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49090">
      <w:pPr>
        <w:spacing w:line="360" w:lineRule="auto"/>
        <w:jc w:val="center"/>
        <w:rPr>
          <w:rFonts w:ascii="宋体" w:hAnsi="宋体" w:cs="宋体"/>
          <w:b/>
          <w:color w:val="auto"/>
          <w:sz w:val="24"/>
          <w:highlight w:val="none"/>
        </w:rPr>
      </w:pPr>
    </w:p>
    <w:p w14:paraId="408317A2">
      <w:pPr>
        <w:spacing w:line="360" w:lineRule="auto"/>
        <w:jc w:val="center"/>
        <w:rPr>
          <w:rFonts w:ascii="宋体" w:hAnsi="宋体" w:cs="宋体"/>
          <w:b/>
          <w:color w:val="auto"/>
          <w:sz w:val="24"/>
          <w:highlight w:val="none"/>
        </w:rPr>
      </w:pPr>
    </w:p>
    <w:p w14:paraId="64C43B12">
      <w:pPr>
        <w:adjustRightInd/>
        <w:spacing w:line="360" w:lineRule="auto"/>
        <w:jc w:val="center"/>
        <w:rPr>
          <w:rFonts w:ascii="宋体" w:hAnsi="宋体" w:cs="宋体"/>
          <w:b/>
          <w:color w:val="auto"/>
          <w:sz w:val="44"/>
          <w:szCs w:val="44"/>
          <w:highlight w:val="none"/>
        </w:rPr>
      </w:pPr>
    </w:p>
    <w:p w14:paraId="7B3B9E7D">
      <w:pPr>
        <w:adjustRightInd/>
        <w:spacing w:line="360" w:lineRule="auto"/>
        <w:jc w:val="both"/>
        <w:rPr>
          <w:rFonts w:ascii="宋体" w:hAnsi="宋体" w:cs="宋体"/>
          <w:b/>
          <w:color w:val="auto"/>
          <w:sz w:val="48"/>
          <w:szCs w:val="48"/>
          <w:highlight w:val="none"/>
        </w:rPr>
      </w:pPr>
    </w:p>
    <w:p w14:paraId="6B42891E">
      <w:pPr>
        <w:adjustRightInd/>
        <w:spacing w:line="360" w:lineRule="auto"/>
        <w:ind w:firstLine="0" w:firstLineChars="0"/>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浙江省应急管理厅省防汛抗旱视频会商系统租赁服务项目</w:t>
      </w:r>
    </w:p>
    <w:p w14:paraId="447EE7DD">
      <w:pPr>
        <w:adjustRightInd/>
        <w:spacing w:line="36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7F6D3F18">
      <w:pPr>
        <w:adjustRightInd/>
        <w:spacing w:line="360" w:lineRule="auto"/>
        <w:ind w:firstLine="0" w:firstLineChars="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 xml:space="preserve"> （电子招投标）</w:t>
      </w:r>
    </w:p>
    <w:p w14:paraId="2AA7DAA4">
      <w:pPr>
        <w:snapToGrid w:val="0"/>
        <w:spacing w:line="360" w:lineRule="auto"/>
        <w:ind w:firstLine="0" w:firstLineChars="0"/>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val="en-US" w:eastAsia="zh-CN"/>
        </w:rPr>
        <w:t>ZJXL-YJGLT-202506</w:t>
      </w:r>
    </w:p>
    <w:p w14:paraId="408B986F">
      <w:pPr>
        <w:pStyle w:val="26"/>
        <w:ind w:firstLine="0" w:firstLineChars="0"/>
        <w:jc w:val="center"/>
        <w:rPr>
          <w:rFonts w:hint="eastAsia"/>
          <w:b/>
          <w:bCs/>
          <w:color w:val="auto"/>
          <w:highlight w:val="none"/>
          <w:lang w:eastAsia="zh-CN"/>
        </w:rPr>
      </w:pPr>
      <w:r>
        <w:rPr>
          <w:rFonts w:hint="eastAsia" w:hAnsi="宋体" w:cs="宋体"/>
          <w:b/>
          <w:bCs/>
          <w:color w:val="auto"/>
          <w:sz w:val="30"/>
          <w:szCs w:val="30"/>
          <w:highlight w:val="none"/>
          <w:lang w:val="en-US" w:eastAsia="zh-CN"/>
        </w:rPr>
        <w:t>采购计划文</w:t>
      </w:r>
      <w:r>
        <w:rPr>
          <w:rFonts w:hint="eastAsia" w:ascii="宋体" w:hAnsi="宋体" w:cs="宋体"/>
          <w:b/>
          <w:bCs/>
          <w:color w:val="auto"/>
          <w:sz w:val="30"/>
          <w:szCs w:val="30"/>
          <w:highlight w:val="none"/>
        </w:rPr>
        <w:t>号：[2025]33089号</w:t>
      </w:r>
    </w:p>
    <w:p w14:paraId="1825BA4B">
      <w:pPr>
        <w:adjustRightInd/>
        <w:spacing w:line="360" w:lineRule="auto"/>
        <w:rPr>
          <w:rFonts w:ascii="宋体" w:hAnsi="宋体" w:cs="宋体"/>
          <w:b/>
          <w:bCs/>
          <w:color w:val="auto"/>
          <w:sz w:val="28"/>
          <w:szCs w:val="20"/>
          <w:highlight w:val="none"/>
        </w:rPr>
      </w:pPr>
    </w:p>
    <w:p w14:paraId="0D73AC15">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 xml:space="preserve"> </w:t>
      </w:r>
    </w:p>
    <w:p w14:paraId="2B2960B4">
      <w:pPr>
        <w:spacing w:line="360" w:lineRule="auto"/>
        <w:jc w:val="center"/>
        <w:rPr>
          <w:rFonts w:ascii="宋体" w:hAnsi="宋体" w:cs="宋体"/>
          <w:b/>
          <w:bCs/>
          <w:color w:val="auto"/>
          <w:sz w:val="44"/>
          <w:szCs w:val="44"/>
          <w:highlight w:val="none"/>
        </w:rPr>
      </w:pPr>
    </w:p>
    <w:p w14:paraId="75E4DAE1">
      <w:pPr>
        <w:spacing w:line="360" w:lineRule="auto"/>
        <w:jc w:val="center"/>
        <w:rPr>
          <w:rFonts w:ascii="宋体" w:hAnsi="宋体" w:cs="宋体"/>
          <w:b/>
          <w:bCs/>
          <w:color w:val="auto"/>
          <w:sz w:val="24"/>
          <w:highlight w:val="none"/>
        </w:rPr>
      </w:pPr>
    </w:p>
    <w:p w14:paraId="62DBC72B">
      <w:pPr>
        <w:spacing w:line="360" w:lineRule="auto"/>
        <w:ind w:left="0" w:leftChars="0" w:firstLine="0" w:firstLineChars="0"/>
        <w:jc w:val="both"/>
        <w:rPr>
          <w:rFonts w:ascii="宋体" w:hAnsi="宋体" w:cs="宋体"/>
          <w:b/>
          <w:bCs/>
          <w:color w:val="auto"/>
          <w:sz w:val="24"/>
          <w:highlight w:val="none"/>
        </w:rPr>
      </w:pPr>
    </w:p>
    <w:p w14:paraId="24AAB952">
      <w:pPr>
        <w:spacing w:line="360" w:lineRule="auto"/>
        <w:jc w:val="center"/>
        <w:rPr>
          <w:rFonts w:ascii="宋体" w:hAnsi="宋体" w:cs="宋体"/>
          <w:b/>
          <w:bCs/>
          <w:color w:val="auto"/>
          <w:sz w:val="24"/>
          <w:highlight w:val="none"/>
        </w:rPr>
      </w:pPr>
    </w:p>
    <w:p w14:paraId="7D78F7D9">
      <w:pPr>
        <w:spacing w:line="360" w:lineRule="auto"/>
        <w:rPr>
          <w:rFonts w:ascii="宋体" w:hAnsi="宋体" w:cs="宋体"/>
          <w:b/>
          <w:bCs/>
          <w:color w:val="auto"/>
          <w:sz w:val="32"/>
          <w:szCs w:val="32"/>
          <w:highlight w:val="none"/>
        </w:rPr>
      </w:pPr>
    </w:p>
    <w:p w14:paraId="22F4DEDB">
      <w:pPr>
        <w:snapToGrid w:val="0"/>
        <w:spacing w:line="360" w:lineRule="auto"/>
        <w:ind w:firstLine="0" w:firstLineChars="0"/>
        <w:jc w:val="center"/>
        <w:rPr>
          <w:rFonts w:hint="eastAsia" w:cs="仿宋_GB2312" w:asciiTheme="minorEastAsia" w:hAnsiTheme="minorEastAsia" w:eastAsiaTheme="minorEastAsia"/>
          <w:b/>
          <w:bCs/>
          <w:color w:val="auto"/>
          <w:sz w:val="32"/>
          <w:szCs w:val="32"/>
          <w:highlight w:val="none"/>
          <w:lang w:eastAsia="zh-CN"/>
        </w:rPr>
      </w:pPr>
      <w:r>
        <w:rPr>
          <w:rFonts w:hint="eastAsia" w:cs="仿宋_GB2312" w:asciiTheme="minorEastAsia" w:hAnsiTheme="minorEastAsia" w:eastAsiaTheme="minorEastAsia"/>
          <w:b/>
          <w:bCs/>
          <w:color w:val="auto"/>
          <w:sz w:val="32"/>
          <w:szCs w:val="32"/>
          <w:highlight w:val="none"/>
          <w:lang w:eastAsia="zh-CN"/>
        </w:rPr>
        <w:t>浙江省应急管理厅</w:t>
      </w:r>
    </w:p>
    <w:p w14:paraId="5395B0E7">
      <w:pPr>
        <w:snapToGrid w:val="0"/>
        <w:spacing w:line="360" w:lineRule="auto"/>
        <w:ind w:firstLine="0" w:firstLineChars="0"/>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浙江信镧建设工程咨询有限公司</w:t>
      </w:r>
    </w:p>
    <w:p w14:paraId="4982D0FB">
      <w:pPr>
        <w:snapToGrid w:val="0"/>
        <w:spacing w:line="360" w:lineRule="auto"/>
        <w:ind w:firstLine="0" w:firstLineChars="0"/>
        <w:jc w:val="center"/>
        <w:rPr>
          <w:rFonts w:hint="eastAsia" w:ascii="宋体" w:hAnsi="宋体" w:cs="宋体"/>
          <w:b/>
          <w:bCs/>
          <w:color w:val="auto"/>
          <w:sz w:val="32"/>
          <w:szCs w:val="32"/>
          <w:highlight w:val="none"/>
        </w:rPr>
        <w:sectPr>
          <w:headerReference r:id="rId6" w:type="first"/>
          <w:headerReference r:id="rId5" w:type="default"/>
          <w:footerReference r:id="rId7"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六</w:t>
      </w:r>
      <w:r>
        <w:rPr>
          <w:rFonts w:hint="eastAsia" w:ascii="宋体" w:hAnsi="宋体" w:cs="宋体"/>
          <w:b/>
          <w:bCs/>
          <w:color w:val="auto"/>
          <w:sz w:val="32"/>
          <w:szCs w:val="32"/>
          <w:highlight w:val="none"/>
        </w:rPr>
        <w:t>月</w:t>
      </w:r>
    </w:p>
    <w:p w14:paraId="6C4AC804">
      <w:pPr>
        <w:snapToGrid w:val="0"/>
        <w:spacing w:line="360" w:lineRule="auto"/>
        <w:ind w:firstLine="0" w:firstLineChars="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电子招投标的说明</w:t>
      </w:r>
    </w:p>
    <w:p w14:paraId="669D9BE7">
      <w:pPr>
        <w:bidi w:val="0"/>
        <w:rPr>
          <w:rFonts w:hint="eastAsia"/>
          <w:color w:val="auto"/>
          <w:highlight w:val="none"/>
        </w:rPr>
      </w:pPr>
      <w:r>
        <w:rPr>
          <w:rFonts w:hint="eastAsia"/>
          <w:color w:val="auto"/>
          <w:highlight w:val="none"/>
          <w:lang w:val="en-US" w:eastAsia="zh-CN"/>
        </w:rPr>
        <w:t>1、</w:t>
      </w:r>
      <w:r>
        <w:rPr>
          <w:rFonts w:hint="eastAsia"/>
          <w:color w:val="auto"/>
          <w:highlight w:val="none"/>
        </w:rPr>
        <w:t>电子招投标：本项目以数据电文形式，依托“政府采购云平台（www.zcygov.cn）”进行招投标活动，不接受纸质投标文件；</w:t>
      </w:r>
    </w:p>
    <w:p w14:paraId="06A12D03">
      <w:pPr>
        <w:bidi w:val="0"/>
        <w:rPr>
          <w:rFonts w:hint="eastAsia"/>
          <w:color w:val="auto"/>
          <w:highlight w:val="none"/>
        </w:rPr>
      </w:pPr>
      <w:r>
        <w:rPr>
          <w:rFonts w:hint="eastAsia"/>
          <w:color w:val="auto"/>
          <w:highlight w:val="none"/>
          <w:lang w:val="en-US" w:eastAsia="zh-CN"/>
        </w:rPr>
        <w:t>2、</w:t>
      </w:r>
      <w:r>
        <w:rPr>
          <w:rFonts w:hint="eastAsia"/>
          <w:color w:val="auto"/>
          <w:highlight w:val="none"/>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7C7991E">
      <w:pPr>
        <w:bidi w:val="0"/>
        <w:rPr>
          <w:rFonts w:hint="eastAsia"/>
          <w:color w:val="auto"/>
          <w:highlight w:val="none"/>
        </w:rPr>
      </w:pPr>
      <w:r>
        <w:rPr>
          <w:rFonts w:hint="eastAsia"/>
          <w:color w:val="auto"/>
          <w:highlight w:val="none"/>
          <w:lang w:val="en-US" w:eastAsia="zh-CN"/>
        </w:rPr>
        <w:t>3、</w:t>
      </w:r>
      <w:r>
        <w:rPr>
          <w:rFonts w:hint="eastAsia"/>
          <w:color w:val="auto"/>
          <w:highlight w:val="none"/>
        </w:rPr>
        <w:t>招标文件的获取：使用账号登录或者使用CA登录政采云平台；进入“项目采购”应用，在获取采购文件菜单中选择项目，获取招标文件；</w:t>
      </w:r>
    </w:p>
    <w:p w14:paraId="468E4E69">
      <w:pPr>
        <w:bidi w:val="0"/>
        <w:rPr>
          <w:rFonts w:hint="eastAsia"/>
          <w:color w:val="auto"/>
          <w:highlight w:val="none"/>
        </w:rPr>
      </w:pPr>
      <w:r>
        <w:rPr>
          <w:rFonts w:hint="eastAsia"/>
          <w:color w:val="auto"/>
          <w:highlight w:val="none"/>
          <w:lang w:val="en-US" w:eastAsia="zh-CN"/>
        </w:rPr>
        <w:t>4、</w:t>
      </w:r>
      <w:r>
        <w:rPr>
          <w:rFonts w:hint="eastAsia"/>
          <w:color w:val="auto"/>
          <w:highlight w:val="none"/>
        </w:rPr>
        <w:t>投标文件的制作：在“政采云电子交易客户端”中完成“填写基本信息”、“导入投标文件”、“标书关联”、“标书检查”、“电子签名”、“生成电子标书”等操作；</w:t>
      </w:r>
    </w:p>
    <w:p w14:paraId="6EA77BC0">
      <w:pPr>
        <w:bidi w:val="0"/>
        <w:rPr>
          <w:rFonts w:hint="eastAsia"/>
          <w:color w:val="auto"/>
          <w:highlight w:val="none"/>
        </w:rPr>
      </w:pPr>
      <w:r>
        <w:rPr>
          <w:rFonts w:hint="eastAsia"/>
          <w:color w:val="auto"/>
          <w:highlight w:val="none"/>
          <w:lang w:val="en-US" w:eastAsia="zh-CN"/>
        </w:rPr>
        <w:t>5、</w:t>
      </w:r>
      <w:r>
        <w:rPr>
          <w:rFonts w:hint="eastAsia"/>
          <w:color w:val="auto"/>
          <w:highlight w:val="none"/>
        </w:rPr>
        <w:t>采购人、</w:t>
      </w:r>
      <w:r>
        <w:rPr>
          <w:rFonts w:hint="eastAsia"/>
          <w:color w:val="auto"/>
          <w:highlight w:val="none"/>
          <w:lang w:eastAsia="zh-CN"/>
        </w:rPr>
        <w:t>采购代理机构</w:t>
      </w:r>
      <w:r>
        <w:rPr>
          <w:rFonts w:hint="eastAsia"/>
          <w:color w:val="auto"/>
          <w:highlight w:val="none"/>
        </w:rPr>
        <w:t>将依托政采云平台完成本项目的电子交易活动，平台不接受未按上述方式获取招标文件的供应商进行投标活动；</w:t>
      </w:r>
    </w:p>
    <w:p w14:paraId="1B9DB0AF">
      <w:pPr>
        <w:bidi w:val="0"/>
        <w:rPr>
          <w:rFonts w:hint="eastAsia"/>
          <w:color w:val="auto"/>
          <w:highlight w:val="none"/>
        </w:rPr>
      </w:pPr>
      <w:r>
        <w:rPr>
          <w:rFonts w:hint="eastAsia"/>
          <w:color w:val="auto"/>
          <w:highlight w:val="none"/>
          <w:lang w:val="en-US" w:eastAsia="zh-CN"/>
        </w:rPr>
        <w:t>6、</w:t>
      </w:r>
      <w:r>
        <w:rPr>
          <w:rFonts w:hint="eastAsia"/>
          <w:color w:val="auto"/>
          <w:highlight w:val="none"/>
        </w:rPr>
        <w:t>对未按上述方式获取招标文件的供应商对该文件提出的质疑，采购人或采购代理机构将不予处理；</w:t>
      </w:r>
    </w:p>
    <w:p w14:paraId="18F8D793">
      <w:pPr>
        <w:bidi w:val="0"/>
        <w:rPr>
          <w:rFonts w:hint="eastAsia"/>
          <w:color w:val="auto"/>
          <w:highlight w:val="none"/>
        </w:rPr>
      </w:pPr>
      <w:r>
        <w:rPr>
          <w:rFonts w:hint="eastAsia"/>
          <w:color w:val="auto"/>
          <w:highlight w:val="none"/>
          <w:lang w:val="en-US" w:eastAsia="zh-CN"/>
        </w:rPr>
        <w:t>7、</w:t>
      </w:r>
      <w:r>
        <w:rPr>
          <w:rFonts w:hint="eastAsia"/>
          <w:color w:val="auto"/>
          <w:highlight w:val="none"/>
        </w:rPr>
        <w:t>不提供招标文件纸质版；</w:t>
      </w:r>
    </w:p>
    <w:p w14:paraId="1B0CF43A">
      <w:pPr>
        <w:bidi w:val="0"/>
        <w:rPr>
          <w:rFonts w:hint="eastAsia"/>
          <w:color w:val="auto"/>
          <w:highlight w:val="none"/>
        </w:rPr>
      </w:pPr>
      <w:r>
        <w:rPr>
          <w:rFonts w:hint="eastAsia"/>
          <w:color w:val="auto"/>
          <w:highlight w:val="none"/>
          <w:lang w:val="en-US" w:eastAsia="zh-CN"/>
        </w:rPr>
        <w:t>8、</w:t>
      </w:r>
      <w:r>
        <w:rPr>
          <w:rFonts w:hint="eastAsia"/>
          <w:color w:val="auto"/>
          <w:highlight w:val="none"/>
        </w:rPr>
        <w:t>投标文件的传输递交：投标人在投标截止时间前将加密的投标文件上传至政府采购云平台，还可以在投标截止时间前直接提交或者以</w:t>
      </w:r>
      <w:r>
        <w:rPr>
          <w:rFonts w:hint="eastAsia"/>
          <w:color w:val="auto"/>
          <w:highlight w:val="none"/>
          <w:lang w:val="en-US" w:eastAsia="zh-CN"/>
        </w:rPr>
        <w:t>邮寄</w:t>
      </w:r>
      <w:r>
        <w:rPr>
          <w:rFonts w:hint="eastAsia"/>
          <w:color w:val="auto"/>
          <w:highlight w:val="none"/>
        </w:rPr>
        <w:t>方式递交备份投标文件1份。备份投标文件的制作、存储、密封详见招标文件；</w:t>
      </w:r>
    </w:p>
    <w:p w14:paraId="36EB3522">
      <w:pPr>
        <w:bidi w:val="0"/>
        <w:rPr>
          <w:rFonts w:hint="eastAsia"/>
          <w:color w:val="auto"/>
          <w:highlight w:val="none"/>
        </w:rPr>
      </w:pPr>
      <w:r>
        <w:rPr>
          <w:rFonts w:hint="eastAsia"/>
          <w:color w:val="auto"/>
          <w:highlight w:val="none"/>
          <w:lang w:val="en-US" w:eastAsia="zh-CN"/>
        </w:rPr>
        <w:t>9、</w:t>
      </w:r>
      <w:r>
        <w:rPr>
          <w:rFonts w:hint="eastAsia"/>
          <w:color w:val="auto"/>
          <w:highlight w:val="none"/>
        </w:rPr>
        <w:t>投标文件的解密：投标人按照平台提示和招标文件的规定在</w:t>
      </w:r>
      <w:r>
        <w:rPr>
          <w:rFonts w:hint="eastAsia"/>
          <w:b/>
          <w:bCs/>
          <w:color w:val="auto"/>
          <w:highlight w:val="none"/>
        </w:rPr>
        <w:t>半小时</w:t>
      </w:r>
      <w:r>
        <w:rPr>
          <w:rFonts w:hint="eastAsia"/>
          <w:color w:val="auto"/>
          <w:highlight w:val="none"/>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1462AAAB">
      <w:pPr>
        <w:bidi w:val="0"/>
        <w:rPr>
          <w:rFonts w:hint="eastAsia"/>
          <w:color w:val="auto"/>
          <w:highlight w:val="none"/>
        </w:rPr>
      </w:pPr>
      <w:r>
        <w:rPr>
          <w:rFonts w:hint="eastAsia"/>
          <w:color w:val="auto"/>
          <w:highlight w:val="none"/>
          <w:lang w:val="en-US" w:eastAsia="zh-CN"/>
        </w:rPr>
        <w:t>10、</w:t>
      </w:r>
      <w:r>
        <w:rPr>
          <w:rFonts w:hint="eastAsia"/>
          <w:color w:val="auto"/>
          <w:highlight w:val="none"/>
        </w:rPr>
        <w:t>具体操作指南：详见政采云平台“服务中心-帮助文档-项目采购-操作流程-电子招投标-政府采购项目电子交易管理操作指南-供应商”。</w:t>
      </w:r>
    </w:p>
    <w:p w14:paraId="5905BA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772C623">
      <w:pPr>
        <w:ind w:firstLine="0" w:firstLineChars="0"/>
        <w:jc w:val="center"/>
        <w:rPr>
          <w:b/>
          <w:bCs/>
          <w:color w:val="auto"/>
          <w:sz w:val="36"/>
          <w:szCs w:val="36"/>
          <w:highlight w:val="none"/>
        </w:rPr>
      </w:pPr>
      <w:bookmarkStart w:id="1" w:name="_Toc14606"/>
      <w:bookmarkStart w:id="2" w:name="_Toc27071"/>
      <w:r>
        <w:rPr>
          <w:rFonts w:hint="eastAsia"/>
          <w:b/>
          <w:bCs/>
          <w:color w:val="auto"/>
          <w:sz w:val="36"/>
          <w:szCs w:val="36"/>
          <w:highlight w:val="none"/>
        </w:rPr>
        <w:t>目  录</w:t>
      </w:r>
      <w:bookmarkEnd w:id="1"/>
      <w:bookmarkEnd w:id="2"/>
    </w:p>
    <w:p w14:paraId="6A9BA0A8">
      <w:pPr>
        <w:pStyle w:val="47"/>
        <w:tabs>
          <w:tab w:val="right" w:leader="dot" w:pos="8311"/>
        </w:tabs>
        <w:ind w:left="0" w:leftChars="0" w:firstLine="482" w:firstLineChars="150"/>
        <w:rPr>
          <w:b/>
          <w:bCs/>
          <w:color w:val="auto"/>
          <w:highlight w:val="none"/>
        </w:rPr>
      </w:pPr>
      <w:r>
        <w:rPr>
          <w:rFonts w:ascii="宋体" w:hAnsi="宋体" w:cs="宋体"/>
          <w:b/>
          <w:bCs/>
          <w:color w:val="auto"/>
          <w:sz w:val="32"/>
          <w:szCs w:val="32"/>
          <w:highlight w:val="none"/>
        </w:rPr>
        <w:fldChar w:fldCharType="begin"/>
      </w:r>
      <w:r>
        <w:rPr>
          <w:rFonts w:ascii="宋体" w:hAnsi="宋体" w:cs="宋体"/>
          <w:b/>
          <w:bCs/>
          <w:color w:val="auto"/>
          <w:sz w:val="32"/>
          <w:szCs w:val="32"/>
          <w:highlight w:val="none"/>
        </w:rPr>
        <w:instrText xml:space="preserve">TOC \o "1-1" \h \u </w:instrText>
      </w:r>
      <w:r>
        <w:rPr>
          <w:rFonts w:ascii="宋体" w:hAnsi="宋体" w:cs="宋体"/>
          <w:b/>
          <w:bCs/>
          <w:color w:val="auto"/>
          <w:sz w:val="32"/>
          <w:szCs w:val="32"/>
          <w:highlight w:val="none"/>
        </w:rPr>
        <w:fldChar w:fldCharType="separate"/>
      </w:r>
      <w:r>
        <w:rPr>
          <w:rFonts w:ascii="宋体" w:hAnsi="宋体" w:cs="宋体"/>
          <w:b/>
          <w:bCs/>
          <w:color w:val="auto"/>
          <w:szCs w:val="32"/>
          <w:highlight w:val="none"/>
        </w:rPr>
        <w:fldChar w:fldCharType="begin"/>
      </w:r>
      <w:r>
        <w:rPr>
          <w:rFonts w:ascii="宋体" w:hAnsi="宋体" w:cs="宋体"/>
          <w:b/>
          <w:bCs/>
          <w:color w:val="auto"/>
          <w:szCs w:val="32"/>
          <w:highlight w:val="none"/>
        </w:rPr>
        <w:instrText xml:space="preserve"> HYPERLINK \l _Toc5971 </w:instrText>
      </w:r>
      <w:r>
        <w:rPr>
          <w:rFonts w:ascii="宋体" w:hAnsi="宋体" w:cs="宋体"/>
          <w:b/>
          <w:bCs/>
          <w:color w:val="auto"/>
          <w:szCs w:val="32"/>
          <w:highlight w:val="none"/>
        </w:rPr>
        <w:fldChar w:fldCharType="separate"/>
      </w:r>
      <w:r>
        <w:rPr>
          <w:rFonts w:hint="eastAsia" w:ascii="宋体" w:hAnsi="宋体" w:cs="宋体"/>
          <w:b/>
          <w:bCs/>
          <w:color w:val="auto"/>
          <w:szCs w:val="20"/>
          <w:highlight w:val="none"/>
        </w:rPr>
        <w:t>第一部分 招标公告</w:t>
      </w:r>
      <w:r>
        <w:rPr>
          <w:b/>
          <w:bCs/>
          <w:color w:val="auto"/>
          <w:highlight w:val="none"/>
        </w:rPr>
        <w:tab/>
      </w:r>
      <w:r>
        <w:rPr>
          <w:b/>
          <w:bCs/>
          <w:color w:val="auto"/>
          <w:highlight w:val="none"/>
        </w:rPr>
        <w:fldChar w:fldCharType="begin"/>
      </w:r>
      <w:r>
        <w:rPr>
          <w:b/>
          <w:bCs/>
          <w:color w:val="auto"/>
          <w:highlight w:val="none"/>
        </w:rPr>
        <w:instrText xml:space="preserve"> PAGEREF _Toc5971 \h </w:instrText>
      </w:r>
      <w:r>
        <w:rPr>
          <w:b/>
          <w:bCs/>
          <w:color w:val="auto"/>
          <w:highlight w:val="none"/>
        </w:rPr>
        <w:fldChar w:fldCharType="separate"/>
      </w:r>
      <w:r>
        <w:rPr>
          <w:b/>
          <w:bCs/>
          <w:color w:val="auto"/>
          <w:highlight w:val="none"/>
        </w:rPr>
        <w:t>3</w:t>
      </w:r>
      <w:r>
        <w:rPr>
          <w:b/>
          <w:bCs/>
          <w:color w:val="auto"/>
          <w:highlight w:val="none"/>
        </w:rPr>
        <w:fldChar w:fldCharType="end"/>
      </w:r>
      <w:r>
        <w:rPr>
          <w:rFonts w:ascii="宋体" w:hAnsi="宋体" w:cs="宋体"/>
          <w:b/>
          <w:bCs/>
          <w:color w:val="auto"/>
          <w:szCs w:val="32"/>
          <w:highlight w:val="none"/>
        </w:rPr>
        <w:fldChar w:fldCharType="end"/>
      </w:r>
    </w:p>
    <w:p w14:paraId="65790F44">
      <w:pPr>
        <w:pStyle w:val="47"/>
        <w:tabs>
          <w:tab w:val="right" w:leader="dot" w:pos="8311"/>
        </w:tabs>
        <w:rPr>
          <w:b/>
          <w:bCs/>
          <w:color w:val="auto"/>
          <w:highlight w:val="none"/>
        </w:rPr>
      </w:pPr>
      <w:r>
        <w:rPr>
          <w:rFonts w:ascii="宋体" w:hAnsi="宋体" w:cs="宋体"/>
          <w:b/>
          <w:bCs/>
          <w:color w:val="auto"/>
          <w:szCs w:val="32"/>
          <w:highlight w:val="none"/>
        </w:rPr>
        <w:fldChar w:fldCharType="begin"/>
      </w:r>
      <w:r>
        <w:rPr>
          <w:rFonts w:ascii="宋体" w:hAnsi="宋体" w:cs="宋体"/>
          <w:b/>
          <w:bCs/>
          <w:color w:val="auto"/>
          <w:szCs w:val="32"/>
          <w:highlight w:val="none"/>
        </w:rPr>
        <w:instrText xml:space="preserve"> HYPERLINK \l _Toc174 </w:instrText>
      </w:r>
      <w:r>
        <w:rPr>
          <w:rFonts w:ascii="宋体" w:hAnsi="宋体" w:cs="宋体"/>
          <w:b/>
          <w:bCs/>
          <w:color w:val="auto"/>
          <w:szCs w:val="32"/>
          <w:highlight w:val="none"/>
        </w:rPr>
        <w:fldChar w:fldCharType="separate"/>
      </w:r>
      <w:r>
        <w:rPr>
          <w:rFonts w:hint="eastAsia"/>
          <w:b/>
          <w:bCs/>
          <w:color w:val="auto"/>
          <w:highlight w:val="none"/>
        </w:rPr>
        <w:t>第二部分 投标人须知</w:t>
      </w:r>
      <w:r>
        <w:rPr>
          <w:b/>
          <w:bCs/>
          <w:color w:val="auto"/>
          <w:highlight w:val="none"/>
        </w:rPr>
        <w:tab/>
      </w:r>
      <w:r>
        <w:rPr>
          <w:b/>
          <w:bCs/>
          <w:color w:val="auto"/>
          <w:highlight w:val="none"/>
        </w:rPr>
        <w:fldChar w:fldCharType="begin"/>
      </w:r>
      <w:r>
        <w:rPr>
          <w:b/>
          <w:bCs/>
          <w:color w:val="auto"/>
          <w:highlight w:val="none"/>
        </w:rPr>
        <w:instrText xml:space="preserve"> PAGEREF _Toc174 \h </w:instrText>
      </w:r>
      <w:r>
        <w:rPr>
          <w:b/>
          <w:bCs/>
          <w:color w:val="auto"/>
          <w:highlight w:val="none"/>
        </w:rPr>
        <w:fldChar w:fldCharType="separate"/>
      </w:r>
      <w:r>
        <w:rPr>
          <w:b/>
          <w:bCs/>
          <w:color w:val="auto"/>
          <w:highlight w:val="none"/>
        </w:rPr>
        <w:t>7</w:t>
      </w:r>
      <w:r>
        <w:rPr>
          <w:b/>
          <w:bCs/>
          <w:color w:val="auto"/>
          <w:highlight w:val="none"/>
        </w:rPr>
        <w:fldChar w:fldCharType="end"/>
      </w:r>
      <w:r>
        <w:rPr>
          <w:rFonts w:ascii="宋体" w:hAnsi="宋体" w:cs="宋体"/>
          <w:b/>
          <w:bCs/>
          <w:color w:val="auto"/>
          <w:szCs w:val="32"/>
          <w:highlight w:val="none"/>
        </w:rPr>
        <w:fldChar w:fldCharType="end"/>
      </w:r>
    </w:p>
    <w:p w14:paraId="5BD96E20">
      <w:pPr>
        <w:pStyle w:val="47"/>
        <w:tabs>
          <w:tab w:val="right" w:leader="dot" w:pos="8311"/>
        </w:tabs>
        <w:rPr>
          <w:b/>
          <w:bCs/>
          <w:color w:val="auto"/>
          <w:highlight w:val="none"/>
        </w:rPr>
      </w:pPr>
      <w:r>
        <w:rPr>
          <w:rFonts w:ascii="宋体" w:hAnsi="宋体" w:cs="宋体"/>
          <w:b/>
          <w:bCs/>
          <w:color w:val="auto"/>
          <w:szCs w:val="32"/>
          <w:highlight w:val="none"/>
        </w:rPr>
        <w:fldChar w:fldCharType="begin"/>
      </w:r>
      <w:r>
        <w:rPr>
          <w:rFonts w:ascii="宋体" w:hAnsi="宋体" w:cs="宋体"/>
          <w:b/>
          <w:bCs/>
          <w:color w:val="auto"/>
          <w:szCs w:val="32"/>
          <w:highlight w:val="none"/>
        </w:rPr>
        <w:instrText xml:space="preserve"> HYPERLINK \l _Toc17402 </w:instrText>
      </w:r>
      <w:r>
        <w:rPr>
          <w:rFonts w:ascii="宋体" w:hAnsi="宋体" w:cs="宋体"/>
          <w:b/>
          <w:bCs/>
          <w:color w:val="auto"/>
          <w:szCs w:val="32"/>
          <w:highlight w:val="none"/>
        </w:rPr>
        <w:fldChar w:fldCharType="separate"/>
      </w:r>
      <w:r>
        <w:rPr>
          <w:rFonts w:hint="eastAsia"/>
          <w:b/>
          <w:bCs/>
          <w:color w:val="auto"/>
          <w:highlight w:val="none"/>
        </w:rPr>
        <w:t>第三部分 采购需求</w:t>
      </w:r>
      <w:r>
        <w:rPr>
          <w:b/>
          <w:bCs/>
          <w:color w:val="auto"/>
          <w:highlight w:val="none"/>
        </w:rPr>
        <w:tab/>
      </w:r>
      <w:r>
        <w:rPr>
          <w:b/>
          <w:bCs/>
          <w:color w:val="auto"/>
          <w:highlight w:val="none"/>
        </w:rPr>
        <w:fldChar w:fldCharType="begin"/>
      </w:r>
      <w:r>
        <w:rPr>
          <w:b/>
          <w:bCs/>
          <w:color w:val="auto"/>
          <w:highlight w:val="none"/>
        </w:rPr>
        <w:instrText xml:space="preserve"> PAGEREF _Toc17402 \h </w:instrText>
      </w:r>
      <w:r>
        <w:rPr>
          <w:b/>
          <w:bCs/>
          <w:color w:val="auto"/>
          <w:highlight w:val="none"/>
        </w:rPr>
        <w:fldChar w:fldCharType="separate"/>
      </w:r>
      <w:r>
        <w:rPr>
          <w:b/>
          <w:bCs/>
          <w:color w:val="auto"/>
          <w:highlight w:val="none"/>
        </w:rPr>
        <w:t>29</w:t>
      </w:r>
      <w:r>
        <w:rPr>
          <w:b/>
          <w:bCs/>
          <w:color w:val="auto"/>
          <w:highlight w:val="none"/>
        </w:rPr>
        <w:fldChar w:fldCharType="end"/>
      </w:r>
      <w:r>
        <w:rPr>
          <w:rFonts w:ascii="宋体" w:hAnsi="宋体" w:cs="宋体"/>
          <w:b/>
          <w:bCs/>
          <w:color w:val="auto"/>
          <w:szCs w:val="32"/>
          <w:highlight w:val="none"/>
        </w:rPr>
        <w:fldChar w:fldCharType="end"/>
      </w:r>
    </w:p>
    <w:p w14:paraId="21669414">
      <w:pPr>
        <w:pStyle w:val="47"/>
        <w:tabs>
          <w:tab w:val="right" w:leader="dot" w:pos="8311"/>
        </w:tabs>
        <w:rPr>
          <w:b/>
          <w:bCs/>
          <w:color w:val="auto"/>
          <w:highlight w:val="none"/>
        </w:rPr>
      </w:pPr>
      <w:r>
        <w:rPr>
          <w:rFonts w:ascii="宋体" w:hAnsi="宋体" w:cs="宋体"/>
          <w:b/>
          <w:bCs/>
          <w:color w:val="auto"/>
          <w:szCs w:val="32"/>
          <w:highlight w:val="none"/>
        </w:rPr>
        <w:fldChar w:fldCharType="begin"/>
      </w:r>
      <w:r>
        <w:rPr>
          <w:rFonts w:ascii="宋体" w:hAnsi="宋体" w:cs="宋体"/>
          <w:b/>
          <w:bCs/>
          <w:color w:val="auto"/>
          <w:szCs w:val="32"/>
          <w:highlight w:val="none"/>
        </w:rPr>
        <w:instrText xml:space="preserve"> HYPERLINK \l _Toc14960 </w:instrText>
      </w:r>
      <w:r>
        <w:rPr>
          <w:rFonts w:ascii="宋体" w:hAnsi="宋体" w:cs="宋体"/>
          <w:b/>
          <w:bCs/>
          <w:color w:val="auto"/>
          <w:szCs w:val="32"/>
          <w:highlight w:val="none"/>
        </w:rPr>
        <w:fldChar w:fldCharType="separate"/>
      </w:r>
      <w:r>
        <w:rPr>
          <w:rFonts w:hint="eastAsia" w:ascii="宋体" w:hAnsi="宋体" w:cs="宋体"/>
          <w:b/>
          <w:bCs/>
          <w:color w:val="auto"/>
          <w:szCs w:val="36"/>
          <w:highlight w:val="none"/>
        </w:rPr>
        <w:t>第四部分 评标办法</w:t>
      </w:r>
      <w:r>
        <w:rPr>
          <w:b/>
          <w:bCs/>
          <w:color w:val="auto"/>
          <w:highlight w:val="none"/>
        </w:rPr>
        <w:tab/>
      </w:r>
      <w:r>
        <w:rPr>
          <w:b/>
          <w:bCs/>
          <w:color w:val="auto"/>
          <w:highlight w:val="none"/>
        </w:rPr>
        <w:fldChar w:fldCharType="begin"/>
      </w:r>
      <w:r>
        <w:rPr>
          <w:b/>
          <w:bCs/>
          <w:color w:val="auto"/>
          <w:highlight w:val="none"/>
        </w:rPr>
        <w:instrText xml:space="preserve"> PAGEREF _Toc14960 \h </w:instrText>
      </w:r>
      <w:r>
        <w:rPr>
          <w:b/>
          <w:bCs/>
          <w:color w:val="auto"/>
          <w:highlight w:val="none"/>
        </w:rPr>
        <w:fldChar w:fldCharType="separate"/>
      </w:r>
      <w:r>
        <w:rPr>
          <w:b/>
          <w:bCs/>
          <w:color w:val="auto"/>
          <w:highlight w:val="none"/>
        </w:rPr>
        <w:t>54</w:t>
      </w:r>
      <w:r>
        <w:rPr>
          <w:b/>
          <w:bCs/>
          <w:color w:val="auto"/>
          <w:highlight w:val="none"/>
        </w:rPr>
        <w:fldChar w:fldCharType="end"/>
      </w:r>
      <w:r>
        <w:rPr>
          <w:rFonts w:ascii="宋体" w:hAnsi="宋体" w:cs="宋体"/>
          <w:b/>
          <w:bCs/>
          <w:color w:val="auto"/>
          <w:szCs w:val="32"/>
          <w:highlight w:val="none"/>
        </w:rPr>
        <w:fldChar w:fldCharType="end"/>
      </w:r>
    </w:p>
    <w:p w14:paraId="69AC1DB2">
      <w:pPr>
        <w:pStyle w:val="47"/>
        <w:tabs>
          <w:tab w:val="right" w:leader="dot" w:pos="8311"/>
        </w:tabs>
        <w:rPr>
          <w:b/>
          <w:bCs/>
          <w:color w:val="auto"/>
          <w:highlight w:val="none"/>
        </w:rPr>
      </w:pPr>
      <w:r>
        <w:rPr>
          <w:rFonts w:ascii="宋体" w:hAnsi="宋体" w:cs="宋体"/>
          <w:b/>
          <w:bCs/>
          <w:color w:val="auto"/>
          <w:szCs w:val="32"/>
          <w:highlight w:val="none"/>
        </w:rPr>
        <w:fldChar w:fldCharType="begin"/>
      </w:r>
      <w:r>
        <w:rPr>
          <w:rFonts w:ascii="宋体" w:hAnsi="宋体" w:cs="宋体"/>
          <w:b/>
          <w:bCs/>
          <w:color w:val="auto"/>
          <w:szCs w:val="32"/>
          <w:highlight w:val="none"/>
        </w:rPr>
        <w:instrText xml:space="preserve"> HYPERLINK \l _Toc6832 </w:instrText>
      </w:r>
      <w:r>
        <w:rPr>
          <w:rFonts w:ascii="宋体" w:hAnsi="宋体" w:cs="宋体"/>
          <w:b/>
          <w:bCs/>
          <w:color w:val="auto"/>
          <w:szCs w:val="32"/>
          <w:highlight w:val="none"/>
        </w:rPr>
        <w:fldChar w:fldCharType="separate"/>
      </w:r>
      <w:r>
        <w:rPr>
          <w:rFonts w:hint="eastAsia"/>
          <w:b/>
          <w:bCs/>
          <w:color w:val="auto"/>
          <w:highlight w:val="none"/>
        </w:rPr>
        <w:t>第五部分 拟签订的合同文本</w:t>
      </w:r>
      <w:r>
        <w:rPr>
          <w:b/>
          <w:bCs/>
          <w:color w:val="auto"/>
          <w:highlight w:val="none"/>
        </w:rPr>
        <w:tab/>
      </w:r>
      <w:r>
        <w:rPr>
          <w:b/>
          <w:bCs/>
          <w:color w:val="auto"/>
          <w:highlight w:val="none"/>
        </w:rPr>
        <w:fldChar w:fldCharType="begin"/>
      </w:r>
      <w:r>
        <w:rPr>
          <w:b/>
          <w:bCs/>
          <w:color w:val="auto"/>
          <w:highlight w:val="none"/>
        </w:rPr>
        <w:instrText xml:space="preserve"> PAGEREF _Toc6832 \h </w:instrText>
      </w:r>
      <w:r>
        <w:rPr>
          <w:b/>
          <w:bCs/>
          <w:color w:val="auto"/>
          <w:highlight w:val="none"/>
        </w:rPr>
        <w:fldChar w:fldCharType="separate"/>
      </w:r>
      <w:r>
        <w:rPr>
          <w:b/>
          <w:bCs/>
          <w:color w:val="auto"/>
          <w:highlight w:val="none"/>
        </w:rPr>
        <w:t>62</w:t>
      </w:r>
      <w:r>
        <w:rPr>
          <w:b/>
          <w:bCs/>
          <w:color w:val="auto"/>
          <w:highlight w:val="none"/>
        </w:rPr>
        <w:fldChar w:fldCharType="end"/>
      </w:r>
      <w:r>
        <w:rPr>
          <w:rFonts w:ascii="宋体" w:hAnsi="宋体" w:cs="宋体"/>
          <w:b/>
          <w:bCs/>
          <w:color w:val="auto"/>
          <w:szCs w:val="32"/>
          <w:highlight w:val="none"/>
        </w:rPr>
        <w:fldChar w:fldCharType="end"/>
      </w:r>
    </w:p>
    <w:p w14:paraId="4FFB98C3">
      <w:pPr>
        <w:pStyle w:val="47"/>
        <w:tabs>
          <w:tab w:val="right" w:leader="dot" w:pos="8311"/>
        </w:tabs>
        <w:rPr>
          <w:b/>
          <w:bCs/>
          <w:color w:val="auto"/>
          <w:highlight w:val="none"/>
        </w:rPr>
      </w:pPr>
      <w:r>
        <w:rPr>
          <w:rFonts w:ascii="宋体" w:hAnsi="宋体" w:cs="宋体"/>
          <w:b/>
          <w:bCs/>
          <w:color w:val="auto"/>
          <w:szCs w:val="32"/>
          <w:highlight w:val="none"/>
        </w:rPr>
        <w:fldChar w:fldCharType="begin"/>
      </w:r>
      <w:r>
        <w:rPr>
          <w:rFonts w:ascii="宋体" w:hAnsi="宋体" w:cs="宋体"/>
          <w:b/>
          <w:bCs/>
          <w:color w:val="auto"/>
          <w:szCs w:val="32"/>
          <w:highlight w:val="none"/>
        </w:rPr>
        <w:instrText xml:space="preserve"> HYPERLINK \l _Toc24822 </w:instrText>
      </w:r>
      <w:r>
        <w:rPr>
          <w:rFonts w:ascii="宋体" w:hAnsi="宋体" w:cs="宋体"/>
          <w:b/>
          <w:bCs/>
          <w:color w:val="auto"/>
          <w:szCs w:val="32"/>
          <w:highlight w:val="none"/>
        </w:rPr>
        <w:fldChar w:fldCharType="separate"/>
      </w:r>
      <w:r>
        <w:rPr>
          <w:rFonts w:hint="eastAsia"/>
          <w:b/>
          <w:bCs/>
          <w:color w:val="auto"/>
          <w:highlight w:val="none"/>
        </w:rPr>
        <w:t>第六部分 应提交的有关格式范例</w:t>
      </w:r>
      <w:r>
        <w:rPr>
          <w:b/>
          <w:bCs/>
          <w:color w:val="auto"/>
          <w:highlight w:val="none"/>
        </w:rPr>
        <w:tab/>
      </w:r>
      <w:r>
        <w:rPr>
          <w:b/>
          <w:bCs/>
          <w:color w:val="auto"/>
          <w:highlight w:val="none"/>
        </w:rPr>
        <w:fldChar w:fldCharType="begin"/>
      </w:r>
      <w:r>
        <w:rPr>
          <w:b/>
          <w:bCs/>
          <w:color w:val="auto"/>
          <w:highlight w:val="none"/>
        </w:rPr>
        <w:instrText xml:space="preserve"> PAGEREF _Toc24822 \h </w:instrText>
      </w:r>
      <w:r>
        <w:rPr>
          <w:b/>
          <w:bCs/>
          <w:color w:val="auto"/>
          <w:highlight w:val="none"/>
        </w:rPr>
        <w:fldChar w:fldCharType="separate"/>
      </w:r>
      <w:r>
        <w:rPr>
          <w:b/>
          <w:bCs/>
          <w:color w:val="auto"/>
          <w:highlight w:val="none"/>
        </w:rPr>
        <w:t>66</w:t>
      </w:r>
      <w:r>
        <w:rPr>
          <w:b/>
          <w:bCs/>
          <w:color w:val="auto"/>
          <w:highlight w:val="none"/>
        </w:rPr>
        <w:fldChar w:fldCharType="end"/>
      </w:r>
      <w:r>
        <w:rPr>
          <w:rFonts w:ascii="宋体" w:hAnsi="宋体" w:cs="宋体"/>
          <w:b/>
          <w:bCs/>
          <w:color w:val="auto"/>
          <w:szCs w:val="32"/>
          <w:highlight w:val="none"/>
        </w:rPr>
        <w:fldChar w:fldCharType="end"/>
      </w:r>
    </w:p>
    <w:p w14:paraId="06AE07FB">
      <w:pPr>
        <w:spacing w:line="360" w:lineRule="auto"/>
        <w:rPr>
          <w:rFonts w:ascii="宋体" w:hAnsi="宋体" w:cs="宋体"/>
          <w:color w:val="auto"/>
          <w:sz w:val="32"/>
          <w:szCs w:val="32"/>
          <w:highlight w:val="none"/>
        </w:rPr>
      </w:pPr>
      <w:r>
        <w:rPr>
          <w:rFonts w:ascii="宋体" w:hAnsi="宋体" w:cs="宋体"/>
          <w:b/>
          <w:bCs/>
          <w:color w:val="auto"/>
          <w:szCs w:val="32"/>
          <w:highlight w:val="none"/>
        </w:rPr>
        <w:fldChar w:fldCharType="end"/>
      </w:r>
    </w:p>
    <w:p w14:paraId="75A83755">
      <w:pPr>
        <w:spacing w:line="360" w:lineRule="auto"/>
        <w:outlineLvl w:val="0"/>
        <w:rPr>
          <w:rFonts w:ascii="宋体" w:hAnsi="宋体" w:cs="宋体"/>
          <w:color w:val="auto"/>
          <w:sz w:val="32"/>
          <w:szCs w:val="32"/>
          <w:highlight w:val="none"/>
        </w:rPr>
      </w:pPr>
    </w:p>
    <w:p w14:paraId="34D65B4C">
      <w:pPr>
        <w:spacing w:line="360" w:lineRule="auto"/>
        <w:ind w:firstLine="549" w:firstLineChars="229"/>
        <w:rPr>
          <w:rFonts w:ascii="宋体" w:hAnsi="宋体" w:cs="宋体"/>
          <w:color w:val="auto"/>
          <w:sz w:val="24"/>
          <w:highlight w:val="none"/>
        </w:rPr>
      </w:pPr>
      <w:bookmarkStart w:id="3" w:name="_Hlt91233176"/>
      <w:bookmarkEnd w:id="3"/>
      <w:bookmarkStart w:id="4" w:name="_Toc91899869"/>
    </w:p>
    <w:p w14:paraId="4F309482">
      <w:pPr>
        <w:spacing w:line="360" w:lineRule="auto"/>
        <w:ind w:firstLine="549" w:firstLineChars="229"/>
        <w:rPr>
          <w:rFonts w:ascii="宋体" w:hAnsi="宋体" w:cs="宋体"/>
          <w:color w:val="auto"/>
          <w:sz w:val="24"/>
          <w:highlight w:val="none"/>
        </w:rPr>
      </w:pPr>
    </w:p>
    <w:p w14:paraId="21013D26">
      <w:pPr>
        <w:spacing w:line="360" w:lineRule="auto"/>
        <w:ind w:firstLine="549" w:firstLineChars="229"/>
        <w:rPr>
          <w:rFonts w:ascii="宋体" w:hAnsi="宋体" w:cs="宋体"/>
          <w:color w:val="auto"/>
          <w:sz w:val="24"/>
          <w:highlight w:val="none"/>
        </w:rPr>
      </w:pPr>
    </w:p>
    <w:p w14:paraId="6CAAC067">
      <w:pPr>
        <w:spacing w:line="360" w:lineRule="auto"/>
        <w:ind w:firstLine="549" w:firstLineChars="229"/>
        <w:rPr>
          <w:rFonts w:ascii="宋体" w:hAnsi="宋体" w:cs="宋体"/>
          <w:color w:val="auto"/>
          <w:sz w:val="24"/>
          <w:highlight w:val="none"/>
        </w:rPr>
      </w:pPr>
    </w:p>
    <w:p w14:paraId="57B13DF3">
      <w:pPr>
        <w:spacing w:line="360" w:lineRule="auto"/>
        <w:ind w:firstLine="549" w:firstLineChars="229"/>
        <w:rPr>
          <w:rFonts w:ascii="宋体" w:hAnsi="宋体" w:cs="宋体"/>
          <w:color w:val="auto"/>
          <w:sz w:val="24"/>
          <w:highlight w:val="none"/>
        </w:rPr>
      </w:pPr>
    </w:p>
    <w:p w14:paraId="04F16D89">
      <w:pPr>
        <w:spacing w:line="360" w:lineRule="auto"/>
        <w:ind w:firstLine="549" w:firstLineChars="229"/>
        <w:rPr>
          <w:rFonts w:ascii="宋体" w:hAnsi="宋体" w:cs="宋体"/>
          <w:color w:val="auto"/>
          <w:sz w:val="24"/>
          <w:highlight w:val="none"/>
        </w:rPr>
      </w:pPr>
    </w:p>
    <w:p w14:paraId="62D42235">
      <w:pPr>
        <w:spacing w:line="360" w:lineRule="auto"/>
        <w:ind w:firstLine="549" w:firstLineChars="229"/>
        <w:rPr>
          <w:rFonts w:ascii="宋体" w:hAnsi="宋体" w:cs="宋体"/>
          <w:color w:val="auto"/>
          <w:sz w:val="24"/>
          <w:highlight w:val="none"/>
        </w:rPr>
      </w:pPr>
    </w:p>
    <w:p w14:paraId="2C18EEE1">
      <w:pPr>
        <w:spacing w:line="360" w:lineRule="auto"/>
        <w:ind w:firstLine="549" w:firstLineChars="229"/>
        <w:rPr>
          <w:rFonts w:ascii="宋体" w:hAnsi="宋体" w:cs="宋体"/>
          <w:color w:val="auto"/>
          <w:sz w:val="24"/>
          <w:highlight w:val="none"/>
        </w:rPr>
      </w:pPr>
    </w:p>
    <w:p w14:paraId="7444AEEC">
      <w:pPr>
        <w:spacing w:line="360" w:lineRule="auto"/>
        <w:ind w:firstLine="549" w:firstLineChars="229"/>
        <w:rPr>
          <w:rFonts w:ascii="宋体" w:hAnsi="宋体" w:cs="宋体"/>
          <w:color w:val="auto"/>
          <w:sz w:val="24"/>
          <w:highlight w:val="none"/>
        </w:rPr>
      </w:pPr>
    </w:p>
    <w:p w14:paraId="025A42E5">
      <w:pPr>
        <w:spacing w:line="360" w:lineRule="auto"/>
        <w:ind w:firstLine="549" w:firstLineChars="229"/>
        <w:rPr>
          <w:rFonts w:ascii="宋体" w:hAnsi="宋体" w:cs="宋体"/>
          <w:color w:val="auto"/>
          <w:sz w:val="24"/>
          <w:highlight w:val="none"/>
        </w:rPr>
      </w:pPr>
    </w:p>
    <w:p w14:paraId="0C00CEFB">
      <w:pPr>
        <w:spacing w:line="360" w:lineRule="auto"/>
        <w:ind w:firstLine="549" w:firstLineChars="229"/>
        <w:rPr>
          <w:rFonts w:ascii="宋体" w:hAnsi="宋体" w:cs="宋体"/>
          <w:color w:val="auto"/>
          <w:sz w:val="24"/>
          <w:highlight w:val="none"/>
        </w:rPr>
      </w:pPr>
    </w:p>
    <w:p w14:paraId="08ACA7F3">
      <w:pPr>
        <w:spacing w:line="360" w:lineRule="auto"/>
        <w:ind w:firstLine="549" w:firstLineChars="229"/>
        <w:rPr>
          <w:rFonts w:ascii="宋体" w:hAnsi="宋体" w:cs="宋体"/>
          <w:color w:val="auto"/>
          <w:sz w:val="24"/>
          <w:highlight w:val="none"/>
        </w:rPr>
      </w:pPr>
    </w:p>
    <w:bookmarkEnd w:id="4"/>
    <w:p w14:paraId="1B0F75C2">
      <w:pPr>
        <w:pStyle w:val="4"/>
        <w:bidi w:val="0"/>
        <w:rPr>
          <w:rFonts w:hint="eastAsia" w:ascii="宋体" w:hAnsi="宋体" w:cs="宋体"/>
          <w:b/>
          <w:color w:val="auto"/>
          <w:sz w:val="36"/>
          <w:szCs w:val="20"/>
          <w:highlight w:val="none"/>
        </w:rPr>
        <w:sectPr>
          <w:footerReference r:id="rId9" w:type="first"/>
          <w:footerReference r:id="rId8" w:type="default"/>
          <w:pgSz w:w="11905" w:h="16838"/>
          <w:pgMar w:top="1440" w:right="1797" w:bottom="1440" w:left="1797"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5" w:name="_Hlt74728647"/>
      <w:bookmarkEnd w:id="5"/>
      <w:bookmarkStart w:id="6" w:name="_Hlt74707423"/>
      <w:bookmarkEnd w:id="6"/>
      <w:bookmarkStart w:id="7" w:name="_Hlt74649545"/>
      <w:bookmarkEnd w:id="7"/>
      <w:bookmarkStart w:id="8" w:name="_Hlt74729822"/>
      <w:bookmarkEnd w:id="8"/>
      <w:bookmarkStart w:id="9" w:name="_Toc19410"/>
      <w:bookmarkStart w:id="10" w:name="_Toc26969"/>
      <w:bookmarkStart w:id="11" w:name="第二部分"/>
      <w:bookmarkStart w:id="12" w:name="_Toc91899870"/>
      <w:bookmarkStart w:id="13" w:name="_Toc91899871"/>
    </w:p>
    <w:p w14:paraId="608CABDF">
      <w:pPr>
        <w:pStyle w:val="4"/>
        <w:bidi w:val="0"/>
        <w:rPr>
          <w:rFonts w:ascii="宋体" w:hAnsi="宋体" w:cs="宋体"/>
          <w:b/>
          <w:color w:val="auto"/>
          <w:sz w:val="36"/>
          <w:szCs w:val="20"/>
          <w:highlight w:val="none"/>
        </w:rPr>
      </w:pPr>
      <w:bookmarkStart w:id="14" w:name="_Toc5971"/>
      <w:r>
        <w:rPr>
          <w:rFonts w:hint="eastAsia" w:ascii="宋体" w:hAnsi="宋体" w:cs="宋体"/>
          <w:b/>
          <w:color w:val="auto"/>
          <w:sz w:val="36"/>
          <w:szCs w:val="20"/>
          <w:highlight w:val="none"/>
        </w:rPr>
        <w:t>第一部分 招标公告</w:t>
      </w:r>
      <w:bookmarkEnd w:id="9"/>
      <w:bookmarkEnd w:id="10"/>
      <w:bookmarkEnd w:id="14"/>
    </w:p>
    <w:p w14:paraId="5C9C0B88">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color w:val="auto"/>
          <w:sz w:val="24"/>
          <w:highlight w:val="none"/>
        </w:rPr>
      </w:pPr>
      <w:r>
        <w:rPr>
          <w:rFonts w:hint="eastAsia" w:ascii="宋体" w:hAnsi="宋体" w:cs="宋体"/>
          <w:b/>
          <w:bCs/>
          <w:color w:val="auto"/>
          <w:sz w:val="24"/>
          <w:highlight w:val="none"/>
        </w:rPr>
        <w:t>项目概况</w:t>
      </w:r>
    </w:p>
    <w:p w14:paraId="40398B6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浙江省应急管理厅省防汛抗旱视频会商系统租赁服务项目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2025年06月30日</w:t>
      </w:r>
      <w:r>
        <w:rPr>
          <w:rFonts w:hint="eastAsia" w:ascii="宋体" w:hAnsi="宋体" w:cs="宋体"/>
          <w:color w:val="auto"/>
          <w:sz w:val="24"/>
          <w:highlight w:val="none"/>
          <w:u w:val="single"/>
          <w:lang w:val="en-US" w:eastAsia="zh-CN"/>
        </w:rPr>
        <w:t>14 :00</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CA084DC">
      <w:pPr>
        <w:bidi w:val="0"/>
        <w:rPr>
          <w:rFonts w:hint="eastAsia"/>
          <w:color w:val="auto"/>
          <w:highlight w:val="none"/>
        </w:rPr>
      </w:pPr>
    </w:p>
    <w:p w14:paraId="7BA292C6">
      <w:pPr>
        <w:pStyle w:val="6"/>
        <w:rPr>
          <w:color w:val="auto"/>
          <w:highlight w:val="none"/>
        </w:rPr>
      </w:pPr>
      <w:r>
        <w:rPr>
          <w:rFonts w:hint="eastAsia"/>
          <w:color w:val="auto"/>
          <w:highlight w:val="none"/>
        </w:rPr>
        <w:t xml:space="preserve">一、项目基本情况                                            </w:t>
      </w:r>
    </w:p>
    <w:p w14:paraId="081B40C0">
      <w:pPr>
        <w:spacing w:line="360" w:lineRule="auto"/>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ZJXL-YJGLT-202506</w:t>
      </w:r>
    </w:p>
    <w:p w14:paraId="3405AF64">
      <w:pPr>
        <w:spacing w:line="360" w:lineRule="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浙江省应急管理厅省防汛抗旱视频会商系统租赁服务项目</w:t>
      </w:r>
    </w:p>
    <w:p w14:paraId="244046AB">
      <w:pPr>
        <w:spacing w:line="360" w:lineRule="auto"/>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2000000</w:t>
      </w:r>
      <w:r>
        <w:rPr>
          <w:rFonts w:hint="eastAsia" w:ascii="宋体" w:hAnsi="宋体" w:cs="宋体"/>
          <w:color w:val="auto"/>
          <w:sz w:val="24"/>
          <w:highlight w:val="none"/>
        </w:rPr>
        <w:t xml:space="preserve"> </w:t>
      </w:r>
    </w:p>
    <w:p w14:paraId="28A77289">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2000000</w:t>
      </w:r>
    </w:p>
    <w:p w14:paraId="2FDE94F8">
      <w:pPr>
        <w:pStyle w:val="1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p>
    <w:tbl>
      <w:tblPr>
        <w:tblStyle w:val="64"/>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52F9EB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067F87E5">
            <w:pPr>
              <w:pStyle w:val="145"/>
              <w:widowControl w:val="0"/>
              <w:rPr>
                <w:color w:val="auto"/>
                <w:highlight w:val="none"/>
              </w:rPr>
            </w:pPr>
            <w:r>
              <w:rPr>
                <w:rFonts w:hint="eastAsia"/>
                <w:color w:val="auto"/>
                <w:highlight w:val="none"/>
              </w:rPr>
              <w:t>标项号</w:t>
            </w:r>
          </w:p>
        </w:tc>
        <w:tc>
          <w:tcPr>
            <w:tcW w:w="1381" w:type="dxa"/>
            <w:vAlign w:val="center"/>
          </w:tcPr>
          <w:p w14:paraId="49D87CEA">
            <w:pPr>
              <w:pStyle w:val="145"/>
              <w:widowControl w:val="0"/>
              <w:rPr>
                <w:color w:val="auto"/>
                <w:highlight w:val="none"/>
              </w:rPr>
            </w:pPr>
            <w:r>
              <w:rPr>
                <w:rFonts w:hint="eastAsia"/>
                <w:color w:val="auto"/>
                <w:highlight w:val="none"/>
              </w:rPr>
              <w:t>标项名称</w:t>
            </w:r>
          </w:p>
        </w:tc>
        <w:tc>
          <w:tcPr>
            <w:tcW w:w="799" w:type="dxa"/>
            <w:vAlign w:val="center"/>
          </w:tcPr>
          <w:p w14:paraId="65899A5B">
            <w:pPr>
              <w:pStyle w:val="145"/>
              <w:widowControl w:val="0"/>
              <w:rPr>
                <w:color w:val="auto"/>
                <w:highlight w:val="none"/>
              </w:rPr>
            </w:pPr>
            <w:r>
              <w:rPr>
                <w:rFonts w:hint="eastAsia"/>
                <w:color w:val="auto"/>
                <w:highlight w:val="none"/>
              </w:rPr>
              <w:t>数量</w:t>
            </w:r>
          </w:p>
        </w:tc>
        <w:tc>
          <w:tcPr>
            <w:tcW w:w="1317" w:type="dxa"/>
            <w:vAlign w:val="center"/>
          </w:tcPr>
          <w:p w14:paraId="6542CC37">
            <w:pPr>
              <w:pStyle w:val="145"/>
              <w:widowControl w:val="0"/>
              <w:rPr>
                <w:rFonts w:hint="eastAsia"/>
                <w:color w:val="auto"/>
                <w:highlight w:val="none"/>
                <w:lang w:val="en-US" w:eastAsia="zh-CN"/>
              </w:rPr>
            </w:pPr>
            <w:r>
              <w:rPr>
                <w:rFonts w:hint="eastAsia"/>
                <w:color w:val="auto"/>
                <w:highlight w:val="none"/>
                <w:lang w:val="en-US" w:eastAsia="zh-CN"/>
              </w:rPr>
              <w:t>预算金额（元）</w:t>
            </w:r>
          </w:p>
        </w:tc>
        <w:tc>
          <w:tcPr>
            <w:tcW w:w="3224" w:type="dxa"/>
            <w:vAlign w:val="center"/>
          </w:tcPr>
          <w:p w14:paraId="2E220AF3">
            <w:pPr>
              <w:pStyle w:val="145"/>
              <w:widowControl w:val="0"/>
              <w:rPr>
                <w:color w:val="auto"/>
                <w:highlight w:val="none"/>
              </w:rPr>
            </w:pPr>
            <w:r>
              <w:rPr>
                <w:color w:val="auto"/>
                <w:highlight w:val="none"/>
              </w:rPr>
              <w:t>简要规格描述或项目基本概况介绍、用途：</w:t>
            </w:r>
          </w:p>
        </w:tc>
        <w:tc>
          <w:tcPr>
            <w:tcW w:w="1241" w:type="dxa"/>
            <w:vAlign w:val="center"/>
          </w:tcPr>
          <w:p w14:paraId="18472D21">
            <w:pPr>
              <w:pStyle w:val="145"/>
              <w:widowControl w:val="0"/>
              <w:rPr>
                <w:color w:val="auto"/>
                <w:highlight w:val="none"/>
              </w:rPr>
            </w:pPr>
            <w:r>
              <w:rPr>
                <w:rFonts w:hint="eastAsia"/>
                <w:color w:val="auto"/>
                <w:highlight w:val="none"/>
              </w:rPr>
              <w:t>备注</w:t>
            </w:r>
          </w:p>
        </w:tc>
      </w:tr>
      <w:tr w14:paraId="616622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3E392D63">
            <w:pPr>
              <w:pStyle w:val="145"/>
              <w:widowControl w:val="0"/>
              <w:rPr>
                <w:color w:val="auto"/>
                <w:highlight w:val="none"/>
              </w:rPr>
            </w:pPr>
            <w:r>
              <w:rPr>
                <w:rFonts w:hint="eastAsia"/>
                <w:color w:val="auto"/>
                <w:highlight w:val="none"/>
              </w:rPr>
              <w:t>1</w:t>
            </w:r>
          </w:p>
        </w:tc>
        <w:tc>
          <w:tcPr>
            <w:tcW w:w="1381" w:type="dxa"/>
            <w:vAlign w:val="center"/>
          </w:tcPr>
          <w:p w14:paraId="560D0CC7">
            <w:pPr>
              <w:pStyle w:val="145"/>
              <w:widowControl w:val="0"/>
              <w:rPr>
                <w:rFonts w:hint="eastAsia"/>
                <w:color w:val="auto"/>
                <w:highlight w:val="none"/>
                <w:lang w:eastAsia="zh-CN"/>
              </w:rPr>
            </w:pPr>
            <w:r>
              <w:rPr>
                <w:rFonts w:hint="eastAsia"/>
                <w:color w:val="auto"/>
                <w:highlight w:val="none"/>
                <w:lang w:eastAsia="zh-CN"/>
              </w:rPr>
              <w:t>浙江省应急管理厅省防汛抗旱视频会商系统租赁服务项目</w:t>
            </w:r>
          </w:p>
        </w:tc>
        <w:tc>
          <w:tcPr>
            <w:tcW w:w="799" w:type="dxa"/>
            <w:vAlign w:val="center"/>
          </w:tcPr>
          <w:p w14:paraId="51CA951D">
            <w:pPr>
              <w:pStyle w:val="145"/>
              <w:widowControl w:val="0"/>
              <w:rPr>
                <w:rFonts w:hint="default"/>
                <w:color w:val="auto"/>
                <w:highlight w:val="none"/>
                <w:lang w:val="en-US" w:eastAsia="zh-CN"/>
              </w:rPr>
            </w:pPr>
            <w:r>
              <w:rPr>
                <w:rFonts w:hint="eastAsia"/>
                <w:color w:val="auto"/>
                <w:highlight w:val="none"/>
                <w:lang w:val="en-US" w:eastAsia="zh-CN"/>
              </w:rPr>
              <w:t>1</w:t>
            </w:r>
          </w:p>
        </w:tc>
        <w:tc>
          <w:tcPr>
            <w:tcW w:w="1317" w:type="dxa"/>
            <w:vAlign w:val="center"/>
          </w:tcPr>
          <w:p w14:paraId="041BC025">
            <w:pPr>
              <w:pStyle w:val="145"/>
              <w:widowControl w:val="0"/>
              <w:rPr>
                <w:rFonts w:hint="default" w:eastAsia="宋体"/>
                <w:color w:val="auto"/>
                <w:highlight w:val="none"/>
                <w:lang w:val="en-US" w:eastAsia="zh-CN"/>
              </w:rPr>
            </w:pPr>
            <w:r>
              <w:rPr>
                <w:rFonts w:hint="eastAsia"/>
                <w:color w:val="auto"/>
                <w:highlight w:val="none"/>
                <w:lang w:val="en-US" w:eastAsia="zh-CN"/>
              </w:rPr>
              <w:t>2000000</w:t>
            </w:r>
          </w:p>
        </w:tc>
        <w:tc>
          <w:tcPr>
            <w:tcW w:w="3224" w:type="dxa"/>
            <w:vAlign w:val="center"/>
          </w:tcPr>
          <w:p w14:paraId="6669EA8A">
            <w:pPr>
              <w:ind w:left="0" w:leftChars="0" w:firstLine="0" w:firstLineChars="0"/>
              <w:rPr>
                <w:color w:val="auto"/>
                <w:highlight w:val="none"/>
              </w:rPr>
            </w:pPr>
            <w:r>
              <w:rPr>
                <w:rFonts w:hint="eastAsia" w:ascii="宋体" w:hAnsi="宋体" w:cs="宋体"/>
                <w:szCs w:val="21"/>
              </w:rPr>
              <w:t>本次项目建设以政府购买服务的方式，采购省防汛防台抗旱指挥视频会商系统相关设备及保障线路的租用服务，用于省应急管理指挥中心建成以前的过渡期技术保障，同时承担省安全生产委员会、省消防安全委员会、省政府防汛防台抗旱指挥部、省政府森林消防指挥部、省抗震救灾指挥部、省减灾委员会等机构指挥功能架构。</w:t>
            </w:r>
            <w:r>
              <w:rPr>
                <w:rFonts w:hint="eastAsia"/>
                <w:color w:val="auto"/>
                <w:highlight w:val="none"/>
              </w:rPr>
              <w:t>详见招标文件第三部分采购需求。</w:t>
            </w:r>
          </w:p>
        </w:tc>
        <w:tc>
          <w:tcPr>
            <w:tcW w:w="1241" w:type="dxa"/>
            <w:vAlign w:val="center"/>
          </w:tcPr>
          <w:p w14:paraId="458C477F">
            <w:pPr>
              <w:pStyle w:val="145"/>
              <w:widowControl w:val="0"/>
              <w:rPr>
                <w:rFonts w:hint="eastAsia"/>
                <w:color w:val="auto"/>
                <w:highlight w:val="none"/>
                <w:lang w:eastAsia="zh-CN"/>
              </w:rPr>
            </w:pPr>
          </w:p>
        </w:tc>
      </w:tr>
    </w:tbl>
    <w:p w14:paraId="33A1AEE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w:t>
      </w:r>
      <w:r>
        <w:rPr>
          <w:rFonts w:hint="eastAsia"/>
          <w:color w:val="auto"/>
          <w:highlight w:val="none"/>
        </w:rPr>
        <w:t>招标文件第三部分采购需求。</w:t>
      </w:r>
    </w:p>
    <w:p w14:paraId="52DDC018">
      <w:pPr>
        <w:pStyle w:val="17"/>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67985"/>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494129B">
      <w:pPr>
        <w:pStyle w:val="6"/>
        <w:rPr>
          <w:color w:val="auto"/>
          <w:highlight w:val="none"/>
        </w:rPr>
      </w:pPr>
      <w:r>
        <w:rPr>
          <w:rFonts w:hint="eastAsia"/>
          <w:color w:val="auto"/>
          <w:highlight w:val="none"/>
        </w:rPr>
        <w:t>二、申请人的资格要求</w:t>
      </w:r>
    </w:p>
    <w:p w14:paraId="41B7563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48558D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kern w:val="0"/>
          <w:sz w:val="24"/>
          <w:highlight w:val="none"/>
          <w:lang w:val="en-US" w:eastAsia="zh-CN"/>
        </w:rPr>
        <w:t>无</w:t>
      </w:r>
    </w:p>
    <w:p w14:paraId="487A70F7">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4508837A">
      <w:pPr>
        <w:pStyle w:val="6"/>
        <w:rPr>
          <w:color w:val="auto"/>
          <w:highlight w:val="none"/>
        </w:rPr>
      </w:pPr>
      <w:r>
        <w:rPr>
          <w:rFonts w:hint="eastAsia"/>
          <w:color w:val="auto"/>
          <w:highlight w:val="none"/>
        </w:rPr>
        <w:t xml:space="preserve">三、获取招标文件 </w:t>
      </w:r>
    </w:p>
    <w:p w14:paraId="3B632F3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val="0"/>
          <w:bCs/>
          <w:color w:val="auto"/>
          <w:sz w:val="24"/>
          <w:highlight w:val="none"/>
        </w:rPr>
        <w:t>公告发布之日起至提交投标文件截止时间</w:t>
      </w:r>
      <w:r>
        <w:rPr>
          <w:rFonts w:hint="eastAsia" w:ascii="宋体" w:hAnsi="宋体" w:cs="宋体"/>
          <w:color w:val="auto"/>
          <w:sz w:val="24"/>
          <w:highlight w:val="none"/>
        </w:rPr>
        <w:t>，每天上午00:00至12:00 ，下午12:00至23:59（北京时间，线上获取法定节假日均可，线下获取文件法定节假日除外）</w:t>
      </w:r>
    </w:p>
    <w:p w14:paraId="7737087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7B347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9CA50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217023F">
      <w:pPr>
        <w:pStyle w:val="6"/>
        <w:rPr>
          <w:color w:val="auto"/>
          <w:highlight w:val="none"/>
        </w:rPr>
      </w:pPr>
      <w:r>
        <w:rPr>
          <w:rFonts w:hint="eastAsia"/>
          <w:color w:val="auto"/>
          <w:highlight w:val="none"/>
        </w:rPr>
        <w:t>四、提交投标文件截止时间、开标时间和地点</w:t>
      </w:r>
    </w:p>
    <w:p w14:paraId="26D5269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2025年06月30日</w:t>
      </w:r>
      <w:r>
        <w:rPr>
          <w:rFonts w:hint="eastAsia" w:ascii="宋体" w:hAnsi="宋体" w:cs="宋体"/>
          <w:color w:val="auto"/>
          <w:sz w:val="24"/>
          <w:highlight w:val="none"/>
          <w:u w:val="single"/>
          <w:lang w:val="en-US" w:eastAsia="zh-CN"/>
        </w:rPr>
        <w:t>14:00</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49D558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2688E8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2025年06月30日</w:t>
      </w:r>
      <w:r>
        <w:rPr>
          <w:rFonts w:hint="eastAsia" w:ascii="宋体" w:hAnsi="宋体" w:cs="宋体"/>
          <w:color w:val="auto"/>
          <w:sz w:val="24"/>
          <w:highlight w:val="none"/>
          <w:u w:val="single"/>
          <w:lang w:val="en-US" w:eastAsia="zh-CN"/>
        </w:rPr>
        <w:t>14:00</w:t>
      </w:r>
      <w:r>
        <w:rPr>
          <w:rFonts w:hint="eastAsia" w:ascii="宋体" w:hAnsi="宋体" w:cs="宋体"/>
          <w:color w:val="auto"/>
          <w:sz w:val="24"/>
          <w:highlight w:val="none"/>
        </w:rPr>
        <w:t>（北京时间）</w:t>
      </w:r>
    </w:p>
    <w:p w14:paraId="1863961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D9802AB">
      <w:pPr>
        <w:pStyle w:val="6"/>
        <w:rPr>
          <w:color w:val="auto"/>
          <w:highlight w:val="none"/>
        </w:rPr>
      </w:pPr>
      <w:r>
        <w:rPr>
          <w:rFonts w:hint="eastAsia"/>
          <w:color w:val="auto"/>
          <w:highlight w:val="none"/>
        </w:rPr>
        <w:t xml:space="preserve">五、公告期限 </w:t>
      </w:r>
    </w:p>
    <w:p w14:paraId="0E299D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6623D56">
      <w:pPr>
        <w:pStyle w:val="6"/>
        <w:rPr>
          <w:color w:val="auto"/>
          <w:highlight w:val="none"/>
        </w:rPr>
      </w:pPr>
      <w:r>
        <w:rPr>
          <w:rFonts w:hint="eastAsia"/>
          <w:color w:val="auto"/>
          <w:highlight w:val="none"/>
        </w:rPr>
        <w:t>六、其他补充事宜</w:t>
      </w:r>
    </w:p>
    <w:p w14:paraId="43BC38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2F582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561D857">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B27824">
      <w:pPr>
        <w:numPr>
          <w:ilvl w:val="-1"/>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5FA3B5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w:t>
      </w:r>
      <w:r>
        <w:rPr>
          <w:rFonts w:hint="eastAsia" w:ascii="宋体" w:hAnsi="宋体" w:cs="宋体"/>
          <w:color w:val="auto"/>
          <w:sz w:val="24"/>
          <w:highlight w:val="none"/>
          <w:lang w:eastAsia="zh-CN"/>
        </w:rPr>
        <w:t>，具体</w:t>
      </w:r>
      <w:r>
        <w:rPr>
          <w:rFonts w:hint="eastAsia" w:ascii="宋体" w:hAnsi="宋体" w:cs="宋体"/>
          <w:color w:val="auto"/>
          <w:sz w:val="24"/>
          <w:highlight w:val="none"/>
        </w:rPr>
        <w:t>详见招标文件。</w:t>
      </w:r>
    </w:p>
    <w:p w14:paraId="0604B8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）招标文件公告期限与招标公告的公告期限一致。</w:t>
      </w:r>
    </w:p>
    <w:p w14:paraId="106F0CC2">
      <w:pPr>
        <w:ind w:left="0" w:lef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单位负责人为同一人或者存在直接控股、管理关系的不同供应商，不得参加同一合同项下的政府采购活动</w:t>
      </w:r>
      <w:r>
        <w:rPr>
          <w:rFonts w:hint="eastAsia" w:ascii="宋体" w:hAnsi="宋体" w:cs="宋体"/>
          <w:color w:val="auto"/>
          <w:sz w:val="24"/>
          <w:highlight w:val="none"/>
          <w:lang w:eastAsia="zh-CN"/>
        </w:rPr>
        <w:t>。</w:t>
      </w:r>
    </w:p>
    <w:p w14:paraId="7C592F88">
      <w:pPr>
        <w:ind w:left="0" w:leftChars="0" w:firstLine="480" w:firstLineChars="200"/>
        <w:rPr>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为采购项目提供整体设计、规范编制或者项目管理、监理、检测等服务后不得再参加该采购项目的其他采购活动。</w:t>
      </w:r>
    </w:p>
    <w:p w14:paraId="53693B7E">
      <w:pPr>
        <w:pStyle w:val="6"/>
        <w:rPr>
          <w:color w:val="auto"/>
          <w:highlight w:val="none"/>
        </w:rPr>
      </w:pPr>
      <w:r>
        <w:rPr>
          <w:rFonts w:hint="eastAsia"/>
          <w:color w:val="auto"/>
          <w:highlight w:val="none"/>
        </w:rPr>
        <w:t>七、对本次采购提出询问、质疑、投诉，请按以下方式联系</w:t>
      </w:r>
    </w:p>
    <w:p w14:paraId="7895FBE8">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1.采购人信息</w:t>
      </w:r>
    </w:p>
    <w:p w14:paraId="7432AD4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名    称：</w:t>
      </w:r>
      <w:r>
        <w:rPr>
          <w:rFonts w:hint="eastAsia" w:cs="仿宋_GB2312" w:asciiTheme="minorEastAsia" w:hAnsiTheme="minorEastAsia" w:eastAsiaTheme="minorEastAsia"/>
          <w:color w:val="auto"/>
          <w:sz w:val="24"/>
          <w:highlight w:val="none"/>
          <w:lang w:eastAsia="zh-CN"/>
        </w:rPr>
        <w:t>浙江省应急管理厅</w:t>
      </w:r>
    </w:p>
    <w:p w14:paraId="447B69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cs="仿宋_GB2312" w:asciiTheme="minorEastAsia" w:hAnsiTheme="minorEastAsia" w:eastAsiaTheme="minorEastAsia"/>
          <w:color w:val="auto"/>
          <w:sz w:val="24"/>
          <w:highlight w:val="none"/>
          <w:lang w:eastAsia="zh-CN"/>
        </w:rPr>
        <w:t>杭州市体育场路479号</w:t>
      </w:r>
      <w:r>
        <w:rPr>
          <w:rFonts w:hint="eastAsia" w:ascii="宋体" w:hAnsi="宋体" w:cs="宋体"/>
          <w:color w:val="auto"/>
          <w:sz w:val="24"/>
          <w:highlight w:val="none"/>
        </w:rPr>
        <w:t xml:space="preserve">       </w:t>
      </w:r>
    </w:p>
    <w:p w14:paraId="0486623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传    真： /</w:t>
      </w:r>
    </w:p>
    <w:p w14:paraId="04107B4F">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highlight w:val="none"/>
          <w:lang w:val="en-US" w:eastAsia="zh-CN"/>
        </w:rPr>
        <w:t>钱立遥</w:t>
      </w:r>
      <w:r>
        <w:rPr>
          <w:rFonts w:hint="eastAsia" w:ascii="宋体" w:hAnsi="宋体" w:cs="宋体"/>
          <w:color w:val="auto"/>
          <w:sz w:val="24"/>
          <w:highlight w:val="none"/>
        </w:rPr>
        <w:t xml:space="preserve">  </w:t>
      </w:r>
    </w:p>
    <w:p w14:paraId="2F601CF3">
      <w:pPr>
        <w:spacing w:line="360" w:lineRule="auto"/>
        <w:rPr>
          <w:rFonts w:hint="eastAsia" w:cs="仿宋_GB2312" w:asciiTheme="minorEastAsia" w:hAnsiTheme="minorEastAsia" w:eastAsiaTheme="minorEastAsia"/>
          <w:color w:val="auto"/>
          <w:kern w:val="2"/>
          <w:highlight w:val="none"/>
          <w:lang w:val="en-US" w:eastAsia="zh-CN"/>
        </w:rPr>
      </w:pPr>
      <w:r>
        <w:rPr>
          <w:rFonts w:hint="eastAsia" w:ascii="宋体" w:hAnsi="宋体" w:cs="宋体"/>
          <w:color w:val="auto"/>
          <w:sz w:val="24"/>
          <w:highlight w:val="none"/>
        </w:rPr>
        <w:t xml:space="preserve">  项目联系</w:t>
      </w:r>
      <w:r>
        <w:rPr>
          <w:rFonts w:hint="eastAsia" w:cs="仿宋_GB2312" w:asciiTheme="minorEastAsia" w:hAnsiTheme="minorEastAsia" w:eastAsiaTheme="minorEastAsia"/>
          <w:color w:val="auto"/>
          <w:kern w:val="2"/>
          <w:highlight w:val="none"/>
          <w:lang w:val="en-US" w:eastAsia="zh-CN"/>
        </w:rPr>
        <w:t>方式（询问）：</w:t>
      </w:r>
      <w:r>
        <w:rPr>
          <w:rFonts w:hint="eastAsia" w:ascii="宋体" w:hAnsi="宋体" w:eastAsia="宋体" w:cs="宋体"/>
          <w:color w:val="auto"/>
          <w:highlight w:val="none"/>
        </w:rPr>
        <w:t>0571-87053560</w:t>
      </w:r>
      <w:r>
        <w:rPr>
          <w:rFonts w:hint="eastAsia" w:cs="仿宋_GB2312" w:asciiTheme="minorEastAsia" w:hAnsiTheme="minorEastAsia" w:eastAsiaTheme="minorEastAsia"/>
          <w:color w:val="auto"/>
          <w:kern w:val="2"/>
          <w:highlight w:val="none"/>
          <w:lang w:val="en-US" w:eastAsia="zh-CN"/>
        </w:rPr>
        <w:t xml:space="preserve"> </w:t>
      </w:r>
    </w:p>
    <w:p w14:paraId="517E7670">
      <w:pPr>
        <w:spacing w:line="360" w:lineRule="auto"/>
        <w:rPr>
          <w:rFonts w:hint="default" w:cs="仿宋_GB2312" w:asciiTheme="minorEastAsia" w:hAnsiTheme="minorEastAsia" w:eastAsiaTheme="minorEastAsia"/>
          <w:color w:val="auto"/>
          <w:kern w:val="2"/>
          <w:highlight w:val="none"/>
          <w:lang w:val="en-US" w:eastAsia="zh-CN"/>
        </w:rPr>
      </w:pPr>
      <w:r>
        <w:rPr>
          <w:rFonts w:hint="eastAsia" w:cs="仿宋_GB2312" w:asciiTheme="minorEastAsia" w:hAnsiTheme="minorEastAsia" w:eastAsiaTheme="minorEastAsia"/>
          <w:color w:val="auto"/>
          <w:kern w:val="2"/>
          <w:highlight w:val="none"/>
          <w:lang w:val="en-US" w:eastAsia="zh-CN"/>
        </w:rPr>
        <w:t xml:space="preserve">  质疑联系人：</w:t>
      </w:r>
      <w:r>
        <w:rPr>
          <w:rFonts w:hint="eastAsia" w:ascii="宋体" w:hAnsi="宋体" w:eastAsia="宋体" w:cs="宋体"/>
          <w:color w:val="auto"/>
          <w:highlight w:val="none"/>
        </w:rPr>
        <w:t>翁岳忠</w:t>
      </w:r>
    </w:p>
    <w:p w14:paraId="6673263D">
      <w:pPr>
        <w:spacing w:line="360" w:lineRule="auto"/>
        <w:rPr>
          <w:rFonts w:hint="default" w:cs="仿宋_GB2312" w:asciiTheme="minorEastAsia" w:hAnsiTheme="minorEastAsia" w:eastAsiaTheme="minorEastAsia"/>
          <w:color w:val="auto"/>
          <w:kern w:val="2"/>
          <w:highlight w:val="none"/>
          <w:lang w:val="en-US" w:eastAsia="zh-CN"/>
        </w:rPr>
      </w:pPr>
      <w:r>
        <w:rPr>
          <w:rFonts w:hint="eastAsia" w:cs="仿宋_GB2312" w:asciiTheme="minorEastAsia" w:hAnsiTheme="minorEastAsia" w:eastAsiaTheme="minorEastAsia"/>
          <w:color w:val="auto"/>
          <w:kern w:val="2"/>
          <w:highlight w:val="none"/>
          <w:lang w:val="en-US" w:eastAsia="zh-CN"/>
        </w:rPr>
        <w:t xml:space="preserve">  质疑联系方式：</w:t>
      </w:r>
      <w:r>
        <w:rPr>
          <w:rFonts w:hint="eastAsia" w:ascii="宋体" w:hAnsi="宋体" w:eastAsia="宋体" w:cs="宋体"/>
          <w:color w:val="auto"/>
          <w:highlight w:val="none"/>
        </w:rPr>
        <w:t>0571-81051453</w:t>
      </w:r>
    </w:p>
    <w:p w14:paraId="7801EADC">
      <w:pPr>
        <w:spacing w:line="360" w:lineRule="auto"/>
        <w:ind w:left="0" w:leftChars="0" w:firstLine="482" w:firstLineChars="200"/>
        <w:rPr>
          <w:rFonts w:ascii="宋体" w:hAnsi="宋体" w:cs="宋体"/>
          <w:color w:val="auto"/>
          <w:sz w:val="24"/>
          <w:highlight w:val="none"/>
        </w:rPr>
      </w:pPr>
      <w:r>
        <w:rPr>
          <w:rFonts w:hint="eastAsia" w:ascii="宋体" w:hAnsi="宋体" w:cs="宋体"/>
          <w:b/>
          <w:bCs/>
          <w:color w:val="auto"/>
          <w:sz w:val="24"/>
          <w:highlight w:val="none"/>
        </w:rPr>
        <w:t xml:space="preserve">2.采购代理机构信息 </w:t>
      </w:r>
      <w:r>
        <w:rPr>
          <w:rFonts w:hint="eastAsia" w:ascii="宋体" w:hAnsi="宋体" w:cs="宋体"/>
          <w:color w:val="auto"/>
          <w:sz w:val="24"/>
          <w:highlight w:val="none"/>
        </w:rPr>
        <w:t xml:space="preserve">           </w:t>
      </w:r>
    </w:p>
    <w:p w14:paraId="1BAECC77">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浙江信镧建设工程咨询有限公司</w:t>
      </w:r>
    </w:p>
    <w:p w14:paraId="6AF9F50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地    址：浙江省杭州市西湖区文二路391号西湖国际科技大厦B2楼1107室  </w:t>
      </w:r>
    </w:p>
    <w:p w14:paraId="42FA71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真：0571-85024997               </w:t>
      </w:r>
    </w:p>
    <w:p w14:paraId="231999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吕俊锋 刘泽</w:t>
      </w:r>
      <w:r>
        <w:rPr>
          <w:rFonts w:hint="eastAsia" w:ascii="宋体" w:hAnsi="宋体" w:cs="宋体"/>
          <w:color w:val="auto"/>
          <w:sz w:val="24"/>
          <w:highlight w:val="none"/>
        </w:rPr>
        <w:t xml:space="preserve">          </w:t>
      </w:r>
    </w:p>
    <w:p w14:paraId="5F78B9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项目联系方式（询问）：0571-87967630 </w:t>
      </w:r>
    </w:p>
    <w:p w14:paraId="71CD24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葛梅兰</w:t>
      </w:r>
      <w:r>
        <w:rPr>
          <w:rFonts w:hint="eastAsia" w:ascii="宋体" w:hAnsi="宋体" w:cs="宋体"/>
          <w:color w:val="auto"/>
          <w:sz w:val="24"/>
          <w:highlight w:val="none"/>
        </w:rPr>
        <w:t xml:space="preserve">              </w:t>
      </w:r>
    </w:p>
    <w:p w14:paraId="6E757F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质疑联系方式：0571-87967630 </w:t>
      </w:r>
    </w:p>
    <w:p w14:paraId="5D574519">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 xml:space="preserve">3.同级政府采购监督管理部门  </w:t>
      </w:r>
      <w:r>
        <w:rPr>
          <w:rFonts w:hint="eastAsia" w:ascii="宋体" w:hAnsi="宋体" w:cs="宋体"/>
          <w:color w:val="auto"/>
          <w:sz w:val="24"/>
          <w:highlight w:val="none"/>
        </w:rPr>
        <w:t xml:space="preserve">          </w:t>
      </w:r>
    </w:p>
    <w:p w14:paraId="2DAA9F0E">
      <w:pPr>
        <w:spacing w:line="360" w:lineRule="auto"/>
        <w:ind w:firstLine="240" w:firstLineChars="100"/>
        <w:rPr>
          <w:rFonts w:hint="eastAsia" w:ascii="宋体" w:hAnsi="宋体" w:cs="宋体"/>
          <w:sz w:val="24"/>
        </w:rPr>
      </w:pPr>
      <w:r>
        <w:rPr>
          <w:rFonts w:hint="eastAsia" w:ascii="宋体" w:hAnsi="宋体" w:cs="宋体"/>
          <w:color w:val="auto"/>
          <w:sz w:val="24"/>
          <w:highlight w:val="none"/>
        </w:rPr>
        <w:t xml:space="preserve">  </w:t>
      </w:r>
      <w:r>
        <w:rPr>
          <w:rFonts w:hint="eastAsia" w:ascii="宋体" w:hAnsi="宋体" w:cs="宋体"/>
          <w:sz w:val="24"/>
        </w:rPr>
        <w:t>名    称：浙江省政府采购行政裁决服务中心（杭州市上城区清泰街549号城建综合大楼11楼）</w:t>
      </w:r>
    </w:p>
    <w:p w14:paraId="30F22845">
      <w:pPr>
        <w:spacing w:line="360" w:lineRule="auto"/>
        <w:ind w:firstLine="480" w:firstLineChars="200"/>
        <w:rPr>
          <w:rFonts w:hint="eastAsia" w:ascii="宋体" w:hAnsi="宋体" w:cs="宋体"/>
          <w:sz w:val="24"/>
        </w:rPr>
      </w:pPr>
      <w:r>
        <w:rPr>
          <w:rFonts w:hint="eastAsia" w:ascii="宋体" w:hAnsi="宋体" w:cs="宋体"/>
          <w:sz w:val="24"/>
        </w:rPr>
        <w:t>地    址：杭州市上城区清泰街549号城建综合大楼11楼</w:t>
      </w:r>
    </w:p>
    <w:p w14:paraId="4FC9E032">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传    真：</w:t>
      </w:r>
      <w:r>
        <w:rPr>
          <w:rFonts w:hint="eastAsia" w:ascii="宋体" w:hAnsi="宋体" w:cs="宋体"/>
          <w:sz w:val="24"/>
          <w:lang w:val="en-US" w:eastAsia="zh-CN"/>
        </w:rPr>
        <w:t>/</w:t>
      </w:r>
    </w:p>
    <w:p w14:paraId="11AF0163">
      <w:pPr>
        <w:spacing w:line="360" w:lineRule="auto"/>
        <w:ind w:firstLine="480" w:firstLineChars="200"/>
        <w:rPr>
          <w:rFonts w:hint="eastAsia" w:ascii="宋体" w:hAnsi="宋体" w:cs="宋体"/>
          <w:sz w:val="24"/>
        </w:rPr>
      </w:pPr>
      <w:r>
        <w:rPr>
          <w:rFonts w:hint="eastAsia" w:ascii="宋体" w:hAnsi="宋体" w:cs="宋体"/>
          <w:sz w:val="24"/>
        </w:rPr>
        <w:t>联 系 人：匡老师</w:t>
      </w:r>
    </w:p>
    <w:p w14:paraId="5D2DEBE3">
      <w:pPr>
        <w:rPr>
          <w:rFonts w:hint="eastAsia" w:ascii="宋体" w:hAnsi="宋体" w:cs="宋体"/>
        </w:rPr>
      </w:pPr>
      <w:r>
        <w:rPr>
          <w:rFonts w:hint="eastAsia" w:ascii="宋体" w:hAnsi="宋体" w:cs="宋体"/>
          <w:sz w:val="24"/>
        </w:rPr>
        <w:t>监督投诉电话：0571-87807798</w:t>
      </w:r>
    </w:p>
    <w:p w14:paraId="1224FFA2">
      <w:pPr>
        <w:ind w:firstLine="480"/>
        <w:rPr>
          <w:rFonts w:hint="eastAsia" w:ascii="宋体" w:hAnsi="宋体" w:cs="宋体"/>
        </w:rPr>
      </w:pPr>
      <w:r>
        <w:rPr>
          <w:rFonts w:hint="eastAsia" w:ascii="宋体" w:hAnsi="宋体" w:cs="宋体"/>
        </w:rPr>
        <w:t xml:space="preserve">政策咨询：何一平、冯华，0571-87058424、87055741    </w:t>
      </w:r>
    </w:p>
    <w:p w14:paraId="306FA1C0">
      <w:pPr>
        <w:ind w:firstLine="480"/>
        <w:rPr>
          <w:rFonts w:hint="eastAsia" w:ascii="宋体" w:hAnsi="宋体" w:cs="宋体"/>
        </w:rPr>
      </w:pPr>
      <w:r>
        <w:rPr>
          <w:rFonts w:hint="eastAsia" w:ascii="宋体" w:hAnsi="宋体" w:cs="宋体"/>
        </w:rPr>
        <w:t>预算金额未达100万元的采购项目，由采购人处理采购争议。</w:t>
      </w:r>
    </w:p>
    <w:p w14:paraId="459D098F">
      <w:pPr>
        <w:pStyle w:val="36"/>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34847F61">
      <w:pPr>
        <w:pStyle w:val="36"/>
        <w:ind w:firstLine="480"/>
        <w:rPr>
          <w:rFonts w:hint="eastAsia" w:hAnsi="宋体" w:cs="宋体"/>
        </w:rPr>
      </w:pPr>
      <w:r>
        <w:rPr>
          <w:rFonts w:hint="eastAsia" w:hAnsi="宋体" w:cs="宋体"/>
        </w:rPr>
        <w:t>CA问题联系电话（人工）：汇信CA 400-888-4636；天谷CA 400-087-8198。</w:t>
      </w:r>
    </w:p>
    <w:p w14:paraId="44EE3F5D">
      <w:pPr>
        <w:pStyle w:val="36"/>
        <w:spacing w:line="360" w:lineRule="auto"/>
        <w:ind w:firstLine="480" w:firstLineChars="200"/>
        <w:rPr>
          <w:rFonts w:hint="eastAsia" w:hAnsi="宋体" w:cs="宋体"/>
          <w:color w:val="auto"/>
          <w:sz w:val="24"/>
          <w:highlight w:val="none"/>
        </w:rPr>
      </w:pPr>
    </w:p>
    <w:p w14:paraId="217523EE">
      <w:pPr>
        <w:pStyle w:val="36"/>
        <w:spacing w:line="360" w:lineRule="auto"/>
        <w:rPr>
          <w:rFonts w:hint="eastAsia" w:hAnsi="宋体" w:cs="宋体"/>
          <w:color w:val="auto"/>
          <w:sz w:val="24"/>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hAnsi="宋体" w:cs="宋体"/>
          <w:color w:val="auto"/>
          <w:sz w:val="24"/>
          <w:highlight w:val="none"/>
        </w:rPr>
        <w:t xml:space="preserve">                       </w:t>
      </w:r>
    </w:p>
    <w:p w14:paraId="30750FBC">
      <w:pPr>
        <w:pStyle w:val="4"/>
        <w:bidi w:val="0"/>
        <w:rPr>
          <w:color w:val="auto"/>
          <w:highlight w:val="none"/>
        </w:rPr>
      </w:pPr>
      <w:bookmarkStart w:id="15" w:name="_Toc21996"/>
      <w:bookmarkStart w:id="16" w:name="_Toc26813"/>
      <w:bookmarkStart w:id="17" w:name="_Toc174"/>
      <w:r>
        <w:rPr>
          <w:rFonts w:hint="eastAsia"/>
          <w:color w:val="auto"/>
          <w:highlight w:val="none"/>
        </w:rPr>
        <w:t>第二部分</w:t>
      </w:r>
      <w:bookmarkEnd w:id="11"/>
      <w:r>
        <w:rPr>
          <w:rFonts w:hint="eastAsia"/>
          <w:color w:val="auto"/>
          <w:highlight w:val="none"/>
        </w:rPr>
        <w:t xml:space="preserve"> 投标人须知</w:t>
      </w:r>
      <w:bookmarkEnd w:id="12"/>
      <w:bookmarkEnd w:id="15"/>
      <w:bookmarkEnd w:id="16"/>
      <w:bookmarkEnd w:id="17"/>
    </w:p>
    <w:p w14:paraId="1B857CC7">
      <w:pPr>
        <w:ind w:firstLine="0" w:firstLineChars="0"/>
        <w:jc w:val="center"/>
        <w:rPr>
          <w:rFonts w:hint="eastAsia"/>
          <w:b/>
          <w:bCs/>
          <w:color w:val="auto"/>
          <w:sz w:val="36"/>
          <w:szCs w:val="36"/>
          <w:highlight w:val="none"/>
        </w:rPr>
      </w:pPr>
      <w:bookmarkStart w:id="18" w:name="_Toc29736"/>
      <w:bookmarkStart w:id="19" w:name="_Toc7514"/>
      <w:r>
        <w:rPr>
          <w:rFonts w:hint="eastAsia"/>
          <w:b/>
          <w:bCs/>
          <w:color w:val="auto"/>
          <w:sz w:val="36"/>
          <w:szCs w:val="36"/>
          <w:highlight w:val="none"/>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4717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BB8B2C">
            <w:pPr>
              <w:pStyle w:val="145"/>
              <w:widowControl w:val="0"/>
              <w:rPr>
                <w:b/>
                <w:bCs/>
                <w:color w:val="auto"/>
                <w:highlight w:val="none"/>
              </w:rPr>
            </w:pPr>
            <w:r>
              <w:rPr>
                <w:rFonts w:hint="eastAsia"/>
                <w:b/>
                <w:bCs/>
                <w:color w:val="auto"/>
                <w:highlight w:val="none"/>
              </w:rPr>
              <w:t>序号</w:t>
            </w:r>
          </w:p>
        </w:tc>
        <w:tc>
          <w:tcPr>
            <w:tcW w:w="2206" w:type="dxa"/>
            <w:vAlign w:val="center"/>
          </w:tcPr>
          <w:p w14:paraId="06BDF07A">
            <w:pPr>
              <w:pStyle w:val="145"/>
              <w:widowControl w:val="0"/>
              <w:rPr>
                <w:b/>
                <w:bCs/>
                <w:color w:val="auto"/>
                <w:highlight w:val="none"/>
              </w:rPr>
            </w:pPr>
            <w:r>
              <w:rPr>
                <w:rFonts w:hint="eastAsia"/>
                <w:b/>
                <w:bCs/>
                <w:color w:val="auto"/>
                <w:highlight w:val="none"/>
              </w:rPr>
              <w:t>事项</w:t>
            </w:r>
          </w:p>
        </w:tc>
        <w:tc>
          <w:tcPr>
            <w:tcW w:w="5901" w:type="dxa"/>
            <w:vAlign w:val="center"/>
          </w:tcPr>
          <w:p w14:paraId="69197E29">
            <w:pPr>
              <w:snapToGrid w:val="0"/>
              <w:spacing w:line="360" w:lineRule="auto"/>
              <w:ind w:firstLine="0" w:firstLineChars="0"/>
              <w:jc w:val="center"/>
              <w:rPr>
                <w:color w:val="auto"/>
                <w:highlight w:val="none"/>
                <w:vertAlign w:val="baseline"/>
              </w:rPr>
            </w:pPr>
            <w:r>
              <w:rPr>
                <w:rFonts w:hint="eastAsia" w:ascii="宋体" w:hAnsi="宋体" w:cs="宋体"/>
                <w:b/>
                <w:color w:val="auto"/>
                <w:sz w:val="24"/>
                <w:highlight w:val="none"/>
              </w:rPr>
              <w:t>本项目的特别规定</w:t>
            </w:r>
          </w:p>
        </w:tc>
      </w:tr>
      <w:tr w14:paraId="3F11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18FD599">
            <w:pPr>
              <w:pStyle w:val="145"/>
              <w:widowControl w:val="0"/>
              <w:rPr>
                <w:b/>
                <w:bCs/>
                <w:color w:val="auto"/>
                <w:highlight w:val="none"/>
              </w:rPr>
            </w:pPr>
            <w:r>
              <w:rPr>
                <w:rFonts w:hint="eastAsia"/>
                <w:b/>
                <w:bCs/>
                <w:color w:val="auto"/>
                <w:highlight w:val="none"/>
              </w:rPr>
              <w:t>1</w:t>
            </w:r>
          </w:p>
        </w:tc>
        <w:tc>
          <w:tcPr>
            <w:tcW w:w="2206" w:type="dxa"/>
            <w:vAlign w:val="center"/>
          </w:tcPr>
          <w:p w14:paraId="4A379441">
            <w:pPr>
              <w:pStyle w:val="145"/>
              <w:widowControl w:val="0"/>
              <w:rPr>
                <w:b/>
                <w:bCs/>
                <w:color w:val="auto"/>
                <w:highlight w:val="none"/>
              </w:rPr>
            </w:pPr>
            <w:r>
              <w:rPr>
                <w:rFonts w:hint="eastAsia"/>
                <w:b/>
                <w:bCs/>
                <w:color w:val="auto"/>
                <w:highlight w:val="none"/>
              </w:rPr>
              <w:t>项目属性</w:t>
            </w:r>
          </w:p>
        </w:tc>
        <w:tc>
          <w:tcPr>
            <w:tcW w:w="5901" w:type="dxa"/>
            <w:vAlign w:val="center"/>
          </w:tcPr>
          <w:p w14:paraId="04556BEE">
            <w:pPr>
              <w:snapToGrid w:val="0"/>
              <w:spacing w:line="360" w:lineRule="auto"/>
              <w:jc w:val="left"/>
              <w:rPr>
                <w:rFonts w:hint="eastAsia" w:ascii="宋体" w:hAnsi="宋体" w:cs="宋体"/>
                <w:color w:val="auto"/>
                <w:kern w:val="0"/>
                <w:sz w:val="24"/>
                <w:highlight w:val="none"/>
              </w:rPr>
            </w:pPr>
            <w:r>
              <w:rPr>
                <w:rFonts w:hint="eastAsia" w:ascii="宋体" w:hAnsi="宋体" w:cs="宋体"/>
                <w:b w:val="0"/>
                <w:bCs w:val="0"/>
                <w:color w:val="auto"/>
                <w:kern w:val="0"/>
                <w:sz w:val="24"/>
                <w:highlight w:val="none"/>
                <w:lang w:val="en-US" w:eastAsia="zh-CN"/>
              </w:rPr>
              <w:t>服务</w:t>
            </w:r>
            <w:r>
              <w:rPr>
                <w:rFonts w:hint="eastAsia" w:ascii="宋体" w:hAnsi="宋体" w:cs="宋体"/>
                <w:b w:val="0"/>
                <w:bCs w:val="0"/>
                <w:color w:val="auto"/>
                <w:kern w:val="0"/>
                <w:sz w:val="24"/>
                <w:highlight w:val="none"/>
              </w:rPr>
              <w:t>类</w:t>
            </w:r>
          </w:p>
        </w:tc>
      </w:tr>
      <w:tr w14:paraId="3724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FE1CB2D">
            <w:pPr>
              <w:pStyle w:val="145"/>
              <w:widowControl w:val="0"/>
              <w:rPr>
                <w:b/>
                <w:bCs/>
                <w:color w:val="auto"/>
                <w:highlight w:val="none"/>
              </w:rPr>
            </w:pPr>
            <w:r>
              <w:rPr>
                <w:rFonts w:hint="eastAsia"/>
                <w:b/>
                <w:bCs/>
                <w:color w:val="auto"/>
                <w:highlight w:val="none"/>
                <w:lang w:val="en-US" w:eastAsia="zh-CN"/>
              </w:rPr>
              <w:t>2</w:t>
            </w:r>
          </w:p>
        </w:tc>
        <w:tc>
          <w:tcPr>
            <w:tcW w:w="2206" w:type="dxa"/>
            <w:vAlign w:val="center"/>
          </w:tcPr>
          <w:p w14:paraId="6EEFB892">
            <w:pPr>
              <w:pStyle w:val="145"/>
              <w:widowControl w:val="0"/>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采购标的及其对应的中小企业划分标准所属行业</w:t>
            </w:r>
          </w:p>
        </w:tc>
        <w:tc>
          <w:tcPr>
            <w:tcW w:w="5901" w:type="dxa"/>
            <w:vAlign w:val="center"/>
          </w:tcPr>
          <w:p w14:paraId="4CE0E90A">
            <w:pPr>
              <w:pStyle w:val="145"/>
              <w:widowControl w:val="0"/>
              <w:ind w:firstLine="480" w:firstLineChars="200"/>
              <w:jc w:val="left"/>
              <w:rPr>
                <w:rFonts w:hint="eastAsia" w:ascii="Times New Roman" w:hAnsi="Times New Roman" w:eastAsia="宋体"/>
                <w:b/>
                <w:bCs/>
                <w:color w:val="auto"/>
                <w:highlight w:val="none"/>
                <w:vertAlign w:val="baseline"/>
              </w:rPr>
            </w:pPr>
            <w:r>
              <w:rPr>
                <w:rFonts w:hint="eastAsia" w:ascii="宋体" w:hAnsi="宋体" w:eastAsia="宋体" w:cs="宋体"/>
                <w:b w:val="0"/>
                <w:bCs w:val="0"/>
                <w:color w:val="auto"/>
                <w:kern w:val="2"/>
                <w:sz w:val="24"/>
                <w:szCs w:val="24"/>
                <w:highlight w:val="none"/>
                <w:lang w:eastAsia="zh-CN"/>
              </w:rPr>
              <w:t>采购</w:t>
            </w:r>
            <w:r>
              <w:rPr>
                <w:rFonts w:hint="eastAsia" w:ascii="宋体" w:hAnsi="宋体" w:eastAsia="宋体" w:cs="宋体"/>
                <w:b w:val="0"/>
                <w:bCs w:val="0"/>
                <w:color w:val="auto"/>
                <w:kern w:val="2"/>
                <w:sz w:val="24"/>
                <w:szCs w:val="24"/>
                <w:highlight w:val="none"/>
              </w:rPr>
              <w:t>标的：</w:t>
            </w:r>
            <w:r>
              <w:rPr>
                <w:rFonts w:hint="eastAsia" w:ascii="宋体" w:hAnsi="宋体" w:cs="宋体"/>
                <w:color w:val="auto"/>
                <w:sz w:val="24"/>
                <w:highlight w:val="none"/>
                <w:u w:val="single"/>
                <w:lang w:eastAsia="zh-CN"/>
              </w:rPr>
              <w:t>省防汛抗旱视频会商系统租赁服务项目</w:t>
            </w:r>
            <w:r>
              <w:rPr>
                <w:rFonts w:hint="eastAsia" w:ascii="宋体" w:hAnsi="宋体" w:eastAsia="宋体" w:cs="宋体"/>
                <w:b w:val="0"/>
                <w:bCs w:val="0"/>
                <w:color w:val="auto"/>
                <w:kern w:val="2"/>
                <w:sz w:val="24"/>
                <w:szCs w:val="24"/>
                <w:highlight w:val="none"/>
              </w:rPr>
              <w:t>，</w:t>
            </w:r>
            <w:r>
              <w:rPr>
                <w:rFonts w:hint="eastAsia" w:ascii="宋体" w:hAnsi="宋体" w:cs="宋体"/>
                <w:kern w:val="2"/>
                <w:szCs w:val="24"/>
              </w:rPr>
              <w:t>属于</w:t>
            </w:r>
            <w:r>
              <w:rPr>
                <w:rFonts w:hint="eastAsia" w:ascii="宋体" w:hAnsi="宋体" w:cs="宋体"/>
                <w:u w:val="single"/>
                <w:lang w:val="en-US" w:eastAsia="zh-CN"/>
              </w:rPr>
              <w:t>租赁和商务服务业</w:t>
            </w:r>
            <w:r>
              <w:rPr>
                <w:rFonts w:hint="eastAsia" w:ascii="宋体" w:hAnsi="宋体" w:cs="宋体"/>
                <w:kern w:val="2"/>
                <w:szCs w:val="24"/>
              </w:rPr>
              <w:t>（根据《关于印发中小企业划型标准规定的通知》（工信部联企业〔2011〕300）第四条第（二）项规定：</w:t>
            </w:r>
            <w:r>
              <w:rPr>
                <w:rFonts w:hint="eastAsia" w:ascii="宋体" w:hAnsi="宋体" w:cs="宋体"/>
                <w:u w:val="single"/>
                <w:lang w:val="en-US" w:eastAsia="zh-CN"/>
              </w:rPr>
              <w:t>租赁和商务服务业</w:t>
            </w:r>
            <w:r>
              <w:rPr>
                <w:rFonts w:hint="eastAsia" w:ascii="宋体" w:hAnsi="宋体" w:cs="宋体"/>
                <w:kern w:val="2"/>
                <w:szCs w:val="24"/>
              </w:rPr>
              <w:t>，从业人员300人以下</w:t>
            </w:r>
            <w:r>
              <w:rPr>
                <w:rFonts w:hint="eastAsia" w:ascii="宋体" w:hAnsi="宋体" w:cs="宋体"/>
                <w:kern w:val="2"/>
                <w:szCs w:val="24"/>
                <w:lang w:val="en-US" w:eastAsia="zh-CN"/>
              </w:rPr>
              <w:t>或资产总额120000万元以下</w:t>
            </w:r>
            <w:r>
              <w:rPr>
                <w:rFonts w:hint="eastAsia" w:ascii="宋体" w:hAnsi="宋体" w:cs="宋体"/>
                <w:kern w:val="2"/>
                <w:szCs w:val="24"/>
              </w:rPr>
              <w:t>的为中小微型企业。其中，从业人员100人及以上</w:t>
            </w:r>
            <w:r>
              <w:rPr>
                <w:rFonts w:hint="eastAsia" w:ascii="宋体" w:hAnsi="宋体" w:cs="宋体"/>
                <w:kern w:val="2"/>
                <w:szCs w:val="24"/>
                <w:lang w:val="en-US" w:eastAsia="zh-CN"/>
              </w:rPr>
              <w:t>且资产总额8000万元及以上</w:t>
            </w:r>
            <w:r>
              <w:rPr>
                <w:rFonts w:hint="eastAsia" w:ascii="宋体" w:hAnsi="宋体" w:cs="宋体"/>
                <w:kern w:val="2"/>
                <w:szCs w:val="24"/>
              </w:rPr>
              <w:t>的为中型企业；从业人员10人及以上</w:t>
            </w:r>
            <w:r>
              <w:rPr>
                <w:rFonts w:hint="eastAsia" w:ascii="宋体" w:hAnsi="宋体" w:cs="宋体"/>
                <w:kern w:val="2"/>
                <w:szCs w:val="24"/>
                <w:lang w:val="en-US" w:eastAsia="zh-CN"/>
              </w:rPr>
              <w:t>且资产总额100万元及以上</w:t>
            </w:r>
            <w:r>
              <w:rPr>
                <w:rFonts w:hint="eastAsia" w:ascii="宋体" w:hAnsi="宋体" w:cs="宋体"/>
                <w:kern w:val="2"/>
                <w:szCs w:val="24"/>
              </w:rPr>
              <w:t>的为小型企业；从业人员10人以下</w:t>
            </w:r>
            <w:r>
              <w:rPr>
                <w:rFonts w:hint="eastAsia" w:ascii="宋体" w:hAnsi="宋体" w:cs="宋体"/>
                <w:kern w:val="2"/>
                <w:szCs w:val="24"/>
                <w:lang w:val="en-US" w:eastAsia="zh-CN"/>
              </w:rPr>
              <w:t>或资产总额100万元以下</w:t>
            </w:r>
            <w:r>
              <w:rPr>
                <w:rFonts w:hint="eastAsia" w:ascii="宋体" w:hAnsi="宋体" w:cs="宋体"/>
                <w:kern w:val="2"/>
                <w:szCs w:val="24"/>
              </w:rPr>
              <w:t>的为微型企业。</w:t>
            </w:r>
          </w:p>
        </w:tc>
      </w:tr>
      <w:tr w14:paraId="6EFB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6BB8601">
            <w:pPr>
              <w:pStyle w:val="145"/>
              <w:widowControl w:val="0"/>
              <w:rPr>
                <w:rFonts w:hint="eastAsia"/>
                <w:b/>
                <w:bCs/>
                <w:color w:val="auto"/>
                <w:highlight w:val="none"/>
                <w:lang w:eastAsia="zh-CN"/>
              </w:rPr>
            </w:pPr>
            <w:r>
              <w:rPr>
                <w:rFonts w:hint="eastAsia"/>
                <w:b/>
                <w:bCs/>
                <w:color w:val="auto"/>
                <w:highlight w:val="none"/>
                <w:lang w:val="en-US" w:eastAsia="zh-CN"/>
              </w:rPr>
              <w:t>3</w:t>
            </w:r>
          </w:p>
        </w:tc>
        <w:tc>
          <w:tcPr>
            <w:tcW w:w="2206" w:type="dxa"/>
            <w:vAlign w:val="center"/>
          </w:tcPr>
          <w:p w14:paraId="63D6EF96">
            <w:pPr>
              <w:pStyle w:val="145"/>
              <w:widowControl w:val="0"/>
              <w:rPr>
                <w:b/>
                <w:bCs/>
                <w:color w:val="auto"/>
                <w:highlight w:val="none"/>
              </w:rPr>
            </w:pPr>
            <w:r>
              <w:rPr>
                <w:rFonts w:hint="eastAsia"/>
                <w:b/>
                <w:bCs/>
                <w:color w:val="auto"/>
                <w:highlight w:val="none"/>
              </w:rPr>
              <w:t>是否允许转包与分包</w:t>
            </w:r>
          </w:p>
        </w:tc>
        <w:tc>
          <w:tcPr>
            <w:tcW w:w="5901" w:type="dxa"/>
            <w:vAlign w:val="center"/>
          </w:tcPr>
          <w:p w14:paraId="763144CE">
            <w:pPr>
              <w:spacing w:line="360" w:lineRule="auto"/>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转包：本项目不允许转包</w:t>
            </w:r>
          </w:p>
          <w:p w14:paraId="12A7F667">
            <w:pPr>
              <w:spacing w:line="360" w:lineRule="auto"/>
              <w:jc w:val="left"/>
              <w:rPr>
                <w:rFonts w:hint="eastAsia" w:ascii="宋体" w:hAnsi="宋体" w:eastAsia="宋体" w:cs="宋体"/>
                <w:b/>
                <w:bCs/>
                <w:color w:val="auto"/>
                <w:sz w:val="24"/>
                <w:highlight w:val="none"/>
                <w:lang w:eastAsia="zh-CN"/>
              </w:rPr>
            </w:pPr>
            <w:r>
              <w:rPr>
                <w:rFonts w:hint="eastAsia" w:ascii="宋体" w:hAnsi="宋体" w:cs="宋体"/>
                <w:color w:val="auto"/>
                <w:kern w:val="0"/>
                <w:sz w:val="24"/>
                <w:highlight w:val="none"/>
                <w:lang w:eastAsia="zh-CN"/>
              </w:rPr>
              <w:t>分包：</w:t>
            </w:r>
            <w:sdt>
              <w:sdtPr>
                <w:rPr>
                  <w:rFonts w:hint="eastAsia" w:ascii="宋体" w:hAnsi="宋体" w:cs="宋体"/>
                  <w:b/>
                  <w:bCs/>
                  <w:color w:val="auto"/>
                  <w:kern w:val="0"/>
                  <w:sz w:val="24"/>
                  <w:highlight w:val="none"/>
                </w:rPr>
                <w:id w:val="147468427"/>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拟将本项目</w:t>
            </w:r>
            <w:r>
              <w:rPr>
                <w:rFonts w:hint="eastAsia" w:ascii="宋体" w:hAnsi="宋体" w:cs="宋体"/>
                <w:color w:val="auto"/>
                <w:sz w:val="24"/>
                <w:highlight w:val="none"/>
              </w:rPr>
              <w:t>非主体、非关键性的工作</w:t>
            </w:r>
            <w:r>
              <w:rPr>
                <w:rFonts w:hint="eastAsia" w:ascii="宋体" w:hAnsi="宋体" w:eastAsia="宋体" w:cs="宋体"/>
                <w:color w:val="auto"/>
                <w:sz w:val="24"/>
                <w:highlight w:val="none"/>
              </w:rPr>
              <w:t>进行分包的，应在投标文件中提供分包意向协议。</w:t>
            </w:r>
            <w:r>
              <w:rPr>
                <w:rFonts w:hint="eastAsia" w:ascii="宋体" w:hAnsi="宋体" w:cs="宋体"/>
                <w:color w:val="auto"/>
                <w:sz w:val="24"/>
                <w:highlight w:val="none"/>
                <w:lang w:eastAsia="zh-CN"/>
              </w:rPr>
              <w:t>（</w:t>
            </w:r>
            <w:r>
              <w:rPr>
                <w:rFonts w:hint="eastAsia" w:ascii="宋体" w:hAnsi="宋体" w:cs="宋体"/>
                <w:color w:val="auto"/>
                <w:sz w:val="24"/>
                <w:highlight w:val="none"/>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highlight w:val="none"/>
                <w:lang w:eastAsia="zh-CN"/>
              </w:rPr>
              <w:t>。）</w:t>
            </w:r>
          </w:p>
          <w:p w14:paraId="0FC91955">
            <w:pPr>
              <w:spacing w:line="360" w:lineRule="auto"/>
              <w:jc w:val="left"/>
              <w:rPr>
                <w:color w:val="auto"/>
                <w:highlight w:val="none"/>
                <w:vertAlign w:val="baseline"/>
              </w:rPr>
            </w:pPr>
            <w:r>
              <w:rPr>
                <w:rFonts w:hint="eastAsia" w:ascii="宋体" w:hAnsi="宋体" w:cs="宋体"/>
                <w:color w:val="auto"/>
                <w:kern w:val="0"/>
                <w:sz w:val="24"/>
                <w:highlight w:val="none"/>
                <w:lang w:val="en-US" w:eastAsia="zh-CN"/>
              </w:rPr>
              <w:t xml:space="preserve">     </w:t>
            </w:r>
            <w:sdt>
              <w:sdtPr>
                <w:rPr>
                  <w:rFonts w:hint="eastAsia" w:ascii="宋体" w:hAnsi="宋体" w:cs="宋体"/>
                  <w:b/>
                  <w:bCs/>
                  <w:color w:val="auto"/>
                  <w:kern w:val="0"/>
                  <w:sz w:val="24"/>
                  <w:highlight w:val="none"/>
                </w:rPr>
                <w:id w:val="147451111"/>
                <w14:checkbox>
                  <w14:checked w14:val="0"/>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43DC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72808E0">
            <w:pPr>
              <w:pStyle w:val="145"/>
              <w:widowControl w:val="0"/>
              <w:rPr>
                <w:rFonts w:hint="eastAsia"/>
                <w:b/>
                <w:bCs/>
                <w:color w:val="auto"/>
                <w:highlight w:val="none"/>
                <w:lang w:val="en-US" w:eastAsia="zh-CN"/>
              </w:rPr>
            </w:pPr>
            <w:r>
              <w:rPr>
                <w:rFonts w:hint="eastAsia"/>
                <w:b/>
                <w:bCs/>
                <w:color w:val="auto"/>
                <w:highlight w:val="none"/>
                <w:lang w:val="en-US" w:eastAsia="zh-CN"/>
              </w:rPr>
              <w:t>4</w:t>
            </w:r>
          </w:p>
        </w:tc>
        <w:tc>
          <w:tcPr>
            <w:tcW w:w="2206" w:type="dxa"/>
            <w:vAlign w:val="center"/>
          </w:tcPr>
          <w:p w14:paraId="39C083B9">
            <w:pPr>
              <w:pStyle w:val="145"/>
              <w:widowControl w:val="0"/>
              <w:rPr>
                <w:rFonts w:hint="eastAsia"/>
                <w:b/>
                <w:bCs/>
                <w:color w:val="auto"/>
                <w:highlight w:val="none"/>
              </w:rPr>
            </w:pPr>
            <w:r>
              <w:rPr>
                <w:rFonts w:hint="eastAsia"/>
                <w:b/>
                <w:bCs/>
                <w:color w:val="auto"/>
                <w:highlight w:val="none"/>
              </w:rPr>
              <w:t>开标前答疑会或现场考察</w:t>
            </w:r>
          </w:p>
        </w:tc>
        <w:tc>
          <w:tcPr>
            <w:tcW w:w="5901" w:type="dxa"/>
            <w:vAlign w:val="center"/>
          </w:tcPr>
          <w:p w14:paraId="258205C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40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21EBFD5">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600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54DC358">
            <w:pPr>
              <w:spacing w:line="360" w:lineRule="auto"/>
              <w:rPr>
                <w:rFonts w:hint="eastAsia" w:ascii="宋体" w:hAnsi="宋体" w:eastAsia="宋体" w:cs="宋体"/>
                <w:color w:val="auto"/>
                <w:sz w:val="24"/>
                <w:szCs w:val="20"/>
                <w:highlight w:val="none"/>
                <w:lang w:val="en-US" w:eastAsia="zh-CN"/>
              </w:rPr>
            </w:pPr>
            <w:sdt>
              <w:sdtPr>
                <w:rPr>
                  <w:rFonts w:hint="eastAsia" w:ascii="宋体" w:hAnsi="宋体" w:cs="宋体"/>
                  <w:color w:val="auto"/>
                  <w:kern w:val="0"/>
                  <w:sz w:val="24"/>
                  <w:highlight w:val="none"/>
                </w:rPr>
                <w:id w:val="14745212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lang w:val="en-US" w:eastAsia="zh-CN"/>
              </w:rPr>
              <w:t>C不统一</w:t>
            </w:r>
            <w:r>
              <w:rPr>
                <w:rFonts w:hint="eastAsia" w:ascii="宋体" w:hAnsi="宋体" w:cs="宋体"/>
                <w:color w:val="auto"/>
                <w:kern w:val="0"/>
                <w:sz w:val="24"/>
                <w:highlight w:val="none"/>
              </w:rPr>
              <w:t>组织</w:t>
            </w:r>
            <w:r>
              <w:rPr>
                <w:rFonts w:hint="eastAsia" w:ascii="宋体" w:hAnsi="宋体" w:cs="宋体"/>
                <w:color w:val="auto"/>
                <w:kern w:val="0"/>
                <w:sz w:val="24"/>
                <w:highlight w:val="none"/>
                <w:lang w:eastAsia="zh-CN"/>
              </w:rPr>
              <w:t>。</w:t>
            </w:r>
          </w:p>
        </w:tc>
      </w:tr>
      <w:tr w14:paraId="6BA7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C3AC989">
            <w:pPr>
              <w:pStyle w:val="145"/>
              <w:widowControl w:val="0"/>
              <w:rPr>
                <w:rFonts w:hint="default"/>
                <w:b/>
                <w:bCs/>
                <w:color w:val="auto"/>
                <w:highlight w:val="none"/>
                <w:lang w:val="en-US" w:eastAsia="zh-CN"/>
              </w:rPr>
            </w:pPr>
            <w:r>
              <w:rPr>
                <w:rFonts w:hint="eastAsia"/>
                <w:b/>
                <w:bCs/>
                <w:color w:val="auto"/>
                <w:highlight w:val="none"/>
                <w:lang w:val="en-US" w:eastAsia="zh-CN"/>
              </w:rPr>
              <w:t>5</w:t>
            </w:r>
          </w:p>
        </w:tc>
        <w:tc>
          <w:tcPr>
            <w:tcW w:w="2206" w:type="dxa"/>
            <w:vAlign w:val="center"/>
          </w:tcPr>
          <w:p w14:paraId="7F717F48">
            <w:pPr>
              <w:pStyle w:val="145"/>
              <w:widowControl w:val="0"/>
              <w:rPr>
                <w:b/>
                <w:bCs/>
                <w:color w:val="auto"/>
                <w:highlight w:val="none"/>
              </w:rPr>
            </w:pPr>
            <w:r>
              <w:rPr>
                <w:rFonts w:hint="eastAsia"/>
                <w:b/>
                <w:bCs/>
                <w:color w:val="auto"/>
                <w:highlight w:val="none"/>
              </w:rPr>
              <w:t>方案讲解演示</w:t>
            </w:r>
          </w:p>
        </w:tc>
        <w:tc>
          <w:tcPr>
            <w:tcW w:w="5901" w:type="dxa"/>
            <w:vAlign w:val="center"/>
          </w:tcPr>
          <w:p w14:paraId="7E32C641">
            <w:pPr>
              <w:spacing w:line="360" w:lineRule="auto"/>
              <w:jc w:val="left"/>
              <w:rPr>
                <w:rFonts w:ascii="宋体" w:hAnsi="宋体" w:cs="宋体"/>
                <w:color w:val="auto"/>
                <w:sz w:val="24"/>
                <w:highlight w:val="none"/>
              </w:rPr>
            </w:pPr>
            <w:sdt>
              <w:sdtPr>
                <w:rPr>
                  <w:rFonts w:hint="eastAsia" w:ascii="宋体" w:hAnsi="宋体" w:cs="宋体"/>
                  <w:color w:val="auto"/>
                  <w:kern w:val="0"/>
                  <w:sz w:val="24"/>
                  <w:highlight w:val="none"/>
                </w:rPr>
                <w:id w:val="14747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776426E">
            <w:pPr>
              <w:spacing w:line="360" w:lineRule="auto"/>
              <w:jc w:val="left"/>
              <w:rPr>
                <w:color w:val="auto"/>
                <w:highlight w:val="none"/>
                <w:vertAlign w:val="baseli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581B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5C3355A">
            <w:pPr>
              <w:pStyle w:val="145"/>
              <w:widowControl w:val="0"/>
              <w:rPr>
                <w:rFonts w:hint="eastAsia"/>
                <w:b/>
                <w:bCs/>
                <w:color w:val="auto"/>
                <w:highlight w:val="none"/>
                <w:lang w:eastAsia="zh-CN"/>
              </w:rPr>
            </w:pPr>
            <w:r>
              <w:rPr>
                <w:rFonts w:hint="eastAsia"/>
                <w:b/>
                <w:bCs/>
                <w:color w:val="auto"/>
                <w:highlight w:val="none"/>
                <w:lang w:val="en-US" w:eastAsia="zh-CN"/>
              </w:rPr>
              <w:t>6</w:t>
            </w:r>
          </w:p>
        </w:tc>
        <w:tc>
          <w:tcPr>
            <w:tcW w:w="2206" w:type="dxa"/>
            <w:vMerge w:val="restart"/>
            <w:vAlign w:val="center"/>
          </w:tcPr>
          <w:p w14:paraId="08206C3E">
            <w:pPr>
              <w:pStyle w:val="145"/>
              <w:widowControl w:val="0"/>
              <w:rPr>
                <w:b/>
                <w:bCs/>
                <w:color w:val="auto"/>
                <w:highlight w:val="none"/>
              </w:rPr>
            </w:pPr>
            <w:r>
              <w:rPr>
                <w:rFonts w:hint="eastAsia"/>
                <w:b/>
                <w:bCs/>
                <w:color w:val="auto"/>
                <w:highlight w:val="none"/>
              </w:rPr>
              <w:t>投标人应当提供的资格、资信证明文件</w:t>
            </w:r>
          </w:p>
        </w:tc>
        <w:tc>
          <w:tcPr>
            <w:tcW w:w="5901" w:type="dxa"/>
            <w:vAlign w:val="center"/>
          </w:tcPr>
          <w:p w14:paraId="6B5C30C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w:t>
            </w:r>
            <w:r>
              <w:rPr>
                <w:rFonts w:hint="eastAsia" w:ascii="宋体" w:hAnsi="宋体" w:cs="宋体"/>
                <w:color w:val="auto"/>
                <w:sz w:val="24"/>
                <w:highlight w:val="none"/>
                <w:lang w:val="en-US" w:eastAsia="zh-CN"/>
              </w:rPr>
              <w:t>11.1</w:t>
            </w:r>
            <w:r>
              <w:rPr>
                <w:rFonts w:hint="eastAsia" w:ascii="宋体" w:hAnsi="宋体" w:cs="宋体"/>
                <w:color w:val="auto"/>
                <w:sz w:val="24"/>
                <w:highlight w:val="none"/>
              </w:rPr>
              <w:t>。</w:t>
            </w:r>
          </w:p>
          <w:p w14:paraId="6AD669EB">
            <w:pPr>
              <w:spacing w:line="360" w:lineRule="auto"/>
              <w:rPr>
                <w:color w:val="auto"/>
                <w:highlight w:val="none"/>
                <w:vertAlign w:val="baseli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3B6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EED6E6C">
            <w:pPr>
              <w:pStyle w:val="145"/>
              <w:widowControl w:val="0"/>
              <w:rPr>
                <w:b/>
                <w:bCs/>
                <w:color w:val="auto"/>
                <w:highlight w:val="none"/>
              </w:rPr>
            </w:pPr>
          </w:p>
        </w:tc>
        <w:tc>
          <w:tcPr>
            <w:tcW w:w="2206" w:type="dxa"/>
            <w:vMerge w:val="continue"/>
            <w:vAlign w:val="center"/>
          </w:tcPr>
          <w:p w14:paraId="276F9E21">
            <w:pPr>
              <w:pStyle w:val="145"/>
              <w:widowControl w:val="0"/>
              <w:rPr>
                <w:b/>
                <w:bCs/>
                <w:color w:val="auto"/>
                <w:highlight w:val="none"/>
              </w:rPr>
            </w:pPr>
          </w:p>
        </w:tc>
        <w:tc>
          <w:tcPr>
            <w:tcW w:w="5901" w:type="dxa"/>
            <w:vAlign w:val="center"/>
          </w:tcPr>
          <w:p w14:paraId="451B8895">
            <w:pPr>
              <w:spacing w:line="360" w:lineRule="auto"/>
              <w:rPr>
                <w:color w:val="auto"/>
                <w:highlight w:val="none"/>
                <w:vertAlign w:val="baseline"/>
              </w:rPr>
            </w:pPr>
            <w:r>
              <w:rPr>
                <w:rFonts w:hint="eastAsia" w:ascii="宋体" w:hAnsi="宋体" w:cs="宋体"/>
                <w:color w:val="auto"/>
                <w:sz w:val="24"/>
                <w:highlight w:val="none"/>
              </w:rPr>
              <w:t>（2）资信证明文件：根据招标文件第四部分评标标准提供。</w:t>
            </w:r>
          </w:p>
        </w:tc>
      </w:tr>
      <w:tr w14:paraId="5BE6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F2B8EB3">
            <w:pPr>
              <w:pStyle w:val="145"/>
              <w:widowControl w:val="0"/>
              <w:rPr>
                <w:rFonts w:hint="default"/>
                <w:b/>
                <w:bCs/>
                <w:color w:val="auto"/>
                <w:highlight w:val="none"/>
                <w:lang w:val="en-US" w:eastAsia="zh-CN"/>
              </w:rPr>
            </w:pPr>
            <w:r>
              <w:rPr>
                <w:rFonts w:hint="eastAsia"/>
                <w:b/>
                <w:bCs/>
                <w:color w:val="auto"/>
                <w:highlight w:val="none"/>
                <w:lang w:val="en-US" w:eastAsia="zh-CN"/>
              </w:rPr>
              <w:t>7</w:t>
            </w:r>
          </w:p>
        </w:tc>
        <w:tc>
          <w:tcPr>
            <w:tcW w:w="2206" w:type="dxa"/>
            <w:vAlign w:val="center"/>
          </w:tcPr>
          <w:p w14:paraId="2FC76025">
            <w:pPr>
              <w:pStyle w:val="145"/>
              <w:widowControl w:val="0"/>
              <w:rPr>
                <w:b/>
                <w:bCs/>
                <w:color w:val="auto"/>
                <w:highlight w:val="none"/>
              </w:rPr>
            </w:pPr>
            <w:r>
              <w:rPr>
                <w:rFonts w:hint="eastAsia"/>
                <w:b/>
                <w:bCs/>
                <w:color w:val="auto"/>
                <w:highlight w:val="none"/>
              </w:rPr>
              <w:t>报价要求</w:t>
            </w:r>
          </w:p>
        </w:tc>
        <w:tc>
          <w:tcPr>
            <w:tcW w:w="5901" w:type="dxa"/>
            <w:vAlign w:val="center"/>
          </w:tcPr>
          <w:p w14:paraId="20DEF778">
            <w:pPr>
              <w:spacing w:line="360" w:lineRule="auto"/>
              <w:ind w:left="0" w:leftChars="0" w:firstLineChars="200"/>
              <w:jc w:val="left"/>
              <w:rPr>
                <w:color w:val="auto"/>
                <w:highlight w:val="none"/>
              </w:rPr>
            </w:pPr>
            <w:r>
              <w:rPr>
                <w:rFonts w:hint="eastAsia"/>
                <w:color w:val="auto"/>
                <w:highlight w:val="none"/>
                <w:lang w:val="zh-CN"/>
              </w:rPr>
              <w:t>有关本项目实施所需的所有费用（含税费）均计入报价。投标文件</w:t>
            </w:r>
            <w:r>
              <w:rPr>
                <w:rFonts w:hint="eastAsia"/>
                <w:color w:val="auto"/>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olor w:val="auto"/>
                <w:highlight w:val="none"/>
                <w:lang w:val="en-US" w:eastAsia="zh-CN"/>
              </w:rPr>
              <w:t>除招标文件有特别规定，</w:t>
            </w:r>
            <w:r>
              <w:rPr>
                <w:rFonts w:hint="eastAsia"/>
                <w:color w:val="auto"/>
                <w:highlight w:val="none"/>
                <w:lang w:val="zh-CN"/>
              </w:rPr>
              <w:t>投标文件中价格全部采用人民币报价。招标文件未列明，而投标人认为必需的费用也需列入报价。</w:t>
            </w:r>
          </w:p>
        </w:tc>
      </w:tr>
      <w:tr w14:paraId="1FDF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5BAAC5AE">
            <w:pPr>
              <w:pStyle w:val="145"/>
              <w:widowControl w:val="0"/>
              <w:rPr>
                <w:rFonts w:hint="default"/>
                <w:b/>
                <w:bCs/>
                <w:color w:val="auto"/>
                <w:highlight w:val="none"/>
                <w:lang w:val="en-US" w:eastAsia="zh-CN"/>
              </w:rPr>
            </w:pPr>
            <w:r>
              <w:rPr>
                <w:rFonts w:hint="eastAsia"/>
                <w:b/>
                <w:bCs/>
                <w:color w:val="auto"/>
                <w:highlight w:val="none"/>
                <w:lang w:val="en-US" w:eastAsia="zh-CN"/>
              </w:rPr>
              <w:t>8</w:t>
            </w:r>
          </w:p>
        </w:tc>
        <w:tc>
          <w:tcPr>
            <w:tcW w:w="2206" w:type="dxa"/>
            <w:vAlign w:val="center"/>
          </w:tcPr>
          <w:p w14:paraId="4009B297">
            <w:pPr>
              <w:pStyle w:val="145"/>
              <w:widowControl w:val="0"/>
              <w:rPr>
                <w:b/>
                <w:bCs/>
                <w:color w:val="auto"/>
                <w:highlight w:val="none"/>
              </w:rPr>
            </w:pPr>
            <w:r>
              <w:rPr>
                <w:rFonts w:hint="eastAsia"/>
                <w:b/>
                <w:bCs/>
                <w:color w:val="auto"/>
                <w:highlight w:val="none"/>
              </w:rPr>
              <w:t>中小企业信用融资</w:t>
            </w:r>
          </w:p>
        </w:tc>
        <w:tc>
          <w:tcPr>
            <w:tcW w:w="5901" w:type="dxa"/>
            <w:vAlign w:val="center"/>
          </w:tcPr>
          <w:p w14:paraId="31FAEA3F">
            <w:pPr>
              <w:spacing w:line="360" w:lineRule="auto"/>
              <w:ind w:firstLine="480" w:firstLineChars="200"/>
              <w:jc w:val="left"/>
              <w:rPr>
                <w:color w:val="auto"/>
                <w:highlight w:val="none"/>
                <w:vertAlign w:val="baseli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AA8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046BB2E">
            <w:pPr>
              <w:pStyle w:val="145"/>
              <w:widowControl w:val="0"/>
              <w:rPr>
                <w:rFonts w:hint="default"/>
                <w:b/>
                <w:bCs/>
                <w:color w:val="auto"/>
                <w:highlight w:val="none"/>
                <w:lang w:val="en-US" w:eastAsia="zh-CN"/>
              </w:rPr>
            </w:pPr>
            <w:r>
              <w:rPr>
                <w:rFonts w:hint="eastAsia"/>
                <w:b/>
                <w:bCs/>
                <w:color w:val="auto"/>
                <w:highlight w:val="none"/>
                <w:lang w:val="en-US" w:eastAsia="zh-CN"/>
              </w:rPr>
              <w:t>9</w:t>
            </w:r>
          </w:p>
        </w:tc>
        <w:tc>
          <w:tcPr>
            <w:tcW w:w="2206" w:type="dxa"/>
            <w:vAlign w:val="center"/>
          </w:tcPr>
          <w:p w14:paraId="45BC759D">
            <w:pPr>
              <w:pStyle w:val="145"/>
              <w:widowControl w:val="0"/>
              <w:rPr>
                <w:b/>
                <w:bCs/>
                <w:color w:val="auto"/>
                <w:highlight w:val="none"/>
              </w:rPr>
            </w:pPr>
            <w:r>
              <w:rPr>
                <w:rFonts w:hint="eastAsia"/>
                <w:b/>
                <w:bCs/>
                <w:color w:val="auto"/>
                <w:highlight w:val="none"/>
              </w:rPr>
              <w:t>备份投标文件送达地点和签收人员</w:t>
            </w:r>
          </w:p>
        </w:tc>
        <w:tc>
          <w:tcPr>
            <w:tcW w:w="5901" w:type="dxa"/>
            <w:vAlign w:val="center"/>
          </w:tcPr>
          <w:p w14:paraId="5ED914B0">
            <w:pPr>
              <w:pStyle w:val="36"/>
              <w:spacing w:line="360" w:lineRule="auto"/>
              <w:jc w:val="left"/>
              <w:rPr>
                <w:color w:val="auto"/>
                <w:highlight w:val="none"/>
                <w:vertAlign w:val="baseline"/>
              </w:rPr>
            </w:pPr>
            <w:r>
              <w:rPr>
                <w:rFonts w:hint="eastAsia" w:hAnsi="宋体" w:cs="宋体"/>
                <w:color w:val="auto"/>
                <w:kern w:val="28"/>
                <w:sz w:val="24"/>
                <w:szCs w:val="24"/>
                <w:highlight w:val="none"/>
              </w:rPr>
              <w:t>备份投标文件送达地点：</w:t>
            </w:r>
            <w:r>
              <w:rPr>
                <w:rStyle w:val="968"/>
                <w:rFonts w:hint="eastAsia" w:hAnsi="宋体" w:cs="宋体"/>
                <w:b w:val="0"/>
                <w:bCs w:val="0"/>
                <w:color w:val="auto"/>
                <w:sz w:val="24"/>
                <w:szCs w:val="24"/>
                <w:highlight w:val="none"/>
                <w:u w:val="single"/>
              </w:rPr>
              <w:t>浙江省杭州市西湖区文二路391号西湖国际科技大厦B2楼1107室</w:t>
            </w:r>
            <w:r>
              <w:rPr>
                <w:rFonts w:hint="eastAsia" w:hAnsi="宋体" w:cs="宋体"/>
                <w:color w:val="auto"/>
                <w:sz w:val="24"/>
                <w:highlight w:val="none"/>
                <w:u w:val="single"/>
              </w:rPr>
              <w:t>（</w:t>
            </w:r>
            <w:r>
              <w:rPr>
                <w:rFonts w:hint="eastAsia" w:hAnsi="宋体" w:cs="宋体"/>
                <w:color w:val="auto"/>
                <w:sz w:val="24"/>
                <w:highlight w:val="none"/>
                <w:u w:val="single"/>
                <w:lang w:eastAsia="zh-CN"/>
              </w:rPr>
              <w:t>浙江信镧建设工程咨询有限公司</w:t>
            </w:r>
            <w:r>
              <w:rPr>
                <w:rFonts w:hint="eastAsia" w:hAnsi="宋体" w:cs="宋体"/>
                <w:color w:val="auto"/>
                <w:sz w:val="24"/>
                <w:highlight w:val="none"/>
                <w:u w:val="single"/>
              </w:rPr>
              <w:t>）</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eastAsia="zh-CN"/>
              </w:rPr>
              <w:t>吕俊</w:t>
            </w:r>
            <w:r>
              <w:rPr>
                <w:rFonts w:hint="eastAsia" w:hAnsi="宋体" w:cs="宋体"/>
                <w:color w:val="auto"/>
                <w:sz w:val="24"/>
                <w:highlight w:val="none"/>
                <w:u w:val="single"/>
                <w:lang w:val="en-US" w:eastAsia="zh-CN"/>
              </w:rPr>
              <w:t>锋</w:t>
            </w:r>
            <w:r>
              <w:rPr>
                <w:rFonts w:hint="eastAsia" w:hAnsi="宋体" w:cs="宋体"/>
                <w:color w:val="auto"/>
                <w:sz w:val="24"/>
                <w:highlight w:val="none"/>
                <w:u w:val="single"/>
              </w:rPr>
              <w:t>0571-</w:t>
            </w:r>
            <w:r>
              <w:rPr>
                <w:rFonts w:hint="eastAsia" w:hAnsi="宋体" w:cs="宋体"/>
                <w:color w:val="auto"/>
                <w:sz w:val="24"/>
                <w:highlight w:val="none"/>
                <w:u w:val="single"/>
                <w:lang w:val="en-US" w:eastAsia="zh-CN"/>
              </w:rPr>
              <w:t>87967630</w:t>
            </w:r>
            <w:r>
              <w:rPr>
                <w:rFonts w:hint="eastAsia" w:hAnsi="宋体" w:cs="宋体"/>
                <w:color w:val="auto"/>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C59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76411EAE">
            <w:pPr>
              <w:pStyle w:val="145"/>
              <w:widowControl w:val="0"/>
              <w:rPr>
                <w:rFonts w:hint="default"/>
                <w:b/>
                <w:bCs/>
                <w:color w:val="auto"/>
                <w:highlight w:val="none"/>
                <w:lang w:val="en-US" w:eastAsia="zh-CN"/>
              </w:rPr>
            </w:pPr>
            <w:r>
              <w:rPr>
                <w:rFonts w:hint="eastAsia"/>
                <w:b/>
                <w:bCs/>
                <w:color w:val="auto"/>
                <w:highlight w:val="none"/>
                <w:lang w:val="en-US" w:eastAsia="zh-CN"/>
              </w:rPr>
              <w:t>10</w:t>
            </w:r>
          </w:p>
        </w:tc>
        <w:tc>
          <w:tcPr>
            <w:tcW w:w="2206" w:type="dxa"/>
            <w:vMerge w:val="restart"/>
            <w:vAlign w:val="center"/>
          </w:tcPr>
          <w:p w14:paraId="24314528">
            <w:pPr>
              <w:pStyle w:val="145"/>
              <w:widowControl w:val="0"/>
              <w:rPr>
                <w:b/>
                <w:bCs/>
                <w:color w:val="auto"/>
                <w:highlight w:val="none"/>
              </w:rPr>
            </w:pPr>
            <w:r>
              <w:rPr>
                <w:rFonts w:hint="eastAsia"/>
                <w:b/>
                <w:bCs/>
                <w:color w:val="auto"/>
                <w:highlight w:val="none"/>
              </w:rPr>
              <w:t>特别说明</w:t>
            </w:r>
          </w:p>
        </w:tc>
        <w:tc>
          <w:tcPr>
            <w:tcW w:w="5901" w:type="dxa"/>
            <w:vAlign w:val="center"/>
          </w:tcPr>
          <w:p w14:paraId="0C894C57">
            <w:pPr>
              <w:bidi w:val="0"/>
              <w:rPr>
                <w:color w:val="auto"/>
                <w:highlight w:val="none"/>
                <w:vertAlign w:val="baseline"/>
              </w:rPr>
            </w:pPr>
            <w:r>
              <w:rPr>
                <w:rFonts w:hint="eastAsia" w:ascii="Times New Roman" w:hAnsi="Times New Roman"/>
                <w:b w:val="0"/>
                <w:bCs w:val="0"/>
                <w:color w:val="auto"/>
                <w:highlight w:val="none"/>
              </w:rPr>
              <w:t>联合体中有同类资质的供应商按照联合体分工承担相同工作的，应当按照资质等级较低的供应商确定资质等级。</w:t>
            </w:r>
          </w:p>
        </w:tc>
      </w:tr>
      <w:tr w14:paraId="22F4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1214C864">
            <w:pPr>
              <w:pStyle w:val="145"/>
              <w:widowControl w:val="0"/>
              <w:rPr>
                <w:rFonts w:hint="eastAsia"/>
                <w:b/>
                <w:bCs/>
                <w:color w:val="auto"/>
                <w:highlight w:val="none"/>
                <w:lang w:val="en-US" w:eastAsia="zh-CN"/>
              </w:rPr>
            </w:pPr>
          </w:p>
        </w:tc>
        <w:tc>
          <w:tcPr>
            <w:tcW w:w="2206" w:type="dxa"/>
            <w:vMerge w:val="continue"/>
            <w:vAlign w:val="center"/>
          </w:tcPr>
          <w:p w14:paraId="1B14D20E">
            <w:pPr>
              <w:pStyle w:val="145"/>
              <w:widowControl w:val="0"/>
              <w:rPr>
                <w:rFonts w:hint="eastAsia"/>
                <w:b/>
                <w:bCs/>
                <w:color w:val="auto"/>
                <w:highlight w:val="none"/>
              </w:rPr>
            </w:pPr>
          </w:p>
        </w:tc>
        <w:tc>
          <w:tcPr>
            <w:tcW w:w="5901" w:type="dxa"/>
            <w:vAlign w:val="center"/>
          </w:tcPr>
          <w:p w14:paraId="4F07CDD0">
            <w:pPr>
              <w:bidi w:val="0"/>
              <w:rPr>
                <w:rFonts w:hint="eastAsia" w:ascii="宋体" w:hAnsi="宋体" w:cs="宋体"/>
                <w:snapToGrid w:val="0"/>
                <w:color w:val="auto"/>
                <w:kern w:val="28"/>
                <w:sz w:val="24"/>
                <w:highlight w:val="none"/>
              </w:rPr>
            </w:pPr>
            <w:r>
              <w:rPr>
                <w:rFonts w:hint="eastAsia" w:ascii="宋体" w:hAnsi="宋体"/>
                <w:color w:val="auto"/>
                <w:highlight w:val="none"/>
              </w:rPr>
              <w:t>以联合体形式投标的，联合体各方的业绩证明材料均认可</w:t>
            </w:r>
            <w:r>
              <w:rPr>
                <w:rFonts w:hint="eastAsia"/>
                <w:color w:val="auto"/>
                <w:highlight w:val="none"/>
                <w:lang w:eastAsia="zh-CN"/>
              </w:rPr>
              <w:t>。</w:t>
            </w:r>
          </w:p>
        </w:tc>
      </w:tr>
      <w:tr w14:paraId="4054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14:paraId="2ABAF63D">
            <w:pPr>
              <w:pStyle w:val="145"/>
              <w:widowControl w:val="0"/>
              <w:rPr>
                <w:b/>
                <w:bCs/>
                <w:color w:val="auto"/>
                <w:highlight w:val="none"/>
              </w:rPr>
            </w:pPr>
          </w:p>
        </w:tc>
        <w:tc>
          <w:tcPr>
            <w:tcW w:w="2206" w:type="dxa"/>
            <w:vMerge w:val="continue"/>
            <w:vAlign w:val="center"/>
          </w:tcPr>
          <w:p w14:paraId="5CECD609">
            <w:pPr>
              <w:pStyle w:val="145"/>
              <w:widowControl w:val="0"/>
              <w:rPr>
                <w:b/>
                <w:bCs/>
                <w:color w:val="auto"/>
                <w:highlight w:val="none"/>
              </w:rPr>
            </w:pPr>
          </w:p>
        </w:tc>
        <w:tc>
          <w:tcPr>
            <w:tcW w:w="5901" w:type="dxa"/>
            <w:vAlign w:val="center"/>
          </w:tcPr>
          <w:p w14:paraId="7BB9AB60">
            <w:pPr>
              <w:spacing w:line="360" w:lineRule="auto"/>
              <w:jc w:val="lef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136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78A195E">
            <w:pPr>
              <w:spacing w:line="360" w:lineRule="auto"/>
              <w:jc w:val="left"/>
              <w:rPr>
                <w:color w:val="auto"/>
                <w:highlight w:val="none"/>
                <w:vertAlign w:val="baseline"/>
              </w:rPr>
            </w:pPr>
            <w:sdt>
              <w:sdtPr>
                <w:rPr>
                  <w:rFonts w:hint="eastAsia" w:cs="Arial" w:asciiTheme="minorEastAsia" w:hAnsiTheme="minorEastAsia" w:eastAsiaTheme="minorEastAsia"/>
                  <w:color w:val="auto"/>
                  <w:kern w:val="0"/>
                  <w:sz w:val="24"/>
                  <w:highlight w:val="none"/>
                </w:rPr>
                <w:id w:val="14748071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54F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14:paraId="06553BC4">
            <w:pPr>
              <w:pStyle w:val="145"/>
              <w:widowControl w:val="0"/>
              <w:rPr>
                <w:b/>
                <w:bCs/>
                <w:color w:val="auto"/>
                <w:highlight w:val="none"/>
              </w:rPr>
            </w:pPr>
            <w:bookmarkStart w:id="20" w:name="第三部分"/>
            <w:bookmarkStart w:id="21" w:name="_Toc164416483"/>
          </w:p>
        </w:tc>
        <w:tc>
          <w:tcPr>
            <w:tcW w:w="2206" w:type="dxa"/>
            <w:vMerge w:val="continue"/>
            <w:vAlign w:val="center"/>
          </w:tcPr>
          <w:p w14:paraId="54E47C15">
            <w:pPr>
              <w:pStyle w:val="145"/>
              <w:widowControl w:val="0"/>
              <w:rPr>
                <w:b/>
                <w:bCs/>
                <w:color w:val="auto"/>
                <w:highlight w:val="none"/>
              </w:rPr>
            </w:pPr>
          </w:p>
        </w:tc>
        <w:tc>
          <w:tcPr>
            <w:tcW w:w="5901" w:type="dxa"/>
            <w:vAlign w:val="center"/>
          </w:tcPr>
          <w:p w14:paraId="2AC9EAA7">
            <w:pPr>
              <w:adjustRightInd w:val="0"/>
              <w:snapToGrid w:val="0"/>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Cs w:val="21"/>
                <w:highlight w:val="none"/>
              </w:rPr>
              <w:t>以联合体形式参加政府采购活动的，联合体各方不得再单独参加或者与其他投标人另外组成联合体参加同一合同项下的政府采购活动；</w:t>
            </w:r>
          </w:p>
        </w:tc>
      </w:tr>
      <w:tr w14:paraId="5DB0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DE26FD1">
            <w:pPr>
              <w:pStyle w:val="145"/>
              <w:widowControl w:val="0"/>
              <w:rPr>
                <w:rFonts w:hint="default"/>
                <w:b/>
                <w:bCs/>
                <w:color w:val="auto"/>
                <w:highlight w:val="none"/>
                <w:lang w:val="en-US" w:eastAsia="zh-CN"/>
              </w:rPr>
            </w:pPr>
            <w:r>
              <w:rPr>
                <w:rFonts w:hint="eastAsia"/>
                <w:b/>
                <w:bCs/>
                <w:color w:val="auto"/>
                <w:highlight w:val="none"/>
                <w:lang w:val="en-US" w:eastAsia="zh-CN"/>
              </w:rPr>
              <w:t>11</w:t>
            </w:r>
          </w:p>
        </w:tc>
        <w:tc>
          <w:tcPr>
            <w:tcW w:w="2206" w:type="dxa"/>
            <w:vAlign w:val="center"/>
          </w:tcPr>
          <w:p w14:paraId="619356F5">
            <w:pPr>
              <w:pStyle w:val="145"/>
              <w:widowControl w:val="0"/>
              <w:rPr>
                <w:b/>
                <w:bCs/>
                <w:color w:val="auto"/>
                <w:highlight w:val="none"/>
              </w:rPr>
            </w:pPr>
            <w:r>
              <w:rPr>
                <w:rFonts w:hint="eastAsia"/>
                <w:b/>
                <w:bCs/>
                <w:color w:val="auto"/>
                <w:highlight w:val="none"/>
              </w:rPr>
              <w:t>采购代理服务费</w:t>
            </w:r>
          </w:p>
        </w:tc>
        <w:tc>
          <w:tcPr>
            <w:tcW w:w="5901" w:type="dxa"/>
            <w:vAlign w:val="center"/>
          </w:tcPr>
          <w:p w14:paraId="2FBD4A0E">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本项目的采购代理服务费为：</w:t>
            </w:r>
          </w:p>
          <w:p w14:paraId="66463D4B">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（1）采购代理服务收费采用差额定率累进计费方式，以</w:t>
            </w:r>
            <w:r>
              <w:rPr>
                <w:rFonts w:hint="eastAsia" w:ascii="宋体" w:hAnsi="宋体" w:cs="宋体"/>
                <w:color w:val="auto"/>
                <w:kern w:val="0"/>
                <w:sz w:val="24"/>
                <w:szCs w:val="24"/>
                <w:highlight w:val="none"/>
                <w:lang w:val="en-US" w:eastAsia="zh-CN"/>
              </w:rPr>
              <w:t>中标总额</w:t>
            </w:r>
            <w:r>
              <w:rPr>
                <w:rFonts w:hint="eastAsia" w:ascii="宋体" w:hAnsi="宋体" w:cs="宋体"/>
                <w:color w:val="auto"/>
                <w:kern w:val="0"/>
                <w:sz w:val="24"/>
                <w:szCs w:val="24"/>
                <w:highlight w:val="none"/>
              </w:rPr>
              <w:t>为计算基数。</w:t>
            </w:r>
          </w:p>
          <w:p w14:paraId="19BDA5A9">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（2）各区段具体收费标准如下：</w:t>
            </w:r>
          </w:p>
          <w:p w14:paraId="7E94C3DF">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成交金额              费率</w:t>
            </w:r>
          </w:p>
          <w:p w14:paraId="63F4D813">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100万元以下          1.</w:t>
            </w:r>
            <w:r>
              <w:rPr>
                <w:rFonts w:hint="eastAsia" w:ascii="宋体" w:hAnsi="宋体" w:cs="宋体"/>
                <w:color w:val="auto"/>
                <w:kern w:val="0"/>
                <w:sz w:val="24"/>
                <w:szCs w:val="24"/>
                <w:highlight w:val="none"/>
                <w:lang w:val="en-US" w:eastAsia="zh-CN"/>
              </w:rPr>
              <w:t>35</w:t>
            </w:r>
            <w:r>
              <w:rPr>
                <w:rFonts w:hint="eastAsia" w:ascii="宋体" w:hAnsi="宋体" w:cs="宋体"/>
                <w:color w:val="auto"/>
                <w:kern w:val="0"/>
                <w:sz w:val="24"/>
                <w:szCs w:val="24"/>
                <w:highlight w:val="none"/>
              </w:rPr>
              <w:t>%</w:t>
            </w:r>
          </w:p>
          <w:p w14:paraId="652F2D0B">
            <w:pPr>
              <w:spacing w:line="360" w:lineRule="auto"/>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100-500万元         </w:t>
            </w:r>
            <w:r>
              <w:rPr>
                <w:rFonts w:hint="eastAsia" w:ascii="宋体" w:hAnsi="宋体" w:cs="宋体"/>
                <w:color w:val="auto"/>
                <w:kern w:val="0"/>
                <w:sz w:val="24"/>
                <w:szCs w:val="24"/>
                <w:highlight w:val="none"/>
                <w:lang w:val="en-US" w:eastAsia="zh-CN"/>
              </w:rPr>
              <w:t xml:space="preserve"> 0.72</w:t>
            </w:r>
            <w:r>
              <w:rPr>
                <w:rFonts w:hint="eastAsia" w:ascii="宋体" w:hAnsi="宋体" w:cs="宋体"/>
                <w:color w:val="auto"/>
                <w:kern w:val="0"/>
                <w:sz w:val="24"/>
                <w:szCs w:val="24"/>
                <w:highlight w:val="none"/>
              </w:rPr>
              <w:t>%</w:t>
            </w:r>
          </w:p>
          <w:p w14:paraId="50D6BEB7">
            <w:pPr>
              <w:spacing w:line="360" w:lineRule="auto"/>
              <w:ind w:firstLine="420"/>
              <w:rPr>
                <w:rFonts w:hint="eastAsia" w:ascii="宋体" w:hAnsi="宋体" w:eastAsia="宋体" w:cs="宋体"/>
                <w:b/>
                <w:bCs/>
                <w:color w:val="auto"/>
                <w:kern w:val="0"/>
                <w:sz w:val="24"/>
                <w:szCs w:val="24"/>
                <w:highlight w:val="none"/>
                <w:lang w:eastAsia="zh-CN"/>
              </w:rPr>
            </w:pPr>
            <w:r>
              <w:rPr>
                <w:rFonts w:hint="eastAsia" w:ascii="宋体" w:hAnsi="宋体" w:cs="宋体"/>
                <w:color w:val="auto"/>
                <w:kern w:val="0"/>
                <w:sz w:val="24"/>
                <w:szCs w:val="24"/>
                <w:highlight w:val="none"/>
              </w:rPr>
              <w:t>备注：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本项费用在报价表中不单列报价子项，由供应商自行在企业运营成本等或各单价中列支。</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由中标人在</w:t>
            </w:r>
            <w:r>
              <w:rPr>
                <w:rFonts w:hint="eastAsia" w:ascii="宋体" w:hAnsi="宋体" w:cs="宋体"/>
                <w:color w:val="auto"/>
                <w:kern w:val="0"/>
                <w:sz w:val="24"/>
                <w:szCs w:val="24"/>
                <w:highlight w:val="none"/>
                <w:lang w:eastAsia="zh-CN"/>
              </w:rPr>
              <w:t>结果</w:t>
            </w:r>
            <w:r>
              <w:rPr>
                <w:rFonts w:ascii="Times New Roman" w:hAnsi="宋体"/>
                <w:color w:val="auto"/>
                <w:sz w:val="24"/>
                <w:highlight w:val="none"/>
              </w:rPr>
              <w:t>公告发布之日起</w:t>
            </w:r>
            <w:r>
              <w:rPr>
                <w:rFonts w:ascii="Times New Roman" w:hAnsi="Times New Roman"/>
                <w:color w:val="auto"/>
                <w:sz w:val="24"/>
                <w:highlight w:val="none"/>
              </w:rPr>
              <w:t>5</w:t>
            </w:r>
            <w:r>
              <w:rPr>
                <w:rFonts w:ascii="Times New Roman" w:hAnsi="宋体"/>
                <w:color w:val="auto"/>
                <w:sz w:val="24"/>
                <w:highlight w:val="none"/>
              </w:rPr>
              <w:t>个工作日</w:t>
            </w:r>
            <w:r>
              <w:rPr>
                <w:rFonts w:hint="eastAsia" w:ascii="宋体" w:hAnsi="宋体" w:cs="宋体"/>
                <w:color w:val="auto"/>
                <w:kern w:val="0"/>
                <w:sz w:val="24"/>
                <w:szCs w:val="24"/>
                <w:highlight w:val="none"/>
              </w:rPr>
              <w:t>内，向采购代理机构</w:t>
            </w:r>
            <w:r>
              <w:rPr>
                <w:rFonts w:hint="eastAsia" w:ascii="宋体" w:hAnsi="宋体" w:cs="宋体"/>
                <w:color w:val="auto"/>
                <w:kern w:val="0"/>
                <w:sz w:val="24"/>
                <w:szCs w:val="24"/>
                <w:highlight w:val="none"/>
                <w:lang w:eastAsia="zh-CN"/>
              </w:rPr>
              <w:t>一次性</w:t>
            </w:r>
            <w:r>
              <w:rPr>
                <w:rFonts w:hint="eastAsia" w:ascii="宋体" w:hAnsi="宋体" w:cs="宋体"/>
                <w:color w:val="auto"/>
                <w:kern w:val="0"/>
                <w:sz w:val="24"/>
                <w:szCs w:val="24"/>
                <w:highlight w:val="none"/>
              </w:rPr>
              <w:t>交纳</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代理服务费。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b/>
                <w:bCs/>
                <w:color w:val="auto"/>
                <w:kern w:val="0"/>
                <w:sz w:val="24"/>
                <w:szCs w:val="24"/>
                <w:highlight w:val="none"/>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36806FAF">
            <w:pPr>
              <w:spacing w:line="360" w:lineRule="auto"/>
              <w:ind w:firstLine="420"/>
              <w:rPr>
                <w:rFonts w:ascii="宋体" w:hAnsi="宋体" w:cs="宋体"/>
                <w:color w:val="auto"/>
                <w:sz w:val="24"/>
                <w:szCs w:val="24"/>
                <w:highlight w:val="none"/>
              </w:rPr>
            </w:pPr>
            <w:r>
              <w:rPr>
                <w:rFonts w:hint="eastAsia" w:ascii="宋体" w:hAnsi="宋体" w:cs="宋体"/>
                <w:color w:val="auto"/>
                <w:kern w:val="0"/>
                <w:sz w:val="24"/>
                <w:szCs w:val="24"/>
                <w:highlight w:val="none"/>
              </w:rPr>
              <w:t>收款</w:t>
            </w:r>
            <w:r>
              <w:rPr>
                <w:rFonts w:hint="eastAsia" w:ascii="宋体" w:hAnsi="宋体" w:cs="宋体"/>
                <w:color w:val="auto"/>
                <w:sz w:val="24"/>
                <w:szCs w:val="24"/>
                <w:highlight w:val="none"/>
              </w:rPr>
              <w:t>账号：</w:t>
            </w:r>
          </w:p>
          <w:p w14:paraId="34B542B4">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收款单位（户名）：浙江信镧建设工程咨询有限公司</w:t>
            </w:r>
          </w:p>
          <w:p w14:paraId="15651367">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开户银行：交通银行杭州华浙广场支行</w:t>
            </w:r>
          </w:p>
          <w:p w14:paraId="233E895D">
            <w:pPr>
              <w:spacing w:line="360" w:lineRule="auto"/>
              <w:ind w:firstLine="463" w:firstLineChars="193"/>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银行账号：331066090018170036304</w:t>
            </w:r>
          </w:p>
        </w:tc>
      </w:tr>
      <w:tr w14:paraId="03F3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A369806">
            <w:pPr>
              <w:pStyle w:val="145"/>
              <w:widowControl w:val="0"/>
              <w:rPr>
                <w:rFonts w:hint="default"/>
                <w:b/>
                <w:bCs/>
                <w:color w:val="auto"/>
                <w:highlight w:val="none"/>
                <w:lang w:val="en-US" w:eastAsia="zh-CN"/>
              </w:rPr>
            </w:pPr>
            <w:r>
              <w:rPr>
                <w:rFonts w:hint="eastAsia"/>
                <w:b/>
                <w:bCs/>
                <w:color w:val="auto"/>
                <w:highlight w:val="none"/>
                <w:lang w:val="en-US" w:eastAsia="zh-CN"/>
              </w:rPr>
              <w:t>12</w:t>
            </w:r>
          </w:p>
        </w:tc>
        <w:tc>
          <w:tcPr>
            <w:tcW w:w="2206" w:type="dxa"/>
            <w:vMerge w:val="restart"/>
            <w:vAlign w:val="center"/>
          </w:tcPr>
          <w:p w14:paraId="1F95597C">
            <w:pPr>
              <w:pStyle w:val="145"/>
              <w:widowControl w:val="0"/>
              <w:rPr>
                <w:rFonts w:hint="default"/>
                <w:b/>
                <w:bCs/>
                <w:color w:val="auto"/>
                <w:highlight w:val="none"/>
                <w:lang w:val="en-US" w:eastAsia="zh-CN"/>
              </w:rPr>
            </w:pPr>
            <w:r>
              <w:rPr>
                <w:rFonts w:hint="eastAsia"/>
                <w:b/>
                <w:bCs/>
                <w:color w:val="auto"/>
                <w:highlight w:val="none"/>
              </w:rPr>
              <w:t>其他注意事项</w:t>
            </w:r>
          </w:p>
        </w:tc>
        <w:tc>
          <w:tcPr>
            <w:tcW w:w="5901" w:type="dxa"/>
            <w:vAlign w:val="center"/>
          </w:tcPr>
          <w:p w14:paraId="675EF823">
            <w:pPr>
              <w:pStyle w:val="727"/>
              <w:snapToGrid w:val="0"/>
              <w:spacing w:line="360" w:lineRule="auto"/>
              <w:ind w:firstLine="482" w:firstLineChars="200"/>
              <w:rPr>
                <w:rFonts w:hint="eastAsia" w:ascii="宋体" w:hAnsi="宋体" w:eastAsia="宋体" w:cs="宋体"/>
                <w:color w:val="auto"/>
                <w:kern w:val="0"/>
                <w:sz w:val="24"/>
                <w:szCs w:val="24"/>
                <w:highlight w:val="none"/>
                <w:lang w:eastAsia="zh-CN"/>
              </w:rPr>
            </w:pPr>
            <w:r>
              <w:rPr>
                <w:rFonts w:hint="eastAsia" w:cs="宋体"/>
                <w:b/>
                <w:bCs/>
                <w:color w:val="auto"/>
                <w:sz w:val="24"/>
                <w:highlight w:val="none"/>
                <w:lang w:eastAsia="zh-CN" w:bidi="ar"/>
              </w:rPr>
              <w:t>在评审过程中，投标人</w:t>
            </w:r>
            <w:r>
              <w:rPr>
                <w:rFonts w:hint="eastAsia" w:ascii="宋体" w:hAnsi="宋体" w:cs="宋体"/>
                <w:b/>
                <w:bCs/>
                <w:color w:val="auto"/>
                <w:sz w:val="24"/>
                <w:highlight w:val="none"/>
                <w:lang w:bidi="ar"/>
              </w:rPr>
              <w:t>无法通过政采云系统提交澄清等材料的，可在各环节规定时间内按要求将相关材料发送至以下邮箱：ZJXL87967630@126.com</w:t>
            </w:r>
          </w:p>
        </w:tc>
      </w:tr>
      <w:tr w14:paraId="46D1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AA41D2A">
            <w:pPr>
              <w:pStyle w:val="145"/>
              <w:widowControl w:val="0"/>
              <w:rPr>
                <w:rFonts w:hint="eastAsia"/>
                <w:b/>
                <w:bCs/>
                <w:color w:val="auto"/>
                <w:highlight w:val="none"/>
                <w:lang w:val="en-US" w:eastAsia="zh-CN"/>
              </w:rPr>
            </w:pPr>
          </w:p>
        </w:tc>
        <w:tc>
          <w:tcPr>
            <w:tcW w:w="2206" w:type="dxa"/>
            <w:vMerge w:val="continue"/>
            <w:vAlign w:val="center"/>
          </w:tcPr>
          <w:p w14:paraId="73258D67">
            <w:pPr>
              <w:pStyle w:val="145"/>
              <w:widowControl w:val="0"/>
              <w:rPr>
                <w:rFonts w:hint="eastAsia"/>
                <w:b/>
                <w:bCs/>
                <w:color w:val="auto"/>
                <w:highlight w:val="none"/>
              </w:rPr>
            </w:pPr>
          </w:p>
        </w:tc>
        <w:tc>
          <w:tcPr>
            <w:tcW w:w="5901" w:type="dxa"/>
            <w:vAlign w:val="center"/>
          </w:tcPr>
          <w:p w14:paraId="7701B29A">
            <w:pPr>
              <w:pStyle w:val="727"/>
              <w:snapToGrid w:val="0"/>
              <w:spacing w:line="360" w:lineRule="auto"/>
              <w:ind w:firstLine="482" w:firstLineChars="200"/>
              <w:rPr>
                <w:rFonts w:hint="eastAsia" w:cs="宋体"/>
                <w:b/>
                <w:bCs/>
                <w:color w:val="auto"/>
                <w:sz w:val="24"/>
                <w:highlight w:val="none"/>
                <w:lang w:eastAsia="zh-CN" w:bidi="ar"/>
              </w:rPr>
            </w:pPr>
            <w:r>
              <w:rPr>
                <w:rFonts w:hint="eastAsia" w:cs="宋体"/>
                <w:b/>
                <w:bCs/>
                <w:color w:val="auto"/>
                <w:sz w:val="24"/>
                <w:highlight w:val="none"/>
                <w:lang w:eastAsia="zh-CN" w:bidi="ar"/>
              </w:rPr>
              <w:t>两家或两家以上供应商提供的投标文件出自同一终端设备的，或在相同Internet主机分配地址（相同IP地址）报名或网上投标的，后果由供应商自行承担。</w:t>
            </w:r>
          </w:p>
        </w:tc>
      </w:tr>
      <w:tr w14:paraId="50D1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4499AB3">
            <w:pPr>
              <w:pStyle w:val="145"/>
              <w:widowControl w:val="0"/>
              <w:rPr>
                <w:rFonts w:hint="default"/>
                <w:b/>
                <w:bCs/>
                <w:color w:val="auto"/>
                <w:highlight w:val="none"/>
                <w:lang w:val="en-US" w:eastAsia="zh-CN"/>
              </w:rPr>
            </w:pPr>
            <w:r>
              <w:rPr>
                <w:rFonts w:hint="eastAsia"/>
                <w:b/>
                <w:bCs/>
                <w:color w:val="auto"/>
                <w:highlight w:val="none"/>
                <w:lang w:val="en-US" w:eastAsia="zh-CN"/>
              </w:rPr>
              <w:t>13</w:t>
            </w:r>
          </w:p>
        </w:tc>
        <w:tc>
          <w:tcPr>
            <w:tcW w:w="2206" w:type="dxa"/>
            <w:vAlign w:val="center"/>
          </w:tcPr>
          <w:p w14:paraId="2E05FA11">
            <w:pPr>
              <w:pStyle w:val="145"/>
              <w:widowControl w:val="0"/>
              <w:rPr>
                <w:rFonts w:hint="eastAsia"/>
                <w:b/>
                <w:bCs/>
                <w:color w:val="auto"/>
                <w:highlight w:val="none"/>
              </w:rPr>
            </w:pPr>
            <w:bookmarkStart w:id="22" w:name="_Toc20235"/>
            <w:bookmarkStart w:id="23" w:name="_Toc26773"/>
            <w:r>
              <w:rPr>
                <w:rFonts w:hint="eastAsia"/>
                <w:b/>
                <w:bCs/>
                <w:color w:val="auto"/>
                <w:highlight w:val="none"/>
              </w:rPr>
              <w:t>解释权</w:t>
            </w:r>
            <w:bookmarkEnd w:id="22"/>
            <w:bookmarkEnd w:id="23"/>
          </w:p>
        </w:tc>
        <w:tc>
          <w:tcPr>
            <w:tcW w:w="5901" w:type="dxa"/>
            <w:vAlign w:val="center"/>
          </w:tcPr>
          <w:p w14:paraId="26A25082">
            <w:pPr>
              <w:rPr>
                <w:rFonts w:hint="eastAsia"/>
                <w:color w:val="auto"/>
                <w:highlight w:val="none"/>
              </w:rPr>
            </w:pPr>
            <w:bookmarkStart w:id="24" w:name="_Toc13944"/>
            <w:bookmarkStart w:id="25" w:name="_Toc27891"/>
            <w:r>
              <w:rPr>
                <w:rFonts w:hint="eastAsia"/>
                <w:color w:val="auto"/>
                <w:highlight w:val="none"/>
              </w:rPr>
              <w:t>本招标文件的解释权属于</w:t>
            </w:r>
            <w:r>
              <w:rPr>
                <w:rFonts w:hint="eastAsia"/>
                <w:color w:val="auto"/>
                <w:highlight w:val="none"/>
                <w:lang w:eastAsia="zh-CN"/>
              </w:rPr>
              <w:t>浙江信镧建设工程咨询有限公司</w:t>
            </w:r>
            <w:r>
              <w:rPr>
                <w:rFonts w:hint="eastAsia"/>
                <w:color w:val="auto"/>
                <w:highlight w:val="none"/>
              </w:rPr>
              <w:t>。</w:t>
            </w:r>
            <w:bookmarkEnd w:id="24"/>
            <w:bookmarkEnd w:id="25"/>
          </w:p>
        </w:tc>
      </w:tr>
      <w:bookmarkEnd w:id="13"/>
    </w:tbl>
    <w:p w14:paraId="556A9459">
      <w:pPr>
        <w:adjustRightInd/>
        <w:spacing w:line="360" w:lineRule="auto"/>
        <w:ind w:firstLine="3845" w:firstLineChars="1197"/>
        <w:outlineLvl w:val="0"/>
        <w:rPr>
          <w:rFonts w:hint="eastAsia" w:ascii="宋体" w:hAnsi="宋体" w:cs="宋体"/>
          <w:b/>
          <w:color w:val="auto"/>
          <w:sz w:val="32"/>
          <w:szCs w:val="20"/>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FE09D48">
      <w:pPr>
        <w:pStyle w:val="5"/>
        <w:bidi w:val="0"/>
        <w:rPr>
          <w:color w:val="auto"/>
          <w:highlight w:val="none"/>
        </w:rPr>
      </w:pPr>
      <w:bookmarkStart w:id="26" w:name="_Toc3424"/>
      <w:bookmarkStart w:id="27" w:name="_Toc2518"/>
      <w:r>
        <w:rPr>
          <w:rFonts w:hint="eastAsia"/>
          <w:color w:val="auto"/>
          <w:highlight w:val="none"/>
        </w:rPr>
        <w:t>一、总则</w:t>
      </w:r>
      <w:bookmarkEnd w:id="26"/>
      <w:bookmarkEnd w:id="27"/>
    </w:p>
    <w:p w14:paraId="720DFC08">
      <w:pPr>
        <w:pStyle w:val="6"/>
        <w:rPr>
          <w:color w:val="auto"/>
          <w:highlight w:val="none"/>
        </w:rPr>
      </w:pPr>
      <w:r>
        <w:rPr>
          <w:rFonts w:hint="eastAsia"/>
          <w:color w:val="auto"/>
          <w:highlight w:val="none"/>
        </w:rPr>
        <w:t>1.适用范围</w:t>
      </w:r>
    </w:p>
    <w:p w14:paraId="29135E3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DC03178">
      <w:pPr>
        <w:pStyle w:val="6"/>
        <w:rPr>
          <w:rFonts w:hint="eastAsia"/>
          <w:color w:val="auto"/>
          <w:highlight w:val="none"/>
        </w:rPr>
      </w:pPr>
      <w:r>
        <w:rPr>
          <w:rFonts w:hint="eastAsia"/>
          <w:color w:val="auto"/>
          <w:highlight w:val="none"/>
        </w:rPr>
        <w:t>2.定义</w:t>
      </w:r>
    </w:p>
    <w:p w14:paraId="23159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4085F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976EF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76E2A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42DE0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BB61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95A51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 指重要指标，“</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84D1C14">
      <w:pPr>
        <w:pStyle w:val="6"/>
        <w:rPr>
          <w:color w:val="auto"/>
          <w:highlight w:val="none"/>
        </w:rPr>
      </w:pPr>
      <w:r>
        <w:rPr>
          <w:rFonts w:hint="eastAsia"/>
          <w:color w:val="auto"/>
          <w:highlight w:val="none"/>
        </w:rPr>
        <w:t>3.采购项目需要落实的政府采购政策</w:t>
      </w:r>
    </w:p>
    <w:p w14:paraId="242E0F4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9198983">
      <w:pPr>
        <w:spacing w:line="360"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3.2 支持绿色发展</w:t>
      </w:r>
    </w:p>
    <w:p w14:paraId="6288572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节能产品品目清单详见《关于印发节能产品政府采购品目清单的通知》（财库〔2019〕19号））</w:t>
      </w:r>
    </w:p>
    <w:p w14:paraId="794F2E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0CA57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481B66F">
      <w:pPr>
        <w:spacing w:line="360"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3.3支持中小企业发展</w:t>
      </w:r>
    </w:p>
    <w:p w14:paraId="4DD6E5D2">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w:t>
      </w:r>
      <w:r>
        <w:rPr>
          <w:rFonts w:hint="eastAsia" w:ascii="宋体" w:hAnsi="宋体" w:cs="宋体"/>
          <w:b/>
          <w:bCs/>
          <w:color w:val="auto"/>
          <w:sz w:val="24"/>
          <w:highlight w:val="none"/>
        </w:rPr>
        <w:t>但与大企业的负责人为同一人，或者与大企业存在直接控股、管理关系的除外。</w:t>
      </w:r>
    </w:p>
    <w:p w14:paraId="2D2312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FB44B7B">
      <w:pPr>
        <w:widowControl/>
        <w:spacing w:line="360" w:lineRule="auto"/>
        <w:ind w:firstLine="480" w:firstLineChars="200"/>
        <w:jc w:val="left"/>
        <w:rPr>
          <w:rFonts w:hint="eastAsia" w:ascii="宋体" w:hAnsi="宋体" w:cs="宋体"/>
          <w:bCs/>
          <w:color w:val="auto"/>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lang w:val="en-US" w:eastAsia="zh-CN"/>
        </w:rPr>
        <w:t xml:space="preserve">在政府采购活动中，投标人提供的货物、服务符合下列情形的，享受本办法规定的中小企业扶持政策： </w:t>
      </w:r>
    </w:p>
    <w:p w14:paraId="3E916D8B">
      <w:pPr>
        <w:widowControl/>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 xml:space="preserve">（1）在货物采购项目中，货物由中小企业制造，即货物由中小企业生产且使用该中小企业商号或者注册商标； </w:t>
      </w:r>
    </w:p>
    <w:p w14:paraId="41E13D8B">
      <w:pPr>
        <w:widowControl/>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 xml:space="preserve">（2）在服务采购项目中，服务由中小企业承接，即提供服务的人员为中小企业依照《中华人民共和国劳动合同法》订立劳动合同的从业人员。 </w:t>
      </w:r>
    </w:p>
    <w:p w14:paraId="6AADE72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在货物采购项目中，供应商提供的货物既有中小企业制造货物，也有大型企业制造货物的，不享受本办法规定的中小企业扶持政策。 </w:t>
      </w:r>
    </w:p>
    <w:p w14:paraId="5DC3982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以联合体形式参加政府采购活动，联合体各方均为中小企业的，联合体视同中小企业。其中，联合体各方均为小微企业的，联合体视同小微企业。</w:t>
      </w:r>
    </w:p>
    <w:p w14:paraId="7A6D1D62">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color w:val="auto"/>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14:paraId="40FF9A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5A352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A27A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633DF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2997B1F">
      <w:pPr>
        <w:spacing w:line="360"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3.4支持创新发展</w:t>
      </w:r>
    </w:p>
    <w:p w14:paraId="44F760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6B40CF51">
      <w:pPr>
        <w:spacing w:line="360" w:lineRule="auto"/>
        <w:ind w:firstLine="480" w:firstLineChars="200"/>
        <w:rPr>
          <w:rFonts w:hint="eastAsia" w:ascii="宋体" w:hAnsi="宋体" w:cs="宋体"/>
          <w:b/>
          <w:bCs/>
          <w:color w:val="auto"/>
          <w:sz w:val="24"/>
          <w:highlight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276A250A">
      <w:pPr>
        <w:spacing w:line="360"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3.5平等对待内外资企业和符合条件的破产重整企业</w:t>
      </w:r>
    </w:p>
    <w:p w14:paraId="6DCF3F67">
      <w:pPr>
        <w:bidi w:val="0"/>
        <w:ind w:firstLine="480" w:firstLineChars="200"/>
        <w:rPr>
          <w:rFonts w:hint="eastAsia"/>
          <w:color w:val="auto"/>
          <w:highlight w:val="none"/>
        </w:rPr>
      </w:pPr>
      <w:r>
        <w:rPr>
          <w:rFonts w:hint="eastAsia"/>
          <w:color w:val="auto"/>
          <w:highlight w:val="none"/>
        </w:rPr>
        <w:t>平等对待内外资企业和符合条件的破产重整企业，切实保障企业公平竞争，平等维护企业的合法利益。</w:t>
      </w:r>
    </w:p>
    <w:p w14:paraId="6DD3BE79">
      <w:pPr>
        <w:pStyle w:val="6"/>
        <w:bidi w:val="0"/>
        <w:rPr>
          <w:rFonts w:hint="eastAsia"/>
          <w:color w:val="auto"/>
          <w:highlight w:val="none"/>
        </w:rPr>
      </w:pPr>
      <w:r>
        <w:rPr>
          <w:rFonts w:hint="eastAsia" w:ascii="宋体" w:hAnsi="宋体" w:cs="宋体"/>
          <w:color w:val="auto"/>
          <w:sz w:val="24"/>
          <w:highlight w:val="none"/>
          <w:lang w:val="en-US" w:eastAsia="zh-CN"/>
        </w:rPr>
        <w:t>4.</w:t>
      </w:r>
      <w:r>
        <w:rPr>
          <w:rFonts w:hint="eastAsia"/>
          <w:color w:val="auto"/>
          <w:highlight w:val="none"/>
        </w:rPr>
        <w:t>询问、质疑、投诉</w:t>
      </w:r>
    </w:p>
    <w:p w14:paraId="41AC047F">
      <w:pPr>
        <w:pStyle w:val="7"/>
        <w:bidi w:val="0"/>
        <w:rPr>
          <w:color w:val="auto"/>
          <w:highlight w:val="none"/>
        </w:rPr>
      </w:pPr>
      <w:r>
        <w:rPr>
          <w:rFonts w:hint="eastAsia"/>
          <w:color w:val="auto"/>
          <w:highlight w:val="none"/>
          <w:lang w:val="en-US" w:eastAsia="zh-CN"/>
        </w:rPr>
        <w:t>4.1</w:t>
      </w:r>
      <w:r>
        <w:rPr>
          <w:color w:val="auto"/>
          <w:highlight w:val="none"/>
        </w:rPr>
        <w:t>在线询问、质疑、投诉</w:t>
      </w:r>
    </w:p>
    <w:p w14:paraId="129AA3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w:t>
      </w:r>
      <w:r>
        <w:rPr>
          <w:rFonts w:hint="eastAsia" w:ascii="宋体" w:hAnsi="宋体" w:cs="宋体"/>
          <w:color w:val="auto"/>
          <w:sz w:val="24"/>
          <w:highlight w:val="none"/>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85DB24">
      <w:pPr>
        <w:pStyle w:val="7"/>
        <w:bidi w:val="0"/>
        <w:rPr>
          <w:color w:val="auto"/>
          <w:highlight w:val="none"/>
        </w:rPr>
      </w:pPr>
      <w:r>
        <w:rPr>
          <w:rFonts w:hint="eastAsia"/>
          <w:color w:val="auto"/>
          <w:highlight w:val="none"/>
          <w:lang w:val="en-US" w:eastAsia="zh-CN"/>
        </w:rPr>
        <w:t>4.</w:t>
      </w:r>
      <w:r>
        <w:rPr>
          <w:rFonts w:hint="eastAsia"/>
          <w:color w:val="auto"/>
          <w:highlight w:val="none"/>
        </w:rPr>
        <w:t>2供应商询问</w:t>
      </w:r>
    </w:p>
    <w:p w14:paraId="1040572C">
      <w:pPr>
        <w:spacing w:line="360" w:lineRule="auto"/>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7CBAA9">
      <w:pPr>
        <w:pStyle w:val="7"/>
        <w:bidi w:val="0"/>
        <w:rPr>
          <w:color w:val="auto"/>
          <w:highlight w:val="none"/>
        </w:rPr>
      </w:pPr>
      <w:r>
        <w:rPr>
          <w:rFonts w:hint="eastAsia"/>
          <w:color w:val="auto"/>
          <w:highlight w:val="none"/>
          <w:lang w:val="en-US" w:eastAsia="zh-CN"/>
        </w:rPr>
        <w:t>4.</w:t>
      </w:r>
      <w:r>
        <w:rPr>
          <w:rFonts w:hint="eastAsia"/>
          <w:color w:val="auto"/>
          <w:highlight w:val="none"/>
        </w:rPr>
        <w:t>3供应商质疑</w:t>
      </w:r>
    </w:p>
    <w:p w14:paraId="0F27472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4.3.1提出质疑的供应商应当是参与所质疑项目采购活动的供应商。潜在供应商已依法获取其可质疑的招标文件的，可以对该文件提出质疑。</w:t>
      </w:r>
    </w:p>
    <w:p w14:paraId="172938EE">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E60689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4.3.2.1对招标文件提出质疑的，质疑期限为供应商获得招标文件之日或者招标文件公告期限届满之日起计算。</w:t>
      </w:r>
    </w:p>
    <w:p w14:paraId="09EE58B1">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4.3.2.2对采购过程提出质疑的，质疑期限为各采购程序环节结束之日起计算。4.3.2.3对采购结果提出质疑的，质疑期限自采购结果公告期限届满之日起计算。</w:t>
      </w:r>
    </w:p>
    <w:p w14:paraId="7F6CD30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4.3.3供应商提出质疑应当提交质疑函和必要的证明材料。质疑函应当包括下列内容：</w:t>
      </w:r>
    </w:p>
    <w:p w14:paraId="319025EB">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4.3.3.1供应商的姓名或者名称、地址、邮编、联系人及联系电话；</w:t>
      </w:r>
    </w:p>
    <w:p w14:paraId="39DF102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4.3.3.2质疑项目的名称、编号；</w:t>
      </w:r>
    </w:p>
    <w:p w14:paraId="46D9650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4.3.3.3具体、明确的质疑事项和与质疑事项相关的请求；</w:t>
      </w:r>
    </w:p>
    <w:p w14:paraId="667D46C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4.3.3.4事实依据；</w:t>
      </w:r>
    </w:p>
    <w:p w14:paraId="7D2381A2">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4.3.3.5必要的法律依据；</w:t>
      </w:r>
    </w:p>
    <w:p w14:paraId="37D50843">
      <w:pPr>
        <w:spacing w:line="360" w:lineRule="auto"/>
        <w:ind w:firstLine="720" w:firstLineChars="3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4.3.3.6提出质疑的日期。</w:t>
      </w:r>
    </w:p>
    <w:p w14:paraId="7ACA0FE1">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23E1BCF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质疑函范本及制作说明详见附件2。</w:t>
      </w:r>
    </w:p>
    <w:p w14:paraId="659124F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4.3.4对同一采购程序环节的质疑，供应商须在法定质疑期内一次性提出。</w:t>
      </w:r>
    </w:p>
    <w:p w14:paraId="6DD17B45">
      <w:pPr>
        <w:spacing w:line="360" w:lineRule="auto"/>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2DCC895B">
      <w:pPr>
        <w:spacing w:line="360" w:lineRule="auto"/>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代理人提出质疑和投诉，应当提交供应商签署的授权委托书。</w:t>
      </w:r>
    </w:p>
    <w:p w14:paraId="0729A79F">
      <w:pPr>
        <w:pStyle w:val="36"/>
        <w:spacing w:line="360" w:lineRule="auto"/>
        <w:ind w:firstLine="480" w:firstLineChars="200"/>
        <w:rPr>
          <w:rFonts w:hint="eastAsia" w:ascii="宋体" w:hAnsi="宋体" w:eastAsia="宋体" w:cs="Times New Roman"/>
          <w:color w:val="auto"/>
          <w:sz w:val="24"/>
          <w:highlight w:val="none"/>
        </w:rPr>
      </w:pPr>
      <w:r>
        <w:rPr>
          <w:rFonts w:hint="eastAsia" w:hAnsi="宋体" w:cs="Times New Roman"/>
          <w:color w:val="auto"/>
          <w:sz w:val="24"/>
          <w:highlight w:val="none"/>
          <w:lang w:val="en-US" w:eastAsia="zh-CN"/>
        </w:rPr>
        <w:t>4</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w:t>
      </w:r>
      <w:r>
        <w:rPr>
          <w:rFonts w:hint="eastAsia" w:hAnsi="宋体" w:cs="Times New Roman"/>
          <w:color w:val="auto"/>
          <w:sz w:val="24"/>
          <w:highlight w:val="none"/>
          <w:lang w:val="en-US" w:eastAsia="zh-CN"/>
        </w:rPr>
        <w:t>5</w:t>
      </w:r>
      <w:r>
        <w:rPr>
          <w:rFonts w:hint="eastAsia" w:ascii="宋体" w:hAnsi="宋体" w:eastAsia="宋体" w:cs="Times New Roman"/>
          <w:color w:val="auto"/>
          <w:sz w:val="24"/>
          <w:highlight w:val="none"/>
        </w:rPr>
        <w:t>采购人或者</w:t>
      </w:r>
      <w:r>
        <w:rPr>
          <w:rFonts w:hint="eastAsia" w:hAnsi="宋体" w:cs="Times New Roman"/>
          <w:color w:val="auto"/>
          <w:sz w:val="24"/>
          <w:highlight w:val="none"/>
          <w:lang w:eastAsia="zh-CN"/>
        </w:rPr>
        <w:t>采购代理机构</w:t>
      </w:r>
      <w:r>
        <w:rPr>
          <w:rFonts w:hint="eastAsia" w:ascii="宋体" w:hAnsi="宋体" w:eastAsia="宋体" w:cs="Times New Roman"/>
          <w:color w:val="auto"/>
          <w:sz w:val="24"/>
          <w:highlight w:val="none"/>
        </w:rPr>
        <w:t>应当在收到供应商的书面质疑后七个工作日内作出答复，并以书面形式通知质疑供应商和其他与质疑处理结果有利害关系的政府采购当事人，但答复的内容不得涉及商业秘密。</w:t>
      </w:r>
    </w:p>
    <w:p w14:paraId="703DDBF2">
      <w:pPr>
        <w:pStyle w:val="36"/>
        <w:spacing w:line="360" w:lineRule="auto"/>
        <w:ind w:firstLine="480" w:firstLineChars="200"/>
        <w:rPr>
          <w:rFonts w:hint="eastAsia" w:ascii="宋体" w:hAnsi="宋体" w:eastAsia="宋体"/>
          <w:color w:val="auto"/>
          <w:sz w:val="24"/>
          <w:highlight w:val="none"/>
        </w:rPr>
      </w:pPr>
      <w:r>
        <w:rPr>
          <w:rFonts w:hint="eastAsia" w:hAnsi="宋体"/>
          <w:color w:val="auto"/>
          <w:sz w:val="24"/>
          <w:highlight w:val="none"/>
          <w:lang w:val="en-US" w:eastAsia="zh-CN"/>
        </w:rPr>
        <w:t>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hAnsi="宋体"/>
          <w:color w:val="auto"/>
          <w:sz w:val="24"/>
          <w:highlight w:val="none"/>
          <w:lang w:val="en-US" w:eastAsia="zh-CN"/>
        </w:rPr>
        <w:t>6</w:t>
      </w:r>
      <w:r>
        <w:rPr>
          <w:rFonts w:hint="eastAsia" w:ascii="宋体" w:hAnsi="宋体" w:eastAsia="宋体"/>
          <w:color w:val="auto"/>
          <w:sz w:val="24"/>
          <w:highlight w:val="none"/>
        </w:rPr>
        <w:t>询问或者质疑事项可能影响采购结果的，采购人应当暂停签订合同，已经签订合同的，应当中止履行合同。</w:t>
      </w:r>
    </w:p>
    <w:p w14:paraId="09819240">
      <w:pPr>
        <w:pStyle w:val="36"/>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4D86DE63">
      <w:pPr>
        <w:pStyle w:val="36"/>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14:paraId="42058641">
      <w:pPr>
        <w:pStyle w:val="36"/>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5A765313">
      <w:pPr>
        <w:pStyle w:val="7"/>
        <w:bidi w:val="0"/>
        <w:rPr>
          <w:color w:val="auto"/>
          <w:highlight w:val="none"/>
        </w:rPr>
      </w:pPr>
      <w:r>
        <w:rPr>
          <w:rFonts w:hint="eastAsia"/>
          <w:color w:val="auto"/>
          <w:highlight w:val="none"/>
        </w:rPr>
        <w:t>4.</w:t>
      </w:r>
      <w:r>
        <w:rPr>
          <w:rFonts w:hint="eastAsia"/>
          <w:color w:val="auto"/>
          <w:highlight w:val="none"/>
          <w:lang w:val="en-US" w:eastAsia="zh-CN"/>
        </w:rPr>
        <w:t>4</w:t>
      </w:r>
      <w:r>
        <w:rPr>
          <w:rFonts w:hint="eastAsia"/>
          <w:color w:val="auto"/>
          <w:highlight w:val="none"/>
        </w:rPr>
        <w:t>供应商投诉</w:t>
      </w:r>
    </w:p>
    <w:p w14:paraId="11D0F299">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zh-CN" w:eastAsia="zh-CN"/>
        </w:rPr>
        <w:t>4.</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lang w:val="zh-CN" w:eastAsia="zh-CN"/>
        </w:rPr>
        <w:t>1质疑供应商对采购人、</w:t>
      </w:r>
      <w:r>
        <w:rPr>
          <w:rFonts w:hint="eastAsia" w:hAnsi="宋体"/>
          <w:color w:val="auto"/>
          <w:sz w:val="24"/>
          <w:highlight w:val="none"/>
          <w:lang w:val="zh-CN" w:eastAsia="zh-CN"/>
        </w:rPr>
        <w:t>采购代理机构</w:t>
      </w:r>
      <w:r>
        <w:rPr>
          <w:rFonts w:hint="eastAsia" w:ascii="宋体" w:hAnsi="宋体" w:eastAsia="宋体"/>
          <w:color w:val="auto"/>
          <w:sz w:val="24"/>
          <w:highlight w:val="none"/>
          <w:lang w:val="zh-CN" w:eastAsia="zh-CN"/>
        </w:rPr>
        <w:t>的答复不满意或者采购人、</w:t>
      </w:r>
      <w:r>
        <w:rPr>
          <w:rFonts w:hint="eastAsia" w:hAnsi="宋体"/>
          <w:color w:val="auto"/>
          <w:sz w:val="24"/>
          <w:highlight w:val="none"/>
          <w:lang w:val="zh-CN" w:eastAsia="zh-CN"/>
        </w:rPr>
        <w:t>采购代理机构</w:t>
      </w:r>
      <w:r>
        <w:rPr>
          <w:rFonts w:hint="eastAsia" w:ascii="宋体" w:hAnsi="宋体" w:eastAsia="宋体"/>
          <w:color w:val="auto"/>
          <w:sz w:val="24"/>
          <w:highlight w:val="none"/>
          <w:lang w:val="zh-CN" w:eastAsia="zh-CN"/>
        </w:rPr>
        <w:t>未在规定的时间内作出答复的，可以在答复期满后十五个工作日内向同级政府采购监督管理部门提出投诉。</w:t>
      </w:r>
    </w:p>
    <w:p w14:paraId="2FA79C20">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zh-CN" w:eastAsia="zh-CN"/>
        </w:rPr>
        <w:t>4.</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lang w:val="zh-CN" w:eastAsia="zh-CN"/>
        </w:rPr>
        <w:t>2供应商投诉的事项不得超出已质疑事项的范围，基于质疑答复内容提出的投诉事项除外。</w:t>
      </w:r>
    </w:p>
    <w:p w14:paraId="76889C86">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zh-CN" w:eastAsia="zh-CN"/>
        </w:rPr>
        <w:t>4.</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lang w:val="zh-CN" w:eastAsia="zh-CN"/>
        </w:rPr>
        <w:t>3供应商投诉应当有明确的请求和必要的证明材料。</w:t>
      </w:r>
    </w:p>
    <w:p w14:paraId="24167B57">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en-US" w:eastAsia="zh-CN"/>
        </w:rPr>
        <w:t xml:space="preserve">4.4.4投诉人提起投诉应当符合下列条件： </w:t>
      </w:r>
    </w:p>
    <w:p w14:paraId="27D5D4CA">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en-US" w:eastAsia="zh-CN"/>
        </w:rPr>
        <w:t xml:space="preserve">（一）提起投诉前已依法进行质疑； </w:t>
      </w:r>
    </w:p>
    <w:p w14:paraId="26D92CC1">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en-US" w:eastAsia="zh-CN"/>
        </w:rPr>
        <w:t xml:space="preserve">（二）投诉书内容符合本办法的规定； </w:t>
      </w:r>
    </w:p>
    <w:p w14:paraId="36B1BC14">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en-US" w:eastAsia="zh-CN"/>
        </w:rPr>
        <w:t xml:space="preserve">（三）在投诉有效期限内提起投诉； </w:t>
      </w:r>
    </w:p>
    <w:p w14:paraId="3A5A7DEA">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en-US" w:eastAsia="zh-CN"/>
        </w:rPr>
        <w:t xml:space="preserve">（四）同一投诉事项未经财政部门投诉处理； </w:t>
      </w:r>
    </w:p>
    <w:p w14:paraId="01FC8DB6">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en-US" w:eastAsia="zh-CN"/>
        </w:rPr>
        <w:t>（五）财政部规定的其他条件。</w:t>
      </w:r>
    </w:p>
    <w:p w14:paraId="1D563CD2">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zh-CN" w:eastAsia="zh-CN"/>
        </w:rPr>
        <w:t>4.</w:t>
      </w:r>
      <w:r>
        <w:rPr>
          <w:rFonts w:hint="eastAsia" w:ascii="宋体" w:hAnsi="宋体" w:eastAsia="宋体"/>
          <w:color w:val="auto"/>
          <w:sz w:val="24"/>
          <w:highlight w:val="none"/>
          <w:lang w:val="en-US" w:eastAsia="zh-CN"/>
        </w:rPr>
        <w:t>4.5</w:t>
      </w:r>
      <w:r>
        <w:rPr>
          <w:rFonts w:hint="eastAsia" w:ascii="宋体" w:hAnsi="宋体" w:eastAsia="宋体"/>
          <w:color w:val="auto"/>
          <w:sz w:val="24"/>
          <w:highlight w:val="none"/>
          <w:lang w:val="zh-CN" w:eastAsia="zh-CN"/>
        </w:rPr>
        <w:t>以联合体形式参加政府采购活动的，其投诉应当由组成联合体的所有供应商共同提出。</w:t>
      </w:r>
    </w:p>
    <w:p w14:paraId="535A457B">
      <w:pPr>
        <w:pStyle w:val="36"/>
        <w:spacing w:line="360" w:lineRule="auto"/>
        <w:ind w:firstLine="482" w:firstLineChars="200"/>
        <w:rPr>
          <w:rFonts w:hint="eastAsia" w:ascii="宋体" w:hAnsi="宋体" w:eastAsia="宋体"/>
          <w:b/>
          <w:bCs/>
          <w:color w:val="auto"/>
          <w:sz w:val="24"/>
          <w:highlight w:val="none"/>
          <w:lang w:val="zh-CN" w:eastAsia="zh-CN"/>
        </w:rPr>
      </w:pPr>
      <w:r>
        <w:rPr>
          <w:rFonts w:hint="eastAsia" w:ascii="宋体" w:hAnsi="宋体" w:eastAsia="宋体"/>
          <w:b/>
          <w:bCs/>
          <w:color w:val="auto"/>
          <w:sz w:val="24"/>
          <w:highlight w:val="none"/>
          <w:lang w:val="en-US" w:eastAsia="zh-CN"/>
        </w:rPr>
        <w:t>4.4.6</w:t>
      </w:r>
      <w:r>
        <w:rPr>
          <w:rFonts w:hint="eastAsia" w:ascii="宋体" w:hAnsi="宋体" w:eastAsia="宋体"/>
          <w:b/>
          <w:bCs/>
          <w:color w:val="auto"/>
          <w:sz w:val="24"/>
          <w:highlight w:val="none"/>
          <w:lang w:val="zh-CN" w:eastAsia="zh-CN"/>
        </w:rPr>
        <w:t>投诉人在全国范围12个月内三次以上投诉查无实据的，由财政部门列入不良行为记录名单。</w:t>
      </w:r>
    </w:p>
    <w:p w14:paraId="5DAB23AB">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en-US" w:eastAsia="zh-CN"/>
        </w:rPr>
        <w:t>4.4.7</w:t>
      </w:r>
      <w:r>
        <w:rPr>
          <w:rFonts w:hint="eastAsia" w:ascii="宋体" w:hAnsi="宋体" w:eastAsia="宋体"/>
          <w:color w:val="auto"/>
          <w:sz w:val="24"/>
          <w:highlight w:val="none"/>
          <w:lang w:val="zh-CN" w:eastAsia="zh-CN"/>
        </w:rPr>
        <w:t>投诉人有下列行为之一的，属于虚假、恶意投诉，由财政部门列入不良行为记录名单，禁止其1至3年内参加政府采购活动：</w:t>
      </w:r>
    </w:p>
    <w:p w14:paraId="2C95FD7B">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zh-CN" w:eastAsia="zh-CN"/>
        </w:rPr>
        <w:t>（一）捏造事实；</w:t>
      </w:r>
    </w:p>
    <w:p w14:paraId="06CB72E0">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zh-CN" w:eastAsia="zh-CN"/>
        </w:rPr>
        <w:t>（二）提供虚假材料；</w:t>
      </w:r>
    </w:p>
    <w:p w14:paraId="40014091">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zh-CN" w:eastAsia="zh-CN"/>
        </w:rPr>
        <w:t>（三）以非法手段取得证明材料。证据来源的合法性存在明显疑问，投诉人无法证明其取得方式合法的，视为以非法手段取得证明材料。</w:t>
      </w:r>
    </w:p>
    <w:p w14:paraId="288A7DDA">
      <w:pPr>
        <w:pStyle w:val="36"/>
        <w:spacing w:line="360" w:lineRule="auto"/>
        <w:ind w:firstLine="480" w:firstLineChars="200"/>
        <w:rPr>
          <w:rFonts w:hint="eastAsia" w:ascii="宋体" w:hAnsi="宋体" w:eastAsia="宋体"/>
          <w:color w:val="auto"/>
          <w:sz w:val="24"/>
          <w:highlight w:val="none"/>
          <w:lang w:val="zh-CN" w:eastAsia="zh-CN"/>
        </w:rPr>
      </w:pPr>
    </w:p>
    <w:p w14:paraId="638FFED5">
      <w:pPr>
        <w:pStyle w:val="36"/>
        <w:spacing w:line="360" w:lineRule="auto"/>
        <w:ind w:firstLine="480" w:firstLineChars="200"/>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zh-CN" w:eastAsia="zh-CN"/>
        </w:rPr>
        <w:t>投诉书范本及制作说明详见附件</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lang w:val="zh-CN" w:eastAsia="zh-CN"/>
        </w:rPr>
        <w:t>。</w:t>
      </w:r>
    </w:p>
    <w:p w14:paraId="73CDFF7E">
      <w:pPr>
        <w:pStyle w:val="36"/>
        <w:spacing w:line="360" w:lineRule="auto"/>
        <w:ind w:firstLine="480" w:firstLineChars="200"/>
        <w:rPr>
          <w:rFonts w:hint="eastAsia" w:ascii="宋体" w:hAnsi="宋体" w:eastAsia="宋体"/>
          <w:color w:val="auto"/>
          <w:sz w:val="24"/>
          <w:highlight w:val="none"/>
          <w:lang w:val="zh-CN" w:eastAsia="zh-CN"/>
        </w:rPr>
      </w:pPr>
    </w:p>
    <w:p w14:paraId="0045D56E">
      <w:pPr>
        <w:pStyle w:val="892"/>
        <w:shd w:val="clear" w:color="auto" w:fill="FFFFFF"/>
        <w:snapToGrid w:val="0"/>
        <w:spacing w:after="240" w:afterAutospacing="0" w:line="360" w:lineRule="auto"/>
        <w:ind w:firstLine="400"/>
        <w:contextualSpacing/>
        <w:rPr>
          <w:color w:val="auto"/>
          <w:highlight w:val="none"/>
        </w:rPr>
      </w:pPr>
    </w:p>
    <w:p w14:paraId="15EFAFEE">
      <w:pPr>
        <w:pStyle w:val="4"/>
        <w:bidi w:val="0"/>
        <w:jc w:val="both"/>
        <w:rPr>
          <w:rFonts w:hint="eastAsia"/>
          <w:color w:val="auto"/>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00A286A">
      <w:pPr>
        <w:pStyle w:val="5"/>
        <w:bidi w:val="0"/>
        <w:rPr>
          <w:color w:val="auto"/>
          <w:highlight w:val="none"/>
        </w:rPr>
      </w:pPr>
      <w:bookmarkStart w:id="28" w:name="_Toc6417"/>
      <w:bookmarkStart w:id="29" w:name="_Toc2155"/>
      <w:r>
        <w:rPr>
          <w:rFonts w:hint="eastAsia"/>
          <w:color w:val="auto"/>
          <w:highlight w:val="none"/>
        </w:rPr>
        <w:t>二、招标文件的构成、澄清、修改</w:t>
      </w:r>
      <w:bookmarkEnd w:id="28"/>
      <w:bookmarkEnd w:id="29"/>
    </w:p>
    <w:p w14:paraId="0D658741">
      <w:pPr>
        <w:pStyle w:val="6"/>
        <w:bidi w:val="0"/>
        <w:rPr>
          <w:color w:val="auto"/>
          <w:highlight w:val="none"/>
        </w:rPr>
      </w:pPr>
      <w:r>
        <w:rPr>
          <w:rFonts w:hint="eastAsia"/>
          <w:color w:val="auto"/>
          <w:highlight w:val="none"/>
        </w:rPr>
        <w:t>5．招标文件的构成</w:t>
      </w:r>
    </w:p>
    <w:p w14:paraId="2AB5255C">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1125089">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2E394D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341F1E8">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772D63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28DEBC9">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CBD1415">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4055A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E1D5BBA">
      <w:pPr>
        <w:pStyle w:val="6"/>
        <w:bidi w:val="0"/>
        <w:rPr>
          <w:color w:val="auto"/>
          <w:highlight w:val="none"/>
        </w:rPr>
      </w:pPr>
      <w:r>
        <w:rPr>
          <w:rFonts w:hint="eastAsia"/>
          <w:color w:val="auto"/>
          <w:highlight w:val="none"/>
        </w:rPr>
        <w:t>6. 招标文件的澄清、修改</w:t>
      </w:r>
    </w:p>
    <w:p w14:paraId="5D2D864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E0E3DB7">
      <w:pPr>
        <w:pStyle w:val="136"/>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BA62AB4">
      <w:pPr>
        <w:pStyle w:val="4"/>
        <w:bidi w:val="0"/>
        <w:rPr>
          <w:rFonts w:hint="eastAsia"/>
          <w:color w:val="auto"/>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D22095E">
      <w:pPr>
        <w:pStyle w:val="5"/>
        <w:bidi w:val="0"/>
        <w:rPr>
          <w:color w:val="auto"/>
          <w:highlight w:val="none"/>
        </w:rPr>
      </w:pPr>
      <w:bookmarkStart w:id="30" w:name="_Toc21343"/>
      <w:bookmarkStart w:id="31" w:name="_Toc23795"/>
      <w:r>
        <w:rPr>
          <w:rFonts w:hint="eastAsia"/>
          <w:color w:val="auto"/>
          <w:highlight w:val="none"/>
        </w:rPr>
        <w:t>三、投标</w:t>
      </w:r>
      <w:bookmarkEnd w:id="30"/>
      <w:bookmarkEnd w:id="31"/>
    </w:p>
    <w:p w14:paraId="47BD4F6B">
      <w:pPr>
        <w:pStyle w:val="6"/>
        <w:bidi w:val="0"/>
        <w:rPr>
          <w:color w:val="auto"/>
          <w:highlight w:val="none"/>
        </w:rPr>
      </w:pPr>
      <w:r>
        <w:rPr>
          <w:rFonts w:hint="eastAsia"/>
          <w:color w:val="auto"/>
          <w:highlight w:val="none"/>
        </w:rPr>
        <w:t>7. 招标文件的获取</w:t>
      </w:r>
    </w:p>
    <w:p w14:paraId="331A46C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7F34217">
      <w:pPr>
        <w:pStyle w:val="6"/>
        <w:bidi w:val="0"/>
        <w:rPr>
          <w:color w:val="auto"/>
          <w:highlight w:val="none"/>
        </w:rPr>
      </w:pPr>
      <w:r>
        <w:rPr>
          <w:rFonts w:hint="eastAsia"/>
          <w:color w:val="auto"/>
          <w:highlight w:val="none"/>
        </w:rPr>
        <w:t>8.开标前答疑会或现场考察</w:t>
      </w:r>
    </w:p>
    <w:p w14:paraId="00CCA7D0">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11193C4">
      <w:pPr>
        <w:pStyle w:val="6"/>
        <w:bidi w:val="0"/>
        <w:rPr>
          <w:color w:val="auto"/>
          <w:highlight w:val="none"/>
        </w:rPr>
      </w:pPr>
      <w:r>
        <w:rPr>
          <w:rFonts w:hint="eastAsia"/>
          <w:color w:val="auto"/>
          <w:highlight w:val="none"/>
        </w:rPr>
        <w:t>9.投标保证金</w:t>
      </w:r>
    </w:p>
    <w:p w14:paraId="038B8A27">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20068C1">
      <w:pPr>
        <w:pStyle w:val="6"/>
        <w:bidi w:val="0"/>
        <w:rPr>
          <w:color w:val="auto"/>
          <w:highlight w:val="none"/>
        </w:rPr>
      </w:pPr>
      <w:r>
        <w:rPr>
          <w:rFonts w:hint="eastAsia"/>
          <w:color w:val="auto"/>
          <w:highlight w:val="none"/>
        </w:rPr>
        <w:t>10.投标文件的语言</w:t>
      </w:r>
    </w:p>
    <w:p w14:paraId="3BC32D9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C42BF81">
      <w:pPr>
        <w:pStyle w:val="6"/>
        <w:bidi w:val="0"/>
        <w:rPr>
          <w:color w:val="auto"/>
          <w:highlight w:val="none"/>
        </w:rPr>
      </w:pPr>
      <w:r>
        <w:rPr>
          <w:rFonts w:hint="eastAsia"/>
          <w:color w:val="auto"/>
          <w:highlight w:val="none"/>
        </w:rPr>
        <w:t>11.投标文件的组成</w:t>
      </w:r>
    </w:p>
    <w:p w14:paraId="4DB872C9">
      <w:pPr>
        <w:pStyle w:val="7"/>
        <w:bidi w:val="0"/>
        <w:rPr>
          <w:color w:val="auto"/>
          <w:highlight w:val="none"/>
        </w:rPr>
      </w:pPr>
      <w:r>
        <w:rPr>
          <w:rFonts w:hint="eastAsia"/>
          <w:color w:val="auto"/>
          <w:highlight w:val="none"/>
        </w:rPr>
        <w:t>11.1资格文件</w:t>
      </w:r>
    </w:p>
    <w:p w14:paraId="06D2BFE2">
      <w:pPr>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0AAFDDCB">
      <w:pPr>
        <w:snapToGrid w:val="0"/>
        <w:spacing w:line="360" w:lineRule="auto"/>
        <w:ind w:firstLine="48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11.1.2联合协议（</w:t>
      </w:r>
      <w:r>
        <w:rPr>
          <w:rFonts w:hint="eastAsia" w:ascii="宋体" w:hAnsi="宋体" w:eastAsia="宋体" w:cs="宋体"/>
          <w:color w:val="auto"/>
          <w:sz w:val="24"/>
          <w:highlight w:val="none"/>
          <w:lang w:val="en-US" w:eastAsia="zh-CN"/>
        </w:rPr>
        <w:t>若</w:t>
      </w:r>
      <w:r>
        <w:rPr>
          <w:rFonts w:hint="eastAsia" w:ascii="宋体" w:hAnsi="宋体" w:eastAsia="宋体" w:cs="宋体"/>
          <w:color w:val="auto"/>
          <w:sz w:val="24"/>
          <w:highlight w:val="none"/>
        </w:rPr>
        <w:t>本项目不接受联合体响应或者供应商不以联合体形式响应的，则不需要提供)</w:t>
      </w:r>
      <w:r>
        <w:rPr>
          <w:rFonts w:hint="eastAsia" w:ascii="宋体" w:hAnsi="宋体" w:eastAsia="宋体" w:cs="宋体"/>
          <w:color w:val="auto"/>
          <w:sz w:val="24"/>
          <w:highlight w:val="none"/>
          <w:lang w:eastAsia="zh-CN"/>
        </w:rPr>
        <w:t>；</w:t>
      </w:r>
    </w:p>
    <w:p w14:paraId="32EED89A">
      <w:pPr>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11.1.3落实政府采购政策需满足的资格要求（如有</w:t>
      </w:r>
      <w:r>
        <w:rPr>
          <w:rFonts w:hint="eastAsia" w:ascii="宋体" w:hAnsi="宋体" w:eastAsia="宋体" w:cs="宋体"/>
          <w:color w:val="auto"/>
          <w:sz w:val="24"/>
          <w:highlight w:val="none"/>
          <w:lang w:eastAsia="zh-CN"/>
        </w:rPr>
        <w:t>要求</w:t>
      </w:r>
      <w:r>
        <w:rPr>
          <w:rFonts w:hint="eastAsia" w:ascii="宋体" w:hAnsi="宋体" w:eastAsia="宋体" w:cs="宋体"/>
          <w:color w:val="auto"/>
          <w:sz w:val="24"/>
          <w:highlight w:val="none"/>
        </w:rPr>
        <w:t>)；</w:t>
      </w:r>
    </w:p>
    <w:p w14:paraId="1B4A7F4F">
      <w:pPr>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11.1.4本项目的特定资格要求（如有</w:t>
      </w:r>
      <w:r>
        <w:rPr>
          <w:rFonts w:hint="eastAsia" w:ascii="宋体" w:hAnsi="宋体" w:eastAsia="宋体" w:cs="宋体"/>
          <w:color w:val="auto"/>
          <w:sz w:val="24"/>
          <w:highlight w:val="none"/>
          <w:lang w:eastAsia="zh-CN"/>
        </w:rPr>
        <w:t>要求</w:t>
      </w:r>
      <w:r>
        <w:rPr>
          <w:rFonts w:hint="eastAsia" w:ascii="宋体" w:hAnsi="宋体" w:eastAsia="宋体" w:cs="宋体"/>
          <w:color w:val="auto"/>
          <w:sz w:val="24"/>
          <w:highlight w:val="none"/>
        </w:rPr>
        <w:t>)。</w:t>
      </w:r>
    </w:p>
    <w:p w14:paraId="267C01B5">
      <w:pPr>
        <w:pStyle w:val="7"/>
        <w:bidi w:val="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07E6F1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AD693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11.2.2授权委托书</w:t>
      </w:r>
      <w:r>
        <w:rPr>
          <w:rFonts w:hint="eastAsia" w:hAnsi="宋体"/>
          <w:color w:val="auto"/>
          <w:sz w:val="24"/>
          <w:szCs w:val="22"/>
          <w:highlight w:val="none"/>
          <w:lang w:eastAsia="zh-CN"/>
        </w:rPr>
        <w:t>（适用于非法定代表人（单位负责人或者自然人）参加</w:t>
      </w:r>
      <w:r>
        <w:rPr>
          <w:rFonts w:hint="eastAsia" w:hAnsi="宋体"/>
          <w:color w:val="auto"/>
          <w:sz w:val="24"/>
          <w:szCs w:val="22"/>
          <w:highlight w:val="none"/>
          <w:lang w:val="en-US" w:eastAsia="zh-CN"/>
        </w:rPr>
        <w:t>投标</w:t>
      </w:r>
      <w:r>
        <w:rPr>
          <w:rFonts w:hint="eastAsia" w:hAnsi="宋体"/>
          <w:color w:val="auto"/>
          <w:sz w:val="24"/>
          <w:szCs w:val="22"/>
          <w:highlight w:val="none"/>
          <w:lang w:eastAsia="zh-CN"/>
        </w:rPr>
        <w:t>并签署</w:t>
      </w:r>
      <w:r>
        <w:rPr>
          <w:rFonts w:hint="eastAsia" w:hAnsi="宋体"/>
          <w:color w:val="auto"/>
          <w:sz w:val="24"/>
          <w:szCs w:val="22"/>
          <w:highlight w:val="none"/>
          <w:lang w:val="en-US" w:eastAsia="zh-CN"/>
        </w:rPr>
        <w:t>投标</w:t>
      </w:r>
      <w:r>
        <w:rPr>
          <w:rFonts w:hint="eastAsia" w:hAnsi="宋体"/>
          <w:color w:val="auto"/>
          <w:sz w:val="24"/>
          <w:szCs w:val="22"/>
          <w:highlight w:val="none"/>
          <w:lang w:eastAsia="zh-CN"/>
        </w:rPr>
        <w:t>文件）</w:t>
      </w:r>
      <w:r>
        <w:rPr>
          <w:rFonts w:hint="eastAsia" w:ascii="宋体" w:hAnsi="宋体" w:cs="宋体"/>
          <w:color w:val="auto"/>
          <w:sz w:val="24"/>
          <w:highlight w:val="none"/>
        </w:rPr>
        <w:t>或法定代表人（单位负责人、自然人本人）身份证明</w:t>
      </w:r>
      <w:r>
        <w:rPr>
          <w:rFonts w:hint="eastAsia" w:hAnsi="宋体"/>
          <w:color w:val="auto"/>
          <w:sz w:val="24"/>
          <w:szCs w:val="22"/>
          <w:highlight w:val="none"/>
          <w:lang w:eastAsia="zh-CN"/>
        </w:rPr>
        <w:t>（适用于法定代表人（单位负责人或者自然人）本人参加</w:t>
      </w:r>
      <w:r>
        <w:rPr>
          <w:rFonts w:hint="eastAsia" w:hAnsi="宋体"/>
          <w:color w:val="auto"/>
          <w:sz w:val="24"/>
          <w:szCs w:val="22"/>
          <w:highlight w:val="none"/>
          <w:lang w:val="en-US" w:eastAsia="zh-CN"/>
        </w:rPr>
        <w:t>投标</w:t>
      </w:r>
      <w:r>
        <w:rPr>
          <w:rFonts w:hint="eastAsia" w:hAnsi="宋体"/>
          <w:color w:val="auto"/>
          <w:sz w:val="24"/>
          <w:szCs w:val="22"/>
          <w:highlight w:val="none"/>
          <w:lang w:eastAsia="zh-CN"/>
        </w:rPr>
        <w:t>并签署</w:t>
      </w:r>
      <w:r>
        <w:rPr>
          <w:rFonts w:hint="eastAsia" w:hAnsi="宋体"/>
          <w:color w:val="auto"/>
          <w:sz w:val="24"/>
          <w:szCs w:val="22"/>
          <w:highlight w:val="none"/>
          <w:lang w:val="en-US" w:eastAsia="zh-CN"/>
        </w:rPr>
        <w:t>投标</w:t>
      </w:r>
      <w:r>
        <w:rPr>
          <w:rFonts w:hint="eastAsia" w:hAnsi="宋体"/>
          <w:color w:val="auto"/>
          <w:sz w:val="24"/>
          <w:szCs w:val="22"/>
          <w:highlight w:val="none"/>
          <w:lang w:eastAsia="zh-CN"/>
        </w:rPr>
        <w:t>文件）</w:t>
      </w:r>
      <w:r>
        <w:rPr>
          <w:rFonts w:hint="eastAsia" w:ascii="宋体" w:hAnsi="宋体" w:cs="宋体"/>
          <w:color w:val="auto"/>
          <w:sz w:val="24"/>
          <w:highlight w:val="none"/>
        </w:rPr>
        <w:t>；</w:t>
      </w:r>
    </w:p>
    <w:p w14:paraId="784F44B9">
      <w:pPr>
        <w:snapToGrid w:val="0"/>
        <w:spacing w:line="360" w:lineRule="auto"/>
        <w:rPr>
          <w:rFonts w:hint="eastAsia" w:ascii="宋体" w:hAnsi="宋体" w:eastAsia="宋体" w:cs="宋体"/>
          <w:snapToGrid w:val="0"/>
          <w:color w:val="auto"/>
          <w:kern w:val="28"/>
          <w:sz w:val="24"/>
          <w:szCs w:val="20"/>
          <w:highlight w:val="none"/>
          <w:lang w:eastAsia="zh-CN"/>
        </w:rPr>
      </w:pPr>
      <w:r>
        <w:rPr>
          <w:rFonts w:hint="eastAsia" w:ascii="宋体" w:hAnsi="宋体" w:cs="宋体"/>
          <w:color w:val="auto"/>
          <w:sz w:val="24"/>
          <w:highlight w:val="none"/>
        </w:rPr>
        <w:t>1</w:t>
      </w:r>
      <w:r>
        <w:rPr>
          <w:rFonts w:ascii="宋体" w:hAnsi="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cs="宋体"/>
          <w:snapToGrid w:val="0"/>
          <w:color w:val="auto"/>
          <w:kern w:val="28"/>
          <w:sz w:val="24"/>
          <w:szCs w:val="20"/>
          <w:highlight w:val="none"/>
        </w:rPr>
        <w:t>联合协议（如有</w:t>
      </w:r>
      <w:r>
        <w:rPr>
          <w:rFonts w:hint="eastAsia" w:ascii="宋体" w:hAnsi="宋体" w:cs="宋体"/>
          <w:snapToGrid w:val="0"/>
          <w:color w:val="auto"/>
          <w:kern w:val="28"/>
          <w:sz w:val="24"/>
          <w:szCs w:val="20"/>
          <w:highlight w:val="none"/>
          <w:lang w:eastAsia="zh-CN"/>
        </w:rPr>
        <w:t>）；</w:t>
      </w:r>
    </w:p>
    <w:p w14:paraId="726CDD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（如有)</w:t>
      </w:r>
      <w:r>
        <w:rPr>
          <w:rFonts w:hint="eastAsia" w:ascii="宋体" w:hAnsi="宋体" w:cs="宋体"/>
          <w:color w:val="auto"/>
          <w:sz w:val="24"/>
          <w:highlight w:val="none"/>
        </w:rPr>
        <w:t>；</w:t>
      </w:r>
    </w:p>
    <w:p w14:paraId="4148B377">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11.2.5</w:t>
      </w:r>
      <w:r>
        <w:rPr>
          <w:color w:val="auto"/>
          <w:highlight w:val="none"/>
        </w:rPr>
        <w:t>中小企业声明函（如有）</w:t>
      </w:r>
    </w:p>
    <w:p w14:paraId="1384F6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评标标准相应的商务技术资料；</w:t>
      </w:r>
    </w:p>
    <w:p w14:paraId="618CACC7">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w:t>
      </w:r>
      <w:r>
        <w:rPr>
          <w:rFonts w:hint="eastAsia" w:ascii="宋体" w:hAnsi="宋体" w:cs="宋体"/>
          <w:color w:val="auto"/>
          <w:sz w:val="24"/>
          <w:highlight w:val="none"/>
        </w:rPr>
        <w:t>商务</w:t>
      </w:r>
      <w:r>
        <w:rPr>
          <w:rFonts w:hint="eastAsia" w:ascii="宋体" w:hAnsi="宋体" w:cs="宋体"/>
          <w:color w:val="auto"/>
          <w:sz w:val="24"/>
          <w:highlight w:val="none"/>
          <w:lang w:val="en-US" w:eastAsia="zh-CN"/>
        </w:rPr>
        <w:t>偏离表；</w:t>
      </w:r>
    </w:p>
    <w:p w14:paraId="6C65EB5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11.2.9</w:t>
      </w:r>
      <w:r>
        <w:rPr>
          <w:rFonts w:hint="eastAsia" w:ascii="宋体" w:hAnsi="宋体" w:cs="宋体"/>
          <w:color w:val="auto"/>
          <w:sz w:val="24"/>
          <w:highlight w:val="none"/>
        </w:rPr>
        <w:t>技术</w:t>
      </w:r>
      <w:r>
        <w:rPr>
          <w:rFonts w:hint="eastAsia" w:ascii="宋体" w:hAnsi="宋体" w:cs="宋体"/>
          <w:color w:val="auto"/>
          <w:sz w:val="24"/>
          <w:highlight w:val="none"/>
          <w:lang w:eastAsia="zh-CN"/>
        </w:rPr>
        <w:t>偏离</w:t>
      </w:r>
      <w:r>
        <w:rPr>
          <w:rFonts w:hint="eastAsia" w:ascii="宋体" w:hAnsi="宋体" w:cs="宋体"/>
          <w:color w:val="auto"/>
          <w:sz w:val="24"/>
          <w:highlight w:val="none"/>
        </w:rPr>
        <w:t>表；</w:t>
      </w:r>
    </w:p>
    <w:p w14:paraId="0E7845D3">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zh-CN"/>
        </w:rPr>
        <w:t>政府采购供应商廉洁自律承诺书；</w:t>
      </w:r>
    </w:p>
    <w:p w14:paraId="4DB97AE7">
      <w:pPr>
        <w:snapToGrid w:val="0"/>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eastAsia="zh-CN"/>
        </w:rPr>
        <w:t>代理服务费支付承诺书。（本项不作为无效标评审内容）</w:t>
      </w:r>
    </w:p>
    <w:p w14:paraId="60331490">
      <w:pPr>
        <w:pStyle w:val="7"/>
        <w:bidi w:val="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r>
        <w:rPr>
          <w:rFonts w:hint="eastAsia" w:ascii="宋体" w:hAnsi="宋体" w:cs="宋体"/>
          <w:color w:val="auto"/>
          <w:sz w:val="24"/>
          <w:highlight w:val="none"/>
        </w:rPr>
        <w:t xml:space="preserve"> </w:t>
      </w:r>
    </w:p>
    <w:p w14:paraId="0416D26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7FF993F">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11.3.2</w:t>
      </w:r>
      <w:r>
        <w:rPr>
          <w:rFonts w:hint="eastAsia" w:ascii="宋体" w:hAnsi="宋体" w:eastAsia="宋体" w:cs="宋体"/>
          <w:color w:val="auto"/>
          <w:sz w:val="24"/>
          <w:highlight w:val="none"/>
        </w:rPr>
        <w:t>报价情况说明（如供应商报价低于项目预算50%的，应当提交本文档，详细阐述不影响产品质量或者诚信履约的具体原因）</w:t>
      </w:r>
      <w:r>
        <w:rPr>
          <w:rFonts w:hint="eastAsia" w:ascii="宋体" w:hAnsi="宋体" w:cs="宋体"/>
          <w:color w:val="auto"/>
          <w:sz w:val="24"/>
          <w:highlight w:val="none"/>
          <w:lang w:eastAsia="zh-CN"/>
        </w:rPr>
        <w:t>。</w:t>
      </w:r>
    </w:p>
    <w:p w14:paraId="5CA3BF89">
      <w:pPr>
        <w:spacing w:line="360" w:lineRule="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DAE2D7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4DB6D10">
      <w:pPr>
        <w:spacing w:line="360" w:lineRule="auto"/>
        <w:ind w:firstLine="480" w:firstLineChars="2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660A3E73">
      <w:pPr>
        <w:pStyle w:val="6"/>
        <w:bidi w:val="0"/>
        <w:rPr>
          <w:color w:val="auto"/>
          <w:highlight w:val="none"/>
        </w:rPr>
      </w:pPr>
      <w:r>
        <w:rPr>
          <w:rFonts w:hint="eastAsia"/>
          <w:color w:val="auto"/>
          <w:highlight w:val="none"/>
        </w:rPr>
        <w:t>12</w:t>
      </w:r>
      <w:r>
        <w:rPr>
          <w:rFonts w:hint="eastAsia"/>
          <w:color w:val="auto"/>
          <w:highlight w:val="none"/>
          <w:lang w:val="zh-CN"/>
        </w:rPr>
        <w:t xml:space="preserve">. </w:t>
      </w:r>
      <w:r>
        <w:rPr>
          <w:rFonts w:hint="eastAsia"/>
          <w:color w:val="auto"/>
          <w:highlight w:val="none"/>
        </w:rPr>
        <w:t>投标文件的编制</w:t>
      </w:r>
    </w:p>
    <w:p w14:paraId="23826D1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691BE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07C28E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EE56672">
      <w:pPr>
        <w:pStyle w:val="6"/>
        <w:bidi w:val="0"/>
        <w:rPr>
          <w:color w:val="auto"/>
          <w:highlight w:val="none"/>
        </w:rPr>
      </w:pPr>
      <w:r>
        <w:rPr>
          <w:rFonts w:hint="eastAsia"/>
          <w:color w:val="auto"/>
          <w:highlight w:val="none"/>
        </w:rPr>
        <w:t>13.投标文件的签署、盖章</w:t>
      </w:r>
    </w:p>
    <w:p w14:paraId="715EBBBB">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56E54AC">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2FAD696">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9A5FC63">
      <w:pPr>
        <w:pStyle w:val="6"/>
        <w:bidi w:val="0"/>
        <w:rPr>
          <w:color w:val="auto"/>
          <w:highlight w:val="none"/>
        </w:rPr>
      </w:pPr>
      <w:r>
        <w:rPr>
          <w:rFonts w:hint="eastAsia"/>
          <w:color w:val="auto"/>
          <w:highlight w:val="none"/>
        </w:rPr>
        <w:t>14. 投标文件的提交、补充、修改、撤回</w:t>
      </w:r>
    </w:p>
    <w:p w14:paraId="63389BDD">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627E84">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4875997C">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14.3采购人、</w:t>
      </w:r>
      <w:r>
        <w:rPr>
          <w:rFonts w:hint="eastAsia" w:ascii="宋体" w:hAnsi="宋体" w:cs="宋体"/>
          <w:color w:val="auto"/>
          <w:highlight w:val="none"/>
          <w:lang w:eastAsia="zh-CN"/>
        </w:rPr>
        <w:t>采购代理机构</w:t>
      </w:r>
      <w:r>
        <w:rPr>
          <w:rFonts w:hint="eastAsia" w:ascii="宋体" w:hAnsi="宋体" w:eastAsia="宋体" w:cs="宋体"/>
          <w:color w:val="auto"/>
          <w:highlight w:val="none"/>
        </w:rPr>
        <w:t>可以视情况延长投标文件提交的截止时间。在上述情况下，</w:t>
      </w:r>
      <w:r>
        <w:rPr>
          <w:rFonts w:hint="eastAsia" w:ascii="宋体" w:hAnsi="宋体" w:cs="宋体"/>
          <w:color w:val="auto"/>
          <w:highlight w:val="none"/>
          <w:lang w:eastAsia="zh-CN"/>
        </w:rPr>
        <w:t>采购代理机构</w:t>
      </w:r>
      <w:r>
        <w:rPr>
          <w:rFonts w:hint="eastAsia" w:ascii="宋体" w:hAnsi="宋体" w:eastAsia="宋体" w:cs="宋体"/>
          <w:color w:val="auto"/>
          <w:highlight w:val="none"/>
        </w:rPr>
        <w:t>与投标人以前在投标截止期方面的全部权利、责任和义务，将适用于延长至新的投标截止期。</w:t>
      </w:r>
    </w:p>
    <w:p w14:paraId="494DA2EB">
      <w:pPr>
        <w:pStyle w:val="6"/>
        <w:bidi w:val="0"/>
        <w:rPr>
          <w:color w:val="auto"/>
          <w:highlight w:val="none"/>
        </w:rPr>
      </w:pPr>
      <w:r>
        <w:rPr>
          <w:rFonts w:hint="eastAsia"/>
          <w:color w:val="auto"/>
          <w:highlight w:val="none"/>
        </w:rPr>
        <w:t>15.备份投标文件</w:t>
      </w:r>
    </w:p>
    <w:p w14:paraId="6720662D">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w:t>
      </w:r>
      <w:r>
        <w:rPr>
          <w:rFonts w:hint="eastAsia" w:hAnsi="宋体" w:cs="宋体"/>
          <w:color w:val="auto"/>
          <w:sz w:val="24"/>
          <w:szCs w:val="24"/>
          <w:highlight w:val="none"/>
          <w:lang w:val="en-US" w:eastAsia="zh-CN"/>
        </w:rPr>
        <w:t>邮寄</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3687362">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w:t>
      </w:r>
      <w:r>
        <w:rPr>
          <w:rFonts w:hint="eastAsia" w:hAnsi="宋体" w:cs="宋体"/>
          <w:color w:val="auto"/>
          <w:sz w:val="24"/>
          <w:highlight w:val="none"/>
        </w:rPr>
        <w:t>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44FA28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4940624">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w:t>
      </w:r>
      <w:r>
        <w:rPr>
          <w:rFonts w:hint="eastAsia" w:hAnsi="宋体" w:cs="宋体"/>
          <w:color w:val="auto"/>
          <w:sz w:val="24"/>
          <w:szCs w:val="24"/>
          <w:highlight w:val="none"/>
          <w:lang w:val="en-US" w:eastAsia="zh-CN"/>
        </w:rPr>
        <w:t>邮寄</w:t>
      </w:r>
      <w:r>
        <w:rPr>
          <w:rFonts w:hint="eastAsia" w:hAnsi="宋体" w:cs="宋体"/>
          <w:color w:val="auto"/>
          <w:sz w:val="24"/>
          <w:szCs w:val="24"/>
          <w:highlight w:val="none"/>
        </w:rPr>
        <w:t>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11F9E0B">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C5C1B63">
      <w:pPr>
        <w:pStyle w:val="6"/>
        <w:bidi w:val="0"/>
        <w:rPr>
          <w:color w:val="auto"/>
          <w:highlight w:val="none"/>
        </w:rPr>
      </w:pPr>
      <w:r>
        <w:rPr>
          <w:rFonts w:hint="eastAsia"/>
          <w:color w:val="auto"/>
          <w:highlight w:val="none"/>
        </w:rPr>
        <w:t>16.投标文件的无效处理</w:t>
      </w:r>
    </w:p>
    <w:p w14:paraId="0DB35429">
      <w:pPr>
        <w:pStyle w:val="3"/>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w:t>
      </w:r>
      <w:r>
        <w:rPr>
          <w:rFonts w:hint="eastAsia" w:cs="宋体"/>
          <w:color w:val="auto"/>
          <w:szCs w:val="21"/>
          <w:highlight w:val="none"/>
          <w:lang w:val="en-US" w:eastAsia="zh-CN"/>
        </w:rPr>
        <w:t>评标办法中四、评标中的其他事项</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7C80E12C">
      <w:pPr>
        <w:pStyle w:val="6"/>
        <w:bidi w:val="0"/>
        <w:rPr>
          <w:color w:val="auto"/>
          <w:highlight w:val="none"/>
        </w:rPr>
      </w:pPr>
      <w:r>
        <w:rPr>
          <w:rFonts w:hint="eastAsia"/>
          <w:color w:val="auto"/>
          <w:highlight w:val="none"/>
        </w:rPr>
        <w:t>17.投标有效期</w:t>
      </w:r>
    </w:p>
    <w:p w14:paraId="23D6E2A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73BC227">
      <w:pPr>
        <w:pStyle w:val="13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952F7B4">
      <w:pPr>
        <w:pStyle w:val="13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2889126">
      <w:pPr>
        <w:pStyle w:val="136"/>
        <w:spacing w:before="0"/>
        <w:ind w:firstLine="643"/>
        <w:rPr>
          <w:rFonts w:ascii="宋体" w:hAnsi="宋体" w:cs="宋体"/>
          <w:b/>
          <w:color w:val="auto"/>
          <w:sz w:val="32"/>
          <w:highlight w:val="none"/>
        </w:rPr>
      </w:pPr>
    </w:p>
    <w:p w14:paraId="201E84FC">
      <w:pPr>
        <w:pStyle w:val="4"/>
        <w:bidi w:val="0"/>
        <w:rPr>
          <w:rFonts w:hint="eastAsia"/>
          <w:color w:val="auto"/>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534495F">
      <w:pPr>
        <w:pStyle w:val="5"/>
        <w:bidi w:val="0"/>
        <w:rPr>
          <w:color w:val="auto"/>
          <w:highlight w:val="none"/>
        </w:rPr>
      </w:pPr>
      <w:bookmarkStart w:id="32" w:name="_Toc21464"/>
      <w:bookmarkStart w:id="33" w:name="_Toc2842"/>
      <w:r>
        <w:rPr>
          <w:rFonts w:hint="eastAsia"/>
          <w:color w:val="auto"/>
          <w:highlight w:val="none"/>
        </w:rPr>
        <w:t>四、开标、资格审查与信用信息查询</w:t>
      </w:r>
      <w:bookmarkEnd w:id="32"/>
      <w:bookmarkEnd w:id="33"/>
    </w:p>
    <w:p w14:paraId="2F0EE2AD">
      <w:pPr>
        <w:pStyle w:val="6"/>
        <w:bidi w:val="0"/>
        <w:rPr>
          <w:color w:val="auto"/>
          <w:highlight w:val="none"/>
        </w:rPr>
      </w:pPr>
      <w:r>
        <w:rPr>
          <w:rFonts w:hint="eastAsia"/>
          <w:color w:val="auto"/>
          <w:highlight w:val="none"/>
        </w:rPr>
        <w:t xml:space="preserve">18.开标 </w:t>
      </w:r>
    </w:p>
    <w:p w14:paraId="1246C114">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5326A7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DF8EF68">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DF758E7">
      <w:pPr>
        <w:pStyle w:val="6"/>
        <w:bidi w:val="0"/>
        <w:rPr>
          <w:color w:val="auto"/>
          <w:highlight w:val="none"/>
        </w:rPr>
      </w:pPr>
      <w:r>
        <w:rPr>
          <w:rFonts w:hint="eastAsia"/>
          <w:color w:val="auto"/>
          <w:highlight w:val="none"/>
        </w:rPr>
        <w:t>19</w:t>
      </w:r>
      <w:r>
        <w:rPr>
          <w:rFonts w:hint="eastAsia"/>
          <w:color w:val="auto"/>
          <w:highlight w:val="none"/>
          <w:lang w:val="en-US" w:eastAsia="zh-CN"/>
        </w:rPr>
        <w:t>.</w:t>
      </w:r>
      <w:r>
        <w:rPr>
          <w:rFonts w:hint="eastAsia"/>
          <w:color w:val="auto"/>
          <w:highlight w:val="none"/>
        </w:rPr>
        <w:t>资格审查</w:t>
      </w:r>
    </w:p>
    <w:p w14:paraId="135C7C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FB83331">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30BE871">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E8E5269">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FD01BB2">
      <w:pPr>
        <w:pStyle w:val="6"/>
        <w:bidi w:val="0"/>
        <w:rPr>
          <w:color w:val="auto"/>
          <w:highlight w:val="none"/>
        </w:rPr>
      </w:pPr>
      <w:r>
        <w:rPr>
          <w:rFonts w:hint="eastAsia"/>
          <w:color w:val="auto"/>
          <w:highlight w:val="none"/>
        </w:rPr>
        <w:t>20</w:t>
      </w:r>
      <w:r>
        <w:rPr>
          <w:rFonts w:hint="eastAsia"/>
          <w:color w:val="auto"/>
          <w:highlight w:val="none"/>
          <w:lang w:val="en-US" w:eastAsia="zh-CN"/>
        </w:rPr>
        <w:t>.</w:t>
      </w:r>
      <w:r>
        <w:rPr>
          <w:rFonts w:hint="eastAsia"/>
          <w:color w:val="auto"/>
          <w:highlight w:val="none"/>
        </w:rPr>
        <w:t>信用信息查询</w:t>
      </w:r>
    </w:p>
    <w:p w14:paraId="5840647F">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w:t>
      </w:r>
      <w:r>
        <w:rPr>
          <w:rFonts w:hint="eastAsia" w:ascii="宋体" w:hAnsi="宋体" w:cs="宋体"/>
          <w:color w:val="auto"/>
          <w:kern w:val="0"/>
          <w:szCs w:val="24"/>
          <w:highlight w:val="none"/>
          <w:lang w:val="en-US" w:eastAsia="zh-CN"/>
        </w:rPr>
        <w:t>投标截止日当天</w:t>
      </w:r>
      <w:r>
        <w:rPr>
          <w:rFonts w:hint="eastAsia" w:ascii="宋体" w:hAnsi="宋体" w:cs="宋体"/>
          <w:color w:val="auto"/>
          <w:kern w:val="0"/>
          <w:szCs w:val="24"/>
          <w:highlight w:val="none"/>
        </w:rPr>
        <w:t>的信用记录。</w:t>
      </w:r>
    </w:p>
    <w:p w14:paraId="0CDE0DD6">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A66A4BD">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652BECC">
      <w:pPr>
        <w:pStyle w:val="727"/>
        <w:snapToGrid w:val="0"/>
        <w:spacing w:line="360" w:lineRule="auto"/>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6B51ECF">
      <w:pPr>
        <w:pStyle w:val="727"/>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20.5</w:t>
      </w:r>
      <w:r>
        <w:rPr>
          <w:rFonts w:hint="eastAsia" w:ascii="宋体" w:hAnsi="宋体" w:cs="宋体"/>
          <w:color w:val="auto"/>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EB4F5CF">
      <w:pPr>
        <w:pStyle w:val="136"/>
        <w:spacing w:before="0"/>
        <w:ind w:firstLine="480"/>
        <w:rPr>
          <w:rFonts w:ascii="宋体" w:hAnsi="宋体" w:cs="宋体"/>
          <w:color w:val="auto"/>
          <w:highlight w:val="none"/>
        </w:rPr>
      </w:pPr>
    </w:p>
    <w:p w14:paraId="2F7A069A">
      <w:pPr>
        <w:pStyle w:val="136"/>
        <w:spacing w:before="0"/>
        <w:ind w:firstLine="0" w:firstLineChars="0"/>
        <w:rPr>
          <w:rFonts w:ascii="宋体" w:hAnsi="宋体" w:cs="宋体"/>
          <w:color w:val="auto"/>
          <w:kern w:val="0"/>
          <w:szCs w:val="24"/>
          <w:highlight w:val="none"/>
        </w:rPr>
      </w:pPr>
    </w:p>
    <w:p w14:paraId="560D9925">
      <w:pPr>
        <w:pStyle w:val="4"/>
        <w:bidi w:val="0"/>
        <w:rPr>
          <w:rFonts w:hint="eastAsia"/>
          <w:color w:val="auto"/>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7EF7268">
      <w:pPr>
        <w:pStyle w:val="5"/>
        <w:bidi w:val="0"/>
        <w:rPr>
          <w:color w:val="auto"/>
          <w:highlight w:val="none"/>
        </w:rPr>
      </w:pPr>
      <w:bookmarkStart w:id="34" w:name="_Toc5142"/>
      <w:bookmarkStart w:id="35" w:name="_Toc313"/>
      <w:r>
        <w:rPr>
          <w:rFonts w:hint="eastAsia"/>
          <w:color w:val="auto"/>
          <w:highlight w:val="none"/>
        </w:rPr>
        <w:t>五、评标</w:t>
      </w:r>
      <w:bookmarkEnd w:id="34"/>
      <w:bookmarkEnd w:id="35"/>
    </w:p>
    <w:p w14:paraId="41D633D9">
      <w:pPr>
        <w:spacing w:line="360" w:lineRule="auto"/>
        <w:rPr>
          <w:rFonts w:ascii="宋体" w:hAnsi="宋体" w:cs="宋体"/>
          <w:b/>
          <w:color w:val="auto"/>
          <w:sz w:val="24"/>
          <w:highlight w:val="none"/>
        </w:rPr>
      </w:pPr>
      <w:bookmarkStart w:id="3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094EFA3">
      <w:pPr>
        <w:spacing w:line="360" w:lineRule="auto"/>
        <w:rPr>
          <w:rFonts w:ascii="宋体" w:hAnsi="宋体" w:cs="宋体"/>
          <w:b/>
          <w:color w:val="auto"/>
          <w:sz w:val="24"/>
          <w:highlight w:val="none"/>
        </w:rPr>
      </w:pPr>
    </w:p>
    <w:p w14:paraId="06D4B15E">
      <w:pPr>
        <w:pStyle w:val="4"/>
        <w:bidi w:val="0"/>
        <w:rPr>
          <w:rFonts w:hint="eastAsia"/>
          <w:color w:val="auto"/>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FD08064">
      <w:pPr>
        <w:pStyle w:val="5"/>
        <w:bidi w:val="0"/>
        <w:rPr>
          <w:color w:val="auto"/>
          <w:highlight w:val="none"/>
        </w:rPr>
      </w:pPr>
      <w:bookmarkStart w:id="37" w:name="_Toc30166"/>
      <w:bookmarkStart w:id="38" w:name="_Toc15047"/>
      <w:r>
        <w:rPr>
          <w:rFonts w:hint="eastAsia"/>
          <w:color w:val="auto"/>
          <w:highlight w:val="none"/>
        </w:rPr>
        <w:t>六、定 标</w:t>
      </w:r>
      <w:bookmarkEnd w:id="37"/>
      <w:bookmarkEnd w:id="38"/>
    </w:p>
    <w:p w14:paraId="66D31668">
      <w:pPr>
        <w:pStyle w:val="6"/>
        <w:bidi w:val="0"/>
        <w:rPr>
          <w:color w:val="auto"/>
          <w:highlight w:val="none"/>
        </w:rPr>
      </w:pPr>
      <w:r>
        <w:rPr>
          <w:rFonts w:hint="eastAsia"/>
          <w:color w:val="auto"/>
          <w:highlight w:val="none"/>
        </w:rPr>
        <w:t>22. 确定中标供应商</w:t>
      </w:r>
    </w:p>
    <w:p w14:paraId="22550370">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w:t>
      </w:r>
    </w:p>
    <w:p w14:paraId="71C81C9C">
      <w:pPr>
        <w:pStyle w:val="6"/>
        <w:bidi w:val="0"/>
        <w:rPr>
          <w:color w:val="auto"/>
          <w:highlight w:val="none"/>
        </w:rPr>
      </w:pPr>
      <w:r>
        <w:rPr>
          <w:rFonts w:hint="eastAsia"/>
          <w:color w:val="auto"/>
          <w:highlight w:val="none"/>
        </w:rPr>
        <w:t>23. 中标通知与中标结果公告</w:t>
      </w:r>
    </w:p>
    <w:p w14:paraId="062AC6C6">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通过电子交易平台编制发布采购结果公告</w:t>
      </w:r>
      <w:r>
        <w:rPr>
          <w:rFonts w:hint="eastAsia" w:ascii="宋体" w:hAnsi="宋体" w:cs="宋体"/>
          <w:color w:val="auto"/>
          <w:sz w:val="24"/>
          <w:highlight w:val="none"/>
          <w:lang w:eastAsia="zh-CN"/>
        </w:rPr>
        <w:t>，</w:t>
      </w:r>
      <w:r>
        <w:rPr>
          <w:rFonts w:hint="eastAsia" w:ascii="宋体" w:hAnsi="宋体" w:eastAsia="宋体" w:cs="Times New Roman"/>
          <w:color w:val="auto"/>
          <w:sz w:val="24"/>
          <w:szCs w:val="21"/>
          <w:highlight w:val="none"/>
          <w:lang w:val="en-US" w:eastAsia="zh-CN"/>
        </w:rPr>
        <w:t>并通过电子交易平台</w:t>
      </w:r>
      <w:r>
        <w:rPr>
          <w:rFonts w:hint="eastAsia" w:ascii="宋体" w:hAnsi="宋体" w:cs="宋体"/>
          <w:color w:val="auto"/>
          <w:sz w:val="24"/>
          <w:highlight w:val="none"/>
        </w:rPr>
        <w:t>向中标人发出中标通知书。</w:t>
      </w:r>
    </w:p>
    <w:p w14:paraId="3A0526F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公告期限为1个工作日。</w:t>
      </w:r>
    </w:p>
    <w:p w14:paraId="262A2FF4">
      <w:pPr>
        <w:pStyle w:val="136"/>
        <w:adjustRightInd w:val="0"/>
        <w:snapToGrid w:val="0"/>
        <w:spacing w:before="0"/>
        <w:ind w:firstLine="480" w:firstLineChars="200"/>
        <w:rPr>
          <w:rStyle w:val="79"/>
          <w:color w:val="auto"/>
          <w:highlight w:val="none"/>
        </w:rPr>
      </w:pPr>
      <w:r>
        <w:rPr>
          <w:rFonts w:hint="eastAsia" w:ascii="宋体" w:hAnsi="宋体" w:cs="宋体"/>
          <w:b w:val="0"/>
          <w:bCs/>
          <w:color w:val="auto"/>
          <w:szCs w:val="24"/>
          <w:highlight w:val="none"/>
          <w:lang w:val="en-US" w:eastAsia="zh-CN"/>
        </w:rPr>
        <w:t>23.3</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6DFDD3B">
      <w:pPr>
        <w:pStyle w:val="80"/>
        <w:rPr>
          <w:color w:val="auto"/>
          <w:highlight w:val="none"/>
        </w:rPr>
      </w:pPr>
    </w:p>
    <w:p w14:paraId="3BFBA421">
      <w:pPr>
        <w:snapToGrid w:val="0"/>
        <w:spacing w:line="360" w:lineRule="auto"/>
        <w:ind w:left="137" w:leftChars="57" w:firstLine="482" w:firstLineChars="150"/>
        <w:jc w:val="center"/>
        <w:rPr>
          <w:rFonts w:ascii="宋体" w:hAnsi="宋体" w:cs="宋体"/>
          <w:b/>
          <w:color w:val="auto"/>
          <w:sz w:val="32"/>
          <w:highlight w:val="none"/>
        </w:rPr>
      </w:pPr>
    </w:p>
    <w:p w14:paraId="1401F6D1">
      <w:pPr>
        <w:pStyle w:val="4"/>
        <w:bidi w:val="0"/>
        <w:rPr>
          <w:rFonts w:hint="eastAsia"/>
          <w:color w:val="auto"/>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ED323FE">
      <w:pPr>
        <w:pStyle w:val="5"/>
        <w:bidi w:val="0"/>
        <w:rPr>
          <w:color w:val="auto"/>
          <w:highlight w:val="none"/>
        </w:rPr>
      </w:pPr>
      <w:bookmarkStart w:id="39" w:name="_Toc18672"/>
      <w:bookmarkStart w:id="40" w:name="_Toc19257"/>
      <w:r>
        <w:rPr>
          <w:rFonts w:hint="eastAsia"/>
          <w:color w:val="auto"/>
          <w:highlight w:val="none"/>
        </w:rPr>
        <w:t>七、合同授予</w:t>
      </w:r>
      <w:bookmarkEnd w:id="39"/>
      <w:bookmarkEnd w:id="40"/>
    </w:p>
    <w:p w14:paraId="247618BB">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E1FCC61">
      <w:pPr>
        <w:pStyle w:val="6"/>
        <w:bidi w:val="0"/>
        <w:rPr>
          <w:color w:val="auto"/>
          <w:highlight w:val="none"/>
        </w:rPr>
      </w:pPr>
      <w:r>
        <w:rPr>
          <w:rFonts w:hint="eastAsia"/>
          <w:color w:val="auto"/>
          <w:highlight w:val="none"/>
        </w:rPr>
        <w:t>25. 合同的签订</w:t>
      </w:r>
    </w:p>
    <w:p w14:paraId="67C1E5B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采购人与中标人应当在中标通知书发出之日起三十日内，按照招标文件确定的事项签订政府采购合同，并在签订之日起2个工作日内将政府采购合同在浙江政府采购网上公告。</w:t>
      </w:r>
    </w:p>
    <w:p w14:paraId="1D994A6E">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12DDD6F">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CCE009C">
      <w:pPr>
        <w:pStyle w:val="136"/>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CC076DB">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14:paraId="0F4BD789">
      <w:pPr>
        <w:pStyle w:val="6"/>
        <w:bidi w:val="0"/>
        <w:rPr>
          <w:color w:val="auto"/>
          <w:highlight w:val="none"/>
        </w:rPr>
      </w:pPr>
      <w:r>
        <w:rPr>
          <w:rFonts w:hint="eastAsia"/>
          <w:color w:val="auto"/>
          <w:highlight w:val="none"/>
        </w:rPr>
        <w:t>26. 履约保证金</w:t>
      </w:r>
    </w:p>
    <w:p w14:paraId="5B7DE857">
      <w:pPr>
        <w:tabs>
          <w:tab w:val="left" w:pos="0"/>
        </w:tabs>
        <w:spacing w:line="360" w:lineRule="auto"/>
        <w:ind w:firstLine="482"/>
        <w:rPr>
          <w:rFonts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p>
    <w:p w14:paraId="180B63E5">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rPr>
        <w:t>可</w:t>
      </w:r>
      <w:r>
        <w:rPr>
          <w:rFonts w:hint="eastAsia" w:ascii="宋体" w:hAnsi="宋体" w:eastAsia="宋体" w:cs="宋体"/>
          <w:color w:val="auto"/>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D15FE2">
      <w:pPr>
        <w:pStyle w:val="5"/>
        <w:bidi w:val="0"/>
        <w:rPr>
          <w:color w:val="auto"/>
          <w:highlight w:val="none"/>
        </w:rPr>
      </w:pPr>
      <w:bookmarkStart w:id="41" w:name="_Toc1857"/>
      <w:bookmarkStart w:id="42" w:name="_Toc28676"/>
      <w:r>
        <w:rPr>
          <w:rFonts w:hint="eastAsia"/>
          <w:color w:val="auto"/>
          <w:highlight w:val="none"/>
        </w:rPr>
        <w:t>八、电子交易活动的中止</w:t>
      </w:r>
      <w:bookmarkEnd w:id="41"/>
      <w:bookmarkEnd w:id="42"/>
    </w:p>
    <w:p w14:paraId="40E59324">
      <w:pPr>
        <w:pStyle w:val="136"/>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ABC9CC1">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0B5180C0">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5D53398A">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00EBA13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2465F34">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B453B0D">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861331E">
      <w:pPr>
        <w:tabs>
          <w:tab w:val="left" w:pos="0"/>
        </w:tabs>
        <w:spacing w:line="360" w:lineRule="auto"/>
        <w:ind w:firstLine="480"/>
        <w:rPr>
          <w:rFonts w:ascii="宋体" w:hAnsi="宋体" w:cs="宋体"/>
          <w:color w:val="auto"/>
          <w:sz w:val="24"/>
          <w:highlight w:val="none"/>
        </w:rPr>
      </w:pPr>
    </w:p>
    <w:p w14:paraId="42153FE1">
      <w:pPr>
        <w:pStyle w:val="4"/>
        <w:bidi w:val="0"/>
        <w:rPr>
          <w:rFonts w:hint="eastAsia"/>
          <w:color w:val="auto"/>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EDF4C83">
      <w:pPr>
        <w:pStyle w:val="5"/>
        <w:bidi w:val="0"/>
        <w:rPr>
          <w:color w:val="auto"/>
          <w:highlight w:val="none"/>
        </w:rPr>
      </w:pPr>
      <w:bookmarkStart w:id="43" w:name="_Toc5169"/>
      <w:bookmarkStart w:id="44" w:name="_Toc1567"/>
      <w:r>
        <w:rPr>
          <w:rFonts w:hint="eastAsia"/>
          <w:color w:val="auto"/>
          <w:highlight w:val="none"/>
        </w:rPr>
        <w:t>九、验收</w:t>
      </w:r>
      <w:bookmarkEnd w:id="43"/>
      <w:bookmarkEnd w:id="44"/>
    </w:p>
    <w:p w14:paraId="4A070D7C">
      <w:pPr>
        <w:pStyle w:val="6"/>
        <w:bidi w:val="0"/>
        <w:rPr>
          <w:color w:val="auto"/>
          <w:highlight w:val="none"/>
        </w:rPr>
      </w:pPr>
      <w:r>
        <w:rPr>
          <w:rFonts w:hint="eastAsia"/>
          <w:color w:val="auto"/>
          <w:highlight w:val="none"/>
        </w:rPr>
        <w:t>29.验收</w:t>
      </w:r>
    </w:p>
    <w:bookmarkEnd w:id="20"/>
    <w:bookmarkEnd w:id="21"/>
    <w:bookmarkEnd w:id="36"/>
    <w:p w14:paraId="5B7B5C42">
      <w:pPr>
        <w:tabs>
          <w:tab w:val="left" w:pos="0"/>
        </w:tabs>
        <w:spacing w:line="360" w:lineRule="auto"/>
        <w:ind w:firstLine="480"/>
        <w:rPr>
          <w:rFonts w:ascii="宋体" w:hAnsi="宋体" w:eastAsia="宋体" w:cs="宋体"/>
          <w:b w:val="0"/>
          <w:bCs w:val="0"/>
          <w:color w:val="auto"/>
          <w:sz w:val="24"/>
          <w:szCs w:val="24"/>
          <w:highlight w:val="none"/>
        </w:rPr>
      </w:pPr>
      <w:bookmarkStart w:id="45" w:name="第四部分"/>
      <w:r>
        <w:rPr>
          <w:rFonts w:hint="eastAsia" w:ascii="宋体" w:hAnsi="宋体" w:cs="Helvetica"/>
          <w:color w:val="auto"/>
          <w:kern w:val="0"/>
          <w:sz w:val="24"/>
          <w:highlight w:val="none"/>
          <w:lang w:val="en-US" w:eastAsia="zh-CN"/>
        </w:rPr>
        <w:t>29</w:t>
      </w:r>
      <w:r>
        <w:rPr>
          <w:rFonts w:hint="eastAsia" w:ascii="宋体" w:hAnsi="宋体" w:eastAsia="宋体" w:cs="Helvetica"/>
          <w:color w:val="auto"/>
          <w:kern w:val="0"/>
          <w:sz w:val="24"/>
          <w:highlight w:val="none"/>
        </w:rPr>
        <w:t>.1采购人应当依法组织履约验收工作。</w:t>
      </w:r>
      <w:r>
        <w:rPr>
          <w:rFonts w:ascii="宋体" w:hAnsi="宋体" w:eastAsia="宋体" w:cs="宋体"/>
          <w:b w:val="0"/>
          <w:bCs w:val="0"/>
          <w:color w:val="auto"/>
          <w:sz w:val="24"/>
          <w:szCs w:val="24"/>
          <w:highlight w:val="none"/>
        </w:rPr>
        <w:t>采购人应当根据采购项目的具体 情况，自行组织项目验收或者委托采购代理机构验收。</w:t>
      </w:r>
    </w:p>
    <w:p w14:paraId="0A3964EB">
      <w:pPr>
        <w:tabs>
          <w:tab w:val="left" w:pos="0"/>
        </w:tabs>
        <w:spacing w:line="360" w:lineRule="auto"/>
        <w:ind w:firstLine="480"/>
        <w:rPr>
          <w:rFonts w:ascii="宋体" w:hAnsi="宋体" w:eastAsia="宋体" w:cs="Helvetica"/>
          <w:color w:val="auto"/>
          <w:kern w:val="0"/>
          <w:sz w:val="24"/>
          <w:highlight w:val="none"/>
        </w:rPr>
      </w:pPr>
      <w:r>
        <w:rPr>
          <w:rFonts w:hint="eastAsia" w:ascii="宋体" w:hAnsi="宋体" w:cs="Helvetica"/>
          <w:color w:val="auto"/>
          <w:kern w:val="0"/>
          <w:sz w:val="24"/>
          <w:highlight w:val="none"/>
          <w:lang w:val="en-US" w:eastAsia="zh-CN"/>
        </w:rPr>
        <w:t>29</w:t>
      </w:r>
      <w:r>
        <w:rPr>
          <w:rFonts w:hint="eastAsia" w:ascii="宋体" w:hAnsi="宋体" w:eastAsia="宋体" w:cs="Helvetica"/>
          <w:color w:val="auto"/>
          <w:kern w:val="0"/>
          <w:sz w:val="24"/>
          <w:highlight w:val="none"/>
        </w:rPr>
        <w:t>.</w:t>
      </w:r>
      <w:r>
        <w:rPr>
          <w:rFonts w:hint="eastAsia" w:ascii="宋体" w:hAnsi="宋体" w:eastAsia="宋体" w:cs="Helvetica"/>
          <w:color w:val="auto"/>
          <w:kern w:val="0"/>
          <w:sz w:val="24"/>
          <w:highlight w:val="none"/>
          <w:lang w:val="en-US" w:eastAsia="zh-CN"/>
        </w:rPr>
        <w:t>2</w:t>
      </w:r>
      <w:r>
        <w:rPr>
          <w:rFonts w:hint="eastAsia" w:ascii="宋体" w:hAnsi="宋体" w:eastAsia="宋体" w:cs="Helvetica"/>
          <w:color w:val="auto"/>
          <w:kern w:val="0"/>
          <w:sz w:val="24"/>
          <w:highlight w:val="none"/>
        </w:rPr>
        <w:t>验收合格的项目,采购人应当根据采购合同的约定及时向供应商支付采购资金。验收不合格的项目,采购人应当依法及时处理。采购合同的履行、违约责任和解决争议的方式等适用《中华人民共和国</w:t>
      </w:r>
      <w:r>
        <w:rPr>
          <w:rFonts w:hint="eastAsia" w:ascii="宋体" w:hAnsi="宋体" w:eastAsia="宋体" w:cs="Helvetica"/>
          <w:color w:val="auto"/>
          <w:kern w:val="0"/>
          <w:sz w:val="24"/>
          <w:highlight w:val="none"/>
          <w:lang w:val="en-US" w:eastAsia="zh-CN"/>
        </w:rPr>
        <w:t>民法典</w:t>
      </w:r>
      <w:r>
        <w:rPr>
          <w:rFonts w:hint="eastAsia" w:ascii="宋体" w:hAnsi="宋体" w:eastAsia="宋体" w:cs="Helvetica"/>
          <w:color w:val="auto"/>
          <w:kern w:val="0"/>
          <w:sz w:val="24"/>
          <w:highlight w:val="none"/>
        </w:rPr>
        <w:t>》。供应商在履约过程中有政府采购法律法规规定的违法违规情形的,采购人应当及时报告本级财政部门。 </w:t>
      </w:r>
    </w:p>
    <w:p w14:paraId="272401A5">
      <w:pPr>
        <w:pStyle w:val="4"/>
        <w:bidi w:val="0"/>
        <w:rPr>
          <w:rFonts w:hint="eastAsia"/>
          <w:color w:val="auto"/>
          <w:highlight w:val="none"/>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459076D8">
      <w:pPr>
        <w:pStyle w:val="4"/>
        <w:bidi w:val="0"/>
        <w:rPr>
          <w:color w:val="auto"/>
          <w:highlight w:val="none"/>
        </w:rPr>
      </w:pPr>
      <w:bookmarkStart w:id="46" w:name="_Toc28975"/>
      <w:bookmarkStart w:id="47" w:name="_Toc17402"/>
      <w:bookmarkStart w:id="48" w:name="_Toc31241"/>
      <w:r>
        <w:rPr>
          <w:rFonts w:hint="eastAsia"/>
          <w:color w:val="auto"/>
          <w:highlight w:val="none"/>
        </w:rPr>
        <w:t>第三部分 采购需求</w:t>
      </w:r>
      <w:bookmarkEnd w:id="46"/>
      <w:bookmarkEnd w:id="47"/>
      <w:bookmarkEnd w:id="48"/>
    </w:p>
    <w:p w14:paraId="6F2E4920">
      <w:pPr>
        <w:pStyle w:val="4"/>
        <w:spacing w:before="0" w:after="0"/>
        <w:jc w:val="left"/>
        <w:rPr>
          <w:rFonts w:hint="eastAsia" w:ascii="宋体" w:hAnsi="宋体" w:eastAsia="宋体" w:cs="宋体"/>
          <w:bCs/>
          <w:sz w:val="24"/>
        </w:rPr>
      </w:pPr>
      <w:bookmarkStart w:id="49" w:name="_Toc11706"/>
      <w:r>
        <w:rPr>
          <w:rFonts w:hint="eastAsia" w:ascii="宋体" w:hAnsi="宋体" w:eastAsia="宋体" w:cs="宋体"/>
          <w:bCs/>
          <w:sz w:val="24"/>
        </w:rPr>
        <w:t>一、项目</w:t>
      </w:r>
      <w:bookmarkEnd w:id="49"/>
      <w:r>
        <w:rPr>
          <w:rFonts w:hint="eastAsia" w:ascii="宋体" w:hAnsi="宋体" w:eastAsia="宋体" w:cs="宋体"/>
          <w:bCs/>
          <w:sz w:val="24"/>
        </w:rPr>
        <w:t>背景</w:t>
      </w:r>
    </w:p>
    <w:p w14:paraId="78B515F7">
      <w:pPr>
        <w:ind w:firstLine="480" w:firstLineChars="200"/>
        <w:rPr>
          <w:rFonts w:hint="eastAsia" w:ascii="宋体" w:hAnsi="宋体" w:cs="宋体"/>
          <w:szCs w:val="21"/>
        </w:rPr>
      </w:pPr>
      <w:bookmarkStart w:id="50" w:name="_Toc13809"/>
      <w:r>
        <w:rPr>
          <w:rFonts w:hint="eastAsia" w:ascii="宋体" w:hAnsi="宋体" w:cs="宋体"/>
          <w:szCs w:val="21"/>
        </w:rPr>
        <w:t>省应急管理厅承担省防汛防台抗旱指挥部、省森林防灭火指挥部、省抗震救灾指挥部、省减灾委员会等有关职责，协调指挥全省分散的应急救灾资源和力量，构建了统一领导、权责一致、权威高效的省级应急管理、救援指挥机构，对推进我省治理体系和治理能力现代化，提高防灾减灾和应急救援管理指挥水平，保障人民幸福安康具承担重要使命。本次项目建设以政府购买服务的方式，采购省防汛防台抗旱指挥视频会商系统相关设备及保障线路的租用服务，用于省应急管理指挥中心建成以前的过渡期技术保障，同时承担省安全生产委员会、省消防安全委员会、省政府防汛防台抗旱指挥部、省政府森林消防指挥部、省抗震救灾指挥部、省减灾委员会等机构指挥功能架构。</w:t>
      </w:r>
    </w:p>
    <w:p w14:paraId="67B8F299">
      <w:pPr>
        <w:pStyle w:val="4"/>
        <w:spacing w:before="0" w:after="0"/>
        <w:jc w:val="left"/>
        <w:rPr>
          <w:rFonts w:hint="eastAsia" w:ascii="宋体" w:hAnsi="宋体" w:eastAsia="宋体" w:cs="宋体"/>
          <w:bCs/>
          <w:sz w:val="24"/>
          <w:szCs w:val="22"/>
        </w:rPr>
      </w:pPr>
      <w:r>
        <w:rPr>
          <w:rFonts w:hint="eastAsia" w:ascii="宋体" w:hAnsi="宋体" w:eastAsia="宋体" w:cs="宋体"/>
          <w:bCs/>
          <w:sz w:val="24"/>
          <w:szCs w:val="22"/>
        </w:rPr>
        <w:t>二、</w:t>
      </w:r>
      <w:bookmarkEnd w:id="50"/>
      <w:r>
        <w:rPr>
          <w:rFonts w:hint="eastAsia" w:ascii="宋体" w:hAnsi="宋体" w:eastAsia="宋体" w:cs="宋体"/>
          <w:bCs/>
          <w:sz w:val="24"/>
          <w:szCs w:val="22"/>
        </w:rPr>
        <w:t>业务目标</w:t>
      </w:r>
    </w:p>
    <w:p w14:paraId="4E4406A3">
      <w:pPr>
        <w:ind w:firstLine="480" w:firstLineChars="200"/>
        <w:rPr>
          <w:rFonts w:hint="eastAsia" w:ascii="宋体" w:hAnsi="宋体" w:eastAsia="宋体" w:cs="宋体"/>
          <w:szCs w:val="21"/>
        </w:rPr>
      </w:pPr>
      <w:r>
        <w:rPr>
          <w:rFonts w:hint="eastAsia" w:ascii="宋体" w:hAnsi="宋体" w:eastAsia="宋体" w:cs="宋体"/>
          <w:szCs w:val="21"/>
        </w:rPr>
        <w:t>（一）保障台风洪涝等各种自然灾害应急指挥调度</w:t>
      </w:r>
    </w:p>
    <w:p w14:paraId="153FC183">
      <w:pPr>
        <w:ind w:firstLine="480" w:firstLineChars="200"/>
        <w:rPr>
          <w:rFonts w:hint="eastAsia" w:ascii="宋体" w:hAnsi="宋体" w:eastAsia="宋体" w:cs="宋体"/>
          <w:szCs w:val="21"/>
        </w:rPr>
      </w:pPr>
      <w:r>
        <w:rPr>
          <w:rFonts w:hint="eastAsia" w:ascii="宋体" w:hAnsi="宋体" w:eastAsia="宋体" w:cs="宋体"/>
          <w:szCs w:val="21"/>
        </w:rPr>
        <w:t>防汛防台工作事关人民群众生命财产安全，事关全省经济社会发展大局。近年来，面对复杂严峻的防汛防台抗旱形势，我省积极践行习总书记提出的"节水优先、空间均衡、系统治理、两手发力" 的新时代水利工作方针和"两个坚持、三个转变"防灾减灾新理念，深入贯彻李克强总理实现"两个确保"、重点防御"两大灾害"、扎实做好"两项基础工作"的重要指示精神，紧紧围绕"不死人、少伤人、少损失"的总目标，全力做好防汛防台抗旱工作。</w:t>
      </w:r>
    </w:p>
    <w:p w14:paraId="3B74C034">
      <w:pPr>
        <w:ind w:firstLine="480" w:firstLineChars="200"/>
        <w:rPr>
          <w:rFonts w:hint="eastAsia" w:ascii="宋体" w:hAnsi="宋体" w:eastAsia="宋体" w:cs="宋体"/>
          <w:szCs w:val="21"/>
        </w:rPr>
      </w:pPr>
      <w:r>
        <w:rPr>
          <w:rFonts w:hint="eastAsia" w:ascii="宋体" w:hAnsi="宋体" w:eastAsia="宋体" w:cs="宋体"/>
          <w:szCs w:val="21"/>
        </w:rPr>
        <w:t>由于特殊的地理位置和气候条件，浙江是一个洪涝、台风和干旱等自然灾害频繁发生的省份。水旱灾害主要有以下特点：一是台风暴雨和梅雨是造成洪涝灾害的主要因素。1949-2022年，全省发生较严重的洪涝灾害100多次，平均每年1.5次，其中60%由台风造成，35%由梅雨引起。二是洪涝与干旱交替发生。降雨主要集中在5-9月，多年平均降雨量1600毫米，人均水资源仅1735立方米，沿海平原和海岛地区水资源短缺。由于降水时空分布极不均匀，丰枯差别很大，加上伏季高温时间长，先涝后旱和旱涝急转现象时有发生。三是山洪与地质灾害多发。我省山区面积大，中小河流众多，坡陡流急，暴雨强度大，极易引发小流域山洪与地质灾害，造成人员伤亡。</w:t>
      </w:r>
    </w:p>
    <w:p w14:paraId="384648A3">
      <w:pPr>
        <w:ind w:firstLine="480" w:firstLineChars="200"/>
        <w:rPr>
          <w:rFonts w:hint="eastAsia" w:ascii="宋体" w:hAnsi="宋体" w:eastAsia="宋体" w:cs="宋体"/>
          <w:szCs w:val="21"/>
        </w:rPr>
      </w:pPr>
      <w:r>
        <w:rPr>
          <w:rFonts w:hint="eastAsia" w:ascii="宋体" w:hAnsi="宋体" w:eastAsia="宋体" w:cs="宋体"/>
          <w:szCs w:val="21"/>
        </w:rPr>
        <w:t>（二）保障生产安全各种突发事件应急调度会商</w:t>
      </w:r>
    </w:p>
    <w:p w14:paraId="53D9D8AF">
      <w:pPr>
        <w:ind w:firstLine="480" w:firstLineChars="200"/>
        <w:rPr>
          <w:rFonts w:hint="eastAsia" w:ascii="宋体" w:hAnsi="宋体" w:eastAsia="宋体" w:cs="宋体"/>
          <w:szCs w:val="21"/>
        </w:rPr>
      </w:pPr>
      <w:r>
        <w:rPr>
          <w:rFonts w:hint="eastAsia" w:ascii="宋体" w:hAnsi="宋体" w:eastAsia="宋体" w:cs="宋体"/>
          <w:szCs w:val="21"/>
        </w:rPr>
        <w:t>近年来，我省重特大事故偶有发生，如2016年9月28日，浙江省丽水市遂昌县苏村山体滑坡灾害，约20幢居民楼被泥石流冲毁，造成19人死亡，8人失联；2017年2月5日，天台县赤城街道春晓花园某足浴中心发生火灾，造成18人死亡，18人受伤；2020年6月14日，一辆宁波开往温州的，运送液化石油气的槽罐车发生了爆炸，造成19人死亡，172人住院。各类事故灾难的应急救援与现场指挥，迫切要求各级应急管理部门尽快实现从现场到国家、省、市、县区各级指挥部通信、会商等各类技术保障要求，对实现不同层级、部门和救援机构之间的快速协同，达到有效降低事故灾难损失，尽快重建社会秩序提出了迫切的建设要求。</w:t>
      </w:r>
    </w:p>
    <w:p w14:paraId="61941292">
      <w:pPr>
        <w:ind w:firstLine="480" w:firstLineChars="200"/>
        <w:rPr>
          <w:rFonts w:hint="eastAsia" w:ascii="宋体" w:hAnsi="宋体" w:eastAsia="宋体" w:cs="宋体"/>
          <w:szCs w:val="21"/>
        </w:rPr>
      </w:pPr>
      <w:r>
        <w:rPr>
          <w:rFonts w:hint="eastAsia" w:ascii="宋体" w:hAnsi="宋体" w:eastAsia="宋体" w:cs="宋体"/>
          <w:szCs w:val="21"/>
        </w:rPr>
        <w:t>（三）积极推进应急管理从多头决策到综合指挥转变</w:t>
      </w:r>
    </w:p>
    <w:p w14:paraId="161B323E">
      <w:pPr>
        <w:ind w:firstLine="480" w:firstLineChars="200"/>
        <w:rPr>
          <w:rFonts w:hint="eastAsia" w:ascii="宋体" w:hAnsi="宋体" w:eastAsia="宋体" w:cs="宋体"/>
          <w:szCs w:val="21"/>
        </w:rPr>
      </w:pPr>
      <w:r>
        <w:rPr>
          <w:rFonts w:hint="eastAsia" w:ascii="宋体" w:hAnsi="宋体" w:eastAsia="宋体" w:cs="宋体"/>
          <w:szCs w:val="21"/>
        </w:rPr>
        <w:t>从我省实际看，现阶段单一灾种应急指挥分散在不同专业职能部门，多头指挥，基础信息系统重复建设，相互之间难以互联互通，且现有装备整体老化、迭代更新难，无法满足数字浙江建设背景下多灾种、综合性精准应急救援指挥和跨区域跨部门协调的需求。省应急管理厅的“三定规定”要求“建立统一的应急管理信息系统，负责信息传输渠道的规划和布局，建立监测预警和灾情报告制度，健全生产安全事故，自然灾害信息资源获取和共享机制”，“会同省自然资源厅、省水利厅、省气象局、省林业局等有关部门建立统一的应急管理综合指挥平台，建立监测预警和灾情报告制度，健全自然灾害信息资源获取和共享机制，依法统一”。因此，为适应机构改革后大安全、大应急、大减灾体制机制要求，统筹应急力量，实施多灾种应急救援指挥，提高应急管理和防灾减灾救灾能力，防范化解重特大安全风险。目前由于受场地和装备条件限制，无法满足和形成统一指挥、反应灵敏、上下联动的应急管理指挥体系架构，迫切需要解决工作部署、指挥调度、专家会商等技术支撑装备，以尽快实现传统单一灾种应急向多灾种综合应急转变。</w:t>
      </w:r>
    </w:p>
    <w:p w14:paraId="14434BA6">
      <w:pPr>
        <w:ind w:firstLine="482" w:firstLineChars="200"/>
        <w:rPr>
          <w:rFonts w:hint="eastAsia" w:ascii="宋体" w:hAnsi="宋体" w:eastAsia="宋体" w:cs="宋体"/>
          <w:b/>
          <w:bCs/>
          <w:szCs w:val="21"/>
        </w:rPr>
      </w:pPr>
      <w:r>
        <w:rPr>
          <w:rFonts w:hint="eastAsia" w:ascii="宋体" w:hAnsi="宋体" w:eastAsia="宋体" w:cs="宋体"/>
          <w:b/>
          <w:bCs/>
          <w:szCs w:val="21"/>
        </w:rPr>
        <w:t>三、服务内容</w:t>
      </w:r>
    </w:p>
    <w:p w14:paraId="229C8328">
      <w:pPr>
        <w:ind w:firstLine="480" w:firstLineChars="200"/>
        <w:rPr>
          <w:rFonts w:hint="eastAsia" w:ascii="宋体" w:hAnsi="宋体" w:eastAsia="宋体" w:cs="宋体"/>
          <w:szCs w:val="21"/>
        </w:rPr>
      </w:pPr>
      <w:bookmarkStart w:id="51" w:name="OLE_LINK1"/>
      <w:r>
        <w:rPr>
          <w:rFonts w:hint="eastAsia" w:ascii="宋体" w:hAnsi="宋体" w:eastAsia="宋体" w:cs="宋体"/>
          <w:szCs w:val="21"/>
        </w:rPr>
        <w:t>本项目采用购买服务的方式，确定中标供应商，</w:t>
      </w:r>
      <w:r>
        <w:rPr>
          <w:rFonts w:hint="eastAsia" w:ascii="宋体" w:hAnsi="宋体" w:eastAsia="宋体" w:cs="宋体"/>
          <w:szCs w:val="21"/>
          <w:lang w:val="en-US" w:eastAsia="zh-CN"/>
        </w:rPr>
        <w:t>中标供应商需提供</w:t>
      </w:r>
      <w:r>
        <w:rPr>
          <w:rFonts w:hint="eastAsia" w:ascii="宋体" w:hAnsi="宋体" w:eastAsia="宋体" w:cs="宋体"/>
          <w:szCs w:val="21"/>
        </w:rPr>
        <w:t>包含视频会商设备、保障线路、音控设备、网络设备、安全防护设备租用和人员驻场技术保障服务等内容，服务期</w:t>
      </w:r>
      <w:r>
        <w:rPr>
          <w:rFonts w:hint="eastAsia" w:ascii="宋体" w:hAnsi="宋体" w:eastAsia="宋体" w:cs="宋体"/>
          <w:szCs w:val="21"/>
          <w:lang w:val="en-US" w:eastAsia="zh-CN"/>
        </w:rPr>
        <w:t>合同签订之日起</w:t>
      </w:r>
      <w:r>
        <w:rPr>
          <w:rFonts w:hint="eastAsia" w:ascii="宋体" w:hAnsi="宋体" w:eastAsia="宋体" w:cs="宋体"/>
          <w:szCs w:val="21"/>
        </w:rPr>
        <w:t>12个月</w:t>
      </w:r>
      <w:bookmarkEnd w:id="51"/>
      <w:r>
        <w:rPr>
          <w:rFonts w:hint="eastAsia" w:ascii="宋体" w:hAnsi="宋体" w:eastAsia="宋体" w:cs="宋体"/>
          <w:szCs w:val="21"/>
        </w:rPr>
        <w:t>。</w:t>
      </w:r>
    </w:p>
    <w:p w14:paraId="543C1D10">
      <w:pPr>
        <w:ind w:firstLine="480" w:firstLineChars="200"/>
        <w:rPr>
          <w:rFonts w:hint="eastAsia" w:ascii="宋体" w:hAnsi="宋体" w:eastAsia="宋体" w:cs="宋体"/>
          <w:szCs w:val="21"/>
        </w:rPr>
      </w:pPr>
      <w:r>
        <w:rPr>
          <w:rFonts w:hint="eastAsia" w:ascii="宋体" w:hAnsi="宋体" w:eastAsia="宋体" w:cs="宋体"/>
          <w:szCs w:val="21"/>
        </w:rPr>
        <w:t>（一）视频会商设备</w:t>
      </w:r>
    </w:p>
    <w:p w14:paraId="6967A684">
      <w:pPr>
        <w:ind w:firstLine="480" w:firstLineChars="200"/>
        <w:rPr>
          <w:rFonts w:hint="eastAsia" w:ascii="宋体" w:hAnsi="宋体" w:eastAsia="宋体" w:cs="宋体"/>
          <w:szCs w:val="21"/>
        </w:rPr>
      </w:pPr>
      <w:r>
        <w:rPr>
          <w:rFonts w:hint="eastAsia" w:ascii="宋体" w:hAnsi="宋体" w:eastAsia="宋体" w:cs="宋体"/>
          <w:szCs w:val="21"/>
        </w:rPr>
        <w:t>提供1套12点授权的1080P高清视频矩阵(MCU)作为主设备，保障省委省政府领导决策指挥、视频会商和现场指挥视频保障。</w:t>
      </w:r>
    </w:p>
    <w:p w14:paraId="06C533C3">
      <w:pPr>
        <w:ind w:firstLine="480" w:firstLineChars="200"/>
        <w:rPr>
          <w:rFonts w:hint="eastAsia" w:ascii="宋体" w:hAnsi="宋体" w:eastAsia="宋体" w:cs="宋体"/>
          <w:szCs w:val="21"/>
        </w:rPr>
      </w:pPr>
      <w:r>
        <w:rPr>
          <w:rFonts w:hint="eastAsia" w:ascii="宋体" w:hAnsi="宋体" w:eastAsia="宋体" w:cs="宋体"/>
          <w:szCs w:val="21"/>
        </w:rPr>
        <w:t>提供3台1080P高清视频会议终端，1台用于国家、省、市、县多级会商互联，1台用于视联网与国家应急管理部背靠背视频转发，1台用于事故现场和省属救援队互联网接入或用于省消防救援总队点对点互连。</w:t>
      </w:r>
    </w:p>
    <w:p w14:paraId="0E5AA306">
      <w:pPr>
        <w:ind w:firstLine="480" w:firstLineChars="200"/>
        <w:rPr>
          <w:rFonts w:hint="eastAsia" w:ascii="宋体" w:hAnsi="宋体" w:eastAsia="宋体" w:cs="宋体"/>
          <w:szCs w:val="21"/>
        </w:rPr>
      </w:pPr>
      <w:r>
        <w:rPr>
          <w:rFonts w:hint="eastAsia" w:ascii="宋体" w:hAnsi="宋体" w:eastAsia="宋体" w:cs="宋体"/>
          <w:szCs w:val="21"/>
        </w:rPr>
        <w:t>提供2台高清摄像机、32*32路视频矩阵、1台录播服务器、1套多路可视化控制主机设备、1套会议管理软件以保障应急指挥和日常会议保障。</w:t>
      </w:r>
    </w:p>
    <w:p w14:paraId="74158FF4">
      <w:pPr>
        <w:ind w:firstLine="480" w:firstLineChars="200"/>
        <w:rPr>
          <w:rFonts w:hint="eastAsia" w:ascii="宋体" w:hAnsi="宋体" w:eastAsia="宋体" w:cs="宋体"/>
          <w:szCs w:val="21"/>
        </w:rPr>
      </w:pPr>
      <w:r>
        <w:rPr>
          <w:rFonts w:hint="eastAsia" w:ascii="宋体" w:hAnsi="宋体" w:eastAsia="宋体" w:cs="宋体"/>
          <w:szCs w:val="21"/>
        </w:rPr>
        <w:t>提供2套省电子政务视联网终端，实现省委省政府、各市县级应急管理部门和事故现场无人机视频接入。</w:t>
      </w:r>
    </w:p>
    <w:p w14:paraId="53E2AA75">
      <w:pPr>
        <w:ind w:firstLine="480" w:firstLineChars="200"/>
        <w:rPr>
          <w:rFonts w:hint="eastAsia" w:ascii="宋体" w:hAnsi="宋体" w:eastAsia="宋体" w:cs="宋体"/>
          <w:szCs w:val="21"/>
        </w:rPr>
      </w:pPr>
      <w:r>
        <w:rPr>
          <w:rFonts w:hint="eastAsia" w:ascii="宋体" w:hAnsi="宋体" w:eastAsia="宋体" w:cs="宋体"/>
          <w:szCs w:val="21"/>
        </w:rPr>
        <w:t>（二）音控设备</w:t>
      </w:r>
    </w:p>
    <w:p w14:paraId="08C082E7">
      <w:pPr>
        <w:ind w:firstLine="480" w:firstLineChars="200"/>
        <w:rPr>
          <w:rFonts w:hint="eastAsia" w:ascii="宋体" w:hAnsi="宋体" w:eastAsia="宋体" w:cs="宋体"/>
          <w:szCs w:val="21"/>
        </w:rPr>
      </w:pPr>
      <w:r>
        <w:rPr>
          <w:rFonts w:hint="eastAsia" w:ascii="宋体" w:hAnsi="宋体" w:eastAsia="宋体" w:cs="宋体"/>
          <w:szCs w:val="21"/>
        </w:rPr>
        <w:t>提供8</w:t>
      </w:r>
      <w:r>
        <w:rPr>
          <w:rFonts w:hint="eastAsia" w:ascii="宋体" w:hAnsi="宋体" w:eastAsia="宋体" w:cs="宋体"/>
          <w:szCs w:val="21"/>
          <w:lang w:val="en-US" w:eastAsia="zh-CN"/>
        </w:rPr>
        <w:t>只</w:t>
      </w:r>
      <w:r>
        <w:rPr>
          <w:rFonts w:hint="eastAsia" w:ascii="宋体" w:hAnsi="宋体" w:eastAsia="宋体" w:cs="宋体"/>
          <w:szCs w:val="21"/>
        </w:rPr>
        <w:t>无线数字会议麦克风，6只有线数字会议麦克风，1台24路数字调音台、音频处理器等设备</w:t>
      </w:r>
      <w:r>
        <w:rPr>
          <w:rFonts w:hint="eastAsia" w:ascii="宋体" w:hAnsi="宋体" w:eastAsia="宋体" w:cs="宋体"/>
          <w:szCs w:val="21"/>
          <w:lang w:eastAsia="zh-CN"/>
        </w:rPr>
        <w:t>，</w:t>
      </w:r>
      <w:r>
        <w:rPr>
          <w:rFonts w:hint="eastAsia" w:ascii="宋体" w:hAnsi="宋体" w:eastAsia="宋体" w:cs="宋体"/>
          <w:szCs w:val="21"/>
        </w:rPr>
        <w:t>配合原有的扩声设备组成完善的音响系统，保障省委省政府领导会议保障。</w:t>
      </w:r>
    </w:p>
    <w:p w14:paraId="2FA6DFFE">
      <w:pPr>
        <w:ind w:firstLine="480" w:firstLineChars="200"/>
        <w:rPr>
          <w:rFonts w:hint="eastAsia" w:ascii="宋体" w:hAnsi="宋体" w:eastAsia="宋体" w:cs="宋体"/>
          <w:szCs w:val="21"/>
        </w:rPr>
      </w:pPr>
      <w:r>
        <w:rPr>
          <w:rFonts w:hint="eastAsia" w:ascii="宋体" w:hAnsi="宋体" w:eastAsia="宋体" w:cs="宋体"/>
          <w:szCs w:val="21"/>
        </w:rPr>
        <w:t>提供2套音视频采集卡保障互联网会议的正常互联。完善4个会议室的机柜电源改造和801机房的线路整改优化工作。</w:t>
      </w:r>
    </w:p>
    <w:p w14:paraId="0FC58981">
      <w:pPr>
        <w:ind w:firstLine="480" w:firstLineChars="200"/>
        <w:rPr>
          <w:rFonts w:hint="eastAsia" w:ascii="宋体" w:hAnsi="宋体" w:eastAsia="宋体" w:cs="宋体"/>
          <w:szCs w:val="21"/>
        </w:rPr>
      </w:pPr>
      <w:r>
        <w:rPr>
          <w:rFonts w:hint="eastAsia" w:ascii="宋体" w:hAnsi="宋体" w:eastAsia="宋体" w:cs="宋体"/>
          <w:szCs w:val="21"/>
        </w:rPr>
        <w:t>（三）保障线路</w:t>
      </w:r>
    </w:p>
    <w:p w14:paraId="5A681F50">
      <w:pPr>
        <w:ind w:firstLine="480" w:firstLineChars="200"/>
        <w:rPr>
          <w:rFonts w:hint="eastAsia" w:ascii="宋体" w:hAnsi="宋体" w:eastAsia="宋体" w:cs="宋体"/>
          <w:szCs w:val="21"/>
        </w:rPr>
      </w:pPr>
      <w:r>
        <w:rPr>
          <w:rFonts w:hint="eastAsia" w:ascii="宋体" w:hAnsi="宋体" w:eastAsia="宋体" w:cs="宋体"/>
          <w:szCs w:val="21"/>
        </w:rPr>
        <w:t>提供连通省水利厅、省林业局、省公安厅、省交通厅、省自然资源厅、省气象局、省地震局、省消防救援总队及部分防汛重点市、县和山塘水库（重点流域）共计30个点位的视频和数据传输指挥保障线路，单链路传输带宽100M。</w:t>
      </w:r>
    </w:p>
    <w:p w14:paraId="7CB0E4E1">
      <w:pPr>
        <w:ind w:firstLine="480" w:firstLineChars="200"/>
        <w:rPr>
          <w:rFonts w:hint="eastAsia" w:ascii="宋体" w:hAnsi="宋体" w:eastAsia="宋体" w:cs="宋体"/>
          <w:szCs w:val="21"/>
        </w:rPr>
      </w:pPr>
      <w:r>
        <w:rPr>
          <w:rFonts w:hint="eastAsia" w:ascii="宋体" w:hAnsi="宋体" w:eastAsia="宋体" w:cs="宋体"/>
          <w:szCs w:val="21"/>
        </w:rPr>
        <w:t>（四）网络和安全设备</w:t>
      </w:r>
    </w:p>
    <w:p w14:paraId="6E5F5B3C">
      <w:pPr>
        <w:ind w:firstLine="480" w:firstLineChars="200"/>
        <w:rPr>
          <w:rFonts w:hint="eastAsia" w:ascii="宋体" w:hAnsi="宋体" w:eastAsia="宋体" w:cs="宋体"/>
          <w:szCs w:val="21"/>
        </w:rPr>
      </w:pPr>
      <w:r>
        <w:rPr>
          <w:rFonts w:hint="eastAsia" w:ascii="宋体" w:hAnsi="宋体" w:eastAsia="宋体" w:cs="宋体"/>
          <w:szCs w:val="21"/>
        </w:rPr>
        <w:t>提供路由器、交换机、网络防火墙等设备，用于相关设备互连互通和安全保障。</w:t>
      </w:r>
    </w:p>
    <w:p w14:paraId="3141952C">
      <w:pPr>
        <w:ind w:firstLine="480" w:firstLineChars="200"/>
        <w:rPr>
          <w:rFonts w:hint="eastAsia" w:ascii="宋体" w:hAnsi="宋体" w:eastAsia="宋体" w:cs="宋体"/>
          <w:szCs w:val="21"/>
        </w:rPr>
      </w:pPr>
      <w:r>
        <w:rPr>
          <w:rFonts w:hint="eastAsia" w:ascii="宋体" w:hAnsi="宋体" w:eastAsia="宋体" w:cs="宋体"/>
          <w:szCs w:val="21"/>
        </w:rPr>
        <w:t>（五）人员驻场服务</w:t>
      </w:r>
    </w:p>
    <w:p w14:paraId="36A39B19">
      <w:pPr>
        <w:ind w:firstLine="480" w:firstLineChars="200"/>
        <w:rPr>
          <w:rFonts w:hint="eastAsia" w:ascii="宋体" w:hAnsi="宋体" w:eastAsia="宋体" w:cs="宋体"/>
          <w:szCs w:val="21"/>
        </w:rPr>
      </w:pPr>
      <w:bookmarkStart w:id="52" w:name="_Toc32252"/>
      <w:r>
        <w:rPr>
          <w:rFonts w:hint="eastAsia" w:ascii="宋体" w:hAnsi="宋体" w:eastAsia="宋体" w:cs="宋体"/>
          <w:szCs w:val="21"/>
        </w:rPr>
        <w:t>提供9人12个月驻场技术保障服务。每天以3个班次轮值，每次3人现场提供服务，常态化值班期间5*24小时驻场，突发事件应急响应期间7*24小时驻场，根据用户方实际需求，可调整每班次现场服务人数</w:t>
      </w:r>
      <w:r>
        <w:rPr>
          <w:rFonts w:hint="eastAsia" w:ascii="宋体" w:hAnsi="宋体" w:eastAsia="宋体" w:cs="宋体"/>
          <w:szCs w:val="21"/>
          <w:lang w:eastAsia="zh-CN"/>
        </w:rPr>
        <w:t>，</w:t>
      </w:r>
      <w:r>
        <w:rPr>
          <w:rFonts w:hint="eastAsia" w:ascii="宋体" w:hAnsi="宋体" w:eastAsia="宋体" w:cs="宋体"/>
          <w:szCs w:val="21"/>
          <w:lang w:val="en-US" w:eastAsia="zh-CN"/>
        </w:rPr>
        <w:t>合同金额不再增加</w:t>
      </w:r>
      <w:r>
        <w:rPr>
          <w:rFonts w:hint="eastAsia" w:ascii="宋体" w:hAnsi="宋体" w:eastAsia="宋体" w:cs="宋体"/>
          <w:szCs w:val="21"/>
        </w:rPr>
        <w:t>。</w:t>
      </w:r>
    </w:p>
    <w:p w14:paraId="1E509A8E">
      <w:pPr>
        <w:pStyle w:val="4"/>
        <w:spacing w:before="0" w:after="0"/>
        <w:jc w:val="left"/>
        <w:rPr>
          <w:rFonts w:hint="eastAsia" w:ascii="宋体" w:hAnsi="宋体" w:eastAsia="宋体" w:cs="宋体"/>
          <w:bCs/>
          <w:sz w:val="24"/>
          <w:szCs w:val="22"/>
        </w:rPr>
      </w:pPr>
      <w:r>
        <w:rPr>
          <w:rFonts w:hint="eastAsia" w:ascii="宋体" w:hAnsi="宋体" w:eastAsia="宋体" w:cs="宋体"/>
          <w:bCs/>
          <w:sz w:val="24"/>
          <w:szCs w:val="22"/>
        </w:rPr>
        <w:t>四、技术要求</w:t>
      </w:r>
    </w:p>
    <w:p w14:paraId="37F8FB5C">
      <w:pPr>
        <w:ind w:firstLine="480" w:firstLineChars="200"/>
        <w:rPr>
          <w:rFonts w:hint="eastAsia" w:ascii="宋体" w:hAnsi="宋体" w:eastAsia="宋体" w:cs="宋体"/>
          <w:szCs w:val="21"/>
        </w:rPr>
      </w:pPr>
      <w:r>
        <w:rPr>
          <w:rFonts w:hint="eastAsia" w:ascii="宋体" w:hAnsi="宋体" w:eastAsia="宋体" w:cs="宋体"/>
          <w:szCs w:val="21"/>
        </w:rPr>
        <w:t>省应急管理厅应急指挥中心(会商室)位于省行政中心八号楼824会议室，会场面积约100平方米（约8米x16米），会场采用课桌形式，日常用于应急管理部和全省视频会议保障，应急指挥期间根据不同事件等级重新安排布局。省应急管理厅备用应急指挥中心位于524会议室，会场面积80平方米（8米×10米），会场采用固定长桌形式，日常作为824会议室的备用会场使用，部分视频会议安排在该会场召开。</w:t>
      </w:r>
    </w:p>
    <w:p w14:paraId="285F9375">
      <w:pPr>
        <w:ind w:firstLine="482" w:firstLineChars="200"/>
        <w:rPr>
          <w:rFonts w:hint="eastAsia" w:ascii="宋体" w:hAnsi="宋体" w:eastAsia="宋体" w:cs="宋体"/>
          <w:szCs w:val="21"/>
        </w:rPr>
      </w:pPr>
      <w:r>
        <w:rPr>
          <w:rFonts w:hint="eastAsia" w:ascii="宋体" w:hAnsi="宋体" w:eastAsia="宋体" w:cs="宋体"/>
          <w:b/>
          <w:bCs/>
          <w:szCs w:val="21"/>
        </w:rPr>
        <w:t>（一）现有条件</w:t>
      </w:r>
      <w:r>
        <w:rPr>
          <w:rFonts w:hint="eastAsia" w:ascii="宋体" w:hAnsi="宋体" w:eastAsia="宋体" w:cs="宋体"/>
          <w:szCs w:val="21"/>
        </w:rPr>
        <w:t xml:space="preserve"> </w:t>
      </w:r>
    </w:p>
    <w:p w14:paraId="48328214">
      <w:pPr>
        <w:ind w:firstLine="480" w:firstLineChars="200"/>
        <w:rPr>
          <w:rFonts w:hint="eastAsia" w:ascii="宋体" w:hAnsi="宋体" w:eastAsia="宋体" w:cs="宋体"/>
          <w:szCs w:val="21"/>
        </w:rPr>
      </w:pPr>
      <w:r>
        <w:rPr>
          <w:rFonts w:hint="eastAsia" w:ascii="宋体" w:hAnsi="宋体" w:eastAsia="宋体" w:cs="宋体"/>
          <w:szCs w:val="21"/>
        </w:rPr>
        <w:t>省应急管理厅现有视频会议终端2套；13平米全彩LED小间距大屏和屏控设备1套，用于视频输出展示;另有模拟简易扩声系统1套，仅配置4路有线麦克风输入，未设置独立控制室，未配置高清混合矩阵、高清音频处理器等基础设备。524会议室配置了4块液晶拼接屏，其它设施未配置。</w:t>
      </w:r>
    </w:p>
    <w:p w14:paraId="697D1F30">
      <w:pPr>
        <w:ind w:firstLine="482" w:firstLineChars="200"/>
        <w:rPr>
          <w:rFonts w:hint="eastAsia" w:ascii="宋体" w:hAnsi="宋体" w:eastAsia="宋体" w:cs="宋体"/>
          <w:b/>
          <w:bCs/>
          <w:szCs w:val="21"/>
        </w:rPr>
      </w:pPr>
      <w:r>
        <w:rPr>
          <w:rFonts w:hint="eastAsia" w:ascii="宋体" w:hAnsi="宋体" w:eastAsia="宋体" w:cs="宋体"/>
          <w:b/>
          <w:bCs/>
          <w:szCs w:val="21"/>
        </w:rPr>
        <w:t>（二）业务目标</w:t>
      </w:r>
    </w:p>
    <w:p w14:paraId="0E92A2D7">
      <w:pPr>
        <w:ind w:firstLine="480" w:firstLineChars="200"/>
        <w:rPr>
          <w:rFonts w:hint="eastAsia" w:ascii="宋体" w:hAnsi="宋体" w:eastAsia="宋体" w:cs="宋体"/>
          <w:szCs w:val="21"/>
        </w:rPr>
      </w:pPr>
      <w:r>
        <w:rPr>
          <w:rFonts w:hint="eastAsia" w:ascii="宋体" w:hAnsi="宋体" w:eastAsia="宋体" w:cs="宋体"/>
          <w:szCs w:val="21"/>
        </w:rPr>
        <w:t>本次租用服务项目主要针对省应急管理厅视频会商室进行优化提升，以满足各类视频会商，联动处置等使用需求，项目的建设满足如下方面目标，具体技术要求包括以下内容：</w:t>
      </w:r>
    </w:p>
    <w:p w14:paraId="2DDCC7A8">
      <w:pPr>
        <w:ind w:firstLine="482" w:firstLineChars="200"/>
        <w:rPr>
          <w:rFonts w:hint="eastAsia" w:ascii="宋体" w:hAnsi="宋体" w:eastAsia="宋体" w:cs="宋体"/>
          <w:b/>
          <w:bCs/>
          <w:szCs w:val="21"/>
        </w:rPr>
      </w:pPr>
      <w:r>
        <w:rPr>
          <w:rFonts w:hint="eastAsia" w:ascii="宋体" w:hAnsi="宋体" w:eastAsia="宋体" w:cs="宋体"/>
          <w:b/>
          <w:bCs/>
          <w:szCs w:val="21"/>
        </w:rPr>
        <w:t>1、应急指挥调度值守</w:t>
      </w:r>
    </w:p>
    <w:p w14:paraId="6F1B0E2A">
      <w:pPr>
        <w:ind w:firstLine="480" w:firstLineChars="200"/>
        <w:rPr>
          <w:rFonts w:hint="eastAsia" w:ascii="宋体" w:hAnsi="宋体" w:eastAsia="宋体" w:cs="宋体"/>
          <w:szCs w:val="21"/>
        </w:rPr>
      </w:pPr>
      <w:r>
        <w:rPr>
          <w:rFonts w:hint="eastAsia" w:ascii="宋体" w:hAnsi="宋体" w:eastAsia="宋体" w:cs="宋体"/>
          <w:szCs w:val="21"/>
        </w:rPr>
        <w:t>实现应急指挥调度值守功能，预留各类展示信息接入接口，可根据不同的应急事件接入相应的数据或相关单位大屏信息供领导决策参考。会场可以根据指挥中心要求进行快速布局，供指挥中心和相关处室24小时应急守值、应急决策、应急调度指挥，同时应具备一定的信息发布功能。</w:t>
      </w:r>
    </w:p>
    <w:p w14:paraId="555BA72C">
      <w:pPr>
        <w:ind w:firstLine="482" w:firstLineChars="200"/>
        <w:rPr>
          <w:rFonts w:hint="eastAsia" w:ascii="宋体" w:hAnsi="宋体" w:eastAsia="宋体" w:cs="宋体"/>
          <w:b/>
          <w:bCs/>
          <w:szCs w:val="21"/>
        </w:rPr>
      </w:pPr>
      <w:r>
        <w:rPr>
          <w:rFonts w:hint="eastAsia" w:ascii="宋体" w:hAnsi="宋体" w:eastAsia="宋体" w:cs="宋体"/>
          <w:b/>
          <w:bCs/>
          <w:szCs w:val="21"/>
        </w:rPr>
        <w:t>2、应急视频会商</w:t>
      </w:r>
    </w:p>
    <w:p w14:paraId="1CC2D823">
      <w:pPr>
        <w:ind w:firstLine="480" w:firstLineChars="200"/>
        <w:rPr>
          <w:rFonts w:hint="eastAsia" w:ascii="宋体" w:hAnsi="宋体" w:eastAsia="宋体" w:cs="宋体"/>
          <w:szCs w:val="21"/>
        </w:rPr>
      </w:pPr>
      <w:r>
        <w:rPr>
          <w:rFonts w:hint="eastAsia" w:ascii="宋体" w:hAnsi="宋体" w:eastAsia="宋体" w:cs="宋体"/>
          <w:szCs w:val="21"/>
        </w:rPr>
        <w:t>支持各类应急视频会议系统接入，根据应急业务不同用于召开各类视频会议，对上实现应急管理部召开的各类视频会议和紧急会商保障，横向对接水利、林业、自然资源、消防救援等职能部门进行应急调度指挥，对下实现省、市、县三级应急管理远程视频会议和紧急会商保障，同时支持会议录播存档、会议直播点播功能。并通过主备两处视频会商的场地及配套设施确保应急视频会议系统的正常运行。</w:t>
      </w:r>
    </w:p>
    <w:p w14:paraId="12BF97CA">
      <w:pPr>
        <w:ind w:firstLine="480" w:firstLineChars="200"/>
        <w:rPr>
          <w:rFonts w:hint="eastAsia" w:ascii="宋体" w:hAnsi="宋体" w:eastAsia="宋体" w:cs="宋体"/>
          <w:szCs w:val="21"/>
        </w:rPr>
      </w:pPr>
    </w:p>
    <w:p w14:paraId="2D5B6751">
      <w:pPr>
        <w:pStyle w:val="3"/>
        <w:ind w:firstLine="0"/>
        <w:rPr>
          <w:rFonts w:hint="eastAsia"/>
        </w:rPr>
      </w:pPr>
    </w:p>
    <w:p w14:paraId="358E2593">
      <w:pPr>
        <w:rPr>
          <w:rFonts w:hint="eastAsia" w:ascii="宋体" w:hAnsi="宋体" w:cs="宋体"/>
          <w:b/>
          <w:szCs w:val="21"/>
        </w:rPr>
      </w:pPr>
    </w:p>
    <w:p w14:paraId="5C8263B6">
      <w:pPr>
        <w:rPr>
          <w:rFonts w:hint="eastAsia" w:ascii="宋体" w:hAnsi="宋体" w:cs="宋体"/>
          <w:b/>
          <w:szCs w:val="21"/>
        </w:rPr>
      </w:pPr>
    </w:p>
    <w:p w14:paraId="5535225F">
      <w:pPr>
        <w:rPr>
          <w:rFonts w:hint="eastAsia" w:ascii="宋体" w:hAnsi="宋体" w:cs="宋体"/>
          <w:b/>
          <w:szCs w:val="21"/>
        </w:rPr>
      </w:pPr>
    </w:p>
    <w:p w14:paraId="1C510422">
      <w:pPr>
        <w:rPr>
          <w:rFonts w:hint="eastAsia" w:ascii="宋体" w:hAnsi="宋体" w:cs="宋体"/>
          <w:b/>
          <w:szCs w:val="21"/>
        </w:rPr>
      </w:pPr>
    </w:p>
    <w:p w14:paraId="3BC07646">
      <w:pPr>
        <w:rPr>
          <w:rFonts w:hint="eastAsia" w:ascii="宋体" w:hAnsi="宋体" w:cs="宋体"/>
          <w:b/>
          <w:szCs w:val="21"/>
        </w:rPr>
      </w:pPr>
    </w:p>
    <w:p w14:paraId="4A1A3BDE">
      <w:pPr>
        <w:rPr>
          <w:rFonts w:hint="eastAsia"/>
          <w:b/>
          <w:sz w:val="24"/>
          <w:szCs w:val="24"/>
        </w:rPr>
      </w:pPr>
      <w:r>
        <w:rPr>
          <w:rFonts w:hint="eastAsia" w:ascii="宋体" w:hAnsi="宋体" w:cs="宋体"/>
          <w:b/>
          <w:szCs w:val="21"/>
        </w:rPr>
        <w:t>3、系统整体架构</w:t>
      </w:r>
    </w:p>
    <w:p w14:paraId="41585E7A">
      <w:pPr>
        <w:rPr>
          <w:b/>
          <w:sz w:val="24"/>
          <w:szCs w:val="24"/>
        </w:rPr>
      </w:pPr>
      <w:r>
        <w:drawing>
          <wp:inline distT="0" distB="0" distL="0" distR="0">
            <wp:extent cx="5096510" cy="4312920"/>
            <wp:effectExtent l="0" t="0" r="8890" b="1143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096510" cy="4312920"/>
                    </a:xfrm>
                    <a:prstGeom prst="rect">
                      <a:avLst/>
                    </a:prstGeom>
                    <a:noFill/>
                    <a:ln>
                      <a:noFill/>
                    </a:ln>
                  </pic:spPr>
                </pic:pic>
              </a:graphicData>
            </a:graphic>
          </wp:inline>
        </w:drawing>
      </w:r>
      <w:r>
        <w:rPr>
          <w:rFonts w:hint="eastAsia"/>
          <w:b/>
          <w:sz w:val="24"/>
          <w:szCs w:val="24"/>
        </w:rPr>
        <w:t>4、总体业务架构</w:t>
      </w:r>
    </w:p>
    <w:p w14:paraId="55AE483A">
      <w:pPr>
        <w:rPr>
          <w:sz w:val="24"/>
          <w:szCs w:val="24"/>
        </w:rPr>
      </w:pPr>
      <w:r>
        <w:drawing>
          <wp:inline distT="0" distB="0" distL="0" distR="0">
            <wp:extent cx="5009515" cy="2886075"/>
            <wp:effectExtent l="0" t="0" r="63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009515" cy="2886075"/>
                    </a:xfrm>
                    <a:prstGeom prst="rect">
                      <a:avLst/>
                    </a:prstGeom>
                    <a:noFill/>
                    <a:ln>
                      <a:noFill/>
                    </a:ln>
                  </pic:spPr>
                </pic:pic>
              </a:graphicData>
            </a:graphic>
          </wp:inline>
        </w:drawing>
      </w:r>
    </w:p>
    <w:p w14:paraId="233A8CF7">
      <w:pPr>
        <w:rPr>
          <w:rFonts w:hint="eastAsia" w:ascii="宋体" w:hAnsi="宋体" w:cs="宋体"/>
        </w:rPr>
      </w:pPr>
    </w:p>
    <w:p w14:paraId="7C7736D5">
      <w:pPr>
        <w:pStyle w:val="3"/>
        <w:rPr>
          <w:rFonts w:hint="eastAsia" w:cs="宋体"/>
        </w:rPr>
      </w:pPr>
    </w:p>
    <w:p w14:paraId="07692818">
      <w:pPr>
        <w:spacing w:after="156" w:afterLines="50"/>
        <w:rPr>
          <w:rFonts w:hint="eastAsia" w:ascii="宋体" w:hAnsi="宋体" w:cs="宋体"/>
          <w:b/>
          <w:sz w:val="24"/>
          <w:szCs w:val="24"/>
        </w:rPr>
      </w:pPr>
      <w:r>
        <w:rPr>
          <w:rFonts w:hint="eastAsia" w:ascii="宋体" w:hAnsi="宋体" w:cs="宋体"/>
          <w:b/>
          <w:sz w:val="24"/>
          <w:szCs w:val="24"/>
        </w:rPr>
        <w:t>5、建设内容</w:t>
      </w:r>
    </w:p>
    <w:tbl>
      <w:tblPr>
        <w:tblStyle w:val="63"/>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0"/>
        <w:gridCol w:w="6332"/>
      </w:tblGrid>
      <w:tr w14:paraId="603EB8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190" w:type="dxa"/>
            <w:tcBorders>
              <w:tl2br w:val="nil"/>
              <w:tr2bl w:val="nil"/>
            </w:tcBorders>
            <w:shd w:val="clear" w:color="auto" w:fill="F1F1F1"/>
            <w:vAlign w:val="center"/>
          </w:tcPr>
          <w:p w14:paraId="1262B12C">
            <w:pPr>
              <w:jc w:val="center"/>
              <w:rPr>
                <w:rFonts w:hint="eastAsia" w:ascii="宋体" w:hAnsi="宋体" w:cs="宋体"/>
                <w:b/>
                <w:bCs/>
                <w:szCs w:val="21"/>
              </w:rPr>
            </w:pPr>
            <w:r>
              <w:rPr>
                <w:rFonts w:hint="eastAsia" w:ascii="宋体" w:hAnsi="宋体" w:cs="宋体"/>
                <w:b/>
                <w:bCs/>
                <w:szCs w:val="21"/>
              </w:rPr>
              <w:t>系统功能</w:t>
            </w:r>
          </w:p>
        </w:tc>
        <w:tc>
          <w:tcPr>
            <w:tcW w:w="6332" w:type="dxa"/>
            <w:tcBorders>
              <w:tl2br w:val="nil"/>
              <w:tr2bl w:val="nil"/>
            </w:tcBorders>
            <w:shd w:val="clear" w:color="auto" w:fill="F1F1F1"/>
            <w:vAlign w:val="center"/>
          </w:tcPr>
          <w:p w14:paraId="31C134B9">
            <w:pPr>
              <w:jc w:val="center"/>
              <w:rPr>
                <w:rFonts w:hint="eastAsia" w:ascii="宋体" w:hAnsi="宋体" w:cs="宋体"/>
                <w:b/>
                <w:bCs/>
                <w:szCs w:val="21"/>
              </w:rPr>
            </w:pPr>
            <w:r>
              <w:rPr>
                <w:rFonts w:hint="eastAsia" w:ascii="宋体" w:hAnsi="宋体" w:cs="宋体"/>
                <w:b/>
                <w:bCs/>
                <w:szCs w:val="21"/>
              </w:rPr>
              <w:t>功能描述</w:t>
            </w:r>
          </w:p>
        </w:tc>
      </w:tr>
      <w:tr w14:paraId="216DE4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190" w:type="dxa"/>
            <w:tcBorders>
              <w:tl2br w:val="nil"/>
              <w:tr2bl w:val="nil"/>
            </w:tcBorders>
            <w:vAlign w:val="center"/>
          </w:tcPr>
          <w:p w14:paraId="35023157">
            <w:pPr>
              <w:ind w:left="0" w:leftChars="0" w:firstLine="0" w:firstLineChars="0"/>
              <w:jc w:val="both"/>
              <w:rPr>
                <w:rFonts w:hint="eastAsia" w:ascii="宋体" w:hAnsi="宋体" w:cs="宋体"/>
                <w:szCs w:val="21"/>
              </w:rPr>
            </w:pPr>
            <w:r>
              <w:rPr>
                <w:rFonts w:hint="eastAsia" w:ascii="宋体" w:hAnsi="宋体" w:cs="宋体"/>
                <w:szCs w:val="21"/>
              </w:rPr>
              <w:t>1.1基础网络建设</w:t>
            </w:r>
          </w:p>
        </w:tc>
        <w:tc>
          <w:tcPr>
            <w:tcW w:w="6332" w:type="dxa"/>
            <w:tcBorders>
              <w:tl2br w:val="nil"/>
              <w:tr2bl w:val="nil"/>
            </w:tcBorders>
            <w:vAlign w:val="center"/>
          </w:tcPr>
          <w:p w14:paraId="2BD1F4B8">
            <w:pPr>
              <w:ind w:left="0" w:leftChars="0" w:firstLine="0" w:firstLineChars="0"/>
              <w:jc w:val="both"/>
              <w:rPr>
                <w:rFonts w:hint="eastAsia" w:ascii="宋体" w:hAnsi="宋体" w:cs="宋体"/>
                <w:szCs w:val="21"/>
              </w:rPr>
            </w:pPr>
            <w:r>
              <w:rPr>
                <w:rFonts w:hint="eastAsia" w:ascii="宋体" w:hAnsi="宋体" w:cs="宋体"/>
                <w:szCs w:val="21"/>
              </w:rPr>
              <w:t>（1）防汛重点部位：全省各类山塘水库（重点流域）</w:t>
            </w:r>
          </w:p>
          <w:p w14:paraId="20BC1D3B">
            <w:pPr>
              <w:ind w:left="0" w:leftChars="0" w:firstLine="0" w:firstLineChars="0"/>
              <w:jc w:val="both"/>
              <w:rPr>
                <w:rFonts w:hint="eastAsia" w:ascii="宋体" w:hAnsi="宋体" w:cs="宋体"/>
                <w:szCs w:val="21"/>
              </w:rPr>
            </w:pPr>
            <w:r>
              <w:rPr>
                <w:rFonts w:hint="eastAsia" w:ascii="宋体" w:hAnsi="宋体" w:cs="宋体"/>
                <w:szCs w:val="21"/>
              </w:rPr>
              <w:t>（2）相关职能部门：水利、气象、地震等部门</w:t>
            </w:r>
          </w:p>
        </w:tc>
      </w:tr>
      <w:tr w14:paraId="5A957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190" w:type="dxa"/>
            <w:tcBorders>
              <w:tl2br w:val="nil"/>
              <w:tr2bl w:val="nil"/>
            </w:tcBorders>
            <w:vAlign w:val="center"/>
          </w:tcPr>
          <w:p w14:paraId="0FAFAC7A">
            <w:pPr>
              <w:ind w:left="0" w:leftChars="0" w:firstLine="0" w:firstLineChars="0"/>
              <w:jc w:val="both"/>
              <w:rPr>
                <w:rFonts w:hint="eastAsia" w:ascii="宋体" w:hAnsi="宋体" w:cs="宋体"/>
                <w:szCs w:val="21"/>
              </w:rPr>
            </w:pPr>
            <w:r>
              <w:rPr>
                <w:rFonts w:hint="eastAsia" w:ascii="宋体" w:hAnsi="宋体" w:cs="宋体"/>
                <w:szCs w:val="21"/>
              </w:rPr>
              <w:t>1.2网络设备</w:t>
            </w:r>
          </w:p>
        </w:tc>
        <w:tc>
          <w:tcPr>
            <w:tcW w:w="6332" w:type="dxa"/>
            <w:tcBorders>
              <w:tl2br w:val="nil"/>
              <w:tr2bl w:val="nil"/>
            </w:tcBorders>
            <w:vAlign w:val="center"/>
          </w:tcPr>
          <w:p w14:paraId="7C5AAFBF">
            <w:pPr>
              <w:ind w:left="0" w:leftChars="0" w:firstLine="0" w:firstLineChars="0"/>
              <w:jc w:val="both"/>
              <w:rPr>
                <w:rFonts w:hint="eastAsia" w:ascii="宋体" w:hAnsi="宋体" w:cs="宋体"/>
                <w:szCs w:val="21"/>
              </w:rPr>
            </w:pPr>
            <w:r>
              <w:rPr>
                <w:rFonts w:hint="eastAsia" w:ascii="宋体" w:hAnsi="宋体" w:cs="宋体"/>
                <w:szCs w:val="21"/>
              </w:rPr>
              <w:t>（1）安全边界防火墙，防护非法访问</w:t>
            </w:r>
          </w:p>
          <w:p w14:paraId="0B43018D">
            <w:pPr>
              <w:ind w:left="0" w:leftChars="0" w:firstLine="0" w:firstLineChars="0"/>
              <w:jc w:val="both"/>
              <w:rPr>
                <w:rFonts w:hint="eastAsia" w:ascii="宋体" w:hAnsi="宋体" w:cs="宋体"/>
                <w:szCs w:val="21"/>
              </w:rPr>
            </w:pPr>
            <w:r>
              <w:rPr>
                <w:rFonts w:hint="eastAsia" w:ascii="宋体" w:hAnsi="宋体" w:cs="宋体"/>
                <w:szCs w:val="21"/>
              </w:rPr>
              <w:t>（2）网络路由器，网络节点跳转</w:t>
            </w:r>
          </w:p>
          <w:p w14:paraId="3B17E2F9">
            <w:pPr>
              <w:ind w:left="0" w:leftChars="0" w:firstLine="0" w:firstLineChars="0"/>
              <w:jc w:val="both"/>
              <w:rPr>
                <w:rFonts w:hint="eastAsia" w:ascii="宋体" w:hAnsi="宋体" w:cs="宋体"/>
                <w:szCs w:val="21"/>
              </w:rPr>
            </w:pPr>
            <w:r>
              <w:rPr>
                <w:rFonts w:hint="eastAsia" w:ascii="宋体" w:hAnsi="宋体" w:cs="宋体"/>
                <w:szCs w:val="21"/>
              </w:rPr>
              <w:t>（3）专线接入核心交换机，厅专属网络管理</w:t>
            </w:r>
          </w:p>
        </w:tc>
      </w:tr>
      <w:tr w14:paraId="735F4D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190" w:type="dxa"/>
            <w:tcBorders>
              <w:tl2br w:val="nil"/>
              <w:tr2bl w:val="nil"/>
            </w:tcBorders>
            <w:vAlign w:val="center"/>
          </w:tcPr>
          <w:p w14:paraId="0AA88349">
            <w:pPr>
              <w:ind w:left="0" w:leftChars="0" w:firstLine="0" w:firstLineChars="0"/>
              <w:jc w:val="both"/>
              <w:rPr>
                <w:rFonts w:hint="eastAsia" w:ascii="宋体" w:hAnsi="宋体" w:cs="宋体"/>
                <w:szCs w:val="21"/>
              </w:rPr>
            </w:pPr>
            <w:r>
              <w:rPr>
                <w:rFonts w:hint="eastAsia" w:ascii="宋体" w:hAnsi="宋体" w:cs="宋体"/>
                <w:szCs w:val="21"/>
              </w:rPr>
              <w:t>1.3 核心设备</w:t>
            </w:r>
          </w:p>
        </w:tc>
        <w:tc>
          <w:tcPr>
            <w:tcW w:w="6332" w:type="dxa"/>
            <w:tcBorders>
              <w:tl2br w:val="nil"/>
              <w:tr2bl w:val="nil"/>
            </w:tcBorders>
            <w:vAlign w:val="center"/>
          </w:tcPr>
          <w:p w14:paraId="1C00F807">
            <w:pPr>
              <w:ind w:left="0" w:leftChars="0" w:firstLine="0" w:firstLineChars="0"/>
              <w:jc w:val="both"/>
              <w:rPr>
                <w:rFonts w:hint="eastAsia" w:ascii="宋体" w:hAnsi="宋体" w:cs="宋体"/>
                <w:szCs w:val="21"/>
              </w:rPr>
            </w:pPr>
            <w:r>
              <w:rPr>
                <w:rFonts w:hint="eastAsia" w:ascii="宋体" w:hAnsi="宋体" w:cs="宋体"/>
                <w:szCs w:val="21"/>
              </w:rPr>
              <w:t>（1）部省视频会议</w:t>
            </w:r>
          </w:p>
          <w:p w14:paraId="78F6239D">
            <w:pPr>
              <w:ind w:left="0" w:leftChars="0" w:firstLine="0" w:firstLineChars="0"/>
              <w:jc w:val="both"/>
              <w:rPr>
                <w:rFonts w:hint="eastAsia" w:ascii="宋体" w:hAnsi="宋体" w:cs="宋体"/>
                <w:szCs w:val="21"/>
              </w:rPr>
            </w:pPr>
            <w:r>
              <w:rPr>
                <w:rFonts w:hint="eastAsia" w:ascii="宋体" w:hAnsi="宋体" w:cs="宋体"/>
                <w:szCs w:val="21"/>
              </w:rPr>
              <w:t>（2）横向会议接入：包括防汛、消防、地质灾害、森林防火等横向视频会议接入或接口预留</w:t>
            </w:r>
          </w:p>
          <w:p w14:paraId="5593AD66">
            <w:pPr>
              <w:ind w:left="0" w:leftChars="0" w:firstLine="0" w:firstLineChars="0"/>
              <w:jc w:val="both"/>
              <w:rPr>
                <w:rFonts w:hint="eastAsia" w:ascii="宋体" w:hAnsi="宋体" w:cs="宋体"/>
                <w:szCs w:val="21"/>
              </w:rPr>
            </w:pPr>
            <w:r>
              <w:rPr>
                <w:rFonts w:hint="eastAsia" w:ascii="宋体" w:hAnsi="宋体" w:cs="宋体"/>
                <w:szCs w:val="21"/>
              </w:rPr>
              <w:t>（3）全省应急视频会议系统功能完善</w:t>
            </w:r>
          </w:p>
          <w:p w14:paraId="248360C2">
            <w:pPr>
              <w:ind w:left="0" w:leftChars="0" w:firstLine="0" w:firstLineChars="0"/>
              <w:jc w:val="both"/>
              <w:rPr>
                <w:rFonts w:hint="eastAsia" w:ascii="宋体" w:hAnsi="宋体" w:cs="宋体"/>
                <w:szCs w:val="21"/>
              </w:rPr>
            </w:pPr>
            <w:r>
              <w:rPr>
                <w:rFonts w:hint="eastAsia" w:ascii="宋体" w:hAnsi="宋体" w:cs="宋体"/>
                <w:szCs w:val="21"/>
              </w:rPr>
              <w:t>（4）视频会议辅助配套</w:t>
            </w:r>
          </w:p>
          <w:p w14:paraId="16A396A3">
            <w:pPr>
              <w:ind w:left="0" w:leftChars="0" w:firstLine="0" w:firstLineChars="0"/>
              <w:jc w:val="both"/>
              <w:rPr>
                <w:rFonts w:hint="eastAsia" w:ascii="宋体" w:hAnsi="宋体" w:cs="宋体"/>
                <w:szCs w:val="21"/>
              </w:rPr>
            </w:pPr>
            <w:r>
              <w:rPr>
                <w:rFonts w:hint="eastAsia" w:ascii="宋体" w:hAnsi="宋体" w:cs="宋体"/>
                <w:szCs w:val="21"/>
              </w:rPr>
              <w:t>（5）业务平台接入PC</w:t>
            </w:r>
          </w:p>
        </w:tc>
      </w:tr>
      <w:tr w14:paraId="37B032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190" w:type="dxa"/>
            <w:tcBorders>
              <w:tl2br w:val="nil"/>
              <w:tr2bl w:val="nil"/>
            </w:tcBorders>
            <w:vAlign w:val="center"/>
          </w:tcPr>
          <w:p w14:paraId="07E788CA">
            <w:pPr>
              <w:ind w:left="0" w:leftChars="0" w:firstLine="0" w:firstLineChars="0"/>
              <w:jc w:val="both"/>
              <w:rPr>
                <w:rFonts w:hint="eastAsia" w:ascii="宋体" w:hAnsi="宋体" w:cs="宋体"/>
                <w:szCs w:val="21"/>
              </w:rPr>
            </w:pPr>
            <w:r>
              <w:rPr>
                <w:rFonts w:hint="eastAsia" w:ascii="宋体" w:hAnsi="宋体" w:cs="宋体"/>
                <w:szCs w:val="21"/>
              </w:rPr>
              <w:t>1.4 显示系统</w:t>
            </w:r>
          </w:p>
        </w:tc>
        <w:tc>
          <w:tcPr>
            <w:tcW w:w="6332" w:type="dxa"/>
            <w:tcBorders>
              <w:tl2br w:val="nil"/>
              <w:tr2bl w:val="nil"/>
            </w:tcBorders>
            <w:vAlign w:val="center"/>
          </w:tcPr>
          <w:p w14:paraId="4A597F4C">
            <w:pPr>
              <w:ind w:left="0" w:leftChars="0" w:firstLine="0" w:firstLineChars="0"/>
              <w:jc w:val="both"/>
              <w:rPr>
                <w:rFonts w:hint="eastAsia" w:ascii="宋体" w:hAnsi="宋体" w:cs="宋体"/>
                <w:szCs w:val="21"/>
              </w:rPr>
            </w:pPr>
            <w:r>
              <w:rPr>
                <w:rFonts w:hint="eastAsia" w:ascii="宋体" w:hAnsi="宋体" w:cs="宋体"/>
                <w:szCs w:val="21"/>
              </w:rPr>
              <w:t>用于显示各种信号的大屏幕系统（利旧）、辅助显示系统（增加监控墙）、以及辅助屏幕；</w:t>
            </w:r>
          </w:p>
        </w:tc>
      </w:tr>
      <w:tr w14:paraId="0B653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190" w:type="dxa"/>
            <w:tcBorders>
              <w:tl2br w:val="nil"/>
              <w:tr2bl w:val="nil"/>
            </w:tcBorders>
            <w:vAlign w:val="center"/>
          </w:tcPr>
          <w:p w14:paraId="0AC22662">
            <w:pPr>
              <w:ind w:left="0" w:leftChars="0" w:firstLine="0" w:firstLineChars="0"/>
              <w:jc w:val="both"/>
              <w:rPr>
                <w:rFonts w:hint="eastAsia" w:ascii="宋体" w:hAnsi="宋体" w:cs="宋体"/>
                <w:szCs w:val="21"/>
              </w:rPr>
            </w:pPr>
            <w:r>
              <w:rPr>
                <w:rFonts w:hint="eastAsia" w:ascii="宋体" w:hAnsi="宋体" w:cs="宋体"/>
                <w:szCs w:val="21"/>
              </w:rPr>
              <w:t>1.5 摄像系统</w:t>
            </w:r>
          </w:p>
        </w:tc>
        <w:tc>
          <w:tcPr>
            <w:tcW w:w="6332" w:type="dxa"/>
            <w:tcBorders>
              <w:tl2br w:val="nil"/>
              <w:tr2bl w:val="nil"/>
            </w:tcBorders>
            <w:vAlign w:val="center"/>
          </w:tcPr>
          <w:p w14:paraId="36A90FEF">
            <w:pPr>
              <w:ind w:left="0" w:leftChars="0" w:firstLine="0" w:firstLineChars="0"/>
              <w:jc w:val="both"/>
              <w:rPr>
                <w:rFonts w:hint="eastAsia" w:ascii="宋体" w:hAnsi="宋体" w:cs="宋体"/>
                <w:szCs w:val="21"/>
              </w:rPr>
            </w:pPr>
            <w:r>
              <w:rPr>
                <w:rFonts w:hint="eastAsia" w:ascii="宋体" w:hAnsi="宋体" w:cs="宋体"/>
                <w:szCs w:val="21"/>
              </w:rPr>
              <w:t>为远端会场提供本地会场的高清画面，针对不同的会议布局和会议主题采用前后等各个角度人像图像的采集；</w:t>
            </w:r>
          </w:p>
        </w:tc>
      </w:tr>
      <w:tr w14:paraId="327412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190" w:type="dxa"/>
            <w:tcBorders>
              <w:tl2br w:val="nil"/>
              <w:tr2bl w:val="nil"/>
            </w:tcBorders>
            <w:vAlign w:val="center"/>
          </w:tcPr>
          <w:p w14:paraId="477C1468">
            <w:pPr>
              <w:ind w:left="0" w:leftChars="0" w:firstLine="0" w:firstLineChars="0"/>
              <w:jc w:val="both"/>
              <w:rPr>
                <w:rFonts w:hint="eastAsia" w:ascii="宋体" w:hAnsi="宋体" w:cs="宋体"/>
                <w:szCs w:val="21"/>
              </w:rPr>
            </w:pPr>
            <w:r>
              <w:rPr>
                <w:rFonts w:hint="eastAsia" w:ascii="宋体" w:hAnsi="宋体" w:cs="宋体"/>
                <w:szCs w:val="21"/>
              </w:rPr>
              <w:t>1.6 扩声系统</w:t>
            </w:r>
          </w:p>
        </w:tc>
        <w:tc>
          <w:tcPr>
            <w:tcW w:w="6332" w:type="dxa"/>
            <w:tcBorders>
              <w:tl2br w:val="nil"/>
              <w:tr2bl w:val="nil"/>
            </w:tcBorders>
            <w:vAlign w:val="center"/>
          </w:tcPr>
          <w:p w14:paraId="5403918C">
            <w:pPr>
              <w:ind w:left="0" w:leftChars="0" w:firstLine="0" w:firstLineChars="0"/>
              <w:jc w:val="both"/>
              <w:rPr>
                <w:rFonts w:hint="eastAsia" w:ascii="宋体" w:hAnsi="宋体" w:cs="宋体"/>
                <w:szCs w:val="21"/>
              </w:rPr>
            </w:pPr>
            <w:r>
              <w:rPr>
                <w:rFonts w:hint="eastAsia" w:ascii="宋体" w:hAnsi="宋体" w:cs="宋体"/>
                <w:szCs w:val="21"/>
              </w:rPr>
              <w:t>提供清晰的扩声与完美的音乐和影像播放环境，实现远程会议和本地拾声系统传过来声音的功率放大扩声；</w:t>
            </w:r>
          </w:p>
        </w:tc>
      </w:tr>
      <w:tr w14:paraId="44851F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190" w:type="dxa"/>
            <w:tcBorders>
              <w:tl2br w:val="nil"/>
              <w:tr2bl w:val="nil"/>
            </w:tcBorders>
            <w:vAlign w:val="center"/>
          </w:tcPr>
          <w:p w14:paraId="524EA4E0">
            <w:pPr>
              <w:ind w:left="0" w:leftChars="0" w:firstLine="0" w:firstLineChars="0"/>
              <w:jc w:val="both"/>
              <w:rPr>
                <w:rFonts w:hint="eastAsia" w:ascii="宋体" w:hAnsi="宋体" w:cs="宋体"/>
                <w:szCs w:val="21"/>
              </w:rPr>
            </w:pPr>
            <w:r>
              <w:rPr>
                <w:rFonts w:hint="eastAsia" w:ascii="宋体" w:hAnsi="宋体" w:cs="宋体"/>
                <w:szCs w:val="21"/>
              </w:rPr>
              <w:t>1.7 视频矩阵系统</w:t>
            </w:r>
          </w:p>
        </w:tc>
        <w:tc>
          <w:tcPr>
            <w:tcW w:w="6332" w:type="dxa"/>
            <w:tcBorders>
              <w:tl2br w:val="nil"/>
              <w:tr2bl w:val="nil"/>
            </w:tcBorders>
            <w:vAlign w:val="center"/>
          </w:tcPr>
          <w:p w14:paraId="08A66CC9">
            <w:pPr>
              <w:ind w:left="0" w:leftChars="0" w:firstLine="0" w:firstLineChars="0"/>
              <w:jc w:val="both"/>
              <w:rPr>
                <w:rFonts w:hint="eastAsia" w:ascii="宋体" w:hAnsi="宋体" w:cs="宋体"/>
                <w:szCs w:val="21"/>
              </w:rPr>
            </w:pPr>
            <w:r>
              <w:rPr>
                <w:rFonts w:hint="eastAsia" w:ascii="宋体" w:hAnsi="宋体" w:cs="宋体"/>
                <w:szCs w:val="21"/>
              </w:rPr>
              <w:t>主要完成频信号的切换，实现应急功能的模块化调度；</w:t>
            </w:r>
          </w:p>
        </w:tc>
      </w:tr>
      <w:tr w14:paraId="62BB4E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190" w:type="dxa"/>
            <w:tcBorders>
              <w:tl2br w:val="nil"/>
              <w:tr2bl w:val="nil"/>
            </w:tcBorders>
            <w:vAlign w:val="center"/>
          </w:tcPr>
          <w:p w14:paraId="56CCA58F">
            <w:pPr>
              <w:ind w:left="0" w:leftChars="0" w:firstLine="0" w:firstLineChars="0"/>
              <w:jc w:val="both"/>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中控系统</w:t>
            </w:r>
          </w:p>
        </w:tc>
        <w:tc>
          <w:tcPr>
            <w:tcW w:w="6332" w:type="dxa"/>
            <w:tcBorders>
              <w:tl2br w:val="nil"/>
              <w:tr2bl w:val="nil"/>
            </w:tcBorders>
            <w:vAlign w:val="center"/>
          </w:tcPr>
          <w:p w14:paraId="7DC79882">
            <w:pPr>
              <w:ind w:left="0" w:leftChars="0" w:firstLine="0" w:firstLineChars="0"/>
              <w:jc w:val="both"/>
              <w:rPr>
                <w:rFonts w:hint="eastAsia" w:ascii="宋体" w:hAnsi="宋体" w:cs="宋体"/>
                <w:szCs w:val="21"/>
              </w:rPr>
            </w:pPr>
            <w:r>
              <w:rPr>
                <w:rFonts w:hint="eastAsia" w:ascii="宋体" w:hAnsi="宋体" w:cs="宋体"/>
                <w:szCs w:val="21"/>
              </w:rPr>
              <w:t>通过无线触摸屏，可以对会场的设备实现集中管理，大大提高工作效率，提高系统的可维护性，优化人机操作界面；</w:t>
            </w:r>
          </w:p>
        </w:tc>
      </w:tr>
      <w:tr w14:paraId="5558B4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190" w:type="dxa"/>
            <w:tcBorders>
              <w:tl2br w:val="nil"/>
              <w:tr2bl w:val="nil"/>
            </w:tcBorders>
            <w:vAlign w:val="center"/>
          </w:tcPr>
          <w:p w14:paraId="08153CE9">
            <w:pPr>
              <w:ind w:left="0" w:leftChars="0" w:firstLine="0" w:firstLineChars="0"/>
              <w:jc w:val="both"/>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9</w:t>
            </w:r>
            <w:r>
              <w:rPr>
                <w:rFonts w:hint="eastAsia" w:ascii="宋体" w:hAnsi="宋体" w:cs="宋体"/>
                <w:szCs w:val="21"/>
              </w:rPr>
              <w:t xml:space="preserve"> 配套系统</w:t>
            </w:r>
          </w:p>
        </w:tc>
        <w:tc>
          <w:tcPr>
            <w:tcW w:w="6332" w:type="dxa"/>
            <w:tcBorders>
              <w:tl2br w:val="nil"/>
              <w:tr2bl w:val="nil"/>
            </w:tcBorders>
            <w:vAlign w:val="center"/>
          </w:tcPr>
          <w:p w14:paraId="50F96B79">
            <w:pPr>
              <w:ind w:left="0" w:leftChars="0" w:firstLine="0" w:firstLineChars="0"/>
              <w:jc w:val="both"/>
              <w:rPr>
                <w:rFonts w:hint="eastAsia" w:ascii="宋体" w:hAnsi="宋体" w:cs="宋体"/>
                <w:szCs w:val="21"/>
              </w:rPr>
            </w:pPr>
            <w:r>
              <w:rPr>
                <w:rFonts w:hint="eastAsia" w:ascii="宋体" w:hAnsi="宋体" w:cs="宋体"/>
                <w:szCs w:val="21"/>
              </w:rPr>
              <w:t>配套系统，提供设备的集中存放和管理，提供控制人员的操作空间，实现对系统的集中控制、实现会场的监视监听；</w:t>
            </w:r>
          </w:p>
        </w:tc>
      </w:tr>
      <w:tr w14:paraId="4AD0E8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190" w:type="dxa"/>
            <w:tcBorders>
              <w:tl2br w:val="nil"/>
              <w:tr2bl w:val="nil"/>
            </w:tcBorders>
            <w:vAlign w:val="center"/>
          </w:tcPr>
          <w:p w14:paraId="07812399">
            <w:pPr>
              <w:ind w:left="0" w:leftChars="0" w:firstLine="0" w:firstLineChars="0"/>
              <w:jc w:val="both"/>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 xml:space="preserve"> 环境改造</w:t>
            </w:r>
          </w:p>
        </w:tc>
        <w:tc>
          <w:tcPr>
            <w:tcW w:w="6332" w:type="dxa"/>
            <w:tcBorders>
              <w:tl2br w:val="nil"/>
              <w:tr2bl w:val="nil"/>
            </w:tcBorders>
            <w:vAlign w:val="center"/>
          </w:tcPr>
          <w:p w14:paraId="5B59A28D">
            <w:pPr>
              <w:ind w:left="0" w:leftChars="0" w:firstLine="0" w:firstLineChars="0"/>
              <w:jc w:val="both"/>
              <w:rPr>
                <w:rFonts w:hint="eastAsia" w:ascii="宋体" w:hAnsi="宋体" w:cs="宋体"/>
                <w:szCs w:val="21"/>
              </w:rPr>
            </w:pPr>
            <w:r>
              <w:rPr>
                <w:rFonts w:hint="eastAsia" w:ascii="宋体" w:hAnsi="宋体" w:cs="宋体"/>
                <w:szCs w:val="21"/>
              </w:rPr>
              <w:t>提供基本的指挥环境，包括场地布局设计、装修坏境、设备供电、摄像机灯光、摄像背景等。</w:t>
            </w:r>
          </w:p>
        </w:tc>
      </w:tr>
    </w:tbl>
    <w:p w14:paraId="06F6E401">
      <w:pPr>
        <w:rPr>
          <w:rFonts w:hint="eastAsia" w:eastAsia="宋体"/>
          <w:b/>
          <w:sz w:val="24"/>
          <w:szCs w:val="24"/>
          <w:lang w:val="en-US" w:eastAsia="zh-CN"/>
        </w:rPr>
      </w:pPr>
      <w:r>
        <w:rPr>
          <w:rFonts w:hint="eastAsia"/>
          <w:b/>
          <w:sz w:val="24"/>
          <w:szCs w:val="24"/>
        </w:rPr>
        <w:t>（三）租赁设备配置要</w:t>
      </w:r>
      <w:r>
        <w:rPr>
          <w:rFonts w:hint="eastAsia"/>
          <w:b/>
          <w:sz w:val="24"/>
          <w:szCs w:val="24"/>
          <w:lang w:val="en-US" w:eastAsia="zh-CN"/>
        </w:rPr>
        <w:t>求</w:t>
      </w:r>
    </w:p>
    <w:p w14:paraId="482B5065">
      <w:pPr>
        <w:ind w:firstLine="482" w:firstLineChars="200"/>
        <w:rPr>
          <w:rFonts w:hint="eastAsia" w:ascii="宋体" w:hAnsi="宋体" w:cs="宋体"/>
          <w:szCs w:val="21"/>
        </w:rPr>
      </w:pPr>
      <w:r>
        <w:rPr>
          <w:rFonts w:hint="eastAsia" w:ascii="宋体" w:hAnsi="宋体" w:cs="宋体"/>
          <w:b/>
          <w:szCs w:val="21"/>
        </w:rPr>
        <w:t>1、</w:t>
      </w:r>
      <w:r>
        <w:rPr>
          <w:rFonts w:hint="eastAsia" w:ascii="宋体" w:hAnsi="宋体" w:cs="宋体"/>
          <w:szCs w:val="21"/>
        </w:rPr>
        <w:t>提供的产品性能参数清单见下表：</w:t>
      </w:r>
    </w:p>
    <w:tbl>
      <w:tblPr>
        <w:tblStyle w:val="6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549"/>
        <w:gridCol w:w="5351"/>
        <w:gridCol w:w="648"/>
        <w:gridCol w:w="618"/>
      </w:tblGrid>
      <w:tr w14:paraId="1E4F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F1F1F1"/>
            <w:vAlign w:val="center"/>
          </w:tcPr>
          <w:p w14:paraId="0B17D63D">
            <w:pPr>
              <w:ind w:left="0" w:leftChars="0" w:firstLine="0" w:firstLineChars="0"/>
              <w:jc w:val="both"/>
              <w:rPr>
                <w:rFonts w:hint="eastAsia" w:ascii="宋体" w:hAnsi="宋体" w:cs="宋体"/>
                <w:b/>
                <w:bCs/>
                <w:szCs w:val="21"/>
              </w:rPr>
            </w:pPr>
            <w:r>
              <w:rPr>
                <w:rFonts w:hint="eastAsia" w:ascii="宋体" w:hAnsi="宋体" w:cs="宋体"/>
                <w:b/>
                <w:bCs/>
                <w:szCs w:val="21"/>
              </w:rPr>
              <w:t>序号</w:t>
            </w:r>
          </w:p>
        </w:tc>
        <w:tc>
          <w:tcPr>
            <w:tcW w:w="1549" w:type="dxa"/>
            <w:shd w:val="clear" w:color="auto" w:fill="F1F1F1"/>
            <w:vAlign w:val="center"/>
          </w:tcPr>
          <w:p w14:paraId="49843655">
            <w:pPr>
              <w:jc w:val="center"/>
              <w:rPr>
                <w:rFonts w:hint="eastAsia" w:ascii="宋体" w:hAnsi="宋体" w:cs="宋体"/>
                <w:b/>
                <w:bCs/>
                <w:szCs w:val="21"/>
              </w:rPr>
            </w:pPr>
            <w:r>
              <w:rPr>
                <w:rFonts w:hint="eastAsia" w:ascii="宋体" w:hAnsi="宋体" w:cs="宋体"/>
                <w:b/>
                <w:bCs/>
                <w:szCs w:val="21"/>
              </w:rPr>
              <w:t>名称</w:t>
            </w:r>
          </w:p>
        </w:tc>
        <w:tc>
          <w:tcPr>
            <w:tcW w:w="5351" w:type="dxa"/>
            <w:shd w:val="clear" w:color="auto" w:fill="F1F1F1"/>
            <w:vAlign w:val="center"/>
          </w:tcPr>
          <w:p w14:paraId="0458A346">
            <w:pPr>
              <w:jc w:val="center"/>
              <w:rPr>
                <w:rFonts w:hint="eastAsia" w:ascii="宋体" w:hAnsi="宋体" w:cs="宋体"/>
                <w:b/>
                <w:bCs/>
                <w:szCs w:val="21"/>
              </w:rPr>
            </w:pPr>
            <w:r>
              <w:rPr>
                <w:rFonts w:hint="eastAsia" w:ascii="宋体" w:hAnsi="宋体" w:cs="宋体"/>
                <w:b/>
                <w:bCs/>
                <w:szCs w:val="21"/>
              </w:rPr>
              <w:t>性能参数</w:t>
            </w:r>
          </w:p>
        </w:tc>
        <w:tc>
          <w:tcPr>
            <w:tcW w:w="648" w:type="dxa"/>
            <w:shd w:val="clear" w:color="auto" w:fill="F1F1F1"/>
            <w:vAlign w:val="center"/>
          </w:tcPr>
          <w:p w14:paraId="0A045346">
            <w:pPr>
              <w:ind w:left="0" w:leftChars="0" w:firstLine="0" w:firstLineChars="0"/>
              <w:jc w:val="both"/>
              <w:rPr>
                <w:rFonts w:hint="eastAsia" w:ascii="宋体" w:hAnsi="宋体" w:cs="宋体"/>
                <w:b/>
                <w:bCs/>
                <w:szCs w:val="21"/>
              </w:rPr>
            </w:pPr>
            <w:r>
              <w:rPr>
                <w:rFonts w:hint="eastAsia" w:ascii="宋体" w:hAnsi="宋体" w:cs="宋体"/>
                <w:b/>
                <w:bCs/>
                <w:szCs w:val="21"/>
              </w:rPr>
              <w:t>数量</w:t>
            </w:r>
          </w:p>
        </w:tc>
        <w:tc>
          <w:tcPr>
            <w:tcW w:w="618" w:type="dxa"/>
            <w:shd w:val="clear" w:color="auto" w:fill="F1F1F1"/>
            <w:vAlign w:val="center"/>
          </w:tcPr>
          <w:p w14:paraId="33DB2790">
            <w:pPr>
              <w:ind w:left="0" w:leftChars="0" w:firstLine="0" w:firstLineChars="0"/>
              <w:jc w:val="both"/>
              <w:rPr>
                <w:rFonts w:hint="eastAsia" w:ascii="宋体" w:hAnsi="宋体" w:cs="宋体"/>
                <w:b/>
                <w:bCs/>
                <w:szCs w:val="21"/>
              </w:rPr>
            </w:pPr>
            <w:r>
              <w:rPr>
                <w:rFonts w:hint="eastAsia" w:ascii="宋体" w:hAnsi="宋体" w:cs="宋体"/>
                <w:b/>
                <w:bCs/>
                <w:szCs w:val="21"/>
              </w:rPr>
              <w:t>单位</w:t>
            </w:r>
          </w:p>
        </w:tc>
      </w:tr>
      <w:tr w14:paraId="608B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0" w:type="dxa"/>
            <w:gridSpan w:val="5"/>
            <w:shd w:val="clear" w:color="auto" w:fill="auto"/>
            <w:vAlign w:val="center"/>
          </w:tcPr>
          <w:p w14:paraId="54B617BD">
            <w:pPr>
              <w:jc w:val="center"/>
              <w:rPr>
                <w:rFonts w:hint="eastAsia" w:ascii="宋体" w:hAnsi="宋体" w:cs="宋体"/>
                <w:szCs w:val="21"/>
              </w:rPr>
            </w:pPr>
            <w:r>
              <w:rPr>
                <w:rFonts w:hint="eastAsia" w:ascii="宋体" w:hAnsi="宋体" w:cs="宋体"/>
                <w:b/>
                <w:bCs/>
                <w:color w:val="FF0000"/>
                <w:szCs w:val="21"/>
              </w:rPr>
              <w:t>8</w:t>
            </w:r>
            <w:r>
              <w:rPr>
                <w:rFonts w:ascii="宋体" w:hAnsi="宋体" w:cs="宋体"/>
                <w:b/>
                <w:bCs/>
                <w:color w:val="FF0000"/>
                <w:szCs w:val="21"/>
              </w:rPr>
              <w:t>24</w:t>
            </w:r>
            <w:r>
              <w:rPr>
                <w:rFonts w:hint="eastAsia" w:ascii="宋体" w:hAnsi="宋体" w:cs="宋体"/>
                <w:b/>
                <w:bCs/>
                <w:color w:val="FF0000"/>
                <w:szCs w:val="21"/>
              </w:rPr>
              <w:t>会议室</w:t>
            </w:r>
          </w:p>
        </w:tc>
      </w:tr>
      <w:tr w14:paraId="6B04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0C389BA2">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1549" w:type="dxa"/>
            <w:shd w:val="clear" w:color="auto" w:fill="auto"/>
            <w:vAlign w:val="center"/>
          </w:tcPr>
          <w:p w14:paraId="67716040">
            <w:pPr>
              <w:ind w:left="0" w:leftChars="0" w:firstLine="0" w:firstLineChars="0"/>
              <w:jc w:val="both"/>
              <w:rPr>
                <w:rFonts w:hint="eastAsia" w:ascii="宋体" w:hAnsi="宋体" w:eastAsia="宋体" w:cs="宋体"/>
                <w:szCs w:val="21"/>
              </w:rPr>
            </w:pPr>
            <w:r>
              <w:rPr>
                <w:rFonts w:hint="eastAsia" w:ascii="宋体" w:hAnsi="宋体" w:eastAsia="宋体" w:cs="宋体"/>
                <w:szCs w:val="21"/>
              </w:rPr>
              <w:t>高清视频矩阵(MCU)</w:t>
            </w:r>
          </w:p>
        </w:tc>
        <w:tc>
          <w:tcPr>
            <w:tcW w:w="5351" w:type="dxa"/>
            <w:shd w:val="clear" w:color="auto" w:fill="auto"/>
            <w:vAlign w:val="center"/>
          </w:tcPr>
          <w:p w14:paraId="76CBC810">
            <w:pPr>
              <w:ind w:left="0" w:leftChars="0" w:firstLine="0" w:firstLineChars="0"/>
              <w:jc w:val="both"/>
              <w:rPr>
                <w:rFonts w:hint="eastAsia" w:ascii="宋体" w:hAnsi="宋体" w:eastAsia="宋体" w:cs="宋体"/>
                <w:szCs w:val="21"/>
              </w:rPr>
            </w:pPr>
            <w:r>
              <w:rPr>
                <w:rFonts w:hint="eastAsia" w:ascii="宋体" w:hAnsi="宋体" w:eastAsia="宋体" w:cs="宋体"/>
                <w:szCs w:val="21"/>
              </w:rPr>
              <w:t>本次配置12路不少于1080P30全编全解接入能力；设备至少支持64路1080P30全编全解接入能力；</w:t>
            </w:r>
            <w:r>
              <w:rPr>
                <w:rFonts w:hint="eastAsia" w:ascii="宋体" w:hAnsi="宋体" w:eastAsia="宋体" w:cs="宋体"/>
                <w:szCs w:val="21"/>
              </w:rPr>
              <w:br w:type="textWrapping"/>
            </w:r>
            <w:r>
              <w:rPr>
                <w:rFonts w:hint="eastAsia" w:ascii="宋体" w:hAnsi="宋体" w:eastAsia="宋体" w:cs="宋体"/>
                <w:szCs w:val="21"/>
              </w:rPr>
              <w:t>具备H.265 4K全编全解超强处理能力和多流转发能力，采用新一代高清编解码器H.265 SCC实现至少4K分辨率的数据会议，天然融合视频、音频、辅流、数据，提供无缝的沟通协作能力。支持资源池管理、资源池内  MCU间互为备份、资源池间互为备份，保障高质量会议效果；</w:t>
            </w:r>
          </w:p>
        </w:tc>
        <w:tc>
          <w:tcPr>
            <w:tcW w:w="648" w:type="dxa"/>
            <w:shd w:val="clear" w:color="auto" w:fill="auto"/>
            <w:vAlign w:val="center"/>
          </w:tcPr>
          <w:p w14:paraId="6546BA49">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3BD4E524">
            <w:pPr>
              <w:ind w:left="0" w:leftChars="0" w:firstLine="0" w:firstLineChars="0"/>
              <w:jc w:val="both"/>
              <w:rPr>
                <w:rFonts w:hint="eastAsia" w:ascii="宋体" w:hAnsi="宋体" w:eastAsia="宋体" w:cs="宋体"/>
                <w:szCs w:val="21"/>
              </w:rPr>
            </w:pPr>
            <w:r>
              <w:rPr>
                <w:rFonts w:hint="eastAsia" w:ascii="宋体" w:hAnsi="宋体" w:eastAsia="宋体" w:cs="宋体"/>
                <w:szCs w:val="21"/>
              </w:rPr>
              <w:t>套</w:t>
            </w:r>
          </w:p>
        </w:tc>
      </w:tr>
      <w:tr w14:paraId="4918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7AEF8D40">
            <w:pPr>
              <w:ind w:left="0" w:leftChars="0" w:firstLine="0" w:firstLineChars="0"/>
              <w:jc w:val="both"/>
              <w:rPr>
                <w:rFonts w:hint="eastAsia" w:ascii="宋体" w:hAnsi="宋体" w:eastAsia="宋体" w:cs="宋体"/>
                <w:szCs w:val="21"/>
              </w:rPr>
            </w:pPr>
            <w:r>
              <w:rPr>
                <w:rFonts w:hint="eastAsia" w:ascii="宋体" w:hAnsi="宋体" w:eastAsia="宋体" w:cs="宋体"/>
                <w:szCs w:val="21"/>
              </w:rPr>
              <w:t>2</w:t>
            </w:r>
          </w:p>
        </w:tc>
        <w:tc>
          <w:tcPr>
            <w:tcW w:w="1549" w:type="dxa"/>
            <w:shd w:val="clear" w:color="auto" w:fill="auto"/>
            <w:vAlign w:val="center"/>
          </w:tcPr>
          <w:p w14:paraId="6269141F">
            <w:pPr>
              <w:ind w:left="0" w:leftChars="0" w:firstLine="0" w:firstLineChars="0"/>
              <w:jc w:val="both"/>
              <w:rPr>
                <w:rFonts w:hint="eastAsia" w:ascii="宋体" w:hAnsi="宋体" w:eastAsia="宋体" w:cs="宋体"/>
                <w:szCs w:val="21"/>
              </w:rPr>
            </w:pPr>
            <w:r>
              <w:rPr>
                <w:rFonts w:hint="eastAsia" w:ascii="宋体" w:hAnsi="宋体" w:eastAsia="宋体" w:cs="宋体"/>
                <w:szCs w:val="21"/>
              </w:rPr>
              <w:t>会议管理服务器</w:t>
            </w:r>
          </w:p>
        </w:tc>
        <w:tc>
          <w:tcPr>
            <w:tcW w:w="5351" w:type="dxa"/>
            <w:shd w:val="clear" w:color="auto" w:fill="auto"/>
            <w:vAlign w:val="center"/>
          </w:tcPr>
          <w:p w14:paraId="46462518">
            <w:pPr>
              <w:ind w:left="0" w:leftChars="0" w:firstLine="0" w:firstLineChars="0"/>
              <w:jc w:val="both"/>
              <w:rPr>
                <w:rFonts w:hint="eastAsia" w:ascii="宋体" w:hAnsi="宋体" w:eastAsia="宋体" w:cs="宋体"/>
                <w:szCs w:val="21"/>
              </w:rPr>
            </w:pPr>
            <w:r>
              <w:rPr>
                <w:rFonts w:hint="eastAsia" w:ascii="宋体" w:hAnsi="宋体" w:eastAsia="宋体" w:cs="宋体"/>
                <w:szCs w:val="21"/>
              </w:rPr>
              <w:t>本次配置50个设备管理和注册；</w:t>
            </w:r>
          </w:p>
          <w:p w14:paraId="1882D8EF">
            <w:pPr>
              <w:ind w:left="0" w:leftChars="0" w:firstLine="0" w:firstLineChars="0"/>
              <w:jc w:val="both"/>
              <w:rPr>
                <w:rFonts w:hint="eastAsia" w:ascii="宋体" w:hAnsi="宋体" w:eastAsia="宋体" w:cs="宋体"/>
                <w:szCs w:val="21"/>
              </w:rPr>
            </w:pPr>
            <w:r>
              <w:rPr>
                <w:rFonts w:hint="eastAsia" w:ascii="宋体" w:hAnsi="宋体" w:eastAsia="宋体" w:cs="宋体"/>
                <w:szCs w:val="21"/>
              </w:rPr>
              <w:t>支持会议管理，设备管理，注册认证，会议控制，报表统计等功能，同时满足外网手机、PAD等设备的接入;支持远程添加并管理MCU和终端设备，可查看终端或者MCU的品牌型号、GK注册状态、SIP注册状态、MAC地址，终端/MCU的视频能力，软件版本号等信息，同时能够实时远程修改设备配置。</w:t>
            </w:r>
          </w:p>
        </w:tc>
        <w:tc>
          <w:tcPr>
            <w:tcW w:w="648" w:type="dxa"/>
            <w:shd w:val="clear" w:color="auto" w:fill="auto"/>
            <w:vAlign w:val="center"/>
          </w:tcPr>
          <w:p w14:paraId="619DEC37">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205924FD">
            <w:pPr>
              <w:ind w:left="0" w:leftChars="0" w:firstLine="0" w:firstLineChars="0"/>
              <w:jc w:val="both"/>
              <w:rPr>
                <w:rFonts w:hint="eastAsia" w:ascii="宋体" w:hAnsi="宋体" w:eastAsia="宋体" w:cs="宋体"/>
                <w:szCs w:val="21"/>
              </w:rPr>
            </w:pPr>
            <w:r>
              <w:rPr>
                <w:rFonts w:hint="eastAsia" w:ascii="宋体" w:hAnsi="宋体" w:eastAsia="宋体" w:cs="宋体"/>
                <w:szCs w:val="21"/>
              </w:rPr>
              <w:t>套</w:t>
            </w:r>
          </w:p>
        </w:tc>
      </w:tr>
      <w:tr w14:paraId="64EB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38D5FCBE">
            <w:pPr>
              <w:ind w:left="0" w:leftChars="0" w:firstLine="0" w:firstLineChars="0"/>
              <w:jc w:val="both"/>
              <w:rPr>
                <w:rFonts w:hint="eastAsia" w:ascii="宋体" w:hAnsi="宋体" w:eastAsia="宋体" w:cs="宋体"/>
                <w:szCs w:val="21"/>
              </w:rPr>
            </w:pPr>
            <w:r>
              <w:rPr>
                <w:rFonts w:hint="eastAsia" w:ascii="宋体" w:hAnsi="宋体" w:eastAsia="宋体" w:cs="宋体"/>
                <w:szCs w:val="21"/>
              </w:rPr>
              <w:t>3</w:t>
            </w:r>
          </w:p>
        </w:tc>
        <w:tc>
          <w:tcPr>
            <w:tcW w:w="1549" w:type="dxa"/>
            <w:shd w:val="clear" w:color="auto" w:fill="auto"/>
            <w:vAlign w:val="center"/>
          </w:tcPr>
          <w:p w14:paraId="4DCFBC84">
            <w:pPr>
              <w:ind w:left="0" w:leftChars="0" w:firstLine="0" w:firstLineChars="0"/>
              <w:jc w:val="both"/>
              <w:rPr>
                <w:rFonts w:hint="eastAsia" w:ascii="宋体" w:hAnsi="宋体" w:eastAsia="宋体" w:cs="宋体"/>
                <w:szCs w:val="21"/>
              </w:rPr>
            </w:pPr>
            <w:r>
              <w:rPr>
                <w:rFonts w:hint="eastAsia" w:ascii="宋体" w:hAnsi="宋体" w:eastAsia="宋体" w:cs="宋体"/>
                <w:szCs w:val="21"/>
              </w:rPr>
              <w:t>高清视频会议终端</w:t>
            </w:r>
          </w:p>
        </w:tc>
        <w:tc>
          <w:tcPr>
            <w:tcW w:w="5351" w:type="dxa"/>
            <w:shd w:val="clear" w:color="auto" w:fill="auto"/>
            <w:vAlign w:val="center"/>
          </w:tcPr>
          <w:p w14:paraId="4D4DC9AC">
            <w:pPr>
              <w:ind w:left="0" w:leftChars="0" w:firstLine="0" w:firstLineChars="0"/>
              <w:jc w:val="both"/>
              <w:rPr>
                <w:rFonts w:hint="eastAsia" w:ascii="宋体" w:hAnsi="宋体" w:eastAsia="宋体" w:cs="宋体"/>
                <w:szCs w:val="21"/>
              </w:rPr>
            </w:pPr>
            <w:r>
              <w:rPr>
                <w:rFonts w:hint="eastAsia" w:ascii="宋体" w:hAnsi="宋体" w:eastAsia="宋体" w:cs="宋体"/>
                <w:szCs w:val="21"/>
              </w:rPr>
              <w:t>本次配置1080P30视频分辨能力：不含TOUCH,含遥控器</w:t>
            </w:r>
          </w:p>
          <w:p w14:paraId="560BE516">
            <w:pPr>
              <w:ind w:left="0" w:leftChars="0" w:firstLine="0" w:firstLineChars="0"/>
              <w:jc w:val="both"/>
              <w:rPr>
                <w:rFonts w:hint="eastAsia" w:ascii="宋体" w:hAnsi="宋体" w:eastAsia="宋体" w:cs="宋体"/>
                <w:szCs w:val="21"/>
              </w:rPr>
            </w:pPr>
            <w:r>
              <w:rPr>
                <w:rFonts w:hint="eastAsia" w:ascii="宋体" w:hAnsi="宋体" w:eastAsia="宋体" w:cs="宋体"/>
                <w:szCs w:val="21"/>
              </w:rPr>
              <w:t>H.265编解码</w:t>
            </w:r>
          </w:p>
          <w:p w14:paraId="1792A94A">
            <w:pPr>
              <w:ind w:left="0" w:leftChars="0" w:firstLine="0" w:firstLineChars="0"/>
              <w:jc w:val="both"/>
              <w:rPr>
                <w:rFonts w:hint="eastAsia" w:ascii="宋体" w:hAnsi="宋体" w:eastAsia="宋体" w:cs="宋体"/>
                <w:szCs w:val="21"/>
              </w:rPr>
            </w:pPr>
            <w:r>
              <w:rPr>
                <w:rFonts w:hint="eastAsia" w:ascii="宋体" w:hAnsi="宋体" w:eastAsia="宋体" w:cs="宋体"/>
                <w:szCs w:val="21"/>
              </w:rPr>
              <w:t>视频输入：1xHT-RX、2xHDMI</w:t>
            </w:r>
          </w:p>
          <w:p w14:paraId="182F08D0">
            <w:pPr>
              <w:ind w:left="0" w:leftChars="0" w:firstLine="0" w:firstLineChars="0"/>
              <w:jc w:val="both"/>
              <w:rPr>
                <w:rFonts w:hint="eastAsia" w:ascii="宋体" w:hAnsi="宋体" w:eastAsia="宋体" w:cs="宋体"/>
                <w:szCs w:val="21"/>
              </w:rPr>
            </w:pPr>
            <w:r>
              <w:rPr>
                <w:rFonts w:hint="eastAsia" w:ascii="宋体" w:hAnsi="宋体" w:eastAsia="宋体" w:cs="宋体"/>
                <w:szCs w:val="21"/>
              </w:rPr>
              <w:t>视频输出：2×HDMI</w:t>
            </w:r>
          </w:p>
          <w:p w14:paraId="2211A389">
            <w:pPr>
              <w:ind w:left="0" w:leftChars="0" w:firstLine="0" w:firstLineChars="0"/>
              <w:jc w:val="both"/>
              <w:rPr>
                <w:rFonts w:hint="eastAsia" w:ascii="宋体" w:hAnsi="宋体" w:eastAsia="宋体" w:cs="宋体"/>
                <w:szCs w:val="21"/>
              </w:rPr>
            </w:pPr>
            <w:r>
              <w:rPr>
                <w:rFonts w:hint="eastAsia" w:ascii="宋体" w:hAnsi="宋体" w:eastAsia="宋体" w:cs="宋体"/>
                <w:szCs w:val="21"/>
              </w:rPr>
              <w:t>音频输入：1xHD-AI（2级）、1x卡农头、2xHDMI（音频输入）、2xRCA</w:t>
            </w:r>
          </w:p>
          <w:p w14:paraId="3DA3161C">
            <w:pPr>
              <w:ind w:left="0" w:leftChars="0" w:firstLine="0" w:firstLineChars="0"/>
              <w:jc w:val="both"/>
              <w:rPr>
                <w:rFonts w:hint="eastAsia" w:ascii="宋体" w:hAnsi="宋体" w:eastAsia="宋体" w:cs="宋体"/>
                <w:szCs w:val="21"/>
              </w:rPr>
            </w:pPr>
            <w:r>
              <w:rPr>
                <w:rFonts w:hint="eastAsia" w:ascii="宋体" w:hAnsi="宋体" w:eastAsia="宋体" w:cs="宋体"/>
                <w:szCs w:val="21"/>
              </w:rPr>
              <w:t>音频输出：4xRCA、1xHDMI（音频输出）；</w:t>
            </w:r>
          </w:p>
        </w:tc>
        <w:tc>
          <w:tcPr>
            <w:tcW w:w="648" w:type="dxa"/>
            <w:shd w:val="clear" w:color="auto" w:fill="auto"/>
            <w:vAlign w:val="center"/>
          </w:tcPr>
          <w:p w14:paraId="6E6C4371">
            <w:pPr>
              <w:ind w:left="0" w:leftChars="0" w:firstLine="0" w:firstLineChars="0"/>
              <w:jc w:val="both"/>
              <w:rPr>
                <w:rFonts w:hint="eastAsia" w:ascii="宋体" w:hAnsi="宋体" w:eastAsia="宋体" w:cs="宋体"/>
                <w:szCs w:val="21"/>
              </w:rPr>
            </w:pPr>
            <w:r>
              <w:rPr>
                <w:rFonts w:hint="eastAsia" w:ascii="宋体" w:hAnsi="宋体" w:eastAsia="宋体" w:cs="宋体"/>
                <w:szCs w:val="21"/>
              </w:rPr>
              <w:t>3</w:t>
            </w:r>
          </w:p>
        </w:tc>
        <w:tc>
          <w:tcPr>
            <w:tcW w:w="618" w:type="dxa"/>
            <w:shd w:val="clear" w:color="auto" w:fill="auto"/>
            <w:vAlign w:val="center"/>
          </w:tcPr>
          <w:p w14:paraId="11C67B4A">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5039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4C3EFD9E">
            <w:pPr>
              <w:ind w:left="0" w:leftChars="0" w:firstLine="0" w:firstLineChars="0"/>
              <w:jc w:val="both"/>
              <w:rPr>
                <w:rFonts w:hint="eastAsia" w:ascii="宋体" w:hAnsi="宋体" w:eastAsia="宋体" w:cs="宋体"/>
                <w:szCs w:val="21"/>
              </w:rPr>
            </w:pPr>
            <w:r>
              <w:rPr>
                <w:rFonts w:hint="eastAsia" w:ascii="宋体" w:hAnsi="宋体" w:eastAsia="宋体" w:cs="宋体"/>
                <w:szCs w:val="21"/>
              </w:rPr>
              <w:t>4</w:t>
            </w:r>
          </w:p>
        </w:tc>
        <w:tc>
          <w:tcPr>
            <w:tcW w:w="1549" w:type="dxa"/>
            <w:shd w:val="clear" w:color="auto" w:fill="auto"/>
            <w:vAlign w:val="center"/>
          </w:tcPr>
          <w:p w14:paraId="5AED7CC3">
            <w:pPr>
              <w:ind w:left="0" w:leftChars="0" w:firstLine="0" w:firstLineChars="0"/>
              <w:jc w:val="both"/>
              <w:rPr>
                <w:rFonts w:hint="eastAsia" w:ascii="宋体" w:hAnsi="宋体" w:eastAsia="宋体" w:cs="宋体"/>
                <w:szCs w:val="21"/>
              </w:rPr>
            </w:pPr>
            <w:r>
              <w:rPr>
                <w:rFonts w:hint="eastAsia" w:ascii="宋体" w:hAnsi="宋体" w:eastAsia="宋体" w:cs="宋体"/>
                <w:szCs w:val="21"/>
              </w:rPr>
              <w:t>视联网终端</w:t>
            </w:r>
          </w:p>
        </w:tc>
        <w:tc>
          <w:tcPr>
            <w:tcW w:w="5351" w:type="dxa"/>
            <w:shd w:val="clear" w:color="auto" w:fill="auto"/>
            <w:vAlign w:val="center"/>
          </w:tcPr>
          <w:p w14:paraId="55D1DA3D">
            <w:pPr>
              <w:ind w:left="0" w:leftChars="0" w:firstLine="0" w:firstLineChars="0"/>
              <w:jc w:val="both"/>
              <w:rPr>
                <w:rFonts w:hint="eastAsia" w:ascii="宋体" w:hAnsi="宋体" w:eastAsia="宋体" w:cs="宋体"/>
                <w:szCs w:val="21"/>
              </w:rPr>
            </w:pPr>
            <w:r>
              <w:rPr>
                <w:rFonts w:hint="eastAsia" w:ascii="宋体" w:hAnsi="宋体" w:eastAsia="宋体" w:cs="宋体"/>
                <w:szCs w:val="21"/>
              </w:rPr>
              <w:t>4K视频会议服务系统，标配摄像机</w:t>
            </w:r>
          </w:p>
        </w:tc>
        <w:tc>
          <w:tcPr>
            <w:tcW w:w="648" w:type="dxa"/>
            <w:shd w:val="clear" w:color="auto" w:fill="auto"/>
            <w:vAlign w:val="center"/>
          </w:tcPr>
          <w:p w14:paraId="620A3935">
            <w:pPr>
              <w:ind w:left="0" w:leftChars="0" w:firstLine="0" w:firstLineChars="0"/>
              <w:jc w:val="both"/>
              <w:rPr>
                <w:rFonts w:hint="eastAsia" w:ascii="宋体" w:hAnsi="宋体" w:eastAsia="宋体" w:cs="宋体"/>
                <w:szCs w:val="21"/>
              </w:rPr>
            </w:pPr>
            <w:r>
              <w:rPr>
                <w:rFonts w:hint="eastAsia" w:ascii="宋体" w:hAnsi="宋体" w:eastAsia="宋体" w:cs="宋体"/>
                <w:szCs w:val="21"/>
              </w:rPr>
              <w:t>2</w:t>
            </w:r>
          </w:p>
        </w:tc>
        <w:tc>
          <w:tcPr>
            <w:tcW w:w="618" w:type="dxa"/>
            <w:shd w:val="clear" w:color="auto" w:fill="auto"/>
            <w:vAlign w:val="center"/>
          </w:tcPr>
          <w:p w14:paraId="3B81356B">
            <w:pPr>
              <w:ind w:left="0" w:leftChars="0" w:firstLine="0" w:firstLineChars="0"/>
              <w:jc w:val="both"/>
              <w:rPr>
                <w:rFonts w:hint="eastAsia" w:ascii="宋体" w:hAnsi="宋体" w:eastAsia="宋体" w:cs="宋体"/>
                <w:szCs w:val="21"/>
              </w:rPr>
            </w:pPr>
            <w:r>
              <w:rPr>
                <w:rFonts w:hint="eastAsia" w:ascii="宋体" w:hAnsi="宋体" w:eastAsia="宋体" w:cs="宋体"/>
                <w:szCs w:val="21"/>
              </w:rPr>
              <w:t>套</w:t>
            </w:r>
          </w:p>
        </w:tc>
      </w:tr>
      <w:tr w14:paraId="0453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1624E7C5">
            <w:pPr>
              <w:ind w:left="0" w:leftChars="0" w:firstLine="0" w:firstLineChars="0"/>
              <w:jc w:val="both"/>
              <w:rPr>
                <w:rFonts w:hint="eastAsia" w:ascii="宋体" w:hAnsi="宋体" w:eastAsia="宋体" w:cs="宋体"/>
                <w:szCs w:val="21"/>
              </w:rPr>
            </w:pPr>
            <w:r>
              <w:rPr>
                <w:rFonts w:hint="eastAsia" w:ascii="宋体" w:hAnsi="宋体" w:eastAsia="宋体" w:cs="宋体"/>
                <w:szCs w:val="21"/>
              </w:rPr>
              <w:t>5</w:t>
            </w:r>
          </w:p>
        </w:tc>
        <w:tc>
          <w:tcPr>
            <w:tcW w:w="1549" w:type="dxa"/>
            <w:shd w:val="clear" w:color="auto" w:fill="auto"/>
            <w:vAlign w:val="center"/>
          </w:tcPr>
          <w:p w14:paraId="3FB90079">
            <w:pPr>
              <w:ind w:left="0" w:leftChars="0" w:firstLine="0" w:firstLineChars="0"/>
              <w:jc w:val="both"/>
              <w:rPr>
                <w:rFonts w:hint="eastAsia" w:ascii="宋体" w:hAnsi="宋体" w:eastAsia="宋体" w:cs="宋体"/>
                <w:szCs w:val="21"/>
              </w:rPr>
            </w:pPr>
            <w:r>
              <w:rPr>
                <w:rFonts w:hint="eastAsia" w:ascii="宋体" w:hAnsi="宋体" w:eastAsia="宋体" w:cs="宋体"/>
                <w:szCs w:val="21"/>
              </w:rPr>
              <w:t>高清摄像机</w:t>
            </w:r>
          </w:p>
        </w:tc>
        <w:tc>
          <w:tcPr>
            <w:tcW w:w="5351" w:type="dxa"/>
            <w:shd w:val="clear" w:color="auto" w:fill="auto"/>
            <w:vAlign w:val="center"/>
          </w:tcPr>
          <w:p w14:paraId="1D03F143">
            <w:pPr>
              <w:ind w:left="0" w:leftChars="0" w:firstLine="0" w:firstLineChars="0"/>
              <w:jc w:val="both"/>
              <w:rPr>
                <w:rFonts w:hint="eastAsia" w:ascii="宋体" w:hAnsi="宋体" w:eastAsia="宋体" w:cs="宋体"/>
                <w:szCs w:val="21"/>
              </w:rPr>
            </w:pPr>
            <w:r>
              <w:rPr>
                <w:rFonts w:hint="eastAsia" w:ascii="宋体" w:hAnsi="宋体" w:eastAsia="宋体" w:cs="宋体"/>
                <w:szCs w:val="21"/>
              </w:rPr>
              <w:t>成像器件：不小于17倍光学变焦，传感器类型3CMOS，1/2英寸传感器；</w:t>
            </w:r>
          </w:p>
          <w:p w14:paraId="4281D70D">
            <w:pPr>
              <w:ind w:left="0" w:leftChars="0" w:firstLine="0" w:firstLineChars="0"/>
              <w:jc w:val="both"/>
              <w:rPr>
                <w:rFonts w:hint="eastAsia" w:ascii="宋体" w:hAnsi="宋体" w:eastAsia="宋体" w:cs="宋体"/>
                <w:szCs w:val="21"/>
              </w:rPr>
            </w:pPr>
            <w:r>
              <w:rPr>
                <w:rFonts w:hint="eastAsia" w:ascii="宋体" w:hAnsi="宋体" w:eastAsia="宋体" w:cs="宋体"/>
                <w:szCs w:val="21"/>
              </w:rPr>
              <w:t>清晰度：具有4K 50P/60P录制功能，支持12G-SDI(双链路移动数据连接)，有效像素3840x2160 ；</w:t>
            </w:r>
          </w:p>
          <w:p w14:paraId="3F964B03">
            <w:pPr>
              <w:ind w:left="0" w:leftChars="0" w:firstLine="0" w:firstLineChars="0"/>
              <w:jc w:val="both"/>
              <w:rPr>
                <w:rFonts w:hint="eastAsia" w:ascii="宋体" w:hAnsi="宋体" w:eastAsia="宋体" w:cs="宋体"/>
                <w:szCs w:val="21"/>
              </w:rPr>
            </w:pPr>
            <w:r>
              <w:rPr>
                <w:rFonts w:hint="eastAsia" w:ascii="宋体" w:hAnsi="宋体" w:eastAsia="宋体" w:cs="宋体"/>
                <w:szCs w:val="21"/>
              </w:rPr>
              <w:t>视频输出：HDMI，SDI，12G/3G/高清/标清可选；</w:t>
            </w:r>
          </w:p>
          <w:p w14:paraId="7D633076">
            <w:pPr>
              <w:ind w:left="0" w:leftChars="0" w:firstLine="0" w:firstLineChars="0"/>
              <w:jc w:val="both"/>
              <w:rPr>
                <w:rFonts w:hint="eastAsia" w:ascii="宋体" w:hAnsi="宋体" w:eastAsia="宋体" w:cs="宋体"/>
                <w:szCs w:val="21"/>
              </w:rPr>
            </w:pPr>
            <w:r>
              <w:rPr>
                <w:rFonts w:hint="eastAsia" w:ascii="宋体" w:hAnsi="宋体" w:eastAsia="宋体" w:cs="宋体"/>
                <w:szCs w:val="21"/>
              </w:rPr>
              <w:t>其他要求：低照度支持，信噪比高于50dB，12V电源输入；</w:t>
            </w:r>
          </w:p>
          <w:p w14:paraId="602FD7BA">
            <w:pPr>
              <w:ind w:left="0" w:leftChars="0" w:firstLine="0" w:firstLineChars="0"/>
              <w:jc w:val="both"/>
              <w:rPr>
                <w:rFonts w:hint="eastAsia" w:ascii="宋体" w:hAnsi="宋体" w:eastAsia="宋体" w:cs="宋体"/>
                <w:szCs w:val="21"/>
              </w:rPr>
            </w:pPr>
            <w:r>
              <w:rPr>
                <w:rFonts w:hint="eastAsia" w:ascii="宋体" w:hAnsi="宋体" w:eastAsia="宋体" w:cs="宋体"/>
                <w:szCs w:val="21"/>
              </w:rPr>
              <w:t>提供专用三角支架，128G存储卡。</w:t>
            </w:r>
          </w:p>
        </w:tc>
        <w:tc>
          <w:tcPr>
            <w:tcW w:w="648" w:type="dxa"/>
            <w:shd w:val="clear" w:color="auto" w:fill="auto"/>
            <w:vAlign w:val="center"/>
          </w:tcPr>
          <w:p w14:paraId="41C9E674">
            <w:pPr>
              <w:ind w:left="0" w:leftChars="0" w:firstLine="0" w:firstLineChars="0"/>
              <w:jc w:val="both"/>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618" w:type="dxa"/>
            <w:shd w:val="clear" w:color="auto" w:fill="auto"/>
            <w:vAlign w:val="center"/>
          </w:tcPr>
          <w:p w14:paraId="6793109F">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4066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37D0358E">
            <w:pPr>
              <w:ind w:left="0" w:leftChars="0" w:firstLine="0" w:firstLineChars="0"/>
              <w:jc w:val="both"/>
              <w:rPr>
                <w:rFonts w:hint="eastAsia" w:ascii="宋体" w:hAnsi="宋体" w:eastAsia="宋体" w:cs="宋体"/>
                <w:szCs w:val="21"/>
              </w:rPr>
            </w:pPr>
            <w:r>
              <w:rPr>
                <w:rFonts w:hint="eastAsia" w:ascii="宋体" w:hAnsi="宋体" w:eastAsia="宋体" w:cs="宋体"/>
                <w:szCs w:val="21"/>
              </w:rPr>
              <w:t>6</w:t>
            </w:r>
          </w:p>
        </w:tc>
        <w:tc>
          <w:tcPr>
            <w:tcW w:w="1549" w:type="dxa"/>
            <w:shd w:val="clear" w:color="auto" w:fill="auto"/>
            <w:vAlign w:val="center"/>
          </w:tcPr>
          <w:p w14:paraId="50068299">
            <w:pPr>
              <w:ind w:left="0" w:leftChars="0" w:firstLine="0" w:firstLineChars="0"/>
              <w:jc w:val="both"/>
              <w:rPr>
                <w:rFonts w:hint="eastAsia" w:ascii="宋体" w:hAnsi="宋体" w:eastAsia="宋体" w:cs="宋体"/>
                <w:szCs w:val="21"/>
              </w:rPr>
            </w:pPr>
            <w:r>
              <w:rPr>
                <w:rFonts w:hint="eastAsia" w:ascii="宋体" w:hAnsi="宋体" w:eastAsia="宋体" w:cs="宋体"/>
                <w:szCs w:val="21"/>
              </w:rPr>
              <w:t>视频矩阵</w:t>
            </w:r>
          </w:p>
        </w:tc>
        <w:tc>
          <w:tcPr>
            <w:tcW w:w="5351" w:type="dxa"/>
            <w:shd w:val="clear" w:color="auto" w:fill="auto"/>
            <w:vAlign w:val="center"/>
          </w:tcPr>
          <w:p w14:paraId="08BFFDDB">
            <w:pPr>
              <w:ind w:left="0" w:leftChars="0" w:firstLine="0" w:firstLineChars="0"/>
              <w:jc w:val="both"/>
              <w:rPr>
                <w:rFonts w:hint="eastAsia" w:ascii="宋体" w:hAnsi="宋体" w:eastAsia="宋体" w:cs="宋体"/>
                <w:szCs w:val="21"/>
              </w:rPr>
            </w:pPr>
            <w:r>
              <w:rPr>
                <w:rFonts w:hint="eastAsia" w:ascii="宋体" w:hAnsi="宋体" w:eastAsia="宋体" w:cs="宋体"/>
                <w:szCs w:val="21"/>
              </w:rPr>
              <w:t>高清混合矩阵切换器，机箱为32进32出或以上，插卡式设计（1卡2路）；</w:t>
            </w:r>
          </w:p>
          <w:p w14:paraId="1A7129DE">
            <w:pPr>
              <w:ind w:left="0" w:leftChars="0" w:firstLine="0" w:firstLineChars="0"/>
              <w:jc w:val="both"/>
              <w:rPr>
                <w:rFonts w:hint="eastAsia" w:ascii="宋体" w:hAnsi="宋体" w:eastAsia="宋体" w:cs="宋体"/>
                <w:szCs w:val="21"/>
              </w:rPr>
            </w:pPr>
            <w:r>
              <w:rPr>
                <w:rFonts w:hint="eastAsia" w:ascii="宋体" w:hAnsi="宋体" w:eastAsia="宋体" w:cs="宋体"/>
                <w:szCs w:val="21"/>
              </w:rPr>
              <w:t>支持无缝切换，切换过程无黑场、无抖动、无裂屏；支持光纤信号输入输出，兼容单模多模，传输距离最远可达80km；支持双绞线信号输入输出；</w:t>
            </w:r>
          </w:p>
          <w:p w14:paraId="1998ABDF">
            <w:pPr>
              <w:ind w:left="0" w:leftChars="0" w:firstLine="0" w:firstLineChars="0"/>
              <w:jc w:val="both"/>
              <w:rPr>
                <w:rFonts w:hint="eastAsia" w:ascii="宋体" w:hAnsi="宋体" w:eastAsia="宋体" w:cs="宋体"/>
                <w:szCs w:val="21"/>
              </w:rPr>
            </w:pPr>
            <w:r>
              <w:rPr>
                <w:rFonts w:hint="eastAsia" w:ascii="宋体" w:hAnsi="宋体" w:eastAsia="宋体" w:cs="宋体"/>
                <w:szCs w:val="21"/>
              </w:rPr>
              <w:t>支持YPbPr\VGA\HDMI\DVI\3GSDI\\Fiber\TCPIP</w:t>
            </w:r>
          </w:p>
          <w:p w14:paraId="1C6497C7">
            <w:pPr>
              <w:ind w:left="0" w:leftChars="0" w:firstLine="0" w:firstLineChars="0"/>
              <w:jc w:val="both"/>
              <w:rPr>
                <w:rFonts w:hint="eastAsia" w:ascii="宋体" w:hAnsi="宋体" w:eastAsia="宋体" w:cs="宋体"/>
                <w:szCs w:val="21"/>
              </w:rPr>
            </w:pPr>
            <w:r>
              <w:rPr>
                <w:rFonts w:hint="eastAsia" w:ascii="宋体" w:hAnsi="宋体" w:eastAsia="宋体" w:cs="宋体"/>
                <w:szCs w:val="21"/>
              </w:rPr>
              <w:t>\HDCI信号任意转换切换；</w:t>
            </w:r>
          </w:p>
          <w:p w14:paraId="5D3630F5">
            <w:pPr>
              <w:ind w:left="0" w:leftChars="0" w:firstLine="0" w:firstLineChars="0"/>
              <w:jc w:val="both"/>
              <w:rPr>
                <w:rFonts w:hint="eastAsia" w:ascii="宋体" w:hAnsi="宋体" w:eastAsia="宋体" w:cs="宋体"/>
                <w:szCs w:val="21"/>
              </w:rPr>
            </w:pPr>
            <w:r>
              <w:rPr>
                <w:rFonts w:hint="eastAsia" w:ascii="宋体" w:hAnsi="宋体" w:eastAsia="宋体" w:cs="宋体"/>
                <w:szCs w:val="21"/>
              </w:rPr>
              <w:t>支持7寸真彩触摸屏管理控制、RS232、LAN、RS-485、客户端网络控制等控制方式；</w:t>
            </w:r>
          </w:p>
          <w:p w14:paraId="5DE0FD75">
            <w:pPr>
              <w:ind w:left="0" w:leftChars="0" w:firstLine="0" w:firstLineChars="0"/>
              <w:jc w:val="both"/>
              <w:rPr>
                <w:rFonts w:hint="eastAsia" w:ascii="宋体" w:hAnsi="宋体" w:eastAsia="宋体" w:cs="宋体"/>
                <w:szCs w:val="21"/>
              </w:rPr>
            </w:pPr>
            <w:r>
              <w:rPr>
                <w:rFonts w:hint="eastAsia" w:ascii="宋体" w:hAnsi="宋体" w:eastAsia="宋体" w:cs="宋体"/>
                <w:szCs w:val="21"/>
              </w:rPr>
              <w:t>输入卡分辨率支持：640*480---1920*1200@60Hz（VESA标准），480i---1080p30Hz（HD TV标准）；</w:t>
            </w:r>
          </w:p>
          <w:p w14:paraId="1BC18537">
            <w:pPr>
              <w:ind w:left="0" w:leftChars="0" w:firstLine="0" w:firstLineChars="0"/>
              <w:jc w:val="both"/>
              <w:rPr>
                <w:rFonts w:hint="eastAsia" w:ascii="宋体" w:hAnsi="宋体" w:eastAsia="宋体" w:cs="宋体"/>
                <w:szCs w:val="21"/>
              </w:rPr>
            </w:pPr>
            <w:r>
              <w:rPr>
                <w:rFonts w:hint="eastAsia" w:ascii="宋体" w:hAnsi="宋体" w:eastAsia="宋体" w:cs="宋体"/>
                <w:szCs w:val="21"/>
              </w:rPr>
              <w:t>视频会议网络卡支持H.323、SIP传输协议，可作为一个视频会议节点直接接入主流视频会议系统，可作为视频会议系统的备份；</w:t>
            </w:r>
          </w:p>
          <w:p w14:paraId="3820C496">
            <w:pPr>
              <w:ind w:left="0" w:leftChars="0" w:firstLine="0" w:firstLineChars="0"/>
              <w:jc w:val="both"/>
              <w:rPr>
                <w:rFonts w:hint="eastAsia" w:ascii="宋体" w:hAnsi="宋体" w:eastAsia="宋体" w:cs="宋体"/>
                <w:szCs w:val="21"/>
              </w:rPr>
            </w:pPr>
            <w:r>
              <w:rPr>
                <w:rFonts w:hint="eastAsia" w:ascii="宋体" w:hAnsi="宋体" w:eastAsia="宋体" w:cs="宋体"/>
                <w:szCs w:val="21"/>
              </w:rPr>
              <w:t>支持POC供电功能，可配合编解码器使用，实现各种信号任意分辨率的远距离网线输入；万能卡采用DVI-I 接口可兼容：CVBS/YPBPR/VGA/HDMI/DVI ；</w:t>
            </w:r>
          </w:p>
          <w:p w14:paraId="2F7C68BE">
            <w:pPr>
              <w:ind w:left="0" w:leftChars="0" w:firstLine="0" w:firstLineChars="0"/>
              <w:jc w:val="both"/>
              <w:rPr>
                <w:rFonts w:hint="eastAsia" w:ascii="宋体" w:hAnsi="宋体" w:eastAsia="宋体" w:cs="宋体"/>
                <w:szCs w:val="21"/>
              </w:rPr>
            </w:pPr>
            <w:r>
              <w:rPr>
                <w:rFonts w:hint="eastAsia" w:ascii="宋体" w:hAnsi="宋体" w:eastAsia="宋体" w:cs="宋体"/>
                <w:szCs w:val="21"/>
              </w:rPr>
              <w:t>输入/输出：VGAx12，3G-SDIx4，HDMIx32，DVIx16</w:t>
            </w:r>
          </w:p>
          <w:p w14:paraId="3CACB78C">
            <w:pPr>
              <w:ind w:left="0" w:leftChars="0" w:firstLine="0" w:firstLineChars="0"/>
              <w:jc w:val="both"/>
              <w:rPr>
                <w:rFonts w:hint="eastAsia" w:ascii="宋体" w:hAnsi="宋体" w:eastAsia="宋体" w:cs="宋体"/>
                <w:szCs w:val="21"/>
              </w:rPr>
            </w:pPr>
            <w:r>
              <w:rPr>
                <w:rFonts w:hint="eastAsia" w:ascii="宋体" w:hAnsi="宋体" w:eastAsia="宋体" w:cs="宋体"/>
                <w:szCs w:val="21"/>
              </w:rPr>
              <w:t>矩阵具备集控管理平台可现实多矩阵跨区域级联控制；</w:t>
            </w:r>
          </w:p>
          <w:p w14:paraId="4C1F4626">
            <w:pPr>
              <w:ind w:left="0" w:leftChars="0" w:firstLine="0" w:firstLineChars="0"/>
              <w:jc w:val="both"/>
              <w:rPr>
                <w:rFonts w:hint="eastAsia" w:ascii="宋体" w:hAnsi="宋体" w:eastAsia="宋体" w:cs="宋体"/>
                <w:szCs w:val="21"/>
              </w:rPr>
            </w:pPr>
            <w:r>
              <w:rPr>
                <w:rFonts w:hint="eastAsia" w:ascii="宋体" w:hAnsi="宋体" w:eastAsia="宋体" w:cs="宋体"/>
                <w:szCs w:val="21"/>
              </w:rPr>
              <w:t>单台矩阵支持4路输入信号智能备份功能、可对重点信号源做热备份，主信号源故障时自动无缝切换辅信号源，保障会议不中断；</w:t>
            </w:r>
          </w:p>
          <w:p w14:paraId="2AB824DA">
            <w:pPr>
              <w:ind w:left="0" w:leftChars="0" w:firstLine="0" w:firstLineChars="0"/>
              <w:jc w:val="both"/>
              <w:rPr>
                <w:rFonts w:hint="eastAsia" w:ascii="宋体" w:hAnsi="宋体" w:eastAsia="宋体" w:cs="宋体"/>
                <w:szCs w:val="21"/>
              </w:rPr>
            </w:pPr>
            <w:r>
              <w:rPr>
                <w:rFonts w:hint="eastAsia" w:ascii="宋体" w:hAnsi="宋体" w:eastAsia="宋体" w:cs="宋体"/>
                <w:szCs w:val="21"/>
              </w:rPr>
              <w:t>（11）支持与省应急管理厅原有视频会商系统高清终端摄像机输入接口及配套摄像机输出接口兼容，可通过线缆直接连接，不需要增加其它转换设备。</w:t>
            </w:r>
          </w:p>
        </w:tc>
        <w:tc>
          <w:tcPr>
            <w:tcW w:w="648" w:type="dxa"/>
            <w:shd w:val="clear" w:color="auto" w:fill="auto"/>
            <w:vAlign w:val="center"/>
          </w:tcPr>
          <w:p w14:paraId="1FD9ECC2">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462257DC">
            <w:pPr>
              <w:ind w:left="0" w:leftChars="0" w:firstLine="0" w:firstLineChars="0"/>
              <w:jc w:val="both"/>
              <w:rPr>
                <w:rFonts w:hint="eastAsia" w:ascii="宋体" w:hAnsi="宋体" w:eastAsia="宋体" w:cs="宋体"/>
                <w:szCs w:val="21"/>
              </w:rPr>
            </w:pPr>
            <w:r>
              <w:rPr>
                <w:rFonts w:hint="eastAsia" w:ascii="宋体" w:hAnsi="宋体" w:eastAsia="宋体" w:cs="宋体"/>
                <w:szCs w:val="21"/>
              </w:rPr>
              <w:t>套</w:t>
            </w:r>
          </w:p>
        </w:tc>
      </w:tr>
      <w:tr w14:paraId="3675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shd w:val="clear" w:color="auto" w:fill="auto"/>
            <w:vAlign w:val="center"/>
          </w:tcPr>
          <w:p w14:paraId="7A883406">
            <w:pPr>
              <w:ind w:left="0" w:leftChars="0" w:firstLine="0" w:firstLineChars="0"/>
              <w:jc w:val="both"/>
              <w:rPr>
                <w:rFonts w:hint="eastAsia" w:ascii="宋体" w:hAnsi="宋体" w:eastAsia="宋体" w:cs="宋体"/>
                <w:szCs w:val="21"/>
              </w:rPr>
            </w:pPr>
            <w:r>
              <w:rPr>
                <w:rFonts w:hint="eastAsia" w:ascii="宋体" w:hAnsi="宋体" w:eastAsia="宋体" w:cs="宋体"/>
                <w:szCs w:val="21"/>
              </w:rPr>
              <w:t>7</w:t>
            </w:r>
          </w:p>
        </w:tc>
        <w:tc>
          <w:tcPr>
            <w:tcW w:w="1549" w:type="dxa"/>
            <w:shd w:val="clear" w:color="auto" w:fill="auto"/>
            <w:vAlign w:val="center"/>
          </w:tcPr>
          <w:p w14:paraId="4DE76294">
            <w:pPr>
              <w:ind w:left="0" w:leftChars="0" w:firstLine="0" w:firstLineChars="0"/>
              <w:jc w:val="both"/>
              <w:rPr>
                <w:rFonts w:hint="eastAsia" w:ascii="宋体" w:hAnsi="宋体" w:eastAsia="宋体" w:cs="宋体"/>
                <w:szCs w:val="21"/>
              </w:rPr>
            </w:pPr>
            <w:r>
              <w:rPr>
                <w:rFonts w:hint="eastAsia" w:ascii="宋体" w:hAnsi="宋体" w:eastAsia="宋体" w:cs="宋体"/>
                <w:szCs w:val="21"/>
              </w:rPr>
              <w:t>可视化控制主机</w:t>
            </w:r>
          </w:p>
        </w:tc>
        <w:tc>
          <w:tcPr>
            <w:tcW w:w="5351" w:type="dxa"/>
            <w:shd w:val="clear" w:color="auto" w:fill="auto"/>
            <w:vAlign w:val="center"/>
          </w:tcPr>
          <w:p w14:paraId="162C8110">
            <w:pPr>
              <w:ind w:left="0" w:leftChars="0" w:firstLine="0" w:firstLineChars="0"/>
              <w:jc w:val="both"/>
              <w:rPr>
                <w:rFonts w:hint="eastAsia" w:ascii="宋体" w:hAnsi="宋体" w:eastAsia="宋体" w:cs="宋体"/>
                <w:szCs w:val="21"/>
              </w:rPr>
            </w:pPr>
            <w:r>
              <w:rPr>
                <w:rFonts w:hint="eastAsia" w:ascii="宋体" w:hAnsi="宋体" w:eastAsia="宋体" w:cs="宋体"/>
                <w:szCs w:val="21"/>
              </w:rPr>
              <w:t>（1）分布式、多冗余控制；</w:t>
            </w:r>
          </w:p>
          <w:p w14:paraId="6BFAFEEB">
            <w:pPr>
              <w:ind w:left="0" w:leftChars="0" w:firstLine="0" w:firstLineChars="0"/>
              <w:jc w:val="both"/>
              <w:rPr>
                <w:rFonts w:hint="eastAsia" w:ascii="宋体" w:hAnsi="宋体" w:eastAsia="宋体" w:cs="宋体"/>
                <w:szCs w:val="21"/>
              </w:rPr>
            </w:pPr>
            <w:r>
              <w:rPr>
                <w:rFonts w:hint="eastAsia" w:ascii="宋体" w:hAnsi="宋体" w:eastAsia="宋体" w:cs="宋体"/>
                <w:szCs w:val="21"/>
              </w:rPr>
              <w:t>（2）支持RS232/RS422/RS485协议、红外端口等可以按需配置；</w:t>
            </w:r>
          </w:p>
          <w:p w14:paraId="4104BC83">
            <w:pPr>
              <w:ind w:left="0" w:leftChars="0" w:firstLine="0" w:firstLineChars="0"/>
              <w:jc w:val="both"/>
              <w:rPr>
                <w:rFonts w:hint="eastAsia" w:ascii="宋体" w:hAnsi="宋体" w:eastAsia="宋体" w:cs="宋体"/>
                <w:szCs w:val="21"/>
              </w:rPr>
            </w:pPr>
            <w:r>
              <w:rPr>
                <w:rFonts w:hint="eastAsia" w:ascii="宋体" w:hAnsi="宋体" w:eastAsia="宋体" w:cs="宋体"/>
                <w:szCs w:val="21"/>
              </w:rPr>
              <w:t>（3）支持MODBUS标准；支持模块化及类C语言编程，多主机互控功能；</w:t>
            </w:r>
          </w:p>
          <w:p w14:paraId="5F3FC0ED">
            <w:pPr>
              <w:ind w:left="0" w:leftChars="0" w:firstLine="0" w:firstLineChars="0"/>
              <w:jc w:val="both"/>
              <w:rPr>
                <w:rFonts w:hint="eastAsia" w:ascii="宋体" w:hAnsi="宋体" w:eastAsia="宋体" w:cs="宋体"/>
                <w:szCs w:val="21"/>
              </w:rPr>
            </w:pPr>
            <w:r>
              <w:rPr>
                <w:rFonts w:hint="eastAsia" w:ascii="宋体" w:hAnsi="宋体" w:eastAsia="宋体" w:cs="宋体"/>
                <w:szCs w:val="21"/>
              </w:rPr>
              <w:t>（4）控制端支持IOS、安卓、Windows，多控制端状态严格实时同步；支持H264、MJPEG流媒体视频，控制屏可作为移动监视屏使用。</w:t>
            </w:r>
          </w:p>
        </w:tc>
        <w:tc>
          <w:tcPr>
            <w:tcW w:w="648" w:type="dxa"/>
            <w:shd w:val="clear" w:color="auto" w:fill="auto"/>
            <w:vAlign w:val="center"/>
          </w:tcPr>
          <w:p w14:paraId="17953A79">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5E0CB1CF">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6D65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164336F6">
            <w:pPr>
              <w:ind w:left="0" w:leftChars="0" w:firstLine="0" w:firstLineChars="0"/>
              <w:jc w:val="both"/>
              <w:rPr>
                <w:rFonts w:hint="eastAsia" w:ascii="宋体" w:hAnsi="宋体" w:eastAsia="宋体" w:cs="宋体"/>
                <w:szCs w:val="21"/>
              </w:rPr>
            </w:pPr>
            <w:r>
              <w:rPr>
                <w:rFonts w:hint="eastAsia" w:ascii="宋体" w:hAnsi="宋体" w:eastAsia="宋体" w:cs="宋体"/>
                <w:szCs w:val="21"/>
              </w:rPr>
              <w:t>8</w:t>
            </w:r>
          </w:p>
        </w:tc>
        <w:tc>
          <w:tcPr>
            <w:tcW w:w="1549" w:type="dxa"/>
            <w:shd w:val="clear" w:color="auto" w:fill="auto"/>
            <w:vAlign w:val="center"/>
          </w:tcPr>
          <w:p w14:paraId="0A130ED1">
            <w:pPr>
              <w:ind w:left="0" w:leftChars="0" w:firstLine="0" w:firstLineChars="0"/>
              <w:jc w:val="both"/>
              <w:rPr>
                <w:rFonts w:hint="eastAsia" w:ascii="宋体" w:hAnsi="宋体" w:eastAsia="宋体" w:cs="宋体"/>
                <w:szCs w:val="21"/>
              </w:rPr>
            </w:pPr>
            <w:r>
              <w:rPr>
                <w:rFonts w:hint="eastAsia" w:ascii="宋体" w:hAnsi="宋体" w:eastAsia="宋体" w:cs="宋体"/>
                <w:szCs w:val="21"/>
              </w:rPr>
              <w:t>数字调音台</w:t>
            </w:r>
          </w:p>
        </w:tc>
        <w:tc>
          <w:tcPr>
            <w:tcW w:w="5351" w:type="dxa"/>
            <w:shd w:val="clear" w:color="auto" w:fill="auto"/>
            <w:vAlign w:val="center"/>
          </w:tcPr>
          <w:p w14:paraId="6C1ADBBD">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1.推子配置 ≥24 + 1 (主控) </w:t>
            </w:r>
          </w:p>
          <w:p w14:paraId="73182FE4">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2.混音能力：输入通道 48 (40 单声道 + 2 立体声 + 2 返送通道) </w:t>
            </w:r>
          </w:p>
          <w:p w14:paraId="3503F5BA">
            <w:pPr>
              <w:ind w:left="0" w:leftChars="0" w:firstLine="0" w:firstLineChars="0"/>
              <w:jc w:val="both"/>
              <w:rPr>
                <w:rFonts w:hint="eastAsia" w:ascii="宋体" w:hAnsi="宋体" w:eastAsia="宋体" w:cs="宋体"/>
                <w:szCs w:val="21"/>
              </w:rPr>
            </w:pPr>
            <w:r>
              <w:rPr>
                <w:rFonts w:hint="eastAsia" w:ascii="宋体" w:hAnsi="宋体" w:eastAsia="宋体" w:cs="宋体"/>
                <w:szCs w:val="21"/>
              </w:rPr>
              <w:t>3.Aux 总线 ≥20 (8 单声道 + 6 立体声)</w:t>
            </w:r>
          </w:p>
          <w:p w14:paraId="36EEE126">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 xml:space="preserve">4.立体声总线≥1 </w:t>
            </w:r>
            <w:r>
              <w:rPr>
                <w:rFonts w:hint="eastAsia" w:ascii="宋体" w:hAnsi="宋体" w:eastAsia="宋体" w:cs="宋体"/>
                <w:szCs w:val="21"/>
                <w:lang w:val="en-US" w:eastAsia="zh-CN"/>
              </w:rPr>
              <w:t>路</w:t>
            </w:r>
          </w:p>
          <w:p w14:paraId="03430A65">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5.副总线≥ 1 </w:t>
            </w:r>
            <w:r>
              <w:rPr>
                <w:rFonts w:hint="eastAsia" w:ascii="宋体" w:hAnsi="宋体" w:eastAsia="宋体" w:cs="宋体"/>
                <w:szCs w:val="21"/>
                <w:lang w:val="en-US" w:eastAsia="zh-CN"/>
              </w:rPr>
              <w:t>路</w:t>
            </w:r>
          </w:p>
          <w:p w14:paraId="3F5A35BB">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6.输入通道功能≥8 DCA 编组 </w:t>
            </w:r>
          </w:p>
          <w:p w14:paraId="0E710022">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7.I/O接口：输入≥24 麦克风/线路 (XLR/TRS 混合) + 2 立体声线路 (RCA pin) </w:t>
            </w:r>
          </w:p>
          <w:p w14:paraId="52E69863">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8.输出≥16 (XLR) </w:t>
            </w:r>
          </w:p>
          <w:p w14:paraId="7F2D2567">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 xml:space="preserve">9.扩展槽≥1 </w:t>
            </w:r>
            <w:r>
              <w:rPr>
                <w:rFonts w:hint="eastAsia" w:ascii="宋体" w:hAnsi="宋体" w:eastAsia="宋体" w:cs="宋体"/>
                <w:szCs w:val="21"/>
                <w:lang w:val="en-US" w:eastAsia="zh-CN"/>
              </w:rPr>
              <w:t>个</w:t>
            </w:r>
          </w:p>
          <w:p w14:paraId="61AEDA89">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10.板载处理器：DSP 8 效果器 + 10 GEQ </w:t>
            </w:r>
          </w:p>
          <w:p w14:paraId="73DC7418">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11.USB：34x34 USB 音频接口, 通过USB存储设备可进行 2 轨录音 </w:t>
            </w:r>
          </w:p>
          <w:p w14:paraId="2EE09E72">
            <w:pPr>
              <w:ind w:left="0" w:leftChars="0" w:firstLine="0" w:firstLineChars="0"/>
              <w:jc w:val="both"/>
              <w:rPr>
                <w:rFonts w:hint="eastAsia" w:ascii="宋体" w:hAnsi="宋体" w:eastAsia="宋体" w:cs="宋体"/>
                <w:szCs w:val="21"/>
              </w:rPr>
            </w:pPr>
            <w:r>
              <w:rPr>
                <w:rFonts w:hint="eastAsia" w:ascii="宋体" w:hAnsi="宋体" w:eastAsia="宋体" w:cs="宋体"/>
                <w:szCs w:val="21"/>
              </w:rPr>
              <w:t>12.采样频率：内部：48 kHz</w:t>
            </w:r>
          </w:p>
        </w:tc>
        <w:tc>
          <w:tcPr>
            <w:tcW w:w="648" w:type="dxa"/>
            <w:shd w:val="clear" w:color="auto" w:fill="auto"/>
            <w:vAlign w:val="center"/>
          </w:tcPr>
          <w:p w14:paraId="71DB52C8">
            <w:pPr>
              <w:ind w:left="0" w:leftChars="0" w:firstLine="0" w:firstLineChars="0"/>
              <w:jc w:val="both"/>
              <w:rPr>
                <w:rFonts w:hint="eastAsia" w:ascii="宋体" w:hAnsi="宋体" w:eastAsia="宋体" w:cs="宋体"/>
                <w:szCs w:val="21"/>
              </w:rPr>
            </w:pPr>
            <w:r>
              <w:rPr>
                <w:rFonts w:hint="eastAsia" w:ascii="宋体" w:hAnsi="宋体" w:eastAsia="宋体" w:cs="宋体"/>
                <w:szCs w:val="21"/>
              </w:rPr>
              <w:t>2</w:t>
            </w:r>
          </w:p>
        </w:tc>
        <w:tc>
          <w:tcPr>
            <w:tcW w:w="618" w:type="dxa"/>
            <w:shd w:val="clear" w:color="auto" w:fill="auto"/>
            <w:vAlign w:val="center"/>
          </w:tcPr>
          <w:p w14:paraId="4CC4B372">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6DF4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2F4DA4CC">
            <w:pPr>
              <w:ind w:left="0" w:leftChars="0" w:firstLine="0" w:firstLineChars="0"/>
              <w:jc w:val="both"/>
              <w:rPr>
                <w:rFonts w:hint="eastAsia" w:ascii="宋体" w:hAnsi="宋体" w:eastAsia="宋体" w:cs="宋体"/>
                <w:szCs w:val="21"/>
              </w:rPr>
            </w:pPr>
            <w:r>
              <w:rPr>
                <w:rFonts w:hint="eastAsia" w:ascii="宋体" w:hAnsi="宋体" w:eastAsia="宋体" w:cs="宋体"/>
                <w:szCs w:val="21"/>
              </w:rPr>
              <w:t>9</w:t>
            </w:r>
          </w:p>
        </w:tc>
        <w:tc>
          <w:tcPr>
            <w:tcW w:w="1549" w:type="dxa"/>
            <w:shd w:val="clear" w:color="auto" w:fill="auto"/>
            <w:vAlign w:val="center"/>
          </w:tcPr>
          <w:p w14:paraId="50734824">
            <w:pPr>
              <w:ind w:left="0" w:leftChars="0" w:firstLine="0" w:firstLineChars="0"/>
              <w:jc w:val="both"/>
              <w:rPr>
                <w:rFonts w:hint="eastAsia" w:ascii="宋体" w:hAnsi="宋体" w:eastAsia="宋体" w:cs="宋体"/>
                <w:szCs w:val="21"/>
              </w:rPr>
            </w:pPr>
            <w:r>
              <w:rPr>
                <w:rFonts w:hint="eastAsia" w:ascii="宋体" w:hAnsi="宋体" w:eastAsia="宋体" w:cs="宋体"/>
                <w:szCs w:val="21"/>
              </w:rPr>
              <w:t>路由器</w:t>
            </w:r>
          </w:p>
        </w:tc>
        <w:tc>
          <w:tcPr>
            <w:tcW w:w="5351" w:type="dxa"/>
            <w:shd w:val="clear" w:color="auto" w:fill="auto"/>
            <w:vAlign w:val="center"/>
          </w:tcPr>
          <w:p w14:paraId="5134044A">
            <w:pPr>
              <w:ind w:left="0" w:leftChars="0" w:firstLine="0" w:firstLineChars="0"/>
              <w:jc w:val="both"/>
              <w:rPr>
                <w:rFonts w:hint="eastAsia" w:ascii="宋体" w:hAnsi="宋体" w:eastAsia="宋体" w:cs="宋体"/>
                <w:szCs w:val="21"/>
              </w:rPr>
            </w:pPr>
            <w:r>
              <w:rPr>
                <w:rFonts w:hint="eastAsia" w:ascii="宋体" w:hAnsi="宋体" w:eastAsia="宋体" w:cs="宋体"/>
                <w:szCs w:val="21"/>
              </w:rPr>
              <w:t>转发性能16Mpps～214Mpps；</w:t>
            </w:r>
          </w:p>
          <w:p w14:paraId="7521C5BB">
            <w:pPr>
              <w:ind w:left="0" w:leftChars="0" w:firstLine="0" w:firstLineChars="0"/>
              <w:jc w:val="both"/>
              <w:rPr>
                <w:rFonts w:hint="eastAsia" w:ascii="宋体" w:hAnsi="宋体" w:eastAsia="宋体" w:cs="宋体"/>
                <w:szCs w:val="21"/>
              </w:rPr>
            </w:pPr>
            <w:r>
              <w:rPr>
                <w:rFonts w:hint="eastAsia" w:ascii="宋体" w:hAnsi="宋体" w:eastAsia="宋体" w:cs="宋体"/>
                <w:szCs w:val="21"/>
              </w:rPr>
              <w:t>不少于4个千兆电口，4个千兆光口（带模块）；</w:t>
            </w:r>
          </w:p>
          <w:p w14:paraId="2CA403A9">
            <w:pPr>
              <w:ind w:left="0" w:leftChars="0" w:firstLine="0" w:firstLineChars="0"/>
              <w:jc w:val="both"/>
              <w:rPr>
                <w:rFonts w:hint="eastAsia" w:ascii="宋体" w:hAnsi="宋体" w:eastAsia="宋体" w:cs="宋体"/>
                <w:szCs w:val="21"/>
              </w:rPr>
            </w:pPr>
            <w:r>
              <w:rPr>
                <w:rFonts w:hint="eastAsia" w:ascii="宋体" w:hAnsi="宋体" w:eastAsia="宋体" w:cs="宋体"/>
                <w:szCs w:val="21"/>
              </w:rPr>
              <w:t>支持IPv6/IPv4双协议栈；</w:t>
            </w:r>
          </w:p>
          <w:p w14:paraId="4D3DEEFE">
            <w:pPr>
              <w:ind w:left="0" w:leftChars="0" w:firstLine="0" w:firstLineChars="0"/>
              <w:jc w:val="both"/>
              <w:rPr>
                <w:rFonts w:hint="eastAsia" w:ascii="宋体" w:hAnsi="宋体" w:eastAsia="宋体" w:cs="宋体"/>
                <w:szCs w:val="21"/>
              </w:rPr>
            </w:pPr>
            <w:r>
              <w:rPr>
                <w:rFonts w:hint="eastAsia" w:ascii="宋体" w:hAnsi="宋体" w:eastAsia="宋体" w:cs="宋体"/>
                <w:szCs w:val="21"/>
              </w:rPr>
              <w:t>支持报文过滤功能，支持状态过滤、MAC地址过滤、IP和端口号过滤、时间段过滤；</w:t>
            </w:r>
          </w:p>
          <w:p w14:paraId="435272BD">
            <w:pPr>
              <w:ind w:left="0" w:leftChars="0" w:firstLine="0" w:firstLineChars="0"/>
              <w:jc w:val="both"/>
              <w:rPr>
                <w:rFonts w:hint="eastAsia" w:ascii="宋体" w:hAnsi="宋体" w:eastAsia="宋体" w:cs="宋体"/>
                <w:szCs w:val="21"/>
              </w:rPr>
            </w:pPr>
            <w:r>
              <w:rPr>
                <w:rFonts w:hint="eastAsia" w:ascii="宋体" w:hAnsi="宋体" w:eastAsia="宋体" w:cs="宋体"/>
                <w:szCs w:val="21"/>
              </w:rPr>
              <w:t>支持路由器协议的安全防护，支持OSPF/RIP/IS-IS/BGP动态路由协议认证、支持OSPFv3/RIPng/IS-ISv6/BGP 的IPSec加密、 支持丰富的路由策略控制功能；</w:t>
            </w:r>
          </w:p>
          <w:p w14:paraId="2F889FA7">
            <w:pPr>
              <w:ind w:left="0" w:leftChars="0" w:firstLine="0" w:firstLineChars="0"/>
              <w:jc w:val="both"/>
              <w:rPr>
                <w:rFonts w:hint="eastAsia" w:ascii="宋体" w:hAnsi="宋体" w:eastAsia="宋体" w:cs="宋体"/>
                <w:szCs w:val="21"/>
              </w:rPr>
            </w:pPr>
            <w:r>
              <w:rPr>
                <w:rFonts w:hint="eastAsia" w:ascii="宋体" w:hAnsi="宋体" w:eastAsia="宋体" w:cs="宋体"/>
                <w:szCs w:val="21"/>
              </w:rPr>
              <w:t>支持快速重路由、GR/NSR等可靠性技术；支持主控、接口模块、风扇、电源热插拔，支持双CF卡备份。</w:t>
            </w:r>
          </w:p>
        </w:tc>
        <w:tc>
          <w:tcPr>
            <w:tcW w:w="648" w:type="dxa"/>
            <w:shd w:val="clear" w:color="auto" w:fill="auto"/>
            <w:vAlign w:val="center"/>
          </w:tcPr>
          <w:p w14:paraId="38A692FD">
            <w:pPr>
              <w:ind w:left="0" w:leftChars="0" w:firstLine="0" w:firstLineChars="0"/>
              <w:jc w:val="both"/>
              <w:rPr>
                <w:rFonts w:hint="eastAsia" w:ascii="宋体" w:hAnsi="宋体" w:eastAsia="宋体" w:cs="宋体"/>
                <w:szCs w:val="21"/>
              </w:rPr>
            </w:pPr>
            <w:r>
              <w:rPr>
                <w:rFonts w:hint="eastAsia" w:ascii="宋体" w:hAnsi="宋体" w:eastAsia="宋体" w:cs="宋体"/>
                <w:szCs w:val="21"/>
              </w:rPr>
              <w:t>2</w:t>
            </w:r>
          </w:p>
        </w:tc>
        <w:tc>
          <w:tcPr>
            <w:tcW w:w="618" w:type="dxa"/>
            <w:shd w:val="clear" w:color="auto" w:fill="auto"/>
            <w:vAlign w:val="center"/>
          </w:tcPr>
          <w:p w14:paraId="580A0FA8">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4B6B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4FF79BA4">
            <w:pPr>
              <w:ind w:left="0" w:leftChars="0" w:firstLine="0" w:firstLineChars="0"/>
              <w:jc w:val="both"/>
              <w:rPr>
                <w:rFonts w:hint="eastAsia" w:ascii="宋体" w:hAnsi="宋体" w:eastAsia="宋体" w:cs="宋体"/>
                <w:szCs w:val="21"/>
              </w:rPr>
            </w:pPr>
            <w:r>
              <w:rPr>
                <w:rFonts w:hint="eastAsia" w:ascii="宋体" w:hAnsi="宋体" w:eastAsia="宋体" w:cs="宋体"/>
                <w:szCs w:val="21"/>
              </w:rPr>
              <w:t>10</w:t>
            </w:r>
          </w:p>
        </w:tc>
        <w:tc>
          <w:tcPr>
            <w:tcW w:w="1549" w:type="dxa"/>
            <w:shd w:val="clear" w:color="auto" w:fill="auto"/>
            <w:vAlign w:val="center"/>
          </w:tcPr>
          <w:p w14:paraId="00230C0C">
            <w:pPr>
              <w:ind w:left="0" w:leftChars="0" w:firstLine="0" w:firstLineChars="0"/>
              <w:jc w:val="both"/>
              <w:rPr>
                <w:rFonts w:hint="eastAsia" w:ascii="宋体" w:hAnsi="宋体" w:eastAsia="宋体" w:cs="宋体"/>
                <w:szCs w:val="21"/>
              </w:rPr>
            </w:pPr>
            <w:r>
              <w:rPr>
                <w:rFonts w:hint="eastAsia" w:ascii="宋体" w:hAnsi="宋体" w:eastAsia="宋体" w:cs="宋体"/>
                <w:szCs w:val="21"/>
              </w:rPr>
              <w:t>交换机</w:t>
            </w:r>
          </w:p>
        </w:tc>
        <w:tc>
          <w:tcPr>
            <w:tcW w:w="5351" w:type="dxa"/>
            <w:shd w:val="clear" w:color="auto" w:fill="auto"/>
            <w:vAlign w:val="center"/>
          </w:tcPr>
          <w:p w14:paraId="5F87E3D8">
            <w:pPr>
              <w:ind w:left="0" w:leftChars="0" w:firstLine="0" w:firstLineChars="0"/>
              <w:jc w:val="both"/>
              <w:rPr>
                <w:rFonts w:hint="eastAsia" w:ascii="宋体" w:hAnsi="宋体" w:eastAsia="宋体" w:cs="宋体"/>
                <w:szCs w:val="21"/>
              </w:rPr>
            </w:pPr>
            <w:r>
              <w:rPr>
                <w:rFonts w:hint="eastAsia" w:ascii="宋体" w:hAnsi="宋体" w:eastAsia="宋体" w:cs="宋体"/>
                <w:szCs w:val="21"/>
              </w:rPr>
              <w:t>（1）48个千兆电口（支持POE模式），4个千兆SFP接口（带模块）；</w:t>
            </w:r>
          </w:p>
          <w:p w14:paraId="4E7E00C8">
            <w:pPr>
              <w:ind w:left="0" w:leftChars="0" w:firstLine="0" w:firstLineChars="0"/>
              <w:jc w:val="both"/>
              <w:rPr>
                <w:rFonts w:hint="eastAsia" w:ascii="宋体" w:hAnsi="宋体" w:eastAsia="宋体" w:cs="宋体"/>
                <w:szCs w:val="21"/>
              </w:rPr>
            </w:pPr>
            <w:r>
              <w:rPr>
                <w:rFonts w:hint="eastAsia" w:ascii="宋体" w:hAnsi="宋体" w:eastAsia="宋体" w:cs="宋体"/>
                <w:szCs w:val="21"/>
              </w:rPr>
              <w:t>交换容量≧590Gbps,转发性能≧250Mbps，</w:t>
            </w:r>
          </w:p>
          <w:p w14:paraId="4E4F9AA6">
            <w:pPr>
              <w:ind w:left="0" w:leftChars="0" w:firstLine="0" w:firstLineChars="0"/>
              <w:jc w:val="both"/>
              <w:rPr>
                <w:rFonts w:hint="eastAsia" w:ascii="宋体" w:hAnsi="宋体" w:eastAsia="宋体" w:cs="宋体"/>
                <w:szCs w:val="21"/>
              </w:rPr>
            </w:pPr>
            <w:r>
              <w:rPr>
                <w:rFonts w:hint="eastAsia" w:ascii="宋体" w:hAnsi="宋体" w:eastAsia="宋体" w:cs="宋体"/>
                <w:szCs w:val="21"/>
              </w:rPr>
              <w:t>支持动态路由协议，支持IPv6/IPv4双协议栈，支持标准STP、RSTP、MSTP协议；</w:t>
            </w:r>
          </w:p>
          <w:p w14:paraId="5A8982D1">
            <w:pPr>
              <w:ind w:left="0" w:leftChars="0" w:firstLine="0" w:firstLineChars="0"/>
              <w:jc w:val="both"/>
              <w:rPr>
                <w:rFonts w:hint="eastAsia" w:ascii="宋体" w:hAnsi="宋体" w:eastAsia="宋体" w:cs="宋体"/>
                <w:szCs w:val="21"/>
              </w:rPr>
            </w:pPr>
            <w:r>
              <w:rPr>
                <w:rFonts w:hint="eastAsia" w:ascii="宋体" w:hAnsi="宋体" w:eastAsia="宋体" w:cs="宋体"/>
                <w:szCs w:val="21"/>
              </w:rPr>
              <w:t>支持SNMP V1、V2、V3，支持针对电源、风扇、CPU、内存、温度等硬件状态的SNMP管理。</w:t>
            </w:r>
          </w:p>
        </w:tc>
        <w:tc>
          <w:tcPr>
            <w:tcW w:w="648" w:type="dxa"/>
            <w:shd w:val="clear" w:color="auto" w:fill="auto"/>
            <w:vAlign w:val="center"/>
          </w:tcPr>
          <w:p w14:paraId="7E580242">
            <w:pPr>
              <w:ind w:left="0" w:leftChars="0" w:firstLine="0" w:firstLineChars="0"/>
              <w:jc w:val="both"/>
              <w:rPr>
                <w:rFonts w:hint="eastAsia" w:ascii="宋体" w:hAnsi="宋体" w:eastAsia="宋体" w:cs="宋体"/>
                <w:szCs w:val="21"/>
              </w:rPr>
            </w:pPr>
            <w:r>
              <w:rPr>
                <w:rFonts w:hint="eastAsia" w:ascii="宋体" w:hAnsi="宋体" w:eastAsia="宋体" w:cs="宋体"/>
                <w:szCs w:val="21"/>
              </w:rPr>
              <w:t>2</w:t>
            </w:r>
          </w:p>
        </w:tc>
        <w:tc>
          <w:tcPr>
            <w:tcW w:w="618" w:type="dxa"/>
            <w:shd w:val="clear" w:color="auto" w:fill="auto"/>
            <w:vAlign w:val="center"/>
          </w:tcPr>
          <w:p w14:paraId="269E9B9A">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7C45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4AB72B00">
            <w:pPr>
              <w:ind w:left="0" w:leftChars="0" w:firstLine="0" w:firstLineChars="0"/>
              <w:jc w:val="both"/>
              <w:rPr>
                <w:rFonts w:hint="eastAsia" w:ascii="宋体" w:hAnsi="宋体" w:eastAsia="宋体" w:cs="宋体"/>
                <w:szCs w:val="21"/>
              </w:rPr>
            </w:pPr>
            <w:r>
              <w:rPr>
                <w:rFonts w:hint="eastAsia" w:ascii="宋体" w:hAnsi="宋体" w:eastAsia="宋体" w:cs="宋体"/>
                <w:szCs w:val="21"/>
              </w:rPr>
              <w:t>11</w:t>
            </w:r>
          </w:p>
        </w:tc>
        <w:tc>
          <w:tcPr>
            <w:tcW w:w="1549" w:type="dxa"/>
            <w:shd w:val="clear" w:color="auto" w:fill="auto"/>
            <w:vAlign w:val="center"/>
          </w:tcPr>
          <w:p w14:paraId="0D90C5EB">
            <w:pPr>
              <w:ind w:left="0" w:leftChars="0" w:firstLine="0" w:firstLineChars="0"/>
              <w:jc w:val="both"/>
              <w:rPr>
                <w:rFonts w:hint="eastAsia" w:ascii="宋体" w:hAnsi="宋体" w:eastAsia="宋体" w:cs="宋体"/>
                <w:szCs w:val="21"/>
              </w:rPr>
            </w:pPr>
            <w:r>
              <w:rPr>
                <w:rFonts w:hint="eastAsia" w:ascii="宋体" w:hAnsi="宋体" w:eastAsia="宋体" w:cs="宋体"/>
                <w:szCs w:val="21"/>
              </w:rPr>
              <w:t>防火墙</w:t>
            </w:r>
          </w:p>
        </w:tc>
        <w:tc>
          <w:tcPr>
            <w:tcW w:w="5351" w:type="dxa"/>
            <w:shd w:val="clear" w:color="auto" w:fill="auto"/>
            <w:vAlign w:val="center"/>
          </w:tcPr>
          <w:p w14:paraId="0BEFD4B0">
            <w:pPr>
              <w:ind w:left="0" w:leftChars="0" w:firstLine="0" w:firstLineChars="0"/>
              <w:jc w:val="both"/>
              <w:rPr>
                <w:rFonts w:hint="eastAsia" w:ascii="宋体" w:hAnsi="宋体" w:eastAsia="宋体" w:cs="宋体"/>
                <w:szCs w:val="21"/>
              </w:rPr>
            </w:pPr>
            <w:r>
              <w:rPr>
                <w:rFonts w:hint="eastAsia" w:ascii="宋体" w:hAnsi="宋体" w:eastAsia="宋体" w:cs="宋体"/>
                <w:szCs w:val="21"/>
              </w:rPr>
              <w:t>（1）标准2U机架式设备，单电源，存储≥1T SATA，需满足多核X86架构。标配4个千兆电口，4个千兆光口，并含2个高速USB2.0接口，1个RJ45串口；</w:t>
            </w:r>
          </w:p>
          <w:p w14:paraId="5C36303D">
            <w:pPr>
              <w:ind w:left="0" w:leftChars="0" w:firstLine="0" w:firstLineChars="0"/>
              <w:jc w:val="both"/>
              <w:rPr>
                <w:rFonts w:hint="eastAsia" w:ascii="宋体" w:hAnsi="宋体" w:eastAsia="宋体" w:cs="宋体"/>
                <w:szCs w:val="21"/>
              </w:rPr>
            </w:pPr>
            <w:r>
              <w:rPr>
                <w:rFonts w:hint="eastAsia" w:ascii="宋体" w:hAnsi="宋体" w:eastAsia="宋体" w:cs="宋体"/>
                <w:szCs w:val="21"/>
              </w:rPr>
              <w:t>（2）网络层吞吐量≥8G；应用层吞吐量≥2G；并发连接数≥2000,000；每秒新建连接数≥100,000；支持BYPASS；</w:t>
            </w:r>
          </w:p>
          <w:p w14:paraId="458FAC72">
            <w:pPr>
              <w:ind w:left="0" w:leftChars="0" w:firstLine="0" w:firstLineChars="0"/>
              <w:jc w:val="both"/>
              <w:rPr>
                <w:rFonts w:hint="eastAsia" w:ascii="宋体" w:hAnsi="宋体" w:eastAsia="宋体" w:cs="宋体"/>
                <w:szCs w:val="21"/>
              </w:rPr>
            </w:pPr>
            <w:r>
              <w:rPr>
                <w:rFonts w:hint="eastAsia" w:ascii="宋体" w:hAnsi="宋体" w:eastAsia="宋体" w:cs="宋体"/>
                <w:szCs w:val="21"/>
              </w:rPr>
              <w:t>（3）支持Land、Smurf、Fraggle、WinNuke、Ping of Death、Tear Drop、IP Spoofing攻击防护、支持SYN Flood、ICMP Flood、UDP Flood、DNS Flood、ARP Flood攻击防护，支持IP地址扫描，端口扫描防护，支持ARP欺骗防护功能、支持IP协议异常报文检测和TCP协议异常报文检测；支持对信任区域主机外发的异常流量进行检测，如ICMP，UPD，SYN，DNS Flood等DDoS攻击行为；</w:t>
            </w:r>
          </w:p>
          <w:p w14:paraId="000AD2DF">
            <w:pPr>
              <w:ind w:left="0" w:leftChars="0" w:firstLine="0" w:firstLineChars="0"/>
              <w:jc w:val="both"/>
              <w:rPr>
                <w:rFonts w:hint="eastAsia" w:ascii="宋体" w:hAnsi="宋体" w:eastAsia="宋体" w:cs="宋体"/>
                <w:szCs w:val="21"/>
              </w:rPr>
            </w:pPr>
            <w:r>
              <w:rPr>
                <w:rFonts w:hint="eastAsia" w:ascii="宋体" w:hAnsi="宋体" w:eastAsia="宋体" w:cs="宋体"/>
                <w:szCs w:val="21"/>
              </w:rPr>
              <w:t>（4）为避免因黑客暴力破解导致的密码泄露事件，要求设备支持对常见应用服务（HTTP、FTP、SSH、SMTP、IMAP）和数据库软件（MySQL、Oracle、MSSQL）的口令暴力破解防护功能；具备防护常见网络协议（SSH、FTP、RDP、VNC、Netbios）和数据库（MySQL、Oracle、MSSQL）的弱密码扫描功能；</w:t>
            </w:r>
          </w:p>
          <w:p w14:paraId="714EA794">
            <w:pPr>
              <w:ind w:left="0" w:leftChars="0" w:firstLine="0" w:firstLineChars="0"/>
              <w:jc w:val="both"/>
              <w:rPr>
                <w:rFonts w:hint="eastAsia" w:ascii="宋体" w:hAnsi="宋体" w:eastAsia="宋体" w:cs="宋体"/>
                <w:szCs w:val="21"/>
              </w:rPr>
            </w:pPr>
            <w:r>
              <w:rPr>
                <w:rFonts w:hint="eastAsia" w:ascii="宋体" w:hAnsi="宋体" w:eastAsia="宋体" w:cs="宋体"/>
                <w:szCs w:val="21"/>
              </w:rPr>
              <w:t>（5）持在同一个界面对全网所有服务器和主机的威胁进行风险评估，支持对当前所有业务的安全防护状态进行动态保护，支持对所有已被入侵和受控的设备进行风险检测与分析，针对风险可以实现快速响应与处置；上述整个流程从风险评估到动态保护，检测与分析，响应处置可提供管理员一键评估，自动化展示最终的风险；</w:t>
            </w:r>
          </w:p>
          <w:p w14:paraId="21B6589C">
            <w:pPr>
              <w:ind w:left="0" w:leftChars="0" w:firstLine="0" w:firstLineChars="0"/>
              <w:jc w:val="both"/>
              <w:rPr>
                <w:rFonts w:hint="eastAsia" w:ascii="宋体" w:hAnsi="宋体" w:eastAsia="宋体" w:cs="宋体"/>
                <w:szCs w:val="21"/>
              </w:rPr>
            </w:pPr>
            <w:r>
              <w:rPr>
                <w:rFonts w:hint="eastAsia" w:ascii="宋体" w:hAnsi="宋体" w:eastAsia="宋体" w:cs="宋体"/>
                <w:szCs w:val="21"/>
              </w:rPr>
              <w:t>（6）支持IPV6/IPV4部署，支持路由，网桥，单臂，旁路，虚拟网线以及混合部署方式，支持链路聚合功能，支持端口联动；</w:t>
            </w:r>
          </w:p>
          <w:p w14:paraId="3EC85CDC">
            <w:pPr>
              <w:ind w:left="0" w:leftChars="0" w:firstLine="0" w:firstLineChars="0"/>
              <w:jc w:val="both"/>
              <w:rPr>
                <w:rFonts w:hint="eastAsia" w:ascii="宋体" w:hAnsi="宋体" w:eastAsia="宋体" w:cs="宋体"/>
                <w:szCs w:val="21"/>
              </w:rPr>
            </w:pPr>
            <w:r>
              <w:rPr>
                <w:rFonts w:hint="eastAsia" w:ascii="宋体" w:hAnsi="宋体" w:eastAsia="宋体" w:cs="宋体"/>
                <w:szCs w:val="21"/>
              </w:rPr>
              <w:t>（7）支持配置向导功能，并提供攻击源IP的攻击地图展示；攻击地图需包括攻击时间，攻击源归属地和IP，被攻击者IP，攻击类型和危害等级及当日安全事件统计。</w:t>
            </w:r>
          </w:p>
        </w:tc>
        <w:tc>
          <w:tcPr>
            <w:tcW w:w="648" w:type="dxa"/>
            <w:shd w:val="clear" w:color="auto" w:fill="auto"/>
            <w:vAlign w:val="center"/>
          </w:tcPr>
          <w:p w14:paraId="4C5F601F">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321D0895">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77B2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0B3A2C33">
            <w:pPr>
              <w:ind w:left="0" w:leftChars="0" w:firstLine="0" w:firstLineChars="0"/>
              <w:jc w:val="both"/>
              <w:rPr>
                <w:rFonts w:hint="eastAsia" w:ascii="宋体" w:hAnsi="宋体" w:eastAsia="宋体" w:cs="宋体"/>
                <w:szCs w:val="21"/>
              </w:rPr>
            </w:pPr>
            <w:r>
              <w:rPr>
                <w:rFonts w:hint="eastAsia" w:ascii="宋体" w:hAnsi="宋体" w:eastAsia="宋体" w:cs="宋体"/>
                <w:szCs w:val="21"/>
              </w:rPr>
              <w:t>12</w:t>
            </w:r>
          </w:p>
        </w:tc>
        <w:tc>
          <w:tcPr>
            <w:tcW w:w="1549" w:type="dxa"/>
            <w:shd w:val="clear" w:color="auto" w:fill="auto"/>
            <w:vAlign w:val="center"/>
          </w:tcPr>
          <w:p w14:paraId="2AE79C7E">
            <w:pPr>
              <w:ind w:left="0" w:leftChars="0" w:firstLine="0" w:firstLineChars="0"/>
              <w:jc w:val="both"/>
              <w:rPr>
                <w:rFonts w:hint="eastAsia" w:ascii="宋体" w:hAnsi="宋体" w:eastAsia="宋体" w:cs="宋体"/>
                <w:szCs w:val="21"/>
              </w:rPr>
            </w:pPr>
            <w:r>
              <w:rPr>
                <w:rFonts w:hint="eastAsia" w:ascii="宋体" w:hAnsi="宋体" w:eastAsia="宋体" w:cs="宋体"/>
                <w:szCs w:val="21"/>
              </w:rPr>
              <w:t>会议录播一体机</w:t>
            </w:r>
          </w:p>
        </w:tc>
        <w:tc>
          <w:tcPr>
            <w:tcW w:w="5351" w:type="dxa"/>
            <w:shd w:val="clear" w:color="auto" w:fill="auto"/>
            <w:vAlign w:val="center"/>
          </w:tcPr>
          <w:p w14:paraId="5B7C12A0">
            <w:pPr>
              <w:ind w:left="0" w:leftChars="0" w:firstLine="0" w:firstLineChars="0"/>
              <w:jc w:val="both"/>
              <w:rPr>
                <w:rFonts w:hint="eastAsia" w:ascii="宋体" w:hAnsi="宋体" w:eastAsia="宋体" w:cs="宋体"/>
                <w:szCs w:val="21"/>
              </w:rPr>
            </w:pPr>
            <w:r>
              <w:rPr>
                <w:rFonts w:hint="eastAsia" w:ascii="宋体" w:hAnsi="宋体" w:eastAsia="宋体" w:cs="宋体"/>
                <w:szCs w:val="21"/>
              </w:rPr>
              <w:t>硬件部分参数：</w:t>
            </w:r>
            <w:r>
              <w:rPr>
                <w:rFonts w:hint="eastAsia" w:ascii="宋体" w:hAnsi="宋体" w:eastAsia="宋体" w:cs="宋体"/>
                <w:szCs w:val="21"/>
              </w:rPr>
              <w:br w:type="textWrapping"/>
            </w:r>
            <w:r>
              <w:rPr>
                <w:rFonts w:hint="eastAsia" w:ascii="宋体" w:hAnsi="宋体" w:eastAsia="宋体" w:cs="宋体"/>
                <w:szCs w:val="21"/>
              </w:rPr>
              <w:t>1、设备嵌入式设计，满足高稳定性运行要求，基于Linux平台开发，安全可靠；</w:t>
            </w:r>
            <w:r>
              <w:rPr>
                <w:rFonts w:hint="eastAsia" w:ascii="宋体" w:hAnsi="宋体" w:eastAsia="宋体" w:cs="宋体"/>
                <w:szCs w:val="21"/>
              </w:rPr>
              <w:br w:type="textWrapping"/>
            </w:r>
            <w:r>
              <w:rPr>
                <w:rFonts w:hint="eastAsia" w:ascii="宋体" w:hAnsi="宋体" w:eastAsia="宋体" w:cs="宋体"/>
                <w:szCs w:val="21"/>
              </w:rPr>
              <w:t>2、具备不少于4路SDI输入接口，不少于4路DVI输入接口，根据需要可选择其中的不少于5路信号进行同步录制； （提供产品接口图片）</w:t>
            </w:r>
            <w:r>
              <w:rPr>
                <w:rFonts w:hint="eastAsia" w:ascii="宋体" w:hAnsi="宋体" w:eastAsia="宋体" w:cs="宋体"/>
                <w:szCs w:val="21"/>
              </w:rPr>
              <w:br w:type="textWrapping"/>
            </w:r>
            <w:r>
              <w:rPr>
                <w:rFonts w:hint="eastAsia" w:ascii="宋体" w:hAnsi="宋体" w:eastAsia="宋体" w:cs="宋体"/>
                <w:szCs w:val="21"/>
              </w:rPr>
              <w:t>3、具备两路HDMI输出接口，可输出直播预览或点播回放画面，并可同步输出音频；输出分辨率支持1080P@50@60、720P@60。</w:t>
            </w:r>
            <w:r>
              <w:rPr>
                <w:rFonts w:hint="eastAsia" w:ascii="宋体" w:hAnsi="宋体" w:eastAsia="宋体" w:cs="宋体"/>
                <w:szCs w:val="21"/>
              </w:rPr>
              <w:br w:type="textWrapping"/>
            </w:r>
            <w:r>
              <w:rPr>
                <w:rFonts w:hint="eastAsia" w:ascii="宋体" w:hAnsi="宋体" w:eastAsia="宋体" w:cs="宋体"/>
                <w:szCs w:val="21"/>
              </w:rPr>
              <w:t>4、具备6路RS232控制接口，其中4路作为摄像机控制，1路对接中控,1路带供电支持与厂家自有控制面板对接实现控制；</w:t>
            </w:r>
            <w:r>
              <w:rPr>
                <w:rFonts w:hint="eastAsia" w:ascii="宋体" w:hAnsi="宋体" w:eastAsia="宋体" w:cs="宋体"/>
                <w:szCs w:val="21"/>
              </w:rPr>
              <w:br w:type="textWrapping"/>
            </w:r>
            <w:r>
              <w:rPr>
                <w:rFonts w:hint="eastAsia" w:ascii="宋体" w:hAnsi="宋体" w:eastAsia="宋体" w:cs="宋体"/>
                <w:szCs w:val="21"/>
              </w:rPr>
              <w:t>5、具备USB2.0*1，USB3.0*1，具备line in*2、MIC in*2、line out*2；</w:t>
            </w:r>
            <w:r>
              <w:rPr>
                <w:rFonts w:hint="eastAsia" w:ascii="宋体" w:hAnsi="宋体" w:eastAsia="宋体" w:cs="宋体"/>
                <w:szCs w:val="21"/>
              </w:rPr>
              <w:br w:type="textWrapping"/>
            </w:r>
            <w:r>
              <w:rPr>
                <w:rFonts w:hint="eastAsia" w:ascii="宋体" w:hAnsi="宋体" w:eastAsia="宋体" w:cs="宋体"/>
                <w:szCs w:val="21"/>
              </w:rPr>
              <w:t>6、1000M RJ45 *1</w:t>
            </w:r>
            <w:r>
              <w:rPr>
                <w:rFonts w:hint="eastAsia" w:ascii="宋体" w:hAnsi="宋体" w:eastAsia="宋体" w:cs="宋体"/>
                <w:szCs w:val="21"/>
              </w:rPr>
              <w:br w:type="textWrapping"/>
            </w:r>
            <w:r>
              <w:rPr>
                <w:rFonts w:hint="eastAsia" w:ascii="宋体" w:hAnsi="宋体" w:eastAsia="宋体" w:cs="宋体"/>
                <w:szCs w:val="21"/>
              </w:rPr>
              <w:t>7、具备硬件恢复出厂设置按键，一键恢复到出厂状态；</w:t>
            </w:r>
            <w:r>
              <w:rPr>
                <w:rFonts w:hint="eastAsia" w:ascii="宋体" w:hAnsi="宋体" w:eastAsia="宋体" w:cs="宋体"/>
                <w:szCs w:val="21"/>
              </w:rPr>
              <w:br w:type="textWrapping"/>
            </w:r>
            <w:r>
              <w:rPr>
                <w:rFonts w:hint="eastAsia" w:ascii="宋体" w:hAnsi="宋体" w:eastAsia="宋体" w:cs="宋体"/>
                <w:szCs w:val="21"/>
              </w:rPr>
              <w:t>8、2T存储.</w:t>
            </w:r>
            <w:r>
              <w:rPr>
                <w:rFonts w:hint="eastAsia" w:ascii="宋体" w:hAnsi="宋体" w:eastAsia="宋体" w:cs="宋体"/>
                <w:szCs w:val="21"/>
              </w:rPr>
              <w:br w:type="textWrapping"/>
            </w:r>
            <w:r>
              <w:rPr>
                <w:rFonts w:hint="eastAsia" w:ascii="宋体" w:hAnsi="宋体" w:eastAsia="宋体" w:cs="宋体"/>
                <w:szCs w:val="21"/>
              </w:rPr>
              <w:t>9、具备液晶面板，显示设备基本信息，如运行状态，IP信息，方便维护。标准1U设备，可方便的安装于设备机柜。</w:t>
            </w:r>
            <w:r>
              <w:rPr>
                <w:rFonts w:hint="eastAsia" w:ascii="宋体" w:hAnsi="宋体" w:eastAsia="宋体" w:cs="宋体"/>
                <w:szCs w:val="21"/>
              </w:rPr>
              <w:br w:type="textWrapping"/>
            </w:r>
            <w:r>
              <w:rPr>
                <w:rFonts w:hint="eastAsia" w:ascii="宋体" w:hAnsi="宋体" w:eastAsia="宋体" w:cs="宋体"/>
                <w:szCs w:val="21"/>
              </w:rPr>
              <w:t>软件部分参数：</w:t>
            </w:r>
            <w:r>
              <w:rPr>
                <w:rFonts w:hint="eastAsia" w:ascii="宋体" w:hAnsi="宋体" w:eastAsia="宋体" w:cs="宋体"/>
                <w:szCs w:val="21"/>
              </w:rPr>
              <w:br w:type="textWrapping"/>
            </w:r>
            <w:r>
              <w:rPr>
                <w:rFonts w:hint="eastAsia" w:ascii="宋体" w:hAnsi="宋体" w:eastAsia="宋体" w:cs="宋体"/>
                <w:szCs w:val="21"/>
              </w:rPr>
              <w:t>1、视频编码H.264HP；</w:t>
            </w:r>
            <w:r>
              <w:rPr>
                <w:rFonts w:hint="eastAsia" w:ascii="宋体" w:hAnsi="宋体" w:eastAsia="宋体" w:cs="宋体"/>
                <w:szCs w:val="21"/>
              </w:rPr>
              <w:br w:type="textWrapping"/>
            </w:r>
            <w:r>
              <w:rPr>
                <w:rFonts w:hint="eastAsia" w:ascii="宋体" w:hAnsi="宋体" w:eastAsia="宋体" w:cs="宋体"/>
                <w:szCs w:val="21"/>
              </w:rPr>
              <w:t>2、网络支持DHCP和静态IP两种选择；</w:t>
            </w:r>
            <w:r>
              <w:rPr>
                <w:rFonts w:hint="eastAsia" w:ascii="宋体" w:hAnsi="宋体" w:eastAsia="宋体" w:cs="宋体"/>
                <w:szCs w:val="21"/>
              </w:rPr>
              <w:br w:type="textWrapping"/>
            </w:r>
            <w:r>
              <w:rPr>
                <w:rFonts w:hint="eastAsia" w:ascii="宋体" w:hAnsi="宋体" w:eastAsia="宋体" w:cs="宋体"/>
                <w:szCs w:val="21"/>
              </w:rPr>
              <w:t>3、音频编码：AAC，支持多路音频输入混音。</w:t>
            </w:r>
            <w:r>
              <w:rPr>
                <w:rFonts w:hint="eastAsia" w:ascii="宋体" w:hAnsi="宋体" w:eastAsia="宋体" w:cs="宋体"/>
                <w:szCs w:val="21"/>
              </w:rPr>
              <w:br w:type="textWrapping"/>
            </w:r>
            <w:r>
              <w:rPr>
                <w:rFonts w:hint="eastAsia" w:ascii="宋体" w:hAnsi="宋体" w:eastAsia="宋体" w:cs="宋体"/>
                <w:szCs w:val="21"/>
              </w:rPr>
              <w:t>4、支持1路RTSP网络流输入进行同步录制；</w:t>
            </w:r>
            <w:r>
              <w:rPr>
                <w:rFonts w:hint="eastAsia" w:ascii="宋体" w:hAnsi="宋体" w:eastAsia="宋体" w:cs="宋体"/>
                <w:szCs w:val="21"/>
              </w:rPr>
              <w:br w:type="textWrapping"/>
            </w:r>
            <w:r>
              <w:rPr>
                <w:rFonts w:hint="eastAsia" w:ascii="宋体" w:hAnsi="宋体" w:eastAsia="宋体" w:cs="宋体"/>
                <w:szCs w:val="21"/>
              </w:rPr>
              <w:t>5、支持配置会议室及会议内容信息，自动跟平台对接进行文件命名；</w:t>
            </w:r>
            <w:r>
              <w:rPr>
                <w:rFonts w:hint="eastAsia" w:ascii="宋体" w:hAnsi="宋体" w:eastAsia="宋体" w:cs="宋体"/>
                <w:szCs w:val="21"/>
              </w:rPr>
              <w:br w:type="textWrapping"/>
            </w:r>
            <w:r>
              <w:rPr>
                <w:rFonts w:hint="eastAsia" w:ascii="宋体" w:hAnsi="宋体" w:eastAsia="宋体" w:cs="宋体"/>
                <w:szCs w:val="21"/>
              </w:rPr>
              <w:t>6、支持RTSP、RTMP、RTMPS、HTTP等多种流媒体协议，同时均支持高标清直播功能；主机自带不少于50路直播；</w:t>
            </w:r>
            <w:r>
              <w:rPr>
                <w:rFonts w:hint="eastAsia" w:ascii="宋体" w:hAnsi="宋体" w:eastAsia="宋体" w:cs="宋体"/>
                <w:szCs w:val="21"/>
              </w:rPr>
              <w:br w:type="textWrapping"/>
            </w:r>
            <w:r>
              <w:rPr>
                <w:rFonts w:hint="eastAsia" w:ascii="宋体" w:hAnsi="宋体" w:eastAsia="宋体" w:cs="宋体"/>
                <w:szCs w:val="21"/>
              </w:rPr>
              <w:t>7、其中四路视频输入可SDI、DVI二选一（提供软件截图及设备背板图片），支持自适应输入的信号状态，支持分辨率</w:t>
            </w:r>
          </w:p>
          <w:p w14:paraId="0C318CEA">
            <w:pPr>
              <w:ind w:left="0" w:leftChars="0" w:firstLine="0" w:firstLineChars="0"/>
              <w:jc w:val="both"/>
              <w:rPr>
                <w:rFonts w:hint="eastAsia" w:ascii="宋体" w:hAnsi="宋体" w:eastAsia="宋体" w:cs="宋体"/>
                <w:szCs w:val="21"/>
              </w:rPr>
            </w:pPr>
            <w:r>
              <w:rPr>
                <w:rFonts w:hint="eastAsia" w:ascii="宋体" w:hAnsi="宋体" w:eastAsia="宋体" w:cs="宋体"/>
                <w:szCs w:val="21"/>
              </w:rPr>
              <w:t>720P@50@60\1080i@50@60\1080P@25@30@50@60,同时支持标清信号输入；</w:t>
            </w:r>
            <w:r>
              <w:rPr>
                <w:rFonts w:hint="eastAsia" w:ascii="宋体" w:hAnsi="宋体" w:eastAsia="宋体" w:cs="宋体"/>
                <w:szCs w:val="21"/>
              </w:rPr>
              <w:br w:type="textWrapping"/>
            </w:r>
            <w:r>
              <w:rPr>
                <w:rFonts w:hint="eastAsia" w:ascii="宋体" w:hAnsi="宋体" w:eastAsia="宋体" w:cs="宋体"/>
                <w:szCs w:val="21"/>
              </w:rPr>
              <w:t>8、支持VGA信号格式：800*600、1024*768、1280*800、1366*768、1440*900、1920*1080等常用分辨率的输入。</w:t>
            </w:r>
            <w:r>
              <w:rPr>
                <w:rFonts w:hint="eastAsia" w:ascii="宋体" w:hAnsi="宋体" w:eastAsia="宋体" w:cs="宋体"/>
                <w:szCs w:val="21"/>
              </w:rPr>
              <w:br w:type="textWrapping"/>
            </w:r>
            <w:r>
              <w:rPr>
                <w:rFonts w:hint="eastAsia" w:ascii="宋体" w:hAnsi="宋体" w:eastAsia="宋体" w:cs="宋体"/>
                <w:szCs w:val="21"/>
              </w:rPr>
              <w:t>9、支持VGA图像微调，从而消除由于VGA信号分辨率不标准问题产生的图像异常；</w:t>
            </w:r>
            <w:r>
              <w:rPr>
                <w:rFonts w:hint="eastAsia" w:ascii="宋体" w:hAnsi="宋体" w:eastAsia="宋体" w:cs="宋体"/>
                <w:szCs w:val="21"/>
              </w:rPr>
              <w:br w:type="textWrapping"/>
            </w:r>
            <w:r>
              <w:rPr>
                <w:rFonts w:hint="eastAsia" w:ascii="宋体" w:hAnsi="宋体" w:eastAsia="宋体" w:cs="宋体"/>
                <w:szCs w:val="21"/>
              </w:rPr>
              <w:t>10、支持音频输出接口启用与否设置；</w:t>
            </w:r>
            <w:r>
              <w:rPr>
                <w:rFonts w:hint="eastAsia" w:ascii="宋体" w:hAnsi="宋体" w:eastAsia="宋体" w:cs="宋体"/>
                <w:szCs w:val="21"/>
              </w:rPr>
              <w:br w:type="textWrapping"/>
            </w:r>
            <w:r>
              <w:rPr>
                <w:rFonts w:hint="eastAsia" w:ascii="宋体" w:hAnsi="宋体" w:eastAsia="宋体" w:cs="宋体"/>
                <w:szCs w:val="21"/>
              </w:rPr>
              <w:t>11、支持PPT导播，当接入的PPT（计算机）画面变化是可自动将PPT画面进行全屏，全屏时间可在5-20秒时间内自由设定；</w:t>
            </w:r>
            <w:r>
              <w:rPr>
                <w:rFonts w:hint="eastAsia" w:ascii="宋体" w:hAnsi="宋体" w:eastAsia="宋体" w:cs="宋体"/>
                <w:szCs w:val="21"/>
              </w:rPr>
              <w:br w:type="textWrapping"/>
            </w:r>
            <w:r>
              <w:rPr>
                <w:rFonts w:hint="eastAsia" w:ascii="宋体" w:hAnsi="宋体" w:eastAsia="宋体" w:cs="宋体"/>
                <w:szCs w:val="21"/>
              </w:rPr>
              <w:t>12、支持web直播预览，录制过程中可一键开启web 直播预览，方便管理员进行实时监看；</w:t>
            </w:r>
            <w:r>
              <w:rPr>
                <w:rFonts w:hint="eastAsia" w:ascii="宋体" w:hAnsi="宋体" w:eastAsia="宋体" w:cs="宋体"/>
                <w:szCs w:val="21"/>
              </w:rPr>
              <w:br w:type="textWrapping"/>
            </w:r>
            <w:r>
              <w:rPr>
                <w:rFonts w:hint="eastAsia" w:ascii="宋体" w:hAnsi="宋体" w:eastAsia="宋体" w:cs="宋体"/>
                <w:szCs w:val="21"/>
              </w:rPr>
              <w:t>13、支持设定录制文件前缀，进行文件命名识别；</w:t>
            </w:r>
            <w:r>
              <w:rPr>
                <w:rFonts w:hint="eastAsia" w:ascii="宋体" w:hAnsi="宋体" w:eastAsia="宋体" w:cs="宋体"/>
                <w:szCs w:val="21"/>
              </w:rPr>
              <w:br w:type="textWrapping"/>
            </w:r>
            <w:r>
              <w:rPr>
                <w:rFonts w:hint="eastAsia" w:ascii="宋体" w:hAnsi="宋体" w:eastAsia="宋体" w:cs="宋体"/>
                <w:szCs w:val="21"/>
              </w:rPr>
              <w:t>14、支持预约录制，可自由选择是否录制资源模式文件；</w:t>
            </w:r>
            <w:r>
              <w:rPr>
                <w:rFonts w:hint="eastAsia" w:ascii="宋体" w:hAnsi="宋体" w:eastAsia="宋体" w:cs="宋体"/>
                <w:szCs w:val="21"/>
              </w:rPr>
              <w:br w:type="textWrapping"/>
            </w:r>
            <w:r>
              <w:rPr>
                <w:rFonts w:hint="eastAsia" w:ascii="宋体" w:hAnsi="宋体" w:eastAsia="宋体" w:cs="宋体"/>
                <w:szCs w:val="21"/>
              </w:rPr>
              <w:t>15、支持PPT推送，可将接入的PPT信号在后台直接生成对应的二维码，用户只需用手机在同一个网络中扫描二维码即可将PPT内容推送到手机上进行查看。（提供软件功能截图）</w:t>
            </w:r>
            <w:r>
              <w:rPr>
                <w:rFonts w:hint="eastAsia" w:ascii="宋体" w:hAnsi="宋体" w:eastAsia="宋体" w:cs="宋体"/>
                <w:szCs w:val="21"/>
              </w:rPr>
              <w:br w:type="textWrapping"/>
            </w:r>
            <w:r>
              <w:rPr>
                <w:rFonts w:hint="eastAsia" w:ascii="宋体" w:hAnsi="宋体" w:eastAsia="宋体" w:cs="宋体"/>
                <w:szCs w:val="21"/>
              </w:rPr>
              <w:t>16、支持设定磁盘阈值，当磁盘空间小于设定的阈值时自动清理最早文件；</w:t>
            </w:r>
            <w:r>
              <w:rPr>
                <w:rFonts w:hint="eastAsia" w:ascii="宋体" w:hAnsi="宋体" w:eastAsia="宋体" w:cs="宋体"/>
                <w:szCs w:val="21"/>
              </w:rPr>
              <w:br w:type="textWrapping"/>
            </w:r>
            <w:r>
              <w:rPr>
                <w:rFonts w:hint="eastAsia" w:ascii="宋体" w:hAnsi="宋体" w:eastAsia="宋体" w:cs="宋体"/>
                <w:szCs w:val="21"/>
              </w:rPr>
              <w:t>17、支持自动文件上传到视频资源平台，并可设定自动上传时间，以免影响其他业务运行。</w:t>
            </w:r>
            <w:r>
              <w:rPr>
                <w:rFonts w:hint="eastAsia" w:ascii="宋体" w:hAnsi="宋体" w:eastAsia="宋体" w:cs="宋体"/>
                <w:szCs w:val="21"/>
              </w:rPr>
              <w:br w:type="textWrapping"/>
            </w:r>
            <w:r>
              <w:rPr>
                <w:rFonts w:hint="eastAsia" w:ascii="宋体" w:hAnsi="宋体" w:eastAsia="宋体" w:cs="宋体"/>
                <w:szCs w:val="21"/>
              </w:rPr>
              <w:t>18、支持操作日志，方便进行系统维护和用户操作查询。</w:t>
            </w:r>
            <w:r>
              <w:rPr>
                <w:rFonts w:hint="eastAsia" w:ascii="宋体" w:hAnsi="宋体" w:eastAsia="宋体" w:cs="宋体"/>
                <w:szCs w:val="21"/>
              </w:rPr>
              <w:br w:type="textWrapping"/>
            </w:r>
            <w:r>
              <w:rPr>
                <w:rFonts w:hint="eastAsia" w:ascii="宋体" w:hAnsi="宋体" w:eastAsia="宋体" w:cs="宋体"/>
                <w:szCs w:val="21"/>
              </w:rPr>
              <w:t>19、支持文件下载，可根据需要下载电影（合成）模式或资源模式文件；</w:t>
            </w:r>
            <w:r>
              <w:rPr>
                <w:rFonts w:hint="eastAsia" w:ascii="宋体" w:hAnsi="宋体" w:eastAsia="宋体" w:cs="宋体"/>
                <w:szCs w:val="21"/>
              </w:rPr>
              <w:br w:type="textWrapping"/>
            </w:r>
            <w:r>
              <w:rPr>
                <w:rFonts w:hint="eastAsia" w:ascii="宋体" w:hAnsi="宋体" w:eastAsia="宋体" w:cs="宋体"/>
                <w:szCs w:val="21"/>
              </w:rPr>
              <w:t>20、支持文件修复，对于录制过程中出现异常的文件可进行一键修复（提供截图）；</w:t>
            </w:r>
          </w:p>
        </w:tc>
        <w:tc>
          <w:tcPr>
            <w:tcW w:w="648" w:type="dxa"/>
            <w:shd w:val="clear" w:color="auto" w:fill="auto"/>
            <w:vAlign w:val="center"/>
          </w:tcPr>
          <w:p w14:paraId="0BC6BC6C">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49A5DFFE">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769D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40EED9D3">
            <w:pPr>
              <w:ind w:left="0" w:leftChars="0" w:firstLine="0" w:firstLineChars="0"/>
              <w:jc w:val="both"/>
              <w:rPr>
                <w:rFonts w:hint="eastAsia" w:ascii="宋体" w:hAnsi="宋体" w:eastAsia="宋体" w:cs="宋体"/>
                <w:szCs w:val="21"/>
              </w:rPr>
            </w:pPr>
            <w:r>
              <w:rPr>
                <w:rFonts w:hint="eastAsia" w:ascii="宋体" w:hAnsi="宋体" w:eastAsia="宋体" w:cs="宋体"/>
                <w:szCs w:val="21"/>
              </w:rPr>
              <w:t>13</w:t>
            </w:r>
          </w:p>
        </w:tc>
        <w:tc>
          <w:tcPr>
            <w:tcW w:w="1549" w:type="dxa"/>
            <w:shd w:val="clear" w:color="auto" w:fill="auto"/>
            <w:vAlign w:val="center"/>
          </w:tcPr>
          <w:p w14:paraId="7A081E8B">
            <w:pPr>
              <w:ind w:left="0" w:leftChars="0" w:firstLine="0" w:firstLineChars="0"/>
              <w:jc w:val="both"/>
              <w:rPr>
                <w:rFonts w:hint="eastAsia" w:ascii="宋体" w:hAnsi="宋体" w:eastAsia="宋体" w:cs="宋体"/>
                <w:szCs w:val="21"/>
              </w:rPr>
            </w:pPr>
            <w:r>
              <w:rPr>
                <w:rFonts w:hint="eastAsia" w:ascii="宋体" w:hAnsi="宋体" w:eastAsia="宋体" w:cs="宋体"/>
                <w:szCs w:val="21"/>
              </w:rPr>
              <w:t>无线一拖二方柱形话筒</w:t>
            </w:r>
          </w:p>
        </w:tc>
        <w:tc>
          <w:tcPr>
            <w:tcW w:w="5351" w:type="dxa"/>
            <w:shd w:val="clear" w:color="auto" w:fill="auto"/>
            <w:vAlign w:val="center"/>
          </w:tcPr>
          <w:p w14:paraId="1F3D9358">
            <w:pPr>
              <w:ind w:left="0" w:leftChars="0" w:firstLine="0" w:firstLineChars="0"/>
              <w:jc w:val="both"/>
              <w:rPr>
                <w:rFonts w:hint="eastAsia" w:ascii="宋体" w:hAnsi="宋体" w:eastAsia="宋体" w:cs="宋体"/>
                <w:szCs w:val="21"/>
              </w:rPr>
            </w:pPr>
            <w:r>
              <w:rPr>
                <w:rFonts w:hint="eastAsia" w:ascii="宋体" w:hAnsi="宋体" w:eastAsia="宋体" w:cs="宋体"/>
                <w:szCs w:val="21"/>
              </w:rPr>
              <w:t>接收机技术参数</w:t>
            </w:r>
          </w:p>
          <w:p w14:paraId="3C8DCAD0">
            <w:pPr>
              <w:ind w:left="0" w:leftChars="0" w:firstLine="0" w:firstLineChars="0"/>
              <w:jc w:val="both"/>
              <w:rPr>
                <w:rFonts w:hint="eastAsia" w:ascii="宋体" w:hAnsi="宋体" w:eastAsia="宋体" w:cs="宋体"/>
                <w:szCs w:val="21"/>
              </w:rPr>
            </w:pPr>
            <w:r>
              <w:rPr>
                <w:rFonts w:hint="eastAsia" w:ascii="宋体" w:hAnsi="宋体" w:eastAsia="宋体" w:cs="宋体"/>
                <w:szCs w:val="21"/>
              </w:rPr>
              <w:t>工作频率：640-690MHz</w:t>
            </w:r>
          </w:p>
          <w:p w14:paraId="6E4783BA">
            <w:pPr>
              <w:ind w:left="0" w:leftChars="0" w:firstLine="0" w:firstLineChars="0"/>
              <w:jc w:val="both"/>
              <w:rPr>
                <w:rFonts w:hint="eastAsia" w:ascii="宋体" w:hAnsi="宋体" w:eastAsia="宋体" w:cs="宋体"/>
                <w:szCs w:val="21"/>
              </w:rPr>
            </w:pPr>
            <w:r>
              <w:rPr>
                <w:rFonts w:hint="eastAsia" w:ascii="宋体" w:hAnsi="宋体" w:eastAsia="宋体" w:cs="宋体"/>
                <w:szCs w:val="21"/>
              </w:rPr>
              <w:t>通道：2*100通道可调频</w:t>
            </w:r>
          </w:p>
          <w:p w14:paraId="7F7396A0">
            <w:pPr>
              <w:ind w:left="0" w:leftChars="0" w:firstLine="0" w:firstLineChars="0"/>
              <w:jc w:val="both"/>
              <w:rPr>
                <w:rFonts w:hint="eastAsia" w:ascii="宋体" w:hAnsi="宋体" w:eastAsia="宋体" w:cs="宋体"/>
                <w:szCs w:val="21"/>
              </w:rPr>
            </w:pPr>
            <w:r>
              <w:rPr>
                <w:rFonts w:hint="eastAsia" w:ascii="宋体" w:hAnsi="宋体" w:eastAsia="宋体" w:cs="宋体"/>
                <w:szCs w:val="21"/>
              </w:rPr>
              <w:t>四通道天线分集技术有效避免断频</w:t>
            </w:r>
          </w:p>
          <w:p w14:paraId="6820DC7A">
            <w:pPr>
              <w:ind w:left="0" w:leftChars="0" w:firstLine="0" w:firstLineChars="0"/>
              <w:jc w:val="both"/>
              <w:rPr>
                <w:rFonts w:hint="eastAsia" w:ascii="宋体" w:hAnsi="宋体" w:eastAsia="宋体" w:cs="宋体"/>
                <w:szCs w:val="21"/>
              </w:rPr>
            </w:pPr>
            <w:r>
              <w:rPr>
                <w:rFonts w:hint="eastAsia" w:ascii="宋体" w:hAnsi="宋体" w:eastAsia="宋体" w:cs="宋体"/>
                <w:szCs w:val="21"/>
              </w:rPr>
              <w:t>无线对频，频率同频技术无需对准发射机可轻松实现对频</w:t>
            </w:r>
            <w:r>
              <w:rPr>
                <w:rFonts w:hint="eastAsia" w:ascii="宋体" w:hAnsi="宋体" w:cs="宋体"/>
                <w:szCs w:val="21"/>
                <w:lang w:eastAsia="zh-CN"/>
              </w:rPr>
              <w:t>，</w:t>
            </w:r>
            <w:r>
              <w:rPr>
                <w:rFonts w:hint="eastAsia" w:ascii="宋体" w:hAnsi="宋体" w:eastAsia="宋体" w:cs="宋体"/>
                <w:szCs w:val="21"/>
              </w:rPr>
              <w:t>1.8寸TFT彩色显示屏显示发射器频率，通道，音量，电池电量，射频信号强度</w:t>
            </w:r>
          </w:p>
          <w:p w14:paraId="04D5A7B3">
            <w:pPr>
              <w:ind w:left="0" w:leftChars="0" w:firstLine="0" w:firstLineChars="0"/>
              <w:jc w:val="both"/>
              <w:rPr>
                <w:rFonts w:hint="eastAsia" w:ascii="宋体" w:hAnsi="宋体" w:eastAsia="宋体" w:cs="宋体"/>
                <w:szCs w:val="21"/>
              </w:rPr>
            </w:pPr>
            <w:r>
              <w:rPr>
                <w:rFonts w:hint="eastAsia" w:ascii="宋体" w:hAnsi="宋体" w:eastAsia="宋体" w:cs="宋体"/>
                <w:szCs w:val="21"/>
              </w:rPr>
              <w:t>S/N信噪比：&gt;100dB</w:t>
            </w:r>
          </w:p>
          <w:p w14:paraId="547F4D5C">
            <w:pPr>
              <w:ind w:left="0" w:leftChars="0" w:firstLine="0" w:firstLineChars="0"/>
              <w:jc w:val="both"/>
              <w:rPr>
                <w:rFonts w:hint="eastAsia" w:ascii="宋体" w:hAnsi="宋体" w:eastAsia="宋体" w:cs="宋体"/>
                <w:szCs w:val="21"/>
              </w:rPr>
            </w:pPr>
            <w:r>
              <w:rPr>
                <w:rFonts w:hint="eastAsia" w:ascii="宋体" w:hAnsi="宋体" w:eastAsia="宋体" w:cs="宋体"/>
                <w:szCs w:val="21"/>
              </w:rPr>
              <w:t>T.H.D失真:&lt;0.5%</w:t>
            </w:r>
          </w:p>
          <w:p w14:paraId="461ED965">
            <w:pPr>
              <w:ind w:left="0" w:leftChars="0" w:firstLine="0" w:firstLineChars="0"/>
              <w:jc w:val="both"/>
              <w:rPr>
                <w:rFonts w:hint="eastAsia" w:ascii="宋体" w:hAnsi="宋体" w:eastAsia="宋体" w:cs="宋体"/>
                <w:szCs w:val="21"/>
              </w:rPr>
            </w:pPr>
            <w:r>
              <w:rPr>
                <w:rFonts w:hint="eastAsia" w:ascii="宋体" w:hAnsi="宋体" w:eastAsia="宋体" w:cs="宋体"/>
                <w:szCs w:val="21"/>
              </w:rPr>
              <w:t>频率响应:40Hz-18KHz</w:t>
            </w:r>
          </w:p>
          <w:p w14:paraId="393579ED">
            <w:pPr>
              <w:ind w:left="0" w:leftChars="0" w:firstLine="0" w:firstLineChars="0"/>
              <w:jc w:val="both"/>
              <w:rPr>
                <w:rFonts w:hint="eastAsia" w:ascii="宋体" w:hAnsi="宋体" w:eastAsia="宋体" w:cs="宋体"/>
                <w:szCs w:val="21"/>
                <w:lang w:eastAsia="zh-CN"/>
              </w:rPr>
            </w:pPr>
            <w:r>
              <w:rPr>
                <w:rFonts w:hint="eastAsia" w:ascii="宋体" w:hAnsi="宋体" w:eastAsia="宋体" w:cs="宋体"/>
                <w:szCs w:val="21"/>
              </w:rPr>
              <w:t>杂讯锁定静噪控制+ID锁定静噪远距离线路设计,使用距离可达50-80米</w:t>
            </w:r>
            <w:r>
              <w:rPr>
                <w:rFonts w:hint="eastAsia" w:ascii="宋体" w:hAnsi="宋体" w:cs="宋体"/>
                <w:szCs w:val="21"/>
                <w:lang w:eastAsia="zh-CN"/>
              </w:rPr>
              <w:t>。</w:t>
            </w:r>
          </w:p>
          <w:p w14:paraId="544C2196">
            <w:pPr>
              <w:ind w:left="0" w:leftChars="0" w:firstLine="0" w:firstLineChars="0"/>
              <w:jc w:val="both"/>
              <w:rPr>
                <w:rFonts w:hint="eastAsia" w:ascii="宋体" w:hAnsi="宋体" w:eastAsia="宋体" w:cs="宋体"/>
                <w:szCs w:val="21"/>
              </w:rPr>
            </w:pPr>
            <w:r>
              <w:rPr>
                <w:rFonts w:hint="eastAsia" w:ascii="宋体" w:hAnsi="宋体" w:eastAsia="宋体" w:cs="宋体"/>
                <w:szCs w:val="21"/>
              </w:rPr>
              <w:t>1.接收机采用1.8寸TFT彩色显示屏，4个通道频道号，频率，电量，音量，音频电平一目了然；</w:t>
            </w:r>
          </w:p>
          <w:p w14:paraId="51229538">
            <w:pPr>
              <w:ind w:left="0" w:leftChars="0" w:firstLine="0" w:firstLineChars="0"/>
              <w:jc w:val="both"/>
              <w:rPr>
                <w:rFonts w:hint="eastAsia" w:ascii="宋体" w:hAnsi="宋体" w:eastAsia="宋体" w:cs="宋体"/>
                <w:szCs w:val="21"/>
              </w:rPr>
            </w:pPr>
            <w:r>
              <w:rPr>
                <w:rFonts w:hint="eastAsia" w:ascii="宋体" w:hAnsi="宋体" w:eastAsia="宋体" w:cs="宋体"/>
                <w:szCs w:val="21"/>
              </w:rPr>
              <w:t>2.接收机内置啸叫抑制，可根据需要开启或关闭；</w:t>
            </w:r>
          </w:p>
          <w:p w14:paraId="725EE2A9">
            <w:pPr>
              <w:ind w:left="0" w:leftChars="0" w:firstLine="0" w:firstLineChars="0"/>
              <w:jc w:val="both"/>
              <w:rPr>
                <w:rFonts w:hint="eastAsia" w:ascii="宋体" w:hAnsi="宋体" w:eastAsia="宋体" w:cs="宋体"/>
                <w:szCs w:val="21"/>
              </w:rPr>
            </w:pPr>
            <w:r>
              <w:rPr>
                <w:rFonts w:hint="eastAsia" w:ascii="宋体" w:hAnsi="宋体" w:eastAsia="宋体" w:cs="宋体"/>
                <w:szCs w:val="21"/>
              </w:rPr>
              <w:t>3.接收机内置4种EQ模式，用户模式可以自由灵活调节13段EQ增益，适配更多场合使用；</w:t>
            </w:r>
          </w:p>
          <w:p w14:paraId="09DD0B0E">
            <w:pPr>
              <w:ind w:left="0" w:leftChars="0" w:firstLine="0" w:firstLineChars="0"/>
              <w:jc w:val="both"/>
              <w:rPr>
                <w:rFonts w:hint="eastAsia" w:ascii="宋体" w:hAnsi="宋体" w:eastAsia="宋体" w:cs="宋体"/>
                <w:szCs w:val="21"/>
              </w:rPr>
            </w:pPr>
            <w:r>
              <w:rPr>
                <w:rFonts w:hint="eastAsia" w:ascii="宋体" w:hAnsi="宋体" w:eastAsia="宋体" w:cs="宋体"/>
                <w:szCs w:val="21"/>
              </w:rPr>
              <w:t>4.接收机采用真分集接收技术，CPU自动选择最优接收单元保证接收到稳定信号预防断频；</w:t>
            </w:r>
          </w:p>
          <w:p w14:paraId="2EE7DB16">
            <w:pPr>
              <w:ind w:left="0" w:leftChars="0" w:firstLine="0" w:firstLineChars="0"/>
              <w:jc w:val="both"/>
              <w:rPr>
                <w:rFonts w:hint="eastAsia" w:ascii="宋体" w:hAnsi="宋体" w:eastAsia="宋体" w:cs="宋体"/>
                <w:szCs w:val="21"/>
              </w:rPr>
            </w:pPr>
            <w:r>
              <w:rPr>
                <w:rFonts w:hint="eastAsia" w:ascii="宋体" w:hAnsi="宋体" w:eastAsia="宋体" w:cs="宋体"/>
                <w:szCs w:val="21"/>
              </w:rPr>
              <w:t>5.采用动态随机ID，杜绝串频，接收机只接收最后一次对频的发射机；</w:t>
            </w:r>
          </w:p>
          <w:p w14:paraId="7CCE0F5B">
            <w:pPr>
              <w:ind w:left="0" w:leftChars="0" w:firstLine="0" w:firstLineChars="0"/>
              <w:jc w:val="both"/>
              <w:rPr>
                <w:rFonts w:hint="eastAsia" w:ascii="宋体" w:hAnsi="宋体" w:eastAsia="宋体" w:cs="宋体"/>
                <w:szCs w:val="21"/>
              </w:rPr>
            </w:pPr>
            <w:r>
              <w:rPr>
                <w:rFonts w:hint="eastAsia" w:ascii="宋体" w:hAnsi="宋体" w:eastAsia="宋体" w:cs="宋体"/>
                <w:szCs w:val="21"/>
              </w:rPr>
              <w:t>6.接收机预置多组规避干扰的频率，有效提高多套同时使用的安装效率；</w:t>
            </w:r>
          </w:p>
        </w:tc>
        <w:tc>
          <w:tcPr>
            <w:tcW w:w="648" w:type="dxa"/>
            <w:shd w:val="clear" w:color="auto" w:fill="auto"/>
            <w:vAlign w:val="center"/>
          </w:tcPr>
          <w:p w14:paraId="23E870DB">
            <w:pPr>
              <w:ind w:left="0" w:leftChars="0" w:firstLine="0" w:firstLineChars="0"/>
              <w:jc w:val="both"/>
              <w:rPr>
                <w:rFonts w:hint="eastAsia" w:ascii="宋体" w:hAnsi="宋体" w:eastAsia="宋体" w:cs="宋体"/>
                <w:szCs w:val="21"/>
              </w:rPr>
            </w:pPr>
            <w:r>
              <w:rPr>
                <w:rFonts w:hint="eastAsia" w:ascii="宋体" w:hAnsi="宋体" w:eastAsia="宋体" w:cs="宋体"/>
                <w:szCs w:val="21"/>
              </w:rPr>
              <w:t>2</w:t>
            </w:r>
          </w:p>
        </w:tc>
        <w:tc>
          <w:tcPr>
            <w:tcW w:w="618" w:type="dxa"/>
            <w:shd w:val="clear" w:color="auto" w:fill="auto"/>
            <w:vAlign w:val="center"/>
          </w:tcPr>
          <w:p w14:paraId="2A3AFEF6">
            <w:pPr>
              <w:ind w:left="0" w:leftChars="0" w:firstLine="0" w:firstLineChars="0"/>
              <w:jc w:val="both"/>
              <w:rPr>
                <w:rFonts w:hint="eastAsia" w:ascii="宋体" w:hAnsi="宋体" w:eastAsia="宋体" w:cs="宋体"/>
                <w:szCs w:val="21"/>
              </w:rPr>
            </w:pPr>
            <w:r>
              <w:rPr>
                <w:rFonts w:hint="eastAsia" w:ascii="宋体" w:hAnsi="宋体" w:eastAsia="宋体" w:cs="宋体"/>
                <w:szCs w:val="21"/>
              </w:rPr>
              <w:t>套</w:t>
            </w:r>
          </w:p>
        </w:tc>
      </w:tr>
      <w:tr w14:paraId="1F91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49832433">
            <w:pPr>
              <w:ind w:left="0" w:leftChars="0" w:firstLine="0" w:firstLineChars="0"/>
              <w:jc w:val="both"/>
              <w:rPr>
                <w:rFonts w:hint="eastAsia" w:ascii="宋体" w:hAnsi="宋体" w:eastAsia="宋体" w:cs="宋体"/>
                <w:szCs w:val="21"/>
              </w:rPr>
            </w:pPr>
            <w:r>
              <w:rPr>
                <w:rFonts w:hint="eastAsia" w:ascii="宋体" w:hAnsi="宋体" w:eastAsia="宋体" w:cs="宋体"/>
                <w:szCs w:val="21"/>
              </w:rPr>
              <w:t>14</w:t>
            </w:r>
          </w:p>
        </w:tc>
        <w:tc>
          <w:tcPr>
            <w:tcW w:w="1549" w:type="dxa"/>
            <w:shd w:val="clear" w:color="auto" w:fill="auto"/>
            <w:vAlign w:val="center"/>
          </w:tcPr>
          <w:p w14:paraId="202D59B7">
            <w:pPr>
              <w:ind w:left="0" w:leftChars="0" w:firstLine="0" w:firstLineChars="0"/>
              <w:jc w:val="both"/>
              <w:rPr>
                <w:rFonts w:hint="eastAsia" w:ascii="宋体" w:hAnsi="宋体" w:eastAsia="宋体" w:cs="宋体"/>
                <w:szCs w:val="21"/>
              </w:rPr>
            </w:pPr>
            <w:r>
              <w:rPr>
                <w:rFonts w:hint="eastAsia" w:ascii="宋体" w:hAnsi="宋体" w:eastAsia="宋体" w:cs="宋体"/>
                <w:szCs w:val="21"/>
              </w:rPr>
              <w:t>数字有线话筒</w:t>
            </w:r>
          </w:p>
        </w:tc>
        <w:tc>
          <w:tcPr>
            <w:tcW w:w="5351" w:type="dxa"/>
            <w:shd w:val="clear" w:color="auto" w:fill="auto"/>
            <w:vAlign w:val="center"/>
          </w:tcPr>
          <w:p w14:paraId="4E6A0469">
            <w:pPr>
              <w:ind w:left="0" w:leftChars="0" w:firstLine="0" w:firstLineChars="0"/>
              <w:jc w:val="both"/>
              <w:rPr>
                <w:rFonts w:hint="eastAsia" w:ascii="宋体" w:hAnsi="宋体" w:eastAsia="宋体" w:cs="宋体"/>
                <w:szCs w:val="21"/>
              </w:rPr>
            </w:pPr>
            <w:r>
              <w:rPr>
                <w:rFonts w:hint="eastAsia" w:ascii="宋体" w:hAnsi="宋体" w:eastAsia="宋体" w:cs="宋体"/>
                <w:szCs w:val="21"/>
              </w:rPr>
              <w:t>符合 GB 4943.1、GB 50799、ISO 22259 等标准</w:t>
            </w:r>
          </w:p>
          <w:p w14:paraId="13400CD5">
            <w:pPr>
              <w:ind w:left="0" w:leftChars="0" w:firstLine="0" w:firstLineChars="0"/>
              <w:jc w:val="both"/>
              <w:rPr>
                <w:rFonts w:hint="eastAsia" w:ascii="宋体" w:hAnsi="宋体" w:eastAsia="宋体" w:cs="宋体"/>
                <w:szCs w:val="21"/>
              </w:rPr>
            </w:pPr>
            <w:r>
              <w:rPr>
                <w:rFonts w:hint="eastAsia" w:ascii="宋体" w:hAnsi="宋体" w:eastAsia="宋体" w:cs="宋体"/>
                <w:szCs w:val="21"/>
              </w:rPr>
              <w:t>“环形手拉手”连接技术，一台分机的故障或更换不会影响到系统中其它分机的工作，分机间出现一处连线故障也不会影响到系统工作，从而使系统具有更高可靠性</w:t>
            </w:r>
            <w:r>
              <w:rPr>
                <w:rFonts w:hint="eastAsia" w:ascii="宋体" w:hAnsi="宋体" w:cs="宋体"/>
                <w:szCs w:val="21"/>
                <w:lang w:eastAsia="zh-CN"/>
              </w:rPr>
              <w:t>。</w:t>
            </w:r>
            <w:r>
              <w:rPr>
                <w:rFonts w:hint="eastAsia" w:ascii="宋体" w:hAnsi="宋体" w:eastAsia="宋体" w:cs="宋体"/>
                <w:szCs w:val="21"/>
              </w:rPr>
              <w:t>支持 48 kHz 音频采样频率，频率响应均可达 30 Hz~20 kHz，可以独立调节增益和均衡（5 段），可针对不同的发言者声音特点调节不同的音量和频响，内置高通滤波器（低切开关）</w:t>
            </w:r>
            <w:r>
              <w:rPr>
                <w:rFonts w:hint="eastAsia" w:ascii="宋体" w:hAnsi="宋体" w:cs="宋体"/>
                <w:szCs w:val="21"/>
                <w:lang w:eastAsia="zh-CN"/>
              </w:rPr>
              <w:t>，</w:t>
            </w:r>
            <w:r>
              <w:rPr>
                <w:rFonts w:hint="eastAsia" w:ascii="宋体" w:hAnsi="宋体" w:eastAsia="宋体" w:cs="宋体"/>
                <w:szCs w:val="21"/>
              </w:rPr>
              <w:t>带有双色开启指示灯圈，全金属方柱形话筒，俯仰角度可调，超强抗手机干扰能力，具有话筒开关键，会议单元有唯一的序列号，会议系统可以动或者手动给会议单元分配 ID。</w:t>
            </w:r>
          </w:p>
          <w:p w14:paraId="6EE3D159">
            <w:pPr>
              <w:ind w:left="0" w:leftChars="0" w:firstLine="0" w:firstLineChars="0"/>
              <w:jc w:val="both"/>
              <w:rPr>
                <w:rFonts w:hint="eastAsia" w:ascii="宋体" w:hAnsi="宋体" w:eastAsia="宋体" w:cs="宋体"/>
                <w:szCs w:val="21"/>
              </w:rPr>
            </w:pPr>
            <w:r>
              <w:rPr>
                <w:rFonts w:hint="eastAsia" w:ascii="宋体" w:hAnsi="宋体" w:eastAsia="宋体" w:cs="宋体"/>
                <w:szCs w:val="21"/>
              </w:rPr>
              <w:t>脱离电脑使用时，作为一套基本的会议系统，需实现以下功能：</w:t>
            </w:r>
          </w:p>
          <w:p w14:paraId="7D0B6388">
            <w:pPr>
              <w:ind w:left="0" w:leftChars="0" w:firstLine="0" w:firstLineChars="0"/>
              <w:jc w:val="both"/>
              <w:rPr>
                <w:rFonts w:hint="eastAsia" w:ascii="宋体" w:hAnsi="宋体" w:eastAsia="宋体" w:cs="宋体"/>
                <w:szCs w:val="21"/>
                <w:lang w:eastAsia="zh-CN"/>
              </w:rPr>
            </w:pPr>
            <w:r>
              <w:rPr>
                <w:rFonts w:hint="eastAsia" w:ascii="宋体" w:hAnsi="宋体" w:eastAsia="宋体" w:cs="宋体"/>
                <w:szCs w:val="21"/>
              </w:rPr>
              <w:t>发言人数限制功能，可以设置同时开启的代表发言单元具有OPEN/OVERRIDE/VOICE/APPLY/PTT 发言模式配合摄像机、视频切换台，使用电脑预设后，可进行摄像机自动跟踪</w:t>
            </w:r>
            <w:r>
              <w:rPr>
                <w:rFonts w:hint="eastAsia" w:ascii="宋体" w:hAnsi="宋体" w:cs="宋体"/>
                <w:szCs w:val="21"/>
                <w:lang w:eastAsia="zh-CN"/>
              </w:rPr>
              <w:t>。</w:t>
            </w:r>
          </w:p>
        </w:tc>
        <w:tc>
          <w:tcPr>
            <w:tcW w:w="648" w:type="dxa"/>
            <w:shd w:val="clear" w:color="auto" w:fill="auto"/>
            <w:vAlign w:val="center"/>
          </w:tcPr>
          <w:p w14:paraId="7C9CBD8C">
            <w:pPr>
              <w:ind w:left="0" w:leftChars="0" w:firstLine="0" w:firstLineChars="0"/>
              <w:jc w:val="both"/>
              <w:rPr>
                <w:rFonts w:hint="eastAsia" w:ascii="宋体" w:hAnsi="宋体" w:eastAsia="宋体" w:cs="宋体"/>
                <w:szCs w:val="21"/>
              </w:rPr>
            </w:pPr>
            <w:r>
              <w:rPr>
                <w:rFonts w:hint="eastAsia" w:ascii="宋体" w:hAnsi="宋体" w:eastAsia="宋体" w:cs="宋体"/>
                <w:szCs w:val="21"/>
              </w:rPr>
              <w:t>10</w:t>
            </w:r>
          </w:p>
        </w:tc>
        <w:tc>
          <w:tcPr>
            <w:tcW w:w="618" w:type="dxa"/>
            <w:shd w:val="clear" w:color="auto" w:fill="auto"/>
            <w:vAlign w:val="center"/>
          </w:tcPr>
          <w:p w14:paraId="722B004B">
            <w:pPr>
              <w:ind w:left="0" w:leftChars="0" w:firstLine="0" w:firstLineChars="0"/>
              <w:jc w:val="both"/>
              <w:rPr>
                <w:rFonts w:hint="eastAsia" w:ascii="宋体" w:hAnsi="宋体" w:eastAsia="宋体" w:cs="宋体"/>
                <w:szCs w:val="21"/>
              </w:rPr>
            </w:pPr>
            <w:r>
              <w:rPr>
                <w:rFonts w:hint="eastAsia" w:ascii="宋体" w:hAnsi="宋体" w:eastAsia="宋体" w:cs="宋体"/>
                <w:szCs w:val="21"/>
              </w:rPr>
              <w:t>只</w:t>
            </w:r>
          </w:p>
        </w:tc>
      </w:tr>
      <w:tr w14:paraId="64C5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1257081F">
            <w:pPr>
              <w:ind w:left="0" w:leftChars="0" w:firstLine="0" w:firstLineChars="0"/>
              <w:jc w:val="both"/>
              <w:rPr>
                <w:rFonts w:hint="eastAsia" w:ascii="宋体" w:hAnsi="宋体" w:eastAsia="宋体" w:cs="宋体"/>
                <w:szCs w:val="21"/>
              </w:rPr>
            </w:pPr>
            <w:r>
              <w:rPr>
                <w:rFonts w:hint="eastAsia" w:ascii="宋体" w:hAnsi="宋体" w:eastAsia="宋体" w:cs="宋体"/>
                <w:szCs w:val="21"/>
              </w:rPr>
              <w:t>15</w:t>
            </w:r>
          </w:p>
        </w:tc>
        <w:tc>
          <w:tcPr>
            <w:tcW w:w="1549" w:type="dxa"/>
            <w:shd w:val="clear" w:color="auto" w:fill="auto"/>
            <w:vAlign w:val="center"/>
          </w:tcPr>
          <w:p w14:paraId="5C4D316A">
            <w:pPr>
              <w:ind w:left="0" w:leftChars="0" w:firstLine="0" w:firstLineChars="0"/>
              <w:jc w:val="both"/>
              <w:rPr>
                <w:rFonts w:hint="eastAsia" w:ascii="宋体" w:hAnsi="宋体" w:eastAsia="宋体" w:cs="宋体"/>
                <w:szCs w:val="21"/>
              </w:rPr>
            </w:pPr>
            <w:r>
              <w:rPr>
                <w:rFonts w:hint="eastAsia" w:ascii="宋体" w:hAnsi="宋体" w:eastAsia="宋体" w:cs="宋体"/>
                <w:szCs w:val="21"/>
              </w:rPr>
              <w:t>万兆交换机</w:t>
            </w:r>
          </w:p>
        </w:tc>
        <w:tc>
          <w:tcPr>
            <w:tcW w:w="5351" w:type="dxa"/>
            <w:shd w:val="clear" w:color="auto" w:fill="auto"/>
            <w:vAlign w:val="center"/>
          </w:tcPr>
          <w:p w14:paraId="3A930248">
            <w:pPr>
              <w:ind w:left="0" w:leftChars="0" w:firstLine="0" w:firstLineChars="0"/>
              <w:jc w:val="both"/>
              <w:rPr>
                <w:rFonts w:hint="eastAsia" w:ascii="宋体" w:hAnsi="宋体" w:eastAsia="宋体" w:cs="宋体"/>
                <w:szCs w:val="21"/>
              </w:rPr>
            </w:pPr>
            <w:r>
              <w:rPr>
                <w:rFonts w:hint="eastAsia" w:ascii="宋体" w:hAnsi="宋体" w:eastAsia="宋体" w:cs="宋体"/>
                <w:szCs w:val="21"/>
              </w:rPr>
              <w:t>交换容量：1280Gbps/12.8Tbps</w:t>
            </w:r>
          </w:p>
          <w:p w14:paraId="2B9E3D0F">
            <w:pPr>
              <w:ind w:left="0" w:leftChars="0" w:firstLine="0" w:firstLineChars="0"/>
              <w:jc w:val="both"/>
              <w:rPr>
                <w:rFonts w:hint="eastAsia" w:ascii="宋体" w:hAnsi="宋体" w:eastAsia="宋体" w:cs="宋体"/>
                <w:szCs w:val="21"/>
              </w:rPr>
            </w:pPr>
            <w:r>
              <w:rPr>
                <w:rFonts w:hint="eastAsia" w:ascii="宋体" w:hAnsi="宋体" w:eastAsia="宋体" w:cs="宋体"/>
                <w:szCs w:val="21"/>
              </w:rPr>
              <w:t>包转发率：720Mpps</w:t>
            </w:r>
          </w:p>
          <w:p w14:paraId="730FC6B3">
            <w:pPr>
              <w:ind w:left="0" w:leftChars="0" w:firstLine="0" w:firstLineChars="0"/>
              <w:jc w:val="both"/>
              <w:rPr>
                <w:rFonts w:hint="eastAsia" w:ascii="宋体" w:hAnsi="宋体" w:eastAsia="宋体" w:cs="宋体"/>
                <w:szCs w:val="21"/>
                <w:lang w:eastAsia="zh-CN"/>
              </w:rPr>
            </w:pPr>
            <w:r>
              <w:rPr>
                <w:rFonts w:hint="eastAsia" w:ascii="宋体" w:hAnsi="宋体" w:eastAsia="宋体" w:cs="宋体"/>
                <w:szCs w:val="21"/>
              </w:rPr>
              <w:t>24个1/10G SFP Plus端口，1个slot，两个电源插槽，固定风扇</w:t>
            </w:r>
            <w:r>
              <w:rPr>
                <w:rFonts w:hint="eastAsia" w:ascii="宋体" w:hAnsi="宋体" w:cs="宋体"/>
                <w:szCs w:val="21"/>
                <w:lang w:eastAsia="zh-CN"/>
              </w:rPr>
              <w:t>。</w:t>
            </w:r>
          </w:p>
        </w:tc>
        <w:tc>
          <w:tcPr>
            <w:tcW w:w="648" w:type="dxa"/>
            <w:shd w:val="clear" w:color="auto" w:fill="auto"/>
            <w:vAlign w:val="center"/>
          </w:tcPr>
          <w:p w14:paraId="699538E3">
            <w:pPr>
              <w:ind w:left="0" w:leftChars="0" w:firstLine="0" w:firstLineChars="0"/>
              <w:jc w:val="both"/>
              <w:rPr>
                <w:rFonts w:hint="eastAsia" w:ascii="宋体" w:hAnsi="宋体" w:eastAsia="宋体" w:cs="宋体"/>
                <w:szCs w:val="21"/>
              </w:rPr>
            </w:pPr>
            <w:r>
              <w:rPr>
                <w:rFonts w:hint="eastAsia" w:ascii="宋体" w:hAnsi="宋体" w:eastAsia="宋体" w:cs="宋体"/>
                <w:szCs w:val="21"/>
              </w:rPr>
              <w:t>3</w:t>
            </w:r>
          </w:p>
        </w:tc>
        <w:tc>
          <w:tcPr>
            <w:tcW w:w="618" w:type="dxa"/>
            <w:shd w:val="clear" w:color="auto" w:fill="auto"/>
            <w:vAlign w:val="center"/>
          </w:tcPr>
          <w:p w14:paraId="5099551C">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2509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65E42D32">
            <w:pPr>
              <w:ind w:left="0" w:leftChars="0" w:firstLine="0" w:firstLineChars="0"/>
              <w:jc w:val="both"/>
              <w:rPr>
                <w:rFonts w:hint="eastAsia" w:ascii="宋体" w:hAnsi="宋体" w:eastAsia="宋体" w:cs="宋体"/>
                <w:szCs w:val="21"/>
              </w:rPr>
            </w:pPr>
            <w:r>
              <w:rPr>
                <w:rFonts w:hint="eastAsia" w:ascii="宋体" w:hAnsi="宋体" w:eastAsia="宋体" w:cs="宋体"/>
                <w:szCs w:val="21"/>
              </w:rPr>
              <w:t>16</w:t>
            </w:r>
          </w:p>
        </w:tc>
        <w:tc>
          <w:tcPr>
            <w:tcW w:w="1549" w:type="dxa"/>
            <w:shd w:val="clear" w:color="auto" w:fill="auto"/>
            <w:vAlign w:val="center"/>
          </w:tcPr>
          <w:p w14:paraId="183EEB7E">
            <w:pPr>
              <w:ind w:left="0" w:leftChars="0" w:firstLine="0" w:firstLineChars="0"/>
              <w:jc w:val="both"/>
              <w:rPr>
                <w:rFonts w:hint="eastAsia" w:ascii="宋体" w:hAnsi="宋体" w:eastAsia="宋体" w:cs="宋体"/>
                <w:szCs w:val="21"/>
              </w:rPr>
            </w:pPr>
            <w:r>
              <w:rPr>
                <w:rFonts w:hint="eastAsia" w:ascii="宋体" w:hAnsi="宋体" w:eastAsia="宋体" w:cs="宋体"/>
                <w:szCs w:val="21"/>
              </w:rPr>
              <w:t>万兆多模光模块</w:t>
            </w:r>
          </w:p>
        </w:tc>
        <w:tc>
          <w:tcPr>
            <w:tcW w:w="5351" w:type="dxa"/>
            <w:shd w:val="clear" w:color="auto" w:fill="auto"/>
            <w:vAlign w:val="center"/>
          </w:tcPr>
          <w:p w14:paraId="57BE811A">
            <w:pPr>
              <w:ind w:left="0" w:leftChars="0" w:firstLine="0" w:firstLineChars="0"/>
              <w:jc w:val="both"/>
              <w:rPr>
                <w:rFonts w:hint="eastAsia" w:ascii="宋体" w:hAnsi="宋体" w:eastAsia="宋体" w:cs="宋体"/>
                <w:szCs w:val="21"/>
              </w:rPr>
            </w:pPr>
            <w:r>
              <w:rPr>
                <w:rFonts w:hint="eastAsia" w:ascii="宋体" w:hAnsi="宋体" w:eastAsia="宋体" w:cs="宋体"/>
                <w:szCs w:val="21"/>
              </w:rPr>
              <w:t>光模块-SFP+-10G-多模模块(850nm,0.3km,LC)</w:t>
            </w:r>
          </w:p>
        </w:tc>
        <w:tc>
          <w:tcPr>
            <w:tcW w:w="648" w:type="dxa"/>
            <w:shd w:val="clear" w:color="auto" w:fill="auto"/>
            <w:vAlign w:val="center"/>
          </w:tcPr>
          <w:p w14:paraId="39299BED">
            <w:pPr>
              <w:ind w:left="0" w:leftChars="0" w:firstLine="0" w:firstLineChars="0"/>
              <w:jc w:val="both"/>
              <w:rPr>
                <w:rFonts w:hint="eastAsia" w:ascii="宋体" w:hAnsi="宋体" w:eastAsia="宋体" w:cs="宋体"/>
                <w:szCs w:val="21"/>
              </w:rPr>
            </w:pPr>
            <w:r>
              <w:rPr>
                <w:rFonts w:hint="eastAsia" w:ascii="宋体" w:hAnsi="宋体" w:eastAsia="宋体" w:cs="宋体"/>
                <w:szCs w:val="21"/>
              </w:rPr>
              <w:t>24</w:t>
            </w:r>
          </w:p>
        </w:tc>
        <w:tc>
          <w:tcPr>
            <w:tcW w:w="618" w:type="dxa"/>
            <w:shd w:val="clear" w:color="auto" w:fill="auto"/>
            <w:vAlign w:val="center"/>
          </w:tcPr>
          <w:p w14:paraId="62867C72">
            <w:pPr>
              <w:ind w:left="0" w:leftChars="0" w:firstLine="0" w:firstLineChars="0"/>
              <w:jc w:val="both"/>
              <w:rPr>
                <w:rFonts w:hint="eastAsia" w:ascii="宋体" w:hAnsi="宋体" w:eastAsia="宋体" w:cs="宋体"/>
                <w:szCs w:val="21"/>
              </w:rPr>
            </w:pPr>
            <w:r>
              <w:rPr>
                <w:rFonts w:hint="eastAsia" w:ascii="宋体" w:hAnsi="宋体" w:eastAsia="宋体" w:cs="宋体"/>
                <w:szCs w:val="21"/>
              </w:rPr>
              <w:t>个</w:t>
            </w:r>
          </w:p>
        </w:tc>
      </w:tr>
      <w:tr w14:paraId="2208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117744FB">
            <w:pPr>
              <w:ind w:left="0" w:leftChars="0" w:firstLine="0" w:firstLineChars="0"/>
              <w:jc w:val="both"/>
              <w:rPr>
                <w:rFonts w:hint="eastAsia" w:ascii="宋体" w:hAnsi="宋体" w:eastAsia="宋体" w:cs="宋体"/>
                <w:szCs w:val="21"/>
              </w:rPr>
            </w:pPr>
            <w:r>
              <w:rPr>
                <w:rFonts w:hint="eastAsia" w:ascii="宋体" w:hAnsi="宋体" w:eastAsia="宋体" w:cs="宋体"/>
                <w:szCs w:val="21"/>
              </w:rPr>
              <w:t>17</w:t>
            </w:r>
          </w:p>
        </w:tc>
        <w:tc>
          <w:tcPr>
            <w:tcW w:w="1549" w:type="dxa"/>
            <w:shd w:val="clear" w:color="auto" w:fill="auto"/>
            <w:vAlign w:val="center"/>
          </w:tcPr>
          <w:p w14:paraId="00B5E1F5">
            <w:pPr>
              <w:ind w:left="0" w:leftChars="0" w:firstLine="0" w:firstLineChars="0"/>
              <w:jc w:val="both"/>
              <w:rPr>
                <w:rFonts w:hint="eastAsia" w:ascii="宋体" w:hAnsi="宋体" w:eastAsia="宋体" w:cs="宋体"/>
                <w:szCs w:val="21"/>
              </w:rPr>
            </w:pPr>
            <w:r>
              <w:rPr>
                <w:rFonts w:hint="eastAsia" w:ascii="宋体" w:hAnsi="宋体" w:eastAsia="宋体" w:cs="宋体"/>
                <w:szCs w:val="21"/>
              </w:rPr>
              <w:t>电源PDU</w:t>
            </w:r>
          </w:p>
        </w:tc>
        <w:tc>
          <w:tcPr>
            <w:tcW w:w="5351" w:type="dxa"/>
            <w:shd w:val="clear" w:color="auto" w:fill="auto"/>
            <w:vAlign w:val="center"/>
          </w:tcPr>
          <w:p w14:paraId="5F082ACD">
            <w:pPr>
              <w:ind w:left="0" w:leftChars="0" w:firstLine="0" w:firstLineChars="0"/>
              <w:jc w:val="both"/>
              <w:rPr>
                <w:rFonts w:hint="eastAsia" w:ascii="宋体" w:hAnsi="宋体" w:eastAsia="宋体" w:cs="宋体"/>
                <w:szCs w:val="21"/>
              </w:rPr>
            </w:pPr>
            <w:r>
              <w:rPr>
                <w:rFonts w:hint="eastAsia" w:ascii="宋体" w:hAnsi="宋体" w:eastAsia="宋体" w:cs="宋体"/>
                <w:szCs w:val="21"/>
              </w:rPr>
              <w:t>8个10A接口，带1.8米电源线</w:t>
            </w:r>
          </w:p>
        </w:tc>
        <w:tc>
          <w:tcPr>
            <w:tcW w:w="648" w:type="dxa"/>
            <w:shd w:val="clear" w:color="auto" w:fill="auto"/>
            <w:vAlign w:val="center"/>
          </w:tcPr>
          <w:p w14:paraId="6147B408">
            <w:pPr>
              <w:ind w:left="0" w:leftChars="0" w:firstLine="0" w:firstLineChars="0"/>
              <w:jc w:val="both"/>
              <w:rPr>
                <w:rFonts w:hint="eastAsia" w:ascii="宋体" w:hAnsi="宋体" w:eastAsia="宋体" w:cs="宋体"/>
                <w:szCs w:val="21"/>
              </w:rPr>
            </w:pPr>
            <w:r>
              <w:rPr>
                <w:rFonts w:hint="eastAsia" w:ascii="宋体" w:hAnsi="宋体" w:eastAsia="宋体" w:cs="宋体"/>
                <w:szCs w:val="21"/>
              </w:rPr>
              <w:t>8</w:t>
            </w:r>
          </w:p>
        </w:tc>
        <w:tc>
          <w:tcPr>
            <w:tcW w:w="618" w:type="dxa"/>
            <w:shd w:val="clear" w:color="auto" w:fill="auto"/>
            <w:vAlign w:val="center"/>
          </w:tcPr>
          <w:p w14:paraId="77C7FDB3">
            <w:pPr>
              <w:ind w:left="0" w:leftChars="0" w:firstLine="0" w:firstLineChars="0"/>
              <w:jc w:val="both"/>
              <w:rPr>
                <w:rFonts w:hint="eastAsia" w:ascii="宋体" w:hAnsi="宋体" w:eastAsia="宋体" w:cs="宋体"/>
                <w:szCs w:val="21"/>
              </w:rPr>
            </w:pPr>
            <w:r>
              <w:rPr>
                <w:rFonts w:hint="eastAsia" w:ascii="宋体" w:hAnsi="宋体" w:eastAsia="宋体" w:cs="宋体"/>
                <w:szCs w:val="21"/>
              </w:rPr>
              <w:t>个</w:t>
            </w:r>
          </w:p>
        </w:tc>
      </w:tr>
      <w:tr w14:paraId="39FE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3AAC3607">
            <w:pPr>
              <w:ind w:left="0" w:leftChars="0" w:firstLine="0" w:firstLineChars="0"/>
              <w:jc w:val="both"/>
              <w:rPr>
                <w:rFonts w:hint="eastAsia" w:ascii="宋体" w:hAnsi="宋体" w:eastAsia="宋体" w:cs="宋体"/>
                <w:szCs w:val="21"/>
              </w:rPr>
            </w:pPr>
            <w:r>
              <w:rPr>
                <w:rFonts w:hint="eastAsia" w:ascii="宋体" w:hAnsi="宋体" w:eastAsia="宋体" w:cs="宋体"/>
                <w:szCs w:val="21"/>
              </w:rPr>
              <w:t>18</w:t>
            </w:r>
          </w:p>
        </w:tc>
        <w:tc>
          <w:tcPr>
            <w:tcW w:w="1549" w:type="dxa"/>
            <w:shd w:val="clear" w:color="auto" w:fill="auto"/>
            <w:vAlign w:val="center"/>
          </w:tcPr>
          <w:p w14:paraId="0958D824">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移动会控</w:t>
            </w:r>
            <w:r>
              <w:rPr>
                <w:rFonts w:hint="eastAsia" w:ascii="宋体" w:hAnsi="宋体" w:eastAsia="宋体" w:cs="宋体"/>
                <w:szCs w:val="21"/>
                <w:lang w:val="en-US" w:eastAsia="zh-CN"/>
              </w:rPr>
              <w:t>终端</w:t>
            </w:r>
          </w:p>
        </w:tc>
        <w:tc>
          <w:tcPr>
            <w:tcW w:w="5351" w:type="dxa"/>
            <w:shd w:val="clear" w:color="auto" w:fill="auto"/>
          </w:tcPr>
          <w:p w14:paraId="3BDECD2C">
            <w:pPr>
              <w:ind w:left="0" w:leftChars="0" w:firstLine="0" w:firstLine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屏幕不小于</w:t>
            </w:r>
            <w:r>
              <w:rPr>
                <w:rFonts w:hint="eastAsia" w:ascii="宋体" w:hAnsi="宋体" w:eastAsia="宋体" w:cs="宋体"/>
                <w:szCs w:val="21"/>
              </w:rPr>
              <w:t>14英寸</w:t>
            </w:r>
            <w:r>
              <w:rPr>
                <w:rFonts w:hint="eastAsia" w:ascii="宋体" w:hAnsi="宋体" w:eastAsia="宋体" w:cs="宋体"/>
                <w:szCs w:val="21"/>
                <w:lang w:eastAsia="zh-CN"/>
              </w:rPr>
              <w:t>，</w:t>
            </w:r>
            <w:r>
              <w:rPr>
                <w:rFonts w:hint="eastAsia" w:ascii="宋体" w:hAnsi="宋体" w:eastAsia="宋体" w:cs="宋体"/>
                <w:szCs w:val="21"/>
                <w:lang w:val="en-US" w:eastAsia="zh-CN"/>
              </w:rPr>
              <w:t>内存不小于</w:t>
            </w:r>
            <w:r>
              <w:rPr>
                <w:rFonts w:hint="eastAsia" w:ascii="宋体" w:hAnsi="宋体" w:eastAsia="宋体" w:cs="宋体"/>
                <w:szCs w:val="21"/>
              </w:rPr>
              <w:t>32G</w:t>
            </w:r>
            <w:r>
              <w:rPr>
                <w:rFonts w:hint="eastAsia" w:ascii="宋体" w:hAnsi="宋体" w:eastAsia="宋体" w:cs="宋体"/>
                <w:szCs w:val="21"/>
                <w:lang w:eastAsia="zh-CN"/>
              </w:rPr>
              <w:t>，</w:t>
            </w:r>
            <w:r>
              <w:rPr>
                <w:rFonts w:hint="eastAsia" w:ascii="宋体" w:hAnsi="宋体" w:eastAsia="宋体" w:cs="宋体"/>
                <w:szCs w:val="21"/>
                <w:lang w:val="en-US" w:eastAsia="zh-CN"/>
              </w:rPr>
              <w:t>硬盘不小于</w:t>
            </w:r>
            <w:r>
              <w:rPr>
                <w:rFonts w:hint="eastAsia" w:ascii="宋体" w:hAnsi="宋体" w:eastAsia="宋体" w:cs="宋体"/>
                <w:szCs w:val="21"/>
              </w:rPr>
              <w:t>1TB</w:t>
            </w:r>
            <w:r>
              <w:rPr>
                <w:rFonts w:hint="eastAsia" w:ascii="宋体" w:hAnsi="宋体" w:eastAsia="宋体" w:cs="宋体"/>
                <w:szCs w:val="21"/>
                <w:lang w:eastAsia="zh-CN"/>
              </w:rPr>
              <w:t>，</w:t>
            </w:r>
            <w:r>
              <w:rPr>
                <w:rFonts w:hint="eastAsia" w:ascii="宋体" w:hAnsi="宋体" w:eastAsia="宋体" w:cs="宋体"/>
                <w:szCs w:val="21"/>
                <w:lang w:val="en-US" w:eastAsia="zh-CN"/>
              </w:rPr>
              <w:t>配套4个鼠标（2用2备）</w:t>
            </w:r>
          </w:p>
        </w:tc>
        <w:tc>
          <w:tcPr>
            <w:tcW w:w="648" w:type="dxa"/>
            <w:shd w:val="clear" w:color="auto" w:fill="auto"/>
            <w:vAlign w:val="bottom"/>
          </w:tcPr>
          <w:p w14:paraId="59D170A1">
            <w:pPr>
              <w:ind w:left="0" w:leftChars="0" w:firstLine="0" w:firstLineChars="0"/>
              <w:jc w:val="both"/>
              <w:rPr>
                <w:rFonts w:hint="eastAsia" w:ascii="宋体" w:hAnsi="宋体" w:eastAsia="宋体" w:cs="宋体"/>
                <w:szCs w:val="21"/>
              </w:rPr>
            </w:pPr>
            <w:r>
              <w:rPr>
                <w:rFonts w:hint="eastAsia" w:ascii="宋体" w:hAnsi="宋体" w:eastAsia="宋体" w:cs="宋体"/>
                <w:szCs w:val="21"/>
              </w:rPr>
              <w:t>2</w:t>
            </w:r>
          </w:p>
        </w:tc>
        <w:tc>
          <w:tcPr>
            <w:tcW w:w="618" w:type="dxa"/>
            <w:shd w:val="clear" w:color="auto" w:fill="auto"/>
            <w:vAlign w:val="bottom"/>
          </w:tcPr>
          <w:p w14:paraId="2ED0C420">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4A97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1EBB3C90">
            <w:pPr>
              <w:ind w:left="0" w:leftChars="0" w:firstLine="0" w:firstLineChars="0"/>
              <w:jc w:val="both"/>
              <w:rPr>
                <w:rFonts w:hint="eastAsia" w:ascii="宋体" w:hAnsi="宋体" w:eastAsia="宋体" w:cs="宋体"/>
                <w:szCs w:val="21"/>
              </w:rPr>
            </w:pPr>
            <w:r>
              <w:rPr>
                <w:rFonts w:hint="eastAsia" w:ascii="宋体" w:hAnsi="宋体" w:eastAsia="宋体" w:cs="宋体"/>
                <w:szCs w:val="21"/>
              </w:rPr>
              <w:t>19</w:t>
            </w:r>
          </w:p>
        </w:tc>
        <w:tc>
          <w:tcPr>
            <w:tcW w:w="1549" w:type="dxa"/>
            <w:shd w:val="clear" w:color="auto" w:fill="auto"/>
            <w:vAlign w:val="center"/>
          </w:tcPr>
          <w:p w14:paraId="3EB23957">
            <w:pPr>
              <w:ind w:left="0" w:leftChars="0" w:firstLine="0" w:firstLineChars="0"/>
              <w:jc w:val="both"/>
              <w:rPr>
                <w:rFonts w:hint="eastAsia" w:ascii="宋体" w:hAnsi="宋体" w:eastAsia="宋体" w:cs="宋体"/>
                <w:szCs w:val="21"/>
              </w:rPr>
            </w:pPr>
            <w:r>
              <w:rPr>
                <w:rFonts w:hint="eastAsia" w:ascii="宋体" w:hAnsi="宋体" w:eastAsia="宋体" w:cs="宋体"/>
                <w:szCs w:val="21"/>
              </w:rPr>
              <w:t>音箱功放</w:t>
            </w:r>
          </w:p>
        </w:tc>
        <w:tc>
          <w:tcPr>
            <w:tcW w:w="5351" w:type="dxa"/>
            <w:shd w:val="clear" w:color="auto" w:fill="auto"/>
          </w:tcPr>
          <w:p w14:paraId="3B9E3933">
            <w:pPr>
              <w:ind w:left="0" w:leftChars="0" w:firstLine="0" w:firstLineChars="0"/>
              <w:jc w:val="both"/>
              <w:rPr>
                <w:rFonts w:hint="eastAsia" w:ascii="宋体" w:hAnsi="宋体" w:eastAsia="宋体" w:cs="宋体"/>
                <w:szCs w:val="21"/>
                <w:lang w:eastAsia="zh-CN"/>
              </w:rPr>
            </w:pPr>
            <w:r>
              <w:rPr>
                <w:rFonts w:hint="eastAsia" w:ascii="宋体" w:hAnsi="宋体" w:eastAsia="宋体" w:cs="宋体"/>
                <w:szCs w:val="21"/>
              </w:rPr>
              <w:t>10"全频音箱2只(10〃两分频低频反射式全频音箱</w:t>
            </w:r>
            <w:r>
              <w:rPr>
                <w:rFonts w:hint="eastAsia" w:ascii="宋体" w:hAnsi="宋体" w:cs="宋体"/>
                <w:szCs w:val="21"/>
                <w:lang w:eastAsia="zh-CN"/>
              </w:rPr>
              <w:t>。</w:t>
            </w:r>
          </w:p>
          <w:p w14:paraId="2F27BFFF">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  频率范围：50～20kHz(-10dB)</w:t>
            </w:r>
          </w:p>
          <w:p w14:paraId="6371AE7E">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  最大声压级：120dB(@1m)</w:t>
            </w:r>
          </w:p>
          <w:p w14:paraId="643E63F1">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  额定功率：300W(持续）</w:t>
            </w:r>
          </w:p>
          <w:p w14:paraId="27EC02E5">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  灵敏度：95dB(1w@1m)</w:t>
            </w:r>
          </w:p>
          <w:p w14:paraId="673C5813">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  覆盖角度：90○×90○（H×V)</w:t>
            </w:r>
          </w:p>
          <w:p w14:paraId="4014EBA7">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  额定阻抗：8Ω)。</w:t>
            </w:r>
          </w:p>
          <w:p w14:paraId="7392559B">
            <w:pPr>
              <w:ind w:left="0" w:leftChars="0" w:firstLine="0" w:firstLineChars="0"/>
              <w:jc w:val="both"/>
              <w:rPr>
                <w:rFonts w:hint="eastAsia" w:ascii="宋体" w:hAnsi="宋体" w:eastAsia="宋体" w:cs="宋体"/>
                <w:szCs w:val="21"/>
              </w:rPr>
            </w:pPr>
            <w:r>
              <w:rPr>
                <w:rFonts w:hint="eastAsia" w:ascii="宋体" w:hAnsi="宋体" w:eastAsia="宋体" w:cs="宋体"/>
                <w:szCs w:val="21"/>
              </w:rPr>
              <w:t>8"吸顶音箱4只（8寸两分频同轴吸顶扬声器</w:t>
            </w:r>
          </w:p>
          <w:p w14:paraId="4F92B6AF">
            <w:pPr>
              <w:ind w:left="0" w:leftChars="0" w:firstLine="0" w:firstLineChars="0"/>
              <w:jc w:val="both"/>
              <w:rPr>
                <w:rFonts w:hint="eastAsia" w:ascii="宋体" w:hAnsi="宋体" w:eastAsia="宋体" w:cs="宋体"/>
                <w:szCs w:val="21"/>
              </w:rPr>
            </w:pPr>
            <w:r>
              <w:rPr>
                <w:rFonts w:hint="eastAsia" w:ascii="宋体" w:hAnsi="宋体" w:eastAsia="宋体" w:cs="宋体"/>
                <w:szCs w:val="21"/>
              </w:rPr>
              <w:t>8寸低音单元</w:t>
            </w:r>
          </w:p>
          <w:p w14:paraId="256642A5">
            <w:pPr>
              <w:ind w:left="0" w:leftChars="0" w:firstLine="0" w:firstLineChars="0"/>
              <w:jc w:val="both"/>
              <w:rPr>
                <w:rFonts w:hint="eastAsia" w:ascii="宋体" w:hAnsi="宋体" w:eastAsia="宋体" w:cs="宋体"/>
                <w:szCs w:val="21"/>
              </w:rPr>
            </w:pPr>
            <w:r>
              <w:rPr>
                <w:rFonts w:hint="eastAsia" w:ascii="宋体" w:hAnsi="宋体" w:eastAsia="宋体" w:cs="宋体"/>
                <w:szCs w:val="21"/>
              </w:rPr>
              <w:t>1寸软球顶高音单元</w:t>
            </w:r>
          </w:p>
          <w:p w14:paraId="7014A536">
            <w:pPr>
              <w:ind w:left="0" w:leftChars="0" w:firstLine="0" w:firstLineChars="0"/>
              <w:jc w:val="both"/>
              <w:rPr>
                <w:rFonts w:hint="eastAsia" w:ascii="宋体" w:hAnsi="宋体" w:eastAsia="宋体" w:cs="宋体"/>
                <w:szCs w:val="21"/>
              </w:rPr>
            </w:pPr>
            <w:r>
              <w:rPr>
                <w:rFonts w:hint="eastAsia" w:ascii="宋体" w:hAnsi="宋体" w:eastAsia="宋体" w:cs="宋体"/>
                <w:szCs w:val="21"/>
              </w:rPr>
              <w:t>90W@8欧 持续粉噪功率 180W@8欧 PGM功率</w:t>
            </w:r>
          </w:p>
          <w:p w14:paraId="4617111E">
            <w:pPr>
              <w:ind w:left="0" w:leftChars="0" w:firstLine="0" w:firstLineChars="0"/>
              <w:jc w:val="both"/>
              <w:rPr>
                <w:rFonts w:hint="eastAsia" w:ascii="宋体" w:hAnsi="宋体" w:eastAsia="宋体" w:cs="宋体"/>
                <w:szCs w:val="21"/>
              </w:rPr>
            </w:pPr>
            <w:r>
              <w:rPr>
                <w:rFonts w:hint="eastAsia" w:ascii="宋体" w:hAnsi="宋体" w:eastAsia="宋体" w:cs="宋体"/>
                <w:szCs w:val="21"/>
              </w:rPr>
              <w:t>80HZ--16KHZ  92dB/W/M</w:t>
            </w:r>
          </w:p>
          <w:p w14:paraId="46C9A8A2">
            <w:pPr>
              <w:ind w:left="0" w:leftChars="0" w:firstLine="0" w:firstLineChars="0"/>
              <w:jc w:val="both"/>
              <w:rPr>
                <w:rFonts w:hint="eastAsia" w:ascii="宋体" w:hAnsi="宋体" w:eastAsia="宋体" w:cs="宋体"/>
                <w:szCs w:val="21"/>
              </w:rPr>
            </w:pPr>
            <w:r>
              <w:rPr>
                <w:rFonts w:hint="eastAsia" w:ascii="宋体" w:hAnsi="宋体" w:eastAsia="宋体" w:cs="宋体"/>
                <w:szCs w:val="21"/>
              </w:rPr>
              <w:t>70W/100V 定压输出）。</w:t>
            </w:r>
          </w:p>
          <w:p w14:paraId="5495406F">
            <w:pPr>
              <w:ind w:left="0" w:leftChars="0" w:firstLine="0" w:firstLineChars="0"/>
              <w:jc w:val="both"/>
              <w:rPr>
                <w:rFonts w:hint="eastAsia" w:ascii="宋体" w:hAnsi="宋体" w:eastAsia="宋体" w:cs="宋体"/>
                <w:szCs w:val="21"/>
              </w:rPr>
            </w:pPr>
            <w:r>
              <w:rPr>
                <w:rFonts w:hint="eastAsia" w:ascii="宋体" w:hAnsi="宋体" w:eastAsia="宋体" w:cs="宋体"/>
                <w:szCs w:val="21"/>
              </w:rPr>
              <w:t>500w模拟功放2台（4Ω立体声(每通道）：750W</w:t>
            </w:r>
          </w:p>
          <w:p w14:paraId="20AC041B">
            <w:pPr>
              <w:ind w:left="0" w:leftChars="0" w:firstLine="0" w:firstLineChars="0"/>
              <w:jc w:val="both"/>
              <w:rPr>
                <w:rFonts w:hint="eastAsia" w:ascii="宋体" w:hAnsi="宋体" w:eastAsia="宋体" w:cs="宋体"/>
                <w:szCs w:val="21"/>
              </w:rPr>
            </w:pPr>
            <w:r>
              <w:rPr>
                <w:rFonts w:hint="eastAsia" w:ascii="宋体" w:hAnsi="宋体" w:eastAsia="宋体" w:cs="宋体"/>
                <w:szCs w:val="21"/>
              </w:rPr>
              <w:t>8Ω立体声(每通道）：500W</w:t>
            </w:r>
          </w:p>
          <w:p w14:paraId="2ECB0BB6">
            <w:pPr>
              <w:ind w:left="0" w:leftChars="0" w:firstLine="0" w:firstLineChars="0"/>
              <w:jc w:val="both"/>
              <w:rPr>
                <w:rFonts w:hint="eastAsia" w:ascii="宋体" w:hAnsi="宋体" w:eastAsia="宋体" w:cs="宋体"/>
                <w:szCs w:val="21"/>
              </w:rPr>
            </w:pPr>
            <w:r>
              <w:rPr>
                <w:rFonts w:hint="eastAsia" w:ascii="宋体" w:hAnsi="宋体" w:eastAsia="宋体" w:cs="宋体"/>
                <w:szCs w:val="21"/>
              </w:rPr>
              <w:t>8Ω桥接：1100W</w:t>
            </w:r>
          </w:p>
          <w:p w14:paraId="554B2186">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频率响应(1W)：20Hz - 20kHz, +0/-1dB         </w:t>
            </w:r>
          </w:p>
          <w:p w14:paraId="68E6BD23">
            <w:pPr>
              <w:ind w:left="0" w:leftChars="0" w:firstLine="0" w:firstLineChars="0"/>
              <w:jc w:val="both"/>
              <w:rPr>
                <w:rFonts w:hint="eastAsia" w:ascii="宋体" w:hAnsi="宋体" w:eastAsia="宋体" w:cs="宋体"/>
                <w:szCs w:val="21"/>
              </w:rPr>
            </w:pPr>
            <w:r>
              <w:rPr>
                <w:rFonts w:hint="eastAsia" w:ascii="宋体" w:hAnsi="宋体" w:eastAsia="宋体" w:cs="宋体"/>
                <w:szCs w:val="21"/>
              </w:rPr>
              <w:t>总谐波失真 (THD)&lt;0.5%, 20 Hz - 20kHz</w:t>
            </w:r>
          </w:p>
          <w:p w14:paraId="65C4B744">
            <w:pPr>
              <w:ind w:left="0" w:leftChars="0" w:firstLine="0" w:firstLineChars="0"/>
              <w:jc w:val="both"/>
              <w:rPr>
                <w:rFonts w:hint="eastAsia" w:ascii="宋体" w:hAnsi="宋体" w:eastAsia="宋体" w:cs="宋体"/>
                <w:szCs w:val="21"/>
              </w:rPr>
            </w:pPr>
            <w:r>
              <w:rPr>
                <w:rFonts w:hint="eastAsia" w:ascii="宋体" w:hAnsi="宋体" w:eastAsia="宋体" w:cs="宋体"/>
                <w:szCs w:val="21"/>
              </w:rPr>
              <w:t>互调失真(IMD)4:1时分别为60Hz和7kHz，从输出最大值至–30dB：=/&lt; 0.35%</w:t>
            </w:r>
          </w:p>
          <w:p w14:paraId="5ACD9FA1">
            <w:pPr>
              <w:ind w:left="0" w:leftChars="0" w:firstLine="0" w:firstLineChars="0"/>
              <w:jc w:val="both"/>
              <w:rPr>
                <w:rFonts w:hint="eastAsia" w:ascii="宋体" w:hAnsi="宋体" w:eastAsia="宋体" w:cs="宋体"/>
                <w:szCs w:val="21"/>
              </w:rPr>
            </w:pPr>
            <w:r>
              <w:rPr>
                <w:rFonts w:hint="eastAsia" w:ascii="宋体" w:hAnsi="宋体" w:eastAsia="宋体" w:cs="宋体"/>
                <w:szCs w:val="21"/>
              </w:rPr>
              <w:t>转换速率&gt;10V/us</w:t>
            </w:r>
          </w:p>
          <w:p w14:paraId="676D7A76">
            <w:pPr>
              <w:ind w:left="0" w:leftChars="0" w:firstLine="0" w:firstLineChars="0"/>
              <w:jc w:val="both"/>
              <w:rPr>
                <w:rFonts w:hint="eastAsia" w:ascii="宋体" w:hAnsi="宋体" w:eastAsia="宋体" w:cs="宋体"/>
                <w:szCs w:val="21"/>
              </w:rPr>
            </w:pPr>
            <w:r>
              <w:rPr>
                <w:rFonts w:hint="eastAsia" w:ascii="宋体" w:hAnsi="宋体" w:eastAsia="宋体" w:cs="宋体"/>
                <w:szCs w:val="21"/>
              </w:rPr>
              <w:t>电压增益：29dB</w:t>
            </w:r>
          </w:p>
          <w:p w14:paraId="49B38CAD">
            <w:pPr>
              <w:ind w:left="0" w:leftChars="0" w:firstLine="0" w:firstLineChars="0"/>
              <w:jc w:val="both"/>
              <w:rPr>
                <w:rFonts w:hint="eastAsia" w:ascii="宋体" w:hAnsi="宋体" w:eastAsia="宋体" w:cs="宋体"/>
                <w:szCs w:val="21"/>
              </w:rPr>
            </w:pPr>
            <w:r>
              <w:rPr>
                <w:rFonts w:hint="eastAsia" w:ascii="宋体" w:hAnsi="宋体" w:eastAsia="宋体" w:cs="宋体"/>
                <w:szCs w:val="21"/>
              </w:rPr>
              <w:t>阻尼系数(8ohms), 10Hz - 400Hz &gt;200</w:t>
            </w:r>
          </w:p>
          <w:p w14:paraId="246C8E20">
            <w:pPr>
              <w:ind w:left="0" w:leftChars="0" w:firstLine="0" w:firstLineChars="0"/>
              <w:jc w:val="both"/>
              <w:rPr>
                <w:rFonts w:hint="eastAsia" w:ascii="宋体" w:hAnsi="宋体" w:eastAsia="宋体" w:cs="宋体"/>
                <w:szCs w:val="21"/>
              </w:rPr>
            </w:pPr>
            <w:r>
              <w:rPr>
                <w:rFonts w:hint="eastAsia" w:ascii="宋体" w:hAnsi="宋体" w:eastAsia="宋体" w:cs="宋体"/>
                <w:szCs w:val="21"/>
              </w:rPr>
              <w:t>信噪比(以额定输出功率为参考,20Hz - 20kHz, A计权)：&gt;100 dB</w:t>
            </w:r>
          </w:p>
          <w:p w14:paraId="1DDC94CF">
            <w:pPr>
              <w:ind w:left="0" w:leftChars="0" w:firstLine="0" w:firstLineChars="0"/>
              <w:jc w:val="both"/>
              <w:rPr>
                <w:rFonts w:hint="eastAsia" w:ascii="宋体" w:hAnsi="宋体" w:eastAsia="宋体" w:cs="宋体"/>
                <w:szCs w:val="21"/>
              </w:rPr>
            </w:pPr>
            <w:r>
              <w:rPr>
                <w:rFonts w:hint="eastAsia" w:ascii="宋体" w:hAnsi="宋体" w:eastAsia="宋体" w:cs="宋体"/>
                <w:szCs w:val="21"/>
              </w:rPr>
              <w:t>串扰(以额定输出功率为参考)于 1kHz / 20kHz：–75 dB / –59 dB</w:t>
            </w:r>
          </w:p>
          <w:p w14:paraId="4B017721">
            <w:pPr>
              <w:ind w:left="0" w:leftChars="0" w:firstLine="0" w:firstLineChars="0"/>
              <w:jc w:val="both"/>
              <w:rPr>
                <w:rFonts w:hint="eastAsia" w:ascii="宋体" w:hAnsi="宋体" w:eastAsia="宋体" w:cs="宋体"/>
                <w:szCs w:val="21"/>
              </w:rPr>
            </w:pPr>
            <w:r>
              <w:rPr>
                <w:rFonts w:hint="eastAsia" w:ascii="宋体" w:hAnsi="宋体" w:eastAsia="宋体" w:cs="宋体"/>
                <w:szCs w:val="21"/>
              </w:rPr>
              <w:t>输入灵敏度 (额定功率8ohms)：0.775V or 1.4V</w:t>
            </w:r>
          </w:p>
          <w:p w14:paraId="395E60C3">
            <w:pPr>
              <w:ind w:left="0" w:leftChars="0" w:firstLine="0" w:firstLineChars="0"/>
              <w:jc w:val="both"/>
              <w:rPr>
                <w:rFonts w:hint="eastAsia" w:ascii="宋体" w:hAnsi="宋体" w:eastAsia="宋体" w:cs="宋体"/>
                <w:szCs w:val="21"/>
              </w:rPr>
            </w:pPr>
            <w:r>
              <w:rPr>
                <w:rFonts w:hint="eastAsia" w:ascii="宋体" w:hAnsi="宋体" w:eastAsia="宋体" w:cs="宋体"/>
                <w:szCs w:val="21"/>
              </w:rPr>
              <w:t>输入阻抗(额定) 平衡：20k ohms）</w:t>
            </w:r>
          </w:p>
        </w:tc>
        <w:tc>
          <w:tcPr>
            <w:tcW w:w="648" w:type="dxa"/>
            <w:shd w:val="clear" w:color="auto" w:fill="auto"/>
            <w:vAlign w:val="bottom"/>
          </w:tcPr>
          <w:p w14:paraId="6B1B9033">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bottom"/>
          </w:tcPr>
          <w:p w14:paraId="424EBA80">
            <w:pPr>
              <w:ind w:left="0" w:leftChars="0" w:firstLine="0" w:firstLineChars="0"/>
              <w:jc w:val="both"/>
              <w:rPr>
                <w:rFonts w:hint="eastAsia" w:ascii="宋体" w:hAnsi="宋体" w:eastAsia="宋体" w:cs="宋体"/>
                <w:szCs w:val="21"/>
              </w:rPr>
            </w:pPr>
            <w:r>
              <w:rPr>
                <w:rFonts w:hint="eastAsia" w:ascii="宋体" w:hAnsi="宋体" w:eastAsia="宋体" w:cs="宋体"/>
                <w:szCs w:val="21"/>
              </w:rPr>
              <w:t>套</w:t>
            </w:r>
          </w:p>
        </w:tc>
      </w:tr>
      <w:tr w14:paraId="2AFD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73E1C84E">
            <w:pPr>
              <w:ind w:left="0" w:leftChars="0" w:firstLine="0" w:firstLineChars="0"/>
              <w:jc w:val="both"/>
              <w:rPr>
                <w:rFonts w:hint="eastAsia" w:ascii="宋体" w:hAnsi="宋体" w:eastAsia="宋体" w:cs="宋体"/>
                <w:szCs w:val="21"/>
              </w:rPr>
            </w:pPr>
            <w:r>
              <w:rPr>
                <w:rFonts w:hint="eastAsia" w:ascii="宋体" w:hAnsi="宋体" w:eastAsia="宋体" w:cs="宋体"/>
                <w:szCs w:val="21"/>
              </w:rPr>
              <w:t>20</w:t>
            </w:r>
          </w:p>
        </w:tc>
        <w:tc>
          <w:tcPr>
            <w:tcW w:w="1549" w:type="dxa"/>
            <w:shd w:val="clear" w:color="auto" w:fill="auto"/>
            <w:vAlign w:val="center"/>
          </w:tcPr>
          <w:p w14:paraId="575C05E3">
            <w:pPr>
              <w:ind w:left="0" w:leftChars="0" w:firstLine="0" w:firstLineChars="0"/>
              <w:jc w:val="both"/>
              <w:rPr>
                <w:rFonts w:hint="default" w:ascii="宋体" w:hAnsi="宋体" w:eastAsia="宋体" w:cs="宋体"/>
                <w:szCs w:val="21"/>
                <w:lang w:val="en-US" w:eastAsia="zh-CN"/>
              </w:rPr>
            </w:pPr>
            <w:r>
              <w:rPr>
                <w:rFonts w:hint="eastAsia" w:ascii="宋体" w:hAnsi="宋体" w:eastAsia="宋体" w:cs="宋体"/>
                <w:szCs w:val="21"/>
              </w:rPr>
              <w:t>会控</w:t>
            </w:r>
            <w:r>
              <w:rPr>
                <w:rFonts w:hint="eastAsia" w:ascii="宋体" w:hAnsi="宋体" w:eastAsia="宋体" w:cs="宋体"/>
                <w:szCs w:val="21"/>
                <w:lang w:val="en-US" w:eastAsia="zh-CN"/>
              </w:rPr>
              <w:t>组装终端</w:t>
            </w:r>
          </w:p>
        </w:tc>
        <w:tc>
          <w:tcPr>
            <w:tcW w:w="5351" w:type="dxa"/>
            <w:shd w:val="clear" w:color="auto" w:fill="auto"/>
          </w:tcPr>
          <w:p w14:paraId="40684A6F">
            <w:pPr>
              <w:ind w:left="0" w:leftChars="0" w:firstLine="0" w:firstLineChars="0"/>
              <w:jc w:val="both"/>
              <w:rPr>
                <w:rFonts w:hint="eastAsia" w:ascii="宋体" w:hAnsi="宋体" w:eastAsia="宋体" w:cs="宋体"/>
                <w:szCs w:val="21"/>
              </w:rPr>
            </w:pPr>
            <w:r>
              <w:rPr>
                <w:rFonts w:hint="eastAsia" w:ascii="宋体" w:hAnsi="宋体" w:eastAsia="宋体" w:cs="宋体"/>
                <w:szCs w:val="21"/>
              </w:rPr>
              <w:t>不低于i5主流配置，内存不小于16G， 4G独显</w:t>
            </w:r>
          </w:p>
        </w:tc>
        <w:tc>
          <w:tcPr>
            <w:tcW w:w="648" w:type="dxa"/>
            <w:shd w:val="clear" w:color="auto" w:fill="auto"/>
            <w:vAlign w:val="bottom"/>
          </w:tcPr>
          <w:p w14:paraId="6ABA01EC">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bottom"/>
          </w:tcPr>
          <w:p w14:paraId="01B365E5">
            <w:pPr>
              <w:ind w:left="0" w:leftChars="0" w:firstLine="0" w:firstLineChars="0"/>
              <w:jc w:val="both"/>
              <w:rPr>
                <w:rFonts w:hint="eastAsia" w:ascii="宋体" w:hAnsi="宋体" w:eastAsia="宋体" w:cs="宋体"/>
                <w:szCs w:val="21"/>
              </w:rPr>
            </w:pPr>
            <w:r>
              <w:rPr>
                <w:rFonts w:hint="eastAsia" w:ascii="宋体" w:hAnsi="宋体" w:eastAsia="宋体" w:cs="宋体"/>
                <w:szCs w:val="21"/>
              </w:rPr>
              <w:t>套</w:t>
            </w:r>
          </w:p>
        </w:tc>
      </w:tr>
      <w:tr w14:paraId="7020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648C0EBC">
            <w:pPr>
              <w:ind w:left="0" w:leftChars="0" w:firstLine="0" w:firstLineChars="0"/>
              <w:jc w:val="both"/>
              <w:rPr>
                <w:rFonts w:hint="eastAsia" w:ascii="宋体" w:hAnsi="宋体" w:eastAsia="宋体" w:cs="宋体"/>
                <w:szCs w:val="21"/>
              </w:rPr>
            </w:pPr>
            <w:r>
              <w:rPr>
                <w:rFonts w:hint="eastAsia" w:ascii="宋体" w:hAnsi="宋体" w:eastAsia="宋体" w:cs="宋体"/>
                <w:szCs w:val="21"/>
              </w:rPr>
              <w:t>21</w:t>
            </w:r>
          </w:p>
        </w:tc>
        <w:tc>
          <w:tcPr>
            <w:tcW w:w="1549" w:type="dxa"/>
            <w:shd w:val="clear" w:color="auto" w:fill="auto"/>
            <w:vAlign w:val="center"/>
          </w:tcPr>
          <w:p w14:paraId="19AF6636">
            <w:pPr>
              <w:ind w:left="0" w:leftChars="0" w:firstLine="0" w:firstLineChars="0"/>
              <w:jc w:val="both"/>
              <w:rPr>
                <w:rFonts w:hint="eastAsia" w:ascii="宋体" w:hAnsi="宋体" w:eastAsia="宋体" w:cs="宋体"/>
                <w:szCs w:val="21"/>
              </w:rPr>
            </w:pPr>
            <w:r>
              <w:rPr>
                <w:rFonts w:hint="eastAsia" w:ascii="宋体" w:hAnsi="宋体" w:eastAsia="宋体" w:cs="宋体"/>
                <w:szCs w:val="21"/>
              </w:rPr>
              <w:t>音视频采集卡</w:t>
            </w:r>
          </w:p>
        </w:tc>
        <w:tc>
          <w:tcPr>
            <w:tcW w:w="5351" w:type="dxa"/>
            <w:shd w:val="clear" w:color="auto" w:fill="auto"/>
            <w:vAlign w:val="center"/>
          </w:tcPr>
          <w:p w14:paraId="566841DE">
            <w:pPr>
              <w:ind w:left="0" w:leftChars="0" w:firstLine="0" w:firstLineChars="0"/>
              <w:jc w:val="both"/>
              <w:rPr>
                <w:rFonts w:hint="eastAsia" w:ascii="宋体" w:hAnsi="宋体" w:eastAsia="宋体" w:cs="宋体"/>
                <w:szCs w:val="21"/>
              </w:rPr>
            </w:pPr>
            <w:r>
              <w:rPr>
                <w:rFonts w:hint="eastAsia" w:ascii="宋体" w:hAnsi="宋体" w:eastAsia="宋体" w:cs="宋体"/>
                <w:szCs w:val="21"/>
              </w:rPr>
              <w:t>最大分辨率支持1920*1080P@60/50fps，视频接口SDI、HDMI、DVI、YPbPr、CVBS，USB3.0/2.0,音频输入RCA</w:t>
            </w:r>
          </w:p>
        </w:tc>
        <w:tc>
          <w:tcPr>
            <w:tcW w:w="648" w:type="dxa"/>
            <w:shd w:val="clear" w:color="auto" w:fill="auto"/>
            <w:vAlign w:val="center"/>
          </w:tcPr>
          <w:p w14:paraId="73637196">
            <w:pPr>
              <w:ind w:left="0" w:leftChars="0" w:firstLine="0" w:firstLineChars="0"/>
              <w:jc w:val="both"/>
              <w:rPr>
                <w:rFonts w:hint="eastAsia" w:ascii="宋体" w:hAnsi="宋体" w:eastAsia="宋体" w:cs="宋体"/>
                <w:szCs w:val="21"/>
              </w:rPr>
            </w:pPr>
            <w:r>
              <w:rPr>
                <w:rFonts w:hint="eastAsia" w:ascii="宋体" w:hAnsi="宋体" w:eastAsia="宋体" w:cs="宋体"/>
                <w:szCs w:val="21"/>
              </w:rPr>
              <w:t>3</w:t>
            </w:r>
          </w:p>
        </w:tc>
        <w:tc>
          <w:tcPr>
            <w:tcW w:w="618" w:type="dxa"/>
            <w:shd w:val="clear" w:color="auto" w:fill="auto"/>
            <w:vAlign w:val="center"/>
          </w:tcPr>
          <w:p w14:paraId="73C726E5">
            <w:pPr>
              <w:ind w:left="0" w:leftChars="0" w:firstLine="0" w:firstLineChars="0"/>
              <w:jc w:val="both"/>
              <w:rPr>
                <w:rFonts w:hint="eastAsia" w:ascii="宋体" w:hAnsi="宋体" w:eastAsia="宋体" w:cs="宋体"/>
                <w:szCs w:val="21"/>
              </w:rPr>
            </w:pPr>
            <w:r>
              <w:rPr>
                <w:rFonts w:hint="eastAsia" w:ascii="宋体" w:hAnsi="宋体" w:eastAsia="宋体" w:cs="宋体"/>
                <w:szCs w:val="21"/>
              </w:rPr>
              <w:t>套</w:t>
            </w:r>
          </w:p>
        </w:tc>
      </w:tr>
      <w:tr w14:paraId="0265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top"/>
          </w:tcPr>
          <w:p w14:paraId="7405D207">
            <w:pPr>
              <w:ind w:left="0" w:leftChars="0" w:firstLine="0" w:firstLineChars="0"/>
              <w:jc w:val="both"/>
              <w:rPr>
                <w:rFonts w:hint="eastAsia" w:ascii="宋体" w:hAnsi="宋体" w:eastAsia="宋体" w:cs="宋体"/>
                <w:szCs w:val="21"/>
              </w:rPr>
            </w:pPr>
            <w:r>
              <w:rPr>
                <w:rFonts w:hint="eastAsia" w:ascii="宋体" w:hAnsi="宋体" w:eastAsia="宋体" w:cs="宋体"/>
                <w:szCs w:val="21"/>
                <w:lang w:val="en-US" w:eastAsia="zh-CN"/>
              </w:rPr>
              <w:t>22</w:t>
            </w:r>
          </w:p>
        </w:tc>
        <w:tc>
          <w:tcPr>
            <w:tcW w:w="1549" w:type="dxa"/>
            <w:shd w:val="clear" w:color="auto" w:fill="auto"/>
            <w:vAlign w:val="top"/>
          </w:tcPr>
          <w:p w14:paraId="03463EC6">
            <w:pPr>
              <w:ind w:left="0" w:leftChars="0" w:firstLine="0" w:firstLineChars="0"/>
              <w:jc w:val="both"/>
              <w:rPr>
                <w:rFonts w:hint="eastAsia" w:ascii="宋体" w:hAnsi="宋体" w:eastAsia="宋体" w:cs="宋体"/>
                <w:szCs w:val="21"/>
              </w:rPr>
            </w:pPr>
            <w:r>
              <w:rPr>
                <w:rFonts w:hint="eastAsia" w:ascii="宋体" w:hAnsi="宋体" w:eastAsia="宋体" w:cs="宋体"/>
                <w:szCs w:val="21"/>
                <w:lang w:val="en-US" w:eastAsia="zh-CN"/>
              </w:rPr>
              <w:t>一体化终端</w:t>
            </w:r>
          </w:p>
        </w:tc>
        <w:tc>
          <w:tcPr>
            <w:tcW w:w="5351" w:type="dxa"/>
            <w:shd w:val="clear" w:color="auto" w:fill="auto"/>
            <w:vAlign w:val="top"/>
          </w:tcPr>
          <w:p w14:paraId="15BE1518">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终端采用一体化设计，无需配合其他设备或模块即可独立完成离线语音数据化； </w:t>
            </w:r>
          </w:p>
          <w:p w14:paraId="57E4D438">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CPU：Intel Core i7及以上；</w:t>
            </w:r>
          </w:p>
          <w:p w14:paraId="57BCD414">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显卡：显存≥2G；</w:t>
            </w:r>
          </w:p>
          <w:p w14:paraId="2CCD2B8D">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内存：≥30G；</w:t>
            </w:r>
          </w:p>
          <w:p w14:paraId="7C6799F6">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硬盘：≥250G，SSD固态；</w:t>
            </w:r>
          </w:p>
          <w:p w14:paraId="0209DACD">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显示器：屏幕尺寸≥15”，显示比例16:9 ，物理分辨率≥1920*1080； </w:t>
            </w:r>
          </w:p>
          <w:p w14:paraId="14797DCB">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音频输入接口：不少于1个CANNON、1个6.5mm、1个3.5mm接口</w:t>
            </w:r>
          </w:p>
          <w:p w14:paraId="1E6C33E7">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音频输出接口：不少于1个3.5mm接口；</w:t>
            </w:r>
          </w:p>
          <w:p w14:paraId="323E71FD">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摄像头：内置高清摄像头，分辨率≥720p。</w:t>
            </w:r>
          </w:p>
          <w:p w14:paraId="78E47147">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显示输入端口：不少于1个SDI、1个DVI-D、1个HDMI、1个VGA高清视频接口；</w:t>
            </w:r>
          </w:p>
          <w:p w14:paraId="097A2F18">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显示输出端口：不少于1个HDMI高清视频接口；</w:t>
            </w:r>
          </w:p>
          <w:p w14:paraId="233132CA">
            <w:pPr>
              <w:ind w:left="0" w:leftChars="0" w:firstLine="0" w:firstLineChars="0"/>
              <w:jc w:val="both"/>
              <w:rPr>
                <w:rFonts w:hint="eastAsia" w:ascii="宋体" w:hAnsi="宋体" w:eastAsia="宋体" w:cs="宋体"/>
                <w:szCs w:val="21"/>
              </w:rPr>
            </w:pPr>
            <w:r>
              <w:rPr>
                <w:rFonts w:hint="eastAsia" w:ascii="宋体" w:hAnsi="宋体" w:eastAsia="宋体" w:cs="宋体"/>
                <w:szCs w:val="21"/>
                <w:lang w:val="en-US" w:eastAsia="zh-CN"/>
              </w:rPr>
              <w:t>USB：不少于2个USB3.0、1个USB 2.0接口</w:t>
            </w:r>
          </w:p>
        </w:tc>
        <w:tc>
          <w:tcPr>
            <w:tcW w:w="648" w:type="dxa"/>
            <w:shd w:val="clear" w:color="auto" w:fill="auto"/>
            <w:vAlign w:val="top"/>
          </w:tcPr>
          <w:p w14:paraId="6A3B5ADF">
            <w:pPr>
              <w:ind w:left="0" w:leftChars="0" w:firstLine="0" w:firstLineChars="0"/>
              <w:jc w:val="both"/>
              <w:rPr>
                <w:rFonts w:hint="eastAsia" w:ascii="宋体" w:hAnsi="宋体" w:eastAsia="宋体" w:cs="宋体"/>
                <w:szCs w:val="21"/>
              </w:rPr>
            </w:pPr>
            <w:r>
              <w:rPr>
                <w:rFonts w:hint="eastAsia" w:ascii="宋体" w:hAnsi="宋体" w:eastAsia="宋体" w:cs="宋体"/>
                <w:szCs w:val="21"/>
                <w:lang w:val="en-US" w:eastAsia="zh-CN"/>
              </w:rPr>
              <w:t>1</w:t>
            </w:r>
          </w:p>
        </w:tc>
        <w:tc>
          <w:tcPr>
            <w:tcW w:w="618" w:type="dxa"/>
            <w:shd w:val="clear" w:color="auto" w:fill="auto"/>
            <w:vAlign w:val="top"/>
          </w:tcPr>
          <w:p w14:paraId="6C44AF11">
            <w:pPr>
              <w:ind w:left="0" w:leftChars="0" w:firstLine="0" w:firstLineChars="0"/>
              <w:jc w:val="both"/>
              <w:rPr>
                <w:rFonts w:hint="eastAsia" w:ascii="宋体" w:hAnsi="宋体" w:eastAsia="宋体" w:cs="宋体"/>
                <w:szCs w:val="21"/>
              </w:rPr>
            </w:pPr>
            <w:r>
              <w:rPr>
                <w:rFonts w:hint="eastAsia" w:ascii="宋体" w:hAnsi="宋体" w:eastAsia="宋体" w:cs="宋体"/>
                <w:szCs w:val="21"/>
                <w:lang w:val="en-US" w:eastAsia="zh-CN"/>
              </w:rPr>
              <w:t>台</w:t>
            </w:r>
          </w:p>
        </w:tc>
      </w:tr>
      <w:tr w14:paraId="3648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top"/>
          </w:tcPr>
          <w:p w14:paraId="1B62903A">
            <w:pPr>
              <w:ind w:left="0" w:leftChars="0" w:firstLine="0" w:firstLineChars="0"/>
              <w:jc w:val="both"/>
              <w:rPr>
                <w:rFonts w:hint="eastAsia" w:ascii="宋体" w:hAnsi="宋体" w:eastAsia="宋体" w:cs="宋体"/>
                <w:szCs w:val="21"/>
              </w:rPr>
            </w:pPr>
            <w:r>
              <w:rPr>
                <w:rFonts w:hint="eastAsia" w:ascii="宋体" w:hAnsi="宋体" w:eastAsia="宋体" w:cs="宋体"/>
                <w:szCs w:val="21"/>
                <w:lang w:val="en-US" w:eastAsia="zh-CN"/>
              </w:rPr>
              <w:t>23</w:t>
            </w:r>
          </w:p>
        </w:tc>
        <w:tc>
          <w:tcPr>
            <w:tcW w:w="1549" w:type="dxa"/>
            <w:shd w:val="clear" w:color="auto" w:fill="auto"/>
            <w:vAlign w:val="top"/>
          </w:tcPr>
          <w:p w14:paraId="427D46F7">
            <w:pPr>
              <w:ind w:left="0" w:leftChars="0" w:firstLine="0" w:firstLineChars="0"/>
              <w:jc w:val="both"/>
              <w:rPr>
                <w:rFonts w:hint="eastAsia" w:ascii="宋体" w:hAnsi="宋体" w:eastAsia="宋体" w:cs="宋体"/>
                <w:szCs w:val="21"/>
              </w:rPr>
            </w:pPr>
            <w:r>
              <w:rPr>
                <w:rFonts w:hint="eastAsia" w:ascii="宋体" w:hAnsi="宋体" w:eastAsia="宋体" w:cs="宋体"/>
                <w:szCs w:val="21"/>
                <w:lang w:val="en-US" w:eastAsia="zh-CN"/>
              </w:rPr>
              <w:t>蓝牙麦克风</w:t>
            </w:r>
          </w:p>
        </w:tc>
        <w:tc>
          <w:tcPr>
            <w:tcW w:w="5351" w:type="dxa"/>
            <w:shd w:val="clear" w:color="auto" w:fill="auto"/>
            <w:vAlign w:val="top"/>
          </w:tcPr>
          <w:p w14:paraId="609ACD52">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定制无线蓝牙麦克风，领夹式设计；支持蓝牙4.1及以下标准协议，连接稳定可靠；</w:t>
            </w:r>
          </w:p>
          <w:p w14:paraId="1CAB8823">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内置2个拾音麦克风，有效拾音距离不小于10米；</w:t>
            </w:r>
          </w:p>
          <w:p w14:paraId="2FA90FE1">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内置双麦阵列降噪算法，确保收音质量与文字数据化准确度；</w:t>
            </w:r>
          </w:p>
          <w:p w14:paraId="673CC0B2">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支持一键选择麦克风的收音模式，至少应包括全向收音模式与指向收音模式；</w:t>
            </w:r>
          </w:p>
          <w:p w14:paraId="5EF44D22">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麦克风采用一体化设计，无需配置开关、音量调节等实体按键；拿起即可自动开机，并自动与主机连接使用，无需任何开关、蓝牙连接等操作；</w:t>
            </w:r>
          </w:p>
          <w:p w14:paraId="31951303">
            <w:pPr>
              <w:ind w:left="0" w:leftChars="0" w:firstLine="0" w:firstLineChars="0"/>
              <w:jc w:val="both"/>
              <w:rPr>
                <w:rFonts w:hint="eastAsia" w:ascii="宋体" w:hAnsi="宋体" w:eastAsia="宋体" w:cs="宋体"/>
                <w:szCs w:val="21"/>
              </w:rPr>
            </w:pPr>
            <w:r>
              <w:rPr>
                <w:rFonts w:hint="eastAsia" w:ascii="宋体" w:hAnsi="宋体" w:eastAsia="宋体" w:cs="宋体"/>
                <w:szCs w:val="21"/>
                <w:lang w:val="en-US" w:eastAsia="zh-CN"/>
              </w:rPr>
              <w:t>便携式终端配备麦克风专用充电收纳槽，收纳于终端中即可自动充电，无需单独配备充电器</w:t>
            </w:r>
          </w:p>
        </w:tc>
        <w:tc>
          <w:tcPr>
            <w:tcW w:w="648" w:type="dxa"/>
            <w:shd w:val="clear" w:color="auto" w:fill="auto"/>
            <w:vAlign w:val="top"/>
          </w:tcPr>
          <w:p w14:paraId="001C60EC">
            <w:pPr>
              <w:ind w:left="0" w:leftChars="0" w:firstLine="0" w:firstLineChars="0"/>
              <w:jc w:val="both"/>
              <w:rPr>
                <w:rFonts w:hint="eastAsia" w:ascii="宋体" w:hAnsi="宋体" w:eastAsia="宋体" w:cs="宋体"/>
                <w:szCs w:val="21"/>
              </w:rPr>
            </w:pPr>
            <w:r>
              <w:rPr>
                <w:rFonts w:hint="eastAsia" w:ascii="宋体" w:hAnsi="宋体" w:eastAsia="宋体" w:cs="宋体"/>
                <w:szCs w:val="21"/>
                <w:lang w:val="en-US" w:eastAsia="zh-CN"/>
              </w:rPr>
              <w:t>1</w:t>
            </w:r>
          </w:p>
        </w:tc>
        <w:tc>
          <w:tcPr>
            <w:tcW w:w="618" w:type="dxa"/>
            <w:shd w:val="clear" w:color="auto" w:fill="auto"/>
            <w:vAlign w:val="top"/>
          </w:tcPr>
          <w:p w14:paraId="718A144F">
            <w:pPr>
              <w:ind w:left="0" w:leftChars="0" w:firstLine="0" w:firstLineChars="0"/>
              <w:jc w:val="both"/>
              <w:rPr>
                <w:rFonts w:hint="eastAsia" w:ascii="宋体" w:hAnsi="宋体" w:eastAsia="宋体" w:cs="宋体"/>
                <w:szCs w:val="21"/>
              </w:rPr>
            </w:pPr>
            <w:r>
              <w:rPr>
                <w:rFonts w:hint="eastAsia" w:ascii="宋体" w:hAnsi="宋体" w:eastAsia="宋体" w:cs="宋体"/>
                <w:szCs w:val="21"/>
                <w:lang w:val="en-US" w:eastAsia="zh-CN"/>
              </w:rPr>
              <w:t>个</w:t>
            </w:r>
          </w:p>
        </w:tc>
      </w:tr>
      <w:tr w14:paraId="0A9D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0" w:type="dxa"/>
            <w:gridSpan w:val="5"/>
            <w:shd w:val="clear" w:color="auto" w:fill="auto"/>
            <w:vAlign w:val="center"/>
          </w:tcPr>
          <w:p w14:paraId="3594F2DC">
            <w:pPr>
              <w:ind w:left="0" w:leftChars="0" w:firstLine="0" w:firstLineChars="0"/>
              <w:jc w:val="center"/>
              <w:rPr>
                <w:rFonts w:hint="eastAsia" w:ascii="宋体" w:hAnsi="宋体" w:eastAsia="宋体" w:cs="宋体"/>
                <w:szCs w:val="21"/>
              </w:rPr>
            </w:pPr>
            <w:r>
              <w:rPr>
                <w:rFonts w:hint="eastAsia" w:ascii="宋体" w:hAnsi="宋体" w:eastAsia="宋体" w:cs="宋体"/>
                <w:color w:val="FF0000"/>
                <w:szCs w:val="21"/>
                <w:highlight w:val="none"/>
              </w:rPr>
              <w:t>524会议室</w:t>
            </w:r>
          </w:p>
        </w:tc>
      </w:tr>
      <w:tr w14:paraId="6198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3995ED0E">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4</w:t>
            </w:r>
          </w:p>
        </w:tc>
        <w:tc>
          <w:tcPr>
            <w:tcW w:w="1549" w:type="dxa"/>
            <w:shd w:val="clear" w:color="auto" w:fill="auto"/>
            <w:vAlign w:val="center"/>
          </w:tcPr>
          <w:p w14:paraId="2E99172B">
            <w:pPr>
              <w:ind w:left="0" w:leftChars="0" w:firstLine="0" w:firstLineChars="0"/>
              <w:jc w:val="both"/>
              <w:rPr>
                <w:rFonts w:hint="eastAsia" w:ascii="宋体" w:hAnsi="宋体" w:eastAsia="宋体" w:cs="宋体"/>
                <w:szCs w:val="21"/>
              </w:rPr>
            </w:pPr>
            <w:r>
              <w:rPr>
                <w:rFonts w:hint="eastAsia" w:ascii="宋体" w:hAnsi="宋体" w:eastAsia="宋体" w:cs="宋体"/>
                <w:szCs w:val="21"/>
              </w:rPr>
              <w:t>固化拼接处理器</w:t>
            </w:r>
          </w:p>
        </w:tc>
        <w:tc>
          <w:tcPr>
            <w:tcW w:w="5351" w:type="dxa"/>
            <w:shd w:val="clear" w:color="auto" w:fill="auto"/>
            <w:vAlign w:val="center"/>
          </w:tcPr>
          <w:p w14:paraId="00F83EBD">
            <w:pPr>
              <w:ind w:left="0" w:leftChars="0" w:firstLine="0" w:firstLineChars="0"/>
              <w:jc w:val="both"/>
              <w:rPr>
                <w:rFonts w:hint="eastAsia" w:ascii="宋体" w:hAnsi="宋体" w:eastAsia="宋体" w:cs="宋体"/>
                <w:szCs w:val="21"/>
              </w:rPr>
            </w:pPr>
            <w:r>
              <w:rPr>
                <w:rFonts w:hint="eastAsia" w:ascii="宋体" w:hAnsi="宋体" w:eastAsia="宋体" w:cs="宋体"/>
                <w:szCs w:val="21"/>
              </w:rPr>
              <w:t>输入4路HDMI，输出4路HDMI，非插卡式</w:t>
            </w:r>
          </w:p>
        </w:tc>
        <w:tc>
          <w:tcPr>
            <w:tcW w:w="648" w:type="dxa"/>
            <w:shd w:val="clear" w:color="auto" w:fill="auto"/>
            <w:vAlign w:val="center"/>
          </w:tcPr>
          <w:p w14:paraId="3EAEF160">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5D14CA75">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7809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4183DC19">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5</w:t>
            </w:r>
          </w:p>
        </w:tc>
        <w:tc>
          <w:tcPr>
            <w:tcW w:w="1549" w:type="dxa"/>
            <w:shd w:val="clear" w:color="auto" w:fill="auto"/>
            <w:vAlign w:val="center"/>
          </w:tcPr>
          <w:p w14:paraId="012E831E">
            <w:pPr>
              <w:ind w:left="0" w:leftChars="0" w:firstLine="0" w:firstLineChars="0"/>
              <w:jc w:val="both"/>
              <w:rPr>
                <w:rFonts w:hint="eastAsia" w:ascii="宋体" w:hAnsi="宋体" w:eastAsia="宋体" w:cs="宋体"/>
                <w:szCs w:val="21"/>
              </w:rPr>
            </w:pPr>
            <w:r>
              <w:rPr>
                <w:rFonts w:hint="eastAsia" w:ascii="宋体" w:hAnsi="宋体" w:eastAsia="宋体" w:cs="宋体"/>
                <w:szCs w:val="21"/>
              </w:rPr>
              <w:t>8X8混合矩阵主机</w:t>
            </w:r>
          </w:p>
        </w:tc>
        <w:tc>
          <w:tcPr>
            <w:tcW w:w="5351" w:type="dxa"/>
            <w:shd w:val="clear" w:color="auto" w:fill="auto"/>
            <w:vAlign w:val="center"/>
          </w:tcPr>
          <w:p w14:paraId="5CDC2C18">
            <w:pPr>
              <w:ind w:left="0" w:leftChars="0" w:firstLine="0" w:firstLineChars="0"/>
              <w:jc w:val="both"/>
              <w:rPr>
                <w:rFonts w:hint="eastAsia" w:ascii="宋体" w:hAnsi="宋体" w:eastAsia="宋体" w:cs="宋体"/>
                <w:szCs w:val="21"/>
              </w:rPr>
            </w:pPr>
            <w:r>
              <w:rPr>
                <w:rFonts w:hint="eastAsia" w:ascii="宋体" w:hAnsi="宋体" w:eastAsia="宋体" w:cs="宋体"/>
                <w:szCs w:val="21"/>
              </w:rPr>
              <w:t>8×8 高清混合矩阵切换器</w:t>
            </w:r>
          </w:p>
          <w:p w14:paraId="192AD2E7">
            <w:pPr>
              <w:ind w:left="0" w:leftChars="0" w:firstLine="0" w:firstLineChars="0"/>
              <w:jc w:val="both"/>
              <w:rPr>
                <w:rFonts w:hint="eastAsia" w:ascii="宋体" w:hAnsi="宋体" w:eastAsia="宋体" w:cs="宋体"/>
                <w:szCs w:val="21"/>
              </w:rPr>
            </w:pPr>
            <w:r>
              <w:rPr>
                <w:rFonts w:hint="eastAsia" w:ascii="宋体" w:hAnsi="宋体" w:eastAsia="宋体" w:cs="宋体"/>
                <w:szCs w:val="21"/>
              </w:rPr>
              <w:t>1.模块化设计，支持HDMI、DVI、VGA、SDI、HDBT、CVBS、光纤等任意无缝输入/输出信号卡，并可随意搭配，提高系统灵活性。</w:t>
            </w:r>
          </w:p>
          <w:p w14:paraId="59172E95">
            <w:pPr>
              <w:ind w:left="0" w:leftChars="0" w:firstLine="0" w:firstLineChars="0"/>
              <w:jc w:val="both"/>
              <w:rPr>
                <w:rFonts w:hint="eastAsia" w:ascii="宋体" w:hAnsi="宋体" w:eastAsia="宋体" w:cs="宋体"/>
                <w:szCs w:val="21"/>
              </w:rPr>
            </w:pPr>
            <w:r>
              <w:rPr>
                <w:rFonts w:hint="eastAsia" w:ascii="宋体" w:hAnsi="宋体" w:eastAsia="宋体" w:cs="宋体"/>
                <w:szCs w:val="21"/>
              </w:rPr>
              <w:t>2.控制方式灵活，具有按键操作，RS232控制功能和红外控制功能，还可根据用户需求，在混合插卡矩阵系列后面板定制网络控制端口，方便客户与各种控制设备配合使用。</w:t>
            </w:r>
          </w:p>
          <w:p w14:paraId="677D4AB5">
            <w:pPr>
              <w:ind w:left="0" w:leftChars="0" w:firstLine="0" w:firstLineChars="0"/>
              <w:jc w:val="both"/>
              <w:rPr>
                <w:rFonts w:hint="eastAsia" w:ascii="宋体" w:hAnsi="宋体" w:eastAsia="宋体" w:cs="宋体"/>
                <w:szCs w:val="21"/>
              </w:rPr>
            </w:pPr>
            <w:r>
              <w:rPr>
                <w:rFonts w:hint="eastAsia" w:ascii="宋体" w:hAnsi="宋体" w:eastAsia="宋体" w:cs="宋体"/>
                <w:szCs w:val="21"/>
              </w:rPr>
              <w:t>3.任意搭配无缝板卡可实现无缝拼接显示。</w:t>
            </w:r>
          </w:p>
        </w:tc>
        <w:tc>
          <w:tcPr>
            <w:tcW w:w="648" w:type="dxa"/>
            <w:shd w:val="clear" w:color="auto" w:fill="auto"/>
            <w:vAlign w:val="center"/>
          </w:tcPr>
          <w:p w14:paraId="49C754F4">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4BDC50FC">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2E1D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17D15B3C">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6</w:t>
            </w:r>
          </w:p>
        </w:tc>
        <w:tc>
          <w:tcPr>
            <w:tcW w:w="1549" w:type="dxa"/>
            <w:shd w:val="clear" w:color="auto" w:fill="auto"/>
            <w:vAlign w:val="center"/>
          </w:tcPr>
          <w:p w14:paraId="61B3AF90">
            <w:pPr>
              <w:ind w:left="0" w:leftChars="0" w:firstLine="0" w:firstLineChars="0"/>
              <w:jc w:val="both"/>
              <w:rPr>
                <w:rFonts w:hint="eastAsia" w:ascii="宋体" w:hAnsi="宋体" w:eastAsia="宋体" w:cs="宋体"/>
                <w:szCs w:val="21"/>
              </w:rPr>
            </w:pPr>
            <w:r>
              <w:rPr>
                <w:rFonts w:hint="eastAsia" w:ascii="宋体" w:hAnsi="宋体" w:eastAsia="宋体" w:cs="宋体"/>
                <w:szCs w:val="21"/>
              </w:rPr>
              <w:t>4路4K</w:t>
            </w:r>
          </w:p>
          <w:p w14:paraId="25148324">
            <w:pPr>
              <w:ind w:left="0" w:leftChars="0" w:firstLine="0" w:firstLineChars="0"/>
              <w:jc w:val="both"/>
              <w:rPr>
                <w:rFonts w:hint="eastAsia" w:ascii="宋体" w:hAnsi="宋体" w:eastAsia="宋体" w:cs="宋体"/>
                <w:szCs w:val="21"/>
              </w:rPr>
            </w:pPr>
            <w:r>
              <w:rPr>
                <w:rFonts w:hint="eastAsia" w:ascii="宋体" w:hAnsi="宋体" w:eastAsia="宋体" w:cs="宋体"/>
                <w:szCs w:val="21"/>
              </w:rPr>
              <w:t xml:space="preserve"> HDMI</w:t>
            </w:r>
          </w:p>
          <w:p w14:paraId="2AB970FD">
            <w:pPr>
              <w:ind w:left="0" w:leftChars="0" w:firstLine="0" w:firstLineChars="0"/>
              <w:jc w:val="both"/>
              <w:rPr>
                <w:rFonts w:hint="eastAsia" w:ascii="宋体" w:hAnsi="宋体" w:eastAsia="宋体" w:cs="宋体"/>
                <w:szCs w:val="21"/>
              </w:rPr>
            </w:pPr>
            <w:r>
              <w:rPr>
                <w:rFonts w:hint="eastAsia" w:ascii="宋体" w:hAnsi="宋体" w:eastAsia="宋体" w:cs="宋体"/>
                <w:szCs w:val="21"/>
              </w:rPr>
              <w:t>无缝输入卡</w:t>
            </w:r>
          </w:p>
        </w:tc>
        <w:tc>
          <w:tcPr>
            <w:tcW w:w="5351" w:type="dxa"/>
            <w:shd w:val="clear" w:color="auto" w:fill="auto"/>
            <w:vAlign w:val="center"/>
          </w:tcPr>
          <w:p w14:paraId="7BCEE81B">
            <w:pPr>
              <w:ind w:left="0" w:leftChars="0" w:firstLine="0" w:firstLineChars="0"/>
              <w:jc w:val="both"/>
              <w:rPr>
                <w:rFonts w:hint="eastAsia" w:ascii="宋体" w:hAnsi="宋体" w:eastAsia="宋体" w:cs="宋体"/>
                <w:szCs w:val="21"/>
              </w:rPr>
            </w:pPr>
            <w:r>
              <w:rPr>
                <w:rFonts w:hint="eastAsia" w:ascii="宋体" w:hAnsi="宋体" w:eastAsia="宋体" w:cs="宋体"/>
                <w:szCs w:val="21"/>
              </w:rPr>
              <w:t>支持4路4K信号输入，并向下兼容，无缝切换</w:t>
            </w:r>
          </w:p>
        </w:tc>
        <w:tc>
          <w:tcPr>
            <w:tcW w:w="648" w:type="dxa"/>
            <w:shd w:val="clear" w:color="auto" w:fill="auto"/>
            <w:vAlign w:val="center"/>
          </w:tcPr>
          <w:p w14:paraId="44D3A817">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0BB08047">
            <w:pPr>
              <w:ind w:left="0" w:leftChars="0" w:firstLine="0" w:firstLineChars="0"/>
              <w:jc w:val="both"/>
              <w:rPr>
                <w:rFonts w:hint="eastAsia" w:ascii="宋体" w:hAnsi="宋体" w:eastAsia="宋体" w:cs="宋体"/>
                <w:szCs w:val="21"/>
              </w:rPr>
            </w:pPr>
            <w:r>
              <w:rPr>
                <w:rFonts w:hint="eastAsia" w:ascii="宋体" w:hAnsi="宋体" w:eastAsia="宋体" w:cs="宋体"/>
                <w:szCs w:val="21"/>
              </w:rPr>
              <w:t>张</w:t>
            </w:r>
          </w:p>
        </w:tc>
      </w:tr>
      <w:tr w14:paraId="4E0B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11BBF177">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7</w:t>
            </w:r>
          </w:p>
        </w:tc>
        <w:tc>
          <w:tcPr>
            <w:tcW w:w="1549" w:type="dxa"/>
            <w:shd w:val="clear" w:color="auto" w:fill="auto"/>
            <w:vAlign w:val="center"/>
          </w:tcPr>
          <w:p w14:paraId="7FDA8181">
            <w:pPr>
              <w:ind w:left="0" w:leftChars="0" w:firstLine="0" w:firstLineChars="0"/>
              <w:jc w:val="both"/>
              <w:rPr>
                <w:rFonts w:hint="eastAsia" w:ascii="宋体" w:hAnsi="宋体" w:eastAsia="宋体" w:cs="宋体"/>
                <w:szCs w:val="21"/>
              </w:rPr>
            </w:pPr>
            <w:r>
              <w:rPr>
                <w:rFonts w:hint="eastAsia" w:ascii="宋体" w:hAnsi="宋体" w:eastAsia="宋体" w:cs="宋体"/>
                <w:szCs w:val="21"/>
              </w:rPr>
              <w:t>4路 HDMI无缝输入卡</w:t>
            </w:r>
          </w:p>
        </w:tc>
        <w:tc>
          <w:tcPr>
            <w:tcW w:w="5351" w:type="dxa"/>
            <w:shd w:val="clear" w:color="auto" w:fill="auto"/>
            <w:vAlign w:val="center"/>
          </w:tcPr>
          <w:p w14:paraId="0565B979">
            <w:pPr>
              <w:ind w:left="0" w:leftChars="0" w:firstLine="0" w:firstLineChars="0"/>
              <w:jc w:val="both"/>
              <w:rPr>
                <w:rFonts w:hint="eastAsia" w:ascii="宋体" w:hAnsi="宋体" w:eastAsia="宋体" w:cs="宋体"/>
                <w:szCs w:val="21"/>
              </w:rPr>
            </w:pPr>
            <w:r>
              <w:rPr>
                <w:rFonts w:hint="eastAsia" w:ascii="宋体" w:hAnsi="宋体" w:eastAsia="宋体" w:cs="宋体"/>
                <w:szCs w:val="21"/>
              </w:rPr>
              <w:t>1.输入信号卡：4路HDMI输入，4路音频输入；</w:t>
            </w:r>
          </w:p>
          <w:p w14:paraId="60686CFA">
            <w:pPr>
              <w:ind w:left="0" w:leftChars="0" w:firstLine="0" w:firstLineChars="0"/>
              <w:jc w:val="both"/>
              <w:rPr>
                <w:rFonts w:hint="eastAsia" w:ascii="宋体" w:hAnsi="宋体" w:eastAsia="宋体" w:cs="宋体"/>
                <w:szCs w:val="21"/>
              </w:rPr>
            </w:pPr>
            <w:r>
              <w:rPr>
                <w:rFonts w:hint="eastAsia" w:ascii="宋体" w:hAnsi="宋体" w:eastAsia="宋体" w:cs="宋体"/>
                <w:szCs w:val="21"/>
              </w:rPr>
              <w:t>2.支持HDMI1.3标准，兼容DVI信号；</w:t>
            </w:r>
          </w:p>
          <w:p w14:paraId="1D47D820">
            <w:pPr>
              <w:ind w:left="0" w:leftChars="0" w:firstLine="0" w:firstLineChars="0"/>
              <w:jc w:val="both"/>
              <w:rPr>
                <w:rFonts w:hint="eastAsia" w:ascii="宋体" w:hAnsi="宋体" w:eastAsia="宋体" w:cs="宋体"/>
                <w:szCs w:val="21"/>
              </w:rPr>
            </w:pPr>
            <w:r>
              <w:rPr>
                <w:rFonts w:hint="eastAsia" w:ascii="宋体" w:hAnsi="宋体" w:eastAsia="宋体" w:cs="宋体"/>
                <w:szCs w:val="21"/>
              </w:rPr>
              <w:t>3.最高分辨率支持1080P@60Hz；</w:t>
            </w:r>
          </w:p>
          <w:p w14:paraId="176D9B74">
            <w:pPr>
              <w:ind w:left="0" w:leftChars="0" w:firstLine="0" w:firstLineChars="0"/>
              <w:jc w:val="both"/>
              <w:rPr>
                <w:rFonts w:hint="eastAsia" w:ascii="宋体" w:hAnsi="宋体" w:eastAsia="宋体" w:cs="宋体"/>
                <w:szCs w:val="21"/>
              </w:rPr>
            </w:pPr>
            <w:r>
              <w:rPr>
                <w:rFonts w:hint="eastAsia" w:ascii="宋体" w:hAnsi="宋体" w:eastAsia="宋体" w:cs="宋体"/>
                <w:szCs w:val="21"/>
              </w:rPr>
              <w:t>4.输入信号卡具有字符叠加功能，可通过指令更改字符相关属性，相关指令详见指令表；</w:t>
            </w:r>
          </w:p>
          <w:p w14:paraId="62532A4D">
            <w:pPr>
              <w:ind w:left="0" w:leftChars="0" w:firstLine="0" w:firstLineChars="0"/>
              <w:jc w:val="both"/>
              <w:rPr>
                <w:rFonts w:hint="eastAsia" w:ascii="宋体" w:hAnsi="宋体" w:eastAsia="宋体" w:cs="宋体"/>
                <w:szCs w:val="21"/>
              </w:rPr>
            </w:pPr>
            <w:r>
              <w:rPr>
                <w:rFonts w:hint="eastAsia" w:ascii="宋体" w:hAnsi="宋体" w:eastAsia="宋体" w:cs="宋体"/>
                <w:szCs w:val="21"/>
              </w:rPr>
              <w:t>5.输入信号卡与其他输出分辨率不可调信号卡配合使用时，也可通过指令调节每路输入对应输出分辨率：1360x768、1024x768、1280x720、1280x800、1920x1080、1920x1200、1600x1200；</w:t>
            </w:r>
          </w:p>
        </w:tc>
        <w:tc>
          <w:tcPr>
            <w:tcW w:w="648" w:type="dxa"/>
            <w:shd w:val="clear" w:color="auto" w:fill="auto"/>
            <w:vAlign w:val="center"/>
          </w:tcPr>
          <w:p w14:paraId="327766CA">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50056B30">
            <w:pPr>
              <w:ind w:left="0" w:leftChars="0" w:firstLine="0" w:firstLineChars="0"/>
              <w:jc w:val="both"/>
              <w:rPr>
                <w:rFonts w:hint="eastAsia" w:ascii="宋体" w:hAnsi="宋体" w:eastAsia="宋体" w:cs="宋体"/>
                <w:szCs w:val="21"/>
              </w:rPr>
            </w:pPr>
            <w:r>
              <w:rPr>
                <w:rFonts w:hint="eastAsia" w:ascii="宋体" w:hAnsi="宋体" w:eastAsia="宋体" w:cs="宋体"/>
                <w:szCs w:val="21"/>
              </w:rPr>
              <w:t>张</w:t>
            </w:r>
          </w:p>
        </w:tc>
      </w:tr>
      <w:tr w14:paraId="505E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236C8F67">
            <w:pPr>
              <w:ind w:left="0" w:leftChars="0" w:firstLine="0" w:firstLine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28</w:t>
            </w:r>
          </w:p>
        </w:tc>
        <w:tc>
          <w:tcPr>
            <w:tcW w:w="1549" w:type="dxa"/>
            <w:shd w:val="clear" w:color="auto" w:fill="auto"/>
            <w:vAlign w:val="center"/>
          </w:tcPr>
          <w:p w14:paraId="4BF5B780">
            <w:pPr>
              <w:ind w:left="0" w:leftChars="0" w:firstLine="0" w:firstLineChars="0"/>
              <w:jc w:val="both"/>
              <w:rPr>
                <w:rFonts w:hint="eastAsia" w:ascii="宋体" w:hAnsi="宋体" w:eastAsia="宋体" w:cs="宋体"/>
                <w:szCs w:val="21"/>
              </w:rPr>
            </w:pPr>
            <w:r>
              <w:rPr>
                <w:rFonts w:hint="eastAsia" w:ascii="宋体" w:hAnsi="宋体" w:eastAsia="宋体" w:cs="宋体"/>
                <w:szCs w:val="21"/>
              </w:rPr>
              <w:t>4路 4K HDMI无缝输出卡</w:t>
            </w:r>
          </w:p>
        </w:tc>
        <w:tc>
          <w:tcPr>
            <w:tcW w:w="5351" w:type="dxa"/>
            <w:shd w:val="clear" w:color="auto" w:fill="auto"/>
            <w:vAlign w:val="center"/>
          </w:tcPr>
          <w:p w14:paraId="10B3F5FA">
            <w:pPr>
              <w:ind w:left="0" w:leftChars="0" w:firstLine="0" w:firstLineChars="0"/>
              <w:jc w:val="both"/>
              <w:rPr>
                <w:rFonts w:hint="eastAsia" w:ascii="宋体" w:hAnsi="宋体" w:eastAsia="宋体" w:cs="宋体"/>
                <w:szCs w:val="21"/>
              </w:rPr>
            </w:pPr>
            <w:r>
              <w:rPr>
                <w:rFonts w:hint="eastAsia" w:ascii="宋体" w:hAnsi="宋体" w:eastAsia="宋体" w:cs="宋体"/>
                <w:szCs w:val="21"/>
              </w:rPr>
              <w:t>支持4路4K信号输出，并向下兼容，无缝切换</w:t>
            </w:r>
          </w:p>
        </w:tc>
        <w:tc>
          <w:tcPr>
            <w:tcW w:w="648" w:type="dxa"/>
            <w:shd w:val="clear" w:color="auto" w:fill="auto"/>
            <w:vAlign w:val="center"/>
          </w:tcPr>
          <w:p w14:paraId="3D38D1D9">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1A9C12A6">
            <w:pPr>
              <w:ind w:left="0" w:leftChars="0" w:firstLine="0" w:firstLineChars="0"/>
              <w:jc w:val="both"/>
              <w:rPr>
                <w:rFonts w:hint="eastAsia" w:ascii="宋体" w:hAnsi="宋体" w:eastAsia="宋体" w:cs="宋体"/>
                <w:szCs w:val="21"/>
              </w:rPr>
            </w:pPr>
            <w:r>
              <w:rPr>
                <w:rFonts w:hint="eastAsia" w:ascii="宋体" w:hAnsi="宋体" w:eastAsia="宋体" w:cs="宋体"/>
                <w:szCs w:val="21"/>
              </w:rPr>
              <w:t>张</w:t>
            </w:r>
          </w:p>
        </w:tc>
      </w:tr>
      <w:tr w14:paraId="123A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332582BC">
            <w:pPr>
              <w:ind w:left="0" w:leftChars="0" w:firstLine="0" w:firstLine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29</w:t>
            </w:r>
          </w:p>
        </w:tc>
        <w:tc>
          <w:tcPr>
            <w:tcW w:w="1549" w:type="dxa"/>
            <w:shd w:val="clear" w:color="auto" w:fill="auto"/>
            <w:vAlign w:val="center"/>
          </w:tcPr>
          <w:p w14:paraId="59408F0F">
            <w:pPr>
              <w:ind w:left="0" w:leftChars="0" w:firstLine="0" w:firstLineChars="0"/>
              <w:jc w:val="both"/>
              <w:rPr>
                <w:rFonts w:hint="eastAsia" w:ascii="宋体" w:hAnsi="宋体" w:eastAsia="宋体" w:cs="宋体"/>
                <w:szCs w:val="21"/>
              </w:rPr>
            </w:pPr>
            <w:r>
              <w:rPr>
                <w:rFonts w:hint="eastAsia" w:ascii="宋体" w:hAnsi="宋体" w:eastAsia="宋体" w:cs="宋体"/>
                <w:szCs w:val="21"/>
              </w:rPr>
              <w:t>4路 HDMI无缝输出卡</w:t>
            </w:r>
          </w:p>
        </w:tc>
        <w:tc>
          <w:tcPr>
            <w:tcW w:w="5351" w:type="dxa"/>
            <w:shd w:val="clear" w:color="auto" w:fill="auto"/>
            <w:vAlign w:val="center"/>
          </w:tcPr>
          <w:p w14:paraId="79A120CA">
            <w:pPr>
              <w:ind w:left="0" w:leftChars="0" w:firstLine="0" w:firstLineChars="0"/>
              <w:jc w:val="both"/>
              <w:rPr>
                <w:rFonts w:hint="eastAsia" w:ascii="宋体" w:hAnsi="宋体" w:eastAsia="宋体" w:cs="宋体"/>
                <w:szCs w:val="21"/>
              </w:rPr>
            </w:pPr>
            <w:r>
              <w:rPr>
                <w:rFonts w:hint="eastAsia" w:ascii="宋体" w:hAnsi="宋体" w:eastAsia="宋体" w:cs="宋体"/>
                <w:szCs w:val="21"/>
              </w:rPr>
              <w:t>1.输出信号卡：4路HDMI输出，4路音频输出；</w:t>
            </w:r>
          </w:p>
          <w:p w14:paraId="5CB30C92">
            <w:pPr>
              <w:ind w:left="0" w:leftChars="0" w:firstLine="0" w:firstLineChars="0"/>
              <w:jc w:val="both"/>
              <w:rPr>
                <w:rFonts w:hint="eastAsia" w:ascii="宋体" w:hAnsi="宋体" w:eastAsia="宋体" w:cs="宋体"/>
                <w:szCs w:val="21"/>
              </w:rPr>
            </w:pPr>
            <w:r>
              <w:rPr>
                <w:rFonts w:hint="eastAsia" w:ascii="宋体" w:hAnsi="宋体" w:eastAsia="宋体" w:cs="宋体"/>
                <w:szCs w:val="21"/>
              </w:rPr>
              <w:t>2.支持HDMI1.3标准，兼容DVI信号；</w:t>
            </w:r>
          </w:p>
          <w:p w14:paraId="47F47E54">
            <w:pPr>
              <w:ind w:left="0" w:leftChars="0" w:firstLine="0" w:firstLineChars="0"/>
              <w:jc w:val="both"/>
              <w:rPr>
                <w:rFonts w:hint="eastAsia" w:ascii="宋体" w:hAnsi="宋体" w:eastAsia="宋体" w:cs="宋体"/>
                <w:szCs w:val="21"/>
              </w:rPr>
            </w:pPr>
            <w:r>
              <w:rPr>
                <w:rFonts w:hint="eastAsia" w:ascii="宋体" w:hAnsi="宋体" w:eastAsia="宋体" w:cs="宋体"/>
                <w:szCs w:val="21"/>
              </w:rPr>
              <w:t>3.最高分辨率支持1080P@60Hz；</w:t>
            </w:r>
          </w:p>
        </w:tc>
        <w:tc>
          <w:tcPr>
            <w:tcW w:w="648" w:type="dxa"/>
            <w:shd w:val="clear" w:color="auto" w:fill="auto"/>
            <w:vAlign w:val="center"/>
          </w:tcPr>
          <w:p w14:paraId="5FBB457A">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2EC6B863">
            <w:pPr>
              <w:ind w:left="0" w:leftChars="0" w:firstLine="0" w:firstLineChars="0"/>
              <w:jc w:val="both"/>
              <w:rPr>
                <w:rFonts w:hint="eastAsia" w:ascii="宋体" w:hAnsi="宋体" w:eastAsia="宋体" w:cs="宋体"/>
                <w:szCs w:val="21"/>
              </w:rPr>
            </w:pPr>
            <w:r>
              <w:rPr>
                <w:rFonts w:hint="eastAsia" w:ascii="宋体" w:hAnsi="宋体" w:eastAsia="宋体" w:cs="宋体"/>
                <w:szCs w:val="21"/>
              </w:rPr>
              <w:t>张</w:t>
            </w:r>
          </w:p>
        </w:tc>
      </w:tr>
      <w:tr w14:paraId="38F0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3FF9F3CF">
            <w:pPr>
              <w:ind w:left="0" w:leftChars="0" w:firstLine="0" w:firstLine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30</w:t>
            </w:r>
          </w:p>
        </w:tc>
        <w:tc>
          <w:tcPr>
            <w:tcW w:w="1549" w:type="dxa"/>
            <w:shd w:val="clear" w:color="auto" w:fill="auto"/>
            <w:vAlign w:val="center"/>
          </w:tcPr>
          <w:p w14:paraId="1FCD62F3">
            <w:pPr>
              <w:ind w:left="0" w:leftChars="0" w:firstLine="0" w:firstLineChars="0"/>
              <w:jc w:val="both"/>
              <w:rPr>
                <w:rFonts w:hint="eastAsia" w:ascii="宋体" w:hAnsi="宋体" w:eastAsia="宋体" w:cs="宋体"/>
                <w:szCs w:val="21"/>
              </w:rPr>
            </w:pPr>
            <w:r>
              <w:rPr>
                <w:rFonts w:hint="eastAsia" w:ascii="宋体" w:hAnsi="宋体" w:eastAsia="宋体" w:cs="宋体"/>
                <w:szCs w:val="21"/>
              </w:rPr>
              <w:t>视频终端</w:t>
            </w:r>
          </w:p>
        </w:tc>
        <w:tc>
          <w:tcPr>
            <w:tcW w:w="5351" w:type="dxa"/>
            <w:shd w:val="clear" w:color="auto" w:fill="auto"/>
            <w:vAlign w:val="center"/>
          </w:tcPr>
          <w:p w14:paraId="3D74C095">
            <w:pPr>
              <w:ind w:left="0" w:leftChars="0" w:firstLine="0" w:firstLineChars="0"/>
              <w:jc w:val="both"/>
              <w:rPr>
                <w:rFonts w:hint="eastAsia" w:ascii="宋体" w:hAnsi="宋体" w:eastAsia="宋体" w:cs="宋体"/>
                <w:szCs w:val="21"/>
              </w:rPr>
            </w:pPr>
            <w:r>
              <w:rPr>
                <w:rFonts w:hint="eastAsia" w:ascii="宋体" w:hAnsi="宋体" w:eastAsia="宋体" w:cs="宋体"/>
                <w:szCs w:val="21"/>
              </w:rPr>
              <w:t>1080p</w:t>
            </w:r>
          </w:p>
          <w:p w14:paraId="515946CA">
            <w:pPr>
              <w:ind w:left="0" w:leftChars="0" w:firstLine="0" w:firstLineChars="0"/>
              <w:jc w:val="both"/>
              <w:rPr>
                <w:rFonts w:hint="eastAsia" w:ascii="宋体" w:hAnsi="宋体" w:eastAsia="宋体" w:cs="宋体"/>
                <w:szCs w:val="21"/>
              </w:rPr>
            </w:pPr>
            <w:r>
              <w:rPr>
                <w:rFonts w:hint="eastAsia" w:ascii="宋体" w:hAnsi="宋体" w:eastAsia="宋体" w:cs="宋体"/>
                <w:szCs w:val="21"/>
              </w:rPr>
              <w:t>视频输入接口 1×HT-RX，2×HDMI</w:t>
            </w:r>
          </w:p>
          <w:p w14:paraId="2A9BAD73">
            <w:pPr>
              <w:ind w:left="0" w:leftChars="0" w:firstLine="0" w:firstLineChars="0"/>
              <w:jc w:val="both"/>
              <w:rPr>
                <w:rFonts w:hint="eastAsia" w:ascii="宋体" w:hAnsi="宋体" w:eastAsia="宋体" w:cs="宋体"/>
                <w:szCs w:val="21"/>
              </w:rPr>
            </w:pPr>
            <w:r>
              <w:rPr>
                <w:rFonts w:hint="eastAsia" w:ascii="宋体" w:hAnsi="宋体" w:eastAsia="宋体" w:cs="宋体"/>
                <w:szCs w:val="21"/>
              </w:rPr>
              <w:t>视频输出接口 2×HDMI</w:t>
            </w:r>
          </w:p>
          <w:p w14:paraId="1C067CE3">
            <w:pPr>
              <w:ind w:left="0" w:leftChars="0" w:firstLine="0" w:firstLineChars="0"/>
              <w:jc w:val="both"/>
              <w:rPr>
                <w:rFonts w:hint="eastAsia" w:ascii="宋体" w:hAnsi="宋体" w:eastAsia="宋体" w:cs="宋体"/>
                <w:szCs w:val="21"/>
              </w:rPr>
            </w:pPr>
            <w:r>
              <w:rPr>
                <w:rFonts w:hint="eastAsia" w:ascii="宋体" w:hAnsi="宋体" w:eastAsia="宋体" w:cs="宋体"/>
                <w:szCs w:val="21"/>
              </w:rPr>
              <w:t>音频输入接口 1×HD-AI（2级），1×卡侬头，2×HDMI（音频输入），2×RCA</w:t>
            </w:r>
          </w:p>
          <w:p w14:paraId="69502356">
            <w:pPr>
              <w:ind w:left="0" w:leftChars="0" w:firstLine="0" w:firstLineChars="0"/>
              <w:jc w:val="both"/>
              <w:rPr>
                <w:rFonts w:hint="eastAsia" w:ascii="宋体" w:hAnsi="宋体" w:eastAsia="宋体" w:cs="宋体"/>
                <w:szCs w:val="21"/>
              </w:rPr>
            </w:pPr>
            <w:r>
              <w:rPr>
                <w:rFonts w:hint="eastAsia" w:ascii="宋体" w:hAnsi="宋体" w:eastAsia="宋体" w:cs="宋体"/>
                <w:szCs w:val="21"/>
              </w:rPr>
              <w:t>音频输出接口 4×RCA，1×HDMI（音频输出）</w:t>
            </w:r>
          </w:p>
        </w:tc>
        <w:tc>
          <w:tcPr>
            <w:tcW w:w="648" w:type="dxa"/>
            <w:shd w:val="clear" w:color="auto" w:fill="auto"/>
            <w:vAlign w:val="center"/>
          </w:tcPr>
          <w:p w14:paraId="22B162AC">
            <w:pPr>
              <w:ind w:left="0" w:leftChars="0" w:firstLine="0" w:firstLineChars="0"/>
              <w:jc w:val="both"/>
              <w:rPr>
                <w:rFonts w:hint="eastAsia" w:ascii="宋体" w:hAnsi="宋体" w:eastAsia="宋体" w:cs="宋体"/>
                <w:szCs w:val="21"/>
              </w:rPr>
            </w:pPr>
            <w:r>
              <w:rPr>
                <w:rFonts w:hint="eastAsia" w:ascii="宋体" w:hAnsi="宋体" w:eastAsia="宋体" w:cs="宋体"/>
                <w:szCs w:val="21"/>
              </w:rPr>
              <w:t>2</w:t>
            </w:r>
          </w:p>
        </w:tc>
        <w:tc>
          <w:tcPr>
            <w:tcW w:w="618" w:type="dxa"/>
            <w:shd w:val="clear" w:color="auto" w:fill="auto"/>
            <w:vAlign w:val="center"/>
          </w:tcPr>
          <w:p w14:paraId="5D44584C">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573B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0E4587B3">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1</w:t>
            </w:r>
          </w:p>
        </w:tc>
        <w:tc>
          <w:tcPr>
            <w:tcW w:w="1549" w:type="dxa"/>
            <w:shd w:val="clear" w:color="auto" w:fill="auto"/>
            <w:vAlign w:val="center"/>
          </w:tcPr>
          <w:p w14:paraId="7CD99C0F">
            <w:pPr>
              <w:ind w:left="0" w:leftChars="0" w:firstLine="0" w:firstLineChars="0"/>
              <w:jc w:val="both"/>
              <w:rPr>
                <w:rFonts w:hint="eastAsia" w:ascii="宋体" w:hAnsi="宋体" w:eastAsia="宋体" w:cs="宋体"/>
                <w:szCs w:val="21"/>
              </w:rPr>
            </w:pPr>
            <w:r>
              <w:rPr>
                <w:rFonts w:hint="eastAsia" w:ascii="宋体" w:hAnsi="宋体" w:eastAsia="宋体" w:cs="宋体"/>
                <w:szCs w:val="21"/>
              </w:rPr>
              <w:t>视联网终端</w:t>
            </w:r>
          </w:p>
        </w:tc>
        <w:tc>
          <w:tcPr>
            <w:tcW w:w="5351" w:type="dxa"/>
            <w:shd w:val="clear" w:color="auto" w:fill="auto"/>
            <w:vAlign w:val="center"/>
          </w:tcPr>
          <w:p w14:paraId="1A4C5627">
            <w:pPr>
              <w:ind w:left="0" w:leftChars="0" w:firstLine="0" w:firstLineChars="0"/>
              <w:jc w:val="both"/>
              <w:rPr>
                <w:rFonts w:hint="eastAsia" w:ascii="宋体" w:hAnsi="宋体" w:eastAsia="宋体" w:cs="宋体"/>
                <w:szCs w:val="21"/>
              </w:rPr>
            </w:pPr>
            <w:r>
              <w:rPr>
                <w:rFonts w:hint="eastAsia" w:ascii="宋体" w:hAnsi="宋体" w:eastAsia="宋体" w:cs="宋体"/>
                <w:szCs w:val="21"/>
              </w:rPr>
              <w:t>4K，标配摄像机，接移动平台</w:t>
            </w:r>
          </w:p>
        </w:tc>
        <w:tc>
          <w:tcPr>
            <w:tcW w:w="648" w:type="dxa"/>
            <w:shd w:val="clear" w:color="auto" w:fill="auto"/>
            <w:vAlign w:val="center"/>
          </w:tcPr>
          <w:p w14:paraId="1CAA7D38">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6CDF73B6">
            <w:pPr>
              <w:ind w:left="0" w:leftChars="0" w:firstLine="0" w:firstLineChars="0"/>
              <w:jc w:val="both"/>
              <w:rPr>
                <w:rFonts w:hint="eastAsia" w:ascii="宋体" w:hAnsi="宋体" w:eastAsia="宋体" w:cs="宋体"/>
                <w:szCs w:val="21"/>
              </w:rPr>
            </w:pPr>
            <w:r>
              <w:rPr>
                <w:rFonts w:hint="eastAsia" w:ascii="宋体" w:hAnsi="宋体" w:eastAsia="宋体" w:cs="宋体"/>
                <w:szCs w:val="21"/>
              </w:rPr>
              <w:t>套</w:t>
            </w:r>
          </w:p>
        </w:tc>
      </w:tr>
      <w:tr w14:paraId="2B35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58BF9BFA">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2</w:t>
            </w:r>
          </w:p>
        </w:tc>
        <w:tc>
          <w:tcPr>
            <w:tcW w:w="1549" w:type="dxa"/>
            <w:shd w:val="clear" w:color="auto" w:fill="auto"/>
            <w:vAlign w:val="center"/>
          </w:tcPr>
          <w:p w14:paraId="0DD19A0E">
            <w:pPr>
              <w:ind w:left="0" w:leftChars="0" w:firstLine="0" w:firstLineChars="0"/>
              <w:jc w:val="both"/>
              <w:rPr>
                <w:rFonts w:hint="eastAsia" w:ascii="宋体" w:hAnsi="宋体" w:eastAsia="宋体" w:cs="宋体"/>
                <w:szCs w:val="21"/>
              </w:rPr>
            </w:pPr>
            <w:r>
              <w:rPr>
                <w:rFonts w:hint="eastAsia" w:ascii="宋体" w:hAnsi="宋体" w:eastAsia="宋体" w:cs="宋体"/>
                <w:szCs w:val="21"/>
              </w:rPr>
              <w:t>摄像机三脚架</w:t>
            </w:r>
          </w:p>
        </w:tc>
        <w:tc>
          <w:tcPr>
            <w:tcW w:w="5351" w:type="dxa"/>
            <w:shd w:val="clear" w:color="auto" w:fill="auto"/>
            <w:vAlign w:val="center"/>
          </w:tcPr>
          <w:p w14:paraId="0F542E94">
            <w:pPr>
              <w:ind w:left="0" w:leftChars="0" w:firstLine="0" w:firstLineChars="0"/>
              <w:jc w:val="both"/>
              <w:rPr>
                <w:rFonts w:hint="eastAsia" w:ascii="宋体" w:hAnsi="宋体" w:eastAsia="宋体" w:cs="宋体"/>
                <w:szCs w:val="21"/>
              </w:rPr>
            </w:pPr>
            <w:r>
              <w:rPr>
                <w:rFonts w:hint="eastAsia" w:ascii="宋体" w:hAnsi="宋体" w:eastAsia="宋体" w:cs="宋体"/>
                <w:szCs w:val="21"/>
              </w:rPr>
              <w:t>云台支架，三节</w:t>
            </w:r>
          </w:p>
        </w:tc>
        <w:tc>
          <w:tcPr>
            <w:tcW w:w="648" w:type="dxa"/>
            <w:shd w:val="clear" w:color="auto" w:fill="auto"/>
            <w:vAlign w:val="center"/>
          </w:tcPr>
          <w:p w14:paraId="3C6362A7">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7EBBE094">
            <w:pPr>
              <w:ind w:left="0" w:leftChars="0" w:firstLine="0" w:firstLineChars="0"/>
              <w:jc w:val="both"/>
              <w:rPr>
                <w:rFonts w:hint="eastAsia" w:ascii="宋体" w:hAnsi="宋体" w:eastAsia="宋体" w:cs="宋体"/>
                <w:szCs w:val="21"/>
              </w:rPr>
            </w:pPr>
            <w:r>
              <w:rPr>
                <w:rFonts w:hint="eastAsia" w:ascii="宋体" w:hAnsi="宋体" w:eastAsia="宋体" w:cs="宋体"/>
                <w:szCs w:val="21"/>
              </w:rPr>
              <w:t>个</w:t>
            </w:r>
          </w:p>
        </w:tc>
      </w:tr>
      <w:tr w14:paraId="24F6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0CE1763F">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3</w:t>
            </w:r>
          </w:p>
        </w:tc>
        <w:tc>
          <w:tcPr>
            <w:tcW w:w="1549" w:type="dxa"/>
            <w:shd w:val="clear" w:color="auto" w:fill="auto"/>
            <w:vAlign w:val="center"/>
          </w:tcPr>
          <w:p w14:paraId="45F87379">
            <w:pPr>
              <w:ind w:left="0" w:leftChars="0" w:firstLine="0" w:firstLineChars="0"/>
              <w:jc w:val="both"/>
              <w:rPr>
                <w:rFonts w:hint="eastAsia" w:ascii="宋体" w:hAnsi="宋体" w:eastAsia="宋体" w:cs="宋体"/>
                <w:szCs w:val="21"/>
              </w:rPr>
            </w:pPr>
            <w:r>
              <w:rPr>
                <w:rFonts w:hint="eastAsia" w:ascii="宋体" w:hAnsi="宋体" w:eastAsia="宋体" w:cs="宋体"/>
                <w:szCs w:val="21"/>
              </w:rPr>
              <w:t>壁挂音箱</w:t>
            </w:r>
          </w:p>
        </w:tc>
        <w:tc>
          <w:tcPr>
            <w:tcW w:w="5351" w:type="dxa"/>
            <w:shd w:val="clear" w:color="auto" w:fill="auto"/>
            <w:vAlign w:val="center"/>
          </w:tcPr>
          <w:p w14:paraId="19C51BC8">
            <w:pPr>
              <w:ind w:left="0" w:leftChars="0" w:firstLine="0" w:firstLineChars="0"/>
              <w:jc w:val="both"/>
              <w:rPr>
                <w:rFonts w:hint="eastAsia" w:ascii="宋体" w:hAnsi="宋体" w:eastAsia="宋体" w:cs="宋体"/>
                <w:szCs w:val="21"/>
              </w:rPr>
            </w:pPr>
            <w:r>
              <w:rPr>
                <w:rFonts w:hint="eastAsia" w:ascii="宋体" w:hAnsi="宋体" w:eastAsia="宋体" w:cs="宋体"/>
                <w:szCs w:val="21"/>
              </w:rPr>
              <w:t>10吋两分频全频扬声器系统</w:t>
            </w:r>
          </w:p>
          <w:p w14:paraId="193FFBC5">
            <w:pPr>
              <w:ind w:left="0" w:leftChars="0" w:firstLine="0" w:firstLineChars="0"/>
              <w:jc w:val="both"/>
              <w:rPr>
                <w:rFonts w:hint="eastAsia" w:ascii="宋体" w:hAnsi="宋体" w:eastAsia="宋体" w:cs="宋体"/>
                <w:szCs w:val="21"/>
              </w:rPr>
            </w:pPr>
            <w:r>
              <w:rPr>
                <w:rFonts w:hint="eastAsia" w:ascii="宋体" w:hAnsi="宋体" w:eastAsia="宋体" w:cs="宋体"/>
                <w:szCs w:val="21"/>
              </w:rPr>
              <w:t>额定阻抗：8 ohms</w:t>
            </w:r>
          </w:p>
          <w:p w14:paraId="77CCB5F8">
            <w:pPr>
              <w:ind w:left="0" w:leftChars="0" w:firstLine="0" w:firstLineChars="0"/>
              <w:jc w:val="both"/>
              <w:rPr>
                <w:rFonts w:hint="eastAsia" w:ascii="宋体" w:hAnsi="宋体" w:eastAsia="宋体" w:cs="宋体"/>
                <w:szCs w:val="21"/>
              </w:rPr>
            </w:pPr>
            <w:r>
              <w:rPr>
                <w:rFonts w:hint="eastAsia" w:ascii="宋体" w:hAnsi="宋体" w:eastAsia="宋体" w:cs="宋体"/>
                <w:szCs w:val="21"/>
              </w:rPr>
              <w:t>功率(连续/音乐信号/峰值)：300W/600W/1200W</w:t>
            </w:r>
          </w:p>
          <w:p w14:paraId="25713282">
            <w:pPr>
              <w:ind w:left="0" w:leftChars="0" w:firstLine="0" w:firstLineChars="0"/>
              <w:jc w:val="both"/>
              <w:rPr>
                <w:rFonts w:hint="eastAsia" w:ascii="宋体" w:hAnsi="宋体" w:eastAsia="宋体" w:cs="宋体"/>
                <w:szCs w:val="21"/>
              </w:rPr>
            </w:pPr>
            <w:r>
              <w:rPr>
                <w:rFonts w:hint="eastAsia" w:ascii="宋体" w:hAnsi="宋体" w:eastAsia="宋体" w:cs="宋体"/>
                <w:szCs w:val="21"/>
              </w:rPr>
              <w:t>频率响应：50Hz-20kHz(-10dB)</w:t>
            </w:r>
          </w:p>
          <w:p w14:paraId="2EB62087">
            <w:pPr>
              <w:ind w:left="0" w:leftChars="0" w:firstLine="0" w:firstLineChars="0"/>
              <w:jc w:val="both"/>
              <w:rPr>
                <w:rFonts w:hint="eastAsia" w:ascii="宋体" w:hAnsi="宋体" w:eastAsia="宋体" w:cs="宋体"/>
                <w:szCs w:val="21"/>
              </w:rPr>
            </w:pPr>
            <w:r>
              <w:rPr>
                <w:rFonts w:hint="eastAsia" w:ascii="宋体" w:hAnsi="宋体" w:eastAsia="宋体" w:cs="宋体"/>
                <w:szCs w:val="21"/>
              </w:rPr>
              <w:t>低音单元：1x10吋低音</w:t>
            </w:r>
          </w:p>
          <w:p w14:paraId="75B6862E">
            <w:pPr>
              <w:ind w:left="0" w:leftChars="0" w:firstLine="0" w:firstLineChars="0"/>
              <w:jc w:val="both"/>
              <w:rPr>
                <w:rFonts w:hint="default" w:ascii="宋体" w:hAnsi="宋体" w:eastAsia="宋体" w:cs="宋体"/>
                <w:szCs w:val="21"/>
                <w:lang w:val="en-US" w:eastAsia="zh-CN"/>
              </w:rPr>
            </w:pPr>
            <w:r>
              <w:rPr>
                <w:rFonts w:hint="eastAsia" w:ascii="宋体" w:hAnsi="宋体" w:eastAsia="宋体" w:cs="宋体"/>
                <w:szCs w:val="21"/>
              </w:rPr>
              <w:t>高音单元：1x2414H-C高音</w:t>
            </w:r>
          </w:p>
        </w:tc>
        <w:tc>
          <w:tcPr>
            <w:tcW w:w="648" w:type="dxa"/>
            <w:shd w:val="clear" w:color="auto" w:fill="auto"/>
            <w:vAlign w:val="center"/>
          </w:tcPr>
          <w:p w14:paraId="2FEE1542">
            <w:pPr>
              <w:ind w:left="0" w:leftChars="0" w:firstLine="0" w:firstLineChars="0"/>
              <w:jc w:val="both"/>
              <w:rPr>
                <w:rFonts w:hint="eastAsia" w:ascii="宋体" w:hAnsi="宋体" w:eastAsia="宋体" w:cs="宋体"/>
                <w:szCs w:val="21"/>
              </w:rPr>
            </w:pPr>
            <w:r>
              <w:rPr>
                <w:rFonts w:hint="eastAsia" w:ascii="宋体" w:hAnsi="宋体" w:eastAsia="宋体" w:cs="宋体"/>
                <w:szCs w:val="21"/>
              </w:rPr>
              <w:t>2</w:t>
            </w:r>
          </w:p>
        </w:tc>
        <w:tc>
          <w:tcPr>
            <w:tcW w:w="618" w:type="dxa"/>
            <w:shd w:val="clear" w:color="auto" w:fill="auto"/>
            <w:vAlign w:val="center"/>
          </w:tcPr>
          <w:p w14:paraId="40D616B5">
            <w:pPr>
              <w:ind w:left="0" w:leftChars="0" w:firstLine="0" w:firstLineChars="0"/>
              <w:jc w:val="both"/>
              <w:rPr>
                <w:rFonts w:hint="eastAsia" w:ascii="宋体" w:hAnsi="宋体" w:eastAsia="宋体" w:cs="宋体"/>
                <w:szCs w:val="21"/>
              </w:rPr>
            </w:pPr>
            <w:r>
              <w:rPr>
                <w:rFonts w:hint="eastAsia" w:ascii="宋体" w:hAnsi="宋体" w:eastAsia="宋体" w:cs="宋体"/>
                <w:szCs w:val="21"/>
              </w:rPr>
              <w:t>只</w:t>
            </w:r>
          </w:p>
        </w:tc>
      </w:tr>
      <w:tr w14:paraId="5B72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2C76F8C3">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4</w:t>
            </w:r>
          </w:p>
        </w:tc>
        <w:tc>
          <w:tcPr>
            <w:tcW w:w="1549" w:type="dxa"/>
            <w:shd w:val="clear" w:color="auto" w:fill="auto"/>
            <w:vAlign w:val="center"/>
          </w:tcPr>
          <w:p w14:paraId="2D32DBD2">
            <w:pPr>
              <w:ind w:left="0" w:leftChars="0" w:firstLine="0" w:firstLineChars="0"/>
              <w:jc w:val="both"/>
              <w:rPr>
                <w:rFonts w:hint="eastAsia" w:ascii="宋体" w:hAnsi="宋体" w:eastAsia="宋体" w:cs="宋体"/>
                <w:szCs w:val="21"/>
              </w:rPr>
            </w:pPr>
            <w:r>
              <w:rPr>
                <w:rFonts w:hint="eastAsia" w:ascii="宋体" w:hAnsi="宋体" w:eastAsia="宋体" w:cs="宋体"/>
                <w:szCs w:val="21"/>
              </w:rPr>
              <w:t>音箱壁挂支架</w:t>
            </w:r>
          </w:p>
        </w:tc>
        <w:tc>
          <w:tcPr>
            <w:tcW w:w="5351" w:type="dxa"/>
            <w:shd w:val="clear" w:color="auto" w:fill="auto"/>
            <w:vAlign w:val="center"/>
          </w:tcPr>
          <w:p w14:paraId="3880A828">
            <w:pPr>
              <w:ind w:left="0" w:leftChars="0" w:firstLine="0" w:firstLine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适配壁挂音箱</w:t>
            </w:r>
          </w:p>
        </w:tc>
        <w:tc>
          <w:tcPr>
            <w:tcW w:w="648" w:type="dxa"/>
            <w:shd w:val="clear" w:color="auto" w:fill="auto"/>
            <w:vAlign w:val="center"/>
          </w:tcPr>
          <w:p w14:paraId="0DE5307B">
            <w:pPr>
              <w:ind w:left="0" w:leftChars="0" w:firstLine="0" w:firstLineChars="0"/>
              <w:jc w:val="both"/>
              <w:rPr>
                <w:rFonts w:hint="eastAsia" w:ascii="宋体" w:hAnsi="宋体" w:eastAsia="宋体" w:cs="宋体"/>
                <w:szCs w:val="21"/>
              </w:rPr>
            </w:pPr>
            <w:r>
              <w:rPr>
                <w:rFonts w:hint="eastAsia" w:ascii="宋体" w:hAnsi="宋体" w:eastAsia="宋体" w:cs="宋体"/>
                <w:szCs w:val="21"/>
              </w:rPr>
              <w:t>2</w:t>
            </w:r>
          </w:p>
        </w:tc>
        <w:tc>
          <w:tcPr>
            <w:tcW w:w="618" w:type="dxa"/>
            <w:shd w:val="clear" w:color="auto" w:fill="auto"/>
            <w:vAlign w:val="center"/>
          </w:tcPr>
          <w:p w14:paraId="6CA21F01">
            <w:pPr>
              <w:ind w:left="0" w:leftChars="0" w:firstLine="0" w:firstLineChars="0"/>
              <w:jc w:val="both"/>
              <w:rPr>
                <w:rFonts w:hint="eastAsia" w:ascii="宋体" w:hAnsi="宋体" w:eastAsia="宋体" w:cs="宋体"/>
                <w:szCs w:val="21"/>
              </w:rPr>
            </w:pPr>
            <w:r>
              <w:rPr>
                <w:rFonts w:hint="eastAsia" w:ascii="宋体" w:hAnsi="宋体" w:eastAsia="宋体" w:cs="宋体"/>
                <w:szCs w:val="21"/>
              </w:rPr>
              <w:t>套</w:t>
            </w:r>
          </w:p>
        </w:tc>
      </w:tr>
      <w:tr w14:paraId="157D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4933CCF2">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5</w:t>
            </w:r>
          </w:p>
        </w:tc>
        <w:tc>
          <w:tcPr>
            <w:tcW w:w="1549" w:type="dxa"/>
            <w:shd w:val="clear" w:color="auto" w:fill="auto"/>
            <w:vAlign w:val="center"/>
          </w:tcPr>
          <w:p w14:paraId="7518C3FF">
            <w:pPr>
              <w:ind w:left="0" w:leftChars="0" w:firstLine="0" w:firstLineChars="0"/>
              <w:jc w:val="both"/>
              <w:rPr>
                <w:rFonts w:hint="eastAsia" w:ascii="宋体" w:hAnsi="宋体" w:eastAsia="宋体" w:cs="宋体"/>
                <w:szCs w:val="21"/>
              </w:rPr>
            </w:pPr>
            <w:r>
              <w:rPr>
                <w:rFonts w:hint="eastAsia" w:ascii="宋体" w:hAnsi="宋体" w:eastAsia="宋体" w:cs="宋体"/>
                <w:szCs w:val="21"/>
              </w:rPr>
              <w:t>功放</w:t>
            </w:r>
          </w:p>
        </w:tc>
        <w:tc>
          <w:tcPr>
            <w:tcW w:w="5351" w:type="dxa"/>
            <w:shd w:val="clear" w:color="auto" w:fill="auto"/>
            <w:vAlign w:val="center"/>
          </w:tcPr>
          <w:p w14:paraId="138C3C8C">
            <w:pPr>
              <w:ind w:left="0" w:leftChars="0" w:firstLine="0" w:firstLineChars="0"/>
              <w:jc w:val="both"/>
              <w:rPr>
                <w:rFonts w:hint="eastAsia" w:ascii="宋体" w:hAnsi="宋体" w:eastAsia="宋体" w:cs="宋体"/>
                <w:szCs w:val="21"/>
              </w:rPr>
            </w:pPr>
            <w:r>
              <w:rPr>
                <w:rFonts w:hint="eastAsia" w:ascii="宋体" w:hAnsi="宋体" w:eastAsia="宋体" w:cs="宋体"/>
                <w:szCs w:val="21"/>
              </w:rPr>
              <w:t>双通道功放，1100W/通道@4Ω, 700W/通道/8Ω;</w:t>
            </w:r>
          </w:p>
          <w:p w14:paraId="6CF5BAE8">
            <w:pPr>
              <w:ind w:left="0" w:leftChars="0" w:firstLine="0" w:firstLineChars="0"/>
              <w:jc w:val="both"/>
              <w:rPr>
                <w:rFonts w:hint="eastAsia" w:ascii="宋体" w:hAnsi="宋体" w:eastAsia="宋体" w:cs="宋体"/>
                <w:szCs w:val="21"/>
              </w:rPr>
            </w:pPr>
            <w:r>
              <w:rPr>
                <w:rFonts w:hint="eastAsia" w:ascii="宋体" w:hAnsi="宋体" w:eastAsia="宋体" w:cs="宋体"/>
                <w:szCs w:val="21"/>
              </w:rPr>
              <w:t>桥接2200W/8Ω</w:t>
            </w:r>
          </w:p>
          <w:p w14:paraId="17158E4F">
            <w:pPr>
              <w:ind w:left="0" w:leftChars="0" w:firstLine="0" w:firstLineChars="0"/>
              <w:jc w:val="both"/>
              <w:rPr>
                <w:rFonts w:hint="eastAsia" w:ascii="宋体" w:hAnsi="宋体" w:eastAsia="宋体" w:cs="宋体"/>
                <w:szCs w:val="21"/>
              </w:rPr>
            </w:pPr>
            <w:r>
              <w:rPr>
                <w:rFonts w:hint="eastAsia" w:ascii="宋体" w:hAnsi="宋体" w:eastAsia="宋体" w:cs="宋体"/>
                <w:szCs w:val="21"/>
              </w:rPr>
              <w:t>频率响应(1W)：20Hz - 20kHz, +0/-1dB</w:t>
            </w:r>
          </w:p>
        </w:tc>
        <w:tc>
          <w:tcPr>
            <w:tcW w:w="648" w:type="dxa"/>
            <w:shd w:val="clear" w:color="auto" w:fill="auto"/>
            <w:vAlign w:val="center"/>
          </w:tcPr>
          <w:p w14:paraId="2B7796FC">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535846D1">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457D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1CB323B6">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6</w:t>
            </w:r>
          </w:p>
        </w:tc>
        <w:tc>
          <w:tcPr>
            <w:tcW w:w="1549" w:type="dxa"/>
            <w:shd w:val="clear" w:color="auto" w:fill="auto"/>
            <w:vAlign w:val="center"/>
          </w:tcPr>
          <w:p w14:paraId="61844367">
            <w:pPr>
              <w:ind w:left="0" w:leftChars="0" w:firstLine="0" w:firstLineChars="0"/>
              <w:jc w:val="both"/>
              <w:rPr>
                <w:rFonts w:hint="eastAsia" w:ascii="宋体" w:hAnsi="宋体" w:eastAsia="宋体" w:cs="宋体"/>
                <w:szCs w:val="21"/>
              </w:rPr>
            </w:pPr>
            <w:r>
              <w:rPr>
                <w:rFonts w:hint="eastAsia" w:ascii="宋体" w:hAnsi="宋体" w:eastAsia="宋体" w:cs="宋体"/>
                <w:szCs w:val="21"/>
              </w:rPr>
              <w:t>12通道模拟调音台</w:t>
            </w:r>
          </w:p>
        </w:tc>
        <w:tc>
          <w:tcPr>
            <w:tcW w:w="5351" w:type="dxa"/>
            <w:shd w:val="clear" w:color="auto" w:fill="auto"/>
            <w:vAlign w:val="center"/>
          </w:tcPr>
          <w:p w14:paraId="5B7D939B">
            <w:pPr>
              <w:ind w:left="0" w:leftChars="0" w:firstLine="0" w:firstLineChars="0"/>
              <w:jc w:val="both"/>
              <w:rPr>
                <w:rFonts w:hint="eastAsia" w:ascii="宋体" w:hAnsi="宋体" w:eastAsia="宋体" w:cs="宋体"/>
                <w:szCs w:val="21"/>
              </w:rPr>
            </w:pPr>
            <w:r>
              <w:rPr>
                <w:rFonts w:hint="eastAsia" w:ascii="宋体" w:hAnsi="宋体" w:eastAsia="宋体" w:cs="宋体"/>
                <w:szCs w:val="21"/>
              </w:rPr>
              <w:t>6个话筒 / 12 个线路输入 (4 个单声道 + 4 个立体声) / 2 编组母线 + 1 立体声母线 / 2 AUX (包括 FX)</w:t>
            </w:r>
          </w:p>
        </w:tc>
        <w:tc>
          <w:tcPr>
            <w:tcW w:w="648" w:type="dxa"/>
            <w:shd w:val="clear" w:color="auto" w:fill="auto"/>
            <w:vAlign w:val="center"/>
          </w:tcPr>
          <w:p w14:paraId="02E5C644">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7D44D252">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194B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251ECC9E">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7</w:t>
            </w:r>
          </w:p>
        </w:tc>
        <w:tc>
          <w:tcPr>
            <w:tcW w:w="1549" w:type="dxa"/>
            <w:shd w:val="clear" w:color="auto" w:fill="auto"/>
            <w:vAlign w:val="center"/>
          </w:tcPr>
          <w:p w14:paraId="42498FC7">
            <w:pPr>
              <w:ind w:left="0" w:leftChars="0" w:firstLine="0" w:firstLineChars="0"/>
              <w:jc w:val="both"/>
              <w:rPr>
                <w:rFonts w:hint="eastAsia" w:ascii="宋体" w:hAnsi="宋体" w:eastAsia="宋体" w:cs="宋体"/>
                <w:szCs w:val="21"/>
              </w:rPr>
            </w:pPr>
            <w:r>
              <w:rPr>
                <w:rFonts w:hint="eastAsia" w:ascii="宋体" w:hAnsi="宋体" w:eastAsia="宋体" w:cs="宋体"/>
                <w:szCs w:val="21"/>
              </w:rPr>
              <w:t>音频处理器</w:t>
            </w:r>
          </w:p>
        </w:tc>
        <w:tc>
          <w:tcPr>
            <w:tcW w:w="5351" w:type="dxa"/>
            <w:shd w:val="clear" w:color="auto" w:fill="auto"/>
            <w:vAlign w:val="center"/>
          </w:tcPr>
          <w:p w14:paraId="2ADCF59D">
            <w:pPr>
              <w:ind w:left="0" w:leftChars="0" w:firstLine="0" w:firstLineChars="0"/>
              <w:jc w:val="both"/>
              <w:rPr>
                <w:rFonts w:hint="eastAsia" w:ascii="宋体" w:hAnsi="宋体" w:eastAsia="宋体" w:cs="宋体"/>
                <w:szCs w:val="21"/>
              </w:rPr>
            </w:pPr>
            <w:r>
              <w:rPr>
                <w:rFonts w:hint="eastAsia" w:ascii="宋体" w:hAnsi="宋体" w:eastAsia="宋体" w:cs="宋体"/>
                <w:szCs w:val="21"/>
              </w:rPr>
              <w:t>6输入/4输出（共6个-（4）平衡麦克风/线路输入，（2）不平衡RCA输入对；4通道模拟输出）</w:t>
            </w:r>
          </w:p>
        </w:tc>
        <w:tc>
          <w:tcPr>
            <w:tcW w:w="648" w:type="dxa"/>
            <w:shd w:val="clear" w:color="auto" w:fill="auto"/>
            <w:vAlign w:val="center"/>
          </w:tcPr>
          <w:p w14:paraId="77C5A59F">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1EA2311B">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7FC4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4AF4B983">
            <w:pPr>
              <w:ind w:left="0" w:leftChars="0" w:firstLine="0" w:firstLine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38</w:t>
            </w:r>
          </w:p>
        </w:tc>
        <w:tc>
          <w:tcPr>
            <w:tcW w:w="1549" w:type="dxa"/>
            <w:shd w:val="clear" w:color="auto" w:fill="auto"/>
            <w:vAlign w:val="center"/>
          </w:tcPr>
          <w:p w14:paraId="125E9F00">
            <w:pPr>
              <w:ind w:left="0" w:leftChars="0" w:firstLine="0" w:firstLineChars="0"/>
              <w:jc w:val="both"/>
              <w:rPr>
                <w:rFonts w:hint="eastAsia" w:ascii="宋体" w:hAnsi="宋体" w:eastAsia="宋体" w:cs="宋体"/>
                <w:szCs w:val="21"/>
              </w:rPr>
            </w:pPr>
            <w:r>
              <w:rPr>
                <w:rFonts w:hint="eastAsia" w:ascii="宋体" w:hAnsi="宋体" w:eastAsia="宋体" w:cs="宋体"/>
                <w:szCs w:val="21"/>
              </w:rPr>
              <w:t>高级反馈抑制处理器</w:t>
            </w:r>
          </w:p>
        </w:tc>
        <w:tc>
          <w:tcPr>
            <w:tcW w:w="5351" w:type="dxa"/>
            <w:shd w:val="clear" w:color="auto" w:fill="auto"/>
            <w:vAlign w:val="center"/>
          </w:tcPr>
          <w:p w14:paraId="4D6F5614">
            <w:pPr>
              <w:ind w:left="0" w:leftChars="0" w:firstLine="0" w:firstLineChars="0"/>
              <w:jc w:val="both"/>
              <w:rPr>
                <w:rFonts w:hint="eastAsia" w:ascii="宋体" w:hAnsi="宋体" w:eastAsia="宋体" w:cs="宋体"/>
                <w:szCs w:val="21"/>
              </w:rPr>
            </w:pPr>
            <w:r>
              <w:rPr>
                <w:rFonts w:hint="eastAsia" w:ascii="宋体" w:hAnsi="宋体" w:eastAsia="宋体" w:cs="宋体"/>
                <w:szCs w:val="21"/>
              </w:rPr>
              <w:t>24位模数/数模转换器</w:t>
            </w:r>
          </w:p>
          <w:p w14:paraId="02948F6F">
            <w:pPr>
              <w:ind w:left="0" w:leftChars="0" w:firstLine="0" w:firstLineChars="0"/>
              <w:jc w:val="both"/>
              <w:rPr>
                <w:rFonts w:hint="eastAsia" w:ascii="宋体" w:hAnsi="宋体" w:eastAsia="宋体" w:cs="宋体"/>
                <w:szCs w:val="21"/>
              </w:rPr>
            </w:pPr>
            <w:r>
              <w:rPr>
                <w:rFonts w:hint="eastAsia" w:ascii="宋体" w:hAnsi="宋体" w:eastAsia="宋体" w:cs="宋体"/>
                <w:szCs w:val="21"/>
              </w:rPr>
              <w:t>24位48kHz的内部处理</w:t>
            </w:r>
          </w:p>
          <w:p w14:paraId="42B2FB30">
            <w:pPr>
              <w:ind w:left="0" w:leftChars="0" w:firstLine="0" w:firstLineChars="0"/>
              <w:jc w:val="both"/>
              <w:rPr>
                <w:rFonts w:hint="eastAsia" w:ascii="宋体" w:hAnsi="宋体" w:eastAsia="宋体" w:cs="宋体"/>
                <w:szCs w:val="21"/>
              </w:rPr>
            </w:pPr>
            <w:r>
              <w:rPr>
                <w:rFonts w:hint="eastAsia" w:ascii="宋体" w:hAnsi="宋体" w:eastAsia="宋体" w:cs="宋体"/>
                <w:szCs w:val="21"/>
              </w:rPr>
              <w:t>24可编程滤波器/每通道状态指示灯</w:t>
            </w:r>
          </w:p>
          <w:p w14:paraId="16B2D31D">
            <w:pPr>
              <w:ind w:left="0" w:leftChars="0" w:firstLine="0" w:firstLineChars="0"/>
              <w:jc w:val="both"/>
              <w:rPr>
                <w:rFonts w:hint="eastAsia" w:ascii="宋体" w:hAnsi="宋体" w:eastAsia="宋体" w:cs="宋体"/>
                <w:szCs w:val="21"/>
              </w:rPr>
            </w:pPr>
            <w:r>
              <w:rPr>
                <w:rFonts w:hint="eastAsia" w:ascii="宋体" w:hAnsi="宋体" w:eastAsia="宋体" w:cs="宋体"/>
                <w:szCs w:val="21"/>
              </w:rPr>
              <w:t>立体声连接或双单声道操作</w:t>
            </w:r>
          </w:p>
          <w:p w14:paraId="014ECAB5">
            <w:pPr>
              <w:ind w:left="0" w:leftChars="0" w:firstLine="0" w:firstLineChars="0"/>
              <w:jc w:val="both"/>
              <w:rPr>
                <w:rFonts w:hint="eastAsia" w:ascii="宋体" w:hAnsi="宋体" w:eastAsia="宋体" w:cs="宋体"/>
                <w:szCs w:val="21"/>
              </w:rPr>
            </w:pPr>
            <w:r>
              <w:rPr>
                <w:rFonts w:hint="eastAsia" w:ascii="宋体" w:hAnsi="宋体" w:eastAsia="宋体" w:cs="宋体"/>
                <w:szCs w:val="21"/>
              </w:rPr>
              <w:t>现场和固定两种滤波模式</w:t>
            </w:r>
          </w:p>
          <w:p w14:paraId="6D6E74B1">
            <w:pPr>
              <w:ind w:left="0" w:leftChars="0" w:firstLine="0" w:firstLineChars="0"/>
              <w:jc w:val="both"/>
              <w:rPr>
                <w:rFonts w:hint="eastAsia" w:ascii="宋体" w:hAnsi="宋体" w:eastAsia="宋体" w:cs="宋体"/>
                <w:szCs w:val="21"/>
              </w:rPr>
            </w:pPr>
            <w:r>
              <w:rPr>
                <w:rFonts w:hint="eastAsia" w:ascii="宋体" w:hAnsi="宋体" w:eastAsia="宋体" w:cs="宋体"/>
                <w:szCs w:val="21"/>
              </w:rPr>
              <w:t>滤波器类型包括：演讲、音乐、音乐/演讲</w:t>
            </w:r>
          </w:p>
        </w:tc>
        <w:tc>
          <w:tcPr>
            <w:tcW w:w="648" w:type="dxa"/>
            <w:shd w:val="clear" w:color="auto" w:fill="auto"/>
            <w:vAlign w:val="center"/>
          </w:tcPr>
          <w:p w14:paraId="309F9152">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6C41F798">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0D51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1084248B">
            <w:pPr>
              <w:ind w:left="0" w:leftChars="0" w:firstLine="0" w:firstLine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39</w:t>
            </w:r>
          </w:p>
        </w:tc>
        <w:tc>
          <w:tcPr>
            <w:tcW w:w="1549" w:type="dxa"/>
            <w:shd w:val="clear" w:color="auto" w:fill="auto"/>
            <w:vAlign w:val="center"/>
          </w:tcPr>
          <w:p w14:paraId="33A0DA6A">
            <w:pPr>
              <w:ind w:left="0" w:leftChars="0" w:firstLine="0" w:firstLineChars="0"/>
              <w:jc w:val="both"/>
              <w:rPr>
                <w:rFonts w:hint="eastAsia" w:ascii="宋体" w:hAnsi="宋体" w:eastAsia="宋体" w:cs="宋体"/>
                <w:szCs w:val="21"/>
              </w:rPr>
            </w:pPr>
            <w:r>
              <w:rPr>
                <w:rFonts w:hint="eastAsia" w:ascii="宋体" w:hAnsi="宋体" w:eastAsia="宋体" w:cs="宋体"/>
                <w:szCs w:val="21"/>
              </w:rPr>
              <w:t>8路电源时序器</w:t>
            </w:r>
          </w:p>
        </w:tc>
        <w:tc>
          <w:tcPr>
            <w:tcW w:w="5351" w:type="dxa"/>
            <w:shd w:val="clear" w:color="auto" w:fill="auto"/>
            <w:vAlign w:val="center"/>
          </w:tcPr>
          <w:p w14:paraId="24B4FB87">
            <w:pPr>
              <w:ind w:left="0" w:leftChars="0" w:firstLine="0" w:firstLineChars="0"/>
              <w:jc w:val="both"/>
              <w:rPr>
                <w:rFonts w:hint="eastAsia" w:ascii="宋体" w:hAnsi="宋体" w:eastAsia="宋体" w:cs="宋体"/>
                <w:szCs w:val="21"/>
              </w:rPr>
            </w:pPr>
            <w:r>
              <w:rPr>
                <w:rFonts w:hint="eastAsia" w:ascii="宋体" w:hAnsi="宋体" w:eastAsia="宋体" w:cs="宋体"/>
                <w:szCs w:val="21"/>
              </w:rPr>
              <w:t>8路220VAC电源输出时序器</w:t>
            </w:r>
          </w:p>
        </w:tc>
        <w:tc>
          <w:tcPr>
            <w:tcW w:w="648" w:type="dxa"/>
            <w:shd w:val="clear" w:color="auto" w:fill="auto"/>
            <w:vAlign w:val="center"/>
          </w:tcPr>
          <w:p w14:paraId="69732BE6">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323738CA">
            <w:pPr>
              <w:ind w:left="0" w:leftChars="0" w:firstLine="0" w:firstLineChars="0"/>
              <w:jc w:val="both"/>
              <w:rPr>
                <w:rFonts w:hint="eastAsia" w:ascii="宋体" w:hAnsi="宋体" w:eastAsia="宋体" w:cs="宋体"/>
                <w:szCs w:val="21"/>
              </w:rPr>
            </w:pPr>
            <w:r>
              <w:rPr>
                <w:rFonts w:hint="eastAsia" w:ascii="宋体" w:hAnsi="宋体" w:eastAsia="宋体" w:cs="宋体"/>
                <w:szCs w:val="21"/>
              </w:rPr>
              <w:t>台</w:t>
            </w:r>
          </w:p>
        </w:tc>
      </w:tr>
      <w:tr w14:paraId="0828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20B381FB">
            <w:pPr>
              <w:ind w:left="0" w:leftChars="0" w:firstLine="0" w:firstLine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40</w:t>
            </w:r>
          </w:p>
        </w:tc>
        <w:tc>
          <w:tcPr>
            <w:tcW w:w="1549" w:type="dxa"/>
            <w:shd w:val="clear" w:color="auto" w:fill="auto"/>
            <w:vAlign w:val="center"/>
          </w:tcPr>
          <w:p w14:paraId="58926E6B">
            <w:pPr>
              <w:ind w:left="0" w:leftChars="0" w:firstLine="0" w:firstLineChars="0"/>
              <w:jc w:val="both"/>
              <w:rPr>
                <w:rFonts w:hint="eastAsia" w:ascii="宋体" w:hAnsi="宋体" w:eastAsia="宋体" w:cs="宋体"/>
                <w:szCs w:val="21"/>
              </w:rPr>
            </w:pPr>
            <w:r>
              <w:rPr>
                <w:rFonts w:hint="eastAsia" w:ascii="宋体" w:hAnsi="宋体" w:eastAsia="宋体" w:cs="宋体"/>
                <w:szCs w:val="21"/>
              </w:rPr>
              <w:t>PDU机柜电源</w:t>
            </w:r>
          </w:p>
        </w:tc>
        <w:tc>
          <w:tcPr>
            <w:tcW w:w="5351" w:type="dxa"/>
            <w:shd w:val="clear" w:color="auto" w:fill="auto"/>
            <w:vAlign w:val="center"/>
          </w:tcPr>
          <w:p w14:paraId="659B18AC">
            <w:pPr>
              <w:ind w:left="0" w:leftChars="0" w:firstLine="0" w:firstLineChars="0"/>
              <w:jc w:val="both"/>
              <w:rPr>
                <w:rFonts w:hint="eastAsia" w:ascii="宋体" w:hAnsi="宋体" w:eastAsia="宋体" w:cs="宋体"/>
                <w:szCs w:val="21"/>
              </w:rPr>
            </w:pPr>
            <w:r>
              <w:rPr>
                <w:rFonts w:hint="eastAsia" w:ascii="宋体" w:hAnsi="宋体" w:eastAsia="宋体" w:cs="宋体"/>
                <w:szCs w:val="21"/>
              </w:rPr>
              <w:t>防雷PDU机柜插座 8位总控</w:t>
            </w:r>
          </w:p>
        </w:tc>
        <w:tc>
          <w:tcPr>
            <w:tcW w:w="648" w:type="dxa"/>
            <w:shd w:val="clear" w:color="auto" w:fill="auto"/>
            <w:vAlign w:val="center"/>
          </w:tcPr>
          <w:p w14:paraId="15D6E889">
            <w:pPr>
              <w:ind w:left="0" w:leftChars="0" w:firstLine="0" w:firstLineChars="0"/>
              <w:jc w:val="both"/>
              <w:rPr>
                <w:rFonts w:hint="eastAsia" w:ascii="宋体" w:hAnsi="宋体" w:eastAsia="宋体" w:cs="宋体"/>
                <w:szCs w:val="21"/>
              </w:rPr>
            </w:pPr>
            <w:r>
              <w:rPr>
                <w:rFonts w:hint="eastAsia" w:ascii="宋体" w:hAnsi="宋体" w:eastAsia="宋体" w:cs="宋体"/>
                <w:szCs w:val="21"/>
              </w:rPr>
              <w:t>2</w:t>
            </w:r>
          </w:p>
        </w:tc>
        <w:tc>
          <w:tcPr>
            <w:tcW w:w="618" w:type="dxa"/>
            <w:shd w:val="clear" w:color="auto" w:fill="auto"/>
            <w:vAlign w:val="center"/>
          </w:tcPr>
          <w:p w14:paraId="6D8191C9">
            <w:pPr>
              <w:ind w:left="0" w:leftChars="0" w:firstLine="0" w:firstLineChars="0"/>
              <w:jc w:val="both"/>
              <w:rPr>
                <w:rFonts w:hint="eastAsia" w:ascii="宋体" w:hAnsi="宋体" w:eastAsia="宋体" w:cs="宋体"/>
                <w:szCs w:val="21"/>
              </w:rPr>
            </w:pPr>
            <w:r>
              <w:rPr>
                <w:rFonts w:hint="eastAsia" w:ascii="宋体" w:hAnsi="宋体" w:eastAsia="宋体" w:cs="宋体"/>
                <w:szCs w:val="21"/>
              </w:rPr>
              <w:t>条</w:t>
            </w:r>
          </w:p>
        </w:tc>
      </w:tr>
      <w:tr w14:paraId="7C1E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1011BBCE">
            <w:pPr>
              <w:ind w:left="0" w:leftChars="0" w:firstLine="0" w:firstLine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41</w:t>
            </w:r>
          </w:p>
        </w:tc>
        <w:tc>
          <w:tcPr>
            <w:tcW w:w="1549" w:type="dxa"/>
            <w:shd w:val="clear" w:color="auto" w:fill="auto"/>
            <w:vAlign w:val="center"/>
          </w:tcPr>
          <w:p w14:paraId="25785E05">
            <w:pPr>
              <w:ind w:left="0" w:leftChars="0" w:firstLine="0" w:firstLineChars="0"/>
              <w:jc w:val="both"/>
              <w:rPr>
                <w:rFonts w:hint="eastAsia" w:ascii="宋体" w:hAnsi="宋体" w:eastAsia="宋体" w:cs="宋体"/>
                <w:szCs w:val="21"/>
              </w:rPr>
            </w:pPr>
            <w:r>
              <w:rPr>
                <w:rFonts w:hint="eastAsia" w:ascii="宋体" w:hAnsi="宋体" w:eastAsia="宋体" w:cs="宋体"/>
                <w:szCs w:val="21"/>
              </w:rPr>
              <w:t>机柜</w:t>
            </w:r>
          </w:p>
        </w:tc>
        <w:tc>
          <w:tcPr>
            <w:tcW w:w="5351" w:type="dxa"/>
            <w:shd w:val="clear" w:color="auto" w:fill="auto"/>
            <w:vAlign w:val="center"/>
          </w:tcPr>
          <w:p w14:paraId="6F57C1DF">
            <w:pPr>
              <w:ind w:left="0" w:leftChars="0" w:firstLine="0" w:firstLineChars="0"/>
              <w:jc w:val="both"/>
              <w:rPr>
                <w:rFonts w:hint="eastAsia" w:ascii="宋体" w:hAnsi="宋体" w:eastAsia="宋体" w:cs="宋体"/>
                <w:szCs w:val="21"/>
              </w:rPr>
            </w:pPr>
            <w:r>
              <w:rPr>
                <w:rFonts w:hint="eastAsia" w:ascii="宋体" w:hAnsi="宋体" w:eastAsia="宋体" w:cs="宋体"/>
                <w:szCs w:val="21"/>
              </w:rPr>
              <w:t>32U，前玻璃后网孔</w:t>
            </w:r>
          </w:p>
        </w:tc>
        <w:tc>
          <w:tcPr>
            <w:tcW w:w="648" w:type="dxa"/>
            <w:shd w:val="clear" w:color="auto" w:fill="auto"/>
            <w:vAlign w:val="center"/>
          </w:tcPr>
          <w:p w14:paraId="0CD87B81">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1132A273">
            <w:pPr>
              <w:ind w:left="0" w:leftChars="0" w:firstLine="0" w:firstLineChars="0"/>
              <w:jc w:val="both"/>
              <w:rPr>
                <w:rFonts w:hint="eastAsia" w:ascii="宋体" w:hAnsi="宋体" w:eastAsia="宋体" w:cs="宋体"/>
                <w:szCs w:val="21"/>
              </w:rPr>
            </w:pPr>
            <w:r>
              <w:rPr>
                <w:rFonts w:hint="eastAsia" w:ascii="宋体" w:hAnsi="宋体" w:eastAsia="宋体" w:cs="宋体"/>
                <w:szCs w:val="21"/>
              </w:rPr>
              <w:t>个</w:t>
            </w:r>
          </w:p>
        </w:tc>
      </w:tr>
      <w:tr w14:paraId="326D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3341A2D5">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4</w:t>
            </w:r>
            <w:r>
              <w:rPr>
                <w:rFonts w:hint="eastAsia" w:ascii="宋体" w:hAnsi="宋体" w:eastAsia="宋体" w:cs="宋体"/>
                <w:szCs w:val="21"/>
                <w:lang w:val="en-US" w:eastAsia="zh-CN"/>
              </w:rPr>
              <w:t>2</w:t>
            </w:r>
          </w:p>
        </w:tc>
        <w:tc>
          <w:tcPr>
            <w:tcW w:w="1549" w:type="dxa"/>
            <w:shd w:val="clear" w:color="auto" w:fill="auto"/>
            <w:vAlign w:val="center"/>
          </w:tcPr>
          <w:p w14:paraId="10402143">
            <w:pPr>
              <w:ind w:left="0" w:leftChars="0" w:firstLine="0" w:firstLineChars="0"/>
              <w:jc w:val="both"/>
              <w:rPr>
                <w:rFonts w:hint="eastAsia" w:ascii="宋体" w:hAnsi="宋体" w:eastAsia="宋体" w:cs="宋体"/>
                <w:szCs w:val="21"/>
              </w:rPr>
            </w:pPr>
            <w:r>
              <w:rPr>
                <w:rFonts w:hint="eastAsia" w:ascii="宋体" w:hAnsi="宋体" w:eastAsia="宋体" w:cs="宋体"/>
                <w:szCs w:val="21"/>
              </w:rPr>
              <w:t>无线一拖二方柱形话筒</w:t>
            </w:r>
          </w:p>
        </w:tc>
        <w:tc>
          <w:tcPr>
            <w:tcW w:w="5351" w:type="dxa"/>
            <w:shd w:val="clear" w:color="auto" w:fill="auto"/>
            <w:vAlign w:val="center"/>
          </w:tcPr>
          <w:p w14:paraId="2F1191FB">
            <w:pPr>
              <w:ind w:left="0" w:leftChars="0" w:firstLine="0" w:firstLineChars="0"/>
              <w:jc w:val="both"/>
              <w:rPr>
                <w:rFonts w:hint="eastAsia" w:ascii="宋体" w:hAnsi="宋体" w:eastAsia="宋体" w:cs="宋体"/>
                <w:szCs w:val="21"/>
              </w:rPr>
            </w:pPr>
            <w:r>
              <w:rPr>
                <w:rFonts w:hint="eastAsia" w:ascii="宋体" w:hAnsi="宋体" w:eastAsia="宋体" w:cs="宋体"/>
                <w:szCs w:val="21"/>
              </w:rPr>
              <w:t>接收机技术参数</w:t>
            </w:r>
          </w:p>
          <w:p w14:paraId="3A1C3AEE">
            <w:pPr>
              <w:ind w:left="0" w:leftChars="0" w:firstLine="0" w:firstLineChars="0"/>
              <w:jc w:val="both"/>
              <w:rPr>
                <w:rFonts w:hint="eastAsia" w:ascii="宋体" w:hAnsi="宋体" w:eastAsia="宋体" w:cs="宋体"/>
                <w:szCs w:val="21"/>
              </w:rPr>
            </w:pPr>
            <w:r>
              <w:rPr>
                <w:rFonts w:hint="eastAsia" w:ascii="宋体" w:hAnsi="宋体" w:eastAsia="宋体" w:cs="宋体"/>
                <w:szCs w:val="21"/>
              </w:rPr>
              <w:t>工作频率：640-690MHz</w:t>
            </w:r>
          </w:p>
          <w:p w14:paraId="34BBBF04">
            <w:pPr>
              <w:ind w:left="0" w:leftChars="0" w:firstLine="0" w:firstLineChars="0"/>
              <w:jc w:val="both"/>
              <w:rPr>
                <w:rFonts w:hint="eastAsia" w:ascii="宋体" w:hAnsi="宋体" w:eastAsia="宋体" w:cs="宋体"/>
                <w:szCs w:val="21"/>
              </w:rPr>
            </w:pPr>
            <w:r>
              <w:rPr>
                <w:rFonts w:hint="eastAsia" w:ascii="宋体" w:hAnsi="宋体" w:eastAsia="宋体" w:cs="宋体"/>
                <w:szCs w:val="21"/>
              </w:rPr>
              <w:t>通道：2*100通道可调频</w:t>
            </w:r>
          </w:p>
          <w:p w14:paraId="6CD37C1D">
            <w:pPr>
              <w:ind w:left="0" w:leftChars="0" w:firstLine="0" w:firstLineChars="0"/>
              <w:jc w:val="both"/>
              <w:rPr>
                <w:rFonts w:hint="eastAsia" w:ascii="宋体" w:hAnsi="宋体" w:eastAsia="宋体" w:cs="宋体"/>
                <w:szCs w:val="21"/>
              </w:rPr>
            </w:pPr>
            <w:r>
              <w:rPr>
                <w:rFonts w:hint="eastAsia" w:ascii="宋体" w:hAnsi="宋体" w:eastAsia="宋体" w:cs="宋体"/>
                <w:szCs w:val="21"/>
              </w:rPr>
              <w:t>四通道天线分集技术有效避免断频无线对频，频率同频技术无需对准发射机可轻松实现对频</w:t>
            </w:r>
            <w:r>
              <w:rPr>
                <w:rFonts w:hint="eastAsia" w:ascii="宋体" w:hAnsi="宋体" w:cs="宋体"/>
                <w:szCs w:val="21"/>
                <w:lang w:eastAsia="zh-CN"/>
              </w:rPr>
              <w:t>，</w:t>
            </w:r>
            <w:r>
              <w:rPr>
                <w:rFonts w:hint="eastAsia" w:ascii="宋体" w:hAnsi="宋体" w:eastAsia="宋体" w:cs="宋体"/>
                <w:szCs w:val="21"/>
              </w:rPr>
              <w:t>1.8寸TFT彩色显示屏显示发射器频率，通道，音量，电池电量，射频信号强度</w:t>
            </w:r>
          </w:p>
          <w:p w14:paraId="7DAEF012">
            <w:pPr>
              <w:ind w:left="0" w:leftChars="0" w:firstLine="0" w:firstLineChars="0"/>
              <w:jc w:val="both"/>
              <w:rPr>
                <w:rFonts w:hint="eastAsia" w:ascii="宋体" w:hAnsi="宋体" w:eastAsia="宋体" w:cs="宋体"/>
                <w:szCs w:val="21"/>
              </w:rPr>
            </w:pPr>
            <w:r>
              <w:rPr>
                <w:rFonts w:hint="eastAsia" w:ascii="宋体" w:hAnsi="宋体" w:eastAsia="宋体" w:cs="宋体"/>
                <w:szCs w:val="21"/>
              </w:rPr>
              <w:t>S/N信噪比：&gt;100dB</w:t>
            </w:r>
          </w:p>
          <w:p w14:paraId="2C105E95">
            <w:pPr>
              <w:ind w:left="0" w:leftChars="0" w:firstLine="0" w:firstLineChars="0"/>
              <w:jc w:val="both"/>
              <w:rPr>
                <w:rFonts w:hint="eastAsia" w:ascii="宋体" w:hAnsi="宋体" w:eastAsia="宋体" w:cs="宋体"/>
                <w:szCs w:val="21"/>
              </w:rPr>
            </w:pPr>
            <w:r>
              <w:rPr>
                <w:rFonts w:hint="eastAsia" w:ascii="宋体" w:hAnsi="宋体" w:eastAsia="宋体" w:cs="宋体"/>
                <w:szCs w:val="21"/>
              </w:rPr>
              <w:t>T.H.D失真:&lt;0.5%</w:t>
            </w:r>
          </w:p>
          <w:p w14:paraId="38134F32">
            <w:pPr>
              <w:ind w:left="0" w:leftChars="0" w:firstLine="0" w:firstLineChars="0"/>
              <w:jc w:val="both"/>
              <w:rPr>
                <w:rFonts w:hint="eastAsia" w:ascii="宋体" w:hAnsi="宋体" w:eastAsia="宋体" w:cs="宋体"/>
                <w:szCs w:val="21"/>
              </w:rPr>
            </w:pPr>
            <w:r>
              <w:rPr>
                <w:rFonts w:hint="eastAsia" w:ascii="宋体" w:hAnsi="宋体" w:eastAsia="宋体" w:cs="宋体"/>
                <w:szCs w:val="21"/>
              </w:rPr>
              <w:t>频率响应:40Hz-18KHz</w:t>
            </w:r>
          </w:p>
          <w:p w14:paraId="63D59057">
            <w:pPr>
              <w:ind w:left="0" w:leftChars="0" w:firstLine="0" w:firstLineChars="0"/>
              <w:jc w:val="both"/>
              <w:rPr>
                <w:rFonts w:hint="eastAsia" w:ascii="宋体" w:hAnsi="宋体" w:eastAsia="宋体" w:cs="宋体"/>
                <w:szCs w:val="21"/>
                <w:lang w:eastAsia="zh-CN"/>
              </w:rPr>
            </w:pPr>
            <w:r>
              <w:rPr>
                <w:rFonts w:hint="eastAsia" w:ascii="宋体" w:hAnsi="宋体" w:eastAsia="宋体" w:cs="宋体"/>
                <w:szCs w:val="21"/>
              </w:rPr>
              <w:t>杂讯锁定静噪控制+ID锁定静噪远距离线路设计,使用距离可达50-80米</w:t>
            </w:r>
            <w:r>
              <w:rPr>
                <w:rFonts w:hint="eastAsia" w:ascii="宋体" w:hAnsi="宋体" w:cs="宋体"/>
                <w:szCs w:val="21"/>
                <w:lang w:eastAsia="zh-CN"/>
              </w:rPr>
              <w:t>。</w:t>
            </w:r>
          </w:p>
          <w:p w14:paraId="317DCB6F">
            <w:pPr>
              <w:ind w:left="0" w:leftChars="0" w:firstLine="0" w:firstLineChars="0"/>
              <w:jc w:val="both"/>
              <w:rPr>
                <w:rFonts w:hint="eastAsia" w:ascii="宋体" w:hAnsi="宋体" w:eastAsia="宋体" w:cs="宋体"/>
                <w:szCs w:val="21"/>
              </w:rPr>
            </w:pPr>
            <w:r>
              <w:rPr>
                <w:rFonts w:hint="eastAsia" w:ascii="宋体" w:hAnsi="宋体" w:eastAsia="宋体" w:cs="宋体"/>
                <w:szCs w:val="21"/>
              </w:rPr>
              <w:t>1.接收机采用1.8寸TFT彩色显示屏，4个通道频道号，频率，电量，音量，音频电平一目了然；</w:t>
            </w:r>
          </w:p>
          <w:p w14:paraId="75B3887C">
            <w:pPr>
              <w:ind w:left="0" w:leftChars="0" w:firstLine="0" w:firstLineChars="0"/>
              <w:jc w:val="both"/>
              <w:rPr>
                <w:rFonts w:hint="eastAsia" w:ascii="宋体" w:hAnsi="宋体" w:eastAsia="宋体" w:cs="宋体"/>
                <w:szCs w:val="21"/>
              </w:rPr>
            </w:pPr>
            <w:r>
              <w:rPr>
                <w:rFonts w:hint="eastAsia" w:ascii="宋体" w:hAnsi="宋体" w:eastAsia="宋体" w:cs="宋体"/>
                <w:szCs w:val="21"/>
              </w:rPr>
              <w:t>2.接收机内置啸叫抑制，可根据需要开启或关闭；</w:t>
            </w:r>
          </w:p>
          <w:p w14:paraId="535583CF">
            <w:pPr>
              <w:ind w:left="0" w:leftChars="0" w:firstLine="0" w:firstLineChars="0"/>
              <w:jc w:val="both"/>
              <w:rPr>
                <w:rFonts w:hint="eastAsia" w:ascii="宋体" w:hAnsi="宋体" w:eastAsia="宋体" w:cs="宋体"/>
                <w:szCs w:val="21"/>
              </w:rPr>
            </w:pPr>
            <w:r>
              <w:rPr>
                <w:rFonts w:hint="eastAsia" w:ascii="宋体" w:hAnsi="宋体" w:eastAsia="宋体" w:cs="宋体"/>
                <w:szCs w:val="21"/>
              </w:rPr>
              <w:t>3.接收机内置4种EQ模式，用户模式可以自由灵活调节13段EQ增益，适配更多场合使用；</w:t>
            </w:r>
          </w:p>
          <w:p w14:paraId="52134196">
            <w:pPr>
              <w:ind w:left="0" w:leftChars="0" w:firstLine="0" w:firstLineChars="0"/>
              <w:jc w:val="both"/>
              <w:rPr>
                <w:rFonts w:hint="eastAsia" w:ascii="宋体" w:hAnsi="宋体" w:eastAsia="宋体" w:cs="宋体"/>
                <w:szCs w:val="21"/>
              </w:rPr>
            </w:pPr>
            <w:r>
              <w:rPr>
                <w:rFonts w:hint="eastAsia" w:ascii="宋体" w:hAnsi="宋体" w:eastAsia="宋体" w:cs="宋体"/>
                <w:szCs w:val="21"/>
              </w:rPr>
              <w:t>4.接收机采用真分集接收技术，CPU自动选择最优接收单元保证接收到稳定信号预防断频；</w:t>
            </w:r>
          </w:p>
          <w:p w14:paraId="6C581199">
            <w:pPr>
              <w:ind w:left="0" w:leftChars="0" w:firstLine="0" w:firstLineChars="0"/>
              <w:jc w:val="both"/>
              <w:rPr>
                <w:rFonts w:hint="eastAsia" w:ascii="宋体" w:hAnsi="宋体" w:eastAsia="宋体" w:cs="宋体"/>
                <w:szCs w:val="21"/>
              </w:rPr>
            </w:pPr>
            <w:r>
              <w:rPr>
                <w:rFonts w:hint="eastAsia" w:ascii="宋体" w:hAnsi="宋体" w:eastAsia="宋体" w:cs="宋体"/>
                <w:szCs w:val="21"/>
              </w:rPr>
              <w:t>5.采用动态随机ID，杜绝串频，接收机只接收最后一次对频的发射机；</w:t>
            </w:r>
          </w:p>
          <w:p w14:paraId="4A56C5E5">
            <w:pPr>
              <w:ind w:left="0" w:leftChars="0" w:firstLine="0" w:firstLineChars="0"/>
              <w:jc w:val="both"/>
              <w:rPr>
                <w:rFonts w:hint="eastAsia" w:ascii="宋体" w:hAnsi="宋体" w:eastAsia="宋体" w:cs="宋体"/>
                <w:szCs w:val="21"/>
              </w:rPr>
            </w:pPr>
            <w:r>
              <w:rPr>
                <w:rFonts w:hint="eastAsia" w:ascii="宋体" w:hAnsi="宋体" w:eastAsia="宋体" w:cs="宋体"/>
                <w:szCs w:val="21"/>
              </w:rPr>
              <w:t>6.接收机预置多组规避干扰的频率，有效提高多套同时使用的安装效率；</w:t>
            </w:r>
          </w:p>
        </w:tc>
        <w:tc>
          <w:tcPr>
            <w:tcW w:w="648" w:type="dxa"/>
            <w:shd w:val="clear" w:color="auto" w:fill="auto"/>
            <w:vAlign w:val="center"/>
          </w:tcPr>
          <w:p w14:paraId="18CBB79B">
            <w:pPr>
              <w:ind w:left="0" w:leftChars="0" w:firstLine="0" w:firstLineChars="0"/>
              <w:jc w:val="both"/>
              <w:rPr>
                <w:rFonts w:hint="eastAsia" w:ascii="宋体" w:hAnsi="宋体" w:eastAsia="宋体" w:cs="宋体"/>
                <w:szCs w:val="21"/>
              </w:rPr>
            </w:pPr>
            <w:r>
              <w:rPr>
                <w:rFonts w:hint="eastAsia" w:ascii="宋体" w:hAnsi="宋体" w:eastAsia="宋体" w:cs="宋体"/>
                <w:szCs w:val="21"/>
              </w:rPr>
              <w:t>1</w:t>
            </w:r>
          </w:p>
        </w:tc>
        <w:tc>
          <w:tcPr>
            <w:tcW w:w="618" w:type="dxa"/>
            <w:shd w:val="clear" w:color="auto" w:fill="auto"/>
            <w:vAlign w:val="center"/>
          </w:tcPr>
          <w:p w14:paraId="574EA1CB">
            <w:pPr>
              <w:ind w:left="0" w:leftChars="0" w:firstLine="0" w:firstLineChars="0"/>
              <w:jc w:val="both"/>
              <w:rPr>
                <w:rFonts w:hint="eastAsia" w:ascii="宋体" w:hAnsi="宋体" w:eastAsia="宋体" w:cs="宋体"/>
                <w:szCs w:val="21"/>
              </w:rPr>
            </w:pPr>
            <w:r>
              <w:rPr>
                <w:rFonts w:hint="eastAsia" w:ascii="宋体" w:hAnsi="宋体" w:eastAsia="宋体" w:cs="宋体"/>
                <w:szCs w:val="21"/>
              </w:rPr>
              <w:t>套</w:t>
            </w:r>
          </w:p>
        </w:tc>
      </w:tr>
      <w:tr w14:paraId="7FEB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52549635">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4</w:t>
            </w:r>
            <w:r>
              <w:rPr>
                <w:rFonts w:hint="eastAsia" w:ascii="宋体" w:hAnsi="宋体" w:eastAsia="宋体" w:cs="宋体"/>
                <w:szCs w:val="21"/>
                <w:lang w:val="en-US" w:eastAsia="zh-CN"/>
              </w:rPr>
              <w:t>3</w:t>
            </w:r>
          </w:p>
        </w:tc>
        <w:tc>
          <w:tcPr>
            <w:tcW w:w="1549" w:type="dxa"/>
            <w:shd w:val="clear" w:color="auto" w:fill="auto"/>
            <w:vAlign w:val="center"/>
          </w:tcPr>
          <w:p w14:paraId="3D173F5D">
            <w:pPr>
              <w:ind w:left="0" w:leftChars="0" w:firstLine="0" w:firstLineChars="0"/>
              <w:jc w:val="both"/>
              <w:rPr>
                <w:rFonts w:hint="eastAsia" w:ascii="宋体" w:hAnsi="宋体" w:eastAsia="宋体" w:cs="宋体"/>
                <w:szCs w:val="21"/>
              </w:rPr>
            </w:pPr>
            <w:r>
              <w:rPr>
                <w:rFonts w:hint="eastAsia" w:ascii="宋体" w:hAnsi="宋体" w:eastAsia="宋体" w:cs="宋体"/>
                <w:szCs w:val="21"/>
              </w:rPr>
              <w:t>有线话筒</w:t>
            </w:r>
          </w:p>
        </w:tc>
        <w:tc>
          <w:tcPr>
            <w:tcW w:w="5351" w:type="dxa"/>
            <w:shd w:val="clear" w:color="auto" w:fill="auto"/>
            <w:vAlign w:val="center"/>
          </w:tcPr>
          <w:p w14:paraId="14AE5241">
            <w:pPr>
              <w:ind w:left="0" w:leftChars="0" w:firstLine="0" w:firstLineChars="0"/>
              <w:jc w:val="both"/>
              <w:rPr>
                <w:rFonts w:hint="eastAsia" w:ascii="宋体" w:hAnsi="宋体" w:eastAsia="宋体" w:cs="宋体"/>
                <w:szCs w:val="21"/>
              </w:rPr>
            </w:pPr>
            <w:r>
              <w:rPr>
                <w:rFonts w:hint="eastAsia" w:ascii="宋体" w:hAnsi="宋体" w:eastAsia="宋体" w:cs="宋体"/>
                <w:szCs w:val="21"/>
              </w:rPr>
              <w:t>全金属方柱形话筒，俯仰角度可调；超强抗手机干扰能力；背面 3 针卡侬公头插座，作为话筒信号输出端低阻抗的平衡音频输出，音频信号以卡侬公头输出端的 2 号和3 号针脚输出（2 号针脚为正相位电平，3 号针脚为负相位电平），而 1 号针脚则为地线（屏蔽）连接；</w:t>
            </w:r>
          </w:p>
        </w:tc>
        <w:tc>
          <w:tcPr>
            <w:tcW w:w="648" w:type="dxa"/>
            <w:shd w:val="clear" w:color="auto" w:fill="auto"/>
            <w:vAlign w:val="center"/>
          </w:tcPr>
          <w:p w14:paraId="7F0E1962">
            <w:pPr>
              <w:ind w:left="0" w:leftChars="0" w:firstLine="0" w:firstLineChars="0"/>
              <w:jc w:val="both"/>
              <w:rPr>
                <w:rFonts w:hint="eastAsia" w:ascii="宋体" w:hAnsi="宋体" w:eastAsia="宋体" w:cs="宋体"/>
                <w:szCs w:val="21"/>
              </w:rPr>
            </w:pPr>
            <w:r>
              <w:rPr>
                <w:rFonts w:hint="eastAsia" w:ascii="宋体" w:hAnsi="宋体" w:eastAsia="宋体" w:cs="宋体"/>
                <w:szCs w:val="21"/>
              </w:rPr>
              <w:t>4</w:t>
            </w:r>
          </w:p>
        </w:tc>
        <w:tc>
          <w:tcPr>
            <w:tcW w:w="618" w:type="dxa"/>
            <w:shd w:val="clear" w:color="auto" w:fill="auto"/>
            <w:vAlign w:val="center"/>
          </w:tcPr>
          <w:p w14:paraId="10A9B290">
            <w:pPr>
              <w:ind w:left="0" w:leftChars="0" w:firstLine="0" w:firstLineChars="0"/>
              <w:jc w:val="both"/>
              <w:rPr>
                <w:rFonts w:hint="eastAsia" w:ascii="宋体" w:hAnsi="宋体" w:eastAsia="宋体" w:cs="宋体"/>
                <w:szCs w:val="21"/>
              </w:rPr>
            </w:pPr>
            <w:r>
              <w:rPr>
                <w:rFonts w:hint="eastAsia" w:ascii="宋体" w:hAnsi="宋体" w:eastAsia="宋体" w:cs="宋体"/>
                <w:szCs w:val="21"/>
              </w:rPr>
              <w:t>只</w:t>
            </w:r>
          </w:p>
        </w:tc>
      </w:tr>
      <w:tr w14:paraId="4B04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5BB5E3D3">
            <w:pPr>
              <w:ind w:left="0" w:leftChars="0" w:firstLine="0" w:firstLineChars="0"/>
              <w:jc w:val="both"/>
              <w:rPr>
                <w:rFonts w:hint="eastAsia" w:ascii="宋体" w:hAnsi="宋体" w:eastAsia="宋体" w:cs="宋体"/>
                <w:szCs w:val="21"/>
                <w:lang w:val="en-US" w:eastAsia="zh-CN"/>
              </w:rPr>
            </w:pPr>
            <w:r>
              <w:rPr>
                <w:rFonts w:hint="eastAsia" w:ascii="宋体" w:hAnsi="宋体" w:eastAsia="宋体" w:cs="宋体"/>
                <w:szCs w:val="21"/>
              </w:rPr>
              <w:t>4</w:t>
            </w:r>
            <w:r>
              <w:rPr>
                <w:rFonts w:hint="eastAsia" w:ascii="宋体" w:hAnsi="宋体" w:eastAsia="宋体" w:cs="宋体"/>
                <w:szCs w:val="21"/>
                <w:lang w:val="en-US" w:eastAsia="zh-CN"/>
              </w:rPr>
              <w:t>4</w:t>
            </w:r>
          </w:p>
        </w:tc>
        <w:tc>
          <w:tcPr>
            <w:tcW w:w="1549" w:type="dxa"/>
            <w:shd w:val="clear" w:color="auto" w:fill="auto"/>
            <w:vAlign w:val="center"/>
          </w:tcPr>
          <w:p w14:paraId="2BDAAD8F">
            <w:pPr>
              <w:ind w:left="0" w:leftChars="0" w:firstLine="0" w:firstLineChars="0"/>
              <w:jc w:val="both"/>
              <w:rPr>
                <w:rFonts w:hint="eastAsia" w:ascii="宋体" w:hAnsi="宋体" w:eastAsia="宋体" w:cs="宋体"/>
                <w:szCs w:val="21"/>
              </w:rPr>
            </w:pPr>
            <w:r>
              <w:rPr>
                <w:rFonts w:hint="eastAsia" w:ascii="宋体" w:hAnsi="宋体" w:eastAsia="宋体" w:cs="宋体"/>
                <w:szCs w:val="21"/>
              </w:rPr>
              <w:t>光纤收发器</w:t>
            </w:r>
          </w:p>
        </w:tc>
        <w:tc>
          <w:tcPr>
            <w:tcW w:w="5351" w:type="dxa"/>
            <w:shd w:val="clear" w:color="auto" w:fill="auto"/>
            <w:vAlign w:val="center"/>
          </w:tcPr>
          <w:p w14:paraId="0AAB8DAC">
            <w:pPr>
              <w:ind w:left="0" w:leftChars="0" w:firstLine="0" w:firstLineChars="0"/>
              <w:jc w:val="both"/>
              <w:rPr>
                <w:rFonts w:hint="eastAsia" w:ascii="宋体" w:hAnsi="宋体" w:eastAsia="宋体" w:cs="宋体"/>
                <w:szCs w:val="21"/>
              </w:rPr>
            </w:pPr>
            <w:r>
              <w:rPr>
                <w:rFonts w:hint="eastAsia" w:ascii="宋体" w:hAnsi="宋体" w:eastAsia="宋体" w:cs="宋体"/>
                <w:szCs w:val="21"/>
              </w:rPr>
              <w:t>100M/1000M自适应光电转换收发器，符合IEEE802.3 100Base-T标准，全双工IEEE802.3X和半双工背压流量控制，自动识别MDI/MDI-X，符合FCC Part 15 Class A及CE Mark安规。</w:t>
            </w:r>
          </w:p>
        </w:tc>
        <w:tc>
          <w:tcPr>
            <w:tcW w:w="648" w:type="dxa"/>
            <w:shd w:val="clear" w:color="auto" w:fill="auto"/>
            <w:vAlign w:val="center"/>
          </w:tcPr>
          <w:p w14:paraId="5C6C077C">
            <w:pPr>
              <w:ind w:left="0" w:leftChars="0" w:firstLine="0" w:firstLineChars="0"/>
              <w:jc w:val="both"/>
              <w:rPr>
                <w:rFonts w:hint="eastAsia" w:ascii="宋体" w:hAnsi="宋体" w:eastAsia="宋体" w:cs="宋体"/>
                <w:szCs w:val="21"/>
              </w:rPr>
            </w:pPr>
            <w:r>
              <w:rPr>
                <w:rFonts w:hint="eastAsia" w:ascii="宋体" w:hAnsi="宋体" w:eastAsia="宋体" w:cs="宋体"/>
                <w:szCs w:val="21"/>
              </w:rPr>
              <w:t>6</w:t>
            </w:r>
          </w:p>
        </w:tc>
        <w:tc>
          <w:tcPr>
            <w:tcW w:w="618" w:type="dxa"/>
            <w:shd w:val="clear" w:color="auto" w:fill="auto"/>
            <w:vAlign w:val="center"/>
          </w:tcPr>
          <w:p w14:paraId="6FA6E002">
            <w:pPr>
              <w:ind w:left="0" w:leftChars="0" w:firstLine="0" w:firstLineChars="0"/>
              <w:jc w:val="both"/>
              <w:rPr>
                <w:rFonts w:hint="eastAsia" w:ascii="宋体" w:hAnsi="宋体" w:eastAsia="宋体" w:cs="宋体"/>
                <w:szCs w:val="21"/>
              </w:rPr>
            </w:pPr>
            <w:r>
              <w:rPr>
                <w:rFonts w:hint="eastAsia" w:ascii="宋体" w:hAnsi="宋体" w:eastAsia="宋体" w:cs="宋体"/>
                <w:szCs w:val="21"/>
              </w:rPr>
              <w:t>对</w:t>
            </w:r>
          </w:p>
        </w:tc>
      </w:tr>
    </w:tbl>
    <w:p w14:paraId="7E4DF8F5">
      <w:pPr>
        <w:rPr>
          <w:b/>
          <w:sz w:val="32"/>
        </w:rPr>
      </w:pPr>
    </w:p>
    <w:p w14:paraId="40AAE6DC">
      <w:pPr>
        <w:pStyle w:val="4"/>
        <w:spacing w:before="0" w:after="0"/>
        <w:jc w:val="left"/>
        <w:rPr>
          <w:rFonts w:hint="eastAsia" w:ascii="宋体" w:hAnsi="宋体" w:eastAsia="宋体" w:cs="宋体"/>
          <w:bCs/>
          <w:sz w:val="24"/>
          <w:szCs w:val="22"/>
        </w:rPr>
      </w:pPr>
      <w:r>
        <w:rPr>
          <w:rFonts w:hint="eastAsia" w:ascii="宋体" w:hAnsi="宋体" w:eastAsia="宋体" w:cs="宋体"/>
          <w:bCs/>
          <w:sz w:val="24"/>
          <w:szCs w:val="22"/>
        </w:rPr>
        <w:t>五、项目实施及售后服务</w:t>
      </w:r>
      <w:bookmarkEnd w:id="52"/>
    </w:p>
    <w:p w14:paraId="568DD72B">
      <w:pPr>
        <w:pStyle w:val="794"/>
        <w:numPr>
          <w:ilvl w:val="0"/>
          <w:numId w:val="2"/>
        </w:numPr>
        <w:ind w:firstLineChars="0"/>
        <w:rPr>
          <w:b/>
          <w:szCs w:val="21"/>
        </w:rPr>
      </w:pPr>
      <w:r>
        <w:rPr>
          <w:rFonts w:hint="eastAsia"/>
          <w:b/>
          <w:szCs w:val="21"/>
        </w:rPr>
        <w:t>总体实施要求</w:t>
      </w:r>
    </w:p>
    <w:p w14:paraId="17F7ED47">
      <w:pPr>
        <w:ind w:firstLine="480" w:firstLineChars="200"/>
        <w:rPr>
          <w:rFonts w:hint="eastAsia" w:ascii="宋体" w:hAnsi="宋体" w:cs="宋体"/>
          <w:szCs w:val="21"/>
        </w:rPr>
      </w:pPr>
      <w:r>
        <w:rPr>
          <w:rFonts w:hint="eastAsia" w:ascii="宋体" w:hAnsi="宋体" w:eastAsia="宋体" w:cs="宋体"/>
          <w:szCs w:val="21"/>
        </w:rPr>
        <w:t>本项目采用购买服务的方式，确定中标供应商，</w:t>
      </w:r>
      <w:r>
        <w:rPr>
          <w:rFonts w:hint="eastAsia" w:ascii="宋体" w:hAnsi="宋体" w:eastAsia="宋体" w:cs="宋体"/>
          <w:szCs w:val="21"/>
          <w:lang w:val="en-US" w:eastAsia="zh-CN"/>
        </w:rPr>
        <w:t>中标供应商需提供</w:t>
      </w:r>
      <w:r>
        <w:rPr>
          <w:rFonts w:hint="eastAsia" w:ascii="宋体" w:hAnsi="宋体" w:eastAsia="宋体" w:cs="宋体"/>
          <w:szCs w:val="21"/>
        </w:rPr>
        <w:t>包含视频会商设备、保障线路、音控设备、网络设备、安全防护设备租用和人员驻场技术保障服务等内容，服务期</w:t>
      </w:r>
      <w:r>
        <w:rPr>
          <w:rFonts w:hint="eastAsia" w:ascii="宋体" w:hAnsi="宋体" w:eastAsia="宋体" w:cs="宋体"/>
          <w:szCs w:val="21"/>
          <w:lang w:val="en-US" w:eastAsia="zh-CN"/>
        </w:rPr>
        <w:t>合同签订之日起</w:t>
      </w:r>
      <w:r>
        <w:rPr>
          <w:rFonts w:hint="eastAsia" w:ascii="宋体" w:hAnsi="宋体" w:eastAsia="宋体" w:cs="宋体"/>
          <w:szCs w:val="21"/>
        </w:rPr>
        <w:t>12个月。</w:t>
      </w:r>
    </w:p>
    <w:p w14:paraId="2C04E3E2">
      <w:pPr>
        <w:ind w:firstLine="480" w:firstLineChars="200"/>
        <w:rPr>
          <w:rFonts w:hint="eastAsia" w:ascii="宋体" w:hAnsi="宋体" w:eastAsia="宋体" w:cs="宋体"/>
          <w:szCs w:val="21"/>
        </w:rPr>
      </w:pPr>
      <w:r>
        <w:rPr>
          <w:rFonts w:hint="eastAsia" w:ascii="宋体" w:hAnsi="宋体" w:eastAsia="宋体" w:cs="宋体"/>
          <w:szCs w:val="21"/>
        </w:rPr>
        <w:t>▲由于该系统用于应急重大紧急情况保障，中标方在建设期间需承诺和现有视频会商系统无缝切换对接，保持视频会议系统7*24小时不间断运行，如涉及施工的，成交供应商应负责自行提供所需的配套线缆、音视频转换接头、布线管材、电源插座等相关辅助材料。</w:t>
      </w:r>
    </w:p>
    <w:p w14:paraId="609E3673">
      <w:pPr>
        <w:pStyle w:val="794"/>
        <w:numPr>
          <w:ilvl w:val="0"/>
          <w:numId w:val="2"/>
        </w:numPr>
        <w:ind w:firstLineChars="0"/>
        <w:rPr>
          <w:b/>
          <w:szCs w:val="21"/>
        </w:rPr>
      </w:pPr>
      <w:r>
        <w:rPr>
          <w:rFonts w:hint="eastAsia"/>
          <w:b/>
          <w:szCs w:val="21"/>
        </w:rPr>
        <w:t>人员要求</w:t>
      </w:r>
    </w:p>
    <w:p w14:paraId="24C317E9">
      <w:pPr>
        <w:ind w:firstLine="480" w:firstLineChars="200"/>
        <w:rPr>
          <w:rFonts w:hint="eastAsia" w:ascii="宋体" w:hAnsi="宋体" w:cs="宋体"/>
          <w:szCs w:val="21"/>
        </w:rPr>
      </w:pPr>
      <w:r>
        <w:rPr>
          <w:rFonts w:hint="eastAsia" w:ascii="宋体" w:hAnsi="宋体" w:cs="宋体"/>
          <w:szCs w:val="21"/>
        </w:rPr>
        <w:t>项目实施全过程中，供应商提供以下人员：</w:t>
      </w:r>
    </w:p>
    <w:p w14:paraId="36179CB7">
      <w:pPr>
        <w:ind w:firstLine="480" w:firstLineChars="200"/>
        <w:rPr>
          <w:rFonts w:hint="eastAsia" w:ascii="宋体" w:hAnsi="宋体" w:cs="宋体"/>
          <w:szCs w:val="21"/>
        </w:rPr>
      </w:pPr>
      <w:r>
        <w:rPr>
          <w:rFonts w:hint="eastAsia" w:ascii="宋体" w:hAnsi="宋体" w:cs="宋体"/>
          <w:szCs w:val="21"/>
        </w:rPr>
        <w:t>项目经理，1人。要求</w:t>
      </w:r>
      <w:r>
        <w:rPr>
          <w:rFonts w:ascii="宋体" w:hAnsi="宋体" w:cs="宋体"/>
          <w:szCs w:val="21"/>
        </w:rPr>
        <w:t>具备硕</w:t>
      </w:r>
      <w:r>
        <w:rPr>
          <w:rFonts w:hint="eastAsia" w:ascii="宋体" w:hAnsi="宋体" w:cs="宋体"/>
          <w:szCs w:val="21"/>
        </w:rPr>
        <w:t>士以上学历，信息系统项目管理师认证</w:t>
      </w:r>
      <w:r>
        <w:rPr>
          <w:rFonts w:hint="eastAsia" w:ascii="宋体" w:hAnsi="宋体" w:cs="宋体"/>
          <w:szCs w:val="21"/>
          <w:lang w:val="en-US" w:eastAsia="zh-CN"/>
        </w:rPr>
        <w:t>证书</w:t>
      </w:r>
      <w:r>
        <w:rPr>
          <w:rFonts w:hint="eastAsia" w:ascii="宋体" w:hAnsi="宋体" w:cs="宋体"/>
          <w:szCs w:val="21"/>
        </w:rPr>
        <w:t>。</w:t>
      </w:r>
    </w:p>
    <w:p w14:paraId="2134B760">
      <w:pPr>
        <w:ind w:firstLine="480" w:firstLineChars="200"/>
        <w:rPr>
          <w:rFonts w:hint="eastAsia" w:ascii="宋体" w:hAnsi="宋体" w:cs="宋体"/>
          <w:szCs w:val="21"/>
        </w:rPr>
      </w:pPr>
      <w:r>
        <w:rPr>
          <w:rFonts w:hint="eastAsia" w:ascii="宋体" w:hAnsi="宋体" w:cs="宋体"/>
          <w:szCs w:val="21"/>
        </w:rPr>
        <w:t>技术负责人，1人。要求</w:t>
      </w:r>
      <w:r>
        <w:rPr>
          <w:rFonts w:ascii="宋体" w:hAnsi="宋体" w:cs="宋体"/>
          <w:szCs w:val="21"/>
        </w:rPr>
        <w:t>具备通信相关专业的一级建造师</w:t>
      </w:r>
      <w:r>
        <w:rPr>
          <w:rFonts w:hint="eastAsia" w:ascii="宋体" w:hAnsi="宋体" w:cs="宋体"/>
          <w:szCs w:val="21"/>
        </w:rPr>
        <w:t>，信息系统项目管理师认证</w:t>
      </w:r>
      <w:r>
        <w:rPr>
          <w:rFonts w:hint="eastAsia" w:ascii="宋体" w:hAnsi="宋体" w:cs="宋体"/>
          <w:szCs w:val="21"/>
          <w:lang w:val="en-US" w:eastAsia="zh-CN"/>
        </w:rPr>
        <w:t>证书</w:t>
      </w:r>
      <w:r>
        <w:rPr>
          <w:rFonts w:hint="eastAsia" w:ascii="宋体" w:hAnsi="宋体" w:cs="宋体"/>
          <w:szCs w:val="21"/>
        </w:rPr>
        <w:t>，具</w:t>
      </w:r>
      <w:r>
        <w:rPr>
          <w:rFonts w:ascii="宋体" w:hAnsi="宋体" w:cs="宋体"/>
          <w:szCs w:val="21"/>
        </w:rPr>
        <w:t>备</w:t>
      </w:r>
      <w:r>
        <w:rPr>
          <w:rFonts w:hint="eastAsia" w:ascii="宋体" w:hAnsi="宋体" w:cs="宋体"/>
          <w:szCs w:val="21"/>
        </w:rPr>
        <w:t>高级网络与信息安全工程师</w:t>
      </w:r>
      <w:r>
        <w:rPr>
          <w:rFonts w:hint="eastAsia" w:ascii="宋体" w:hAnsi="宋体" w:cs="宋体"/>
          <w:szCs w:val="21"/>
          <w:lang w:val="en-US" w:eastAsia="zh-CN"/>
        </w:rPr>
        <w:t>证书</w:t>
      </w:r>
      <w:r>
        <w:rPr>
          <w:rFonts w:hint="eastAsia" w:ascii="宋体" w:hAnsi="宋体" w:cs="宋体"/>
          <w:szCs w:val="21"/>
        </w:rPr>
        <w:t>。</w:t>
      </w:r>
    </w:p>
    <w:p w14:paraId="121930B7">
      <w:pPr>
        <w:ind w:firstLine="480" w:firstLineChars="200"/>
        <w:rPr>
          <w:rFonts w:hint="eastAsia" w:ascii="宋体" w:hAnsi="宋体" w:cs="宋体"/>
          <w:szCs w:val="21"/>
        </w:rPr>
      </w:pPr>
      <w:r>
        <w:rPr>
          <w:rFonts w:hint="eastAsia" w:ascii="宋体" w:hAnsi="宋体" w:cs="宋体"/>
          <w:szCs w:val="21"/>
        </w:rPr>
        <w:t>实施人员，4人。要求具备信息系统项目管理师证书。</w:t>
      </w:r>
    </w:p>
    <w:p w14:paraId="255B7E70">
      <w:pPr>
        <w:ind w:firstLine="480" w:firstLineChars="200"/>
        <w:rPr>
          <w:rFonts w:hint="eastAsia" w:ascii="宋体" w:hAnsi="宋体" w:cs="宋体"/>
          <w:szCs w:val="21"/>
        </w:rPr>
      </w:pPr>
      <w:r>
        <w:rPr>
          <w:rFonts w:hint="eastAsia" w:ascii="宋体" w:hAnsi="宋体" w:cs="宋体"/>
          <w:szCs w:val="21"/>
        </w:rPr>
        <w:t>驻场维护人员，</w:t>
      </w:r>
      <w:r>
        <w:rPr>
          <w:rFonts w:ascii="宋体" w:hAnsi="宋体" w:cs="宋体"/>
          <w:szCs w:val="21"/>
        </w:rPr>
        <w:t>9</w:t>
      </w:r>
      <w:r>
        <w:rPr>
          <w:rFonts w:hint="eastAsia" w:ascii="宋体" w:hAnsi="宋体" w:cs="宋体"/>
          <w:szCs w:val="21"/>
        </w:rPr>
        <w:t>人。要求具备较好的技术水平，熟悉本项目中涉及到的所有音视频设备，遵守用户方各项管理规定。</w:t>
      </w:r>
    </w:p>
    <w:p w14:paraId="55B31100">
      <w:pPr>
        <w:ind w:firstLine="480" w:firstLineChars="200"/>
        <w:rPr>
          <w:rFonts w:hint="eastAsia" w:ascii="宋体" w:hAnsi="宋体" w:cs="宋体"/>
          <w:szCs w:val="21"/>
        </w:rPr>
      </w:pPr>
      <w:r>
        <w:rPr>
          <w:rFonts w:hint="eastAsia" w:ascii="宋体" w:hAnsi="宋体" w:cs="宋体"/>
          <w:szCs w:val="21"/>
        </w:rPr>
        <w:t>项目实施过程和服务期内，成交供应商应严格按照应标文件中承诺提供的项目人员，不得随意更换。</w:t>
      </w:r>
    </w:p>
    <w:p w14:paraId="700C0FE7">
      <w:pPr>
        <w:pStyle w:val="794"/>
        <w:numPr>
          <w:ilvl w:val="0"/>
          <w:numId w:val="2"/>
        </w:numPr>
        <w:ind w:firstLineChars="0"/>
        <w:rPr>
          <w:b/>
          <w:szCs w:val="21"/>
        </w:rPr>
      </w:pPr>
      <w:r>
        <w:rPr>
          <w:rFonts w:hint="eastAsia"/>
          <w:b/>
          <w:szCs w:val="21"/>
        </w:rPr>
        <w:t>实施要求</w:t>
      </w:r>
    </w:p>
    <w:p w14:paraId="095E4F4F">
      <w:pPr>
        <w:ind w:firstLine="480" w:firstLineChars="200"/>
        <w:rPr>
          <w:rFonts w:hint="eastAsia" w:ascii="宋体" w:hAnsi="宋体" w:cs="宋体"/>
          <w:szCs w:val="21"/>
        </w:rPr>
      </w:pPr>
      <w:r>
        <w:rPr>
          <w:rFonts w:hint="eastAsia" w:ascii="宋体" w:hAnsi="宋体" w:cs="宋体"/>
          <w:szCs w:val="21"/>
        </w:rPr>
        <w:t>项目工作内容及成果文档提交应覆盖以下内容，电子文档为成果不可分割的部分，至少包括：</w:t>
      </w:r>
    </w:p>
    <w:p w14:paraId="0E7F9052">
      <w:pPr>
        <w:numPr>
          <w:ilvl w:val="0"/>
          <w:numId w:val="3"/>
        </w:numPr>
        <w:bidi w:val="0"/>
        <w:rPr>
          <w:rFonts w:hint="eastAsia"/>
        </w:rPr>
      </w:pPr>
      <w:r>
        <w:rPr>
          <w:rFonts w:hint="eastAsia"/>
        </w:rPr>
        <w:t>施工方案；</w:t>
      </w:r>
    </w:p>
    <w:p w14:paraId="7F415B79">
      <w:pPr>
        <w:numPr>
          <w:ilvl w:val="0"/>
          <w:numId w:val="3"/>
        </w:numPr>
        <w:bidi w:val="0"/>
        <w:rPr>
          <w:rFonts w:hint="eastAsia" w:eastAsia="宋体"/>
        </w:rPr>
      </w:pPr>
      <w:r>
        <w:rPr>
          <w:rFonts w:hint="eastAsia" w:eastAsia="宋体"/>
        </w:rPr>
        <w:t>测试方案；</w:t>
      </w:r>
    </w:p>
    <w:p w14:paraId="162CB041">
      <w:pPr>
        <w:numPr>
          <w:ilvl w:val="0"/>
          <w:numId w:val="3"/>
        </w:numPr>
        <w:bidi w:val="0"/>
        <w:rPr>
          <w:rFonts w:hint="eastAsia" w:eastAsia="宋体"/>
        </w:rPr>
      </w:pPr>
      <w:r>
        <w:rPr>
          <w:rFonts w:hint="eastAsia" w:eastAsia="宋体"/>
        </w:rPr>
        <w:t>用户手册等相关文档；</w:t>
      </w:r>
    </w:p>
    <w:p w14:paraId="3738E92F">
      <w:pPr>
        <w:numPr>
          <w:ilvl w:val="0"/>
          <w:numId w:val="3"/>
        </w:numPr>
        <w:bidi w:val="0"/>
        <w:rPr>
          <w:rFonts w:hint="eastAsia" w:eastAsia="宋体"/>
        </w:rPr>
      </w:pPr>
      <w:r>
        <w:rPr>
          <w:rFonts w:hint="eastAsia" w:eastAsia="宋体"/>
        </w:rPr>
        <w:t>系统测试报告；</w:t>
      </w:r>
    </w:p>
    <w:p w14:paraId="63ACCCED">
      <w:pPr>
        <w:numPr>
          <w:ilvl w:val="0"/>
          <w:numId w:val="3"/>
        </w:numPr>
        <w:bidi w:val="0"/>
        <w:rPr>
          <w:rFonts w:hint="eastAsia" w:eastAsia="宋体"/>
        </w:rPr>
      </w:pPr>
      <w:r>
        <w:rPr>
          <w:rFonts w:hint="eastAsia" w:eastAsia="宋体"/>
        </w:rPr>
        <w:t>验收申请报告；</w:t>
      </w:r>
    </w:p>
    <w:p w14:paraId="5CBF0993">
      <w:pPr>
        <w:numPr>
          <w:ilvl w:val="0"/>
          <w:numId w:val="3"/>
        </w:numPr>
        <w:bidi w:val="0"/>
        <w:rPr>
          <w:rFonts w:hint="eastAsia" w:eastAsia="宋体"/>
        </w:rPr>
      </w:pPr>
      <w:r>
        <w:rPr>
          <w:rFonts w:hint="eastAsia" w:eastAsia="宋体"/>
        </w:rPr>
        <w:t>运维服务方案；</w:t>
      </w:r>
    </w:p>
    <w:p w14:paraId="7BA1BCA1">
      <w:pPr>
        <w:ind w:firstLine="480" w:firstLineChars="200"/>
        <w:rPr>
          <w:szCs w:val="21"/>
        </w:rPr>
      </w:pPr>
      <w:r>
        <w:rPr>
          <w:rFonts w:hint="eastAsia"/>
          <w:szCs w:val="21"/>
        </w:rPr>
        <w:t>供应商提供的技术文件应能满足系统运行所需的安装调试、操作使用及维护管理等所有系统的详细技术资料，提供的各类文档应真实、全面、完成、详细，应以中文书写，供应商应保证提供工程所需如工程实施计划、工程测试文档等工程实施及维护文档。用户方相关人员全程参与项目实施，供应商负载相关人员的培训，系统建设实施的所有内容应向参与人员开放。</w:t>
      </w:r>
    </w:p>
    <w:p w14:paraId="23EFED20">
      <w:pPr>
        <w:pStyle w:val="794"/>
        <w:numPr>
          <w:ilvl w:val="0"/>
          <w:numId w:val="2"/>
        </w:numPr>
        <w:ind w:firstLineChars="0"/>
        <w:rPr>
          <w:b/>
          <w:szCs w:val="21"/>
        </w:rPr>
      </w:pPr>
      <w:r>
        <w:rPr>
          <w:rFonts w:hint="eastAsia"/>
          <w:b/>
          <w:szCs w:val="21"/>
        </w:rPr>
        <w:t>维护要求</w:t>
      </w:r>
    </w:p>
    <w:p w14:paraId="78A19374">
      <w:pPr>
        <w:ind w:firstLine="480" w:firstLineChars="200"/>
        <w:rPr>
          <w:rFonts w:hint="eastAsia" w:ascii="宋体" w:hAnsi="宋体" w:cs="宋体"/>
          <w:szCs w:val="21"/>
        </w:rPr>
      </w:pPr>
      <w:r>
        <w:rPr>
          <w:rFonts w:hint="eastAsia" w:ascii="宋体" w:hAnsi="宋体" w:cs="宋体"/>
          <w:szCs w:val="21"/>
        </w:rPr>
        <w:t>供应商提供</w:t>
      </w:r>
      <w:r>
        <w:rPr>
          <w:rFonts w:ascii="宋体" w:hAnsi="宋体" w:cs="宋体"/>
          <w:szCs w:val="21"/>
        </w:rPr>
        <w:t>9</w:t>
      </w:r>
      <w:r>
        <w:rPr>
          <w:rFonts w:hint="eastAsia" w:ascii="宋体" w:hAnsi="宋体" w:cs="宋体"/>
          <w:szCs w:val="21"/>
        </w:rPr>
        <w:t>人驻场服务，</w:t>
      </w:r>
      <w:r>
        <w:rPr>
          <w:rFonts w:hint="eastAsia" w:ascii="宋体" w:hAnsi="宋体" w:cs="宋体"/>
          <w:bCs/>
          <w:kern w:val="2"/>
          <w:szCs w:val="21"/>
        </w:rPr>
        <w:t>每天以3个班次轮值，每次3人现场提供服务</w:t>
      </w:r>
      <w:r>
        <w:rPr>
          <w:rFonts w:hint="eastAsia" w:ascii="宋体" w:hAnsi="宋体" w:cs="宋体"/>
          <w:szCs w:val="21"/>
        </w:rPr>
        <w:t>。维护期内供应商必须为用户方提供7*24小时电话技术支持，接到用户故障报告后能保证到达现场服务响应时间小于1小时，4小时内解决故障。出现驻场人员无法现场解决的故障，供应商应在接到通知后30分钟内作出响应。除提供上述技术服务外，供应商有责任对其提供的所有货物提供以下形式的技术服务：</w:t>
      </w:r>
    </w:p>
    <w:p w14:paraId="7089331B">
      <w:pPr>
        <w:pStyle w:val="794"/>
        <w:numPr>
          <w:ilvl w:val="0"/>
          <w:numId w:val="4"/>
        </w:numPr>
        <w:tabs>
          <w:tab w:val="left" w:pos="630"/>
          <w:tab w:val="left" w:pos="840"/>
        </w:tabs>
        <w:ind w:firstLineChars="0"/>
        <w:rPr>
          <w:szCs w:val="21"/>
        </w:rPr>
      </w:pPr>
      <w:r>
        <w:rPr>
          <w:rFonts w:hint="eastAsia" w:ascii="Times New Roman" w:hAnsi="Times New Roman" w:eastAsia="宋体" w:cs="Times New Roman"/>
          <w:kern w:val="2"/>
          <w:sz w:val="24"/>
          <w:szCs w:val="24"/>
          <w:lang w:val="en-US" w:eastAsia="zh-CN" w:bidi="ar-SA"/>
        </w:rPr>
        <w:t>日常巡检</w:t>
      </w:r>
    </w:p>
    <w:p w14:paraId="753776F6">
      <w:pPr>
        <w:ind w:firstLine="480" w:firstLineChars="200"/>
        <w:rPr>
          <w:szCs w:val="21"/>
        </w:rPr>
      </w:pPr>
      <w:r>
        <w:rPr>
          <w:rFonts w:hint="eastAsia"/>
          <w:szCs w:val="21"/>
        </w:rPr>
        <w:t>在12个月租赁服务期内，供应商应对所提供的设备提供定期巡检服务，当发现设备出现异常时，应及时进行修复，确保系统的正常运行。</w:t>
      </w:r>
    </w:p>
    <w:p w14:paraId="2F96F500">
      <w:pPr>
        <w:pStyle w:val="794"/>
        <w:numPr>
          <w:ilvl w:val="0"/>
          <w:numId w:val="4"/>
        </w:numPr>
        <w:tabs>
          <w:tab w:val="left" w:pos="630"/>
          <w:tab w:val="left" w:pos="840"/>
        </w:tabs>
        <w:ind w:firstLineChars="0"/>
        <w:rPr>
          <w:szCs w:val="21"/>
        </w:rPr>
      </w:pPr>
      <w:r>
        <w:rPr>
          <w:rFonts w:hint="eastAsia"/>
          <w:szCs w:val="21"/>
        </w:rPr>
        <w:t>会议保障</w:t>
      </w:r>
    </w:p>
    <w:p w14:paraId="3185DEAE">
      <w:pPr>
        <w:ind w:firstLine="480" w:firstLineChars="200"/>
        <w:rPr>
          <w:szCs w:val="21"/>
        </w:rPr>
      </w:pPr>
      <w:r>
        <w:rPr>
          <w:rFonts w:hint="eastAsia" w:ascii="宋体" w:hAnsi="宋体" w:cs="宋体"/>
          <w:szCs w:val="21"/>
        </w:rPr>
        <w:t>▲在</w:t>
      </w:r>
      <w:r>
        <w:rPr>
          <w:rFonts w:hint="eastAsia"/>
          <w:szCs w:val="21"/>
        </w:rPr>
        <w:t>12个月</w:t>
      </w:r>
      <w:r>
        <w:rPr>
          <w:rFonts w:hint="eastAsia" w:ascii="宋体" w:hAnsi="宋体" w:cs="宋体"/>
          <w:szCs w:val="21"/>
        </w:rPr>
        <w:t>租赁服务期内，供应商应提供日常会议保障服务，事先调试系统设备。如发现设备问题；不能当场修复的，必须采取提供备品、备件或备机等措施，以保证采购人的正常使用。如果未作出响应，供应商应承担由于故障所造成的全部损失。承担方式和违约金额如下：每次扣合同金额的5%；累计超过3次，采购人有权终止执行合同，同时供应商须无条件退还采购人所有已支付的款项，每违约一次，供应商须按本项目总价款的5%赔偿采购人的经济损失。</w:t>
      </w:r>
    </w:p>
    <w:p w14:paraId="76DF802B">
      <w:pPr>
        <w:pStyle w:val="794"/>
        <w:numPr>
          <w:ilvl w:val="0"/>
          <w:numId w:val="4"/>
        </w:numPr>
        <w:tabs>
          <w:tab w:val="left" w:pos="630"/>
          <w:tab w:val="left" w:pos="840"/>
        </w:tabs>
        <w:ind w:firstLineChars="0"/>
        <w:rPr>
          <w:szCs w:val="21"/>
        </w:rPr>
      </w:pPr>
      <w:r>
        <w:rPr>
          <w:rFonts w:hint="eastAsia"/>
          <w:szCs w:val="21"/>
        </w:rPr>
        <w:t>电话咨询</w:t>
      </w:r>
    </w:p>
    <w:p w14:paraId="5E849BAF">
      <w:pPr>
        <w:ind w:firstLine="480" w:firstLineChars="200"/>
        <w:rPr>
          <w:szCs w:val="21"/>
        </w:rPr>
      </w:pPr>
      <w:r>
        <w:rPr>
          <w:rFonts w:hint="eastAsia"/>
          <w:szCs w:val="21"/>
        </w:rPr>
        <w:t>免费提供咨询电话技术服务，解答用户在系统使用中遇到的问题，及时提出解决问题的建议和操作方法。</w:t>
      </w:r>
    </w:p>
    <w:p w14:paraId="0BD4FBF5">
      <w:pPr>
        <w:pStyle w:val="794"/>
        <w:numPr>
          <w:ilvl w:val="0"/>
          <w:numId w:val="4"/>
        </w:numPr>
        <w:tabs>
          <w:tab w:val="left" w:pos="630"/>
          <w:tab w:val="left" w:pos="840"/>
        </w:tabs>
        <w:ind w:firstLineChars="0"/>
        <w:rPr>
          <w:szCs w:val="21"/>
        </w:rPr>
      </w:pPr>
      <w:r>
        <w:rPr>
          <w:rFonts w:hint="eastAsia"/>
          <w:szCs w:val="21"/>
        </w:rPr>
        <w:t>远程在线诊断和故障排除</w:t>
      </w:r>
    </w:p>
    <w:p w14:paraId="067D950E">
      <w:pPr>
        <w:ind w:firstLine="480" w:firstLineChars="200"/>
        <w:rPr>
          <w:szCs w:val="21"/>
        </w:rPr>
      </w:pPr>
      <w:r>
        <w:rPr>
          <w:rFonts w:hint="eastAsia"/>
          <w:szCs w:val="21"/>
        </w:rPr>
        <w:t>对于电话咨询解决不了的问题，经用户授权供应商可通过电话等途径进行免费的故障诊断和故障排除。</w:t>
      </w:r>
    </w:p>
    <w:p w14:paraId="1906BBAA">
      <w:pPr>
        <w:pStyle w:val="794"/>
        <w:numPr>
          <w:ilvl w:val="0"/>
          <w:numId w:val="4"/>
        </w:numPr>
        <w:tabs>
          <w:tab w:val="left" w:pos="630"/>
          <w:tab w:val="left" w:pos="840"/>
        </w:tabs>
        <w:ind w:firstLineChars="0"/>
        <w:rPr>
          <w:szCs w:val="21"/>
        </w:rPr>
      </w:pPr>
      <w:r>
        <w:rPr>
          <w:rFonts w:hint="eastAsia"/>
          <w:szCs w:val="21"/>
        </w:rPr>
        <w:t>故障响应</w:t>
      </w:r>
    </w:p>
    <w:p w14:paraId="39549CBA">
      <w:pPr>
        <w:ind w:firstLine="480" w:firstLineChars="200"/>
      </w:pPr>
      <w:r>
        <w:rPr>
          <w:rFonts w:hint="eastAsia"/>
          <w:szCs w:val="21"/>
        </w:rPr>
        <w:t>自收到用户的故障申告请求1小时内，若以上两种服务形式不能解决问题，供应商应指派原厂或二线技术人员赶赴现场协助故障处理。遇到重大技术问题，供应商应及时组织有关技术专家进行会诊，并采取相应措施以确保系统的正常运行。</w:t>
      </w:r>
    </w:p>
    <w:p w14:paraId="385C0A95">
      <w:pPr>
        <w:pStyle w:val="794"/>
        <w:numPr>
          <w:ilvl w:val="0"/>
          <w:numId w:val="4"/>
        </w:numPr>
        <w:tabs>
          <w:tab w:val="left" w:pos="630"/>
          <w:tab w:val="left" w:pos="840"/>
        </w:tabs>
        <w:ind w:firstLineChars="0"/>
        <w:rPr>
          <w:szCs w:val="21"/>
        </w:rPr>
      </w:pPr>
      <w:r>
        <w:rPr>
          <w:rFonts w:hint="eastAsia"/>
          <w:szCs w:val="21"/>
        </w:rPr>
        <w:t>技术培训</w:t>
      </w:r>
    </w:p>
    <w:p w14:paraId="4C2799DF">
      <w:pPr>
        <w:ind w:firstLine="480" w:firstLineChars="200"/>
        <w:rPr>
          <w:sz w:val="24"/>
          <w:szCs w:val="24"/>
        </w:rPr>
      </w:pPr>
      <w:r>
        <w:rPr>
          <w:rFonts w:hint="eastAsia"/>
          <w:szCs w:val="21"/>
        </w:rPr>
        <w:t>供应商应根据省应急管理厅要求，对相关人员进行操作及技术培训，使操作人员能掌握有关系统的使用，维护和管理，达到独立故障判断、日常测试维护等基本水平，以保障各级节点正常，安全运行。培训以现场操作、远程视频等方式开展。</w:t>
      </w:r>
    </w:p>
    <w:p w14:paraId="27B0CE57">
      <w:pPr>
        <w:rPr>
          <w:rFonts w:hint="eastAsia" w:ascii="宋体" w:hAnsi="宋体"/>
          <w:b/>
          <w:szCs w:val="21"/>
        </w:rPr>
      </w:pPr>
      <w:r>
        <w:rPr>
          <w:rFonts w:hint="eastAsia" w:ascii="宋体" w:hAnsi="宋体"/>
          <w:b/>
          <w:szCs w:val="21"/>
        </w:rPr>
        <w:t>（五）</w:t>
      </w:r>
      <w:r>
        <w:rPr>
          <w:rFonts w:ascii="宋体" w:hAnsi="宋体"/>
          <w:b/>
          <w:szCs w:val="21"/>
        </w:rPr>
        <w:t>技术服务要求</w:t>
      </w:r>
    </w:p>
    <w:p w14:paraId="0CC1733C">
      <w:pPr>
        <w:ind w:firstLine="480" w:firstLineChars="200"/>
        <w:rPr>
          <w:szCs w:val="21"/>
        </w:rPr>
      </w:pPr>
      <w:r>
        <w:rPr>
          <w:szCs w:val="21"/>
        </w:rPr>
        <w:t>1、</w:t>
      </w:r>
      <w:r>
        <w:rPr>
          <w:rFonts w:hint="eastAsia"/>
          <w:szCs w:val="21"/>
        </w:rPr>
        <w:t>供应商</w:t>
      </w:r>
      <w:r>
        <w:rPr>
          <w:szCs w:val="21"/>
        </w:rPr>
        <w:t>应确保其技术建议以及所提供的产品的完整性、实用性，保证全部系统及时投入正常运行。否则若出现因</w:t>
      </w:r>
      <w:r>
        <w:rPr>
          <w:rFonts w:hint="eastAsia"/>
          <w:szCs w:val="21"/>
        </w:rPr>
        <w:t>供应商</w:t>
      </w:r>
      <w:r>
        <w:rPr>
          <w:szCs w:val="21"/>
        </w:rPr>
        <w:t>提供的设备不满足要求、不合理，或者其所提供的技术支持和服务不全面，而导致系统无法实现或不能完全实现的状况，</w:t>
      </w:r>
      <w:r>
        <w:rPr>
          <w:rFonts w:hint="eastAsia"/>
          <w:szCs w:val="21"/>
        </w:rPr>
        <w:t>供应商</w:t>
      </w:r>
      <w:r>
        <w:rPr>
          <w:szCs w:val="21"/>
        </w:rPr>
        <w:t>负全部责任。</w:t>
      </w:r>
    </w:p>
    <w:p w14:paraId="28AA71EB">
      <w:pPr>
        <w:ind w:firstLine="480" w:firstLineChars="200"/>
        <w:rPr>
          <w:szCs w:val="21"/>
        </w:rPr>
      </w:pPr>
      <w:r>
        <w:rPr>
          <w:szCs w:val="21"/>
        </w:rPr>
        <w:t>2、如果产品在</w:t>
      </w:r>
      <w:r>
        <w:rPr>
          <w:rFonts w:hint="eastAsia"/>
          <w:szCs w:val="21"/>
        </w:rPr>
        <w:t>租赁</w:t>
      </w:r>
      <w:r>
        <w:rPr>
          <w:szCs w:val="21"/>
        </w:rPr>
        <w:t>服务期内发生产品故障，</w:t>
      </w:r>
      <w:r>
        <w:rPr>
          <w:rFonts w:hint="eastAsia"/>
          <w:szCs w:val="21"/>
        </w:rPr>
        <w:t>供应商</w:t>
      </w:r>
      <w:r>
        <w:rPr>
          <w:szCs w:val="21"/>
        </w:rPr>
        <w:t>应及时予以响应，否则采购人将自行采取必要的措施，由此产生风险和费用由</w:t>
      </w:r>
      <w:r>
        <w:rPr>
          <w:rFonts w:hint="eastAsia"/>
          <w:szCs w:val="21"/>
        </w:rPr>
        <w:t>供应商</w:t>
      </w:r>
      <w:r>
        <w:rPr>
          <w:szCs w:val="21"/>
        </w:rPr>
        <w:t>承担。</w:t>
      </w:r>
    </w:p>
    <w:p w14:paraId="62785C79">
      <w:pPr>
        <w:rPr>
          <w:rFonts w:hint="eastAsia" w:ascii="宋体" w:hAnsi="宋体"/>
          <w:b/>
          <w:szCs w:val="21"/>
        </w:rPr>
      </w:pPr>
      <w:r>
        <w:rPr>
          <w:rFonts w:hint="eastAsia" w:ascii="宋体" w:hAnsi="宋体"/>
          <w:b/>
          <w:szCs w:val="21"/>
        </w:rPr>
        <w:t>（六）</w:t>
      </w:r>
      <w:r>
        <w:rPr>
          <w:rFonts w:ascii="宋体" w:hAnsi="宋体"/>
          <w:b/>
          <w:szCs w:val="21"/>
        </w:rPr>
        <w:t>信息安全承诺保障</w:t>
      </w:r>
    </w:p>
    <w:p w14:paraId="2C9F8174">
      <w:pPr>
        <w:ind w:firstLine="480" w:firstLineChars="200"/>
        <w:rPr>
          <w:szCs w:val="21"/>
        </w:rPr>
      </w:pPr>
      <w:r>
        <w:rPr>
          <w:rFonts w:hint="eastAsia"/>
          <w:szCs w:val="21"/>
        </w:rPr>
        <w:t>供应商承诺严格把控运维人员安全风险及系统安全风险，及时修复系统存在的各类安全漏洞。在政府重要活动、会议召开期间对系统进行</w:t>
      </w:r>
      <w:r>
        <w:rPr>
          <w:szCs w:val="21"/>
        </w:rPr>
        <w:t>7*24小时严密监控，一旦发现问题，要求在3分钟之内关停或恢复正常服务，并尽可能的消除影响。</w:t>
      </w:r>
      <w:r>
        <w:rPr>
          <w:rFonts w:hint="eastAsia"/>
          <w:szCs w:val="21"/>
        </w:rPr>
        <w:t>供应商</w:t>
      </w:r>
      <w:r>
        <w:rPr>
          <w:szCs w:val="21"/>
        </w:rPr>
        <w:t>承担因</w:t>
      </w:r>
      <w:r>
        <w:rPr>
          <w:rFonts w:hint="eastAsia"/>
          <w:szCs w:val="21"/>
        </w:rPr>
        <w:t>设备</w:t>
      </w:r>
      <w:r>
        <w:rPr>
          <w:szCs w:val="21"/>
        </w:rPr>
        <w:t>本身漏洞所引发的信息安全事件而带来的相关法律责任。</w:t>
      </w:r>
    </w:p>
    <w:p w14:paraId="64C76802">
      <w:pPr>
        <w:ind w:firstLine="480" w:firstLineChars="200"/>
        <w:rPr>
          <w:szCs w:val="21"/>
        </w:rPr>
      </w:pPr>
      <w:r>
        <w:rPr>
          <w:rFonts w:hint="eastAsia"/>
          <w:szCs w:val="21"/>
        </w:rPr>
        <w:t>服务期内如发生重大事件，</w:t>
      </w:r>
      <w:r>
        <w:rPr>
          <w:rFonts w:hint="eastAsia"/>
          <w:szCs w:val="21"/>
          <w:lang w:val="en-US" w:eastAsia="zh-CN"/>
        </w:rPr>
        <w:t>或</w:t>
      </w:r>
      <w:r>
        <w:rPr>
          <w:szCs w:val="21"/>
        </w:rPr>
        <w:t>因运维人员管理疏忽导致的</w:t>
      </w:r>
      <w:r>
        <w:rPr>
          <w:rFonts w:hint="eastAsia"/>
          <w:szCs w:val="21"/>
        </w:rPr>
        <w:t>其他</w:t>
      </w:r>
      <w:r>
        <w:rPr>
          <w:szCs w:val="21"/>
        </w:rPr>
        <w:t>事件，采购方保留追诉</w:t>
      </w:r>
      <w:r>
        <w:rPr>
          <w:rFonts w:hint="eastAsia"/>
          <w:szCs w:val="21"/>
        </w:rPr>
        <w:t>供应商</w:t>
      </w:r>
      <w:r>
        <w:rPr>
          <w:szCs w:val="21"/>
        </w:rPr>
        <w:t>连带法律责任的权力。</w:t>
      </w:r>
    </w:p>
    <w:p w14:paraId="404CA611">
      <w:pPr>
        <w:rPr>
          <w:rFonts w:hint="eastAsia" w:ascii="宋体" w:hAnsi="宋体"/>
          <w:b/>
          <w:szCs w:val="21"/>
        </w:rPr>
      </w:pPr>
      <w:r>
        <w:rPr>
          <w:rFonts w:hint="eastAsia" w:ascii="宋体" w:hAnsi="宋体"/>
          <w:b/>
          <w:szCs w:val="21"/>
        </w:rPr>
        <w:t>（七）</w:t>
      </w:r>
      <w:r>
        <w:rPr>
          <w:rFonts w:ascii="宋体" w:hAnsi="宋体"/>
          <w:b/>
          <w:szCs w:val="21"/>
        </w:rPr>
        <w:t>知识产权要求</w:t>
      </w:r>
    </w:p>
    <w:p w14:paraId="50FC0DB7">
      <w:pPr>
        <w:ind w:firstLine="480" w:firstLineChars="200"/>
        <w:rPr>
          <w:szCs w:val="21"/>
        </w:rPr>
      </w:pPr>
      <w:r>
        <w:rPr>
          <w:rFonts w:hint="eastAsia"/>
          <w:szCs w:val="21"/>
        </w:rPr>
        <w:t>供应商应保证所提供的系统或其任何一部分均不会侵犯任何第三方的知识产权。</w:t>
      </w:r>
    </w:p>
    <w:p w14:paraId="6F93F418">
      <w:pPr>
        <w:ind w:firstLine="480" w:firstLineChars="200"/>
        <w:rPr>
          <w:szCs w:val="21"/>
        </w:rPr>
      </w:pPr>
      <w:r>
        <w:rPr>
          <w:rFonts w:hint="eastAsia"/>
          <w:szCs w:val="21"/>
        </w:rPr>
        <w:t>供应商应保证采购方在安全产品使用过程中，免受第三方提出的侵权起诉。如发生此类纠纷，由供应商承担一切责任并负责解决。</w:t>
      </w:r>
    </w:p>
    <w:p w14:paraId="59AF52F7">
      <w:pPr>
        <w:ind w:firstLine="480" w:firstLineChars="200"/>
        <w:rPr>
          <w:szCs w:val="21"/>
        </w:rPr>
      </w:pPr>
      <w:r>
        <w:rPr>
          <w:rFonts w:hint="eastAsia"/>
          <w:szCs w:val="21"/>
        </w:rPr>
        <w:t>供应商须保证所提供的产品包括相关附件为相应厂家原装正品，软件产品为相关厂家正版软件，符合国家有关规定。供应商须保证所提供产品具有合法的版权或使用权，本项目采购的产品，如在本项目范围内使用过程中出现版权或使用权纠纷，应由中标人负责，采购人和采购机构不承担责任。</w:t>
      </w:r>
    </w:p>
    <w:p w14:paraId="4581FA31">
      <w:pPr>
        <w:rPr>
          <w:rFonts w:hint="eastAsia" w:ascii="宋体" w:hAnsi="宋体" w:cs="宋体"/>
          <w:b/>
          <w:szCs w:val="21"/>
        </w:rPr>
      </w:pPr>
      <w:r>
        <w:rPr>
          <w:rFonts w:hint="eastAsia" w:ascii="宋体" w:hAnsi="宋体" w:cs="宋体"/>
          <w:b/>
          <w:szCs w:val="21"/>
        </w:rPr>
        <w:t>（八）产品质量保证要求</w:t>
      </w:r>
    </w:p>
    <w:p w14:paraId="6E1E297B">
      <w:pPr>
        <w:ind w:firstLine="480" w:firstLineChars="200"/>
        <w:rPr>
          <w:rFonts w:hint="eastAsia" w:ascii="宋体" w:hAnsi="宋体" w:cs="宋体"/>
          <w:szCs w:val="21"/>
        </w:rPr>
      </w:pPr>
      <w:r>
        <w:rPr>
          <w:rFonts w:hint="eastAsia" w:ascii="宋体" w:hAnsi="宋体" w:cs="宋体"/>
          <w:szCs w:val="21"/>
        </w:rPr>
        <w:t>1、本项目所租赁涉及的所有软、硬件(如线缆、软件、硬件模块等，包括未列出而系统实施又必需的软件、硬件)需配齐以构成一套完整实用系统。招标文件未列出而供应商认为必须的费用也须列入投标总价。如在租赁服务过程中，出现项目功能必需的软硬件或费用而未列入投标总价的，由中标人免费提供。</w:t>
      </w:r>
    </w:p>
    <w:p w14:paraId="1D41E8EA">
      <w:pPr>
        <w:ind w:firstLine="480" w:firstLineChars="200"/>
        <w:rPr>
          <w:rFonts w:hint="eastAsia" w:ascii="宋体" w:hAnsi="宋体" w:cs="宋体"/>
          <w:szCs w:val="21"/>
        </w:rPr>
      </w:pPr>
      <w:r>
        <w:rPr>
          <w:rFonts w:hint="eastAsia" w:ascii="宋体" w:hAnsi="宋体" w:cs="宋体"/>
          <w:szCs w:val="21"/>
        </w:rPr>
        <w:t xml:space="preserve"> 2、所涉及的租赁产品需符合国家技术规范和质量标准，通过国家有关部门检测合格的原产地产品，能够与采购单位现有设备正常连接；设备安装调试完毕后，能在其功能范围内保障用户的系统安全、稳定运行。</w:t>
      </w:r>
    </w:p>
    <w:p w14:paraId="1C0EB636">
      <w:pPr>
        <w:ind w:firstLine="480" w:firstLineChars="200"/>
        <w:rPr>
          <w:rFonts w:hint="eastAsia" w:ascii="宋体" w:hAnsi="宋体" w:cs="宋体"/>
          <w:szCs w:val="21"/>
        </w:rPr>
      </w:pPr>
      <w:r>
        <w:rPr>
          <w:rFonts w:hint="eastAsia" w:ascii="宋体" w:hAnsi="宋体" w:cs="宋体"/>
          <w:szCs w:val="21"/>
        </w:rPr>
        <w:t>3、本项目实施、验收所涉及的一切费用均由供应商承担。</w:t>
      </w:r>
    </w:p>
    <w:p w14:paraId="77133373">
      <w:pPr>
        <w:rPr>
          <w:rFonts w:hint="eastAsia" w:ascii="宋体" w:hAnsi="宋体" w:cs="宋体"/>
          <w:b/>
          <w:szCs w:val="21"/>
        </w:rPr>
      </w:pPr>
      <w:r>
        <w:rPr>
          <w:rFonts w:hint="eastAsia" w:ascii="宋体" w:hAnsi="宋体" w:cs="宋体"/>
          <w:b/>
          <w:szCs w:val="21"/>
        </w:rPr>
        <w:t>（九）服务与培训要求</w:t>
      </w:r>
    </w:p>
    <w:p w14:paraId="45F52F4B">
      <w:pPr>
        <w:ind w:firstLine="480" w:firstLineChars="200"/>
        <w:rPr>
          <w:rFonts w:hint="eastAsia" w:ascii="宋体" w:hAnsi="宋体" w:cs="宋体"/>
          <w:szCs w:val="21"/>
        </w:rPr>
      </w:pPr>
      <w:r>
        <w:rPr>
          <w:rFonts w:hint="eastAsia" w:ascii="宋体" w:hAnsi="宋体" w:cs="宋体"/>
          <w:szCs w:val="21"/>
        </w:rPr>
        <w:t>（1）本次采购设备需提供12个月租赁期，并在12个月租赁期内提供相关系统软件的升级服务。在租赁期发现质量缺陷的，供应商应当负责返工或者采取补救措施。</w:t>
      </w:r>
    </w:p>
    <w:p w14:paraId="15D999F0">
      <w:pPr>
        <w:ind w:firstLine="480" w:firstLineChars="200"/>
        <w:rPr>
          <w:rFonts w:hint="eastAsia" w:ascii="宋体" w:hAnsi="宋体" w:cs="宋体"/>
          <w:szCs w:val="21"/>
        </w:rPr>
      </w:pPr>
      <w:r>
        <w:rPr>
          <w:rFonts w:hint="eastAsia" w:ascii="宋体" w:hAnsi="宋体" w:cs="宋体"/>
          <w:szCs w:val="21"/>
        </w:rPr>
        <w:t>（2）在服务期结束前，需要供应商工程师和招标人代表进行一次全面检查，任何缺陷必须由供应商负责修理，在修理之后，供应商应将缺陷原因、修理内容等报告给招标人。</w:t>
      </w:r>
    </w:p>
    <w:p w14:paraId="14A8A81D">
      <w:pPr>
        <w:ind w:firstLine="480" w:firstLineChars="200"/>
        <w:rPr>
          <w:rFonts w:hint="eastAsia" w:ascii="宋体" w:hAnsi="宋体" w:cs="宋体"/>
          <w:szCs w:val="21"/>
        </w:rPr>
      </w:pPr>
      <w:r>
        <w:rPr>
          <w:rFonts w:hint="eastAsia" w:ascii="宋体" w:hAnsi="宋体" w:cs="宋体"/>
          <w:szCs w:val="21"/>
        </w:rPr>
        <w:t>（3）项目系统验收完成后服务期内对设备的进行巡检、优化等工作并提供服务报告。所有服务费用包含在本次报价中。在投标方案中有完整的服务方案。服务方式应包括远程电话支持、远程网络支持、现场服务支持等方式，服务响应时间与以上相同。</w:t>
      </w:r>
    </w:p>
    <w:p w14:paraId="3D7B4C12">
      <w:pPr>
        <w:pStyle w:val="4"/>
        <w:spacing w:before="0" w:after="0"/>
        <w:jc w:val="left"/>
        <w:rPr>
          <w:rFonts w:hint="eastAsia" w:ascii="宋体" w:hAnsi="宋体" w:eastAsia="宋体" w:cs="宋体"/>
          <w:bCs/>
          <w:sz w:val="24"/>
          <w:szCs w:val="22"/>
        </w:rPr>
      </w:pPr>
      <w:r>
        <w:rPr>
          <w:rFonts w:hint="eastAsia" w:ascii="宋体" w:hAnsi="宋体" w:eastAsia="宋体" w:cs="宋体"/>
          <w:bCs/>
          <w:sz w:val="24"/>
          <w:szCs w:val="22"/>
        </w:rPr>
        <w:t>六、服务期</w:t>
      </w:r>
    </w:p>
    <w:p w14:paraId="7098B190">
      <w:pPr>
        <w:rPr>
          <w:rFonts w:hint="eastAsia" w:ascii="宋体" w:hAnsi="宋体" w:cs="宋体"/>
          <w:szCs w:val="21"/>
        </w:rPr>
      </w:pPr>
      <w:r>
        <w:rPr>
          <w:rFonts w:hint="eastAsia" w:ascii="宋体" w:hAnsi="宋体" w:cs="宋体"/>
          <w:szCs w:val="21"/>
        </w:rPr>
        <w:t>自合同签订之日起12个月。</w:t>
      </w:r>
    </w:p>
    <w:p w14:paraId="25607CDC">
      <w:pPr>
        <w:pStyle w:val="4"/>
        <w:spacing w:before="0" w:after="0"/>
        <w:jc w:val="left"/>
        <w:rPr>
          <w:rFonts w:hint="eastAsia" w:ascii="宋体" w:hAnsi="宋体" w:eastAsia="宋体" w:cs="宋体"/>
          <w:bCs/>
          <w:sz w:val="24"/>
          <w:szCs w:val="22"/>
        </w:rPr>
      </w:pPr>
      <w:r>
        <w:rPr>
          <w:rFonts w:hint="eastAsia" w:ascii="宋体" w:hAnsi="宋体" w:eastAsia="宋体" w:cs="宋体"/>
          <w:bCs/>
          <w:sz w:val="24"/>
          <w:szCs w:val="22"/>
        </w:rPr>
        <w:t>七、付款方式</w:t>
      </w:r>
    </w:p>
    <w:p w14:paraId="66801448">
      <w:r>
        <w:rPr>
          <w:rFonts w:hint="eastAsia" w:ascii="宋体" w:hAnsi="宋体" w:cs="宋体"/>
          <w:szCs w:val="21"/>
        </w:rPr>
        <w:t>第一期付款:合同签订后 ，乙方应抓紧进行需求分析，制定实施计划、目标任务书和测试验收方案，向甲方提供上述文档。经甲方审查通过，视为符合实施条件。符合实施条件后，甲方向乙方支付合同总额的 70%。</w:t>
      </w:r>
      <w:r>
        <w:rPr>
          <w:rFonts w:ascii="宋体" w:hAnsi="宋体" w:cs="宋体"/>
          <w:szCs w:val="21"/>
        </w:rPr>
        <w:br w:type="textWrapping"/>
      </w:r>
      <w:r>
        <w:rPr>
          <w:rFonts w:ascii="宋体" w:hAnsi="宋体" w:cs="宋体"/>
          <w:szCs w:val="21"/>
        </w:rPr>
        <w:t>第二期付款:服务期满3个月且设备运行无异常后，甲方向乙方支付合同总额的 28%。</w:t>
      </w:r>
      <w:r>
        <w:rPr>
          <w:rFonts w:ascii="宋体" w:hAnsi="宋体" w:cs="宋体"/>
          <w:szCs w:val="21"/>
        </w:rPr>
        <w:br w:type="textWrapping"/>
      </w:r>
      <w:r>
        <w:rPr>
          <w:rFonts w:ascii="宋体" w:hAnsi="宋体" w:cs="宋体"/>
          <w:szCs w:val="21"/>
        </w:rPr>
        <w:t>第三期付款:服务期结束后提交全部报告材料，并通过验收，出具项目验收报告后，支付合同总额的 2%。</w:t>
      </w:r>
    </w:p>
    <w:p w14:paraId="4E4879C0">
      <w:pPr>
        <w:pStyle w:val="4"/>
        <w:spacing w:before="0" w:after="0"/>
        <w:jc w:val="left"/>
        <w:rPr>
          <w:rFonts w:hint="eastAsia" w:ascii="宋体" w:hAnsi="宋体" w:eastAsia="宋体" w:cs="宋体"/>
          <w:bCs/>
          <w:sz w:val="24"/>
          <w:szCs w:val="22"/>
        </w:rPr>
      </w:pPr>
      <w:r>
        <w:rPr>
          <w:rFonts w:hint="eastAsia" w:ascii="宋体" w:hAnsi="宋体" w:eastAsia="宋体" w:cs="宋体"/>
          <w:bCs/>
          <w:sz w:val="24"/>
          <w:szCs w:val="22"/>
        </w:rPr>
        <w:t>八、履约保证金</w:t>
      </w:r>
    </w:p>
    <w:p w14:paraId="6CA55A66">
      <w:r>
        <w:rPr>
          <w:rFonts w:hint="eastAsia" w:ascii="宋体" w:hAnsi="宋体" w:cs="宋体"/>
          <w:bCs/>
          <w:sz w:val="24"/>
          <w:szCs w:val="22"/>
        </w:rPr>
        <w:t>无。</w:t>
      </w:r>
    </w:p>
    <w:p w14:paraId="7A12A6C8">
      <w:pPr>
        <w:widowControl/>
        <w:ind w:firstLine="720" w:firstLineChars="300"/>
        <w:jc w:val="left"/>
        <w:rPr>
          <w:rFonts w:ascii="宋体" w:hAnsi="宋体" w:cs="宋体"/>
          <w:bCs/>
          <w:color w:val="auto"/>
          <w:sz w:val="24"/>
          <w:highlight w:val="none"/>
        </w:rPr>
      </w:pPr>
    </w:p>
    <w:p w14:paraId="782F9D9D">
      <w:pPr>
        <w:rPr>
          <w:rFonts w:ascii="宋体" w:hAnsi="宋体" w:cs="宋体"/>
          <w:snapToGrid w:val="0"/>
          <w:color w:val="auto"/>
          <w:kern w:val="0"/>
          <w:sz w:val="24"/>
          <w:highlight w:val="none"/>
        </w:rPr>
      </w:pPr>
    </w:p>
    <w:p w14:paraId="4D895636">
      <w:pPr>
        <w:pStyle w:val="4"/>
        <w:bidi w:val="0"/>
        <w:rPr>
          <w:rFonts w:ascii="宋体" w:hAnsi="宋体" w:cs="宋体"/>
          <w:b/>
          <w:color w:val="auto"/>
          <w:sz w:val="36"/>
          <w:szCs w:val="36"/>
          <w:highlight w:val="none"/>
        </w:rPr>
      </w:pPr>
      <w:r>
        <w:rPr>
          <w:rFonts w:hint="eastAsia" w:ascii="宋体" w:hAnsi="宋体" w:cs="宋体"/>
          <w:b/>
          <w:color w:val="auto"/>
          <w:sz w:val="24"/>
          <w:highlight w:val="none"/>
        </w:rPr>
        <w:br w:type="page"/>
      </w:r>
      <w:bookmarkStart w:id="53" w:name="_Toc14870"/>
      <w:bookmarkStart w:id="54" w:name="_Toc13039"/>
      <w:bookmarkStart w:id="55" w:name="_Toc14960"/>
      <w:r>
        <w:rPr>
          <w:rFonts w:hint="eastAsia" w:ascii="宋体" w:hAnsi="宋体" w:cs="宋体"/>
          <w:b/>
          <w:color w:val="auto"/>
          <w:sz w:val="36"/>
          <w:szCs w:val="36"/>
          <w:highlight w:val="none"/>
        </w:rPr>
        <w:t xml:space="preserve">第四部分 </w:t>
      </w:r>
      <w:bookmarkStart w:id="56" w:name="_Toc184314412"/>
      <w:bookmarkEnd w:id="56"/>
      <w:bookmarkStart w:id="57" w:name="_Toc184313268"/>
      <w:bookmarkEnd w:id="57"/>
      <w:bookmarkStart w:id="58" w:name="_Toc184312123"/>
      <w:bookmarkEnd w:id="58"/>
      <w:bookmarkStart w:id="59" w:name="_Toc184308053"/>
      <w:bookmarkEnd w:id="59"/>
      <w:bookmarkStart w:id="60" w:name="_Toc184308087"/>
      <w:bookmarkEnd w:id="60"/>
      <w:bookmarkStart w:id="61" w:name="_Toc184314438"/>
      <w:bookmarkEnd w:id="61"/>
      <w:bookmarkStart w:id="62" w:name="_Toc184308049"/>
      <w:bookmarkEnd w:id="62"/>
      <w:bookmarkStart w:id="63" w:name="_Toc184308081"/>
      <w:bookmarkEnd w:id="63"/>
      <w:bookmarkStart w:id="64" w:name="_Toc184314482"/>
      <w:bookmarkEnd w:id="64"/>
      <w:bookmarkStart w:id="65" w:name="_Toc184313288"/>
      <w:bookmarkEnd w:id="65"/>
      <w:bookmarkStart w:id="66" w:name="_Toc184310332"/>
      <w:bookmarkEnd w:id="66"/>
      <w:bookmarkStart w:id="67" w:name="_Toc184310306"/>
      <w:bookmarkEnd w:id="67"/>
      <w:bookmarkStart w:id="68" w:name="_Toc184312090"/>
      <w:bookmarkEnd w:id="68"/>
      <w:bookmarkStart w:id="69" w:name="_Toc184308075"/>
      <w:bookmarkEnd w:id="69"/>
      <w:bookmarkStart w:id="70" w:name="_Toc184312125"/>
      <w:bookmarkEnd w:id="70"/>
      <w:bookmarkStart w:id="71" w:name="_Toc184308069"/>
      <w:bookmarkEnd w:id="71"/>
      <w:bookmarkStart w:id="72" w:name="_Toc184314417"/>
      <w:bookmarkEnd w:id="72"/>
      <w:bookmarkStart w:id="73" w:name="_Toc184312068"/>
      <w:bookmarkEnd w:id="73"/>
      <w:bookmarkStart w:id="74" w:name="_Toc184314431"/>
      <w:bookmarkEnd w:id="74"/>
      <w:bookmarkStart w:id="75" w:name="_Toc184313254"/>
      <w:bookmarkEnd w:id="75"/>
      <w:bookmarkStart w:id="76" w:name="_Toc184313305"/>
      <w:bookmarkEnd w:id="76"/>
      <w:bookmarkStart w:id="77" w:name="_Toc184312114"/>
      <w:bookmarkEnd w:id="77"/>
      <w:bookmarkStart w:id="78" w:name="_Toc184313260"/>
      <w:bookmarkEnd w:id="78"/>
      <w:bookmarkStart w:id="79" w:name="_Toc184310322"/>
      <w:bookmarkEnd w:id="79"/>
      <w:bookmarkStart w:id="80" w:name="_Toc184314451"/>
      <w:bookmarkEnd w:id="80"/>
      <w:bookmarkStart w:id="81" w:name="_Toc184310286"/>
      <w:bookmarkEnd w:id="81"/>
      <w:bookmarkStart w:id="82" w:name="_Toc184312104"/>
      <w:bookmarkEnd w:id="82"/>
      <w:bookmarkStart w:id="83" w:name="_Toc184313257"/>
      <w:bookmarkEnd w:id="83"/>
      <w:bookmarkStart w:id="84" w:name="_Toc184308093"/>
      <w:bookmarkEnd w:id="84"/>
      <w:bookmarkStart w:id="85" w:name="_Toc184314447"/>
      <w:bookmarkEnd w:id="85"/>
      <w:bookmarkStart w:id="86" w:name="_Toc184313274"/>
      <w:bookmarkEnd w:id="86"/>
      <w:bookmarkStart w:id="87" w:name="_Toc184310340"/>
      <w:bookmarkEnd w:id="87"/>
      <w:bookmarkStart w:id="88" w:name="_Toc184308064"/>
      <w:bookmarkEnd w:id="88"/>
      <w:bookmarkStart w:id="89" w:name="_Toc184314414"/>
      <w:bookmarkEnd w:id="89"/>
      <w:bookmarkStart w:id="90" w:name="_Toc184308066"/>
      <w:bookmarkEnd w:id="90"/>
      <w:bookmarkStart w:id="91" w:name="_Toc184308067"/>
      <w:bookmarkEnd w:id="91"/>
      <w:bookmarkStart w:id="92" w:name="_Toc184314460"/>
      <w:bookmarkEnd w:id="92"/>
      <w:bookmarkStart w:id="93" w:name="_Toc184308095"/>
      <w:bookmarkEnd w:id="93"/>
      <w:bookmarkStart w:id="94" w:name="_Toc184313269"/>
      <w:bookmarkEnd w:id="94"/>
      <w:bookmarkStart w:id="95" w:name="_Toc184308090"/>
      <w:bookmarkEnd w:id="95"/>
      <w:bookmarkStart w:id="96" w:name="_Toc184312070"/>
      <w:bookmarkEnd w:id="96"/>
      <w:bookmarkStart w:id="97" w:name="_Toc184310339"/>
      <w:bookmarkEnd w:id="97"/>
      <w:bookmarkStart w:id="98" w:name="_Toc184314474"/>
      <w:bookmarkEnd w:id="98"/>
      <w:bookmarkStart w:id="99" w:name="_Toc184313263"/>
      <w:bookmarkEnd w:id="99"/>
      <w:bookmarkStart w:id="100" w:name="_Toc184308046"/>
      <w:bookmarkEnd w:id="100"/>
      <w:bookmarkStart w:id="101" w:name="_Toc184310284"/>
      <w:bookmarkEnd w:id="101"/>
      <w:bookmarkStart w:id="102" w:name="_Toc184313284"/>
      <w:bookmarkEnd w:id="102"/>
      <w:bookmarkStart w:id="103" w:name="_Toc184308099"/>
      <w:bookmarkEnd w:id="103"/>
      <w:bookmarkStart w:id="104" w:name="_Toc184308057"/>
      <w:bookmarkEnd w:id="104"/>
      <w:bookmarkStart w:id="105" w:name="_Toc184312080"/>
      <w:bookmarkEnd w:id="105"/>
      <w:bookmarkStart w:id="106" w:name="_Toc184308045"/>
      <w:bookmarkEnd w:id="106"/>
      <w:bookmarkStart w:id="107" w:name="_Toc184314471"/>
      <w:bookmarkEnd w:id="107"/>
      <w:bookmarkStart w:id="108" w:name="_Toc184312128"/>
      <w:bookmarkEnd w:id="108"/>
      <w:bookmarkStart w:id="109" w:name="_Toc184313242"/>
      <w:bookmarkEnd w:id="109"/>
      <w:bookmarkStart w:id="110" w:name="_Toc184312117"/>
      <w:bookmarkEnd w:id="110"/>
      <w:bookmarkStart w:id="111" w:name="_Toc184314450"/>
      <w:bookmarkEnd w:id="111"/>
      <w:bookmarkStart w:id="112" w:name="_Toc184312105"/>
      <w:bookmarkEnd w:id="112"/>
      <w:bookmarkStart w:id="113" w:name="_Toc184308108"/>
      <w:bookmarkEnd w:id="113"/>
      <w:bookmarkStart w:id="114" w:name="_Toc184308040"/>
      <w:bookmarkEnd w:id="114"/>
      <w:bookmarkStart w:id="115" w:name="_Toc184313285"/>
      <w:bookmarkEnd w:id="115"/>
      <w:bookmarkStart w:id="116" w:name="_Toc184310275"/>
      <w:bookmarkEnd w:id="116"/>
      <w:bookmarkStart w:id="117" w:name="_Toc184308104"/>
      <w:bookmarkEnd w:id="117"/>
      <w:bookmarkStart w:id="118" w:name="_Toc184313309"/>
      <w:bookmarkEnd w:id="118"/>
      <w:bookmarkStart w:id="119" w:name="_Toc184314443"/>
      <w:bookmarkEnd w:id="119"/>
      <w:bookmarkStart w:id="120" w:name="_Toc184310285"/>
      <w:bookmarkEnd w:id="120"/>
      <w:bookmarkStart w:id="121" w:name="_Toc184312120"/>
      <w:bookmarkEnd w:id="121"/>
      <w:bookmarkStart w:id="122" w:name="_Toc184313308"/>
      <w:bookmarkEnd w:id="122"/>
      <w:bookmarkStart w:id="123" w:name="_Toc184312119"/>
      <w:bookmarkEnd w:id="123"/>
      <w:bookmarkStart w:id="124" w:name="_Toc184312129"/>
      <w:bookmarkEnd w:id="124"/>
      <w:bookmarkStart w:id="125" w:name="_Toc184312072"/>
      <w:bookmarkEnd w:id="125"/>
      <w:bookmarkStart w:id="126" w:name="_Toc184308042"/>
      <w:bookmarkEnd w:id="126"/>
      <w:bookmarkStart w:id="127" w:name="_Toc184313276"/>
      <w:bookmarkEnd w:id="127"/>
      <w:bookmarkStart w:id="128" w:name="_Toc184313270"/>
      <w:bookmarkEnd w:id="128"/>
      <w:bookmarkStart w:id="129" w:name="_Toc184310326"/>
      <w:bookmarkEnd w:id="129"/>
      <w:bookmarkStart w:id="130" w:name="_Toc184312115"/>
      <w:bookmarkEnd w:id="130"/>
      <w:bookmarkStart w:id="131" w:name="_Toc184313265"/>
      <w:bookmarkEnd w:id="131"/>
      <w:bookmarkStart w:id="132" w:name="_Toc184312075"/>
      <w:bookmarkEnd w:id="132"/>
      <w:bookmarkStart w:id="133" w:name="_Toc184308105"/>
      <w:bookmarkEnd w:id="133"/>
      <w:bookmarkStart w:id="134" w:name="_Toc184310280"/>
      <w:bookmarkEnd w:id="134"/>
      <w:bookmarkStart w:id="135" w:name="_Toc184312091"/>
      <w:bookmarkEnd w:id="135"/>
      <w:bookmarkStart w:id="136" w:name="_Toc184310323"/>
      <w:bookmarkEnd w:id="136"/>
      <w:bookmarkStart w:id="137" w:name="_Toc184312102"/>
      <w:bookmarkEnd w:id="137"/>
      <w:bookmarkStart w:id="138" w:name="_Toc184310301"/>
      <w:bookmarkEnd w:id="138"/>
      <w:bookmarkStart w:id="139" w:name="_Toc184308097"/>
      <w:bookmarkEnd w:id="139"/>
      <w:bookmarkStart w:id="140" w:name="_Toc184310291"/>
      <w:bookmarkEnd w:id="140"/>
      <w:bookmarkStart w:id="141" w:name="_Toc184310288"/>
      <w:bookmarkEnd w:id="141"/>
      <w:bookmarkStart w:id="142" w:name="_Toc184312121"/>
      <w:bookmarkEnd w:id="142"/>
      <w:bookmarkStart w:id="143" w:name="_Toc184313298"/>
      <w:bookmarkEnd w:id="143"/>
      <w:bookmarkStart w:id="144" w:name="_Toc184312139"/>
      <w:bookmarkEnd w:id="144"/>
      <w:bookmarkStart w:id="145" w:name="_Toc184313255"/>
      <w:bookmarkEnd w:id="145"/>
      <w:bookmarkStart w:id="146" w:name="_Toc184310331"/>
      <w:bookmarkEnd w:id="146"/>
      <w:bookmarkStart w:id="147" w:name="_Toc184314452"/>
      <w:bookmarkEnd w:id="147"/>
      <w:bookmarkStart w:id="148" w:name="_Toc184314449"/>
      <w:bookmarkEnd w:id="148"/>
      <w:bookmarkStart w:id="149" w:name="_Toc184310317"/>
      <w:bookmarkEnd w:id="149"/>
      <w:bookmarkStart w:id="150" w:name="_Toc184308055"/>
      <w:bookmarkEnd w:id="150"/>
      <w:bookmarkStart w:id="151" w:name="_Toc184308050"/>
      <w:bookmarkEnd w:id="151"/>
      <w:bookmarkStart w:id="152" w:name="_Toc184312088"/>
      <w:bookmarkEnd w:id="152"/>
      <w:bookmarkStart w:id="153" w:name="_Toc184310315"/>
      <w:bookmarkEnd w:id="153"/>
      <w:bookmarkStart w:id="154" w:name="_Toc184313294"/>
      <w:bookmarkEnd w:id="154"/>
      <w:bookmarkStart w:id="155" w:name="_Toc184313239"/>
      <w:bookmarkEnd w:id="155"/>
      <w:bookmarkStart w:id="156" w:name="_Toc184313241"/>
      <w:bookmarkEnd w:id="156"/>
      <w:bookmarkStart w:id="157" w:name="_Toc184313271"/>
      <w:bookmarkEnd w:id="157"/>
      <w:bookmarkStart w:id="158" w:name="_Toc184312135"/>
      <w:bookmarkEnd w:id="158"/>
      <w:bookmarkStart w:id="159" w:name="_Toc184310338"/>
      <w:bookmarkEnd w:id="159"/>
      <w:bookmarkStart w:id="160" w:name="_Toc184312084"/>
      <w:bookmarkEnd w:id="160"/>
      <w:bookmarkStart w:id="161" w:name="_Toc184308077"/>
      <w:bookmarkEnd w:id="161"/>
      <w:bookmarkStart w:id="162" w:name="_Toc184313240"/>
      <w:bookmarkEnd w:id="162"/>
      <w:bookmarkStart w:id="163" w:name="_Toc184312112"/>
      <w:bookmarkEnd w:id="163"/>
      <w:bookmarkStart w:id="164" w:name="_Toc184310337"/>
      <w:bookmarkEnd w:id="164"/>
      <w:bookmarkStart w:id="165" w:name="_Toc184313279"/>
      <w:bookmarkEnd w:id="165"/>
      <w:bookmarkStart w:id="166" w:name="_Toc184308063"/>
      <w:bookmarkEnd w:id="166"/>
      <w:bookmarkStart w:id="167" w:name="_Toc184310329"/>
      <w:bookmarkEnd w:id="167"/>
      <w:bookmarkStart w:id="168" w:name="_Toc184312077"/>
      <w:bookmarkEnd w:id="168"/>
      <w:bookmarkStart w:id="169" w:name="_Toc184313302"/>
      <w:bookmarkEnd w:id="169"/>
      <w:bookmarkStart w:id="170" w:name="_Toc184310277"/>
      <w:bookmarkEnd w:id="170"/>
      <w:bookmarkStart w:id="171" w:name="_Toc184310293"/>
      <w:bookmarkEnd w:id="171"/>
      <w:bookmarkStart w:id="172" w:name="_Toc184308058"/>
      <w:bookmarkEnd w:id="172"/>
      <w:bookmarkStart w:id="173" w:name="_Toc184314440"/>
      <w:bookmarkEnd w:id="173"/>
      <w:bookmarkStart w:id="174" w:name="_Toc184310333"/>
      <w:bookmarkEnd w:id="174"/>
      <w:bookmarkStart w:id="175" w:name="_Toc184314462"/>
      <w:bookmarkEnd w:id="175"/>
      <w:bookmarkStart w:id="176" w:name="_Toc184314453"/>
      <w:bookmarkEnd w:id="176"/>
      <w:bookmarkStart w:id="177" w:name="_Toc184308073"/>
      <w:bookmarkEnd w:id="177"/>
      <w:bookmarkStart w:id="178" w:name="_Toc184312101"/>
      <w:bookmarkEnd w:id="178"/>
      <w:bookmarkStart w:id="179" w:name="_Toc184314434"/>
      <w:bookmarkEnd w:id="179"/>
      <w:bookmarkStart w:id="180" w:name="_Toc184314456"/>
      <w:bookmarkEnd w:id="180"/>
      <w:bookmarkStart w:id="181" w:name="_Toc184313246"/>
      <w:bookmarkEnd w:id="181"/>
      <w:bookmarkStart w:id="182" w:name="_Toc184312089"/>
      <w:bookmarkEnd w:id="182"/>
      <w:bookmarkStart w:id="183" w:name="_Toc184308107"/>
      <w:bookmarkEnd w:id="183"/>
      <w:bookmarkStart w:id="184" w:name="_Toc184312094"/>
      <w:bookmarkEnd w:id="184"/>
      <w:bookmarkStart w:id="185" w:name="_Toc184312127"/>
      <w:bookmarkEnd w:id="185"/>
      <w:bookmarkStart w:id="186" w:name="_Toc184313273"/>
      <w:bookmarkEnd w:id="186"/>
      <w:bookmarkStart w:id="187" w:name="_Toc184312092"/>
      <w:bookmarkEnd w:id="187"/>
      <w:bookmarkStart w:id="188" w:name="_Toc184310287"/>
      <w:bookmarkEnd w:id="188"/>
      <w:bookmarkStart w:id="189" w:name="_Toc184310307"/>
      <w:bookmarkEnd w:id="189"/>
      <w:bookmarkStart w:id="190" w:name="_Toc184312138"/>
      <w:bookmarkEnd w:id="190"/>
      <w:bookmarkStart w:id="191" w:name="_Toc184310342"/>
      <w:bookmarkEnd w:id="191"/>
      <w:bookmarkStart w:id="192" w:name="_Toc184308088"/>
      <w:bookmarkEnd w:id="192"/>
      <w:bookmarkStart w:id="193" w:name="_Toc184314437"/>
      <w:bookmarkEnd w:id="193"/>
      <w:bookmarkStart w:id="194" w:name="_Toc184308059"/>
      <w:bookmarkEnd w:id="194"/>
      <w:bookmarkStart w:id="195" w:name="_Toc184314464"/>
      <w:bookmarkEnd w:id="195"/>
      <w:bookmarkStart w:id="196" w:name="_Toc184314429"/>
      <w:bookmarkEnd w:id="196"/>
      <w:bookmarkStart w:id="197" w:name="_Toc184312074"/>
      <w:bookmarkEnd w:id="197"/>
      <w:bookmarkStart w:id="198" w:name="_Toc184312113"/>
      <w:bookmarkEnd w:id="198"/>
      <w:bookmarkStart w:id="199" w:name="_Toc184308072"/>
      <w:bookmarkEnd w:id="199"/>
      <w:bookmarkStart w:id="200" w:name="_Toc184312126"/>
      <w:bookmarkEnd w:id="200"/>
      <w:bookmarkStart w:id="201" w:name="_Toc184312078"/>
      <w:bookmarkEnd w:id="201"/>
      <w:bookmarkStart w:id="202" w:name="_Toc184314418"/>
      <w:bookmarkEnd w:id="202"/>
      <w:bookmarkStart w:id="203" w:name="_Toc184313262"/>
      <w:bookmarkEnd w:id="203"/>
      <w:bookmarkStart w:id="204" w:name="_Toc184313238"/>
      <w:bookmarkEnd w:id="204"/>
      <w:bookmarkStart w:id="205" w:name="_Toc184313259"/>
      <w:bookmarkEnd w:id="205"/>
      <w:bookmarkStart w:id="206" w:name="_Toc184310302"/>
      <w:bookmarkEnd w:id="206"/>
      <w:bookmarkStart w:id="207" w:name="_Toc184310344"/>
      <w:bookmarkEnd w:id="207"/>
      <w:bookmarkStart w:id="208" w:name="_Toc184310294"/>
      <w:bookmarkEnd w:id="208"/>
      <w:bookmarkStart w:id="209" w:name="_Toc184310272"/>
      <w:bookmarkEnd w:id="209"/>
      <w:bookmarkStart w:id="210" w:name="_Toc184313304"/>
      <w:bookmarkEnd w:id="210"/>
      <w:bookmarkStart w:id="211" w:name="_Toc184308078"/>
      <w:bookmarkEnd w:id="211"/>
      <w:bookmarkStart w:id="212" w:name="_Toc184308051"/>
      <w:bookmarkEnd w:id="212"/>
      <w:bookmarkStart w:id="213" w:name="_Toc184314420"/>
      <w:bookmarkEnd w:id="213"/>
      <w:bookmarkStart w:id="214" w:name="_Toc184313303"/>
      <w:bookmarkEnd w:id="214"/>
      <w:bookmarkStart w:id="215" w:name="_Toc184310278"/>
      <w:bookmarkEnd w:id="215"/>
      <w:bookmarkStart w:id="216" w:name="_Toc184308039"/>
      <w:bookmarkEnd w:id="216"/>
      <w:bookmarkStart w:id="217" w:name="_Toc184308054"/>
      <w:bookmarkEnd w:id="217"/>
      <w:bookmarkStart w:id="218" w:name="_Toc184310295"/>
      <w:bookmarkEnd w:id="218"/>
      <w:bookmarkStart w:id="219" w:name="_Toc184308102"/>
      <w:bookmarkEnd w:id="219"/>
      <w:bookmarkStart w:id="220" w:name="_Toc184313297"/>
      <w:bookmarkEnd w:id="220"/>
      <w:bookmarkStart w:id="221" w:name="_Toc184308091"/>
      <w:bookmarkEnd w:id="221"/>
      <w:bookmarkStart w:id="222" w:name="_Toc184308043"/>
      <w:bookmarkEnd w:id="222"/>
      <w:bookmarkStart w:id="223" w:name="_Toc184314441"/>
      <w:bookmarkEnd w:id="223"/>
      <w:bookmarkStart w:id="224" w:name="_Toc184312097"/>
      <w:bookmarkEnd w:id="224"/>
      <w:bookmarkStart w:id="225" w:name="_Toc184314433"/>
      <w:bookmarkEnd w:id="225"/>
      <w:bookmarkStart w:id="226" w:name="_Toc184308060"/>
      <w:bookmarkEnd w:id="226"/>
      <w:bookmarkStart w:id="227" w:name="_Toc184312083"/>
      <w:bookmarkEnd w:id="227"/>
      <w:bookmarkStart w:id="228" w:name="_Toc184312087"/>
      <w:bookmarkEnd w:id="228"/>
      <w:bookmarkStart w:id="229" w:name="_Toc184310298"/>
      <w:bookmarkEnd w:id="229"/>
      <w:bookmarkStart w:id="230" w:name="_Toc184313253"/>
      <w:bookmarkEnd w:id="230"/>
      <w:bookmarkStart w:id="231" w:name="_Toc184310334"/>
      <w:bookmarkEnd w:id="231"/>
      <w:bookmarkStart w:id="232" w:name="_Toc184308084"/>
      <w:bookmarkEnd w:id="232"/>
      <w:bookmarkStart w:id="233" w:name="_Toc184308065"/>
      <w:bookmarkEnd w:id="233"/>
      <w:bookmarkStart w:id="234" w:name="_Toc184314468"/>
      <w:bookmarkEnd w:id="234"/>
      <w:bookmarkStart w:id="235" w:name="_Toc184310305"/>
      <w:bookmarkEnd w:id="235"/>
      <w:bookmarkStart w:id="236" w:name="_Toc184310328"/>
      <w:bookmarkEnd w:id="236"/>
      <w:bookmarkStart w:id="237" w:name="_Toc184312100"/>
      <w:bookmarkEnd w:id="237"/>
      <w:bookmarkStart w:id="238" w:name="_Toc184314455"/>
      <w:bookmarkEnd w:id="238"/>
      <w:bookmarkStart w:id="239" w:name="_Toc184313256"/>
      <w:bookmarkEnd w:id="239"/>
      <w:bookmarkStart w:id="240" w:name="_Toc184308085"/>
      <w:bookmarkEnd w:id="240"/>
      <w:bookmarkStart w:id="241" w:name="_Toc184308096"/>
      <w:bookmarkEnd w:id="241"/>
      <w:bookmarkStart w:id="242" w:name="_Toc184314463"/>
      <w:bookmarkEnd w:id="242"/>
      <w:bookmarkStart w:id="243" w:name="_Toc184310273"/>
      <w:bookmarkEnd w:id="243"/>
      <w:bookmarkStart w:id="244" w:name="_Toc184314477"/>
      <w:bookmarkEnd w:id="244"/>
      <w:bookmarkStart w:id="245" w:name="_Toc184310281"/>
      <w:bookmarkEnd w:id="245"/>
      <w:bookmarkStart w:id="246" w:name="_Toc184312081"/>
      <w:bookmarkEnd w:id="246"/>
      <w:bookmarkStart w:id="247" w:name="_Toc184313301"/>
      <w:bookmarkEnd w:id="247"/>
      <w:bookmarkStart w:id="248" w:name="_Toc184312098"/>
      <w:bookmarkEnd w:id="248"/>
      <w:bookmarkStart w:id="249" w:name="_Toc184313282"/>
      <w:bookmarkEnd w:id="249"/>
      <w:bookmarkStart w:id="250" w:name="_Toc184310292"/>
      <w:bookmarkEnd w:id="250"/>
      <w:bookmarkStart w:id="251" w:name="_Toc184308068"/>
      <w:bookmarkEnd w:id="251"/>
      <w:bookmarkStart w:id="252" w:name="_Toc184312137"/>
      <w:bookmarkEnd w:id="252"/>
      <w:bookmarkStart w:id="253" w:name="_Toc184308037"/>
      <w:bookmarkEnd w:id="253"/>
      <w:bookmarkStart w:id="254" w:name="_Toc184310304"/>
      <w:bookmarkEnd w:id="254"/>
      <w:bookmarkStart w:id="255" w:name="_Toc184314446"/>
      <w:bookmarkEnd w:id="255"/>
      <w:bookmarkStart w:id="256" w:name="_Toc184308074"/>
      <w:bookmarkEnd w:id="256"/>
      <w:bookmarkStart w:id="257" w:name="_Toc184310324"/>
      <w:bookmarkEnd w:id="257"/>
      <w:bookmarkStart w:id="258" w:name="_Toc184312086"/>
      <w:bookmarkEnd w:id="258"/>
      <w:bookmarkStart w:id="259" w:name="_Toc184308103"/>
      <w:bookmarkEnd w:id="259"/>
      <w:bookmarkStart w:id="260" w:name="_Toc184308094"/>
      <w:bookmarkEnd w:id="260"/>
      <w:bookmarkStart w:id="261" w:name="_Toc184314469"/>
      <w:bookmarkEnd w:id="261"/>
      <w:bookmarkStart w:id="262" w:name="_Toc184314427"/>
      <w:bookmarkEnd w:id="262"/>
      <w:bookmarkStart w:id="263" w:name="_Toc184310320"/>
      <w:bookmarkEnd w:id="263"/>
      <w:bookmarkStart w:id="264" w:name="_Toc184313272"/>
      <w:bookmarkEnd w:id="264"/>
      <w:bookmarkStart w:id="265" w:name="_Toc184312085"/>
      <w:bookmarkEnd w:id="265"/>
      <w:bookmarkStart w:id="266" w:name="_Toc184312093"/>
      <w:bookmarkEnd w:id="266"/>
      <w:bookmarkStart w:id="267" w:name="_Toc184314445"/>
      <w:bookmarkEnd w:id="267"/>
      <w:bookmarkStart w:id="268" w:name="_Toc184310289"/>
      <w:bookmarkEnd w:id="268"/>
      <w:bookmarkStart w:id="269" w:name="_Toc184314425"/>
      <w:bookmarkEnd w:id="269"/>
      <w:bookmarkStart w:id="270" w:name="_Toc184314472"/>
      <w:bookmarkEnd w:id="270"/>
      <w:bookmarkStart w:id="271" w:name="_Toc184312130"/>
      <w:bookmarkEnd w:id="271"/>
      <w:bookmarkStart w:id="272" w:name="_Toc184312108"/>
      <w:bookmarkEnd w:id="272"/>
      <w:bookmarkStart w:id="273" w:name="_Toc184310283"/>
      <w:bookmarkEnd w:id="273"/>
      <w:bookmarkStart w:id="274" w:name="_Toc184313286"/>
      <w:bookmarkEnd w:id="274"/>
      <w:bookmarkStart w:id="275" w:name="_Toc184313293"/>
      <w:bookmarkEnd w:id="275"/>
      <w:bookmarkStart w:id="276" w:name="_Toc184310335"/>
      <w:bookmarkEnd w:id="276"/>
      <w:bookmarkStart w:id="277" w:name="_Toc184314444"/>
      <w:bookmarkEnd w:id="277"/>
      <w:bookmarkStart w:id="278" w:name="_Toc184313258"/>
      <w:bookmarkEnd w:id="278"/>
      <w:bookmarkStart w:id="279" w:name="_Toc184308052"/>
      <w:bookmarkEnd w:id="279"/>
      <w:bookmarkStart w:id="280" w:name="_Toc184314461"/>
      <w:bookmarkEnd w:id="280"/>
      <w:bookmarkStart w:id="281" w:name="_Toc184313277"/>
      <w:bookmarkEnd w:id="281"/>
      <w:bookmarkStart w:id="282" w:name="_Toc184312110"/>
      <w:bookmarkEnd w:id="282"/>
      <w:bookmarkStart w:id="283" w:name="_Toc184308071"/>
      <w:bookmarkEnd w:id="283"/>
      <w:bookmarkStart w:id="284" w:name="_Toc184313251"/>
      <w:bookmarkEnd w:id="284"/>
      <w:bookmarkStart w:id="285" w:name="_Toc184313278"/>
      <w:bookmarkEnd w:id="285"/>
      <w:bookmarkStart w:id="286" w:name="_Toc184314459"/>
      <w:bookmarkEnd w:id="286"/>
      <w:bookmarkStart w:id="287" w:name="_Toc184312109"/>
      <w:bookmarkEnd w:id="287"/>
      <w:bookmarkStart w:id="288" w:name="_Toc184314439"/>
      <w:bookmarkEnd w:id="288"/>
      <w:bookmarkStart w:id="289" w:name="_Toc184313244"/>
      <w:bookmarkEnd w:id="289"/>
      <w:bookmarkStart w:id="290" w:name="_Toc184310274"/>
      <w:bookmarkEnd w:id="290"/>
      <w:bookmarkStart w:id="291" w:name="_Toc184314457"/>
      <w:bookmarkEnd w:id="291"/>
      <w:bookmarkStart w:id="292" w:name="_Toc184310336"/>
      <w:bookmarkEnd w:id="292"/>
      <w:bookmarkStart w:id="293" w:name="_Toc184310290"/>
      <w:bookmarkEnd w:id="293"/>
      <w:bookmarkStart w:id="294" w:name="_Toc184313290"/>
      <w:bookmarkEnd w:id="294"/>
      <w:bookmarkStart w:id="295" w:name="_Toc184312099"/>
      <w:bookmarkEnd w:id="295"/>
      <w:bookmarkStart w:id="296" w:name="_Toc184313280"/>
      <w:bookmarkEnd w:id="296"/>
      <w:bookmarkStart w:id="297" w:name="_Toc184308106"/>
      <w:bookmarkEnd w:id="297"/>
      <w:bookmarkStart w:id="298" w:name="_Toc184308048"/>
      <w:bookmarkEnd w:id="298"/>
      <w:bookmarkStart w:id="299" w:name="_Toc184314476"/>
      <w:bookmarkEnd w:id="299"/>
      <w:bookmarkStart w:id="300" w:name="_Toc184314419"/>
      <w:bookmarkEnd w:id="300"/>
      <w:bookmarkStart w:id="301" w:name="_Toc184314454"/>
      <w:bookmarkEnd w:id="301"/>
      <w:bookmarkStart w:id="302" w:name="_Toc184310330"/>
      <w:bookmarkEnd w:id="302"/>
      <w:bookmarkStart w:id="303" w:name="_Toc184312118"/>
      <w:bookmarkEnd w:id="303"/>
      <w:bookmarkStart w:id="304" w:name="_Toc184313307"/>
      <w:bookmarkEnd w:id="304"/>
      <w:bookmarkStart w:id="305" w:name="_Toc184310300"/>
      <w:bookmarkEnd w:id="305"/>
      <w:bookmarkStart w:id="306" w:name="_Toc184310313"/>
      <w:bookmarkEnd w:id="306"/>
      <w:bookmarkStart w:id="307" w:name="_Toc184312069"/>
      <w:bookmarkEnd w:id="307"/>
      <w:bookmarkStart w:id="308" w:name="_Toc184312071"/>
      <w:bookmarkEnd w:id="308"/>
      <w:bookmarkStart w:id="309" w:name="_Toc184310309"/>
      <w:bookmarkEnd w:id="309"/>
      <w:bookmarkStart w:id="310" w:name="_Toc184308076"/>
      <w:bookmarkEnd w:id="310"/>
      <w:bookmarkStart w:id="311" w:name="_Toc184312082"/>
      <w:bookmarkEnd w:id="311"/>
      <w:bookmarkStart w:id="312" w:name="_Toc184314428"/>
      <w:bookmarkEnd w:id="312"/>
      <w:bookmarkStart w:id="313" w:name="_Toc184314424"/>
      <w:bookmarkEnd w:id="313"/>
      <w:bookmarkStart w:id="314" w:name="_Toc184313306"/>
      <w:bookmarkEnd w:id="314"/>
      <w:bookmarkStart w:id="315" w:name="_Toc184310303"/>
      <w:bookmarkEnd w:id="315"/>
      <w:bookmarkStart w:id="316" w:name="_Toc184312103"/>
      <w:bookmarkEnd w:id="316"/>
      <w:bookmarkStart w:id="317" w:name="_Toc184314442"/>
      <w:bookmarkEnd w:id="317"/>
      <w:bookmarkStart w:id="318" w:name="_Toc184308098"/>
      <w:bookmarkEnd w:id="318"/>
      <w:bookmarkStart w:id="319" w:name="_Toc184308092"/>
      <w:bookmarkEnd w:id="319"/>
      <w:bookmarkStart w:id="320" w:name="_Toc184313275"/>
      <w:bookmarkEnd w:id="320"/>
      <w:bookmarkStart w:id="321" w:name="_Toc184310276"/>
      <w:bookmarkEnd w:id="321"/>
      <w:bookmarkStart w:id="322" w:name="_Toc184314473"/>
      <w:bookmarkEnd w:id="322"/>
      <w:bookmarkStart w:id="323" w:name="_Toc184313250"/>
      <w:bookmarkEnd w:id="323"/>
      <w:bookmarkStart w:id="324" w:name="_Toc184312079"/>
      <w:bookmarkEnd w:id="324"/>
      <w:bookmarkStart w:id="325" w:name="_Toc184310327"/>
      <w:bookmarkEnd w:id="325"/>
      <w:bookmarkStart w:id="326" w:name="_Toc184314466"/>
      <w:bookmarkEnd w:id="326"/>
      <w:bookmarkStart w:id="327" w:name="_Toc184308070"/>
      <w:bookmarkEnd w:id="327"/>
      <w:bookmarkStart w:id="328" w:name="_Toc184312122"/>
      <w:bookmarkEnd w:id="328"/>
      <w:bookmarkStart w:id="329" w:name="_Toc184310279"/>
      <w:bookmarkEnd w:id="329"/>
      <w:bookmarkStart w:id="330" w:name="_Toc184310341"/>
      <w:bookmarkEnd w:id="330"/>
      <w:bookmarkStart w:id="331" w:name="_Toc184313291"/>
      <w:bookmarkEnd w:id="331"/>
      <w:bookmarkStart w:id="332" w:name="_Toc184313264"/>
      <w:bookmarkEnd w:id="332"/>
      <w:bookmarkStart w:id="333" w:name="_Toc184314422"/>
      <w:bookmarkEnd w:id="333"/>
      <w:bookmarkStart w:id="334" w:name="_Toc184310310"/>
      <w:bookmarkEnd w:id="334"/>
      <w:bookmarkStart w:id="335" w:name="_Toc184308036"/>
      <w:bookmarkEnd w:id="335"/>
      <w:bookmarkStart w:id="336" w:name="_Toc184310325"/>
      <w:bookmarkEnd w:id="336"/>
      <w:bookmarkStart w:id="337" w:name="_Toc184314430"/>
      <w:bookmarkEnd w:id="337"/>
      <w:bookmarkStart w:id="338" w:name="_Toc184308101"/>
      <w:bookmarkEnd w:id="338"/>
      <w:bookmarkStart w:id="339" w:name="_Toc184314416"/>
      <w:bookmarkEnd w:id="339"/>
      <w:bookmarkStart w:id="340" w:name="_Toc184313296"/>
      <w:bookmarkEnd w:id="340"/>
      <w:bookmarkStart w:id="341" w:name="_Toc184310299"/>
      <w:bookmarkEnd w:id="341"/>
      <w:bookmarkStart w:id="342" w:name="_Toc184310343"/>
      <w:bookmarkEnd w:id="342"/>
      <w:bookmarkStart w:id="343" w:name="_Toc184310314"/>
      <w:bookmarkEnd w:id="343"/>
      <w:bookmarkStart w:id="344" w:name="_Toc184308056"/>
      <w:bookmarkEnd w:id="344"/>
      <w:bookmarkStart w:id="345" w:name="_Toc184314435"/>
      <w:bookmarkEnd w:id="345"/>
      <w:bookmarkStart w:id="346" w:name="_Toc184308082"/>
      <w:bookmarkEnd w:id="346"/>
      <w:bookmarkStart w:id="347" w:name="_Toc184308100"/>
      <w:bookmarkEnd w:id="347"/>
      <w:bookmarkStart w:id="348" w:name="_Toc184314470"/>
      <w:bookmarkEnd w:id="348"/>
      <w:bookmarkStart w:id="349" w:name="_Toc184314415"/>
      <w:bookmarkEnd w:id="349"/>
      <w:bookmarkStart w:id="350" w:name="_Toc184310282"/>
      <w:bookmarkEnd w:id="350"/>
      <w:bookmarkStart w:id="351" w:name="_Toc184312116"/>
      <w:bookmarkEnd w:id="351"/>
      <w:bookmarkStart w:id="352" w:name="_Toc184312107"/>
      <w:bookmarkEnd w:id="352"/>
      <w:bookmarkStart w:id="353" w:name="_Toc184308038"/>
      <w:bookmarkEnd w:id="353"/>
      <w:bookmarkStart w:id="354" w:name="_Toc184310296"/>
      <w:bookmarkEnd w:id="354"/>
      <w:bookmarkStart w:id="355" w:name="_Toc184310311"/>
      <w:bookmarkEnd w:id="355"/>
      <w:bookmarkStart w:id="356" w:name="_Toc184313283"/>
      <w:bookmarkEnd w:id="356"/>
      <w:bookmarkStart w:id="357" w:name="_Toc184312131"/>
      <w:bookmarkEnd w:id="357"/>
      <w:bookmarkStart w:id="358" w:name="_Toc184314423"/>
      <w:bookmarkEnd w:id="358"/>
      <w:bookmarkStart w:id="359" w:name="_Toc184308089"/>
      <w:bookmarkEnd w:id="359"/>
      <w:bookmarkStart w:id="360" w:name="_Toc184312073"/>
      <w:bookmarkEnd w:id="360"/>
      <w:bookmarkStart w:id="361" w:name="_Toc184312133"/>
      <w:bookmarkEnd w:id="361"/>
      <w:bookmarkStart w:id="362" w:name="_Toc184314481"/>
      <w:bookmarkEnd w:id="362"/>
      <w:bookmarkStart w:id="363" w:name="_Toc184314475"/>
      <w:bookmarkEnd w:id="363"/>
      <w:bookmarkStart w:id="364" w:name="_Toc184314421"/>
      <w:bookmarkEnd w:id="364"/>
      <w:bookmarkStart w:id="365" w:name="_Toc184314479"/>
      <w:bookmarkEnd w:id="365"/>
      <w:bookmarkStart w:id="366" w:name="_Toc184313299"/>
      <w:bookmarkEnd w:id="366"/>
      <w:bookmarkStart w:id="367" w:name="_Toc184308086"/>
      <w:bookmarkEnd w:id="367"/>
      <w:bookmarkStart w:id="368" w:name="_Toc184308061"/>
      <w:bookmarkEnd w:id="368"/>
      <w:bookmarkStart w:id="369" w:name="_Toc184308041"/>
      <w:bookmarkEnd w:id="369"/>
      <w:bookmarkStart w:id="370" w:name="_Toc184313267"/>
      <w:bookmarkEnd w:id="370"/>
      <w:bookmarkStart w:id="371" w:name="_Toc184313266"/>
      <w:bookmarkEnd w:id="371"/>
      <w:bookmarkStart w:id="372" w:name="_Toc184312095"/>
      <w:bookmarkEnd w:id="372"/>
      <w:bookmarkStart w:id="373" w:name="_Toc184308083"/>
      <w:bookmarkEnd w:id="373"/>
      <w:bookmarkStart w:id="374" w:name="_Toc184313261"/>
      <w:bookmarkEnd w:id="374"/>
      <w:bookmarkStart w:id="375" w:name="_Toc184314426"/>
      <w:bookmarkEnd w:id="375"/>
      <w:bookmarkStart w:id="376" w:name="_Toc184313245"/>
      <w:bookmarkEnd w:id="376"/>
      <w:bookmarkStart w:id="377" w:name="_Toc184314436"/>
      <w:bookmarkEnd w:id="377"/>
      <w:bookmarkStart w:id="378" w:name="_Toc184308062"/>
      <w:bookmarkEnd w:id="378"/>
      <w:bookmarkStart w:id="379" w:name="_Toc184310318"/>
      <w:bookmarkEnd w:id="379"/>
      <w:bookmarkStart w:id="380" w:name="_Toc184312111"/>
      <w:bookmarkEnd w:id="380"/>
      <w:bookmarkStart w:id="381" w:name="_Toc184308044"/>
      <w:bookmarkEnd w:id="381"/>
      <w:bookmarkStart w:id="382" w:name="_Toc184308080"/>
      <w:bookmarkEnd w:id="382"/>
      <w:bookmarkStart w:id="383" w:name="_Toc184312124"/>
      <w:bookmarkEnd w:id="383"/>
      <w:bookmarkStart w:id="384" w:name="_Toc184314467"/>
      <w:bookmarkEnd w:id="384"/>
      <w:bookmarkStart w:id="385" w:name="_Toc184313248"/>
      <w:bookmarkEnd w:id="385"/>
      <w:bookmarkStart w:id="386" w:name="_Toc184312067"/>
      <w:bookmarkEnd w:id="386"/>
      <w:bookmarkStart w:id="387" w:name="_Toc184314413"/>
      <w:bookmarkEnd w:id="387"/>
      <w:bookmarkStart w:id="388" w:name="_Toc184313295"/>
      <w:bookmarkEnd w:id="388"/>
      <w:bookmarkStart w:id="389" w:name="_Toc184310297"/>
      <w:bookmarkEnd w:id="389"/>
      <w:bookmarkStart w:id="390" w:name="_Toc184310316"/>
      <w:bookmarkEnd w:id="390"/>
      <w:bookmarkStart w:id="391" w:name="_Toc184314410"/>
      <w:bookmarkEnd w:id="391"/>
      <w:bookmarkStart w:id="392" w:name="_Toc184313281"/>
      <w:bookmarkEnd w:id="392"/>
      <w:bookmarkStart w:id="393" w:name="_Toc184312134"/>
      <w:bookmarkEnd w:id="393"/>
      <w:bookmarkStart w:id="394" w:name="_Toc184308079"/>
      <w:bookmarkEnd w:id="394"/>
      <w:bookmarkStart w:id="395" w:name="_Toc184310308"/>
      <w:bookmarkEnd w:id="395"/>
      <w:bookmarkStart w:id="396" w:name="_Toc184314478"/>
      <w:bookmarkEnd w:id="396"/>
      <w:bookmarkStart w:id="397" w:name="_Toc184314458"/>
      <w:bookmarkEnd w:id="397"/>
      <w:bookmarkStart w:id="398" w:name="_Toc184312106"/>
      <w:bookmarkEnd w:id="398"/>
      <w:bookmarkStart w:id="399" w:name="_Toc184313252"/>
      <w:bookmarkEnd w:id="399"/>
      <w:bookmarkStart w:id="400" w:name="_Toc184308047"/>
      <w:bookmarkEnd w:id="400"/>
      <w:bookmarkStart w:id="401" w:name="_Toc184314480"/>
      <w:bookmarkEnd w:id="401"/>
      <w:bookmarkStart w:id="402" w:name="_Toc184313310"/>
      <w:bookmarkEnd w:id="402"/>
      <w:bookmarkStart w:id="403" w:name="_Toc184314448"/>
      <w:bookmarkEnd w:id="403"/>
      <w:bookmarkStart w:id="404" w:name="_Toc184313287"/>
      <w:bookmarkEnd w:id="404"/>
      <w:bookmarkStart w:id="405" w:name="_Toc184313300"/>
      <w:bookmarkEnd w:id="405"/>
      <w:bookmarkStart w:id="406" w:name="_Toc184310312"/>
      <w:bookmarkEnd w:id="406"/>
      <w:bookmarkStart w:id="407" w:name="_Toc184314411"/>
      <w:bookmarkEnd w:id="407"/>
      <w:bookmarkStart w:id="408" w:name="_Toc184313243"/>
      <w:bookmarkEnd w:id="408"/>
      <w:bookmarkStart w:id="409" w:name="_Toc184312096"/>
      <w:bookmarkEnd w:id="409"/>
      <w:bookmarkStart w:id="410" w:name="_Toc184313289"/>
      <w:bookmarkEnd w:id="410"/>
      <w:bookmarkStart w:id="411" w:name="_Toc184312136"/>
      <w:bookmarkEnd w:id="411"/>
      <w:bookmarkStart w:id="412" w:name="_Toc184314465"/>
      <w:bookmarkEnd w:id="412"/>
      <w:bookmarkStart w:id="413" w:name="_Toc184310319"/>
      <w:bookmarkEnd w:id="413"/>
      <w:bookmarkStart w:id="414" w:name="_Toc184314432"/>
      <w:bookmarkEnd w:id="414"/>
      <w:bookmarkStart w:id="415" w:name="_Toc184312132"/>
      <w:bookmarkEnd w:id="415"/>
      <w:bookmarkStart w:id="416" w:name="_Toc184312076"/>
      <w:bookmarkEnd w:id="416"/>
      <w:bookmarkStart w:id="417" w:name="_Toc184310321"/>
      <w:bookmarkEnd w:id="417"/>
      <w:bookmarkStart w:id="418" w:name="_Toc184313247"/>
      <w:bookmarkEnd w:id="418"/>
      <w:bookmarkStart w:id="419" w:name="_Toc184313249"/>
      <w:bookmarkEnd w:id="419"/>
      <w:bookmarkStart w:id="420" w:name="_Toc184313292"/>
      <w:bookmarkEnd w:id="420"/>
      <w:r>
        <w:rPr>
          <w:rFonts w:hint="eastAsia" w:ascii="宋体" w:hAnsi="宋体" w:cs="宋体"/>
          <w:b/>
          <w:color w:val="auto"/>
          <w:sz w:val="36"/>
          <w:szCs w:val="36"/>
          <w:highlight w:val="none"/>
        </w:rPr>
        <w:t>评标办法</w:t>
      </w:r>
      <w:bookmarkEnd w:id="53"/>
      <w:bookmarkEnd w:id="54"/>
      <w:bookmarkEnd w:id="55"/>
    </w:p>
    <w:p w14:paraId="6F76B49F">
      <w:pPr>
        <w:pStyle w:val="6"/>
        <w:bidi w:val="0"/>
        <w:rPr>
          <w:color w:val="auto"/>
          <w:highlight w:val="none"/>
        </w:rPr>
      </w:pPr>
      <w:bookmarkStart w:id="421" w:name="_Toc19050"/>
      <w:bookmarkStart w:id="422" w:name="_Toc22464"/>
      <w:r>
        <w:rPr>
          <w:rFonts w:hint="eastAsia"/>
          <w:color w:val="auto"/>
          <w:highlight w:val="none"/>
        </w:rPr>
        <w:t>一、评标方法</w:t>
      </w:r>
      <w:bookmarkEnd w:id="421"/>
      <w:bookmarkEnd w:id="422"/>
    </w:p>
    <w:p w14:paraId="101B77FE">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43B813C5">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14:paraId="7D32FCE2">
      <w:pPr>
        <w:spacing w:before="120" w:beforeLines="50" w:after="120" w:afterLines="50" w:line="360" w:lineRule="auto"/>
        <w:ind w:firstLine="480" w:firstLineChars="200"/>
        <w:rPr>
          <w:rFonts w:hint="eastAsia" w:ascii="宋体" w:hAnsi="宋体" w:eastAsia="宋体" w:cs="仿宋_GB2312"/>
          <w:color w:val="auto"/>
          <w:sz w:val="24"/>
          <w:highlight w:val="none"/>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color w:val="auto"/>
          <w:sz w:val="24"/>
          <w:highlight w:val="none"/>
          <w:lang w:val="en-US" w:eastAsia="zh-CN"/>
        </w:rPr>
        <w:t>本次评审采用综合评分法，总分为100分</w:t>
      </w:r>
      <w:r>
        <w:rPr>
          <w:rFonts w:hint="eastAsia" w:ascii="宋体" w:hAnsi="宋体" w:cs="仿宋_GB2312"/>
          <w:color w:val="auto"/>
          <w:sz w:val="24"/>
          <w:highlight w:val="none"/>
          <w:lang w:val="en-US" w:eastAsia="zh-CN"/>
        </w:rPr>
        <w:t>，</w:t>
      </w:r>
      <w:r>
        <w:rPr>
          <w:rFonts w:hint="eastAsia" w:ascii="宋体" w:hAnsi="宋体" w:eastAsia="宋体" w:cs="仿宋_GB2312"/>
          <w:color w:val="auto"/>
          <w:sz w:val="24"/>
          <w:highlight w:val="none"/>
          <w:lang w:val="en-US" w:eastAsia="zh-CN"/>
        </w:rPr>
        <w:t>评分过程中采用四舍五入法，并保留小数2位。</w:t>
      </w:r>
    </w:p>
    <w:p w14:paraId="54A111CE">
      <w:pPr>
        <w:pStyle w:val="6"/>
        <w:bidi w:val="0"/>
        <w:rPr>
          <w:rFonts w:hint="eastAsia"/>
          <w:color w:val="auto"/>
          <w:highlight w:val="none"/>
        </w:rPr>
      </w:pPr>
      <w:bookmarkStart w:id="423" w:name="_Toc4726"/>
      <w:bookmarkStart w:id="424" w:name="_Toc30791"/>
      <w:r>
        <w:rPr>
          <w:rFonts w:hint="eastAsia"/>
          <w:color w:val="auto"/>
          <w:highlight w:val="none"/>
        </w:rPr>
        <w:t>二、评标标准</w:t>
      </w:r>
      <w:bookmarkEnd w:id="423"/>
      <w:bookmarkEnd w:id="424"/>
    </w:p>
    <w:tbl>
      <w:tblPr>
        <w:tblStyle w:val="64"/>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48"/>
        <w:gridCol w:w="4881"/>
        <w:gridCol w:w="1148"/>
        <w:gridCol w:w="1135"/>
      </w:tblGrid>
      <w:tr w14:paraId="27BB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2E145325">
            <w:pPr>
              <w:ind w:left="0" w:leftChars="0" w:firstLine="0" w:firstLineChars="0"/>
              <w:jc w:val="both"/>
              <w:rPr>
                <w:rFonts w:hint="eastAsia" w:ascii="宋体" w:hAnsi="宋体" w:cs="宋体"/>
              </w:rPr>
            </w:pPr>
            <w:r>
              <w:rPr>
                <w:rFonts w:hint="eastAsia" w:ascii="宋体" w:hAnsi="宋体" w:cs="宋体"/>
              </w:rPr>
              <w:t>序号</w:t>
            </w:r>
          </w:p>
        </w:tc>
        <w:tc>
          <w:tcPr>
            <w:tcW w:w="1048" w:type="dxa"/>
            <w:vAlign w:val="center"/>
          </w:tcPr>
          <w:p w14:paraId="172F2651">
            <w:pPr>
              <w:ind w:left="0" w:leftChars="0" w:firstLine="0" w:firstLineChars="0"/>
              <w:jc w:val="both"/>
              <w:rPr>
                <w:rFonts w:hint="eastAsia" w:ascii="宋体" w:hAnsi="宋体" w:cs="宋体"/>
              </w:rPr>
            </w:pPr>
            <w:r>
              <w:rPr>
                <w:rFonts w:hint="eastAsia" w:ascii="宋体" w:hAnsi="宋体" w:cs="宋体"/>
              </w:rPr>
              <w:t>评分类型</w:t>
            </w:r>
          </w:p>
        </w:tc>
        <w:tc>
          <w:tcPr>
            <w:tcW w:w="4881" w:type="dxa"/>
            <w:vAlign w:val="center"/>
          </w:tcPr>
          <w:p w14:paraId="119B1220">
            <w:pPr>
              <w:ind w:left="0" w:leftChars="0" w:firstLine="0" w:firstLineChars="0"/>
              <w:jc w:val="both"/>
              <w:rPr>
                <w:rFonts w:hint="eastAsia" w:ascii="宋体" w:hAnsi="宋体" w:cs="宋体"/>
              </w:rPr>
            </w:pPr>
            <w:r>
              <w:rPr>
                <w:rFonts w:hint="eastAsia" w:ascii="宋体" w:hAnsi="宋体" w:cs="宋体"/>
              </w:rPr>
              <w:t>评分标准</w:t>
            </w:r>
          </w:p>
        </w:tc>
        <w:tc>
          <w:tcPr>
            <w:tcW w:w="1148" w:type="dxa"/>
            <w:vAlign w:val="center"/>
          </w:tcPr>
          <w:p w14:paraId="7545D568">
            <w:pPr>
              <w:ind w:left="0" w:leftChars="0" w:firstLine="0" w:firstLineChars="0"/>
              <w:jc w:val="both"/>
              <w:rPr>
                <w:rFonts w:hint="eastAsia" w:ascii="宋体" w:hAnsi="宋体" w:cs="宋体"/>
              </w:rPr>
            </w:pPr>
            <w:r>
              <w:rPr>
                <w:rFonts w:hint="eastAsia" w:ascii="宋体" w:hAnsi="宋体" w:cs="宋体"/>
              </w:rPr>
              <w:t>分值范围</w:t>
            </w:r>
          </w:p>
        </w:tc>
        <w:tc>
          <w:tcPr>
            <w:tcW w:w="1135" w:type="dxa"/>
            <w:vAlign w:val="center"/>
          </w:tcPr>
          <w:p w14:paraId="2CA53D7D">
            <w:pPr>
              <w:ind w:left="0" w:leftChars="0" w:firstLine="0" w:firstLineChars="0"/>
              <w:jc w:val="both"/>
              <w:rPr>
                <w:rFonts w:hint="eastAsia" w:ascii="宋体" w:hAnsi="宋体" w:cs="宋体"/>
              </w:rPr>
            </w:pPr>
            <w:r>
              <w:rPr>
                <w:rFonts w:hint="eastAsia" w:ascii="宋体" w:hAnsi="宋体" w:cs="宋体"/>
              </w:rPr>
              <w:t>主观分/客观分属性</w:t>
            </w:r>
          </w:p>
        </w:tc>
      </w:tr>
      <w:tr w14:paraId="5E6C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1B6459A7">
            <w:pPr>
              <w:ind w:left="0" w:leftChars="0" w:firstLine="0" w:firstLineChars="0"/>
              <w:jc w:val="both"/>
              <w:rPr>
                <w:rFonts w:hint="eastAsia" w:ascii="宋体" w:hAnsi="宋体" w:cs="宋体"/>
              </w:rPr>
            </w:pPr>
            <w:r>
              <w:rPr>
                <w:rFonts w:hint="eastAsia" w:ascii="宋体" w:hAnsi="宋体" w:cs="宋体"/>
              </w:rPr>
              <w:t>1</w:t>
            </w:r>
          </w:p>
        </w:tc>
        <w:tc>
          <w:tcPr>
            <w:tcW w:w="1048" w:type="dxa"/>
            <w:vAlign w:val="center"/>
          </w:tcPr>
          <w:p w14:paraId="3C382EF9">
            <w:pPr>
              <w:ind w:left="0" w:leftChars="0" w:firstLine="0" w:firstLineChars="0"/>
              <w:jc w:val="both"/>
              <w:rPr>
                <w:rFonts w:hint="eastAsia" w:ascii="宋体" w:hAnsi="宋体" w:cs="宋体"/>
              </w:rPr>
            </w:pPr>
            <w:r>
              <w:rPr>
                <w:rFonts w:hint="eastAsia" w:ascii="宋体" w:hAnsi="宋体" w:cs="宋体"/>
              </w:rPr>
              <w:t>报价</w:t>
            </w:r>
          </w:p>
        </w:tc>
        <w:tc>
          <w:tcPr>
            <w:tcW w:w="4881" w:type="dxa"/>
            <w:vAlign w:val="center"/>
          </w:tcPr>
          <w:p w14:paraId="3BC01CDE">
            <w:pPr>
              <w:ind w:left="0" w:leftChars="0" w:firstLine="0" w:firstLineChars="0"/>
              <w:jc w:val="both"/>
              <w:rPr>
                <w:rFonts w:hint="eastAsia"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14:paraId="123E32A4">
            <w:pPr>
              <w:ind w:left="0" w:leftChars="0" w:firstLine="0" w:firstLineChars="0"/>
              <w:jc w:val="both"/>
              <w:rPr>
                <w:rFonts w:hint="eastAsia" w:ascii="宋体" w:hAnsi="宋体" w:cs="宋体"/>
              </w:rPr>
            </w:pPr>
            <w:r>
              <w:rPr>
                <w:rFonts w:hint="eastAsia" w:ascii="宋体" w:hAnsi="宋体" w:cs="宋体"/>
              </w:rPr>
              <w:t>报价得分=（评审基准价/投标报价）*20</w:t>
            </w:r>
          </w:p>
          <w:p w14:paraId="38EF6105">
            <w:pPr>
              <w:ind w:left="0" w:leftChars="0" w:firstLine="0" w:firstLineChars="0"/>
              <w:jc w:val="both"/>
              <w:rPr>
                <w:rFonts w:hint="eastAsia" w:ascii="宋体" w:hAnsi="宋体" w:cs="宋体"/>
              </w:rPr>
            </w:pP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val="0"/>
                <w:bCs w:val="0"/>
                <w:color w:val="auto"/>
                <w:sz w:val="24"/>
                <w:highlight w:val="none"/>
              </w:rPr>
              <w:t>组成联合体或者接受分包的小微企业与联合体内其他企业、分包企业之间存在直接控股、管理关系的，不享受价格扣除优惠政策。</w:t>
            </w:r>
          </w:p>
        </w:tc>
        <w:tc>
          <w:tcPr>
            <w:tcW w:w="1148" w:type="dxa"/>
            <w:vAlign w:val="center"/>
          </w:tcPr>
          <w:p w14:paraId="13C7146E">
            <w:pPr>
              <w:ind w:left="0" w:leftChars="0" w:firstLine="0" w:firstLineChars="0"/>
              <w:jc w:val="both"/>
              <w:rPr>
                <w:rFonts w:hint="eastAsia" w:ascii="宋体" w:hAnsi="宋体" w:cs="宋体"/>
              </w:rPr>
            </w:pPr>
            <w:r>
              <w:rPr>
                <w:rFonts w:hint="eastAsia" w:ascii="宋体" w:hAnsi="宋体" w:cs="宋体"/>
              </w:rPr>
              <w:t>0-20分</w:t>
            </w:r>
          </w:p>
        </w:tc>
        <w:tc>
          <w:tcPr>
            <w:tcW w:w="1135" w:type="dxa"/>
            <w:vAlign w:val="center"/>
          </w:tcPr>
          <w:p w14:paraId="4FD86FD8">
            <w:pPr>
              <w:ind w:left="0" w:leftChars="0" w:firstLine="0" w:firstLineChars="0"/>
              <w:jc w:val="both"/>
              <w:rPr>
                <w:rFonts w:hint="eastAsia" w:ascii="宋体" w:hAnsi="宋体" w:cs="宋体"/>
              </w:rPr>
            </w:pPr>
            <w:r>
              <w:rPr>
                <w:rFonts w:hint="eastAsia" w:ascii="宋体" w:hAnsi="宋体" w:cs="宋体"/>
              </w:rPr>
              <w:t>客观分</w:t>
            </w:r>
          </w:p>
        </w:tc>
      </w:tr>
      <w:tr w14:paraId="28BE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0741FBC8">
            <w:pPr>
              <w:ind w:left="0" w:leftChars="0" w:firstLine="0" w:firstLineChars="0"/>
              <w:jc w:val="both"/>
              <w:rPr>
                <w:rFonts w:hint="eastAsia" w:ascii="宋体" w:hAnsi="宋体" w:cs="宋体"/>
              </w:rPr>
            </w:pPr>
            <w:r>
              <w:rPr>
                <w:rFonts w:hint="eastAsia" w:ascii="宋体" w:hAnsi="宋体" w:cs="宋体"/>
              </w:rPr>
              <w:t>2</w:t>
            </w:r>
          </w:p>
        </w:tc>
        <w:tc>
          <w:tcPr>
            <w:tcW w:w="1048" w:type="dxa"/>
            <w:vAlign w:val="center"/>
          </w:tcPr>
          <w:p w14:paraId="436175B5">
            <w:pPr>
              <w:ind w:left="0" w:leftChars="0" w:firstLine="0" w:firstLineChars="0"/>
              <w:jc w:val="both"/>
              <w:rPr>
                <w:rFonts w:hint="eastAsia" w:ascii="宋体" w:hAnsi="宋体" w:cs="宋体"/>
              </w:rPr>
            </w:pPr>
            <w:r>
              <w:rPr>
                <w:rFonts w:hint="eastAsia" w:ascii="宋体" w:hAnsi="宋体" w:cs="宋体"/>
              </w:rPr>
              <w:t>商务资信</w:t>
            </w:r>
          </w:p>
        </w:tc>
        <w:tc>
          <w:tcPr>
            <w:tcW w:w="4881" w:type="dxa"/>
            <w:vAlign w:val="center"/>
          </w:tcPr>
          <w:p w14:paraId="43072168">
            <w:pPr>
              <w:ind w:left="0" w:leftChars="0" w:firstLine="0" w:firstLineChars="0"/>
              <w:jc w:val="both"/>
              <w:rPr>
                <w:rFonts w:hint="eastAsia" w:ascii="宋体" w:hAnsi="宋体" w:cs="宋体"/>
              </w:rPr>
            </w:pPr>
            <w:r>
              <w:rPr>
                <w:rFonts w:hint="eastAsia" w:ascii="宋体" w:hAnsi="宋体" w:cs="宋体"/>
              </w:rPr>
              <w:t>投标供应商自202</w:t>
            </w:r>
            <w:r>
              <w:rPr>
                <w:rFonts w:hint="eastAsia" w:ascii="宋体" w:hAnsi="宋体" w:cs="宋体"/>
                <w:lang w:val="en-US" w:eastAsia="zh-CN"/>
              </w:rPr>
              <w:t>2</w:t>
            </w:r>
            <w:r>
              <w:rPr>
                <w:rFonts w:hint="eastAsia" w:ascii="宋体" w:hAnsi="宋体" w:cs="宋体"/>
              </w:rPr>
              <w:t>年</w:t>
            </w:r>
            <w:r>
              <w:rPr>
                <w:rFonts w:hint="eastAsia" w:ascii="宋体" w:hAnsi="宋体" w:cs="宋体"/>
                <w:lang w:val="en-US" w:eastAsia="zh-CN"/>
              </w:rPr>
              <w:t>6</w:t>
            </w:r>
            <w:r>
              <w:rPr>
                <w:rFonts w:hint="eastAsia" w:ascii="宋体" w:hAnsi="宋体" w:cs="宋体"/>
              </w:rPr>
              <w:t>月1日以来承担过同类项目成功案例的，每提供一个得1分，最高得2分。未提供的不得分。（业绩证明材料必须为合同复印件，时间以合同签订时间为准。）</w:t>
            </w:r>
          </w:p>
        </w:tc>
        <w:tc>
          <w:tcPr>
            <w:tcW w:w="1148" w:type="dxa"/>
            <w:vAlign w:val="center"/>
          </w:tcPr>
          <w:p w14:paraId="754992D2">
            <w:pPr>
              <w:ind w:left="0" w:leftChars="0" w:firstLine="0" w:firstLineChars="0"/>
              <w:jc w:val="both"/>
              <w:rPr>
                <w:rFonts w:hint="eastAsia" w:ascii="宋体" w:hAnsi="宋体" w:cs="宋体"/>
              </w:rPr>
            </w:pPr>
            <w:r>
              <w:rPr>
                <w:rFonts w:hint="eastAsia" w:ascii="宋体" w:hAnsi="宋体" w:cs="宋体"/>
              </w:rPr>
              <w:t>0-2分</w:t>
            </w:r>
          </w:p>
        </w:tc>
        <w:tc>
          <w:tcPr>
            <w:tcW w:w="1135" w:type="dxa"/>
            <w:vAlign w:val="center"/>
          </w:tcPr>
          <w:p w14:paraId="21C9CF45">
            <w:pPr>
              <w:ind w:left="0" w:leftChars="0" w:firstLine="0" w:firstLineChars="0"/>
              <w:jc w:val="both"/>
              <w:rPr>
                <w:rFonts w:hint="eastAsia" w:ascii="宋体" w:hAnsi="宋体" w:cs="宋体"/>
              </w:rPr>
            </w:pPr>
            <w:r>
              <w:rPr>
                <w:rFonts w:hint="eastAsia" w:ascii="宋体" w:hAnsi="宋体" w:cs="宋体"/>
              </w:rPr>
              <w:t>客观分</w:t>
            </w:r>
          </w:p>
        </w:tc>
      </w:tr>
      <w:tr w14:paraId="40AF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72B39F7B">
            <w:pPr>
              <w:ind w:left="0" w:leftChars="0" w:firstLine="0" w:firstLineChars="0"/>
              <w:jc w:val="both"/>
              <w:rPr>
                <w:rFonts w:hint="eastAsia" w:ascii="宋体" w:hAnsi="宋体" w:cs="宋体"/>
              </w:rPr>
            </w:pPr>
            <w:r>
              <w:rPr>
                <w:rFonts w:hint="eastAsia" w:ascii="宋体" w:hAnsi="宋体" w:cs="宋体"/>
              </w:rPr>
              <w:t>3</w:t>
            </w:r>
          </w:p>
        </w:tc>
        <w:tc>
          <w:tcPr>
            <w:tcW w:w="1048" w:type="dxa"/>
            <w:vAlign w:val="center"/>
          </w:tcPr>
          <w:p w14:paraId="283F0515">
            <w:pPr>
              <w:ind w:left="0" w:leftChars="0" w:firstLine="0" w:firstLineChars="0"/>
              <w:jc w:val="both"/>
              <w:rPr>
                <w:rFonts w:hint="eastAsia" w:ascii="宋体" w:hAnsi="宋体" w:cs="宋体"/>
              </w:rPr>
            </w:pPr>
            <w:r>
              <w:rPr>
                <w:rFonts w:hint="eastAsia" w:ascii="宋体" w:hAnsi="宋体" w:cs="宋体"/>
              </w:rPr>
              <w:t>商务资信</w:t>
            </w:r>
          </w:p>
        </w:tc>
        <w:tc>
          <w:tcPr>
            <w:tcW w:w="4881" w:type="dxa"/>
            <w:vAlign w:val="center"/>
          </w:tcPr>
          <w:p w14:paraId="6E27B875">
            <w:pPr>
              <w:ind w:left="0" w:leftChars="0" w:firstLine="0" w:firstLineChars="0"/>
              <w:jc w:val="both"/>
              <w:rPr>
                <w:rFonts w:hint="eastAsia" w:ascii="宋体" w:hAnsi="宋体" w:cs="宋体"/>
                <w:lang w:val="en-US"/>
              </w:rPr>
            </w:pPr>
            <w:r>
              <w:rPr>
                <w:rFonts w:hint="eastAsia" w:ascii="宋体" w:hAnsi="宋体" w:cs="宋体"/>
                <w:lang w:val="en-GB"/>
              </w:rPr>
              <w:t>供应商具有</w:t>
            </w:r>
            <w:r>
              <w:rPr>
                <w:rFonts w:hint="eastAsia" w:ascii="宋体" w:hAnsi="宋体" w:cs="宋体"/>
                <w:lang w:val="en-US"/>
              </w:rPr>
              <w:t>有效期内的</w:t>
            </w:r>
            <w:r>
              <w:rPr>
                <w:rFonts w:hint="eastAsia" w:ascii="宋体" w:hAnsi="宋体" w:cs="宋体"/>
                <w:lang w:val="en-GB"/>
              </w:rPr>
              <w:t>ISO9001、ISO27001、ISO20000认证</w:t>
            </w:r>
            <w:r>
              <w:rPr>
                <w:rFonts w:hint="eastAsia" w:ascii="宋体" w:hAnsi="宋体" w:cs="宋体"/>
                <w:lang w:val="en-US"/>
              </w:rPr>
              <w:t>证书</w:t>
            </w:r>
            <w:r>
              <w:rPr>
                <w:rFonts w:hint="eastAsia" w:ascii="宋体" w:hAnsi="宋体" w:cs="宋体"/>
                <w:lang w:val="en-GB"/>
              </w:rPr>
              <w:t>的，每个证书得</w:t>
            </w:r>
            <w:r>
              <w:rPr>
                <w:rFonts w:hint="eastAsia" w:ascii="宋体" w:hAnsi="宋体" w:cs="宋体"/>
                <w:lang w:val="en-US"/>
              </w:rPr>
              <w:t>1</w:t>
            </w:r>
            <w:r>
              <w:rPr>
                <w:rFonts w:hint="eastAsia" w:ascii="宋体" w:hAnsi="宋体" w:cs="宋体"/>
                <w:lang w:val="en-GB"/>
              </w:rPr>
              <w:t>分，</w:t>
            </w:r>
            <w:r>
              <w:rPr>
                <w:rFonts w:hint="eastAsia" w:ascii="宋体" w:hAnsi="宋体" w:cs="宋体"/>
                <w:lang w:val="en-US"/>
              </w:rPr>
              <w:t>提供证明材料以及</w:t>
            </w:r>
            <w:r>
              <w:rPr>
                <w:rFonts w:hint="eastAsia" w:ascii="宋体" w:hAnsi="宋体" w:cs="宋体"/>
              </w:rPr>
              <w:t>网页</w:t>
            </w:r>
            <w:r>
              <w:rPr>
                <w:rFonts w:hint="eastAsia" w:ascii="宋体" w:hAnsi="宋体" w:cs="宋体"/>
                <w:lang w:val="en-US"/>
              </w:rPr>
              <w:t>公示</w:t>
            </w:r>
            <w:r>
              <w:rPr>
                <w:rFonts w:hint="eastAsia" w:ascii="宋体" w:hAnsi="宋体" w:cs="宋体"/>
              </w:rPr>
              <w:t>截图</w:t>
            </w:r>
            <w:r>
              <w:rPr>
                <w:rFonts w:hint="eastAsia" w:ascii="宋体" w:hAnsi="宋体" w:cs="宋体"/>
                <w:lang w:val="en-US"/>
              </w:rPr>
              <w:t>（</w:t>
            </w:r>
            <w:r>
              <w:rPr>
                <w:rFonts w:hint="eastAsia" w:ascii="宋体" w:hAnsi="宋体" w:cs="宋体"/>
              </w:rPr>
              <w:t>中国国家认证认可监督管理委员会</w:t>
            </w:r>
            <w:r>
              <w:rPr>
                <w:rFonts w:hint="eastAsia" w:ascii="宋体" w:hAnsi="宋体" w:cs="宋体"/>
                <w:lang w:val="en-US"/>
              </w:rPr>
              <w:t>(http://www.cnca.gov.cn)</w:t>
            </w:r>
            <w:r>
              <w:rPr>
                <w:rFonts w:hint="eastAsia" w:ascii="宋体" w:hAnsi="宋体" w:cs="宋体"/>
              </w:rPr>
              <w:t>或中国合格评定国家认可委员会</w:t>
            </w:r>
            <w:r>
              <w:rPr>
                <w:rFonts w:hint="eastAsia" w:ascii="宋体" w:hAnsi="宋体" w:cs="宋体"/>
                <w:lang w:val="en-US"/>
              </w:rPr>
              <w:t>(https://www.cnas.org.cn)），不提供不得分。</w:t>
            </w:r>
          </w:p>
        </w:tc>
        <w:tc>
          <w:tcPr>
            <w:tcW w:w="1148" w:type="dxa"/>
            <w:vAlign w:val="center"/>
          </w:tcPr>
          <w:p w14:paraId="6AE02CC6">
            <w:pPr>
              <w:ind w:left="0" w:leftChars="0" w:firstLine="0" w:firstLineChars="0"/>
              <w:jc w:val="both"/>
              <w:rPr>
                <w:rFonts w:hint="eastAsia" w:ascii="宋体" w:hAnsi="宋体" w:cs="宋体"/>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1135" w:type="dxa"/>
            <w:vAlign w:val="center"/>
          </w:tcPr>
          <w:p w14:paraId="74350F41">
            <w:pPr>
              <w:ind w:left="0" w:leftChars="0" w:firstLine="0" w:firstLineChars="0"/>
              <w:jc w:val="both"/>
              <w:rPr>
                <w:rFonts w:hint="eastAsia" w:ascii="宋体" w:hAnsi="宋体" w:cs="宋体"/>
              </w:rPr>
            </w:pPr>
            <w:r>
              <w:rPr>
                <w:rFonts w:hint="eastAsia" w:ascii="宋体" w:hAnsi="宋体" w:cs="宋体"/>
              </w:rPr>
              <w:t>客观分</w:t>
            </w:r>
          </w:p>
        </w:tc>
      </w:tr>
      <w:tr w14:paraId="5BA5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56CF4FD2">
            <w:pPr>
              <w:ind w:left="0" w:leftChars="0" w:firstLine="0" w:firstLineChars="0"/>
              <w:jc w:val="both"/>
              <w:rPr>
                <w:rFonts w:hint="eastAsia" w:ascii="宋体" w:hAnsi="宋体" w:eastAsia="宋体" w:cs="宋体"/>
                <w:lang w:eastAsia="zh-CN"/>
              </w:rPr>
            </w:pPr>
            <w:bookmarkStart w:id="425" w:name="_Hlk167267489"/>
            <w:r>
              <w:rPr>
                <w:rFonts w:hint="eastAsia" w:ascii="宋体" w:hAnsi="宋体" w:cs="宋体"/>
                <w:lang w:val="en-US" w:eastAsia="zh-CN"/>
              </w:rPr>
              <w:t>4</w:t>
            </w:r>
          </w:p>
        </w:tc>
        <w:tc>
          <w:tcPr>
            <w:tcW w:w="1048" w:type="dxa"/>
            <w:vAlign w:val="center"/>
          </w:tcPr>
          <w:p w14:paraId="28CF22F3">
            <w:pPr>
              <w:ind w:left="0" w:leftChars="0" w:firstLine="0" w:firstLineChars="0"/>
              <w:jc w:val="both"/>
              <w:rPr>
                <w:rFonts w:hint="eastAsia" w:ascii="宋体" w:hAnsi="宋体" w:cs="宋体"/>
              </w:rPr>
            </w:pPr>
            <w:r>
              <w:rPr>
                <w:rFonts w:hint="eastAsia" w:ascii="宋体" w:hAnsi="宋体" w:cs="宋体"/>
              </w:rPr>
              <w:t>技术</w:t>
            </w:r>
          </w:p>
        </w:tc>
        <w:tc>
          <w:tcPr>
            <w:tcW w:w="4881" w:type="dxa"/>
            <w:vAlign w:val="center"/>
          </w:tcPr>
          <w:p w14:paraId="2D638807">
            <w:pPr>
              <w:ind w:left="0" w:leftChars="0" w:firstLine="0" w:firstLineChars="0"/>
              <w:jc w:val="both"/>
              <w:rPr>
                <w:rFonts w:hint="eastAsia" w:ascii="宋体" w:hAnsi="宋体" w:cs="宋体"/>
              </w:rPr>
            </w:pPr>
            <w:r>
              <w:rPr>
                <w:rFonts w:hint="eastAsia" w:ascii="宋体" w:hAnsi="宋体" w:cs="宋体"/>
                <w:lang w:val="en-US" w:eastAsia="zh-CN"/>
              </w:rPr>
              <w:t>重难点分析及解决措施。</w:t>
            </w:r>
            <w:r>
              <w:rPr>
                <w:rFonts w:hint="eastAsia" w:ascii="宋体" w:hAnsi="宋体" w:cs="宋体"/>
              </w:rPr>
              <w:t>0-5分（评分范围：5，4，3，2，1，0）</w:t>
            </w:r>
          </w:p>
        </w:tc>
        <w:tc>
          <w:tcPr>
            <w:tcW w:w="1148" w:type="dxa"/>
            <w:vAlign w:val="center"/>
          </w:tcPr>
          <w:p w14:paraId="330B6FEE">
            <w:pPr>
              <w:ind w:left="0" w:leftChars="0" w:firstLine="0" w:firstLineChars="0"/>
              <w:jc w:val="both"/>
              <w:rPr>
                <w:rFonts w:hint="eastAsia" w:ascii="宋体" w:hAnsi="宋体" w:cs="宋体"/>
                <w:lang w:val="en-US"/>
              </w:rPr>
            </w:pPr>
            <w:r>
              <w:rPr>
                <w:rFonts w:hint="eastAsia" w:ascii="宋体" w:hAnsi="宋体" w:cs="宋体"/>
                <w:lang w:val="en-US"/>
              </w:rPr>
              <w:t>0-5分</w:t>
            </w:r>
          </w:p>
        </w:tc>
        <w:tc>
          <w:tcPr>
            <w:tcW w:w="1135" w:type="dxa"/>
            <w:vAlign w:val="center"/>
          </w:tcPr>
          <w:p w14:paraId="261BE4AE">
            <w:pPr>
              <w:ind w:left="0" w:leftChars="0" w:firstLine="0" w:firstLineChars="0"/>
              <w:jc w:val="both"/>
              <w:rPr>
                <w:rFonts w:hint="eastAsia" w:ascii="宋体" w:hAnsi="宋体" w:cs="宋体"/>
              </w:rPr>
            </w:pPr>
            <w:r>
              <w:rPr>
                <w:rFonts w:hint="eastAsia" w:ascii="宋体" w:hAnsi="宋体" w:cs="宋体"/>
              </w:rPr>
              <w:t>主观分</w:t>
            </w:r>
          </w:p>
        </w:tc>
      </w:tr>
      <w:tr w14:paraId="343C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234CC215">
            <w:pPr>
              <w:ind w:left="0" w:leftChars="0" w:firstLine="0" w:firstLineChars="0"/>
              <w:jc w:val="both"/>
              <w:rPr>
                <w:rFonts w:hint="eastAsia" w:ascii="宋体" w:hAnsi="宋体" w:eastAsia="宋体" w:cs="宋体"/>
                <w:lang w:eastAsia="zh-CN"/>
              </w:rPr>
            </w:pPr>
            <w:r>
              <w:rPr>
                <w:rFonts w:hint="eastAsia" w:ascii="宋体" w:hAnsi="宋体" w:cs="宋体"/>
                <w:lang w:val="en-US" w:eastAsia="zh-CN"/>
              </w:rPr>
              <w:t>5</w:t>
            </w:r>
          </w:p>
        </w:tc>
        <w:tc>
          <w:tcPr>
            <w:tcW w:w="1048" w:type="dxa"/>
            <w:vAlign w:val="center"/>
          </w:tcPr>
          <w:p w14:paraId="5A9F5E61">
            <w:pPr>
              <w:ind w:left="0" w:leftChars="0" w:firstLine="0" w:firstLineChars="0"/>
              <w:jc w:val="both"/>
              <w:rPr>
                <w:rFonts w:hint="eastAsia" w:ascii="宋体" w:hAnsi="宋体" w:cs="宋体"/>
              </w:rPr>
            </w:pPr>
            <w:r>
              <w:rPr>
                <w:rFonts w:hint="eastAsia" w:ascii="宋体" w:hAnsi="宋体" w:cs="宋体"/>
              </w:rPr>
              <w:t>技术</w:t>
            </w:r>
          </w:p>
        </w:tc>
        <w:tc>
          <w:tcPr>
            <w:tcW w:w="4881" w:type="dxa"/>
            <w:vAlign w:val="center"/>
          </w:tcPr>
          <w:p w14:paraId="53E4D688">
            <w:pPr>
              <w:ind w:left="0" w:leftChars="0" w:firstLine="0" w:firstLineChars="0"/>
              <w:jc w:val="both"/>
              <w:rPr>
                <w:rFonts w:hint="eastAsia" w:ascii="宋体" w:hAnsi="宋体" w:cs="宋体"/>
                <w:lang w:val="en-US"/>
              </w:rPr>
            </w:pPr>
            <w:r>
              <w:rPr>
                <w:rFonts w:hint="eastAsia" w:ascii="宋体" w:hAnsi="宋体" w:cs="宋体"/>
                <w:lang w:val="en-US"/>
              </w:rPr>
              <w:t>租赁服务整体方案0-5分（评分范围：5，4，3，2，1，0）</w:t>
            </w:r>
          </w:p>
        </w:tc>
        <w:tc>
          <w:tcPr>
            <w:tcW w:w="1148" w:type="dxa"/>
            <w:vAlign w:val="center"/>
          </w:tcPr>
          <w:p w14:paraId="3DD1FCD8">
            <w:pPr>
              <w:ind w:left="0" w:leftChars="0" w:firstLine="0" w:firstLineChars="0"/>
              <w:jc w:val="both"/>
              <w:rPr>
                <w:rFonts w:hint="eastAsia" w:ascii="宋体" w:hAnsi="宋体" w:cs="宋体"/>
                <w:lang w:val="en-US"/>
              </w:rPr>
            </w:pPr>
            <w:r>
              <w:rPr>
                <w:rFonts w:hint="eastAsia" w:ascii="宋体" w:hAnsi="宋体" w:cs="宋体"/>
                <w:lang w:val="en-US"/>
              </w:rPr>
              <w:t>0-5分</w:t>
            </w:r>
          </w:p>
        </w:tc>
        <w:tc>
          <w:tcPr>
            <w:tcW w:w="1135" w:type="dxa"/>
            <w:vAlign w:val="center"/>
          </w:tcPr>
          <w:p w14:paraId="70871D05">
            <w:pPr>
              <w:ind w:left="0" w:leftChars="0" w:firstLine="0" w:firstLineChars="0"/>
              <w:jc w:val="both"/>
              <w:rPr>
                <w:rFonts w:hint="eastAsia" w:ascii="宋体" w:hAnsi="宋体" w:cs="宋体"/>
              </w:rPr>
            </w:pPr>
            <w:r>
              <w:rPr>
                <w:rFonts w:hint="eastAsia" w:ascii="宋体" w:hAnsi="宋体" w:cs="宋体"/>
              </w:rPr>
              <w:t>主观分</w:t>
            </w:r>
          </w:p>
        </w:tc>
      </w:tr>
      <w:tr w14:paraId="4382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0B683765">
            <w:pPr>
              <w:ind w:left="0" w:leftChars="0" w:firstLine="0" w:firstLineChars="0"/>
              <w:jc w:val="both"/>
              <w:rPr>
                <w:rFonts w:hint="eastAsia" w:ascii="宋体" w:hAnsi="宋体" w:eastAsia="宋体" w:cs="宋体"/>
                <w:lang w:eastAsia="zh-CN"/>
              </w:rPr>
            </w:pPr>
            <w:r>
              <w:rPr>
                <w:rFonts w:hint="eastAsia" w:ascii="宋体" w:hAnsi="宋体" w:cs="宋体"/>
                <w:lang w:val="en-US" w:eastAsia="zh-CN"/>
              </w:rPr>
              <w:t>6</w:t>
            </w:r>
          </w:p>
        </w:tc>
        <w:tc>
          <w:tcPr>
            <w:tcW w:w="1048" w:type="dxa"/>
            <w:vAlign w:val="center"/>
          </w:tcPr>
          <w:p w14:paraId="674B3C64">
            <w:pPr>
              <w:ind w:left="0" w:leftChars="0" w:firstLine="0" w:firstLineChars="0"/>
              <w:jc w:val="both"/>
              <w:rPr>
                <w:rFonts w:hint="eastAsia" w:ascii="宋体" w:hAnsi="宋体" w:cs="宋体"/>
              </w:rPr>
            </w:pPr>
            <w:r>
              <w:rPr>
                <w:rFonts w:hint="eastAsia" w:ascii="宋体" w:hAnsi="宋体" w:cs="宋体"/>
              </w:rPr>
              <w:t>技术</w:t>
            </w:r>
          </w:p>
        </w:tc>
        <w:tc>
          <w:tcPr>
            <w:tcW w:w="4881" w:type="dxa"/>
            <w:vAlign w:val="center"/>
          </w:tcPr>
          <w:p w14:paraId="66B906E2">
            <w:pPr>
              <w:ind w:left="0" w:leftChars="0" w:firstLine="0" w:firstLineChars="0"/>
              <w:jc w:val="both"/>
              <w:rPr>
                <w:rFonts w:hint="eastAsia" w:ascii="宋体" w:hAnsi="宋体" w:cs="宋体"/>
                <w:lang w:val="en-US"/>
              </w:rPr>
            </w:pPr>
            <w:r>
              <w:rPr>
                <w:rFonts w:hint="eastAsia" w:ascii="宋体" w:hAnsi="宋体" w:cs="宋体"/>
              </w:rPr>
              <w:t>视频会商设备租赁响应</w:t>
            </w:r>
            <w:r>
              <w:rPr>
                <w:rFonts w:hint="eastAsia" w:ascii="宋体" w:hAnsi="宋体" w:cs="宋体"/>
                <w:lang w:val="en-US" w:eastAsia="zh-CN"/>
              </w:rPr>
              <w:t>情况</w:t>
            </w:r>
            <w:r>
              <w:rPr>
                <w:rFonts w:hint="eastAsia" w:ascii="宋体" w:hAnsi="宋体" w:cs="宋体"/>
                <w:lang w:val="en-US"/>
              </w:rPr>
              <w:t>0-5分（评分范围：5，4，3，2，1，0）</w:t>
            </w:r>
          </w:p>
        </w:tc>
        <w:tc>
          <w:tcPr>
            <w:tcW w:w="1148" w:type="dxa"/>
            <w:vAlign w:val="center"/>
          </w:tcPr>
          <w:p w14:paraId="5A99D0C3">
            <w:pPr>
              <w:ind w:left="0" w:leftChars="0" w:firstLine="0" w:firstLineChars="0"/>
              <w:jc w:val="both"/>
              <w:rPr>
                <w:rFonts w:hint="eastAsia" w:ascii="宋体" w:hAnsi="宋体" w:cs="宋体"/>
                <w:lang w:val="en-US"/>
              </w:rPr>
            </w:pPr>
            <w:r>
              <w:rPr>
                <w:rFonts w:hint="eastAsia" w:ascii="宋体" w:hAnsi="宋体" w:cs="宋体"/>
                <w:lang w:val="en-US"/>
              </w:rPr>
              <w:t>0-5分</w:t>
            </w:r>
          </w:p>
        </w:tc>
        <w:tc>
          <w:tcPr>
            <w:tcW w:w="1135" w:type="dxa"/>
            <w:vAlign w:val="center"/>
          </w:tcPr>
          <w:p w14:paraId="4F499FA0">
            <w:pPr>
              <w:ind w:left="0" w:leftChars="0" w:firstLine="0" w:firstLineChars="0"/>
              <w:jc w:val="both"/>
              <w:rPr>
                <w:rFonts w:hint="eastAsia" w:ascii="宋体" w:hAnsi="宋体" w:cs="宋体"/>
              </w:rPr>
            </w:pPr>
            <w:r>
              <w:rPr>
                <w:rFonts w:hint="eastAsia" w:ascii="宋体" w:hAnsi="宋体" w:cs="宋体"/>
              </w:rPr>
              <w:t>主观分</w:t>
            </w:r>
          </w:p>
        </w:tc>
      </w:tr>
      <w:tr w14:paraId="20CD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3C5DA148">
            <w:pPr>
              <w:ind w:left="0" w:leftChars="0" w:firstLine="0" w:firstLineChars="0"/>
              <w:jc w:val="both"/>
              <w:rPr>
                <w:rFonts w:hint="eastAsia" w:ascii="宋体" w:hAnsi="宋体" w:eastAsia="宋体" w:cs="宋体"/>
                <w:lang w:eastAsia="zh-CN"/>
              </w:rPr>
            </w:pPr>
            <w:r>
              <w:rPr>
                <w:rFonts w:hint="eastAsia" w:ascii="宋体" w:hAnsi="宋体" w:cs="宋体"/>
                <w:lang w:val="en-US" w:eastAsia="zh-CN"/>
              </w:rPr>
              <w:t>7</w:t>
            </w:r>
          </w:p>
        </w:tc>
        <w:tc>
          <w:tcPr>
            <w:tcW w:w="1048" w:type="dxa"/>
            <w:vAlign w:val="center"/>
          </w:tcPr>
          <w:p w14:paraId="3334CA19">
            <w:pPr>
              <w:ind w:left="0" w:leftChars="0" w:firstLine="0" w:firstLineChars="0"/>
              <w:jc w:val="both"/>
              <w:rPr>
                <w:rFonts w:hint="eastAsia" w:ascii="宋体" w:hAnsi="宋体" w:cs="宋体"/>
              </w:rPr>
            </w:pPr>
            <w:r>
              <w:rPr>
                <w:rFonts w:hint="eastAsia" w:ascii="宋体" w:hAnsi="宋体" w:cs="宋体"/>
              </w:rPr>
              <w:t>技术</w:t>
            </w:r>
          </w:p>
        </w:tc>
        <w:tc>
          <w:tcPr>
            <w:tcW w:w="4881" w:type="dxa"/>
            <w:vAlign w:val="center"/>
          </w:tcPr>
          <w:p w14:paraId="3CC2D195">
            <w:pPr>
              <w:ind w:left="0" w:leftChars="0" w:firstLine="0" w:firstLineChars="0"/>
              <w:jc w:val="both"/>
              <w:rPr>
                <w:rFonts w:hint="eastAsia" w:ascii="宋体" w:hAnsi="宋体" w:cs="宋体"/>
              </w:rPr>
            </w:pPr>
            <w:r>
              <w:rPr>
                <w:rFonts w:hint="eastAsia" w:ascii="宋体" w:hAnsi="宋体" w:cs="宋体"/>
              </w:rPr>
              <w:t>音控设备租赁响应</w:t>
            </w:r>
            <w:r>
              <w:rPr>
                <w:rFonts w:hint="eastAsia" w:ascii="宋体" w:hAnsi="宋体" w:cs="宋体"/>
                <w:lang w:val="en-US" w:eastAsia="zh-CN"/>
              </w:rPr>
              <w:t>情况</w:t>
            </w:r>
            <w:r>
              <w:rPr>
                <w:rFonts w:hint="eastAsia" w:ascii="宋体" w:hAnsi="宋体" w:cs="宋体"/>
              </w:rPr>
              <w:t>0-5分（评分范围：5，4，3，2，1，0）</w:t>
            </w:r>
          </w:p>
        </w:tc>
        <w:tc>
          <w:tcPr>
            <w:tcW w:w="1148" w:type="dxa"/>
            <w:vAlign w:val="center"/>
          </w:tcPr>
          <w:p w14:paraId="601D0350">
            <w:pPr>
              <w:ind w:left="0" w:leftChars="0" w:firstLine="0" w:firstLineChars="0"/>
              <w:jc w:val="both"/>
              <w:rPr>
                <w:rFonts w:hint="eastAsia" w:ascii="宋体" w:hAnsi="宋体" w:cs="宋体"/>
              </w:rPr>
            </w:pPr>
            <w:r>
              <w:rPr>
                <w:rFonts w:hint="eastAsia" w:ascii="宋体" w:hAnsi="宋体" w:cs="宋体"/>
              </w:rPr>
              <w:t>0-5分</w:t>
            </w:r>
          </w:p>
        </w:tc>
        <w:tc>
          <w:tcPr>
            <w:tcW w:w="1135" w:type="dxa"/>
            <w:vAlign w:val="center"/>
          </w:tcPr>
          <w:p w14:paraId="50B88F38">
            <w:pPr>
              <w:ind w:left="0" w:leftChars="0" w:firstLine="0" w:firstLineChars="0"/>
              <w:jc w:val="both"/>
              <w:rPr>
                <w:rFonts w:hint="eastAsia" w:ascii="宋体" w:hAnsi="宋体" w:cs="宋体"/>
              </w:rPr>
            </w:pPr>
            <w:r>
              <w:rPr>
                <w:rFonts w:hint="eastAsia" w:ascii="宋体" w:hAnsi="宋体" w:cs="宋体"/>
              </w:rPr>
              <w:t>主观分</w:t>
            </w:r>
          </w:p>
        </w:tc>
      </w:tr>
      <w:tr w14:paraId="35FE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63EFEF39">
            <w:pPr>
              <w:ind w:left="0" w:leftChars="0" w:firstLine="0" w:firstLineChars="0"/>
              <w:jc w:val="both"/>
              <w:rPr>
                <w:rFonts w:hint="eastAsia" w:ascii="宋体" w:hAnsi="宋体" w:eastAsia="宋体" w:cs="宋体"/>
                <w:lang w:eastAsia="zh-CN"/>
              </w:rPr>
            </w:pPr>
            <w:r>
              <w:rPr>
                <w:rFonts w:hint="eastAsia" w:ascii="宋体" w:hAnsi="宋体" w:cs="宋体"/>
                <w:lang w:val="en-US" w:eastAsia="zh-CN"/>
              </w:rPr>
              <w:t>8</w:t>
            </w:r>
          </w:p>
        </w:tc>
        <w:tc>
          <w:tcPr>
            <w:tcW w:w="1048" w:type="dxa"/>
            <w:vAlign w:val="center"/>
          </w:tcPr>
          <w:p w14:paraId="5D608B54">
            <w:pPr>
              <w:ind w:left="0" w:leftChars="0" w:firstLine="0" w:firstLineChars="0"/>
              <w:jc w:val="both"/>
              <w:rPr>
                <w:rFonts w:hint="eastAsia" w:ascii="宋体" w:hAnsi="宋体" w:cs="宋体"/>
              </w:rPr>
            </w:pPr>
            <w:r>
              <w:rPr>
                <w:rFonts w:hint="eastAsia" w:ascii="宋体" w:hAnsi="宋体" w:cs="宋体"/>
              </w:rPr>
              <w:t>技术</w:t>
            </w:r>
          </w:p>
        </w:tc>
        <w:tc>
          <w:tcPr>
            <w:tcW w:w="4881" w:type="dxa"/>
            <w:vAlign w:val="center"/>
          </w:tcPr>
          <w:p w14:paraId="52FF7388">
            <w:pPr>
              <w:ind w:left="0" w:leftChars="0" w:firstLine="0" w:firstLineChars="0"/>
              <w:jc w:val="both"/>
              <w:rPr>
                <w:rFonts w:hint="eastAsia" w:ascii="宋体" w:hAnsi="宋体" w:cs="宋体"/>
              </w:rPr>
            </w:pPr>
            <w:r>
              <w:rPr>
                <w:rFonts w:hint="eastAsia" w:ascii="宋体" w:hAnsi="宋体" w:cs="宋体"/>
              </w:rPr>
              <w:t>保障线路响应方案0-5分（评分范围：5，4，3，2，1，0）</w:t>
            </w:r>
          </w:p>
        </w:tc>
        <w:tc>
          <w:tcPr>
            <w:tcW w:w="1148" w:type="dxa"/>
            <w:vAlign w:val="center"/>
          </w:tcPr>
          <w:p w14:paraId="6088A9D7">
            <w:pPr>
              <w:ind w:left="0" w:leftChars="0" w:firstLine="0" w:firstLineChars="0"/>
              <w:jc w:val="both"/>
              <w:rPr>
                <w:rFonts w:hint="eastAsia" w:ascii="宋体" w:hAnsi="宋体" w:cs="宋体"/>
              </w:rPr>
            </w:pPr>
            <w:r>
              <w:rPr>
                <w:rFonts w:hint="eastAsia" w:ascii="宋体" w:hAnsi="宋体" w:cs="宋体"/>
              </w:rPr>
              <w:t>0-5分</w:t>
            </w:r>
          </w:p>
        </w:tc>
        <w:tc>
          <w:tcPr>
            <w:tcW w:w="1135" w:type="dxa"/>
            <w:vAlign w:val="center"/>
          </w:tcPr>
          <w:p w14:paraId="3B004827">
            <w:pPr>
              <w:ind w:left="0" w:leftChars="0" w:firstLine="0" w:firstLineChars="0"/>
              <w:jc w:val="both"/>
              <w:rPr>
                <w:rFonts w:hint="eastAsia" w:ascii="宋体" w:hAnsi="宋体" w:cs="宋体"/>
              </w:rPr>
            </w:pPr>
            <w:r>
              <w:rPr>
                <w:rFonts w:hint="eastAsia" w:ascii="宋体" w:hAnsi="宋体" w:cs="宋体"/>
              </w:rPr>
              <w:t>主观分</w:t>
            </w:r>
          </w:p>
        </w:tc>
      </w:tr>
      <w:tr w14:paraId="6B64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0876257E">
            <w:pPr>
              <w:ind w:left="0" w:leftChars="0" w:firstLine="0" w:firstLineChars="0"/>
              <w:jc w:val="both"/>
              <w:rPr>
                <w:rFonts w:hint="eastAsia" w:ascii="宋体" w:hAnsi="宋体" w:eastAsia="宋体" w:cs="宋体"/>
                <w:lang w:eastAsia="zh-CN"/>
              </w:rPr>
            </w:pPr>
            <w:r>
              <w:rPr>
                <w:rFonts w:hint="eastAsia" w:ascii="宋体" w:hAnsi="宋体" w:cs="宋体"/>
                <w:lang w:val="en-US" w:eastAsia="zh-CN"/>
              </w:rPr>
              <w:t>9</w:t>
            </w:r>
          </w:p>
        </w:tc>
        <w:tc>
          <w:tcPr>
            <w:tcW w:w="1048" w:type="dxa"/>
            <w:vAlign w:val="center"/>
          </w:tcPr>
          <w:p w14:paraId="1F354DC9">
            <w:pPr>
              <w:ind w:left="0" w:leftChars="0" w:firstLine="0" w:firstLineChars="0"/>
              <w:jc w:val="both"/>
              <w:rPr>
                <w:rFonts w:hint="eastAsia" w:ascii="宋体" w:hAnsi="宋体" w:cs="宋体"/>
              </w:rPr>
            </w:pPr>
            <w:r>
              <w:rPr>
                <w:rFonts w:hint="eastAsia" w:ascii="宋体" w:hAnsi="宋体" w:cs="宋体"/>
              </w:rPr>
              <w:t>技术</w:t>
            </w:r>
          </w:p>
        </w:tc>
        <w:tc>
          <w:tcPr>
            <w:tcW w:w="4881" w:type="dxa"/>
            <w:vAlign w:val="center"/>
          </w:tcPr>
          <w:p w14:paraId="72F1CC90">
            <w:pPr>
              <w:ind w:left="0" w:leftChars="0" w:firstLine="0" w:firstLineChars="0"/>
              <w:jc w:val="both"/>
              <w:rPr>
                <w:rFonts w:hint="eastAsia" w:ascii="宋体" w:hAnsi="宋体" w:cs="宋体"/>
              </w:rPr>
            </w:pPr>
            <w:r>
              <w:rPr>
                <w:rFonts w:hint="eastAsia" w:ascii="宋体" w:hAnsi="宋体" w:cs="宋体"/>
              </w:rPr>
              <w:t>人员驻场服务方案0-5分（评分范围：5，4，3，2，1，0）</w:t>
            </w:r>
          </w:p>
        </w:tc>
        <w:tc>
          <w:tcPr>
            <w:tcW w:w="1148" w:type="dxa"/>
            <w:vAlign w:val="center"/>
          </w:tcPr>
          <w:p w14:paraId="07E16D0A">
            <w:pPr>
              <w:ind w:left="0" w:leftChars="0" w:firstLine="0" w:firstLineChars="0"/>
              <w:jc w:val="both"/>
              <w:rPr>
                <w:rFonts w:hint="eastAsia" w:ascii="宋体" w:hAnsi="宋体" w:cs="宋体"/>
              </w:rPr>
            </w:pPr>
            <w:r>
              <w:rPr>
                <w:rFonts w:hint="eastAsia" w:ascii="宋体" w:hAnsi="宋体" w:cs="宋体"/>
              </w:rPr>
              <w:t>0-5分</w:t>
            </w:r>
          </w:p>
        </w:tc>
        <w:tc>
          <w:tcPr>
            <w:tcW w:w="1135" w:type="dxa"/>
            <w:vAlign w:val="center"/>
          </w:tcPr>
          <w:p w14:paraId="5E03609C">
            <w:pPr>
              <w:ind w:left="0" w:leftChars="0" w:firstLine="0" w:firstLineChars="0"/>
              <w:jc w:val="both"/>
              <w:rPr>
                <w:rFonts w:hint="eastAsia" w:ascii="宋体" w:hAnsi="宋体" w:cs="宋体"/>
              </w:rPr>
            </w:pPr>
            <w:r>
              <w:rPr>
                <w:rFonts w:hint="eastAsia" w:ascii="宋体" w:hAnsi="宋体" w:cs="宋体"/>
              </w:rPr>
              <w:t>主观分</w:t>
            </w:r>
          </w:p>
        </w:tc>
      </w:tr>
      <w:tr w14:paraId="78E5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2D2A8518">
            <w:pPr>
              <w:ind w:left="0" w:leftChars="0" w:firstLine="0" w:firstLineChars="0"/>
              <w:jc w:val="both"/>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0</w:t>
            </w:r>
          </w:p>
        </w:tc>
        <w:tc>
          <w:tcPr>
            <w:tcW w:w="1048" w:type="dxa"/>
            <w:vAlign w:val="center"/>
          </w:tcPr>
          <w:p w14:paraId="08A56D0E">
            <w:pPr>
              <w:ind w:left="0" w:leftChars="0" w:firstLine="0" w:firstLineChars="0"/>
              <w:jc w:val="both"/>
              <w:rPr>
                <w:rFonts w:hint="eastAsia" w:ascii="宋体" w:hAnsi="宋体" w:cs="宋体"/>
              </w:rPr>
            </w:pPr>
            <w:r>
              <w:rPr>
                <w:rFonts w:hint="eastAsia" w:ascii="宋体" w:hAnsi="宋体" w:cs="宋体"/>
              </w:rPr>
              <w:t>技术</w:t>
            </w:r>
          </w:p>
        </w:tc>
        <w:tc>
          <w:tcPr>
            <w:tcW w:w="4881" w:type="dxa"/>
            <w:vAlign w:val="center"/>
          </w:tcPr>
          <w:p w14:paraId="1F4EC955">
            <w:pPr>
              <w:ind w:left="0" w:leftChars="0" w:firstLine="0" w:firstLineChars="0"/>
              <w:jc w:val="both"/>
              <w:rPr>
                <w:rFonts w:hint="eastAsia" w:ascii="宋体" w:hAnsi="宋体" w:cs="宋体"/>
              </w:rPr>
            </w:pPr>
            <w:r>
              <w:rPr>
                <w:rFonts w:hint="eastAsia" w:ascii="宋体" w:hAnsi="宋体" w:cs="宋体"/>
              </w:rPr>
              <w:t>备品备件保障方案0-5分（评分范围：5，4，3，2，1，0）</w:t>
            </w:r>
          </w:p>
        </w:tc>
        <w:tc>
          <w:tcPr>
            <w:tcW w:w="1148" w:type="dxa"/>
            <w:vAlign w:val="center"/>
          </w:tcPr>
          <w:p w14:paraId="41C9C48E">
            <w:pPr>
              <w:ind w:left="0" w:leftChars="0" w:firstLine="0" w:firstLineChars="0"/>
              <w:jc w:val="both"/>
              <w:rPr>
                <w:rFonts w:hint="eastAsia" w:ascii="宋体" w:hAnsi="宋体" w:cs="宋体"/>
              </w:rPr>
            </w:pPr>
            <w:r>
              <w:rPr>
                <w:rFonts w:hint="eastAsia" w:ascii="宋体" w:hAnsi="宋体" w:cs="宋体"/>
              </w:rPr>
              <w:t>0-5分</w:t>
            </w:r>
          </w:p>
        </w:tc>
        <w:tc>
          <w:tcPr>
            <w:tcW w:w="1135" w:type="dxa"/>
            <w:vAlign w:val="center"/>
          </w:tcPr>
          <w:p w14:paraId="3836BA11">
            <w:pPr>
              <w:ind w:left="0" w:leftChars="0" w:firstLine="0" w:firstLineChars="0"/>
              <w:jc w:val="both"/>
              <w:rPr>
                <w:rFonts w:hint="eastAsia" w:ascii="宋体" w:hAnsi="宋体" w:cs="宋体"/>
              </w:rPr>
            </w:pPr>
            <w:r>
              <w:rPr>
                <w:rFonts w:hint="eastAsia" w:ascii="宋体" w:hAnsi="宋体" w:cs="宋体"/>
              </w:rPr>
              <w:t>主观分</w:t>
            </w:r>
          </w:p>
        </w:tc>
      </w:tr>
      <w:tr w14:paraId="281C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6F704776">
            <w:pPr>
              <w:ind w:left="0" w:leftChars="0" w:firstLine="0" w:firstLineChars="0"/>
              <w:jc w:val="both"/>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1</w:t>
            </w:r>
          </w:p>
        </w:tc>
        <w:tc>
          <w:tcPr>
            <w:tcW w:w="1048" w:type="dxa"/>
            <w:vAlign w:val="center"/>
          </w:tcPr>
          <w:p w14:paraId="4CF36065">
            <w:pPr>
              <w:ind w:left="0" w:leftChars="0" w:firstLine="0" w:firstLineChars="0"/>
              <w:jc w:val="both"/>
              <w:rPr>
                <w:rFonts w:hint="eastAsia" w:ascii="宋体" w:hAnsi="宋体" w:cs="宋体"/>
              </w:rPr>
            </w:pPr>
            <w:r>
              <w:rPr>
                <w:rFonts w:hint="eastAsia" w:ascii="宋体" w:hAnsi="宋体" w:cs="宋体"/>
              </w:rPr>
              <w:t>技术</w:t>
            </w:r>
          </w:p>
        </w:tc>
        <w:tc>
          <w:tcPr>
            <w:tcW w:w="4881" w:type="dxa"/>
            <w:vAlign w:val="center"/>
          </w:tcPr>
          <w:p w14:paraId="1CE63EB0">
            <w:pPr>
              <w:ind w:left="0" w:leftChars="0" w:firstLine="0" w:firstLineChars="0"/>
              <w:jc w:val="both"/>
              <w:rPr>
                <w:rFonts w:hint="eastAsia" w:ascii="宋体" w:hAnsi="宋体" w:cs="宋体"/>
              </w:rPr>
            </w:pPr>
            <w:r>
              <w:rPr>
                <w:rFonts w:hint="eastAsia" w:ascii="宋体" w:hAnsi="宋体" w:cs="宋体"/>
              </w:rPr>
              <w:t>维护服务方案0-5分（评分范围5，4，3，2，1，0）</w:t>
            </w:r>
          </w:p>
        </w:tc>
        <w:tc>
          <w:tcPr>
            <w:tcW w:w="1148" w:type="dxa"/>
            <w:vAlign w:val="center"/>
          </w:tcPr>
          <w:p w14:paraId="230F6B1A">
            <w:pPr>
              <w:ind w:left="0" w:leftChars="0" w:firstLine="0" w:firstLineChars="0"/>
              <w:jc w:val="both"/>
              <w:rPr>
                <w:rFonts w:hint="eastAsia" w:ascii="宋体" w:hAnsi="宋体" w:cs="宋体"/>
              </w:rPr>
            </w:pPr>
            <w:r>
              <w:rPr>
                <w:rFonts w:hint="eastAsia" w:ascii="宋体" w:hAnsi="宋体" w:cs="宋体"/>
              </w:rPr>
              <w:t>0-5分</w:t>
            </w:r>
          </w:p>
        </w:tc>
        <w:tc>
          <w:tcPr>
            <w:tcW w:w="1135" w:type="dxa"/>
            <w:vAlign w:val="center"/>
          </w:tcPr>
          <w:p w14:paraId="5B992C85">
            <w:pPr>
              <w:ind w:left="0" w:leftChars="0" w:firstLine="0" w:firstLineChars="0"/>
              <w:jc w:val="both"/>
              <w:rPr>
                <w:rFonts w:hint="eastAsia" w:ascii="宋体" w:hAnsi="宋体" w:cs="宋体"/>
              </w:rPr>
            </w:pPr>
            <w:r>
              <w:rPr>
                <w:rFonts w:hint="eastAsia" w:ascii="宋体" w:hAnsi="宋体" w:cs="宋体"/>
              </w:rPr>
              <w:t>主观分</w:t>
            </w:r>
          </w:p>
        </w:tc>
      </w:tr>
      <w:tr w14:paraId="3ECB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09E00C1E">
            <w:pPr>
              <w:ind w:left="0" w:leftChars="0" w:firstLine="0" w:firstLineChars="0"/>
              <w:jc w:val="both"/>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2</w:t>
            </w:r>
          </w:p>
        </w:tc>
        <w:tc>
          <w:tcPr>
            <w:tcW w:w="1048" w:type="dxa"/>
            <w:vAlign w:val="center"/>
          </w:tcPr>
          <w:p w14:paraId="1EC971BE">
            <w:pPr>
              <w:ind w:left="0" w:leftChars="0" w:firstLine="0" w:firstLineChars="0"/>
              <w:jc w:val="both"/>
              <w:rPr>
                <w:rFonts w:hint="eastAsia" w:ascii="宋体" w:hAnsi="宋体" w:cs="宋体"/>
              </w:rPr>
            </w:pPr>
            <w:r>
              <w:rPr>
                <w:rFonts w:hint="eastAsia" w:ascii="宋体" w:hAnsi="宋体" w:cs="宋体"/>
              </w:rPr>
              <w:t>技术</w:t>
            </w:r>
          </w:p>
        </w:tc>
        <w:tc>
          <w:tcPr>
            <w:tcW w:w="4881" w:type="dxa"/>
            <w:vAlign w:val="center"/>
          </w:tcPr>
          <w:p w14:paraId="17D79C3B">
            <w:pPr>
              <w:ind w:left="0" w:leftChars="0" w:firstLine="0" w:firstLineChars="0"/>
              <w:jc w:val="both"/>
              <w:rPr>
                <w:rFonts w:hint="eastAsia" w:ascii="宋体" w:hAnsi="宋体" w:cs="宋体"/>
              </w:rPr>
            </w:pPr>
            <w:r>
              <w:rPr>
                <w:rFonts w:hint="eastAsia" w:ascii="宋体" w:hAnsi="宋体" w:cs="宋体"/>
              </w:rPr>
              <w:t>应急保障方案0-5分（评分范围：5，4，3，2，1，0）</w:t>
            </w:r>
          </w:p>
        </w:tc>
        <w:tc>
          <w:tcPr>
            <w:tcW w:w="1148" w:type="dxa"/>
            <w:vAlign w:val="center"/>
          </w:tcPr>
          <w:p w14:paraId="57DDE0CB">
            <w:pPr>
              <w:ind w:left="0" w:leftChars="0" w:firstLine="0" w:firstLineChars="0"/>
              <w:jc w:val="both"/>
              <w:rPr>
                <w:rFonts w:hint="eastAsia" w:ascii="宋体" w:hAnsi="宋体" w:cs="宋体"/>
              </w:rPr>
            </w:pPr>
            <w:r>
              <w:rPr>
                <w:rFonts w:hint="eastAsia" w:ascii="宋体" w:hAnsi="宋体" w:cs="宋体"/>
              </w:rPr>
              <w:t>0-5分</w:t>
            </w:r>
          </w:p>
        </w:tc>
        <w:tc>
          <w:tcPr>
            <w:tcW w:w="1135" w:type="dxa"/>
            <w:vAlign w:val="center"/>
          </w:tcPr>
          <w:p w14:paraId="0EB66293">
            <w:pPr>
              <w:ind w:left="0" w:leftChars="0" w:firstLine="0" w:firstLineChars="0"/>
              <w:jc w:val="both"/>
              <w:rPr>
                <w:rFonts w:hint="eastAsia" w:ascii="宋体" w:hAnsi="宋体" w:cs="宋体"/>
              </w:rPr>
            </w:pPr>
            <w:r>
              <w:rPr>
                <w:rFonts w:hint="eastAsia" w:ascii="宋体" w:hAnsi="宋体" w:cs="宋体"/>
              </w:rPr>
              <w:t>主观分</w:t>
            </w:r>
          </w:p>
        </w:tc>
      </w:tr>
      <w:tr w14:paraId="35EB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3C151BB0">
            <w:pPr>
              <w:ind w:left="0" w:leftChars="0" w:firstLine="0" w:firstLineChars="0"/>
              <w:jc w:val="both"/>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3</w:t>
            </w:r>
          </w:p>
        </w:tc>
        <w:tc>
          <w:tcPr>
            <w:tcW w:w="1048" w:type="dxa"/>
            <w:vAlign w:val="center"/>
          </w:tcPr>
          <w:p w14:paraId="5D82DBA3">
            <w:pPr>
              <w:ind w:left="0" w:leftChars="0" w:firstLine="0" w:firstLineChars="0"/>
              <w:jc w:val="both"/>
              <w:rPr>
                <w:rFonts w:hint="eastAsia" w:ascii="宋体" w:hAnsi="宋体" w:cs="宋体"/>
              </w:rPr>
            </w:pPr>
            <w:r>
              <w:rPr>
                <w:rFonts w:hint="eastAsia" w:ascii="宋体" w:hAnsi="宋体" w:cs="宋体"/>
              </w:rPr>
              <w:t>技术</w:t>
            </w:r>
          </w:p>
        </w:tc>
        <w:tc>
          <w:tcPr>
            <w:tcW w:w="4881" w:type="dxa"/>
            <w:vAlign w:val="center"/>
          </w:tcPr>
          <w:p w14:paraId="1A444672">
            <w:pPr>
              <w:ind w:left="0" w:leftChars="0" w:firstLine="0" w:firstLineChars="0"/>
              <w:jc w:val="both"/>
              <w:rPr>
                <w:rFonts w:hint="eastAsia" w:ascii="宋体" w:hAnsi="宋体" w:cs="宋体"/>
              </w:rPr>
            </w:pPr>
            <w:r>
              <w:rPr>
                <w:rFonts w:hint="eastAsia" w:ascii="宋体" w:hAnsi="宋体" w:cs="宋体"/>
              </w:rPr>
              <w:t>信息安全承诺保障措施方案0-5分（评分范围：5，4，3，2，1，0）</w:t>
            </w:r>
          </w:p>
        </w:tc>
        <w:tc>
          <w:tcPr>
            <w:tcW w:w="1148" w:type="dxa"/>
            <w:vAlign w:val="center"/>
          </w:tcPr>
          <w:p w14:paraId="76C3592A">
            <w:pPr>
              <w:ind w:left="0" w:leftChars="0" w:firstLine="0" w:firstLineChars="0"/>
              <w:jc w:val="both"/>
              <w:rPr>
                <w:rFonts w:hint="eastAsia" w:ascii="宋体" w:hAnsi="宋体" w:cs="宋体"/>
              </w:rPr>
            </w:pPr>
            <w:r>
              <w:rPr>
                <w:rFonts w:hint="eastAsia" w:ascii="宋体" w:hAnsi="宋体" w:cs="宋体"/>
              </w:rPr>
              <w:t>0-5分</w:t>
            </w:r>
          </w:p>
        </w:tc>
        <w:tc>
          <w:tcPr>
            <w:tcW w:w="1135" w:type="dxa"/>
            <w:vAlign w:val="center"/>
          </w:tcPr>
          <w:p w14:paraId="248C5122">
            <w:pPr>
              <w:ind w:left="0" w:leftChars="0" w:firstLine="0" w:firstLineChars="0"/>
              <w:jc w:val="both"/>
              <w:rPr>
                <w:rFonts w:hint="eastAsia" w:ascii="宋体" w:hAnsi="宋体" w:cs="宋体"/>
              </w:rPr>
            </w:pPr>
            <w:r>
              <w:rPr>
                <w:rFonts w:hint="eastAsia" w:ascii="宋体" w:hAnsi="宋体" w:cs="宋体"/>
              </w:rPr>
              <w:t>主观分</w:t>
            </w:r>
          </w:p>
        </w:tc>
      </w:tr>
      <w:tr w14:paraId="1B59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5997F7D8">
            <w:pPr>
              <w:ind w:left="0" w:leftChars="0" w:firstLine="0" w:firstLineChars="0"/>
              <w:jc w:val="both"/>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4</w:t>
            </w:r>
          </w:p>
        </w:tc>
        <w:tc>
          <w:tcPr>
            <w:tcW w:w="1048" w:type="dxa"/>
            <w:vAlign w:val="center"/>
          </w:tcPr>
          <w:p w14:paraId="5C2771F3">
            <w:pPr>
              <w:ind w:left="0" w:leftChars="0" w:firstLine="0" w:firstLineChars="0"/>
              <w:jc w:val="both"/>
              <w:rPr>
                <w:rFonts w:hint="eastAsia" w:ascii="宋体" w:hAnsi="宋体" w:cs="宋体"/>
              </w:rPr>
            </w:pPr>
            <w:r>
              <w:rPr>
                <w:rFonts w:hint="eastAsia" w:ascii="宋体" w:hAnsi="宋体" w:cs="宋体"/>
              </w:rPr>
              <w:t>技术</w:t>
            </w:r>
          </w:p>
        </w:tc>
        <w:tc>
          <w:tcPr>
            <w:tcW w:w="4881" w:type="dxa"/>
            <w:vAlign w:val="center"/>
          </w:tcPr>
          <w:p w14:paraId="4B820D20">
            <w:pPr>
              <w:ind w:left="0" w:leftChars="0" w:firstLine="0" w:firstLineChars="0"/>
              <w:jc w:val="both"/>
              <w:rPr>
                <w:rFonts w:hint="eastAsia" w:ascii="宋体" w:hAnsi="宋体" w:cs="宋体"/>
              </w:rPr>
            </w:pPr>
            <w:r>
              <w:rPr>
                <w:rFonts w:hint="eastAsia" w:ascii="宋体" w:hAnsi="宋体" w:cs="宋体"/>
              </w:rPr>
              <w:t>培训服务方案0-5分（评分范围：5，4，3，2，1，0）</w:t>
            </w:r>
          </w:p>
        </w:tc>
        <w:tc>
          <w:tcPr>
            <w:tcW w:w="1148" w:type="dxa"/>
            <w:vAlign w:val="center"/>
          </w:tcPr>
          <w:p w14:paraId="0C391DBA">
            <w:pPr>
              <w:ind w:left="0" w:leftChars="0" w:firstLine="0" w:firstLineChars="0"/>
              <w:jc w:val="both"/>
              <w:rPr>
                <w:rFonts w:hint="eastAsia" w:ascii="宋体" w:hAnsi="宋体" w:cs="宋体"/>
              </w:rPr>
            </w:pPr>
            <w:r>
              <w:rPr>
                <w:rFonts w:hint="eastAsia" w:ascii="宋体" w:hAnsi="宋体" w:cs="宋体"/>
              </w:rPr>
              <w:t>0-5分</w:t>
            </w:r>
          </w:p>
        </w:tc>
        <w:tc>
          <w:tcPr>
            <w:tcW w:w="1135" w:type="dxa"/>
            <w:vAlign w:val="center"/>
          </w:tcPr>
          <w:p w14:paraId="08103CD6">
            <w:pPr>
              <w:ind w:left="0" w:leftChars="0" w:firstLine="0" w:firstLineChars="0"/>
              <w:jc w:val="both"/>
              <w:rPr>
                <w:rFonts w:hint="eastAsia" w:ascii="宋体" w:hAnsi="宋体" w:cs="宋体"/>
              </w:rPr>
            </w:pPr>
            <w:r>
              <w:rPr>
                <w:rFonts w:hint="eastAsia" w:ascii="宋体" w:hAnsi="宋体" w:cs="宋体"/>
              </w:rPr>
              <w:t>主观分</w:t>
            </w:r>
          </w:p>
        </w:tc>
      </w:tr>
      <w:tr w14:paraId="4B54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10F58A5E">
            <w:pPr>
              <w:ind w:left="0" w:leftChars="0" w:firstLine="0" w:firstLineChars="0"/>
              <w:jc w:val="both"/>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5</w:t>
            </w:r>
          </w:p>
        </w:tc>
        <w:tc>
          <w:tcPr>
            <w:tcW w:w="1048" w:type="dxa"/>
            <w:vAlign w:val="center"/>
          </w:tcPr>
          <w:p w14:paraId="49E49372">
            <w:pPr>
              <w:ind w:left="0" w:leftChars="0" w:firstLine="0" w:firstLineChars="0"/>
              <w:jc w:val="both"/>
              <w:rPr>
                <w:rFonts w:hint="eastAsia" w:ascii="宋体" w:hAnsi="宋体" w:cs="宋体"/>
              </w:rPr>
            </w:pPr>
            <w:r>
              <w:rPr>
                <w:rFonts w:hint="eastAsia" w:ascii="宋体" w:hAnsi="宋体" w:cs="宋体"/>
              </w:rPr>
              <w:t>技术</w:t>
            </w:r>
          </w:p>
        </w:tc>
        <w:tc>
          <w:tcPr>
            <w:tcW w:w="4881" w:type="dxa"/>
            <w:vAlign w:val="center"/>
          </w:tcPr>
          <w:p w14:paraId="189DAF53">
            <w:pPr>
              <w:ind w:left="0" w:leftChars="0" w:firstLine="0" w:firstLineChars="0"/>
              <w:jc w:val="both"/>
              <w:rPr>
                <w:rFonts w:hint="eastAsia" w:ascii="宋体" w:hAnsi="宋体" w:cs="宋体"/>
              </w:rPr>
            </w:pPr>
            <w:r>
              <w:rPr>
                <w:rFonts w:hint="eastAsia" w:ascii="宋体" w:hAnsi="宋体" w:cs="宋体"/>
              </w:rPr>
              <w:t>增值服务方案0-3分（评分范围：3，2，1，0）</w:t>
            </w:r>
          </w:p>
        </w:tc>
        <w:tc>
          <w:tcPr>
            <w:tcW w:w="1148" w:type="dxa"/>
            <w:vAlign w:val="center"/>
          </w:tcPr>
          <w:p w14:paraId="6B6CE8D5">
            <w:pPr>
              <w:ind w:left="0" w:leftChars="0" w:firstLine="0" w:firstLineChars="0"/>
              <w:jc w:val="both"/>
              <w:rPr>
                <w:rFonts w:hint="eastAsia" w:ascii="宋体" w:hAnsi="宋体" w:cs="宋体"/>
              </w:rPr>
            </w:pPr>
            <w:r>
              <w:rPr>
                <w:rFonts w:hint="eastAsia" w:ascii="宋体" w:hAnsi="宋体" w:cs="宋体"/>
              </w:rPr>
              <w:t>0-3分</w:t>
            </w:r>
          </w:p>
        </w:tc>
        <w:tc>
          <w:tcPr>
            <w:tcW w:w="1135" w:type="dxa"/>
            <w:vAlign w:val="center"/>
          </w:tcPr>
          <w:p w14:paraId="2EC13C9E">
            <w:pPr>
              <w:ind w:left="0" w:leftChars="0" w:firstLine="0" w:firstLineChars="0"/>
              <w:jc w:val="both"/>
              <w:rPr>
                <w:rFonts w:hint="eastAsia" w:ascii="宋体" w:hAnsi="宋体" w:cs="宋体"/>
              </w:rPr>
            </w:pPr>
            <w:r>
              <w:rPr>
                <w:rFonts w:hint="eastAsia" w:ascii="宋体" w:hAnsi="宋体" w:cs="宋体"/>
              </w:rPr>
              <w:t>主观分</w:t>
            </w:r>
          </w:p>
        </w:tc>
      </w:tr>
      <w:tr w14:paraId="5083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373453FD">
            <w:pPr>
              <w:ind w:left="0" w:leftChars="0" w:firstLine="0" w:firstLineChars="0"/>
              <w:jc w:val="both"/>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6</w:t>
            </w:r>
          </w:p>
        </w:tc>
        <w:tc>
          <w:tcPr>
            <w:tcW w:w="1048" w:type="dxa"/>
            <w:vAlign w:val="center"/>
          </w:tcPr>
          <w:p w14:paraId="1B4433B8">
            <w:pPr>
              <w:ind w:left="0" w:leftChars="0" w:firstLine="0" w:firstLineChars="0"/>
              <w:jc w:val="both"/>
              <w:rPr>
                <w:rFonts w:hint="eastAsia" w:ascii="宋体" w:hAnsi="宋体" w:cs="宋体"/>
              </w:rPr>
            </w:pPr>
            <w:r>
              <w:rPr>
                <w:rFonts w:hint="eastAsia" w:ascii="宋体" w:hAnsi="宋体" w:cs="宋体"/>
              </w:rPr>
              <w:t>团队成员</w:t>
            </w:r>
          </w:p>
        </w:tc>
        <w:tc>
          <w:tcPr>
            <w:tcW w:w="4881" w:type="dxa"/>
            <w:vAlign w:val="center"/>
          </w:tcPr>
          <w:p w14:paraId="3A62AFDB">
            <w:pPr>
              <w:ind w:left="0" w:leftChars="0" w:firstLine="0" w:firstLineChars="0"/>
              <w:jc w:val="both"/>
              <w:rPr>
                <w:rFonts w:hint="eastAsia" w:ascii="宋体" w:hAnsi="宋体" w:cs="宋体"/>
              </w:rPr>
            </w:pPr>
            <w:r>
              <w:rPr>
                <w:rFonts w:hint="eastAsia" w:ascii="宋体" w:hAnsi="宋体" w:cs="宋体"/>
              </w:rPr>
              <w:t>团队人员（提供相关证明材料及近三个月任意一个月在本单位缴纳社保的证明</w:t>
            </w:r>
            <w:r>
              <w:rPr>
                <w:rFonts w:hint="eastAsia" w:ascii="宋体" w:hAnsi="宋体" w:eastAsia="宋体" w:cs="宋体"/>
                <w:lang w:val="en-US" w:eastAsia="zh-CN"/>
              </w:rPr>
              <w:t>或与其签署的劳动合同</w:t>
            </w:r>
            <w:r>
              <w:rPr>
                <w:rFonts w:hint="eastAsia" w:ascii="宋体" w:hAnsi="宋体" w:cs="宋体"/>
              </w:rPr>
              <w:t>，不提供不得分）：</w:t>
            </w:r>
          </w:p>
          <w:p w14:paraId="593F168D">
            <w:pPr>
              <w:ind w:left="0" w:leftChars="0" w:firstLine="0" w:firstLineChars="0"/>
              <w:jc w:val="both"/>
              <w:rPr>
                <w:rFonts w:hint="eastAsia" w:ascii="宋体" w:hAnsi="宋体" w:cs="宋体"/>
              </w:rPr>
            </w:pPr>
            <w:r>
              <w:rPr>
                <w:rFonts w:hint="eastAsia" w:ascii="宋体" w:hAnsi="宋体" w:cs="宋体"/>
              </w:rPr>
              <w:t>1、项目经理（0-5分）：</w:t>
            </w:r>
          </w:p>
          <w:p w14:paraId="08502FD4">
            <w:pPr>
              <w:ind w:left="0" w:leftChars="0" w:firstLine="0" w:firstLineChars="0"/>
              <w:jc w:val="both"/>
              <w:rPr>
                <w:rFonts w:hint="eastAsia" w:ascii="宋体" w:hAnsi="宋体" w:cs="宋体"/>
              </w:rPr>
            </w:pPr>
            <w:r>
              <w:rPr>
                <w:rFonts w:hint="eastAsia" w:ascii="宋体" w:hAnsi="宋体" w:cs="宋体"/>
              </w:rPr>
              <w:t>1.1具备计算机专业硕士及以上学历（提供学历证书及学位证书）的得1分，</w:t>
            </w:r>
            <w:r>
              <w:rPr>
                <w:rFonts w:hint="eastAsia" w:ascii="宋体" w:hAnsi="宋体" w:cs="宋体"/>
                <w:lang w:val="en-US" w:eastAsia="zh-CN"/>
              </w:rPr>
              <w:t>未提供证书证明材料</w:t>
            </w:r>
            <w:r>
              <w:rPr>
                <w:rFonts w:hint="eastAsia" w:ascii="宋体" w:hAnsi="宋体" w:cs="宋体"/>
              </w:rPr>
              <w:t>不得分。</w:t>
            </w:r>
          </w:p>
          <w:p w14:paraId="7C650FF9">
            <w:pPr>
              <w:ind w:left="0" w:leftChars="0" w:firstLine="0" w:firstLineChars="0"/>
              <w:jc w:val="both"/>
              <w:rPr>
                <w:rFonts w:hint="eastAsia" w:ascii="宋体" w:hAnsi="宋体" w:cs="宋体"/>
              </w:rPr>
            </w:pPr>
            <w:r>
              <w:rPr>
                <w:rFonts w:hint="eastAsia" w:ascii="宋体" w:hAnsi="宋体" w:cs="宋体"/>
              </w:rPr>
              <w:t>1.2具有人力资源和社会保障部门颁发的中级工程师证书得1分，高级工程师证书的得2分，</w:t>
            </w:r>
            <w:r>
              <w:rPr>
                <w:rFonts w:hint="eastAsia" w:ascii="宋体" w:hAnsi="宋体" w:cs="宋体"/>
                <w:lang w:val="en-US" w:eastAsia="zh-CN"/>
              </w:rPr>
              <w:t>未提供证书证明材料</w:t>
            </w:r>
            <w:r>
              <w:rPr>
                <w:rFonts w:hint="eastAsia" w:ascii="宋体" w:hAnsi="宋体" w:cs="宋体"/>
              </w:rPr>
              <w:t>不得分。</w:t>
            </w:r>
          </w:p>
          <w:p w14:paraId="5BCBA1AD">
            <w:pPr>
              <w:ind w:left="0" w:leftChars="0" w:firstLine="0" w:firstLineChars="0"/>
              <w:jc w:val="both"/>
              <w:rPr>
                <w:rFonts w:hint="eastAsia" w:ascii="宋体" w:hAnsi="宋体" w:cs="宋体"/>
              </w:rPr>
            </w:pPr>
            <w:r>
              <w:rPr>
                <w:rFonts w:hint="eastAsia" w:ascii="宋体" w:hAnsi="宋体" w:cs="宋体"/>
              </w:rPr>
              <w:t>1.3具有人力资源和社会保障部颁发的信息系统项目管理师职业资格证书的得2分，</w:t>
            </w:r>
            <w:r>
              <w:rPr>
                <w:rFonts w:hint="eastAsia" w:ascii="宋体" w:hAnsi="宋体" w:cs="宋体"/>
                <w:lang w:val="en-US" w:eastAsia="zh-CN"/>
              </w:rPr>
              <w:t>未提供证书证明材料</w:t>
            </w:r>
            <w:r>
              <w:rPr>
                <w:rFonts w:hint="eastAsia" w:ascii="宋体" w:hAnsi="宋体" w:cs="宋体"/>
              </w:rPr>
              <w:t>不得分。</w:t>
            </w:r>
          </w:p>
          <w:p w14:paraId="5A4A79E5">
            <w:pPr>
              <w:ind w:left="0" w:leftChars="0" w:firstLine="0" w:firstLineChars="0"/>
              <w:jc w:val="both"/>
              <w:rPr>
                <w:rFonts w:hint="eastAsia" w:ascii="宋体" w:hAnsi="宋体" w:cs="宋体"/>
              </w:rPr>
            </w:pPr>
            <w:r>
              <w:rPr>
                <w:rFonts w:hint="eastAsia" w:ascii="宋体" w:hAnsi="宋体" w:cs="宋体"/>
              </w:rPr>
              <w:t>2、项目技术负责人（0-4分）：</w:t>
            </w:r>
          </w:p>
          <w:p w14:paraId="0A431178">
            <w:pPr>
              <w:ind w:left="0" w:leftChars="0" w:firstLine="0" w:firstLineChars="0"/>
              <w:jc w:val="both"/>
              <w:rPr>
                <w:rFonts w:hint="eastAsia" w:ascii="宋体" w:hAnsi="宋体" w:cs="宋体"/>
              </w:rPr>
            </w:pPr>
            <w:r>
              <w:rPr>
                <w:rFonts w:hint="eastAsia" w:ascii="宋体" w:hAnsi="宋体" w:cs="宋体"/>
              </w:rPr>
              <w:t>2.1具备人社部门或住房和城乡建设部颁发的通信相关专业的一级建造师的得1分</w:t>
            </w:r>
            <w:r>
              <w:rPr>
                <w:rFonts w:hint="eastAsia" w:ascii="宋体" w:hAnsi="宋体" w:cs="宋体"/>
                <w:lang w:eastAsia="zh-CN"/>
              </w:rPr>
              <w:t>，</w:t>
            </w:r>
            <w:r>
              <w:rPr>
                <w:rFonts w:hint="eastAsia" w:ascii="宋体" w:hAnsi="宋体" w:cs="宋体"/>
                <w:lang w:val="en-US" w:eastAsia="zh-CN"/>
              </w:rPr>
              <w:t>未提供证书证明材料</w:t>
            </w:r>
            <w:r>
              <w:rPr>
                <w:rFonts w:hint="eastAsia" w:ascii="宋体" w:hAnsi="宋体" w:cs="宋体"/>
              </w:rPr>
              <w:t>不得分；</w:t>
            </w:r>
          </w:p>
          <w:p w14:paraId="725D8287">
            <w:pPr>
              <w:ind w:left="0" w:leftChars="0" w:firstLine="0" w:firstLineChars="0"/>
              <w:jc w:val="both"/>
              <w:rPr>
                <w:rFonts w:hint="eastAsia" w:ascii="宋体" w:hAnsi="宋体" w:cs="宋体"/>
              </w:rPr>
            </w:pPr>
            <w:r>
              <w:rPr>
                <w:rFonts w:hint="eastAsia" w:ascii="宋体" w:hAnsi="宋体" w:cs="宋体"/>
              </w:rPr>
              <w:t>2.2具备工业和信息化部教育与考试中心颁发的高级网络与信息安全工程师证书的得1分</w:t>
            </w:r>
            <w:r>
              <w:rPr>
                <w:rFonts w:hint="eastAsia" w:ascii="宋体" w:hAnsi="宋体" w:cs="宋体"/>
                <w:lang w:eastAsia="zh-CN"/>
              </w:rPr>
              <w:t>，</w:t>
            </w:r>
            <w:r>
              <w:rPr>
                <w:rFonts w:hint="eastAsia" w:ascii="宋体" w:hAnsi="宋体" w:cs="宋体"/>
                <w:lang w:val="en-US" w:eastAsia="zh-CN"/>
              </w:rPr>
              <w:t>未提供证书证明材料</w:t>
            </w:r>
            <w:r>
              <w:rPr>
                <w:rFonts w:hint="eastAsia" w:ascii="宋体" w:hAnsi="宋体" w:cs="宋体"/>
              </w:rPr>
              <w:t>不得分；</w:t>
            </w:r>
          </w:p>
          <w:p w14:paraId="4063B8AC">
            <w:pPr>
              <w:ind w:left="0" w:leftChars="0" w:firstLine="0" w:firstLineChars="0"/>
              <w:jc w:val="both"/>
              <w:rPr>
                <w:rFonts w:hint="eastAsia" w:ascii="宋体" w:hAnsi="宋体" w:cs="宋体"/>
              </w:rPr>
            </w:pPr>
            <w:r>
              <w:rPr>
                <w:rFonts w:hint="eastAsia" w:ascii="宋体" w:hAnsi="宋体" w:cs="宋体"/>
              </w:rPr>
              <w:t>2.3具有人力资源和社会保障部颁发的信息系统项目管理师职业资格证书得2分，</w:t>
            </w:r>
            <w:r>
              <w:rPr>
                <w:rFonts w:hint="eastAsia" w:ascii="宋体" w:hAnsi="宋体" w:cs="宋体"/>
                <w:lang w:val="en-US" w:eastAsia="zh-CN"/>
              </w:rPr>
              <w:t>未提供证书证明材料</w:t>
            </w:r>
            <w:r>
              <w:rPr>
                <w:rFonts w:hint="eastAsia" w:ascii="宋体" w:hAnsi="宋体" w:cs="宋体"/>
              </w:rPr>
              <w:t>不得分。</w:t>
            </w:r>
          </w:p>
          <w:p w14:paraId="36ADE9C6">
            <w:pPr>
              <w:ind w:left="0" w:leftChars="0" w:firstLine="0" w:firstLineChars="0"/>
              <w:jc w:val="both"/>
              <w:rPr>
                <w:rFonts w:hint="eastAsia" w:ascii="宋体" w:hAnsi="宋体" w:cs="宋体"/>
              </w:rPr>
            </w:pPr>
            <w:r>
              <w:rPr>
                <w:rFonts w:hint="eastAsia" w:ascii="宋体" w:hAnsi="宋体" w:cs="宋体"/>
              </w:rPr>
              <w:t>3、项目团队（0-8分）：</w:t>
            </w:r>
          </w:p>
          <w:p w14:paraId="45CAB24D">
            <w:pPr>
              <w:ind w:left="0" w:leftChars="0" w:firstLine="0" w:firstLineChars="0"/>
              <w:jc w:val="both"/>
              <w:rPr>
                <w:rFonts w:hint="eastAsia" w:ascii="宋体" w:hAnsi="宋体" w:cs="宋体"/>
              </w:rPr>
            </w:pPr>
            <w:r>
              <w:rPr>
                <w:rFonts w:hint="eastAsia" w:ascii="宋体" w:hAnsi="宋体" w:cs="宋体"/>
              </w:rPr>
              <w:t>3.1整体能力情况（人员结构配置合理性、学历、专业技术能力、职称、类似项目经验等情况介绍）0-4分（评分范围：4，3，2，1，0）</w:t>
            </w:r>
          </w:p>
          <w:p w14:paraId="1ED10C3B">
            <w:pPr>
              <w:ind w:left="0" w:leftChars="0" w:firstLine="0" w:firstLineChars="0"/>
              <w:jc w:val="both"/>
              <w:rPr>
                <w:rFonts w:hint="eastAsia" w:ascii="宋体" w:hAnsi="宋体" w:cs="宋体"/>
              </w:rPr>
            </w:pPr>
            <w:r>
              <w:rPr>
                <w:rFonts w:hint="eastAsia" w:ascii="宋体" w:hAnsi="宋体" w:cs="宋体"/>
              </w:rPr>
              <w:t>3.2拟派项目团队成员（除项目经理和项目技术负责人）具有人力资源和社会保障部颁发的信息系统项目管理师职业资格证书每人得</w:t>
            </w:r>
            <w:r>
              <w:rPr>
                <w:rFonts w:hint="eastAsia" w:ascii="宋体" w:hAnsi="宋体" w:cs="宋体"/>
                <w:lang w:val="en-US" w:eastAsia="zh-CN"/>
              </w:rPr>
              <w:t>1</w:t>
            </w:r>
            <w:r>
              <w:rPr>
                <w:rFonts w:hint="eastAsia" w:ascii="宋体" w:hAnsi="宋体" w:cs="宋体"/>
              </w:rPr>
              <w:t>分，最高得</w:t>
            </w:r>
            <w:r>
              <w:rPr>
                <w:rFonts w:hint="eastAsia" w:ascii="宋体" w:hAnsi="宋体" w:cs="宋体"/>
                <w:lang w:val="en-US" w:eastAsia="zh-CN"/>
              </w:rPr>
              <w:t>4</w:t>
            </w:r>
            <w:r>
              <w:rPr>
                <w:rFonts w:hint="eastAsia" w:ascii="宋体" w:hAnsi="宋体" w:cs="宋体"/>
              </w:rPr>
              <w:t>分，</w:t>
            </w:r>
            <w:r>
              <w:rPr>
                <w:rFonts w:hint="eastAsia" w:ascii="宋体" w:hAnsi="宋体" w:cs="宋体"/>
                <w:lang w:val="en-US" w:eastAsia="zh-CN"/>
              </w:rPr>
              <w:t>未提供证书证明材料</w:t>
            </w:r>
            <w:r>
              <w:rPr>
                <w:rFonts w:hint="eastAsia" w:ascii="宋体" w:hAnsi="宋体" w:cs="宋体"/>
              </w:rPr>
              <w:t>不得分；</w:t>
            </w:r>
          </w:p>
        </w:tc>
        <w:tc>
          <w:tcPr>
            <w:tcW w:w="1148" w:type="dxa"/>
            <w:vAlign w:val="center"/>
          </w:tcPr>
          <w:p w14:paraId="19E9AD95">
            <w:pPr>
              <w:ind w:left="0" w:leftChars="0" w:firstLine="0" w:firstLineChars="0"/>
              <w:jc w:val="both"/>
              <w:rPr>
                <w:rFonts w:hint="eastAsia" w:ascii="宋体" w:hAnsi="宋体" w:cs="宋体"/>
              </w:rPr>
            </w:pPr>
            <w:r>
              <w:rPr>
                <w:rFonts w:hint="eastAsia" w:ascii="宋体" w:hAnsi="宋体" w:cs="宋体"/>
              </w:rPr>
              <w:t>0-17分</w:t>
            </w:r>
          </w:p>
        </w:tc>
        <w:tc>
          <w:tcPr>
            <w:tcW w:w="1135" w:type="dxa"/>
            <w:vAlign w:val="center"/>
          </w:tcPr>
          <w:p w14:paraId="7B82DC89">
            <w:pPr>
              <w:ind w:left="0" w:leftChars="0" w:firstLine="0" w:firstLineChars="0"/>
              <w:jc w:val="both"/>
              <w:rPr>
                <w:rFonts w:hint="eastAsia" w:ascii="宋体" w:hAnsi="宋体" w:cs="宋体"/>
              </w:rPr>
            </w:pPr>
            <w:r>
              <w:rPr>
                <w:rFonts w:hint="eastAsia" w:ascii="宋体" w:hAnsi="宋体" w:cs="宋体"/>
              </w:rPr>
              <w:t>1、2、3.2客观分</w:t>
            </w:r>
          </w:p>
          <w:p w14:paraId="23982CE1">
            <w:pPr>
              <w:ind w:left="0" w:leftChars="0" w:firstLine="0" w:firstLineChars="0"/>
              <w:jc w:val="both"/>
              <w:rPr>
                <w:rFonts w:hint="eastAsia" w:ascii="宋体" w:hAnsi="宋体" w:cs="宋体"/>
              </w:rPr>
            </w:pPr>
            <w:r>
              <w:rPr>
                <w:rFonts w:hint="eastAsia" w:ascii="宋体" w:hAnsi="宋体" w:cs="宋体"/>
              </w:rPr>
              <w:t>3.1主观分</w:t>
            </w:r>
          </w:p>
        </w:tc>
      </w:tr>
      <w:bookmarkEnd w:id="425"/>
    </w:tbl>
    <w:p w14:paraId="3775D475">
      <w:pPr>
        <w:widowControl/>
        <w:spacing w:line="360" w:lineRule="auto"/>
        <w:ind w:left="0" w:leftChars="0" w:firstLine="0" w:firstLineChars="0"/>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备注：（1）</w:t>
      </w:r>
      <w:r>
        <w:rPr>
          <w:rFonts w:hint="eastAsia" w:ascii="宋体" w:hAnsi="宋体" w:eastAsia="宋体" w:cs="仿宋_GB2312"/>
          <w:color w:val="auto"/>
          <w:sz w:val="24"/>
          <w:highlight w:val="none"/>
          <w:lang w:val="en-US" w:eastAsia="zh-CN"/>
        </w:rPr>
        <w:t>商务分、技术分按照</w:t>
      </w:r>
      <w:r>
        <w:rPr>
          <w:rFonts w:hint="eastAsia" w:ascii="宋体" w:hAnsi="宋体" w:cs="仿宋_GB2312"/>
          <w:color w:val="auto"/>
          <w:sz w:val="24"/>
          <w:highlight w:val="none"/>
          <w:lang w:val="en-US" w:eastAsia="zh-CN"/>
        </w:rPr>
        <w:t>评审</w:t>
      </w:r>
      <w:r>
        <w:rPr>
          <w:rFonts w:hint="eastAsia" w:ascii="宋体" w:hAnsi="宋体" w:eastAsia="宋体" w:cs="仿宋_GB2312"/>
          <w:color w:val="auto"/>
          <w:sz w:val="24"/>
          <w:highlight w:val="none"/>
          <w:lang w:val="en-US" w:eastAsia="zh-CN"/>
        </w:rPr>
        <w:t>小组成员的独立评分结果汇总后的算术平均分计算，计算公式为：商务分、技术分=</w:t>
      </w:r>
      <w:r>
        <w:rPr>
          <w:rFonts w:hint="eastAsia" w:ascii="宋体" w:hAnsi="宋体" w:cs="仿宋_GB2312"/>
          <w:color w:val="auto"/>
          <w:sz w:val="24"/>
          <w:highlight w:val="none"/>
          <w:lang w:val="en-US" w:eastAsia="zh-CN"/>
        </w:rPr>
        <w:t>评审</w:t>
      </w:r>
      <w:r>
        <w:rPr>
          <w:rFonts w:hint="eastAsia" w:ascii="宋体" w:hAnsi="宋体" w:eastAsia="宋体" w:cs="仿宋_GB2312"/>
          <w:color w:val="auto"/>
          <w:sz w:val="24"/>
          <w:highlight w:val="none"/>
          <w:lang w:val="en-US" w:eastAsia="zh-CN"/>
        </w:rPr>
        <w:t>小组所有成员评分合计数/</w:t>
      </w:r>
      <w:r>
        <w:rPr>
          <w:rFonts w:hint="eastAsia" w:ascii="宋体" w:hAnsi="宋体" w:cs="仿宋_GB2312"/>
          <w:color w:val="auto"/>
          <w:sz w:val="24"/>
          <w:highlight w:val="none"/>
          <w:lang w:val="en-US" w:eastAsia="zh-CN"/>
        </w:rPr>
        <w:t>评审</w:t>
      </w:r>
      <w:r>
        <w:rPr>
          <w:rFonts w:hint="eastAsia" w:ascii="宋体" w:hAnsi="宋体" w:eastAsia="宋体" w:cs="仿宋_GB2312"/>
          <w:color w:val="auto"/>
          <w:sz w:val="24"/>
          <w:highlight w:val="none"/>
          <w:lang w:val="en-US" w:eastAsia="zh-CN"/>
        </w:rPr>
        <w:t>小组成员组成人数。</w:t>
      </w:r>
    </w:p>
    <w:p w14:paraId="2D26C50B">
      <w:pPr>
        <w:widowControl/>
        <w:spacing w:line="360" w:lineRule="auto"/>
        <w:ind w:firstLine="720" w:firstLineChars="300"/>
        <w:rPr>
          <w:rFonts w:hint="eastAsia"/>
          <w:color w:val="auto"/>
          <w:highlight w:val="none"/>
        </w:rPr>
      </w:pPr>
      <w:r>
        <w:rPr>
          <w:rFonts w:hint="eastAsia" w:ascii="宋体" w:hAnsi="宋体" w:cs="仿宋_GB2312"/>
          <w:color w:val="auto"/>
          <w:sz w:val="24"/>
          <w:highlight w:val="none"/>
          <w:lang w:val="en-US" w:eastAsia="zh-CN"/>
        </w:rPr>
        <w:t>（2）投标人</w:t>
      </w:r>
      <w:r>
        <w:rPr>
          <w:rFonts w:hint="eastAsia" w:ascii="宋体" w:hAnsi="宋体" w:eastAsia="宋体" w:cs="仿宋_GB2312"/>
          <w:color w:val="auto"/>
          <w:sz w:val="24"/>
          <w:highlight w:val="none"/>
          <w:lang w:val="en-US" w:eastAsia="zh-CN"/>
        </w:rPr>
        <w:t>评审综合得分=商务分+技术分+</w:t>
      </w:r>
      <w:r>
        <w:rPr>
          <w:rFonts w:hint="eastAsia" w:ascii="宋体" w:hAnsi="宋体" w:cs="仿宋_GB2312"/>
          <w:color w:val="auto"/>
          <w:sz w:val="24"/>
          <w:highlight w:val="none"/>
          <w:lang w:val="en-US" w:eastAsia="zh-CN"/>
        </w:rPr>
        <w:t>报价</w:t>
      </w:r>
      <w:r>
        <w:rPr>
          <w:rFonts w:hint="eastAsia" w:ascii="宋体" w:hAnsi="宋体" w:eastAsia="宋体" w:cs="仿宋_GB2312"/>
          <w:color w:val="auto"/>
          <w:sz w:val="24"/>
          <w:highlight w:val="none"/>
          <w:lang w:val="en-US" w:eastAsia="zh-CN"/>
        </w:rPr>
        <w:t>分</w:t>
      </w:r>
    </w:p>
    <w:p w14:paraId="25AE4F63">
      <w:pPr>
        <w:pStyle w:val="6"/>
        <w:bidi w:val="0"/>
        <w:rPr>
          <w:color w:val="auto"/>
          <w:highlight w:val="none"/>
        </w:rPr>
      </w:pPr>
      <w:bookmarkStart w:id="426" w:name="_Toc24517"/>
      <w:bookmarkStart w:id="427" w:name="_Toc12882"/>
      <w:r>
        <w:rPr>
          <w:rFonts w:hint="eastAsia"/>
          <w:color w:val="auto"/>
          <w:highlight w:val="none"/>
        </w:rPr>
        <w:t>三、评标程序</w:t>
      </w:r>
      <w:bookmarkEnd w:id="426"/>
      <w:bookmarkEnd w:id="427"/>
    </w:p>
    <w:p w14:paraId="4F08D7A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4E2E56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D0EA3D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A0ACF1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4163019">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8F5E8E4">
      <w:pPr>
        <w:pStyle w:val="136"/>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5544BFB">
      <w:pPr>
        <w:pStyle w:val="136"/>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21C80D6">
      <w:pPr>
        <w:pStyle w:val="136"/>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7BB0671">
      <w:pPr>
        <w:pStyle w:val="136"/>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E3933A0">
      <w:pPr>
        <w:pStyle w:val="136"/>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3FFF02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b w:val="0"/>
          <w:bCs/>
          <w:color w:val="auto"/>
          <w:kern w:val="0"/>
          <w:sz w:val="24"/>
          <w:highlight w:val="none"/>
          <w:lang w:eastAsia="zh-CN"/>
        </w:rPr>
        <w:t>本项目</w:t>
      </w:r>
      <w:r>
        <w:rPr>
          <w:rFonts w:hint="eastAsia" w:ascii="宋体" w:hAnsi="宋体" w:cs="宋体"/>
          <w:color w:val="auto"/>
          <w:kern w:val="0"/>
          <w:sz w:val="24"/>
          <w:highlight w:val="none"/>
        </w:rPr>
        <w:t>采用综合评分法，评标结果按评审后得分由高到低顺序排列。</w:t>
      </w:r>
      <w:r>
        <w:rPr>
          <w:rFonts w:hint="eastAsia" w:ascii="宋体" w:hAnsi="宋体" w:eastAsia="宋体" w:cs="仿宋_GB2312"/>
          <w:color w:val="auto"/>
          <w:sz w:val="24"/>
          <w:highlight w:val="none"/>
        </w:rPr>
        <w:t>得分相同的，按</w:t>
      </w:r>
      <w:r>
        <w:rPr>
          <w:rFonts w:hint="eastAsia" w:ascii="宋体" w:hAnsi="宋体" w:cs="仿宋_GB2312"/>
          <w:color w:val="auto"/>
          <w:sz w:val="24"/>
          <w:highlight w:val="none"/>
          <w:lang w:eastAsia="zh-CN"/>
        </w:rPr>
        <w:t>投标</w:t>
      </w:r>
      <w:r>
        <w:rPr>
          <w:rFonts w:hint="eastAsia" w:ascii="宋体" w:hAnsi="宋体" w:eastAsia="宋体" w:cs="仿宋_GB2312"/>
          <w:color w:val="auto"/>
          <w:sz w:val="24"/>
          <w:highlight w:val="none"/>
        </w:rPr>
        <w:t>报价由低到高顺序排列；得分且</w:t>
      </w:r>
      <w:r>
        <w:rPr>
          <w:rFonts w:hint="eastAsia" w:ascii="宋体" w:hAnsi="宋体" w:cs="仿宋_GB2312"/>
          <w:color w:val="auto"/>
          <w:sz w:val="24"/>
          <w:highlight w:val="none"/>
          <w:lang w:eastAsia="zh-CN"/>
        </w:rPr>
        <w:t>投标</w:t>
      </w:r>
      <w:r>
        <w:rPr>
          <w:rFonts w:hint="eastAsia" w:ascii="宋体" w:hAnsi="宋体" w:eastAsia="宋体" w:cs="仿宋_GB2312"/>
          <w:color w:val="auto"/>
          <w:sz w:val="24"/>
          <w:highlight w:val="none"/>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33A998A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C7D229">
      <w:pPr>
        <w:pStyle w:val="6"/>
        <w:bidi w:val="0"/>
        <w:rPr>
          <w:rFonts w:hint="eastAsia"/>
          <w:color w:val="auto"/>
          <w:highlight w:val="none"/>
        </w:rPr>
      </w:pPr>
      <w:bookmarkStart w:id="428" w:name="_Toc22719"/>
      <w:bookmarkStart w:id="429" w:name="_Toc21677"/>
      <w:r>
        <w:rPr>
          <w:rFonts w:hint="eastAsia"/>
          <w:color w:val="auto"/>
          <w:highlight w:val="none"/>
        </w:rPr>
        <w:t>四、评标中的其他事项</w:t>
      </w:r>
      <w:bookmarkEnd w:id="428"/>
      <w:bookmarkEnd w:id="429"/>
    </w:p>
    <w:p w14:paraId="7D6EE765">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470368">
      <w:pPr>
        <w:pStyle w:val="3"/>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86E3654">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4.2.1在资格审查时，如发现下列情形之一的，投标文件将被视为无效</w:t>
      </w:r>
      <w:r>
        <w:rPr>
          <w:rFonts w:hint="eastAsia" w:ascii="宋体" w:hAnsi="宋体" w:cs="宋体"/>
          <w:b/>
          <w:color w:val="auto"/>
          <w:sz w:val="24"/>
          <w:highlight w:val="none"/>
        </w:rPr>
        <w:t>：</w:t>
      </w:r>
    </w:p>
    <w:p w14:paraId="672175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color w:val="auto"/>
          <w:sz w:val="24"/>
          <w:szCs w:val="21"/>
          <w:highlight w:val="none"/>
        </w:rPr>
      </w:pPr>
      <w:r>
        <w:rPr>
          <w:rFonts w:hint="eastAsia" w:ascii="宋体" w:hAnsi="宋体" w:eastAsia="宋体"/>
          <w:color w:val="auto"/>
          <w:sz w:val="24"/>
          <w:highlight w:val="none"/>
          <w:lang w:val="en-US" w:eastAsia="zh-CN"/>
        </w:rPr>
        <w:t>（1）</w:t>
      </w:r>
      <w:r>
        <w:rPr>
          <w:rFonts w:hint="eastAsia" w:ascii="宋体" w:hAnsi="宋体" w:eastAsia="宋体" w:cs="仿宋_GB2312"/>
          <w:color w:val="auto"/>
          <w:sz w:val="24"/>
          <w:szCs w:val="21"/>
          <w:highlight w:val="none"/>
        </w:rPr>
        <w:t>单位负责人为同一人或者存在直接控股、管理关系的不同供应商参加同一合同项下的政府采购活动的（均无效）；</w:t>
      </w:r>
    </w:p>
    <w:p w14:paraId="356258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 xml:space="preserve">为采购项目提供整体设计、规范编制或者项目管理、监理、检测等服务的供应商再参加该采购项目的其他采购活动的； </w:t>
      </w:r>
    </w:p>
    <w:p w14:paraId="470CB9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提供的有效的</w:t>
      </w:r>
      <w:r>
        <w:rPr>
          <w:rFonts w:hint="eastAsia" w:ascii="宋体" w:hAnsi="宋体" w:eastAsia="宋体"/>
          <w:color w:val="auto"/>
          <w:sz w:val="24"/>
          <w:highlight w:val="none"/>
          <w:lang w:eastAsia="zh-CN"/>
        </w:rPr>
        <w:t>资格证明材料</w:t>
      </w:r>
      <w:r>
        <w:rPr>
          <w:rFonts w:hint="eastAsia" w:ascii="宋体" w:hAnsi="宋体" w:eastAsia="宋体"/>
          <w:color w:val="auto"/>
          <w:sz w:val="24"/>
          <w:highlight w:val="none"/>
          <w:lang w:val="en-US" w:eastAsia="zh-CN"/>
        </w:rPr>
        <w:t>或材料</w:t>
      </w:r>
      <w:r>
        <w:rPr>
          <w:rFonts w:hint="eastAsia" w:ascii="宋体" w:hAnsi="宋体" w:eastAsia="宋体"/>
          <w:color w:val="auto"/>
          <w:sz w:val="24"/>
          <w:highlight w:val="none"/>
          <w:lang w:eastAsia="zh-CN"/>
        </w:rPr>
        <w:t>不全的，或者不具备</w:t>
      </w:r>
      <w:r>
        <w:rPr>
          <w:rFonts w:hint="eastAsia" w:ascii="宋体" w:hAnsi="宋体"/>
          <w:color w:val="auto"/>
          <w:sz w:val="24"/>
          <w:highlight w:val="none"/>
          <w:lang w:val="en-US" w:eastAsia="zh-CN"/>
        </w:rPr>
        <w:t>招标</w:t>
      </w:r>
      <w:r>
        <w:rPr>
          <w:rFonts w:hint="eastAsia" w:ascii="宋体" w:hAnsi="宋体" w:eastAsia="宋体"/>
          <w:color w:val="auto"/>
          <w:sz w:val="24"/>
          <w:highlight w:val="none"/>
          <w:lang w:eastAsia="zh-CN"/>
        </w:rPr>
        <w:t>文件中规定的资格要求的；</w:t>
      </w:r>
    </w:p>
    <w:p w14:paraId="053C7C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如以联合体形式参加政府采购活动的，</w:t>
      </w:r>
      <w:r>
        <w:rPr>
          <w:rFonts w:hint="eastAsia" w:ascii="宋体" w:hAnsi="宋体" w:eastAsia="宋体"/>
          <w:color w:val="auto"/>
          <w:sz w:val="24"/>
          <w:highlight w:val="none"/>
          <w:lang w:val="en-US" w:eastAsia="zh-CN"/>
        </w:rPr>
        <w:t>未提供联合协议的</w:t>
      </w:r>
      <w:r>
        <w:rPr>
          <w:rFonts w:hint="eastAsia" w:ascii="宋体" w:hAnsi="宋体" w:eastAsia="宋体"/>
          <w:color w:val="auto"/>
          <w:sz w:val="24"/>
          <w:highlight w:val="none"/>
          <w:lang w:eastAsia="zh-CN"/>
        </w:rPr>
        <w:t>。</w:t>
      </w:r>
    </w:p>
    <w:p w14:paraId="0E6FFE95">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4.2</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在符合性审查、商务和技术评审时，如发现下列情形之一的，</w:t>
      </w:r>
      <w:r>
        <w:rPr>
          <w:rFonts w:hint="eastAsia" w:ascii="宋体" w:hAnsi="宋体" w:cs="宋体"/>
          <w:b/>
          <w:color w:val="auto"/>
          <w:sz w:val="24"/>
          <w:highlight w:val="none"/>
          <w:lang w:val="en-US" w:eastAsia="zh-CN"/>
        </w:rPr>
        <w:t>投标</w:t>
      </w:r>
      <w:r>
        <w:rPr>
          <w:rFonts w:hint="eastAsia" w:ascii="宋体" w:hAnsi="宋体" w:eastAsia="宋体" w:cs="宋体"/>
          <w:b/>
          <w:color w:val="auto"/>
          <w:sz w:val="24"/>
          <w:highlight w:val="none"/>
          <w:lang w:val="en-US" w:eastAsia="zh-CN"/>
        </w:rPr>
        <w:t>文件将被视为无效：</w:t>
      </w:r>
    </w:p>
    <w:p w14:paraId="407F78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（1）</w:t>
      </w:r>
      <w:r>
        <w:rPr>
          <w:rFonts w:hint="eastAsia" w:ascii="宋体" w:hAnsi="宋体" w:cs="仿宋_GB2312"/>
          <w:color w:val="auto"/>
          <w:sz w:val="24"/>
          <w:szCs w:val="21"/>
          <w:highlight w:val="none"/>
          <w:lang w:val="en-US" w:eastAsia="zh-CN"/>
        </w:rPr>
        <w:t>投标</w:t>
      </w:r>
      <w:r>
        <w:rPr>
          <w:rFonts w:hint="eastAsia" w:ascii="宋体" w:hAnsi="宋体" w:eastAsia="宋体" w:cs="仿宋_GB2312"/>
          <w:color w:val="auto"/>
          <w:sz w:val="24"/>
          <w:szCs w:val="21"/>
          <w:highlight w:val="none"/>
          <w:lang w:val="en-US" w:eastAsia="zh-CN"/>
        </w:rPr>
        <w:t>文件未按</w:t>
      </w:r>
      <w:r>
        <w:rPr>
          <w:rFonts w:hint="eastAsia" w:ascii="宋体" w:hAnsi="宋体" w:cs="仿宋_GB2312"/>
          <w:color w:val="auto"/>
          <w:sz w:val="24"/>
          <w:szCs w:val="21"/>
          <w:highlight w:val="none"/>
          <w:lang w:val="en-US" w:eastAsia="zh-CN"/>
        </w:rPr>
        <w:t>招标</w:t>
      </w:r>
      <w:r>
        <w:rPr>
          <w:rFonts w:hint="eastAsia" w:ascii="宋体" w:hAnsi="宋体" w:eastAsia="宋体" w:cs="仿宋_GB2312"/>
          <w:color w:val="auto"/>
          <w:sz w:val="24"/>
          <w:szCs w:val="21"/>
          <w:highlight w:val="none"/>
          <w:lang w:val="en-US" w:eastAsia="zh-CN"/>
        </w:rPr>
        <w:t>文件要求签署、盖章的；</w:t>
      </w:r>
    </w:p>
    <w:p w14:paraId="59E33896">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14:paraId="58B0D38D">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（3）</w:t>
      </w:r>
      <w:r>
        <w:rPr>
          <w:rFonts w:hint="eastAsia" w:ascii="宋体" w:hAnsi="宋体" w:cs="仿宋_GB2312"/>
          <w:color w:val="auto"/>
          <w:sz w:val="24"/>
          <w:szCs w:val="21"/>
          <w:highlight w:val="none"/>
          <w:lang w:val="en-US" w:eastAsia="zh-CN"/>
        </w:rPr>
        <w:t>投标</w:t>
      </w:r>
      <w:r>
        <w:rPr>
          <w:rFonts w:hint="eastAsia" w:ascii="宋体" w:hAnsi="宋体" w:eastAsia="宋体" w:cs="仿宋_GB2312"/>
          <w:color w:val="auto"/>
          <w:sz w:val="24"/>
          <w:szCs w:val="21"/>
          <w:highlight w:val="none"/>
          <w:lang w:val="en-US" w:eastAsia="zh-CN"/>
        </w:rPr>
        <w:t>文件中承诺的</w:t>
      </w:r>
      <w:r>
        <w:rPr>
          <w:rFonts w:hint="eastAsia" w:ascii="宋体" w:hAnsi="宋体" w:cs="仿宋_GB2312"/>
          <w:color w:val="auto"/>
          <w:sz w:val="24"/>
          <w:szCs w:val="21"/>
          <w:highlight w:val="none"/>
          <w:lang w:val="en-US" w:eastAsia="zh-CN"/>
        </w:rPr>
        <w:t>投标</w:t>
      </w:r>
      <w:r>
        <w:rPr>
          <w:rFonts w:hint="eastAsia" w:ascii="宋体" w:hAnsi="宋体" w:eastAsia="宋体" w:cs="仿宋_GB2312"/>
          <w:color w:val="auto"/>
          <w:sz w:val="24"/>
          <w:szCs w:val="21"/>
          <w:highlight w:val="none"/>
          <w:lang w:val="en-US" w:eastAsia="zh-CN"/>
        </w:rPr>
        <w:t>有效期少于</w:t>
      </w:r>
      <w:r>
        <w:rPr>
          <w:rFonts w:hint="eastAsia" w:ascii="宋体" w:hAnsi="宋体" w:cs="仿宋_GB2312"/>
          <w:color w:val="auto"/>
          <w:sz w:val="24"/>
          <w:szCs w:val="21"/>
          <w:highlight w:val="none"/>
          <w:lang w:val="en-US" w:eastAsia="zh-CN"/>
        </w:rPr>
        <w:t>招标</w:t>
      </w:r>
      <w:r>
        <w:rPr>
          <w:rFonts w:hint="eastAsia" w:ascii="宋体" w:hAnsi="宋体" w:eastAsia="宋体" w:cs="仿宋_GB2312"/>
          <w:color w:val="auto"/>
          <w:sz w:val="24"/>
          <w:szCs w:val="21"/>
          <w:highlight w:val="none"/>
          <w:lang w:val="en-US" w:eastAsia="zh-CN"/>
        </w:rPr>
        <w:t>文件中规定的</w:t>
      </w:r>
      <w:r>
        <w:rPr>
          <w:rFonts w:hint="eastAsia" w:ascii="宋体" w:hAnsi="宋体" w:cs="仿宋_GB2312"/>
          <w:color w:val="auto"/>
          <w:sz w:val="24"/>
          <w:szCs w:val="21"/>
          <w:highlight w:val="none"/>
          <w:lang w:val="en-US" w:eastAsia="zh-CN"/>
        </w:rPr>
        <w:t>投标</w:t>
      </w:r>
      <w:r>
        <w:rPr>
          <w:rFonts w:hint="eastAsia" w:ascii="宋体" w:hAnsi="宋体" w:eastAsia="宋体" w:cs="仿宋_GB2312"/>
          <w:color w:val="auto"/>
          <w:sz w:val="24"/>
          <w:szCs w:val="21"/>
          <w:highlight w:val="none"/>
          <w:lang w:val="en-US" w:eastAsia="zh-CN"/>
        </w:rPr>
        <w:t>有效期的；</w:t>
      </w:r>
    </w:p>
    <w:p w14:paraId="58743848">
      <w:pPr>
        <w:spacing w:line="360" w:lineRule="auto"/>
        <w:ind w:firstLine="480" w:firstLineChars="200"/>
        <w:rPr>
          <w:rFonts w:hint="eastAsia" w:ascii="宋体" w:hAnsi="宋体" w:eastAsia="宋体" w:cs="仿宋_GB2312"/>
          <w:color w:val="auto"/>
          <w:sz w:val="24"/>
          <w:szCs w:val="21"/>
          <w:highlight w:val="none"/>
        </w:rPr>
      </w:pPr>
      <w:r>
        <w:rPr>
          <w:rFonts w:hint="eastAsia" w:ascii="宋体" w:hAnsi="宋体" w:eastAsia="宋体" w:cs="仿宋_GB2312"/>
          <w:color w:val="auto"/>
          <w:sz w:val="24"/>
          <w:szCs w:val="21"/>
          <w:highlight w:val="none"/>
        </w:rPr>
        <w:t>（4）</w:t>
      </w:r>
      <w:r>
        <w:rPr>
          <w:rFonts w:hint="eastAsia" w:ascii="宋体" w:hAnsi="宋体" w:cs="仿宋_GB2312"/>
          <w:color w:val="auto"/>
          <w:sz w:val="24"/>
          <w:szCs w:val="21"/>
          <w:highlight w:val="none"/>
          <w:lang w:val="en-US" w:eastAsia="zh-CN"/>
        </w:rPr>
        <w:t>投标</w:t>
      </w:r>
      <w:r>
        <w:rPr>
          <w:rFonts w:hint="eastAsia" w:ascii="宋体" w:hAnsi="宋体" w:eastAsia="宋体" w:cs="仿宋_GB2312"/>
          <w:color w:val="auto"/>
          <w:sz w:val="24"/>
          <w:szCs w:val="21"/>
          <w:highlight w:val="none"/>
          <w:lang w:val="en-US" w:eastAsia="zh-CN"/>
        </w:rPr>
        <w:t>文件不符合</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w:t>
      </w:r>
      <w:r>
        <w:rPr>
          <w:rFonts w:hint="eastAsia" w:ascii="宋体" w:hAnsi="宋体" w:cs="宋体"/>
          <w:color w:val="auto"/>
          <w:sz w:val="24"/>
          <w:highlight w:val="none"/>
          <w:lang w:val="en-US" w:eastAsia="zh-CN"/>
        </w:rPr>
        <w:t>中标注</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的实质性</w:t>
      </w:r>
      <w:r>
        <w:rPr>
          <w:rFonts w:hint="eastAsia" w:ascii="宋体" w:hAnsi="宋体" w:cs="宋体"/>
          <w:color w:val="auto"/>
          <w:sz w:val="24"/>
          <w:highlight w:val="none"/>
        </w:rPr>
        <w:t>要求</w:t>
      </w:r>
      <w:r>
        <w:rPr>
          <w:rFonts w:hint="eastAsia" w:ascii="宋体" w:hAnsi="宋体" w:cs="宋体"/>
          <w:color w:val="auto"/>
          <w:sz w:val="24"/>
          <w:highlight w:val="none"/>
          <w:lang w:val="en-US" w:eastAsia="zh-CN"/>
        </w:rPr>
        <w:t>的</w:t>
      </w:r>
      <w:r>
        <w:rPr>
          <w:rFonts w:hint="eastAsia" w:ascii="宋体" w:hAnsi="宋体" w:eastAsia="宋体" w:cs="仿宋_GB2312"/>
          <w:color w:val="auto"/>
          <w:sz w:val="24"/>
          <w:szCs w:val="21"/>
          <w:highlight w:val="none"/>
        </w:rPr>
        <w:t>；</w:t>
      </w:r>
    </w:p>
    <w:p w14:paraId="0AAEAFC1">
      <w:pPr>
        <w:spacing w:line="360" w:lineRule="auto"/>
        <w:ind w:firstLine="480" w:firstLineChars="200"/>
        <w:rPr>
          <w:rFonts w:hint="eastAsia" w:ascii="宋体" w:hAnsi="宋体" w:eastAsia="宋体" w:cs="仿宋_GB2312"/>
          <w:color w:val="auto"/>
          <w:sz w:val="24"/>
          <w:szCs w:val="21"/>
          <w:highlight w:val="none"/>
          <w:lang w:eastAsia="zh-CN"/>
        </w:rPr>
      </w:pPr>
      <w:r>
        <w:rPr>
          <w:rFonts w:hint="eastAsia" w:ascii="宋体" w:hAnsi="宋体" w:eastAsia="宋体" w:cs="仿宋_GB2312"/>
          <w:color w:val="auto"/>
          <w:sz w:val="24"/>
          <w:szCs w:val="21"/>
          <w:highlight w:val="none"/>
        </w:rPr>
        <w:t>（5）</w:t>
      </w:r>
      <w:r>
        <w:rPr>
          <w:rFonts w:hint="eastAsia" w:ascii="宋体" w:hAnsi="宋体" w:cs="仿宋_GB2312"/>
          <w:color w:val="auto"/>
          <w:sz w:val="24"/>
          <w:szCs w:val="21"/>
          <w:highlight w:val="none"/>
          <w:lang w:eastAsia="zh-CN"/>
        </w:rPr>
        <w:t>投标</w:t>
      </w:r>
      <w:r>
        <w:rPr>
          <w:rFonts w:hint="eastAsia" w:ascii="宋体" w:hAnsi="宋体" w:eastAsia="宋体" w:cs="仿宋_GB2312"/>
          <w:color w:val="auto"/>
          <w:sz w:val="24"/>
          <w:szCs w:val="21"/>
          <w:highlight w:val="none"/>
        </w:rPr>
        <w:t>技术方案不明确，存在一个或一个以上备选（替代）</w:t>
      </w:r>
      <w:r>
        <w:rPr>
          <w:rFonts w:hint="eastAsia" w:ascii="宋体" w:hAnsi="宋体" w:cs="仿宋_GB2312"/>
          <w:color w:val="auto"/>
          <w:sz w:val="24"/>
          <w:szCs w:val="21"/>
          <w:highlight w:val="none"/>
          <w:lang w:eastAsia="zh-CN"/>
        </w:rPr>
        <w:t>投标</w:t>
      </w:r>
      <w:r>
        <w:rPr>
          <w:rFonts w:hint="eastAsia" w:ascii="宋体" w:hAnsi="宋体" w:eastAsia="宋体" w:cs="仿宋_GB2312"/>
          <w:color w:val="auto"/>
          <w:sz w:val="24"/>
          <w:szCs w:val="21"/>
          <w:highlight w:val="none"/>
        </w:rPr>
        <w:t>方案的</w:t>
      </w:r>
      <w:r>
        <w:rPr>
          <w:rFonts w:hint="eastAsia" w:ascii="宋体" w:hAnsi="宋体" w:cs="仿宋_GB2312"/>
          <w:color w:val="auto"/>
          <w:sz w:val="24"/>
          <w:szCs w:val="21"/>
          <w:highlight w:val="none"/>
          <w:lang w:eastAsia="zh-CN"/>
        </w:rPr>
        <w:t>；</w:t>
      </w:r>
    </w:p>
    <w:p w14:paraId="4B503ADC">
      <w:pPr>
        <w:spacing w:line="360" w:lineRule="auto"/>
        <w:ind w:firstLine="480" w:firstLineChars="200"/>
        <w:rPr>
          <w:rFonts w:hint="eastAsia" w:ascii="宋体" w:hAnsi="宋体" w:eastAsia="宋体" w:cs="仿宋_GB2312"/>
          <w:color w:val="auto"/>
          <w:sz w:val="24"/>
          <w:szCs w:val="21"/>
          <w:highlight w:val="none"/>
        </w:rPr>
      </w:pPr>
      <w:r>
        <w:rPr>
          <w:rFonts w:hint="eastAsia" w:ascii="宋体" w:hAnsi="宋体" w:eastAsia="宋体" w:cs="仿宋_GB2312"/>
          <w:color w:val="auto"/>
          <w:sz w:val="24"/>
          <w:szCs w:val="21"/>
          <w:highlight w:val="none"/>
        </w:rPr>
        <w:t>（6）</w:t>
      </w:r>
      <w:r>
        <w:rPr>
          <w:rFonts w:hint="eastAsia" w:ascii="宋体" w:hAnsi="宋体" w:cs="仿宋_GB2312"/>
          <w:color w:val="auto"/>
          <w:sz w:val="24"/>
          <w:szCs w:val="21"/>
          <w:highlight w:val="none"/>
          <w:lang w:val="en-US" w:eastAsia="zh-CN"/>
        </w:rPr>
        <w:t>投标</w:t>
      </w:r>
      <w:r>
        <w:rPr>
          <w:rFonts w:hint="eastAsia" w:ascii="宋体" w:hAnsi="宋体" w:eastAsia="宋体" w:cs="仿宋_GB2312"/>
          <w:color w:val="auto"/>
          <w:sz w:val="24"/>
          <w:szCs w:val="21"/>
          <w:highlight w:val="none"/>
          <w:lang w:val="en-US" w:eastAsia="zh-CN"/>
        </w:rPr>
        <w:t>文件</w:t>
      </w:r>
      <w:r>
        <w:rPr>
          <w:rFonts w:hint="eastAsia" w:ascii="宋体" w:hAnsi="宋体" w:eastAsia="宋体" w:cs="仿宋_GB2312"/>
          <w:color w:val="auto"/>
          <w:sz w:val="24"/>
          <w:szCs w:val="21"/>
          <w:highlight w:val="none"/>
        </w:rPr>
        <w:t>含有采购人不能接受的附加条件的；</w:t>
      </w:r>
    </w:p>
    <w:p w14:paraId="19C396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highlight w:val="none"/>
          <w:lang w:eastAsia="zh-CN"/>
        </w:rPr>
      </w:pPr>
      <w:r>
        <w:rPr>
          <w:rFonts w:hint="eastAsia" w:ascii="宋体" w:hAnsi="宋体" w:eastAsia="宋体" w:cs="仿宋_GB2312"/>
          <w:color w:val="auto"/>
          <w:sz w:val="24"/>
          <w:szCs w:val="21"/>
          <w:highlight w:val="none"/>
          <w:lang w:eastAsia="zh-CN"/>
        </w:rPr>
        <w:t>（</w:t>
      </w:r>
      <w:r>
        <w:rPr>
          <w:rFonts w:hint="eastAsia" w:ascii="宋体" w:hAnsi="宋体" w:cs="仿宋_GB2312"/>
          <w:color w:val="auto"/>
          <w:sz w:val="24"/>
          <w:szCs w:val="21"/>
          <w:highlight w:val="none"/>
          <w:lang w:val="en-US" w:eastAsia="zh-CN"/>
        </w:rPr>
        <w:t>7</w:t>
      </w:r>
      <w:r>
        <w:rPr>
          <w:rFonts w:hint="eastAsia" w:ascii="宋体" w:hAnsi="宋体" w:eastAsia="宋体" w:cs="仿宋_GB2312"/>
          <w:color w:val="auto"/>
          <w:sz w:val="24"/>
          <w:szCs w:val="21"/>
          <w:highlight w:val="none"/>
          <w:lang w:eastAsia="zh-CN"/>
        </w:rPr>
        <w:t>）投标人</w:t>
      </w:r>
      <w:r>
        <w:rPr>
          <w:rFonts w:hint="eastAsia" w:ascii="宋体" w:hAnsi="宋体" w:eastAsia="宋体" w:cs="仿宋_GB2312"/>
          <w:color w:val="auto"/>
          <w:sz w:val="24"/>
          <w:szCs w:val="21"/>
          <w:highlight w:val="none"/>
        </w:rPr>
        <w:t>存在串通行为或虚假</w:t>
      </w:r>
      <w:r>
        <w:rPr>
          <w:rFonts w:hint="eastAsia" w:ascii="宋体" w:hAnsi="宋体" w:eastAsia="宋体" w:cs="仿宋_GB2312"/>
          <w:color w:val="auto"/>
          <w:sz w:val="24"/>
          <w:szCs w:val="21"/>
          <w:highlight w:val="none"/>
          <w:lang w:val="en-US" w:eastAsia="zh-CN"/>
        </w:rPr>
        <w:t>响应</w:t>
      </w:r>
      <w:r>
        <w:rPr>
          <w:rFonts w:hint="eastAsia" w:ascii="宋体" w:hAnsi="宋体" w:eastAsia="宋体" w:cs="仿宋_GB2312"/>
          <w:color w:val="auto"/>
          <w:sz w:val="24"/>
          <w:szCs w:val="21"/>
          <w:highlight w:val="none"/>
        </w:rPr>
        <w:t>的</w:t>
      </w:r>
      <w:r>
        <w:rPr>
          <w:rFonts w:hint="eastAsia" w:ascii="宋体" w:hAnsi="宋体" w:eastAsia="宋体" w:cs="仿宋_GB2312"/>
          <w:color w:val="auto"/>
          <w:sz w:val="24"/>
          <w:szCs w:val="21"/>
          <w:highlight w:val="none"/>
          <w:lang w:eastAsia="zh-CN"/>
        </w:rPr>
        <w:t>；</w:t>
      </w:r>
    </w:p>
    <w:p w14:paraId="186E05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highlight w:val="none"/>
          <w:lang w:eastAsia="zh-CN"/>
        </w:rPr>
      </w:pPr>
      <w:r>
        <w:rPr>
          <w:rFonts w:hint="eastAsia" w:ascii="宋体" w:hAnsi="宋体" w:cs="仿宋_GB2312"/>
          <w:color w:val="auto"/>
          <w:sz w:val="24"/>
          <w:szCs w:val="21"/>
          <w:highlight w:val="none"/>
          <w:lang w:eastAsia="zh-CN"/>
        </w:rPr>
        <w:t>（</w:t>
      </w:r>
      <w:r>
        <w:rPr>
          <w:rFonts w:hint="eastAsia" w:ascii="宋体" w:hAnsi="宋体" w:cs="仿宋_GB2312"/>
          <w:color w:val="auto"/>
          <w:sz w:val="24"/>
          <w:szCs w:val="21"/>
          <w:highlight w:val="none"/>
          <w:lang w:val="en-US" w:eastAsia="zh-CN"/>
        </w:rPr>
        <w:t>8</w:t>
      </w:r>
      <w:r>
        <w:rPr>
          <w:rFonts w:hint="eastAsia" w:ascii="宋体" w:hAnsi="宋体" w:cs="仿宋_GB2312"/>
          <w:color w:val="auto"/>
          <w:sz w:val="24"/>
          <w:szCs w:val="21"/>
          <w:highlight w:val="none"/>
          <w:lang w:eastAsia="zh-CN"/>
        </w:rPr>
        <w:t>）</w:t>
      </w:r>
      <w:r>
        <w:rPr>
          <w:rFonts w:hint="eastAsia" w:ascii="宋体" w:hAnsi="宋体" w:eastAsia="宋体" w:cs="仿宋_GB2312"/>
          <w:color w:val="auto"/>
          <w:sz w:val="24"/>
          <w:szCs w:val="21"/>
          <w:highlight w:val="none"/>
          <w:lang w:eastAsia="zh-CN"/>
        </w:rPr>
        <w:t>参与同一个采购包（标段）的供应商存在下列情形之一的，其投标（响应）文件无效：</w:t>
      </w:r>
    </w:p>
    <w:p w14:paraId="2FCB91EF">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color w:val="auto"/>
          <w:sz w:val="24"/>
          <w:szCs w:val="21"/>
          <w:highlight w:val="none"/>
          <w:lang w:eastAsia="zh-CN"/>
        </w:rPr>
      </w:pPr>
      <w:r>
        <w:rPr>
          <w:rFonts w:hint="eastAsia" w:ascii="宋体" w:hAnsi="宋体" w:cs="仿宋_GB2312"/>
          <w:color w:val="auto"/>
          <w:sz w:val="24"/>
          <w:szCs w:val="21"/>
          <w:highlight w:val="none"/>
          <w:lang w:val="en-US" w:eastAsia="zh-CN"/>
        </w:rPr>
        <w:t>1）</w:t>
      </w:r>
      <w:r>
        <w:rPr>
          <w:rFonts w:hint="eastAsia" w:ascii="宋体" w:hAnsi="宋体" w:eastAsia="宋体" w:cs="仿宋_GB2312"/>
          <w:color w:val="auto"/>
          <w:sz w:val="24"/>
          <w:szCs w:val="21"/>
          <w:highlight w:val="none"/>
          <w:lang w:eastAsia="zh-CN"/>
        </w:rPr>
        <w:t>不同供应商的电子投标（响应）文件上传计算机的IP地址、网卡MAC地址、CPU序列号和硬盘序列号等硬件信息相同，且无法合理解释的；</w:t>
      </w:r>
    </w:p>
    <w:p w14:paraId="7F34A6D5">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color w:val="auto"/>
          <w:sz w:val="24"/>
          <w:szCs w:val="21"/>
          <w:highlight w:val="none"/>
          <w:lang w:eastAsia="zh-CN"/>
        </w:rPr>
      </w:pPr>
      <w:r>
        <w:rPr>
          <w:rFonts w:hint="eastAsia" w:ascii="宋体" w:hAnsi="宋体" w:cs="仿宋_GB2312"/>
          <w:color w:val="auto"/>
          <w:sz w:val="24"/>
          <w:szCs w:val="21"/>
          <w:highlight w:val="none"/>
          <w:lang w:val="en-US" w:eastAsia="zh-CN"/>
        </w:rPr>
        <w:t>2）</w:t>
      </w:r>
      <w:r>
        <w:rPr>
          <w:rFonts w:hint="eastAsia" w:ascii="宋体" w:hAnsi="宋体" w:eastAsia="宋体" w:cs="仿宋_GB2312"/>
          <w:color w:val="auto"/>
          <w:sz w:val="24"/>
          <w:szCs w:val="21"/>
          <w:highlight w:val="none"/>
          <w:lang w:eastAsia="zh-CN"/>
        </w:rPr>
        <w:t>上传的电子投标（响应）文件若出现使用本项目其他投标（响应）供应商的数字证书加密的，或者加盖本项目其他投标（响应）供应商的电子印章的；</w:t>
      </w:r>
    </w:p>
    <w:p w14:paraId="3333760E">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color w:val="auto"/>
          <w:sz w:val="24"/>
          <w:szCs w:val="21"/>
          <w:highlight w:val="none"/>
          <w:lang w:eastAsia="zh-CN"/>
        </w:rPr>
      </w:pPr>
      <w:r>
        <w:rPr>
          <w:rFonts w:hint="eastAsia" w:ascii="宋体" w:hAnsi="宋体" w:cs="仿宋_GB2312"/>
          <w:color w:val="auto"/>
          <w:sz w:val="24"/>
          <w:szCs w:val="21"/>
          <w:highlight w:val="none"/>
          <w:lang w:val="en-US" w:eastAsia="zh-CN"/>
        </w:rPr>
        <w:t>3）</w:t>
      </w:r>
      <w:r>
        <w:rPr>
          <w:rFonts w:hint="eastAsia" w:ascii="宋体" w:hAnsi="宋体" w:eastAsia="宋体" w:cs="仿宋_GB2312"/>
          <w:color w:val="auto"/>
          <w:sz w:val="24"/>
          <w:szCs w:val="21"/>
          <w:highlight w:val="none"/>
          <w:lang w:eastAsia="zh-CN"/>
        </w:rPr>
        <w:t>不同供应商的投标（响应）文件的内容存在三处（含）以上错误一致，且无法合理解释的；</w:t>
      </w:r>
    </w:p>
    <w:p w14:paraId="02A981F5">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color w:val="auto"/>
          <w:sz w:val="24"/>
          <w:szCs w:val="21"/>
          <w:highlight w:val="none"/>
          <w:lang w:eastAsia="zh-CN"/>
        </w:rPr>
      </w:pPr>
      <w:r>
        <w:rPr>
          <w:rFonts w:hint="eastAsia" w:ascii="宋体" w:hAnsi="宋体" w:cs="仿宋_GB2312"/>
          <w:color w:val="auto"/>
          <w:sz w:val="24"/>
          <w:szCs w:val="21"/>
          <w:highlight w:val="none"/>
          <w:lang w:val="en-US" w:eastAsia="zh-CN"/>
        </w:rPr>
        <w:t>4）</w:t>
      </w:r>
      <w:r>
        <w:rPr>
          <w:rFonts w:hint="eastAsia" w:ascii="宋体" w:hAnsi="宋体" w:eastAsia="宋体" w:cs="仿宋_GB2312"/>
          <w:color w:val="auto"/>
          <w:sz w:val="24"/>
          <w:szCs w:val="21"/>
          <w:highlight w:val="none"/>
          <w:lang w:eastAsia="zh-CN"/>
        </w:rPr>
        <w:t>不同供应商联系人为同一人或不同联系人的联系电话一致，且无法合理解释的；</w:t>
      </w:r>
    </w:p>
    <w:p w14:paraId="5352FE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highlight w:val="none"/>
        </w:rPr>
      </w:pPr>
      <w:r>
        <w:rPr>
          <w:rFonts w:hint="eastAsia" w:ascii="宋体" w:hAnsi="宋体" w:eastAsia="宋体" w:cs="仿宋_GB2312"/>
          <w:color w:val="auto"/>
          <w:sz w:val="24"/>
          <w:szCs w:val="21"/>
          <w:highlight w:val="none"/>
        </w:rPr>
        <w:t>（</w:t>
      </w:r>
      <w:r>
        <w:rPr>
          <w:rFonts w:hint="eastAsia" w:ascii="宋体" w:hAnsi="宋体" w:cs="仿宋_GB2312"/>
          <w:color w:val="auto"/>
          <w:sz w:val="24"/>
          <w:szCs w:val="21"/>
          <w:highlight w:val="none"/>
          <w:lang w:val="en-US" w:eastAsia="zh-CN"/>
        </w:rPr>
        <w:t>9</w:t>
      </w:r>
      <w:r>
        <w:rPr>
          <w:rFonts w:hint="eastAsia" w:ascii="宋体" w:hAnsi="宋体" w:eastAsia="宋体" w:cs="仿宋_GB2312"/>
          <w:color w:val="auto"/>
          <w:sz w:val="24"/>
          <w:szCs w:val="21"/>
          <w:highlight w:val="none"/>
        </w:rPr>
        <w:t>）</w:t>
      </w:r>
      <w:r>
        <w:rPr>
          <w:rFonts w:hint="eastAsia" w:ascii="宋体" w:hAnsi="宋体" w:eastAsia="宋体"/>
          <w:color w:val="auto"/>
          <w:sz w:val="24"/>
          <w:highlight w:val="none"/>
        </w:rPr>
        <w:t>法律、法规和</w:t>
      </w:r>
      <w:r>
        <w:rPr>
          <w:rFonts w:hint="eastAsia" w:ascii="宋体" w:hAnsi="宋体"/>
          <w:color w:val="auto"/>
          <w:sz w:val="24"/>
          <w:highlight w:val="none"/>
          <w:lang w:val="en-US" w:eastAsia="zh-CN"/>
        </w:rPr>
        <w:t>招标</w:t>
      </w:r>
      <w:r>
        <w:rPr>
          <w:rFonts w:hint="eastAsia" w:ascii="宋体" w:hAnsi="宋体" w:eastAsia="宋体"/>
          <w:color w:val="auto"/>
          <w:sz w:val="24"/>
          <w:highlight w:val="none"/>
        </w:rPr>
        <w:t>文件规定的其他无效情形</w:t>
      </w:r>
      <w:r>
        <w:rPr>
          <w:rFonts w:hint="eastAsia" w:ascii="宋体" w:hAnsi="宋体" w:eastAsia="宋体" w:cs="仿宋_GB2312"/>
          <w:color w:val="auto"/>
          <w:sz w:val="24"/>
          <w:szCs w:val="21"/>
          <w:highlight w:val="none"/>
        </w:rPr>
        <w:t>。</w:t>
      </w:r>
    </w:p>
    <w:p w14:paraId="6CE74435">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3在报价评审时，如发现下列情形之一的，</w:t>
      </w:r>
      <w:r>
        <w:rPr>
          <w:rFonts w:hint="eastAsia" w:ascii="宋体" w:hAnsi="宋体" w:cs="宋体"/>
          <w:b/>
          <w:color w:val="auto"/>
          <w:sz w:val="24"/>
          <w:highlight w:val="none"/>
          <w:lang w:val="en-US" w:eastAsia="zh-CN"/>
        </w:rPr>
        <w:t>投标</w:t>
      </w:r>
      <w:r>
        <w:rPr>
          <w:rFonts w:hint="eastAsia" w:ascii="宋体" w:hAnsi="宋体" w:eastAsia="宋体" w:cs="宋体"/>
          <w:b/>
          <w:color w:val="auto"/>
          <w:sz w:val="24"/>
          <w:highlight w:val="none"/>
          <w:lang w:val="en-US" w:eastAsia="zh-CN"/>
        </w:rPr>
        <w:t>文件将被视为无效：</w:t>
      </w:r>
    </w:p>
    <w:p w14:paraId="2A4BBE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highlight w:val="none"/>
          <w:lang w:val="zh-CN"/>
        </w:rPr>
      </w:pPr>
      <w:r>
        <w:rPr>
          <w:rFonts w:hint="eastAsia" w:ascii="宋体" w:hAnsi="宋体" w:eastAsia="宋体" w:cs="仿宋_GB2312"/>
          <w:color w:val="auto"/>
          <w:sz w:val="24"/>
          <w:szCs w:val="21"/>
          <w:highlight w:val="none"/>
        </w:rPr>
        <w:t>（1）</w:t>
      </w:r>
      <w:r>
        <w:rPr>
          <w:rFonts w:hint="eastAsia" w:ascii="宋体" w:hAnsi="宋体" w:eastAsia="宋体" w:cs="仿宋_GB2312"/>
          <w:color w:val="auto"/>
          <w:sz w:val="24"/>
          <w:szCs w:val="21"/>
          <w:highlight w:val="none"/>
          <w:lang w:val="zh-CN"/>
        </w:rPr>
        <w:t>投标报价超过招标文件中规定的预算金额或者最高限价的</w:t>
      </w:r>
      <w:r>
        <w:rPr>
          <w:rFonts w:hint="eastAsia" w:ascii="宋体" w:hAnsi="宋体" w:cs="仿宋_GB2312"/>
          <w:color w:val="auto"/>
          <w:sz w:val="24"/>
          <w:szCs w:val="21"/>
          <w:highlight w:val="none"/>
          <w:lang w:val="zh-CN"/>
        </w:rPr>
        <w:t>；</w:t>
      </w:r>
    </w:p>
    <w:p w14:paraId="075142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highlight w:val="none"/>
          <w:lang w:val="zh-CN"/>
        </w:rPr>
      </w:pPr>
      <w:r>
        <w:rPr>
          <w:rFonts w:hint="eastAsia" w:ascii="宋体" w:hAnsi="宋体" w:cs="仿宋_GB2312"/>
          <w:color w:val="auto"/>
          <w:sz w:val="24"/>
          <w:szCs w:val="21"/>
          <w:highlight w:val="none"/>
          <w:lang w:val="zh-CN"/>
        </w:rPr>
        <w:t>（</w:t>
      </w:r>
      <w:r>
        <w:rPr>
          <w:rFonts w:hint="eastAsia" w:ascii="宋体" w:hAnsi="宋体" w:cs="仿宋_GB2312"/>
          <w:color w:val="auto"/>
          <w:sz w:val="24"/>
          <w:szCs w:val="21"/>
          <w:highlight w:val="none"/>
          <w:lang w:val="en-US" w:eastAsia="zh-CN"/>
        </w:rPr>
        <w:t>2</w:t>
      </w:r>
      <w:r>
        <w:rPr>
          <w:rFonts w:hint="eastAsia" w:ascii="宋体" w:hAnsi="宋体" w:cs="仿宋_GB2312"/>
          <w:color w:val="auto"/>
          <w:sz w:val="24"/>
          <w:szCs w:val="21"/>
          <w:highlight w:val="none"/>
          <w:lang w:val="zh-CN"/>
        </w:rPr>
        <w:t>）</w:t>
      </w:r>
      <w:r>
        <w:rPr>
          <w:rFonts w:hint="eastAsia" w:ascii="宋体" w:hAnsi="宋体" w:eastAsia="宋体" w:cs="仿宋_GB2312"/>
          <w:color w:val="auto"/>
          <w:sz w:val="24"/>
          <w:szCs w:val="21"/>
          <w:highlight w:val="none"/>
          <w:lang w:val="zh-CN"/>
        </w:rPr>
        <w:t>投标文件出现不是唯一的、有选择性投标报价的；</w:t>
      </w:r>
    </w:p>
    <w:p w14:paraId="125C78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highlight w:val="none"/>
          <w:lang w:eastAsia="zh-CN"/>
        </w:rPr>
      </w:pPr>
      <w:r>
        <w:rPr>
          <w:rFonts w:hint="eastAsia" w:ascii="宋体" w:hAnsi="宋体" w:cs="仿宋_GB2312"/>
          <w:color w:val="auto"/>
          <w:sz w:val="24"/>
          <w:szCs w:val="21"/>
          <w:highlight w:val="none"/>
          <w:lang w:eastAsia="zh-CN"/>
        </w:rPr>
        <w:t>（</w:t>
      </w:r>
      <w:r>
        <w:rPr>
          <w:rFonts w:hint="eastAsia" w:ascii="宋体" w:hAnsi="宋体" w:cs="仿宋_GB2312"/>
          <w:color w:val="auto"/>
          <w:sz w:val="24"/>
          <w:szCs w:val="21"/>
          <w:highlight w:val="none"/>
          <w:lang w:val="en-US" w:eastAsia="zh-CN"/>
        </w:rPr>
        <w:t>3</w:t>
      </w:r>
      <w:r>
        <w:rPr>
          <w:rFonts w:hint="eastAsia" w:ascii="宋体" w:hAnsi="宋体" w:cs="仿宋_GB2312"/>
          <w:color w:val="auto"/>
          <w:sz w:val="24"/>
          <w:szCs w:val="21"/>
          <w:highlight w:val="none"/>
          <w:lang w:eastAsia="zh-CN"/>
        </w:rPr>
        <w:t>）</w:t>
      </w:r>
      <w:r>
        <w:rPr>
          <w:rFonts w:hint="eastAsia" w:ascii="宋体" w:hAnsi="宋体" w:eastAsia="宋体" w:cs="仿宋_GB2312"/>
          <w:color w:val="auto"/>
          <w:sz w:val="24"/>
          <w:szCs w:val="21"/>
          <w:highlight w:val="none"/>
        </w:rPr>
        <w:t>投标人对根据修正原则修正后的报价不确认的</w:t>
      </w:r>
      <w:r>
        <w:rPr>
          <w:rFonts w:hint="eastAsia" w:ascii="宋体" w:hAnsi="宋体" w:eastAsia="宋体" w:cs="仿宋_GB2312"/>
          <w:color w:val="auto"/>
          <w:sz w:val="24"/>
          <w:szCs w:val="21"/>
          <w:highlight w:val="none"/>
          <w:lang w:eastAsia="zh-CN"/>
        </w:rPr>
        <w:t>；</w:t>
      </w:r>
    </w:p>
    <w:p w14:paraId="67F4E2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highlight w:val="none"/>
        </w:rPr>
      </w:pPr>
      <w:r>
        <w:rPr>
          <w:rFonts w:hint="eastAsia" w:ascii="宋体" w:hAnsi="宋体" w:eastAsia="宋体" w:cs="仿宋_GB2312"/>
          <w:color w:val="auto"/>
          <w:sz w:val="24"/>
          <w:szCs w:val="21"/>
          <w:highlight w:val="none"/>
        </w:rPr>
        <w:t>（</w:t>
      </w:r>
      <w:r>
        <w:rPr>
          <w:rFonts w:hint="eastAsia" w:ascii="宋体" w:hAnsi="宋体" w:cs="仿宋_GB2312"/>
          <w:color w:val="auto"/>
          <w:sz w:val="24"/>
          <w:szCs w:val="21"/>
          <w:highlight w:val="none"/>
          <w:lang w:val="en-US" w:eastAsia="zh-CN"/>
        </w:rPr>
        <w:t>4</w:t>
      </w:r>
      <w:r>
        <w:rPr>
          <w:rFonts w:hint="eastAsia" w:ascii="宋体" w:hAnsi="宋体" w:eastAsia="宋体" w:cs="仿宋_GB2312"/>
          <w:color w:val="auto"/>
          <w:sz w:val="24"/>
          <w:szCs w:val="21"/>
          <w:highlight w:val="none"/>
        </w:rPr>
        <w:t>）</w:t>
      </w:r>
      <w:r>
        <w:rPr>
          <w:rFonts w:hint="eastAsia" w:ascii="宋体" w:hAnsi="宋体" w:cs="仿宋_GB2312"/>
          <w:color w:val="auto"/>
          <w:sz w:val="24"/>
          <w:szCs w:val="21"/>
          <w:highlight w:val="none"/>
          <w:lang w:eastAsia="zh-CN"/>
        </w:rPr>
        <w:t>投标</w:t>
      </w:r>
      <w:r>
        <w:rPr>
          <w:rFonts w:hint="eastAsia" w:ascii="宋体" w:hAnsi="宋体" w:eastAsia="宋体" w:cs="仿宋_GB2312"/>
          <w:color w:val="auto"/>
          <w:sz w:val="24"/>
          <w:szCs w:val="21"/>
          <w:highlight w:val="none"/>
        </w:rPr>
        <w:t>报价不符合</w:t>
      </w:r>
      <w:r>
        <w:rPr>
          <w:rFonts w:hint="eastAsia" w:ascii="宋体" w:hAnsi="宋体" w:cs="仿宋_GB2312"/>
          <w:color w:val="auto"/>
          <w:sz w:val="24"/>
          <w:szCs w:val="21"/>
          <w:highlight w:val="none"/>
          <w:lang w:eastAsia="zh-CN"/>
        </w:rPr>
        <w:t>招标</w:t>
      </w:r>
      <w:r>
        <w:rPr>
          <w:rFonts w:hint="eastAsia" w:ascii="宋体" w:hAnsi="宋体" w:eastAsia="宋体" w:cs="仿宋_GB2312"/>
          <w:color w:val="auto"/>
          <w:sz w:val="24"/>
          <w:szCs w:val="21"/>
          <w:highlight w:val="none"/>
        </w:rPr>
        <w:t>文件规定要求进行报价的；</w:t>
      </w:r>
    </w:p>
    <w:p w14:paraId="611582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color w:val="auto"/>
          <w:sz w:val="24"/>
          <w:szCs w:val="21"/>
          <w:highlight w:val="none"/>
        </w:rPr>
      </w:pPr>
      <w:r>
        <w:rPr>
          <w:rFonts w:hint="eastAsia" w:ascii="宋体" w:hAnsi="宋体" w:eastAsia="宋体" w:cs="仿宋_GB2312"/>
          <w:color w:val="auto"/>
          <w:sz w:val="24"/>
          <w:szCs w:val="21"/>
          <w:highlight w:val="none"/>
          <w:lang w:eastAsia="zh-CN"/>
        </w:rPr>
        <w:t>（</w:t>
      </w:r>
      <w:r>
        <w:rPr>
          <w:rFonts w:hint="eastAsia" w:ascii="宋体" w:hAnsi="宋体" w:eastAsia="宋体" w:cs="仿宋_GB2312"/>
          <w:color w:val="auto"/>
          <w:sz w:val="24"/>
          <w:szCs w:val="21"/>
          <w:highlight w:val="none"/>
          <w:lang w:val="en-US" w:eastAsia="zh-CN"/>
        </w:rPr>
        <w:t>5</w:t>
      </w:r>
      <w:r>
        <w:rPr>
          <w:rFonts w:hint="eastAsia" w:ascii="宋体" w:hAnsi="宋体" w:eastAsia="宋体" w:cs="仿宋_GB2312"/>
          <w:color w:val="auto"/>
          <w:sz w:val="24"/>
          <w:szCs w:val="21"/>
          <w:highlight w:val="none"/>
          <w:lang w:eastAsia="zh-CN"/>
        </w:rPr>
        <w:t>）</w:t>
      </w:r>
      <w:r>
        <w:rPr>
          <w:rFonts w:hint="eastAsia" w:ascii="宋体" w:hAnsi="宋体" w:cs="仿宋_GB2312"/>
          <w:color w:val="auto"/>
          <w:sz w:val="24"/>
          <w:szCs w:val="21"/>
          <w:highlight w:val="none"/>
          <w:lang w:eastAsia="zh-CN"/>
        </w:rPr>
        <w:t>评审</w:t>
      </w:r>
      <w:r>
        <w:rPr>
          <w:rFonts w:hint="eastAsia" w:ascii="宋体" w:hAnsi="宋体" w:eastAsia="宋体" w:cs="仿宋_GB2312"/>
          <w:color w:val="auto"/>
          <w:sz w:val="24"/>
          <w:szCs w:val="21"/>
          <w:highlight w:val="none"/>
        </w:rPr>
        <w:t>小组认为供应商的</w:t>
      </w:r>
      <w:r>
        <w:rPr>
          <w:rFonts w:hint="eastAsia" w:ascii="宋体" w:hAnsi="宋体" w:cs="仿宋_GB2312"/>
          <w:color w:val="auto"/>
          <w:sz w:val="24"/>
          <w:szCs w:val="21"/>
          <w:highlight w:val="none"/>
          <w:lang w:eastAsia="zh-CN"/>
        </w:rPr>
        <w:t>投标</w:t>
      </w:r>
      <w:r>
        <w:rPr>
          <w:rFonts w:hint="eastAsia" w:ascii="宋体" w:hAnsi="宋体" w:eastAsia="宋体" w:cs="仿宋_GB2312"/>
          <w:color w:val="auto"/>
          <w:sz w:val="24"/>
          <w:szCs w:val="21"/>
          <w:highlight w:val="none"/>
        </w:rPr>
        <w:t>报价明显低于其他供应商</w:t>
      </w:r>
      <w:r>
        <w:rPr>
          <w:rFonts w:hint="eastAsia" w:ascii="宋体" w:hAnsi="宋体" w:cs="仿宋_GB2312"/>
          <w:color w:val="auto"/>
          <w:sz w:val="24"/>
          <w:szCs w:val="21"/>
          <w:highlight w:val="none"/>
          <w:lang w:eastAsia="zh-CN"/>
        </w:rPr>
        <w:t>投标</w:t>
      </w:r>
      <w:r>
        <w:rPr>
          <w:rFonts w:hint="eastAsia" w:ascii="宋体" w:hAnsi="宋体" w:eastAsia="宋体" w:cs="仿宋_GB2312"/>
          <w:color w:val="auto"/>
          <w:sz w:val="24"/>
          <w:szCs w:val="21"/>
          <w:highlight w:val="none"/>
        </w:rPr>
        <w:t>报价，有可能影响产品质量或者不能诚信履约的，应当要求其在评审现场合理的时间内提供书面说明，必要时提交相关证明材料；供应商不能证明其</w:t>
      </w:r>
      <w:r>
        <w:rPr>
          <w:rFonts w:hint="eastAsia" w:ascii="宋体" w:hAnsi="宋体" w:cs="仿宋_GB2312"/>
          <w:color w:val="auto"/>
          <w:sz w:val="24"/>
          <w:szCs w:val="21"/>
          <w:highlight w:val="none"/>
          <w:lang w:eastAsia="zh-CN"/>
        </w:rPr>
        <w:t>投标</w:t>
      </w:r>
      <w:r>
        <w:rPr>
          <w:rFonts w:hint="eastAsia" w:ascii="宋体" w:hAnsi="宋体" w:eastAsia="宋体" w:cs="仿宋_GB2312"/>
          <w:color w:val="auto"/>
          <w:sz w:val="24"/>
          <w:szCs w:val="21"/>
          <w:highlight w:val="none"/>
        </w:rPr>
        <w:t>报价合理性的，</w:t>
      </w:r>
      <w:r>
        <w:rPr>
          <w:rFonts w:hint="eastAsia" w:ascii="宋体" w:hAnsi="宋体" w:cs="仿宋_GB2312"/>
          <w:color w:val="auto"/>
          <w:sz w:val="24"/>
          <w:szCs w:val="21"/>
          <w:highlight w:val="none"/>
          <w:lang w:eastAsia="zh-CN"/>
        </w:rPr>
        <w:t>评审</w:t>
      </w:r>
      <w:r>
        <w:rPr>
          <w:rFonts w:hint="eastAsia" w:ascii="宋体" w:hAnsi="宋体" w:eastAsia="宋体" w:cs="仿宋_GB2312"/>
          <w:color w:val="auto"/>
          <w:sz w:val="24"/>
          <w:szCs w:val="21"/>
          <w:highlight w:val="none"/>
        </w:rPr>
        <w:t>小组应当将其作为无效响应处理。</w:t>
      </w:r>
    </w:p>
    <w:p w14:paraId="43D9EF15">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color w:val="auto"/>
          <w:kern w:val="0"/>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法律、法规和</w:t>
      </w:r>
      <w:r>
        <w:rPr>
          <w:rFonts w:hint="eastAsia" w:ascii="宋体" w:hAnsi="宋体"/>
          <w:color w:val="auto"/>
          <w:sz w:val="24"/>
          <w:highlight w:val="none"/>
          <w:lang w:val="en-US" w:eastAsia="zh-CN"/>
        </w:rPr>
        <w:t>招标</w:t>
      </w:r>
      <w:r>
        <w:rPr>
          <w:rFonts w:hint="eastAsia" w:ascii="宋体" w:hAnsi="宋体" w:eastAsia="宋体"/>
          <w:color w:val="auto"/>
          <w:sz w:val="24"/>
          <w:highlight w:val="none"/>
        </w:rPr>
        <w:t>文件规定的其他无效情形</w:t>
      </w:r>
      <w:r>
        <w:rPr>
          <w:rFonts w:hint="eastAsia" w:ascii="宋体" w:hAnsi="宋体" w:eastAsia="宋体"/>
          <w:color w:val="auto"/>
          <w:sz w:val="24"/>
          <w:highlight w:val="none"/>
          <w:lang w:eastAsia="zh-CN"/>
        </w:rPr>
        <w:t>。</w:t>
      </w:r>
    </w:p>
    <w:p w14:paraId="3849C1E7">
      <w:pPr>
        <w:pStyle w:val="3"/>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EBB4AA6">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28760D07">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7C4C1ECB">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7F5C53BB">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14:paraId="1C71474E">
      <w:pPr>
        <w:pStyle w:val="3"/>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5AD3010">
      <w:pPr>
        <w:pStyle w:val="3"/>
        <w:snapToGrid w:val="0"/>
        <w:spacing w:line="360" w:lineRule="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B0364C5">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D2F80E7">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6F2898F">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80E9949">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FDE72A8">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D92EF30">
      <w:pPr>
        <w:pStyle w:val="3"/>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30" w:name="第五部分"/>
      <w:bookmarkStart w:id="431" w:name="_Toc86217003"/>
    </w:p>
    <w:p w14:paraId="6E9B0E6D">
      <w:pPr>
        <w:numPr>
          <w:ilvl w:val="0"/>
          <w:numId w:val="5"/>
        </w:numP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有下列情形之一的，视为投标人串通投标，其投标无效： </w:t>
      </w:r>
    </w:p>
    <w:p w14:paraId="4297DCFD">
      <w:pPr>
        <w:numPr>
          <w:ilvl w:val="-1"/>
          <w:numId w:val="0"/>
        </w:numPr>
        <w:ind w:firstLine="720" w:firstLineChars="3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8.1</w:t>
      </w:r>
      <w:r>
        <w:rPr>
          <w:rFonts w:ascii="宋体" w:hAnsi="宋体" w:eastAsia="宋体" w:cs="宋体"/>
          <w:b w:val="0"/>
          <w:bCs w:val="0"/>
          <w:color w:val="auto"/>
          <w:sz w:val="24"/>
          <w:szCs w:val="24"/>
          <w:highlight w:val="none"/>
        </w:rPr>
        <w:t xml:space="preserve">不同投标人的投标文件由同一单位或者个人编制； </w:t>
      </w:r>
    </w:p>
    <w:p w14:paraId="389E7502">
      <w:pPr>
        <w:numPr>
          <w:ilvl w:val="-1"/>
          <w:numId w:val="0"/>
        </w:numPr>
        <w:ind w:firstLine="720" w:firstLineChars="3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8.2</w:t>
      </w:r>
      <w:r>
        <w:rPr>
          <w:rFonts w:ascii="宋体" w:hAnsi="宋体" w:eastAsia="宋体" w:cs="宋体"/>
          <w:b w:val="0"/>
          <w:bCs w:val="0"/>
          <w:color w:val="auto"/>
          <w:sz w:val="24"/>
          <w:szCs w:val="24"/>
          <w:highlight w:val="none"/>
        </w:rPr>
        <w:t xml:space="preserve">不同投标人委托同一单位或者个人办理投标事宜； </w:t>
      </w:r>
    </w:p>
    <w:p w14:paraId="2B4187B7">
      <w:pPr>
        <w:numPr>
          <w:ilvl w:val="-1"/>
          <w:numId w:val="0"/>
        </w:numPr>
        <w:ind w:left="720" w:leftChars="300" w:firstLine="0" w:firstLineChars="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8.3</w:t>
      </w:r>
      <w:r>
        <w:rPr>
          <w:rFonts w:ascii="宋体" w:hAnsi="宋体" w:eastAsia="宋体" w:cs="宋体"/>
          <w:b w:val="0"/>
          <w:bCs w:val="0"/>
          <w:color w:val="auto"/>
          <w:sz w:val="24"/>
          <w:szCs w:val="24"/>
          <w:highlight w:val="none"/>
        </w:rPr>
        <w:t xml:space="preserve">不同投标人的投标文件载明的项目管理成员或者联系人员为同一人； </w:t>
      </w:r>
      <w:r>
        <w:rPr>
          <w:rFonts w:hint="eastAsia" w:ascii="宋体" w:hAnsi="宋体" w:eastAsia="宋体" w:cs="宋体"/>
          <w:b w:val="0"/>
          <w:bCs w:val="0"/>
          <w:color w:val="auto"/>
          <w:sz w:val="24"/>
          <w:szCs w:val="24"/>
          <w:highlight w:val="none"/>
          <w:lang w:val="en-US" w:eastAsia="zh-CN"/>
        </w:rPr>
        <w:t>8.4</w:t>
      </w:r>
      <w:r>
        <w:rPr>
          <w:rFonts w:ascii="宋体" w:hAnsi="宋体" w:eastAsia="宋体" w:cs="宋体"/>
          <w:b w:val="0"/>
          <w:bCs w:val="0"/>
          <w:color w:val="auto"/>
          <w:sz w:val="24"/>
          <w:szCs w:val="24"/>
          <w:highlight w:val="none"/>
        </w:rPr>
        <w:t xml:space="preserve">不同投标人的投标文件异常一致或者投标报价呈规律性差异； </w:t>
      </w:r>
    </w:p>
    <w:p w14:paraId="64F8C643">
      <w:pPr>
        <w:ind w:firstLine="720" w:firstLineChars="300"/>
        <w:rPr>
          <w:color w:val="auto"/>
          <w:highlight w:val="none"/>
        </w:rPr>
      </w:pPr>
      <w:r>
        <w:rPr>
          <w:rFonts w:hint="eastAsia" w:ascii="宋体" w:hAnsi="宋体" w:eastAsia="宋体" w:cs="宋体"/>
          <w:b w:val="0"/>
          <w:bCs w:val="0"/>
          <w:color w:val="auto"/>
          <w:sz w:val="24"/>
          <w:szCs w:val="24"/>
          <w:highlight w:val="none"/>
          <w:lang w:val="en-US" w:eastAsia="zh-CN"/>
        </w:rPr>
        <w:t>8.5</w:t>
      </w:r>
      <w:r>
        <w:rPr>
          <w:rFonts w:ascii="宋体" w:hAnsi="宋体" w:eastAsia="宋体" w:cs="宋体"/>
          <w:b w:val="0"/>
          <w:bCs w:val="0"/>
          <w:color w:val="auto"/>
          <w:sz w:val="24"/>
          <w:szCs w:val="24"/>
          <w:highlight w:val="none"/>
        </w:rPr>
        <w:t>不同投标人的投标文件相互混装；</w:t>
      </w:r>
    </w:p>
    <w:p w14:paraId="68D6CED2">
      <w:pPr>
        <w:bidi w:val="0"/>
        <w:rPr>
          <w:color w:val="auto"/>
          <w:highlight w:val="none"/>
        </w:rPr>
      </w:pPr>
      <w:r>
        <w:rPr>
          <w:rFonts w:hint="eastAsia"/>
          <w:color w:val="auto"/>
          <w:highlight w:val="none"/>
        </w:rPr>
        <w:t xml:space="preserve">    </w:t>
      </w:r>
    </w:p>
    <w:p w14:paraId="6F4D434C">
      <w:pPr>
        <w:pStyle w:val="4"/>
        <w:bidi w:val="0"/>
        <w:rPr>
          <w:rFonts w:hint="eastAsia"/>
          <w:color w:val="auto"/>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7AF5D377">
      <w:pPr>
        <w:pStyle w:val="4"/>
        <w:bidi w:val="0"/>
        <w:rPr>
          <w:color w:val="auto"/>
          <w:highlight w:val="none"/>
        </w:rPr>
      </w:pPr>
      <w:bookmarkStart w:id="432" w:name="_Toc18817"/>
      <w:bookmarkStart w:id="433" w:name="_Toc6832"/>
      <w:bookmarkStart w:id="434" w:name="_Toc8165"/>
      <w:r>
        <w:rPr>
          <w:rFonts w:hint="eastAsia"/>
          <w:color w:val="auto"/>
          <w:highlight w:val="none"/>
        </w:rPr>
        <w:t>第五部分 拟签订的合同文本</w:t>
      </w:r>
      <w:bookmarkEnd w:id="432"/>
      <w:bookmarkEnd w:id="433"/>
      <w:bookmarkEnd w:id="434"/>
    </w:p>
    <w:p w14:paraId="61A498F1">
      <w:pPr>
        <w:spacing w:line="360" w:lineRule="auto"/>
        <w:ind w:firstLine="482" w:firstLineChars="200"/>
        <w:jc w:val="center"/>
        <w:rPr>
          <w:rFonts w:ascii="宋体" w:hAnsi="宋体"/>
          <w:bCs/>
          <w:color w:val="auto"/>
          <w:highlight w:val="none"/>
        </w:rPr>
      </w:pPr>
      <w:r>
        <w:rPr>
          <w:rFonts w:hint="eastAsia" w:ascii="宋体" w:hAnsi="宋体"/>
          <w:b/>
          <w:color w:val="auto"/>
          <w:highlight w:val="none"/>
        </w:rPr>
        <w:t>（仅供参考）</w:t>
      </w:r>
    </w:p>
    <w:p w14:paraId="0FE20576">
      <w:pPr>
        <w:spacing w:line="360" w:lineRule="auto"/>
        <w:ind w:right="-211" w:rightChars="-88" w:firstLine="482" w:firstLineChars="200"/>
        <w:rPr>
          <w:rFonts w:ascii="宋体" w:hAnsi="宋体"/>
          <w:b/>
          <w:color w:val="auto"/>
          <w:highlight w:val="none"/>
        </w:rPr>
      </w:pPr>
      <w:r>
        <w:rPr>
          <w:rFonts w:ascii="宋体" w:hAnsi="宋体"/>
          <w:b/>
          <w:color w:val="auto"/>
          <w:highlight w:val="none"/>
        </w:rPr>
        <w:t>（本条款为双方必须遵守的基本条款，双方可根据实际情况签订合同</w:t>
      </w:r>
      <w:r>
        <w:rPr>
          <w:rFonts w:hint="eastAsia" w:ascii="宋体" w:hAnsi="宋体"/>
          <w:b/>
          <w:color w:val="auto"/>
          <w:highlight w:val="none"/>
        </w:rPr>
        <w:t>文本</w:t>
      </w:r>
      <w:r>
        <w:rPr>
          <w:rFonts w:ascii="宋体" w:hAnsi="宋体"/>
          <w:b/>
          <w:color w:val="auto"/>
          <w:highlight w:val="none"/>
        </w:rPr>
        <w:t>；正式合同以双方签字盖章的文本为准。）</w:t>
      </w:r>
    </w:p>
    <w:p w14:paraId="107A3C5B">
      <w:pPr>
        <w:pStyle w:val="36"/>
        <w:snapToGrid w:val="0"/>
        <w:spacing w:before="120" w:after="120" w:line="360" w:lineRule="auto"/>
        <w:ind w:right="600"/>
        <w:jc w:val="center"/>
        <w:rPr>
          <w:rFonts w:hAnsi="宋体"/>
          <w:color w:val="auto"/>
          <w:highlight w:val="none"/>
        </w:rPr>
      </w:pPr>
      <w:r>
        <w:rPr>
          <w:rFonts w:hint="eastAsia" w:ascii="宋体" w:hAnsi="宋体"/>
          <w:color w:val="auto"/>
          <w:highlight w:val="none"/>
        </w:rPr>
        <w:t xml:space="preserve">                                   </w:t>
      </w:r>
    </w:p>
    <w:p w14:paraId="7625715E">
      <w:pPr>
        <w:spacing w:line="480" w:lineRule="exact"/>
        <w:ind w:left="0" w:leftChars="0" w:right="140" w:firstLine="0" w:firstLineChars="0"/>
        <w:jc w:val="center"/>
        <w:rPr>
          <w:rFonts w:hAnsi="宋体"/>
          <w:color w:val="auto"/>
          <w:sz w:val="30"/>
          <w:szCs w:val="30"/>
          <w:highlight w:val="none"/>
        </w:rPr>
      </w:pPr>
      <w:r>
        <w:rPr>
          <w:rFonts w:hAnsi="宋体"/>
          <w:b/>
          <w:bCs/>
          <w:color w:val="auto"/>
          <w:sz w:val="30"/>
          <w:szCs w:val="30"/>
          <w:highlight w:val="none"/>
        </w:rPr>
        <w:t>政府采购合同(</w:t>
      </w:r>
      <w:r>
        <w:rPr>
          <w:rFonts w:hint="eastAsia" w:hAnsi="宋体"/>
          <w:b/>
          <w:bCs/>
          <w:color w:val="auto"/>
          <w:sz w:val="30"/>
          <w:szCs w:val="30"/>
          <w:highlight w:val="none"/>
        </w:rPr>
        <w:t>供参考</w:t>
      </w:r>
      <w:r>
        <w:rPr>
          <w:rFonts w:hAnsi="宋体"/>
          <w:b/>
          <w:bCs/>
          <w:color w:val="auto"/>
          <w:sz w:val="30"/>
          <w:szCs w:val="30"/>
          <w:highlight w:val="none"/>
        </w:rPr>
        <w:t>)</w:t>
      </w:r>
    </w:p>
    <w:p w14:paraId="6E1ABF43">
      <w:pPr>
        <w:ind w:firstLine="480"/>
        <w:rPr>
          <w:rFonts w:hint="eastAsia" w:ascii="Times New Roman" w:hAnsi="Times New Roman" w:eastAsia="宋体" w:cs="Times New Roman"/>
          <w:color w:val="auto"/>
          <w:sz w:val="24"/>
          <w:szCs w:val="32"/>
          <w:highlight w:val="none"/>
          <w:lang w:val="en-US" w:eastAsia="zh-CN"/>
        </w:rPr>
      </w:pPr>
      <w:r>
        <w:rPr>
          <w:rFonts w:hint="eastAsia" w:ascii="仿宋" w:hAnsi="仿宋" w:eastAsia="仿宋"/>
          <w:color w:val="auto"/>
          <w:sz w:val="30"/>
          <w:szCs w:val="30"/>
          <w:highlight w:val="none"/>
        </w:rPr>
        <w:t xml:space="preserve">             </w:t>
      </w:r>
      <w:r>
        <w:rPr>
          <w:rFonts w:hint="eastAsia" w:ascii="仿宋" w:hAnsi="仿宋" w:eastAsia="仿宋"/>
          <w:color w:val="auto"/>
          <w:sz w:val="30"/>
          <w:szCs w:val="30"/>
          <w:highlight w:val="none"/>
          <w:lang w:val="en-US" w:eastAsia="zh-CN"/>
        </w:rPr>
        <w:t xml:space="preserve">            </w:t>
      </w:r>
      <w:r>
        <w:rPr>
          <w:rFonts w:hint="eastAsia" w:ascii="Times New Roman" w:hAnsi="Times New Roman" w:eastAsia="宋体" w:cs="Times New Roman"/>
          <w:color w:val="auto"/>
          <w:sz w:val="24"/>
          <w:szCs w:val="32"/>
          <w:highlight w:val="none"/>
          <w:lang w:val="en-US" w:eastAsia="zh-CN"/>
        </w:rPr>
        <w:t xml:space="preserve">    </w:t>
      </w:r>
    </w:p>
    <w:p w14:paraId="317E9903">
      <w:pPr>
        <w:ind w:firstLine="6480" w:firstLineChars="2700"/>
        <w:rPr>
          <w:rFonts w:hint="eastAsia" w:ascii="Times New Roman" w:hAnsi="Times New Roman" w:eastAsia="宋体" w:cs="Times New Roman"/>
          <w:color w:val="auto"/>
          <w:sz w:val="24"/>
          <w:szCs w:val="32"/>
          <w:highlight w:val="none"/>
        </w:rPr>
      </w:pPr>
      <w:bookmarkStart w:id="435" w:name="_Toc26124"/>
      <w:bookmarkStart w:id="436" w:name="_Toc16158"/>
      <w:r>
        <w:rPr>
          <w:rFonts w:hint="eastAsia" w:ascii="Times New Roman" w:hAnsi="Times New Roman" w:eastAsia="宋体" w:cs="Times New Roman"/>
          <w:color w:val="auto"/>
          <w:sz w:val="24"/>
          <w:szCs w:val="32"/>
          <w:highlight w:val="none"/>
        </w:rPr>
        <w:t xml:space="preserve">合同编号：   </w:t>
      </w:r>
    </w:p>
    <w:p w14:paraId="59FC031D">
      <w:pPr>
        <w:ind w:firstLine="6480" w:firstLineChars="2700"/>
        <w:rPr>
          <w:rFonts w:hint="eastAsia" w:ascii="Times New Roman" w:hAnsi="Times New Roman" w:eastAsia="宋体" w:cs="Times New Roman"/>
          <w:color w:val="auto"/>
          <w:sz w:val="24"/>
          <w:szCs w:val="32"/>
          <w:highlight w:val="none"/>
        </w:rPr>
      </w:pPr>
      <w:r>
        <w:rPr>
          <w:rFonts w:hint="eastAsia" w:ascii="Times New Roman" w:hAnsi="Times New Roman" w:eastAsia="宋体" w:cs="Times New Roman"/>
          <w:color w:val="auto"/>
          <w:sz w:val="24"/>
          <w:szCs w:val="32"/>
          <w:highlight w:val="none"/>
        </w:rPr>
        <w:t xml:space="preserve">    </w:t>
      </w:r>
    </w:p>
    <w:p w14:paraId="7B3AE33C">
      <w:pPr>
        <w:ind w:firstLine="480"/>
        <w:rPr>
          <w:rFonts w:hint="eastAsia" w:ascii="Times New Roman" w:hAnsi="Times New Roman" w:eastAsia="宋体" w:cs="Times New Roman"/>
          <w:color w:val="auto"/>
          <w:sz w:val="24"/>
          <w:szCs w:val="32"/>
          <w:highlight w:val="none"/>
        </w:rPr>
      </w:pPr>
      <w:r>
        <w:rPr>
          <w:rFonts w:hint="eastAsia" w:ascii="Times New Roman" w:hAnsi="Times New Roman" w:eastAsia="宋体" w:cs="Times New Roman"/>
          <w:color w:val="auto"/>
          <w:sz w:val="24"/>
          <w:szCs w:val="32"/>
          <w:highlight w:val="none"/>
        </w:rPr>
        <w:t xml:space="preserve">                                 </w:t>
      </w:r>
    </w:p>
    <w:p w14:paraId="003FF3FB">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color w:val="auto"/>
          <w:highlight w:val="none"/>
        </w:rPr>
      </w:pPr>
      <w:r>
        <w:rPr>
          <w:rFonts w:hint="eastAsia"/>
          <w:b/>
          <w:bCs/>
          <w:color w:val="auto"/>
          <w:highlight w:val="none"/>
        </w:rPr>
        <w:t xml:space="preserve">甲方（采购人）： </w:t>
      </w:r>
    </w:p>
    <w:p w14:paraId="21059201">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color w:val="auto"/>
          <w:highlight w:val="none"/>
        </w:rPr>
      </w:pPr>
      <w:r>
        <w:rPr>
          <w:rFonts w:hint="eastAsia"/>
          <w:b/>
          <w:bCs/>
          <w:color w:val="auto"/>
          <w:highlight w:val="none"/>
        </w:rPr>
        <w:t>乙方（供应商）：</w:t>
      </w:r>
      <w:r>
        <w:rPr>
          <w:rFonts w:hint="eastAsia"/>
          <w:color w:val="auto"/>
          <w:highlight w:val="none"/>
        </w:rPr>
        <w:t xml:space="preserve"> </w:t>
      </w:r>
    </w:p>
    <w:p w14:paraId="43D8946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olor w:val="auto"/>
          <w:highlight w:val="none"/>
        </w:rPr>
      </w:pPr>
      <w:r>
        <w:rPr>
          <w:rFonts w:hint="eastAsia"/>
          <w:color w:val="auto"/>
          <w:highlight w:val="none"/>
        </w:rPr>
        <w:t>甲、乙双方根据</w:t>
      </w:r>
      <w:r>
        <w:rPr>
          <w:rFonts w:hint="eastAsia"/>
          <w:color w:val="auto"/>
          <w:highlight w:val="none"/>
          <w:lang w:val="en-US" w:eastAsia="zh-CN"/>
        </w:rPr>
        <w:t>浙江信镧建设工程咨询有限公司</w:t>
      </w:r>
      <w:r>
        <w:rPr>
          <w:rFonts w:hint="eastAsia"/>
          <w:color w:val="auto"/>
          <w:highlight w:val="none"/>
        </w:rPr>
        <w:t>关于</w:t>
      </w:r>
      <w:r>
        <w:rPr>
          <w:rFonts w:hint="eastAsia"/>
          <w:color w:val="auto"/>
          <w:highlight w:val="none"/>
          <w:lang w:val="en-US" w:eastAsia="zh-CN"/>
        </w:rPr>
        <w:t xml:space="preserve">                </w:t>
      </w:r>
      <w:r>
        <w:rPr>
          <w:rFonts w:hint="eastAsia"/>
          <w:color w:val="auto"/>
          <w:highlight w:val="none"/>
        </w:rPr>
        <w:t>项目（</w:t>
      </w:r>
      <w:r>
        <w:rPr>
          <w:rFonts w:hint="eastAsia"/>
          <w:color w:val="auto"/>
          <w:highlight w:val="none"/>
          <w:lang w:val="en-US" w:eastAsia="zh-CN"/>
        </w:rPr>
        <w:t>项目</w:t>
      </w:r>
      <w:r>
        <w:rPr>
          <w:rFonts w:hint="eastAsia"/>
          <w:color w:val="auto"/>
          <w:highlight w:val="none"/>
        </w:rPr>
        <w:t xml:space="preserve">编号为：          </w:t>
      </w:r>
      <w:r>
        <w:rPr>
          <w:rFonts w:hint="eastAsia"/>
          <w:color w:val="auto"/>
          <w:highlight w:val="none"/>
          <w:lang w:eastAsia="zh-CN"/>
        </w:rPr>
        <w:t>，</w:t>
      </w:r>
      <w:r>
        <w:rPr>
          <w:rFonts w:hint="eastAsia"/>
          <w:color w:val="auto"/>
          <w:highlight w:val="none"/>
        </w:rPr>
        <w:t>标项</w:t>
      </w:r>
      <w:r>
        <w:rPr>
          <w:rFonts w:hint="eastAsia"/>
          <w:color w:val="auto"/>
          <w:highlight w:val="none"/>
          <w:lang w:eastAsia="zh-CN"/>
        </w:rPr>
        <w:t>：</w:t>
      </w:r>
      <w:r>
        <w:rPr>
          <w:rFonts w:hint="eastAsia"/>
          <w:color w:val="auto"/>
          <w:highlight w:val="none"/>
          <w:lang w:val="en-US" w:eastAsia="zh-CN"/>
        </w:rPr>
        <w:t xml:space="preserve">    </w:t>
      </w:r>
      <w:r>
        <w:rPr>
          <w:rFonts w:hint="eastAsia"/>
          <w:color w:val="auto"/>
          <w:highlight w:val="none"/>
        </w:rPr>
        <w:t>）</w:t>
      </w:r>
      <w:r>
        <w:rPr>
          <w:rFonts w:hint="eastAsia"/>
          <w:color w:val="auto"/>
          <w:highlight w:val="none"/>
          <w:lang w:val="en-US" w:eastAsia="zh-CN"/>
        </w:rPr>
        <w:t>公开招标</w:t>
      </w:r>
      <w:r>
        <w:rPr>
          <w:rFonts w:hint="eastAsia"/>
          <w:color w:val="auto"/>
          <w:highlight w:val="none"/>
        </w:rPr>
        <w:t>的结果，签署本合同。</w:t>
      </w:r>
    </w:p>
    <w:p w14:paraId="1D1535BC">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color w:val="auto"/>
          <w:highlight w:val="none"/>
          <w:lang w:val="en-US" w:eastAsia="zh-CN"/>
        </w:rPr>
      </w:pPr>
      <w:r>
        <w:rPr>
          <w:rFonts w:hint="eastAsia"/>
          <w:b/>
          <w:bCs/>
          <w:color w:val="auto"/>
          <w:highlight w:val="none"/>
        </w:rPr>
        <w:t>一、</w:t>
      </w:r>
      <w:r>
        <w:rPr>
          <w:rFonts w:hint="eastAsia"/>
          <w:b/>
          <w:bCs/>
          <w:color w:val="auto"/>
          <w:highlight w:val="none"/>
          <w:lang w:val="en-US" w:eastAsia="zh-CN"/>
        </w:rPr>
        <w:t>服务内容</w:t>
      </w:r>
    </w:p>
    <w:p w14:paraId="36CDB0F9">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default"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w:t>
      </w:r>
    </w:p>
    <w:p w14:paraId="05F7F81B">
      <w:pPr>
        <w:pStyle w:val="36"/>
        <w:keepNext w:val="0"/>
        <w:keepLines w:val="0"/>
        <w:pageBreakBefore w:val="0"/>
        <w:widowControl w:val="0"/>
        <w:kinsoku/>
        <w:wordWrap/>
        <w:overflowPunct/>
        <w:topLinePunct w:val="0"/>
        <w:autoSpaceDE/>
        <w:autoSpaceDN/>
        <w:bidi w:val="0"/>
        <w:adjustRightInd w:val="0"/>
        <w:snapToGrid w:val="0"/>
        <w:spacing w:before="120" w:after="120" w:line="360" w:lineRule="auto"/>
        <w:textAlignment w:val="auto"/>
        <w:rPr>
          <w:rFonts w:hAnsi="宋体"/>
          <w:b/>
          <w:color w:val="auto"/>
          <w:highlight w:val="none"/>
        </w:rPr>
      </w:pPr>
      <w:r>
        <w:rPr>
          <w:rFonts w:hint="eastAsia" w:hAnsi="宋体"/>
          <w:b/>
          <w:color w:val="auto"/>
          <w:highlight w:val="none"/>
        </w:rPr>
        <w:t>二、合同金额</w:t>
      </w:r>
    </w:p>
    <w:p w14:paraId="3479FC8B">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本合同金额为（大写）：_____________________元（￥______元）人民币。</w:t>
      </w:r>
    </w:p>
    <w:p w14:paraId="5F104DDB">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color w:val="auto"/>
          <w:highlight w:val="none"/>
        </w:rPr>
      </w:pPr>
      <w:r>
        <w:rPr>
          <w:rFonts w:hint="eastAsia"/>
          <w:b/>
          <w:bCs/>
          <w:color w:val="auto"/>
          <w:highlight w:val="none"/>
          <w:lang w:val="en-US" w:eastAsia="zh-CN"/>
        </w:rPr>
        <w:t>三</w:t>
      </w:r>
      <w:r>
        <w:rPr>
          <w:rFonts w:hint="eastAsia"/>
          <w:b/>
          <w:bCs/>
          <w:color w:val="auto"/>
          <w:highlight w:val="none"/>
        </w:rPr>
        <w:t>、技术资料</w:t>
      </w:r>
    </w:p>
    <w:p w14:paraId="17467752">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1.乙方应按招标文件规定的时间向甲方提供使用项目的有关技术资料。</w:t>
      </w:r>
    </w:p>
    <w:p w14:paraId="7A098640">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3AD6540">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color w:val="auto"/>
          <w:highlight w:val="none"/>
        </w:rPr>
      </w:pPr>
      <w:r>
        <w:rPr>
          <w:rFonts w:hint="eastAsia"/>
          <w:b/>
          <w:bCs/>
          <w:color w:val="auto"/>
          <w:highlight w:val="none"/>
          <w:lang w:val="en-US" w:eastAsia="zh-CN"/>
        </w:rPr>
        <w:t>四</w:t>
      </w:r>
      <w:r>
        <w:rPr>
          <w:rFonts w:hint="eastAsia"/>
          <w:b/>
          <w:bCs/>
          <w:color w:val="auto"/>
          <w:highlight w:val="none"/>
        </w:rPr>
        <w:t>、知识产权</w:t>
      </w:r>
    </w:p>
    <w:p w14:paraId="7C8A5AE1">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乙方应保证提供服务过程中不会侵犯任何第三方的知识产权。</w:t>
      </w:r>
    </w:p>
    <w:p w14:paraId="2644118D">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val="en-US" w:eastAsia="zh-CN"/>
        </w:rPr>
        <w:t>五</w:t>
      </w:r>
      <w:r>
        <w:rPr>
          <w:rFonts w:hint="eastAsia" w:ascii="Times New Roman" w:hAnsi="Times New Roman" w:eastAsia="宋体" w:cs="Times New Roman"/>
          <w:b/>
          <w:bCs/>
          <w:color w:val="auto"/>
          <w:highlight w:val="none"/>
        </w:rPr>
        <w:t>、履约保证金</w:t>
      </w:r>
    </w:p>
    <w:p w14:paraId="4A24448B">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1.比例：合同金额的</w:t>
      </w:r>
      <w:r>
        <w:rPr>
          <w:rFonts w:hint="eastAsia" w:ascii="宋体" w:hAnsi="宋体" w:cs="宋体"/>
          <w:color w:val="auto"/>
          <w:kern w:val="0"/>
          <w:szCs w:val="24"/>
          <w:highlight w:val="none"/>
          <w:lang w:val="en-US" w:eastAsia="zh-CN"/>
        </w:rPr>
        <w:t xml:space="preserve">  </w:t>
      </w:r>
      <w:r>
        <w:rPr>
          <w:rFonts w:hint="eastAsia" w:ascii="宋体" w:hAnsi="宋体" w:cs="宋体"/>
          <w:color w:val="auto"/>
          <w:kern w:val="0"/>
          <w:szCs w:val="24"/>
          <w:highlight w:val="none"/>
        </w:rPr>
        <w:t>%，即人民币（大写）          元（¥        ）。</w:t>
      </w:r>
    </w:p>
    <w:p w14:paraId="444EB1F2">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2.提交方式：支票、汇票、本票或者金融机构、担保机构出具的保函等非现金形式。</w:t>
      </w:r>
    </w:p>
    <w:p w14:paraId="4D9BDA57">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3.提交时间：</w:t>
      </w:r>
    </w:p>
    <w:p w14:paraId="14A04AD1">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4.退还时间及条件：</w:t>
      </w:r>
    </w:p>
    <w:p w14:paraId="3AD48C6B">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color w:val="auto"/>
          <w:highlight w:val="none"/>
        </w:rPr>
      </w:pPr>
      <w:r>
        <w:rPr>
          <w:rFonts w:hint="eastAsia"/>
          <w:b/>
          <w:bCs/>
          <w:color w:val="auto"/>
          <w:highlight w:val="none"/>
          <w:lang w:val="en-US" w:eastAsia="zh-CN"/>
        </w:rPr>
        <w:t>六</w:t>
      </w:r>
      <w:r>
        <w:rPr>
          <w:rFonts w:hint="eastAsia"/>
          <w:b/>
          <w:bCs/>
          <w:color w:val="auto"/>
          <w:highlight w:val="none"/>
        </w:rPr>
        <w:t>、</w:t>
      </w:r>
      <w:r>
        <w:rPr>
          <w:rFonts w:hint="eastAsia" w:ascii="宋体" w:hAnsi="宋体" w:eastAsia="宋体"/>
          <w:b/>
          <w:color w:val="auto"/>
          <w:sz w:val="24"/>
          <w:highlight w:val="none"/>
        </w:rPr>
        <w:t>合同转让和分包</w:t>
      </w:r>
    </w:p>
    <w:p w14:paraId="72BC6A5C">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F3CFEDA">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default" w:ascii="宋体" w:hAnsi="宋体" w:eastAsia="宋体" w:cs="Times New Roman"/>
          <w:b/>
          <w:color w:val="auto"/>
          <w:sz w:val="24"/>
          <w:highlight w:val="none"/>
          <w:lang w:val="en-US" w:eastAsia="zh-CN"/>
        </w:rPr>
      </w:pPr>
      <w:r>
        <w:rPr>
          <w:rFonts w:hint="eastAsia" w:ascii="宋体" w:hAnsi="宋体" w:cs="Times New Roman"/>
          <w:b/>
          <w:color w:val="auto"/>
          <w:sz w:val="24"/>
          <w:highlight w:val="none"/>
          <w:lang w:val="en-US" w:eastAsia="zh-CN"/>
        </w:rPr>
        <w:t>七</w:t>
      </w:r>
      <w:r>
        <w:rPr>
          <w:rFonts w:hint="eastAsia" w:ascii="宋体" w:hAnsi="宋体" w:eastAsia="宋体" w:cs="Times New Roman"/>
          <w:b/>
          <w:color w:val="auto"/>
          <w:sz w:val="24"/>
          <w:highlight w:val="none"/>
        </w:rPr>
        <w:t>、</w:t>
      </w:r>
      <w:r>
        <w:rPr>
          <w:rFonts w:hint="eastAsia" w:ascii="宋体" w:hAnsi="宋体" w:cs="Times New Roman"/>
          <w:b/>
          <w:color w:val="auto"/>
          <w:sz w:val="24"/>
          <w:highlight w:val="none"/>
          <w:lang w:val="en-US" w:eastAsia="zh-CN"/>
        </w:rPr>
        <w:t>服务质量保证期（选用）</w:t>
      </w:r>
      <w:bookmarkStart w:id="482" w:name="_GoBack"/>
      <w:bookmarkEnd w:id="482"/>
    </w:p>
    <w:p w14:paraId="351118E3">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服务质量保证期</w:t>
      </w:r>
      <w:r>
        <w:rPr>
          <w:rFonts w:hint="eastAsia" w:ascii="宋体" w:hAnsi="宋体" w:cs="宋体"/>
          <w:color w:val="auto"/>
          <w:kern w:val="0"/>
          <w:szCs w:val="24"/>
          <w:highlight w:val="none"/>
          <w:lang w:val="en-US" w:eastAsia="zh-CN"/>
        </w:rPr>
        <w:t xml:space="preserve">     </w:t>
      </w:r>
      <w:r>
        <w:rPr>
          <w:rFonts w:hint="eastAsia" w:ascii="宋体" w:hAnsi="宋体" w:cs="宋体"/>
          <w:color w:val="auto"/>
          <w:kern w:val="0"/>
          <w:szCs w:val="24"/>
          <w:highlight w:val="none"/>
        </w:rPr>
        <w:t>年。（自验收合格之日起计）</w:t>
      </w:r>
    </w:p>
    <w:p w14:paraId="20268221">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color w:val="auto"/>
          <w:highlight w:val="none"/>
        </w:rPr>
      </w:pPr>
      <w:r>
        <w:rPr>
          <w:rFonts w:hint="eastAsia" w:cs="Times New Roman"/>
          <w:b/>
          <w:bCs/>
          <w:color w:val="auto"/>
          <w:highlight w:val="none"/>
          <w:lang w:val="en-US" w:eastAsia="zh-CN"/>
        </w:rPr>
        <w:t>八</w:t>
      </w:r>
      <w:r>
        <w:rPr>
          <w:rFonts w:hint="eastAsia" w:ascii="Times New Roman" w:hAnsi="Times New Roman" w:eastAsia="宋体" w:cs="Times New Roman"/>
          <w:b/>
          <w:bCs/>
          <w:color w:val="auto"/>
          <w:highlight w:val="none"/>
        </w:rPr>
        <w:t>、</w:t>
      </w:r>
      <w:r>
        <w:rPr>
          <w:rFonts w:hint="eastAsia" w:ascii="Times New Roman" w:hAnsi="Times New Roman" w:eastAsia="宋体" w:cs="Times New Roman"/>
          <w:b/>
          <w:bCs/>
          <w:color w:val="auto"/>
          <w:highlight w:val="none"/>
          <w:lang w:val="en-US" w:eastAsia="zh-CN"/>
        </w:rPr>
        <w:t>合同履行时间、履行方式</w:t>
      </w:r>
      <w:r>
        <w:rPr>
          <w:rFonts w:hint="eastAsia" w:ascii="Times New Roman" w:hAnsi="Times New Roman" w:eastAsia="宋体" w:cs="Times New Roman"/>
          <w:b/>
          <w:bCs/>
          <w:color w:val="auto"/>
          <w:highlight w:val="none"/>
        </w:rPr>
        <w:t>及</w:t>
      </w:r>
      <w:r>
        <w:rPr>
          <w:rFonts w:hint="eastAsia" w:ascii="Times New Roman" w:hAnsi="Times New Roman" w:eastAsia="宋体" w:cs="Times New Roman"/>
          <w:b/>
          <w:bCs/>
          <w:color w:val="auto"/>
          <w:highlight w:val="none"/>
          <w:lang w:val="en-US" w:eastAsia="zh-CN"/>
        </w:rPr>
        <w:t>履行</w:t>
      </w:r>
      <w:r>
        <w:rPr>
          <w:rFonts w:hint="eastAsia" w:ascii="Times New Roman" w:hAnsi="Times New Roman" w:eastAsia="宋体" w:cs="Times New Roman"/>
          <w:b/>
          <w:bCs/>
          <w:color w:val="auto"/>
          <w:highlight w:val="none"/>
        </w:rPr>
        <w:t>地点</w:t>
      </w:r>
    </w:p>
    <w:p w14:paraId="02A4139E">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 xml:space="preserve">1. </w:t>
      </w:r>
      <w:r>
        <w:rPr>
          <w:rFonts w:hint="eastAsia" w:ascii="宋体" w:hAnsi="宋体" w:cs="宋体"/>
          <w:color w:val="auto"/>
          <w:kern w:val="0"/>
          <w:szCs w:val="24"/>
          <w:highlight w:val="none"/>
          <w:lang w:val="en-US" w:eastAsia="zh-CN"/>
        </w:rPr>
        <w:t>合同履行时间</w:t>
      </w:r>
      <w:r>
        <w:rPr>
          <w:rFonts w:hint="eastAsia" w:ascii="宋体" w:hAnsi="宋体" w:cs="宋体"/>
          <w:color w:val="auto"/>
          <w:kern w:val="0"/>
          <w:szCs w:val="24"/>
          <w:highlight w:val="none"/>
        </w:rPr>
        <w:t>：</w:t>
      </w:r>
    </w:p>
    <w:p w14:paraId="2A40F73D">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 xml:space="preserve">2. </w:t>
      </w:r>
      <w:r>
        <w:rPr>
          <w:rFonts w:hint="eastAsia" w:ascii="宋体" w:hAnsi="宋体" w:cs="宋体"/>
          <w:color w:val="auto"/>
          <w:kern w:val="0"/>
          <w:szCs w:val="24"/>
          <w:highlight w:val="none"/>
          <w:lang w:val="en-US" w:eastAsia="zh-CN"/>
        </w:rPr>
        <w:t>履行方式</w:t>
      </w:r>
      <w:r>
        <w:rPr>
          <w:rFonts w:hint="eastAsia" w:ascii="宋体" w:hAnsi="宋体" w:cs="宋体"/>
          <w:color w:val="auto"/>
          <w:kern w:val="0"/>
          <w:szCs w:val="24"/>
          <w:highlight w:val="none"/>
        </w:rPr>
        <w:t>：</w:t>
      </w:r>
    </w:p>
    <w:p w14:paraId="234F2712">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 xml:space="preserve">3. </w:t>
      </w:r>
      <w:r>
        <w:rPr>
          <w:rFonts w:hint="eastAsia" w:ascii="宋体" w:hAnsi="宋体" w:cs="宋体"/>
          <w:color w:val="auto"/>
          <w:kern w:val="0"/>
          <w:szCs w:val="24"/>
          <w:highlight w:val="none"/>
          <w:lang w:val="en-US" w:eastAsia="zh-CN"/>
        </w:rPr>
        <w:t>履行</w:t>
      </w:r>
      <w:r>
        <w:rPr>
          <w:rFonts w:hint="eastAsia" w:ascii="宋体" w:hAnsi="宋体" w:cs="宋体"/>
          <w:color w:val="auto"/>
          <w:kern w:val="0"/>
          <w:szCs w:val="24"/>
          <w:highlight w:val="none"/>
        </w:rPr>
        <w:t>地点：</w:t>
      </w:r>
    </w:p>
    <w:p w14:paraId="70009CE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color w:val="auto"/>
          <w:highlight w:val="none"/>
        </w:rPr>
      </w:pPr>
      <w:r>
        <w:rPr>
          <w:rFonts w:hint="eastAsia" w:cs="Times New Roman"/>
          <w:b/>
          <w:bCs/>
          <w:color w:val="auto"/>
          <w:highlight w:val="none"/>
          <w:lang w:val="en-US" w:eastAsia="zh-CN"/>
        </w:rPr>
        <w:t>九</w:t>
      </w:r>
      <w:r>
        <w:rPr>
          <w:rFonts w:hint="eastAsia" w:ascii="Times New Roman" w:hAnsi="Times New Roman" w:eastAsia="宋体" w:cs="Times New Roman"/>
          <w:b/>
          <w:bCs/>
          <w:color w:val="auto"/>
          <w:highlight w:val="none"/>
        </w:rPr>
        <w:t>、货款支付</w:t>
      </w:r>
    </w:p>
    <w:p w14:paraId="4DBEBA33">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1.付款方式：</w:t>
      </w:r>
    </w:p>
    <w:p w14:paraId="1A345F6C">
      <w:pPr>
        <w:pStyle w:val="136"/>
        <w:keepNext w:val="0"/>
        <w:keepLines w:val="0"/>
        <w:pageBreakBefore w:val="0"/>
        <w:widowControl w:val="0"/>
        <w:kinsoku/>
        <w:wordWrap/>
        <w:overflowPunct/>
        <w:topLinePunct w:val="0"/>
        <w:autoSpaceDE/>
        <w:autoSpaceDN/>
        <w:bidi w:val="0"/>
        <w:adjustRightInd w:val="0"/>
        <w:spacing w:before="0" w:line="360" w:lineRule="auto"/>
        <w:ind w:firstLine="472" w:firstLineChars="196"/>
        <w:textAlignment w:val="auto"/>
        <w:rPr>
          <w:rFonts w:hint="eastAsia" w:ascii="宋体" w:hAnsi="宋体" w:cs="宋体"/>
          <w:b/>
          <w:bCs/>
          <w:color w:val="auto"/>
          <w:kern w:val="0"/>
          <w:szCs w:val="24"/>
          <w:highlight w:val="none"/>
          <w:lang w:val="en-US" w:eastAsia="zh-CN"/>
        </w:rPr>
      </w:pPr>
      <w:r>
        <w:rPr>
          <w:rFonts w:hint="eastAsia" w:ascii="宋体" w:hAnsi="宋体" w:cs="宋体"/>
          <w:b/>
          <w:bCs/>
          <w:color w:val="auto"/>
          <w:kern w:val="0"/>
          <w:szCs w:val="24"/>
          <w:highlight w:val="none"/>
          <w:lang w:val="en-US" w:eastAsia="zh-CN"/>
        </w:rPr>
        <w:t>备注：在签订合同时，乙方明确表示无需预付款或者主动要求降低预付款比例的，可降低预付款比例。</w:t>
      </w:r>
    </w:p>
    <w:p w14:paraId="14BE39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lang w:val="en-US" w:eastAsia="zh-CN"/>
        </w:rPr>
        <w:t>十</w:t>
      </w:r>
      <w:r>
        <w:rPr>
          <w:rFonts w:hint="eastAsia" w:ascii="宋体" w:hAnsi="宋体" w:eastAsia="宋体" w:cs="Times New Roman"/>
          <w:b/>
          <w:bCs/>
          <w:color w:val="auto"/>
          <w:sz w:val="24"/>
          <w:highlight w:val="none"/>
        </w:rPr>
        <w:t>、税费</w:t>
      </w:r>
    </w:p>
    <w:p w14:paraId="59242470">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本合同执行中相关的一切税费均由乙方负担。</w:t>
      </w:r>
    </w:p>
    <w:p w14:paraId="7A97C4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十</w:t>
      </w:r>
      <w:r>
        <w:rPr>
          <w:rFonts w:hint="eastAsia" w:cs="Times New Roman"/>
          <w:b/>
          <w:bCs/>
          <w:color w:val="auto"/>
          <w:highlight w:val="none"/>
          <w:lang w:val="en-US" w:eastAsia="zh-CN"/>
        </w:rPr>
        <w:t>一</w:t>
      </w:r>
      <w:r>
        <w:rPr>
          <w:rFonts w:hint="eastAsia" w:ascii="Times New Roman" w:hAnsi="Times New Roman" w:eastAsia="宋体" w:cs="Times New Roman"/>
          <w:b/>
          <w:bCs/>
          <w:color w:val="auto"/>
          <w:highlight w:val="none"/>
        </w:rPr>
        <w:t>、质量保证及售后服务</w:t>
      </w:r>
    </w:p>
    <w:p w14:paraId="59CFE228">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1．乙方应按</w:t>
      </w:r>
      <w:r>
        <w:rPr>
          <w:rFonts w:hint="eastAsia" w:ascii="宋体" w:hAnsi="宋体" w:cs="宋体"/>
          <w:color w:val="auto"/>
          <w:kern w:val="0"/>
          <w:szCs w:val="24"/>
          <w:highlight w:val="none"/>
          <w:lang w:val="en-US" w:eastAsia="zh-CN"/>
        </w:rPr>
        <w:t>招标</w:t>
      </w:r>
      <w:r>
        <w:rPr>
          <w:rFonts w:hint="eastAsia" w:ascii="宋体" w:hAnsi="宋体" w:cs="宋体"/>
          <w:color w:val="auto"/>
          <w:kern w:val="0"/>
          <w:szCs w:val="24"/>
          <w:highlight w:val="none"/>
        </w:rPr>
        <w:t>文件规定向甲方提供服务。</w:t>
      </w:r>
    </w:p>
    <w:p w14:paraId="4D13BF5C">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2．乙方提供的服务成果在服务质量保证期内发生故障，乙方应负责免费提供后续服务。对达不到要求者，根据实际情况，经双方协商，可按以下办法处理：</w:t>
      </w:r>
    </w:p>
    <w:p w14:paraId="0731AC1B">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⑴重做：由乙方承担所发生的全部费用。</w:t>
      </w:r>
    </w:p>
    <w:p w14:paraId="2CF4354D">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⑵贬值处理：由甲乙双方合议定价。</w:t>
      </w:r>
    </w:p>
    <w:p w14:paraId="346867B4">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⑶解除合同。</w:t>
      </w:r>
    </w:p>
    <w:p w14:paraId="246782B2">
      <w:pPr>
        <w:pStyle w:val="136"/>
        <w:spacing w:before="0"/>
        <w:ind w:firstLine="470" w:firstLineChars="196"/>
        <w:rPr>
          <w:rFonts w:hint="eastAsia" w:ascii="宋体" w:hAnsi="宋体" w:cs="宋体"/>
          <w:color w:val="auto"/>
          <w:kern w:val="0"/>
          <w:szCs w:val="24"/>
          <w:highlight w:val="none"/>
        </w:rPr>
      </w:pPr>
      <w:r>
        <w:rPr>
          <w:rFonts w:hint="eastAsia" w:ascii="宋体" w:hAnsi="宋体" w:cs="宋体"/>
          <w:color w:val="auto"/>
          <w:kern w:val="0"/>
          <w:szCs w:val="24"/>
          <w:highlight w:val="none"/>
        </w:rPr>
        <w:t>3．如在</w:t>
      </w:r>
      <w:r>
        <w:rPr>
          <w:rFonts w:hint="eastAsia" w:ascii="宋体" w:hAnsi="宋体" w:cs="宋体"/>
          <w:color w:val="auto"/>
          <w:kern w:val="0"/>
          <w:szCs w:val="24"/>
          <w:highlight w:val="none"/>
          <w:lang w:val="en-US" w:eastAsia="zh-CN"/>
        </w:rPr>
        <w:t>服务</w:t>
      </w:r>
      <w:r>
        <w:rPr>
          <w:rFonts w:hint="eastAsia" w:ascii="宋体" w:hAnsi="宋体" w:cs="宋体"/>
          <w:color w:val="auto"/>
          <w:kern w:val="0"/>
          <w:szCs w:val="24"/>
          <w:highlight w:val="none"/>
        </w:rPr>
        <w:t>过程中发生问题，乙方在接到甲方通知后在</w:t>
      </w:r>
      <w:r>
        <w:rPr>
          <w:rFonts w:hint="eastAsia" w:ascii="宋体" w:hAnsi="宋体" w:cs="宋体"/>
          <w:color w:val="auto"/>
          <w:kern w:val="0"/>
          <w:szCs w:val="24"/>
          <w:highlight w:val="none"/>
          <w:lang w:val="en-US" w:eastAsia="zh-CN"/>
        </w:rPr>
        <w:t xml:space="preserve">    </w:t>
      </w:r>
      <w:r>
        <w:rPr>
          <w:rFonts w:hint="eastAsia" w:ascii="宋体" w:hAnsi="宋体" w:cs="宋体"/>
          <w:color w:val="auto"/>
          <w:kern w:val="0"/>
          <w:szCs w:val="24"/>
          <w:highlight w:val="none"/>
        </w:rPr>
        <w:t>小时内到达甲方现场。</w:t>
      </w:r>
    </w:p>
    <w:p w14:paraId="733E4698">
      <w:pPr>
        <w:pStyle w:val="136"/>
        <w:spacing w:before="0"/>
        <w:ind w:firstLine="470" w:firstLineChars="196"/>
        <w:rPr>
          <w:rFonts w:hint="eastAsia" w:ascii="宋体" w:hAnsi="宋体" w:cs="宋体"/>
          <w:color w:val="auto"/>
          <w:kern w:val="0"/>
          <w:szCs w:val="24"/>
          <w:highlight w:val="none"/>
        </w:rPr>
      </w:pPr>
      <w:r>
        <w:rPr>
          <w:rFonts w:hint="eastAsia" w:ascii="宋体" w:hAnsi="宋体" w:cs="宋体"/>
          <w:color w:val="auto"/>
          <w:kern w:val="0"/>
          <w:szCs w:val="24"/>
          <w:highlight w:val="none"/>
        </w:rPr>
        <w:t>4．在服务质量保证期内，乙方应对出现的质量及安全问题负责处理解决并承担一切费用。</w:t>
      </w:r>
    </w:p>
    <w:p w14:paraId="7960498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十</w:t>
      </w:r>
      <w:r>
        <w:rPr>
          <w:rFonts w:hint="eastAsia" w:cs="Times New Roman"/>
          <w:b/>
          <w:bCs/>
          <w:color w:val="auto"/>
          <w:highlight w:val="none"/>
          <w:lang w:val="en-US" w:eastAsia="zh-CN"/>
        </w:rPr>
        <w:t>二</w:t>
      </w:r>
      <w:r>
        <w:rPr>
          <w:rFonts w:hint="eastAsia" w:ascii="Times New Roman" w:hAnsi="Times New Roman" w:eastAsia="宋体" w:cs="Times New Roman"/>
          <w:b/>
          <w:bCs/>
          <w:color w:val="auto"/>
          <w:highlight w:val="none"/>
        </w:rPr>
        <w:t>、违约责任</w:t>
      </w:r>
    </w:p>
    <w:p w14:paraId="701CF114">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1．甲方无正当理由拒收接受服务的，甲方向乙方偿付合同款项百分之五作为违约金。</w:t>
      </w:r>
    </w:p>
    <w:p w14:paraId="705A5265">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2．甲方无故逾期验收和办理款项支付手续的,甲方应按逾期付款总额每日万分之五向乙方支付违约金。</w:t>
      </w:r>
    </w:p>
    <w:p w14:paraId="2EACA13D">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642FCC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十</w:t>
      </w:r>
      <w:r>
        <w:rPr>
          <w:rFonts w:hint="eastAsia" w:cs="Times New Roman"/>
          <w:b/>
          <w:bCs/>
          <w:color w:val="auto"/>
          <w:highlight w:val="none"/>
          <w:lang w:val="en-US" w:eastAsia="zh-CN"/>
        </w:rPr>
        <w:t>三</w:t>
      </w:r>
      <w:r>
        <w:rPr>
          <w:rFonts w:hint="eastAsia" w:ascii="Times New Roman" w:hAnsi="Times New Roman" w:eastAsia="宋体" w:cs="Times New Roman"/>
          <w:b/>
          <w:bCs/>
          <w:color w:val="auto"/>
          <w:highlight w:val="none"/>
        </w:rPr>
        <w:t>、不可抗力事件处理</w:t>
      </w:r>
    </w:p>
    <w:p w14:paraId="76CC0DC2">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1．在合同有效期内，任何一方因不可抗力事件导致不能履行合同，则合同履行期可延长，其延长期与不可抗力影响期相同。</w:t>
      </w:r>
    </w:p>
    <w:p w14:paraId="047371D7">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2．不可抗力事件发生后，应立即通知对方，并寄送有关权威机构出具的证明。</w:t>
      </w:r>
    </w:p>
    <w:p w14:paraId="2F234A0C">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3．不可抗力事件延续120天以上，双方应通过友好协商，确定是否继续履行合同。</w:t>
      </w:r>
    </w:p>
    <w:p w14:paraId="66A3751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十</w:t>
      </w:r>
      <w:r>
        <w:rPr>
          <w:rFonts w:hint="eastAsia" w:cs="Times New Roman"/>
          <w:b/>
          <w:bCs/>
          <w:color w:val="auto"/>
          <w:highlight w:val="none"/>
          <w:lang w:val="en-US" w:eastAsia="zh-CN"/>
        </w:rPr>
        <w:t>四</w:t>
      </w:r>
      <w:r>
        <w:rPr>
          <w:rFonts w:hint="eastAsia" w:ascii="Times New Roman" w:hAnsi="Times New Roman" w:eastAsia="宋体" w:cs="Times New Roman"/>
          <w:b/>
          <w:bCs/>
          <w:color w:val="auto"/>
          <w:highlight w:val="none"/>
        </w:rPr>
        <w:t>、诉讼</w:t>
      </w:r>
    </w:p>
    <w:p w14:paraId="540CE6EE">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双方在执行合同中所发生的一切争议，应通过协商解决。如协商不成，可向甲方所在地法院起诉。</w:t>
      </w:r>
    </w:p>
    <w:p w14:paraId="1EE610B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十</w:t>
      </w:r>
      <w:r>
        <w:rPr>
          <w:rFonts w:hint="eastAsia" w:ascii="宋体" w:hAnsi="宋体" w:cs="Times New Roman"/>
          <w:b/>
          <w:bCs/>
          <w:color w:val="auto"/>
          <w:highlight w:val="none"/>
          <w:lang w:val="en-US" w:eastAsia="zh-CN"/>
        </w:rPr>
        <w:t>五</w:t>
      </w:r>
      <w:r>
        <w:rPr>
          <w:rFonts w:hint="eastAsia" w:ascii="宋体" w:hAnsi="宋体" w:eastAsia="宋体" w:cs="Times New Roman"/>
          <w:b/>
          <w:bCs/>
          <w:color w:val="auto"/>
          <w:highlight w:val="none"/>
        </w:rPr>
        <w:t>、合同生效及其它</w:t>
      </w:r>
    </w:p>
    <w:p w14:paraId="44C9D14F">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1.合同经</w:t>
      </w:r>
      <w:r>
        <w:rPr>
          <w:rFonts w:hint="eastAsia" w:ascii="宋体" w:hAnsi="宋体" w:cs="宋体"/>
          <w:color w:val="auto"/>
          <w:kern w:val="0"/>
          <w:szCs w:val="24"/>
          <w:highlight w:val="none"/>
          <w:lang w:val="en-US" w:eastAsia="zh-CN"/>
        </w:rPr>
        <w:t>双方法定代表人或授权代表签字并加盖单位公章后生效。</w:t>
      </w:r>
    </w:p>
    <w:p w14:paraId="099BE434">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2.合同执行中涉及采购资金和采购内容修改或补充的，须双方经财政部门审批，并签书面补充协议，经报政府采购监督管理部门备案后，方可作为主合同不可分割的一部分。</w:t>
      </w:r>
    </w:p>
    <w:p w14:paraId="5E9BC550">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3.本合同附件及</w:t>
      </w:r>
      <w:r>
        <w:rPr>
          <w:rFonts w:hint="eastAsia" w:ascii="宋体" w:hAnsi="宋体" w:cs="宋体"/>
          <w:color w:val="auto"/>
          <w:kern w:val="0"/>
          <w:szCs w:val="24"/>
          <w:highlight w:val="none"/>
          <w:lang w:val="en-US" w:eastAsia="zh-CN"/>
        </w:rPr>
        <w:t>采购</w:t>
      </w:r>
      <w:r>
        <w:rPr>
          <w:rFonts w:hint="eastAsia" w:ascii="宋体" w:hAnsi="宋体" w:cs="宋体"/>
          <w:color w:val="auto"/>
          <w:kern w:val="0"/>
          <w:szCs w:val="24"/>
          <w:highlight w:val="none"/>
        </w:rPr>
        <w:t>文件、</w:t>
      </w:r>
      <w:r>
        <w:rPr>
          <w:rFonts w:hint="eastAsia" w:ascii="宋体" w:hAnsi="宋体" w:cs="宋体"/>
          <w:color w:val="auto"/>
          <w:kern w:val="0"/>
          <w:szCs w:val="24"/>
          <w:highlight w:val="none"/>
          <w:lang w:val="en-US" w:eastAsia="zh-CN"/>
        </w:rPr>
        <w:t>投标</w:t>
      </w:r>
      <w:r>
        <w:rPr>
          <w:rFonts w:hint="eastAsia" w:ascii="宋体" w:hAnsi="宋体" w:cs="宋体"/>
          <w:color w:val="auto"/>
          <w:kern w:val="0"/>
          <w:szCs w:val="24"/>
          <w:highlight w:val="none"/>
        </w:rPr>
        <w:t>文件、书面澄清（承诺）等系本合同的组成部分。</w:t>
      </w:r>
    </w:p>
    <w:p w14:paraId="5A2C00ED">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.本合同未尽事宜，遵照《中华人民共和国民法典》有关条文执行。</w:t>
      </w:r>
    </w:p>
    <w:p w14:paraId="0DB22AC0">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.本合同一式</w:t>
      </w:r>
      <w:r>
        <w:rPr>
          <w:rFonts w:hint="eastAsia" w:ascii="宋体" w:hAnsi="宋体" w:cs="宋体"/>
          <w:color w:val="auto"/>
          <w:kern w:val="0"/>
          <w:szCs w:val="24"/>
          <w:highlight w:val="none"/>
          <w:lang w:val="en-US" w:eastAsia="zh-CN"/>
        </w:rPr>
        <w:t>伍</w:t>
      </w:r>
      <w:r>
        <w:rPr>
          <w:rFonts w:hint="eastAsia" w:ascii="宋体" w:hAnsi="宋体" w:cs="宋体"/>
          <w:color w:val="auto"/>
          <w:kern w:val="0"/>
          <w:szCs w:val="24"/>
          <w:highlight w:val="none"/>
        </w:rPr>
        <w:t>份，具有同等法律效力，甲乙</w:t>
      </w:r>
      <w:r>
        <w:rPr>
          <w:rFonts w:hint="eastAsia" w:ascii="宋体" w:hAnsi="宋体" w:cs="宋体"/>
          <w:color w:val="auto"/>
          <w:kern w:val="0"/>
          <w:szCs w:val="24"/>
          <w:highlight w:val="none"/>
          <w:lang w:val="en-US" w:eastAsia="zh-CN"/>
        </w:rPr>
        <w:t>双</w:t>
      </w:r>
      <w:r>
        <w:rPr>
          <w:rFonts w:hint="eastAsia" w:ascii="宋体" w:hAnsi="宋体" w:cs="宋体"/>
          <w:color w:val="auto"/>
          <w:kern w:val="0"/>
          <w:szCs w:val="24"/>
          <w:highlight w:val="none"/>
        </w:rPr>
        <w:t>方各执贰份，采购代理机构执壹份。</w:t>
      </w:r>
    </w:p>
    <w:p w14:paraId="0F3858A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p>
    <w:p w14:paraId="4E80159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甲方（盖章）：                    乙方（盖章）：</w:t>
      </w:r>
    </w:p>
    <w:p w14:paraId="7702D97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法定代表人（或授权代表）：        法定代表人（或授权代表）：</w:t>
      </w:r>
    </w:p>
    <w:p w14:paraId="0BBB325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地址：                           地址：</w:t>
      </w:r>
    </w:p>
    <w:p w14:paraId="130EE27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联系人：                           联系人：</w:t>
      </w:r>
    </w:p>
    <w:p w14:paraId="1DD3A47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联系电话：                         联系电话：</w:t>
      </w:r>
    </w:p>
    <w:p w14:paraId="05DE5BA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传真：                             传真：</w:t>
      </w:r>
    </w:p>
    <w:p w14:paraId="2C6D798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开户银行：                         开户银行：</w:t>
      </w:r>
    </w:p>
    <w:p w14:paraId="2EF6515B">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银行账号：                         银行账号：</w:t>
      </w:r>
    </w:p>
    <w:p w14:paraId="500C76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s="宋体"/>
          <w:color w:val="auto"/>
          <w:sz w:val="24"/>
          <w:highlight w:val="none"/>
        </w:rPr>
        <w:sectPr>
          <w:footerReference r:id="rId12" w:type="default"/>
          <w:footerReference r:id="rId13"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sz w:val="24"/>
          <w:highlight w:val="none"/>
        </w:rPr>
        <w:t>签订日期：                         签订日期：</w:t>
      </w:r>
    </w:p>
    <w:p w14:paraId="3F7A9557">
      <w:pPr>
        <w:pStyle w:val="4"/>
        <w:bidi w:val="0"/>
        <w:rPr>
          <w:color w:val="auto"/>
          <w:highlight w:val="none"/>
        </w:rPr>
      </w:pPr>
      <w:bookmarkStart w:id="437" w:name="_Toc24822"/>
      <w:r>
        <w:rPr>
          <w:rFonts w:hint="eastAsia"/>
          <w:color w:val="auto"/>
          <w:highlight w:val="none"/>
        </w:rPr>
        <w:t>第六部分</w:t>
      </w:r>
      <w:bookmarkEnd w:id="430"/>
      <w:r>
        <w:rPr>
          <w:rFonts w:hint="eastAsia"/>
          <w:color w:val="auto"/>
          <w:highlight w:val="none"/>
        </w:rPr>
        <w:t xml:space="preserve"> </w:t>
      </w:r>
      <w:bookmarkEnd w:id="431"/>
      <w:r>
        <w:rPr>
          <w:rFonts w:hint="eastAsia"/>
          <w:color w:val="auto"/>
          <w:highlight w:val="none"/>
        </w:rPr>
        <w:t>应提交的有关格式范例</w:t>
      </w:r>
      <w:bookmarkEnd w:id="435"/>
      <w:bookmarkEnd w:id="436"/>
      <w:bookmarkEnd w:id="437"/>
    </w:p>
    <w:p w14:paraId="4FD0FA2F">
      <w:pPr>
        <w:bidi w:val="0"/>
        <w:rPr>
          <w:color w:val="auto"/>
          <w:highlight w:val="none"/>
        </w:rPr>
      </w:pPr>
    </w:p>
    <w:p w14:paraId="3B15B4A9">
      <w:pPr>
        <w:pStyle w:val="5"/>
        <w:bidi w:val="0"/>
        <w:rPr>
          <w:color w:val="auto"/>
          <w:highlight w:val="none"/>
        </w:rPr>
      </w:pPr>
      <w:bookmarkStart w:id="438" w:name="_Toc8900"/>
      <w:bookmarkStart w:id="439" w:name="_Toc13095"/>
      <w:r>
        <w:rPr>
          <w:rFonts w:hint="eastAsia"/>
          <w:color w:val="auto"/>
          <w:highlight w:val="none"/>
        </w:rPr>
        <w:t>资格文件部分</w:t>
      </w:r>
      <w:bookmarkEnd w:id="438"/>
      <w:bookmarkEnd w:id="439"/>
    </w:p>
    <w:p w14:paraId="49B98024">
      <w:pPr>
        <w:bidi w:val="0"/>
        <w:ind w:left="0" w:leftChars="0" w:firstLine="0" w:firstLineChars="0"/>
        <w:jc w:val="center"/>
        <w:rPr>
          <w:b/>
          <w:bCs/>
          <w:color w:val="auto"/>
          <w:sz w:val="36"/>
          <w:szCs w:val="36"/>
          <w:highlight w:val="none"/>
        </w:rPr>
      </w:pPr>
      <w:r>
        <w:rPr>
          <w:rFonts w:hint="eastAsia"/>
          <w:b/>
          <w:bCs/>
          <w:color w:val="auto"/>
          <w:sz w:val="36"/>
          <w:szCs w:val="36"/>
          <w:highlight w:val="none"/>
        </w:rPr>
        <w:t>目录</w:t>
      </w:r>
    </w:p>
    <w:p w14:paraId="542A4EC7">
      <w:pPr>
        <w:bidi w:val="0"/>
        <w:rPr>
          <w:color w:val="auto"/>
          <w:highlight w:val="none"/>
        </w:rPr>
      </w:pPr>
    </w:p>
    <w:p w14:paraId="31E7F9AB">
      <w:pPr>
        <w:snapToGrid w:val="0"/>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9501E74">
      <w:pPr>
        <w:snapToGrid w:val="0"/>
        <w:spacing w:line="360" w:lineRule="auto"/>
        <w:ind w:left="0" w:leftChars="0" w:firstLine="0" w:firstLineChars="0"/>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F8B057C">
      <w:pPr>
        <w:snapToGrid w:val="0"/>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4F0A763">
      <w:pPr>
        <w:snapToGrid w:val="0"/>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C9F45AD">
      <w:pPr>
        <w:snapToGrid w:val="0"/>
        <w:spacing w:line="360" w:lineRule="auto"/>
        <w:ind w:firstLine="480" w:firstLineChars="200"/>
        <w:rPr>
          <w:rFonts w:ascii="宋体" w:hAnsi="宋体" w:cs="宋体"/>
          <w:color w:val="auto"/>
          <w:sz w:val="24"/>
          <w:highlight w:val="none"/>
        </w:rPr>
      </w:pPr>
    </w:p>
    <w:p w14:paraId="5B947BF2">
      <w:pPr>
        <w:spacing w:line="360" w:lineRule="auto"/>
        <w:ind w:firstLine="480" w:firstLineChars="200"/>
        <w:rPr>
          <w:rFonts w:ascii="宋体" w:hAnsi="宋体" w:cs="宋体"/>
          <w:color w:val="auto"/>
          <w:sz w:val="24"/>
          <w:highlight w:val="none"/>
        </w:rPr>
      </w:pPr>
    </w:p>
    <w:p w14:paraId="73CFF02B">
      <w:pPr>
        <w:pStyle w:val="5"/>
        <w:numPr>
          <w:ilvl w:val="0"/>
          <w:numId w:val="6"/>
        </w:numPr>
        <w:bidi w:val="0"/>
        <w:rPr>
          <w:rFonts w:hint="eastAsia"/>
          <w:color w:val="auto"/>
          <w:highlight w:val="none"/>
        </w:rPr>
      </w:pPr>
      <w:r>
        <w:rPr>
          <w:rFonts w:hint="eastAsia" w:ascii="宋体" w:hAnsi="宋体" w:cs="宋体"/>
          <w:color w:val="auto"/>
          <w:kern w:val="0"/>
          <w:sz w:val="24"/>
          <w:highlight w:val="none"/>
        </w:rPr>
        <w:br w:type="page"/>
      </w:r>
      <w:bookmarkStart w:id="440" w:name="_Toc22040"/>
      <w:bookmarkStart w:id="441" w:name="_Toc10261"/>
      <w:r>
        <w:rPr>
          <w:rFonts w:hint="eastAsia"/>
          <w:color w:val="auto"/>
          <w:highlight w:val="none"/>
        </w:rPr>
        <w:t>符合参加政府采购活动应当具备的一般条件的承诺函</w:t>
      </w:r>
      <w:bookmarkEnd w:id="440"/>
      <w:bookmarkEnd w:id="441"/>
    </w:p>
    <w:p w14:paraId="1BE52BCD">
      <w:pPr>
        <w:bidi w:val="0"/>
        <w:rPr>
          <w:color w:val="auto"/>
          <w:highlight w:val="none"/>
        </w:rPr>
      </w:pPr>
    </w:p>
    <w:p w14:paraId="11A83164">
      <w:pPr>
        <w:bidi w:val="0"/>
        <w:ind w:left="0" w:leftChars="0" w:firstLine="0" w:firstLineChars="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符合参加政府采购活动应当具备的一般条件的承诺函</w:t>
      </w:r>
    </w:p>
    <w:p w14:paraId="3508D2BB">
      <w:pPr>
        <w:bidi w:val="0"/>
        <w:ind w:left="0" w:leftChars="0" w:firstLine="0" w:firstLineChars="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（适用于非联合体投标）</w:t>
      </w:r>
    </w:p>
    <w:p w14:paraId="47104D7A">
      <w:pPr>
        <w:bidi w:val="0"/>
        <w:rPr>
          <w:rFonts w:ascii="宋体" w:hAnsi="宋体" w:cs="宋体"/>
          <w:color w:val="auto"/>
          <w:sz w:val="24"/>
          <w:highlight w:val="none"/>
        </w:rPr>
      </w:pPr>
      <w:r>
        <w:rPr>
          <w:rFonts w:hint="eastAsia" w:ascii="宋体" w:hAnsi="宋体" w:cs="宋体"/>
          <w:color w:val="auto"/>
          <w:sz w:val="24"/>
          <w:highlight w:val="none"/>
        </w:rPr>
        <w:t>（采购人）、（采购代理机构）：</w:t>
      </w:r>
    </w:p>
    <w:p w14:paraId="21AFA8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】政府采购活动，郑重承诺：</w:t>
      </w:r>
    </w:p>
    <w:p w14:paraId="419A758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88722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BF8E5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EF414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79AA9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4EA48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80AC0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EBA14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0FDC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649E7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357E8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28B9BD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6E1EA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0D987AB">
      <w:pPr>
        <w:snapToGrid w:val="0"/>
        <w:spacing w:line="360" w:lineRule="auto"/>
        <w:ind w:right="480"/>
        <w:jc w:val="center"/>
        <w:rPr>
          <w:rFonts w:ascii="宋体" w:hAnsi="宋体" w:cs="宋体"/>
          <w:b/>
          <w:color w:val="auto"/>
          <w:kern w:val="0"/>
          <w:sz w:val="32"/>
          <w:szCs w:val="32"/>
          <w:highlight w:val="none"/>
        </w:rPr>
      </w:pPr>
    </w:p>
    <w:p w14:paraId="2D7CAE4C">
      <w:pPr>
        <w:bidi w:val="0"/>
        <w:ind w:left="0" w:leftChars="0" w:firstLine="0" w:firstLineChars="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符合参加政府采购活动应当具备的一般条件的承诺函</w:t>
      </w:r>
    </w:p>
    <w:p w14:paraId="40749652">
      <w:pPr>
        <w:bidi w:val="0"/>
        <w:ind w:left="0" w:leftChars="0" w:firstLine="0" w:firstLineChars="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（适用于联合体投标）</w:t>
      </w:r>
    </w:p>
    <w:p w14:paraId="6E3135CA">
      <w:pPr>
        <w:bidi w:val="0"/>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（采购人）、（采购代理机构）：</w:t>
      </w:r>
    </w:p>
    <w:p w14:paraId="1C64EA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】政府采购活动，郑重承诺：</w:t>
      </w:r>
    </w:p>
    <w:p w14:paraId="1FCB4E4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AFFC6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EA7AF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5819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7F76F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B08C6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D41FC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D9EEF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F8CE9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BECF9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FBE67E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5B41000">
      <w:pPr>
        <w:snapToGrid w:val="0"/>
        <w:spacing w:line="360" w:lineRule="auto"/>
        <w:ind w:firstLine="480" w:firstLineChars="200"/>
        <w:rPr>
          <w:rFonts w:hint="eastAsia" w:ascii="宋体" w:hAnsi="宋体" w:cs="宋体"/>
          <w:color w:val="auto"/>
          <w:sz w:val="24"/>
          <w:highlight w:val="none"/>
        </w:rPr>
      </w:pPr>
    </w:p>
    <w:p w14:paraId="7A98C77C">
      <w:pPr>
        <w:snapToGrid w:val="0"/>
        <w:spacing w:line="360" w:lineRule="auto"/>
        <w:ind w:firstLine="4080" w:firstLineChars="1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3009B8">
      <w:pPr>
        <w:snapToGrid w:val="0"/>
        <w:spacing w:line="360" w:lineRule="auto"/>
        <w:ind w:firstLine="4080" w:firstLineChars="1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49AA832">
      <w:pPr>
        <w:snapToGrid w:val="0"/>
        <w:spacing w:line="360" w:lineRule="auto"/>
        <w:ind w:firstLine="4080" w:firstLineChars="1700"/>
        <w:rPr>
          <w:rFonts w:ascii="宋体" w:hAnsi="宋体" w:cs="宋体"/>
          <w:color w:val="auto"/>
          <w:highlight w:val="none"/>
        </w:rPr>
      </w:pPr>
      <w:r>
        <w:rPr>
          <w:rFonts w:hint="eastAsia" w:ascii="宋体" w:hAnsi="宋体" w:cs="宋体"/>
          <w:color w:val="auto"/>
          <w:kern w:val="0"/>
          <w:sz w:val="24"/>
          <w:highlight w:val="none"/>
          <w:lang w:val="zh-CN"/>
        </w:rPr>
        <w:t>……</w:t>
      </w:r>
    </w:p>
    <w:p w14:paraId="2B717C1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17ED180">
      <w:pPr>
        <w:snapToGrid w:val="0"/>
        <w:spacing w:line="360" w:lineRule="auto"/>
        <w:ind w:right="480"/>
        <w:jc w:val="center"/>
        <w:rPr>
          <w:rFonts w:ascii="宋体" w:hAnsi="宋体" w:cs="宋体"/>
          <w:b/>
          <w:color w:val="auto"/>
          <w:kern w:val="0"/>
          <w:sz w:val="32"/>
          <w:szCs w:val="32"/>
          <w:highlight w:val="none"/>
        </w:rPr>
      </w:pPr>
    </w:p>
    <w:p w14:paraId="5F0F16CB">
      <w:pPr>
        <w:snapToGrid w:val="0"/>
        <w:spacing w:line="360" w:lineRule="auto"/>
        <w:ind w:right="480"/>
        <w:jc w:val="center"/>
        <w:rPr>
          <w:rFonts w:ascii="宋体" w:hAnsi="宋体" w:cs="宋体"/>
          <w:b/>
          <w:color w:val="auto"/>
          <w:kern w:val="0"/>
          <w:sz w:val="32"/>
          <w:szCs w:val="32"/>
          <w:highlight w:val="none"/>
        </w:rPr>
      </w:pPr>
    </w:p>
    <w:p w14:paraId="15286791">
      <w:pPr>
        <w:widowControl/>
        <w:spacing w:line="360" w:lineRule="auto"/>
        <w:ind w:firstLine="643" w:firstLineChars="200"/>
        <w:jc w:val="center"/>
        <w:rPr>
          <w:rFonts w:hint="eastAsia"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776C4A0">
      <w:pPr>
        <w:pStyle w:val="5"/>
        <w:bidi w:val="0"/>
        <w:rPr>
          <w:color w:val="auto"/>
          <w:highlight w:val="none"/>
        </w:rPr>
      </w:pPr>
      <w:bookmarkStart w:id="442" w:name="_Toc14124"/>
      <w:bookmarkStart w:id="443" w:name="_Toc27338"/>
      <w:r>
        <w:rPr>
          <w:rFonts w:hint="eastAsia"/>
          <w:color w:val="auto"/>
          <w:highlight w:val="none"/>
        </w:rPr>
        <w:t>二、联合协议（如有）</w:t>
      </w:r>
      <w:bookmarkEnd w:id="442"/>
      <w:bookmarkEnd w:id="443"/>
    </w:p>
    <w:p w14:paraId="3E19E1E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208FA1D">
      <w:pPr>
        <w:snapToGrid w:val="0"/>
        <w:spacing w:line="360" w:lineRule="auto"/>
        <w:ind w:right="480"/>
        <w:jc w:val="center"/>
        <w:rPr>
          <w:rFonts w:ascii="宋体" w:hAnsi="宋体" w:cs="宋体"/>
          <w:b/>
          <w:color w:val="auto"/>
          <w:kern w:val="0"/>
          <w:sz w:val="32"/>
          <w:szCs w:val="32"/>
          <w:highlight w:val="none"/>
        </w:rPr>
      </w:pPr>
    </w:p>
    <w:p w14:paraId="52D57DF7">
      <w:pPr>
        <w:snapToGrid w:val="0"/>
        <w:spacing w:line="360" w:lineRule="auto"/>
        <w:ind w:right="480"/>
        <w:jc w:val="center"/>
        <w:rPr>
          <w:rFonts w:ascii="宋体" w:hAnsi="宋体" w:cs="宋体"/>
          <w:b/>
          <w:color w:val="auto"/>
          <w:kern w:val="0"/>
          <w:sz w:val="32"/>
          <w:szCs w:val="32"/>
          <w:highlight w:val="none"/>
        </w:rPr>
      </w:pPr>
    </w:p>
    <w:p w14:paraId="4D565968">
      <w:pPr>
        <w:snapToGrid w:val="0"/>
        <w:spacing w:line="360" w:lineRule="auto"/>
        <w:ind w:right="480"/>
        <w:jc w:val="center"/>
        <w:rPr>
          <w:rFonts w:ascii="宋体" w:hAnsi="宋体" w:cs="宋体"/>
          <w:b/>
          <w:color w:val="auto"/>
          <w:kern w:val="0"/>
          <w:sz w:val="32"/>
          <w:szCs w:val="32"/>
          <w:highlight w:val="none"/>
        </w:rPr>
      </w:pPr>
    </w:p>
    <w:p w14:paraId="570D85B5">
      <w:pPr>
        <w:snapToGrid w:val="0"/>
        <w:spacing w:line="360" w:lineRule="auto"/>
        <w:ind w:right="480"/>
        <w:jc w:val="center"/>
        <w:rPr>
          <w:rFonts w:ascii="宋体" w:hAnsi="宋体" w:cs="宋体"/>
          <w:b/>
          <w:color w:val="auto"/>
          <w:kern w:val="0"/>
          <w:sz w:val="32"/>
          <w:szCs w:val="32"/>
          <w:highlight w:val="none"/>
        </w:rPr>
      </w:pPr>
    </w:p>
    <w:p w14:paraId="1718E375">
      <w:pPr>
        <w:snapToGrid w:val="0"/>
        <w:spacing w:line="360" w:lineRule="auto"/>
        <w:ind w:right="480"/>
        <w:jc w:val="center"/>
        <w:rPr>
          <w:rFonts w:ascii="宋体" w:hAnsi="宋体" w:cs="宋体"/>
          <w:b/>
          <w:color w:val="auto"/>
          <w:kern w:val="0"/>
          <w:sz w:val="32"/>
          <w:szCs w:val="32"/>
          <w:highlight w:val="none"/>
        </w:rPr>
      </w:pPr>
    </w:p>
    <w:p w14:paraId="4DF9F8A5">
      <w:pPr>
        <w:snapToGrid w:val="0"/>
        <w:spacing w:line="360" w:lineRule="auto"/>
        <w:ind w:right="480"/>
        <w:jc w:val="center"/>
        <w:rPr>
          <w:rFonts w:ascii="宋体" w:hAnsi="宋体" w:cs="宋体"/>
          <w:b/>
          <w:color w:val="auto"/>
          <w:kern w:val="0"/>
          <w:sz w:val="32"/>
          <w:szCs w:val="32"/>
          <w:highlight w:val="none"/>
        </w:rPr>
      </w:pPr>
    </w:p>
    <w:p w14:paraId="3DC41FCB">
      <w:pPr>
        <w:snapToGrid w:val="0"/>
        <w:spacing w:line="360" w:lineRule="auto"/>
        <w:ind w:right="480"/>
        <w:jc w:val="center"/>
        <w:rPr>
          <w:rFonts w:ascii="宋体" w:hAnsi="宋体" w:cs="宋体"/>
          <w:b/>
          <w:color w:val="auto"/>
          <w:kern w:val="0"/>
          <w:sz w:val="32"/>
          <w:szCs w:val="32"/>
          <w:highlight w:val="none"/>
        </w:rPr>
      </w:pPr>
    </w:p>
    <w:p w14:paraId="03ADB93E">
      <w:pPr>
        <w:snapToGrid w:val="0"/>
        <w:spacing w:line="360" w:lineRule="auto"/>
        <w:ind w:right="480"/>
        <w:jc w:val="center"/>
        <w:rPr>
          <w:rFonts w:ascii="宋体" w:hAnsi="宋体" w:cs="宋体"/>
          <w:b/>
          <w:color w:val="auto"/>
          <w:kern w:val="0"/>
          <w:sz w:val="32"/>
          <w:szCs w:val="32"/>
          <w:highlight w:val="none"/>
        </w:rPr>
      </w:pPr>
    </w:p>
    <w:p w14:paraId="1204F2FC">
      <w:pPr>
        <w:snapToGrid w:val="0"/>
        <w:spacing w:line="360" w:lineRule="auto"/>
        <w:ind w:right="480"/>
        <w:jc w:val="center"/>
        <w:rPr>
          <w:rFonts w:ascii="宋体" w:hAnsi="宋体" w:cs="宋体"/>
          <w:b/>
          <w:color w:val="auto"/>
          <w:kern w:val="0"/>
          <w:sz w:val="32"/>
          <w:szCs w:val="32"/>
          <w:highlight w:val="none"/>
        </w:rPr>
      </w:pPr>
    </w:p>
    <w:p w14:paraId="792C3BF2">
      <w:pPr>
        <w:snapToGrid w:val="0"/>
        <w:spacing w:line="360" w:lineRule="auto"/>
        <w:ind w:right="480"/>
        <w:jc w:val="center"/>
        <w:rPr>
          <w:rFonts w:ascii="宋体" w:hAnsi="宋体" w:cs="宋体"/>
          <w:b/>
          <w:color w:val="auto"/>
          <w:kern w:val="0"/>
          <w:sz w:val="32"/>
          <w:szCs w:val="32"/>
          <w:highlight w:val="none"/>
        </w:rPr>
      </w:pPr>
    </w:p>
    <w:p w14:paraId="77EC29FA">
      <w:pPr>
        <w:snapToGrid w:val="0"/>
        <w:spacing w:line="360" w:lineRule="auto"/>
        <w:ind w:right="480"/>
        <w:jc w:val="center"/>
        <w:rPr>
          <w:rFonts w:ascii="宋体" w:hAnsi="宋体" w:cs="宋体"/>
          <w:b/>
          <w:color w:val="auto"/>
          <w:kern w:val="0"/>
          <w:sz w:val="32"/>
          <w:szCs w:val="32"/>
          <w:highlight w:val="none"/>
        </w:rPr>
      </w:pPr>
    </w:p>
    <w:p w14:paraId="24F12B8C">
      <w:pPr>
        <w:snapToGrid w:val="0"/>
        <w:spacing w:line="360" w:lineRule="auto"/>
        <w:ind w:right="480"/>
        <w:jc w:val="center"/>
        <w:rPr>
          <w:rFonts w:ascii="宋体" w:hAnsi="宋体" w:cs="宋体"/>
          <w:b/>
          <w:color w:val="auto"/>
          <w:kern w:val="0"/>
          <w:sz w:val="32"/>
          <w:szCs w:val="32"/>
          <w:highlight w:val="none"/>
        </w:rPr>
      </w:pPr>
    </w:p>
    <w:p w14:paraId="1505FBC2">
      <w:pPr>
        <w:snapToGrid w:val="0"/>
        <w:spacing w:line="360" w:lineRule="auto"/>
        <w:ind w:right="480"/>
        <w:jc w:val="center"/>
        <w:rPr>
          <w:rFonts w:ascii="宋体" w:hAnsi="宋体" w:cs="宋体"/>
          <w:b/>
          <w:color w:val="auto"/>
          <w:kern w:val="0"/>
          <w:sz w:val="32"/>
          <w:szCs w:val="32"/>
          <w:highlight w:val="none"/>
        </w:rPr>
      </w:pPr>
    </w:p>
    <w:p w14:paraId="59837E34">
      <w:pPr>
        <w:snapToGrid w:val="0"/>
        <w:spacing w:line="360" w:lineRule="auto"/>
        <w:ind w:right="480"/>
        <w:jc w:val="center"/>
        <w:rPr>
          <w:rFonts w:ascii="宋体" w:hAnsi="宋体" w:cs="宋体"/>
          <w:b/>
          <w:color w:val="auto"/>
          <w:kern w:val="0"/>
          <w:sz w:val="32"/>
          <w:szCs w:val="32"/>
          <w:highlight w:val="none"/>
        </w:rPr>
      </w:pPr>
    </w:p>
    <w:p w14:paraId="44626A36">
      <w:pPr>
        <w:snapToGrid w:val="0"/>
        <w:spacing w:line="360" w:lineRule="auto"/>
        <w:ind w:right="480"/>
        <w:jc w:val="center"/>
        <w:rPr>
          <w:rFonts w:ascii="宋体" w:hAnsi="宋体" w:cs="宋体"/>
          <w:b/>
          <w:color w:val="auto"/>
          <w:kern w:val="0"/>
          <w:sz w:val="32"/>
          <w:szCs w:val="32"/>
          <w:highlight w:val="none"/>
        </w:rPr>
      </w:pPr>
    </w:p>
    <w:p w14:paraId="6C3162DD">
      <w:pPr>
        <w:snapToGrid w:val="0"/>
        <w:spacing w:line="360" w:lineRule="auto"/>
        <w:ind w:right="480"/>
        <w:jc w:val="center"/>
        <w:rPr>
          <w:rFonts w:ascii="宋体" w:hAnsi="宋体" w:cs="宋体"/>
          <w:b/>
          <w:color w:val="auto"/>
          <w:kern w:val="0"/>
          <w:sz w:val="32"/>
          <w:szCs w:val="32"/>
          <w:highlight w:val="none"/>
        </w:rPr>
      </w:pPr>
    </w:p>
    <w:p w14:paraId="0F22F23E">
      <w:pPr>
        <w:snapToGrid w:val="0"/>
        <w:spacing w:line="360" w:lineRule="auto"/>
        <w:ind w:right="480"/>
        <w:jc w:val="center"/>
        <w:rPr>
          <w:rFonts w:ascii="宋体" w:hAnsi="宋体" w:cs="宋体"/>
          <w:b/>
          <w:color w:val="auto"/>
          <w:kern w:val="0"/>
          <w:sz w:val="32"/>
          <w:szCs w:val="32"/>
          <w:highlight w:val="none"/>
        </w:rPr>
      </w:pPr>
    </w:p>
    <w:p w14:paraId="1E9C783B">
      <w:pPr>
        <w:snapToGrid w:val="0"/>
        <w:spacing w:line="360" w:lineRule="auto"/>
        <w:ind w:right="480"/>
        <w:jc w:val="center"/>
        <w:rPr>
          <w:rFonts w:ascii="宋体" w:hAnsi="宋体" w:cs="宋体"/>
          <w:b/>
          <w:color w:val="auto"/>
          <w:kern w:val="0"/>
          <w:sz w:val="32"/>
          <w:szCs w:val="32"/>
          <w:highlight w:val="none"/>
        </w:rPr>
      </w:pPr>
    </w:p>
    <w:p w14:paraId="16D71790">
      <w:pPr>
        <w:snapToGrid w:val="0"/>
        <w:spacing w:line="360" w:lineRule="auto"/>
        <w:ind w:right="480"/>
        <w:jc w:val="center"/>
        <w:rPr>
          <w:rFonts w:ascii="宋体" w:hAnsi="宋体" w:cs="宋体"/>
          <w:b/>
          <w:color w:val="auto"/>
          <w:kern w:val="0"/>
          <w:sz w:val="32"/>
          <w:szCs w:val="32"/>
          <w:highlight w:val="none"/>
        </w:rPr>
      </w:pPr>
    </w:p>
    <w:p w14:paraId="3D566F7F">
      <w:pPr>
        <w:pStyle w:val="5"/>
        <w:bidi w:val="0"/>
        <w:rPr>
          <w:color w:val="auto"/>
          <w:highlight w:val="none"/>
        </w:rPr>
      </w:pPr>
      <w:bookmarkStart w:id="444" w:name="_Toc15398"/>
      <w:bookmarkStart w:id="445" w:name="_Toc16477"/>
      <w:r>
        <w:rPr>
          <w:rFonts w:hint="eastAsia"/>
          <w:color w:val="auto"/>
          <w:highlight w:val="none"/>
        </w:rPr>
        <w:t>三、落实政府采购政策需满足的资格要求</w:t>
      </w:r>
      <w:bookmarkEnd w:id="444"/>
      <w:bookmarkEnd w:id="445"/>
    </w:p>
    <w:p w14:paraId="3C1D32C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FC69E3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全部由符合政策要求的中小企业（或小微企业）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5C0D89F">
      <w:pPr>
        <w:widowControl/>
        <w:spacing w:line="360" w:lineRule="auto"/>
        <w:ind w:firstLine="480"/>
        <w:jc w:val="left"/>
        <w:rPr>
          <w:rFonts w:ascii="宋体" w:hAnsi="宋体" w:cs="宋体"/>
          <w:color w:val="auto"/>
          <w:sz w:val="24"/>
          <w:highlight w:val="none"/>
        </w:rPr>
      </w:pPr>
    </w:p>
    <w:p w14:paraId="50C9D0E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6A6376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A1A35F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F0B3403">
      <w:pPr>
        <w:widowControl/>
        <w:spacing w:line="360" w:lineRule="auto"/>
        <w:ind w:left="150"/>
        <w:jc w:val="center"/>
        <w:rPr>
          <w:rFonts w:ascii="宋体" w:hAnsi="宋体" w:cs="宋体"/>
          <w:b/>
          <w:color w:val="auto"/>
          <w:kern w:val="0"/>
          <w:sz w:val="32"/>
          <w:szCs w:val="32"/>
          <w:highlight w:val="none"/>
        </w:rPr>
      </w:pPr>
    </w:p>
    <w:p w14:paraId="73DAD7DC">
      <w:pPr>
        <w:pStyle w:val="4"/>
        <w:bidi w:val="0"/>
        <w:rPr>
          <w:rFonts w:hint="eastAsia"/>
          <w:color w:val="auto"/>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B82792F">
      <w:pPr>
        <w:pStyle w:val="5"/>
        <w:bidi w:val="0"/>
        <w:rPr>
          <w:color w:val="auto"/>
          <w:highlight w:val="none"/>
        </w:rPr>
      </w:pPr>
      <w:bookmarkStart w:id="446" w:name="_Toc25288"/>
      <w:bookmarkStart w:id="447" w:name="_Toc25980"/>
      <w:r>
        <w:rPr>
          <w:rFonts w:hint="eastAsia"/>
          <w:color w:val="auto"/>
          <w:highlight w:val="none"/>
        </w:rPr>
        <w:t>四、本项目的特定资格要求</w:t>
      </w:r>
      <w:bookmarkEnd w:id="446"/>
      <w:bookmarkEnd w:id="447"/>
    </w:p>
    <w:p w14:paraId="302A27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6371C25">
      <w:pPr>
        <w:rPr>
          <w:rFonts w:ascii="宋体" w:hAnsi="宋体" w:cs="宋体"/>
          <w:color w:val="auto"/>
          <w:highlight w:val="none"/>
        </w:rPr>
      </w:pPr>
    </w:p>
    <w:p w14:paraId="442BEDD2">
      <w:pPr>
        <w:snapToGrid w:val="0"/>
        <w:spacing w:line="360" w:lineRule="auto"/>
        <w:ind w:right="480"/>
        <w:jc w:val="center"/>
        <w:rPr>
          <w:rFonts w:ascii="宋体" w:hAnsi="宋体" w:cs="宋体"/>
          <w:b/>
          <w:color w:val="auto"/>
          <w:kern w:val="0"/>
          <w:sz w:val="32"/>
          <w:szCs w:val="32"/>
          <w:highlight w:val="none"/>
        </w:rPr>
      </w:pPr>
    </w:p>
    <w:p w14:paraId="66BC0EFC">
      <w:pPr>
        <w:snapToGrid w:val="0"/>
        <w:spacing w:line="360" w:lineRule="auto"/>
        <w:ind w:right="480"/>
        <w:jc w:val="center"/>
        <w:rPr>
          <w:rFonts w:ascii="宋体" w:hAnsi="宋体" w:cs="宋体"/>
          <w:b/>
          <w:color w:val="auto"/>
          <w:kern w:val="0"/>
          <w:sz w:val="32"/>
          <w:szCs w:val="32"/>
          <w:highlight w:val="none"/>
        </w:rPr>
      </w:pPr>
    </w:p>
    <w:p w14:paraId="26AE5D85">
      <w:pPr>
        <w:snapToGrid w:val="0"/>
        <w:spacing w:line="360" w:lineRule="auto"/>
        <w:ind w:right="480"/>
        <w:jc w:val="center"/>
        <w:rPr>
          <w:rFonts w:ascii="宋体" w:hAnsi="宋体" w:cs="宋体"/>
          <w:b/>
          <w:color w:val="auto"/>
          <w:kern w:val="0"/>
          <w:sz w:val="32"/>
          <w:szCs w:val="32"/>
          <w:highlight w:val="none"/>
        </w:rPr>
      </w:pPr>
    </w:p>
    <w:p w14:paraId="5BD7CE73">
      <w:pPr>
        <w:snapToGrid w:val="0"/>
        <w:spacing w:line="360" w:lineRule="auto"/>
        <w:ind w:right="480"/>
        <w:jc w:val="center"/>
        <w:rPr>
          <w:rFonts w:ascii="宋体" w:hAnsi="宋体" w:cs="宋体"/>
          <w:b/>
          <w:color w:val="auto"/>
          <w:kern w:val="0"/>
          <w:sz w:val="32"/>
          <w:szCs w:val="32"/>
          <w:highlight w:val="none"/>
        </w:rPr>
      </w:pPr>
    </w:p>
    <w:p w14:paraId="51BC8646">
      <w:pPr>
        <w:snapToGrid w:val="0"/>
        <w:spacing w:line="360" w:lineRule="auto"/>
        <w:ind w:right="480"/>
        <w:jc w:val="center"/>
        <w:rPr>
          <w:rFonts w:ascii="宋体" w:hAnsi="宋体" w:cs="宋体"/>
          <w:b/>
          <w:color w:val="auto"/>
          <w:kern w:val="0"/>
          <w:sz w:val="32"/>
          <w:szCs w:val="32"/>
          <w:highlight w:val="none"/>
        </w:rPr>
      </w:pPr>
    </w:p>
    <w:p w14:paraId="61539ACD">
      <w:pPr>
        <w:bidi w:val="0"/>
        <w:rPr>
          <w:color w:val="auto"/>
          <w:highlight w:val="none"/>
        </w:rPr>
      </w:pPr>
    </w:p>
    <w:p w14:paraId="258DC482">
      <w:pPr>
        <w:snapToGrid w:val="0"/>
        <w:spacing w:line="360" w:lineRule="auto"/>
        <w:ind w:right="480"/>
        <w:jc w:val="center"/>
        <w:rPr>
          <w:rFonts w:ascii="宋体" w:hAnsi="宋体" w:cs="宋体"/>
          <w:b/>
          <w:color w:val="auto"/>
          <w:kern w:val="0"/>
          <w:sz w:val="32"/>
          <w:szCs w:val="32"/>
          <w:highlight w:val="none"/>
        </w:rPr>
      </w:pPr>
    </w:p>
    <w:p w14:paraId="74E59D0C">
      <w:pPr>
        <w:spacing w:line="360" w:lineRule="auto"/>
        <w:ind w:right="420" w:firstLine="3614" w:firstLineChars="1000"/>
        <w:rPr>
          <w:rFonts w:ascii="宋体" w:hAnsi="宋体" w:cs="宋体"/>
          <w:b/>
          <w:color w:val="auto"/>
          <w:kern w:val="0"/>
          <w:sz w:val="36"/>
          <w:szCs w:val="36"/>
          <w:highlight w:val="none"/>
        </w:rPr>
      </w:pPr>
    </w:p>
    <w:p w14:paraId="030C48FE">
      <w:pPr>
        <w:spacing w:line="360" w:lineRule="auto"/>
        <w:ind w:right="420" w:firstLine="3614" w:firstLineChars="1000"/>
        <w:rPr>
          <w:rFonts w:ascii="宋体" w:hAnsi="宋体" w:cs="宋体"/>
          <w:b/>
          <w:color w:val="auto"/>
          <w:kern w:val="0"/>
          <w:sz w:val="36"/>
          <w:szCs w:val="36"/>
          <w:highlight w:val="none"/>
        </w:rPr>
      </w:pPr>
    </w:p>
    <w:p w14:paraId="218A1638">
      <w:pPr>
        <w:pStyle w:val="4"/>
        <w:bidi w:val="0"/>
        <w:rPr>
          <w:rFonts w:hint="eastAsia"/>
          <w:color w:val="auto"/>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94B5843">
      <w:pPr>
        <w:pStyle w:val="5"/>
        <w:bidi w:val="0"/>
        <w:rPr>
          <w:color w:val="auto"/>
          <w:highlight w:val="none"/>
        </w:rPr>
      </w:pPr>
      <w:bookmarkStart w:id="448" w:name="_Toc933"/>
      <w:bookmarkStart w:id="449" w:name="_Toc18377"/>
      <w:r>
        <w:rPr>
          <w:rFonts w:hint="eastAsia"/>
          <w:color w:val="auto"/>
          <w:highlight w:val="none"/>
        </w:rPr>
        <w:t>商务技术文件部分</w:t>
      </w:r>
      <w:bookmarkEnd w:id="448"/>
      <w:bookmarkEnd w:id="449"/>
    </w:p>
    <w:p w14:paraId="061699CB">
      <w:pPr>
        <w:bidi w:val="0"/>
        <w:rPr>
          <w:color w:val="auto"/>
          <w:highlight w:val="none"/>
        </w:rPr>
      </w:pPr>
    </w:p>
    <w:p w14:paraId="3058C602">
      <w:pPr>
        <w:bidi w:val="0"/>
        <w:ind w:left="0" w:leftChars="0" w:firstLine="0" w:firstLineChars="0"/>
        <w:jc w:val="center"/>
        <w:rPr>
          <w:b/>
          <w:bCs/>
          <w:color w:val="auto"/>
          <w:sz w:val="36"/>
          <w:szCs w:val="36"/>
          <w:highlight w:val="none"/>
        </w:rPr>
      </w:pPr>
      <w:r>
        <w:rPr>
          <w:rFonts w:hint="eastAsia"/>
          <w:b/>
          <w:bCs/>
          <w:color w:val="auto"/>
          <w:sz w:val="36"/>
          <w:szCs w:val="36"/>
          <w:highlight w:val="none"/>
        </w:rPr>
        <w:t>目录</w:t>
      </w:r>
    </w:p>
    <w:p w14:paraId="2D245397">
      <w:pPr>
        <w:numPr>
          <w:ilvl w:val="0"/>
          <w:numId w:val="7"/>
        </w:numPr>
        <w:snapToGrid w:val="0"/>
        <w:spacing w:line="360" w:lineRule="auto"/>
        <w:ind w:left="7" w:leftChars="0" w:hanging="7" w:firstLineChars="0"/>
        <w:jc w:val="left"/>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0534BEC6">
      <w:pPr>
        <w:numPr>
          <w:ilvl w:val="0"/>
          <w:numId w:val="7"/>
        </w:numPr>
        <w:snapToGrid w:val="0"/>
        <w:spacing w:line="360" w:lineRule="auto"/>
        <w:ind w:left="7" w:leftChars="0" w:hanging="7" w:firstLineChars="0"/>
        <w:jc w:val="left"/>
        <w:rPr>
          <w:rFonts w:ascii="宋体" w:hAnsi="宋体" w:cs="宋体"/>
          <w:color w:val="auto"/>
          <w:highlight w:val="none"/>
        </w:rPr>
      </w:pP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621E19CE">
      <w:pPr>
        <w:snapToGrid w:val="0"/>
        <w:spacing w:line="360" w:lineRule="auto"/>
        <w:ind w:left="7" w:leftChars="0" w:hanging="7" w:firstLineChars="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）联合协议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92A576F">
      <w:pPr>
        <w:snapToGrid w:val="0"/>
        <w:spacing w:line="360" w:lineRule="auto"/>
        <w:ind w:left="7" w:leftChars="0" w:hanging="7" w:firstLineChars="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D11A367">
      <w:pPr>
        <w:snapToGrid w:val="0"/>
        <w:spacing w:line="360" w:lineRule="auto"/>
        <w:ind w:left="7" w:leftChars="0" w:hanging="7" w:firstLineChars="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C66D73A">
      <w:pPr>
        <w:snapToGrid w:val="0"/>
        <w:spacing w:line="360" w:lineRule="auto"/>
        <w:ind w:left="7" w:leftChars="0" w:hanging="7" w:firstLineChars="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）评标标准相应的商务技术资料…………………………………………（页码）（</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）商务偏离表………………………………………………………………（页码）（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）技术偏离表………………………………………………………………（页码）</w:t>
      </w:r>
    </w:p>
    <w:p w14:paraId="1A84E077">
      <w:pPr>
        <w:snapToGrid w:val="0"/>
        <w:spacing w:line="360" w:lineRule="auto"/>
        <w:ind w:left="7" w:leftChars="0" w:hanging="7" w:firstLineChars="0"/>
        <w:jc w:val="left"/>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9C5A911">
      <w:pPr>
        <w:snapToGrid w:val="0"/>
        <w:spacing w:line="360" w:lineRule="auto"/>
        <w:ind w:left="7" w:leftChars="0" w:hanging="7" w:firstLineChars="0"/>
        <w:jc w:val="left"/>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10）采购</w:t>
      </w:r>
      <w:r>
        <w:rPr>
          <w:rFonts w:hint="eastAsia" w:ascii="宋体" w:hAnsi="宋体" w:cs="宋体"/>
          <w:color w:val="auto"/>
          <w:sz w:val="24"/>
          <w:highlight w:val="none"/>
          <w:lang w:val="zh-CN" w:eastAsia="zh-CN"/>
        </w:rPr>
        <w:t>代理服务费支付承诺书</w:t>
      </w:r>
      <w:r>
        <w:rPr>
          <w:rFonts w:hint="eastAsia" w:ascii="宋体" w:hAnsi="宋体" w:cs="宋体"/>
          <w:color w:val="auto"/>
          <w:sz w:val="24"/>
          <w:highlight w:val="none"/>
        </w:rPr>
        <w:t>……………………………………………（页码）</w:t>
      </w:r>
    </w:p>
    <w:p w14:paraId="23A12727">
      <w:pPr>
        <w:snapToGrid w:val="0"/>
        <w:spacing w:line="360" w:lineRule="auto"/>
        <w:ind w:left="7" w:leftChars="0" w:hanging="7" w:firstLineChars="0"/>
        <w:jc w:val="left"/>
        <w:rPr>
          <w:rFonts w:hint="eastAsia" w:ascii="宋体" w:hAnsi="宋体" w:cs="宋体"/>
          <w:color w:val="auto"/>
          <w:sz w:val="24"/>
          <w:highlight w:val="none"/>
        </w:rPr>
      </w:pPr>
    </w:p>
    <w:p w14:paraId="5F6EE5B1">
      <w:pPr>
        <w:bidi w:val="0"/>
        <w:rPr>
          <w:color w:val="auto"/>
          <w:highlight w:val="none"/>
        </w:rPr>
      </w:pPr>
    </w:p>
    <w:p w14:paraId="26ABBDE3">
      <w:pPr>
        <w:snapToGrid w:val="0"/>
        <w:spacing w:line="360" w:lineRule="auto"/>
        <w:jc w:val="center"/>
        <w:rPr>
          <w:rFonts w:ascii="宋体" w:hAnsi="宋体" w:cs="宋体"/>
          <w:b/>
          <w:color w:val="auto"/>
          <w:kern w:val="0"/>
          <w:sz w:val="32"/>
          <w:szCs w:val="32"/>
          <w:highlight w:val="none"/>
          <w:lang w:val="zh-CN"/>
        </w:rPr>
      </w:pPr>
    </w:p>
    <w:p w14:paraId="24A6391D">
      <w:pPr>
        <w:snapToGrid w:val="0"/>
        <w:spacing w:line="360" w:lineRule="auto"/>
        <w:jc w:val="center"/>
        <w:rPr>
          <w:rFonts w:ascii="宋体" w:hAnsi="宋体" w:cs="宋体"/>
          <w:b/>
          <w:color w:val="auto"/>
          <w:kern w:val="0"/>
          <w:sz w:val="32"/>
          <w:szCs w:val="32"/>
          <w:highlight w:val="none"/>
          <w:lang w:val="zh-CN"/>
        </w:rPr>
      </w:pPr>
    </w:p>
    <w:p w14:paraId="4278C268">
      <w:pPr>
        <w:snapToGrid w:val="0"/>
        <w:spacing w:line="360" w:lineRule="auto"/>
        <w:jc w:val="center"/>
        <w:rPr>
          <w:rFonts w:ascii="宋体" w:hAnsi="宋体" w:cs="宋体"/>
          <w:b/>
          <w:color w:val="auto"/>
          <w:kern w:val="0"/>
          <w:sz w:val="32"/>
          <w:szCs w:val="32"/>
          <w:highlight w:val="none"/>
          <w:lang w:val="zh-CN"/>
        </w:rPr>
      </w:pPr>
    </w:p>
    <w:p w14:paraId="742EFDC2">
      <w:pPr>
        <w:snapToGrid w:val="0"/>
        <w:spacing w:line="360" w:lineRule="auto"/>
        <w:jc w:val="center"/>
        <w:rPr>
          <w:rFonts w:ascii="宋体" w:hAnsi="宋体" w:cs="宋体"/>
          <w:b/>
          <w:color w:val="auto"/>
          <w:kern w:val="0"/>
          <w:sz w:val="32"/>
          <w:szCs w:val="32"/>
          <w:highlight w:val="none"/>
          <w:lang w:val="zh-CN"/>
        </w:rPr>
      </w:pPr>
    </w:p>
    <w:p w14:paraId="71E2FF35">
      <w:pPr>
        <w:snapToGrid w:val="0"/>
        <w:spacing w:line="360" w:lineRule="auto"/>
        <w:jc w:val="center"/>
        <w:rPr>
          <w:rFonts w:ascii="宋体" w:hAnsi="宋体" w:cs="宋体"/>
          <w:b/>
          <w:color w:val="auto"/>
          <w:kern w:val="0"/>
          <w:sz w:val="32"/>
          <w:szCs w:val="32"/>
          <w:highlight w:val="none"/>
          <w:lang w:val="zh-CN"/>
        </w:rPr>
      </w:pPr>
    </w:p>
    <w:p w14:paraId="7D996048">
      <w:pPr>
        <w:snapToGrid w:val="0"/>
        <w:spacing w:line="360" w:lineRule="auto"/>
        <w:jc w:val="center"/>
        <w:rPr>
          <w:rFonts w:ascii="宋体" w:hAnsi="宋体" w:cs="宋体"/>
          <w:b/>
          <w:color w:val="auto"/>
          <w:kern w:val="0"/>
          <w:sz w:val="32"/>
          <w:szCs w:val="32"/>
          <w:highlight w:val="none"/>
          <w:lang w:val="zh-CN"/>
        </w:rPr>
      </w:pPr>
    </w:p>
    <w:p w14:paraId="0D35BBEB">
      <w:pPr>
        <w:snapToGrid w:val="0"/>
        <w:spacing w:line="360" w:lineRule="auto"/>
        <w:jc w:val="center"/>
        <w:rPr>
          <w:rFonts w:ascii="宋体" w:hAnsi="宋体" w:cs="宋体"/>
          <w:b/>
          <w:color w:val="auto"/>
          <w:kern w:val="0"/>
          <w:sz w:val="32"/>
          <w:szCs w:val="32"/>
          <w:highlight w:val="none"/>
          <w:lang w:val="zh-CN"/>
        </w:rPr>
      </w:pPr>
    </w:p>
    <w:p w14:paraId="4CA1EEA3">
      <w:pPr>
        <w:snapToGrid w:val="0"/>
        <w:spacing w:line="360" w:lineRule="auto"/>
        <w:jc w:val="center"/>
        <w:rPr>
          <w:rFonts w:ascii="宋体" w:hAnsi="宋体" w:cs="宋体"/>
          <w:b/>
          <w:color w:val="auto"/>
          <w:kern w:val="0"/>
          <w:sz w:val="32"/>
          <w:szCs w:val="32"/>
          <w:highlight w:val="none"/>
          <w:lang w:val="zh-CN"/>
        </w:rPr>
      </w:pPr>
    </w:p>
    <w:p w14:paraId="438CF825">
      <w:pPr>
        <w:snapToGrid w:val="0"/>
        <w:spacing w:line="360" w:lineRule="auto"/>
        <w:jc w:val="center"/>
        <w:rPr>
          <w:rFonts w:ascii="宋体" w:hAnsi="宋体" w:cs="宋体"/>
          <w:b/>
          <w:color w:val="auto"/>
          <w:kern w:val="0"/>
          <w:sz w:val="32"/>
          <w:szCs w:val="32"/>
          <w:highlight w:val="none"/>
          <w:lang w:val="zh-CN"/>
        </w:rPr>
      </w:pPr>
    </w:p>
    <w:p w14:paraId="4E493E24">
      <w:pPr>
        <w:snapToGrid w:val="0"/>
        <w:spacing w:line="360" w:lineRule="auto"/>
        <w:jc w:val="center"/>
        <w:rPr>
          <w:rFonts w:ascii="宋体" w:hAnsi="宋体" w:cs="宋体"/>
          <w:b/>
          <w:color w:val="auto"/>
          <w:kern w:val="0"/>
          <w:sz w:val="32"/>
          <w:szCs w:val="32"/>
          <w:highlight w:val="none"/>
          <w:lang w:val="zh-CN"/>
        </w:rPr>
      </w:pPr>
    </w:p>
    <w:p w14:paraId="72469F9E">
      <w:pPr>
        <w:pStyle w:val="5"/>
        <w:bidi w:val="0"/>
        <w:rPr>
          <w:color w:val="auto"/>
          <w:highlight w:val="none"/>
        </w:rPr>
      </w:pPr>
      <w:bookmarkStart w:id="450" w:name="_Toc624"/>
      <w:bookmarkStart w:id="451" w:name="_Toc8786"/>
      <w:r>
        <w:rPr>
          <w:rFonts w:hint="eastAsia"/>
          <w:color w:val="auto"/>
          <w:highlight w:val="none"/>
        </w:rPr>
        <w:t>一、投标函</w:t>
      </w:r>
      <w:bookmarkEnd w:id="450"/>
      <w:bookmarkEnd w:id="451"/>
    </w:p>
    <w:p w14:paraId="781E8985">
      <w:pPr>
        <w:snapToGrid w:val="0"/>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（采购人）、（采购代理机构）：</w:t>
      </w:r>
    </w:p>
    <w:p w14:paraId="6A3B6C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】招标的有关活动，并对此项目进行投标。为此：</w:t>
      </w:r>
    </w:p>
    <w:p w14:paraId="4C1F7F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CBCB1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C0DBF6D">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5B2739C">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CA84897">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52" w:name="_Hlk101257010"/>
      <w:r>
        <w:rPr>
          <w:rFonts w:hint="eastAsia" w:ascii="宋体" w:hAnsi="宋体" w:cs="宋体"/>
          <w:snapToGrid w:val="0"/>
          <w:color w:val="auto"/>
          <w:kern w:val="28"/>
          <w:sz w:val="24"/>
          <w:szCs w:val="20"/>
          <w:highlight w:val="none"/>
        </w:rPr>
        <w:t>（如有)</w:t>
      </w:r>
      <w:bookmarkEnd w:id="452"/>
    </w:p>
    <w:p w14:paraId="588ED0B6">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如有要求</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75362729">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eastAsia="zh-CN"/>
        </w:rPr>
        <w:t>如有要求</w:t>
      </w:r>
      <w:r>
        <w:rPr>
          <w:rFonts w:hint="eastAsia" w:ascii="宋体" w:hAnsi="宋体" w:cs="宋体"/>
          <w:color w:val="auto"/>
          <w:sz w:val="24"/>
          <w:highlight w:val="none"/>
        </w:rPr>
        <w:t>）。</w:t>
      </w:r>
    </w:p>
    <w:p w14:paraId="163FDAC6">
      <w:pPr>
        <w:snapToGrid w:val="0"/>
        <w:spacing w:line="360" w:lineRule="auto"/>
        <w:ind w:left="24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9994EDE">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6A26DF3">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1C0648D">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snapToGrid w:val="0"/>
          <w:color w:val="auto"/>
          <w:kern w:val="28"/>
          <w:sz w:val="24"/>
          <w:szCs w:val="20"/>
          <w:highlight w:val="none"/>
        </w:rPr>
        <w:t>联合协议（如有)</w:t>
      </w:r>
    </w:p>
    <w:p w14:paraId="32BD9F2C">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分包意向协议（如有）；</w:t>
      </w:r>
    </w:p>
    <w:p w14:paraId="57FEAC43">
      <w:pPr>
        <w:snapToGrid w:val="0"/>
        <w:spacing w:line="360" w:lineRule="auto"/>
        <w:ind w:left="48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中小企业声明函（如有）</w:t>
      </w:r>
      <w:r>
        <w:rPr>
          <w:rFonts w:hint="eastAsia" w:ascii="宋体" w:hAnsi="宋体" w:cs="宋体"/>
          <w:color w:val="auto"/>
          <w:sz w:val="24"/>
          <w:highlight w:val="none"/>
          <w:lang w:eastAsia="zh-CN"/>
        </w:rPr>
        <w:t>；</w:t>
      </w:r>
    </w:p>
    <w:p w14:paraId="38C35A9B">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评标标准相应的商务技术资料；</w:t>
      </w:r>
    </w:p>
    <w:p w14:paraId="3DC5B131">
      <w:pPr>
        <w:snapToGrid w:val="0"/>
        <w:spacing w:line="360" w:lineRule="auto"/>
        <w:ind w:left="48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商务偏离表；</w:t>
      </w:r>
    </w:p>
    <w:p w14:paraId="2CA41BA7">
      <w:pPr>
        <w:snapToGrid w:val="0"/>
        <w:spacing w:line="360" w:lineRule="auto"/>
        <w:ind w:left="480" w:leftChars="200" w:firstLine="480" w:firstLineChars="200"/>
        <w:rPr>
          <w:rFonts w:hint="eastAsia"/>
          <w:color w:val="auto"/>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技术偏离表；</w:t>
      </w:r>
    </w:p>
    <w:p w14:paraId="59700495">
      <w:pPr>
        <w:snapToGrid w:val="0"/>
        <w:spacing w:line="360" w:lineRule="auto"/>
        <w:ind w:left="48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3C648C58">
      <w:pPr>
        <w:snapToGrid w:val="0"/>
        <w:spacing w:line="360" w:lineRule="auto"/>
        <w:ind w:left="480" w:leftChars="200"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2.2.10采购</w:t>
      </w:r>
      <w:r>
        <w:rPr>
          <w:rFonts w:hint="eastAsia" w:ascii="宋体" w:hAnsi="宋体" w:cs="宋体"/>
          <w:color w:val="auto"/>
          <w:sz w:val="24"/>
          <w:highlight w:val="none"/>
          <w:lang w:val="zh-CN" w:eastAsia="zh-CN"/>
        </w:rPr>
        <w:t>代理服务费支付承诺书</w:t>
      </w:r>
      <w:r>
        <w:rPr>
          <w:rFonts w:hint="eastAsia" w:ascii="宋体" w:hAnsi="宋体" w:cs="宋体"/>
          <w:color w:val="auto"/>
          <w:sz w:val="24"/>
          <w:highlight w:val="none"/>
          <w:lang w:val="en-US" w:eastAsia="zh-CN"/>
        </w:rPr>
        <w:t>.</w:t>
      </w:r>
    </w:p>
    <w:p w14:paraId="08B7536F">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285C6AA">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5F54119">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报价情况说明（如</w:t>
      </w:r>
      <w:r>
        <w:rPr>
          <w:rFonts w:hint="eastAsia" w:ascii="宋体" w:hAnsi="宋体" w:cs="宋体"/>
          <w:color w:val="auto"/>
          <w:sz w:val="24"/>
          <w:highlight w:val="none"/>
          <w:lang w:val="en-US" w:eastAsia="zh-CN"/>
        </w:rPr>
        <w:t>有</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p>
    <w:p w14:paraId="490E924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84955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F3E5180">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E5ADF5A">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9407C2E">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2D2F949">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F993A27">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42891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F805C6">
      <w:pPr>
        <w:pStyle w:val="26"/>
        <w:numPr>
          <w:ilvl w:val="0"/>
          <w:numId w:val="0"/>
        </w:numPr>
        <w:rPr>
          <w:color w:val="auto"/>
          <w:highlight w:val="none"/>
        </w:rPr>
      </w:pPr>
    </w:p>
    <w:p w14:paraId="0827525E">
      <w:pPr>
        <w:pStyle w:val="26"/>
        <w:numPr>
          <w:ilvl w:val="0"/>
          <w:numId w:val="0"/>
        </w:numPr>
        <w:rPr>
          <w:color w:val="auto"/>
          <w:highlight w:val="none"/>
        </w:rPr>
      </w:pPr>
    </w:p>
    <w:p w14:paraId="1CA08833">
      <w:pPr>
        <w:pStyle w:val="27"/>
        <w:rPr>
          <w:color w:val="auto"/>
          <w:highlight w:val="none"/>
        </w:rPr>
      </w:pPr>
    </w:p>
    <w:p w14:paraId="721C2A72">
      <w:pPr>
        <w:rPr>
          <w:color w:val="auto"/>
          <w:highlight w:val="none"/>
        </w:rPr>
      </w:pPr>
    </w:p>
    <w:p w14:paraId="6DFC36EB">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705E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  年   月   日</w:t>
      </w:r>
    </w:p>
    <w:p w14:paraId="74F03712">
      <w:pPr>
        <w:snapToGrid w:val="0"/>
        <w:spacing w:line="360" w:lineRule="auto"/>
        <w:ind w:left="480" w:leftChars="200" w:firstLine="4200" w:firstLineChars="1750"/>
        <w:rPr>
          <w:rFonts w:ascii="宋体" w:hAnsi="宋体" w:cs="宋体"/>
          <w:color w:val="auto"/>
          <w:kern w:val="0"/>
          <w:sz w:val="24"/>
          <w:highlight w:val="none"/>
          <w:u w:val="single"/>
        </w:rPr>
      </w:pPr>
    </w:p>
    <w:p w14:paraId="0C27EA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E3C498E">
      <w:pPr>
        <w:snapToGrid w:val="0"/>
        <w:spacing w:line="360" w:lineRule="auto"/>
        <w:jc w:val="center"/>
        <w:rPr>
          <w:rFonts w:ascii="宋体" w:hAnsi="宋体" w:cs="宋体"/>
          <w:b/>
          <w:color w:val="auto"/>
          <w:kern w:val="0"/>
          <w:sz w:val="32"/>
          <w:szCs w:val="32"/>
          <w:highlight w:val="none"/>
        </w:rPr>
      </w:pPr>
    </w:p>
    <w:p w14:paraId="45671715">
      <w:pPr>
        <w:snapToGrid w:val="0"/>
        <w:spacing w:line="360" w:lineRule="auto"/>
        <w:rPr>
          <w:rFonts w:ascii="宋体" w:hAnsi="宋体" w:cs="宋体"/>
          <w:color w:val="auto"/>
          <w:sz w:val="24"/>
          <w:highlight w:val="none"/>
        </w:rPr>
      </w:pPr>
    </w:p>
    <w:p w14:paraId="7D109765">
      <w:pPr>
        <w:jc w:val="center"/>
        <w:rPr>
          <w:rFonts w:ascii="宋体" w:hAnsi="宋体" w:cs="宋体"/>
          <w:b/>
          <w:color w:val="auto"/>
          <w:kern w:val="0"/>
          <w:sz w:val="32"/>
          <w:szCs w:val="32"/>
          <w:highlight w:val="none"/>
        </w:rPr>
      </w:pPr>
    </w:p>
    <w:p w14:paraId="3EBD0602">
      <w:pPr>
        <w:jc w:val="center"/>
        <w:rPr>
          <w:rFonts w:ascii="宋体" w:hAnsi="宋体" w:cs="宋体"/>
          <w:b/>
          <w:color w:val="auto"/>
          <w:kern w:val="0"/>
          <w:sz w:val="32"/>
          <w:szCs w:val="32"/>
          <w:highlight w:val="none"/>
        </w:rPr>
      </w:pPr>
    </w:p>
    <w:p w14:paraId="7D2B08AB">
      <w:pPr>
        <w:jc w:val="center"/>
        <w:rPr>
          <w:rFonts w:ascii="宋体" w:hAnsi="宋体" w:cs="宋体"/>
          <w:b/>
          <w:color w:val="auto"/>
          <w:kern w:val="0"/>
          <w:sz w:val="32"/>
          <w:szCs w:val="32"/>
          <w:highlight w:val="none"/>
        </w:rPr>
      </w:pPr>
    </w:p>
    <w:p w14:paraId="1949EE88">
      <w:pPr>
        <w:jc w:val="center"/>
        <w:rPr>
          <w:rFonts w:ascii="宋体" w:hAnsi="宋体" w:cs="宋体"/>
          <w:b/>
          <w:color w:val="auto"/>
          <w:kern w:val="0"/>
          <w:sz w:val="32"/>
          <w:szCs w:val="32"/>
          <w:highlight w:val="none"/>
        </w:rPr>
      </w:pPr>
    </w:p>
    <w:p w14:paraId="558FA591">
      <w:pPr>
        <w:jc w:val="center"/>
        <w:rPr>
          <w:rFonts w:ascii="宋体" w:hAnsi="宋体" w:cs="宋体"/>
          <w:b/>
          <w:color w:val="auto"/>
          <w:kern w:val="0"/>
          <w:sz w:val="32"/>
          <w:szCs w:val="32"/>
          <w:highlight w:val="none"/>
        </w:rPr>
      </w:pPr>
    </w:p>
    <w:p w14:paraId="6D7C37F1">
      <w:pPr>
        <w:ind w:left="0" w:leftChars="0" w:firstLine="0" w:firstLineChars="0"/>
        <w:jc w:val="both"/>
        <w:rPr>
          <w:rFonts w:ascii="宋体" w:hAnsi="宋体" w:cs="宋体"/>
          <w:b/>
          <w:color w:val="auto"/>
          <w:kern w:val="0"/>
          <w:sz w:val="32"/>
          <w:szCs w:val="32"/>
          <w:highlight w:val="none"/>
        </w:rPr>
      </w:pPr>
    </w:p>
    <w:p w14:paraId="29BE3856">
      <w:pPr>
        <w:pStyle w:val="5"/>
        <w:bidi w:val="0"/>
        <w:rPr>
          <w:color w:val="auto"/>
          <w:highlight w:val="none"/>
          <w:lang w:val="zh-CN"/>
        </w:rPr>
      </w:pPr>
      <w:bookmarkStart w:id="453" w:name="_Toc17110"/>
      <w:bookmarkStart w:id="454" w:name="_Toc27417"/>
      <w:r>
        <w:rPr>
          <w:rFonts w:hint="eastAsia"/>
          <w:color w:val="auto"/>
          <w:highlight w:val="none"/>
          <w:lang w:val="zh-CN"/>
        </w:rPr>
        <w:t>二、授权委托书或法定代表人（单位负责人、自然人本人）身份证明</w:t>
      </w:r>
      <w:bookmarkEnd w:id="453"/>
      <w:bookmarkEnd w:id="454"/>
    </w:p>
    <w:p w14:paraId="1B8C5A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60969DE">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0F4FDBA9">
      <w:pPr>
        <w:snapToGrid w:val="0"/>
        <w:spacing w:line="360" w:lineRule="auto"/>
        <w:ind w:left="0" w:leftChars="0" w:firstLine="0" w:firstLineChars="0"/>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345B7D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2E2F0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A716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FCAD7DB">
      <w:pPr>
        <w:pStyle w:val="154"/>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97F3ACE">
      <w:pPr>
        <w:pStyle w:val="154"/>
        <w:spacing w:line="360" w:lineRule="auto"/>
        <w:rPr>
          <w:rFonts w:hAnsi="宋体" w:cs="宋体"/>
          <w:bCs/>
          <w:color w:val="auto"/>
          <w:sz w:val="24"/>
          <w:highlight w:val="none"/>
        </w:rPr>
      </w:pPr>
      <w:r>
        <w:rPr>
          <w:rFonts w:hint="eastAsia" w:ascii="宋体" w:hAnsi="宋体" w:eastAsia="宋体" w:cs="宋体"/>
          <w:color w:val="auto"/>
          <w:kern w:val="0"/>
          <w:sz w:val="24"/>
          <w:highlight w:val="none"/>
          <w:lang w:val="zh-CN"/>
        </w:rPr>
        <w:t>代理人</w:t>
      </w: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D8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AB7BE3">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w:t>
            </w:r>
            <w:r>
              <w:rPr>
                <w:rFonts w:hint="eastAsia" w:hAnsi="宋体" w:cs="宋体"/>
                <w:bCs/>
                <w:color w:val="auto"/>
                <w:sz w:val="24"/>
                <w:highlight w:val="none"/>
                <w:lang w:val="en-US" w:eastAsia="zh-CN"/>
              </w:rPr>
              <w:t xml:space="preserve">                               </w:t>
            </w:r>
            <w:r>
              <w:rPr>
                <w:rFonts w:hint="eastAsia" w:hAnsi="宋体" w:cs="宋体"/>
                <w:bCs/>
                <w:color w:val="auto"/>
                <w:sz w:val="24"/>
                <w:highlight w:val="none"/>
              </w:rPr>
              <w:t>反面：</w:t>
            </w:r>
          </w:p>
          <w:p w14:paraId="26F7DC28">
            <w:pPr>
              <w:pStyle w:val="154"/>
              <w:adjustRightInd w:val="0"/>
              <w:spacing w:line="360" w:lineRule="auto"/>
              <w:rPr>
                <w:rFonts w:hAnsi="宋体" w:cs="宋体"/>
                <w:bCs/>
                <w:color w:val="auto"/>
                <w:sz w:val="24"/>
                <w:highlight w:val="none"/>
              </w:rPr>
            </w:pPr>
          </w:p>
        </w:tc>
      </w:tr>
    </w:tbl>
    <w:p w14:paraId="5DD09E5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45C981D">
      <w:pPr>
        <w:pStyle w:val="26"/>
        <w:rPr>
          <w:rFonts w:hint="eastAsia"/>
          <w:color w:val="auto"/>
          <w:highlight w:val="none"/>
          <w:lang w:val="zh-CN"/>
        </w:rPr>
      </w:pPr>
    </w:p>
    <w:p w14:paraId="1D55B553">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投标人名称(电子签名)：</w:t>
      </w:r>
    </w:p>
    <w:p w14:paraId="2BEB446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0E97DD1">
      <w:pPr>
        <w:jc w:val="center"/>
        <w:rPr>
          <w:rFonts w:hint="eastAsia" w:ascii="宋体" w:hAnsi="宋体" w:cs="宋体"/>
          <w:b/>
          <w:color w:val="auto"/>
          <w:kern w:val="0"/>
          <w:sz w:val="32"/>
          <w:szCs w:val="32"/>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F700CB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03B2062D">
      <w:pPr>
        <w:snapToGrid w:val="0"/>
        <w:spacing w:line="360" w:lineRule="auto"/>
        <w:ind w:left="0" w:leftChars="0" w:firstLine="0" w:firstLineChars="0"/>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E5777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59B3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68A00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167AF881">
      <w:pPr>
        <w:pStyle w:val="154"/>
        <w:spacing w:line="360" w:lineRule="auto"/>
        <w:rPr>
          <w:rFonts w:hint="eastAsia" w:ascii="宋体" w:hAnsi="宋体" w:eastAsia="宋体" w:cs="宋体"/>
          <w:color w:val="auto"/>
          <w:kern w:val="0"/>
          <w:sz w:val="24"/>
          <w:highlight w:val="none"/>
          <w:lang w:val="zh-CN"/>
        </w:rPr>
      </w:pPr>
    </w:p>
    <w:p w14:paraId="7F489672">
      <w:pPr>
        <w:pStyle w:val="154"/>
        <w:spacing w:line="360" w:lineRule="auto"/>
        <w:rPr>
          <w:rFonts w:hAnsi="宋体" w:cs="宋体"/>
          <w:bCs/>
          <w:color w:val="auto"/>
          <w:sz w:val="24"/>
          <w:highlight w:val="none"/>
        </w:rPr>
      </w:pPr>
      <w:r>
        <w:rPr>
          <w:rFonts w:hint="eastAsia" w:ascii="宋体" w:hAnsi="宋体" w:eastAsia="宋体" w:cs="宋体"/>
          <w:color w:val="auto"/>
          <w:kern w:val="0"/>
          <w:sz w:val="24"/>
          <w:highlight w:val="none"/>
          <w:lang w:val="zh-CN"/>
        </w:rPr>
        <w:t>代理人</w:t>
      </w: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2D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812D40">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w:t>
            </w:r>
            <w:r>
              <w:rPr>
                <w:rFonts w:hint="eastAsia" w:hAnsi="宋体" w:cs="宋体"/>
                <w:bCs/>
                <w:color w:val="auto"/>
                <w:sz w:val="24"/>
                <w:highlight w:val="none"/>
                <w:lang w:val="en-US" w:eastAsia="zh-CN"/>
              </w:rPr>
              <w:t xml:space="preserve">                               </w:t>
            </w:r>
            <w:r>
              <w:rPr>
                <w:rFonts w:hint="eastAsia" w:hAnsi="宋体" w:cs="宋体"/>
                <w:bCs/>
                <w:color w:val="auto"/>
                <w:sz w:val="24"/>
                <w:highlight w:val="none"/>
              </w:rPr>
              <w:t>反面：</w:t>
            </w:r>
          </w:p>
          <w:p w14:paraId="229020EE">
            <w:pPr>
              <w:pStyle w:val="154"/>
              <w:adjustRightInd w:val="0"/>
              <w:spacing w:line="360" w:lineRule="auto"/>
              <w:rPr>
                <w:rFonts w:hAnsi="宋体" w:cs="宋体"/>
                <w:bCs/>
                <w:color w:val="auto"/>
                <w:sz w:val="24"/>
                <w:highlight w:val="none"/>
              </w:rPr>
            </w:pPr>
          </w:p>
        </w:tc>
      </w:tr>
    </w:tbl>
    <w:p w14:paraId="4EA36B72">
      <w:pPr>
        <w:jc w:val="center"/>
        <w:rPr>
          <w:rFonts w:ascii="宋体" w:hAnsi="宋体" w:cs="宋体"/>
          <w:b/>
          <w:color w:val="auto"/>
          <w:kern w:val="0"/>
          <w:sz w:val="32"/>
          <w:szCs w:val="32"/>
          <w:highlight w:val="none"/>
        </w:rPr>
      </w:pPr>
    </w:p>
    <w:p w14:paraId="4913EC69">
      <w:pPr>
        <w:rPr>
          <w:rFonts w:ascii="宋体" w:hAnsi="宋体" w:cs="宋体"/>
          <w:color w:val="auto"/>
          <w:highlight w:val="none"/>
        </w:rPr>
      </w:pPr>
    </w:p>
    <w:p w14:paraId="219F6018">
      <w:pPr>
        <w:pStyle w:val="26"/>
        <w:rPr>
          <w:color w:val="auto"/>
          <w:highlight w:val="none"/>
        </w:rPr>
      </w:pPr>
    </w:p>
    <w:p w14:paraId="14FD354D">
      <w:pPr>
        <w:snapToGrid w:val="0"/>
        <w:spacing w:line="360" w:lineRule="auto"/>
        <w:ind w:firstLine="4080" w:firstLineChars="1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1E278F">
      <w:pPr>
        <w:snapToGrid w:val="0"/>
        <w:spacing w:line="360" w:lineRule="auto"/>
        <w:ind w:firstLine="4080" w:firstLineChars="1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32CC39">
      <w:pPr>
        <w:snapToGrid w:val="0"/>
        <w:spacing w:line="360" w:lineRule="auto"/>
        <w:ind w:firstLine="4080" w:firstLineChars="1700"/>
        <w:rPr>
          <w:rFonts w:ascii="宋体" w:hAnsi="宋体" w:cs="宋体"/>
          <w:color w:val="auto"/>
          <w:highlight w:val="none"/>
        </w:rPr>
      </w:pPr>
      <w:r>
        <w:rPr>
          <w:rFonts w:hint="eastAsia" w:ascii="宋体" w:hAnsi="宋体" w:cs="宋体"/>
          <w:color w:val="auto"/>
          <w:kern w:val="0"/>
          <w:sz w:val="24"/>
          <w:highlight w:val="none"/>
          <w:lang w:val="zh-CN"/>
        </w:rPr>
        <w:t>……</w:t>
      </w:r>
    </w:p>
    <w:p w14:paraId="429AB04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0B6DCAA">
      <w:pPr>
        <w:autoSpaceDE w:val="0"/>
        <w:autoSpaceDN w:val="0"/>
        <w:spacing w:line="360" w:lineRule="auto"/>
        <w:jc w:val="center"/>
        <w:rPr>
          <w:rFonts w:ascii="宋体" w:hAnsi="宋体" w:cs="宋体"/>
          <w:b/>
          <w:color w:val="auto"/>
          <w:kern w:val="0"/>
          <w:sz w:val="32"/>
          <w:szCs w:val="32"/>
          <w:highlight w:val="none"/>
          <w:lang w:val="zh-CN"/>
        </w:rPr>
      </w:pPr>
    </w:p>
    <w:p w14:paraId="4CDE4238">
      <w:pPr>
        <w:autoSpaceDE w:val="0"/>
        <w:autoSpaceDN w:val="0"/>
        <w:spacing w:line="360" w:lineRule="auto"/>
        <w:jc w:val="center"/>
        <w:rPr>
          <w:rFonts w:hint="eastAsia" w:ascii="宋体" w:hAnsi="宋体" w:cs="宋体"/>
          <w:b/>
          <w:color w:val="auto"/>
          <w:kern w:val="0"/>
          <w:sz w:val="32"/>
          <w:szCs w:val="32"/>
          <w:highlight w:val="none"/>
          <w:lang w:val="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2556013">
      <w:pPr>
        <w:autoSpaceDE w:val="0"/>
        <w:autoSpaceDN w:val="0"/>
        <w:spacing w:line="360" w:lineRule="auto"/>
        <w:ind w:left="0" w:leftChars="0" w:firstLine="0" w:firstLineChars="0"/>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A3D514D">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EF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780040">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5542D16">
            <w:pPr>
              <w:pStyle w:val="154"/>
              <w:adjustRightInd w:val="0"/>
              <w:spacing w:line="360" w:lineRule="auto"/>
              <w:rPr>
                <w:rFonts w:hAnsi="宋体" w:cs="宋体"/>
                <w:bCs/>
                <w:color w:val="auto"/>
                <w:sz w:val="24"/>
                <w:highlight w:val="none"/>
              </w:rPr>
            </w:pPr>
          </w:p>
        </w:tc>
      </w:tr>
    </w:tbl>
    <w:p w14:paraId="7C6FA42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E5E28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663679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67FB5C">
      <w:pPr>
        <w:jc w:val="center"/>
        <w:rPr>
          <w:rFonts w:ascii="宋体" w:hAnsi="宋体" w:cs="宋体"/>
          <w:b/>
          <w:color w:val="auto"/>
          <w:kern w:val="0"/>
          <w:sz w:val="32"/>
          <w:szCs w:val="32"/>
          <w:highlight w:val="none"/>
        </w:rPr>
      </w:pPr>
    </w:p>
    <w:p w14:paraId="53E2C64B">
      <w:pPr>
        <w:jc w:val="center"/>
        <w:rPr>
          <w:rFonts w:ascii="宋体" w:hAnsi="宋体" w:cs="宋体"/>
          <w:b/>
          <w:color w:val="auto"/>
          <w:kern w:val="0"/>
          <w:sz w:val="32"/>
          <w:szCs w:val="32"/>
          <w:highlight w:val="none"/>
        </w:rPr>
      </w:pPr>
    </w:p>
    <w:p w14:paraId="77938B95">
      <w:pPr>
        <w:jc w:val="center"/>
        <w:rPr>
          <w:rFonts w:ascii="宋体" w:hAnsi="宋体" w:cs="宋体"/>
          <w:b/>
          <w:color w:val="auto"/>
          <w:kern w:val="0"/>
          <w:sz w:val="32"/>
          <w:szCs w:val="32"/>
          <w:highlight w:val="none"/>
        </w:rPr>
      </w:pPr>
    </w:p>
    <w:p w14:paraId="7075F421">
      <w:pPr>
        <w:jc w:val="center"/>
        <w:rPr>
          <w:rFonts w:ascii="宋体" w:hAnsi="宋体" w:cs="宋体"/>
          <w:b/>
          <w:color w:val="auto"/>
          <w:kern w:val="0"/>
          <w:sz w:val="32"/>
          <w:szCs w:val="32"/>
          <w:highlight w:val="none"/>
        </w:rPr>
      </w:pPr>
    </w:p>
    <w:p w14:paraId="511B3A6F">
      <w:pPr>
        <w:jc w:val="center"/>
        <w:rPr>
          <w:rFonts w:ascii="宋体" w:hAnsi="宋体" w:cs="宋体"/>
          <w:b/>
          <w:color w:val="auto"/>
          <w:kern w:val="0"/>
          <w:sz w:val="32"/>
          <w:szCs w:val="32"/>
          <w:highlight w:val="none"/>
        </w:rPr>
      </w:pPr>
    </w:p>
    <w:p w14:paraId="3CFE869B">
      <w:pPr>
        <w:jc w:val="center"/>
        <w:rPr>
          <w:rFonts w:ascii="宋体" w:hAnsi="宋体" w:cs="宋体"/>
          <w:b/>
          <w:color w:val="auto"/>
          <w:kern w:val="0"/>
          <w:sz w:val="32"/>
          <w:szCs w:val="32"/>
          <w:highlight w:val="none"/>
        </w:rPr>
      </w:pPr>
    </w:p>
    <w:p w14:paraId="3E6C4F7C">
      <w:pPr>
        <w:jc w:val="center"/>
        <w:rPr>
          <w:rFonts w:ascii="宋体" w:hAnsi="宋体" w:cs="宋体"/>
          <w:b/>
          <w:color w:val="auto"/>
          <w:kern w:val="0"/>
          <w:sz w:val="32"/>
          <w:szCs w:val="32"/>
          <w:highlight w:val="none"/>
        </w:rPr>
      </w:pPr>
    </w:p>
    <w:p w14:paraId="19762A41">
      <w:pPr>
        <w:jc w:val="center"/>
        <w:rPr>
          <w:rFonts w:ascii="宋体" w:hAnsi="宋体" w:cs="宋体"/>
          <w:b/>
          <w:color w:val="auto"/>
          <w:kern w:val="0"/>
          <w:sz w:val="32"/>
          <w:szCs w:val="32"/>
          <w:highlight w:val="none"/>
        </w:rPr>
      </w:pPr>
    </w:p>
    <w:p w14:paraId="677DD930">
      <w:pPr>
        <w:jc w:val="center"/>
        <w:rPr>
          <w:rFonts w:ascii="宋体" w:hAnsi="宋体" w:cs="宋体"/>
          <w:b/>
          <w:color w:val="auto"/>
          <w:kern w:val="0"/>
          <w:sz w:val="32"/>
          <w:szCs w:val="32"/>
          <w:highlight w:val="none"/>
        </w:rPr>
      </w:pPr>
    </w:p>
    <w:p w14:paraId="78D4EC07">
      <w:pPr>
        <w:pStyle w:val="5"/>
        <w:bidi w:val="0"/>
        <w:rPr>
          <w:color w:val="auto"/>
          <w:highlight w:val="none"/>
        </w:rPr>
      </w:pPr>
      <w:bookmarkStart w:id="455" w:name="_Toc26755"/>
      <w:bookmarkStart w:id="456" w:name="_Toc12686"/>
      <w:r>
        <w:rPr>
          <w:rFonts w:hint="eastAsia"/>
          <w:color w:val="auto"/>
          <w:highlight w:val="none"/>
          <w:lang w:val="en-US" w:eastAsia="zh-CN"/>
        </w:rPr>
        <w:t>三</w:t>
      </w:r>
      <w:r>
        <w:rPr>
          <w:rFonts w:hint="eastAsia"/>
          <w:color w:val="auto"/>
          <w:highlight w:val="none"/>
        </w:rPr>
        <w:t>、联合协议（如有）</w:t>
      </w:r>
      <w:bookmarkEnd w:id="455"/>
      <w:bookmarkEnd w:id="456"/>
    </w:p>
    <w:p w14:paraId="4682363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A0B03E0">
      <w:pPr>
        <w:pStyle w:val="4"/>
        <w:bidi w:val="0"/>
        <w:rPr>
          <w:rFonts w:hint="eastAsia"/>
          <w:color w:val="auto"/>
          <w:highlight w:val="none"/>
        </w:rPr>
        <w:sectPr>
          <w:headerReference r:id="rId19" w:type="first"/>
          <w:footerReference r:id="rId21" w:type="first"/>
          <w:headerReference r:id="rId18" w:type="default"/>
          <w:footerReference r:id="rId20"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03F48C3">
      <w:pPr>
        <w:pStyle w:val="5"/>
        <w:bidi w:val="0"/>
        <w:rPr>
          <w:color w:val="auto"/>
          <w:highlight w:val="none"/>
        </w:rPr>
      </w:pPr>
      <w:bookmarkStart w:id="457" w:name="_Toc11086"/>
      <w:bookmarkStart w:id="458" w:name="_Toc15871"/>
      <w:r>
        <w:rPr>
          <w:rFonts w:hint="eastAsia"/>
          <w:color w:val="auto"/>
          <w:highlight w:val="none"/>
          <w:lang w:val="en-US" w:eastAsia="zh-CN"/>
        </w:rPr>
        <w:t>四</w:t>
      </w:r>
      <w:r>
        <w:rPr>
          <w:rFonts w:hint="eastAsia"/>
          <w:color w:val="auto"/>
          <w:highlight w:val="none"/>
        </w:rPr>
        <w:t>、分包意向协议（如有）</w:t>
      </w:r>
      <w:bookmarkEnd w:id="457"/>
      <w:bookmarkEnd w:id="458"/>
    </w:p>
    <w:p w14:paraId="164189E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5407D69">
      <w:pPr>
        <w:pStyle w:val="4"/>
        <w:bidi w:val="0"/>
        <w:rPr>
          <w:rFonts w:hint="eastAsia"/>
          <w:color w:val="auto"/>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0963FFE">
      <w:pPr>
        <w:pStyle w:val="5"/>
        <w:bidi w:val="0"/>
        <w:rPr>
          <w:color w:val="auto"/>
          <w:highlight w:val="none"/>
        </w:rPr>
      </w:pPr>
      <w:bookmarkStart w:id="459" w:name="_Toc20008"/>
      <w:bookmarkStart w:id="460" w:name="_Toc29359"/>
      <w:r>
        <w:rPr>
          <w:rFonts w:hint="eastAsia"/>
          <w:color w:val="auto"/>
          <w:highlight w:val="none"/>
          <w:lang w:val="en-US" w:eastAsia="zh-CN"/>
        </w:rPr>
        <w:t>五</w:t>
      </w:r>
      <w:r>
        <w:rPr>
          <w:rFonts w:hint="eastAsia"/>
          <w:color w:val="auto"/>
          <w:highlight w:val="none"/>
        </w:rPr>
        <w:t>、中小企业声明函（如有）</w:t>
      </w:r>
    </w:p>
    <w:p w14:paraId="1D60B61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8F809A0">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4AF93CB">
      <w:pPr>
        <w:pStyle w:val="5"/>
        <w:bidi w:val="0"/>
        <w:rPr>
          <w:rFonts w:hint="eastAsia"/>
          <w:color w:val="auto"/>
          <w:highlight w:val="none"/>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8399F0D">
      <w:pPr>
        <w:pStyle w:val="5"/>
        <w:bidi w:val="0"/>
        <w:rPr>
          <w:color w:val="auto"/>
          <w:highlight w:val="none"/>
        </w:rPr>
      </w:pPr>
      <w:r>
        <w:rPr>
          <w:rFonts w:hint="eastAsia"/>
          <w:color w:val="auto"/>
          <w:highlight w:val="none"/>
          <w:lang w:val="en-US" w:eastAsia="zh-CN"/>
        </w:rPr>
        <w:t>六</w:t>
      </w:r>
      <w:r>
        <w:rPr>
          <w:rFonts w:hint="eastAsia"/>
          <w:color w:val="auto"/>
          <w:highlight w:val="none"/>
        </w:rPr>
        <w:t>、评标标准相应的商务技术资料</w:t>
      </w:r>
      <w:bookmarkEnd w:id="459"/>
      <w:bookmarkEnd w:id="460"/>
    </w:p>
    <w:p w14:paraId="00BDD7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（按招标文件第四部分评标办法</w:t>
      </w:r>
      <w:r>
        <w:rPr>
          <w:rFonts w:hint="eastAsia" w:ascii="宋体" w:hAnsi="宋体" w:cs="宋体"/>
          <w:b/>
          <w:color w:val="auto"/>
          <w:sz w:val="24"/>
          <w:highlight w:val="none"/>
          <w:lang w:eastAsia="zh-CN"/>
        </w:rPr>
        <w:t>中评标标准</w:t>
      </w:r>
      <w:r>
        <w:rPr>
          <w:rFonts w:hint="eastAsia" w:ascii="宋体" w:hAnsi="宋体" w:cs="宋体"/>
          <w:b/>
          <w:color w:val="auto"/>
          <w:sz w:val="24"/>
          <w:highlight w:val="none"/>
        </w:rPr>
        <w:t>提供资料。）</w:t>
      </w:r>
    </w:p>
    <w:p w14:paraId="7C13B234">
      <w:pPr>
        <w:jc w:val="center"/>
        <w:rPr>
          <w:rFonts w:ascii="宋体" w:hAnsi="宋体" w:cs="宋体"/>
          <w:b/>
          <w:color w:val="auto"/>
          <w:kern w:val="0"/>
          <w:sz w:val="32"/>
          <w:szCs w:val="32"/>
          <w:highlight w:val="none"/>
        </w:rPr>
      </w:pPr>
    </w:p>
    <w:p w14:paraId="25B48593">
      <w:pPr>
        <w:jc w:val="center"/>
        <w:rPr>
          <w:rFonts w:ascii="宋体" w:hAnsi="宋体" w:cs="宋体"/>
          <w:b/>
          <w:color w:val="auto"/>
          <w:kern w:val="0"/>
          <w:sz w:val="32"/>
          <w:szCs w:val="32"/>
          <w:highlight w:val="none"/>
        </w:rPr>
      </w:pPr>
    </w:p>
    <w:p w14:paraId="43065109">
      <w:pPr>
        <w:jc w:val="center"/>
        <w:rPr>
          <w:rFonts w:ascii="宋体" w:hAnsi="宋体" w:cs="宋体"/>
          <w:b/>
          <w:color w:val="auto"/>
          <w:kern w:val="0"/>
          <w:sz w:val="32"/>
          <w:szCs w:val="32"/>
          <w:highlight w:val="none"/>
        </w:rPr>
      </w:pPr>
    </w:p>
    <w:p w14:paraId="1B3A8BAD">
      <w:pPr>
        <w:pStyle w:val="4"/>
        <w:bidi w:val="0"/>
        <w:rPr>
          <w:rFonts w:hint="eastAsia"/>
          <w:color w:val="auto"/>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D001511">
      <w:pPr>
        <w:pStyle w:val="5"/>
        <w:bidi w:val="0"/>
        <w:rPr>
          <w:color w:val="auto"/>
          <w:highlight w:val="none"/>
        </w:rPr>
      </w:pPr>
      <w:bookmarkStart w:id="461" w:name="_Toc10001"/>
      <w:bookmarkStart w:id="462" w:name="_Toc18478"/>
      <w:bookmarkStart w:id="463" w:name="_Toc5985"/>
      <w:r>
        <w:rPr>
          <w:rFonts w:hint="eastAsia"/>
          <w:color w:val="auto"/>
          <w:highlight w:val="none"/>
          <w:lang w:val="en-US" w:eastAsia="zh-CN"/>
        </w:rPr>
        <w:t>七、</w:t>
      </w:r>
      <w:r>
        <w:rPr>
          <w:rFonts w:hint="eastAsia"/>
          <w:color w:val="auto"/>
          <w:highlight w:val="none"/>
        </w:rPr>
        <w:t>商务</w:t>
      </w:r>
      <w:r>
        <w:rPr>
          <w:rFonts w:hint="eastAsia"/>
          <w:color w:val="auto"/>
          <w:highlight w:val="none"/>
          <w:lang w:val="en-US" w:eastAsia="zh-CN"/>
        </w:rPr>
        <w:t>偏离</w:t>
      </w:r>
      <w:r>
        <w:rPr>
          <w:rFonts w:hint="eastAsia"/>
          <w:color w:val="auto"/>
          <w:highlight w:val="none"/>
        </w:rPr>
        <w:t>表</w:t>
      </w:r>
      <w:bookmarkEnd w:id="461"/>
      <w:bookmarkEnd w:id="462"/>
      <w:bookmarkEnd w:id="463"/>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3E5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6DD2F16">
            <w:pPr>
              <w:pStyle w:val="145"/>
              <w:widowControl w:val="0"/>
              <w:bidi w:val="0"/>
              <w:rPr>
                <w:b/>
                <w:bCs/>
                <w:color w:val="auto"/>
                <w:highlight w:val="none"/>
              </w:rPr>
            </w:pPr>
            <w:r>
              <w:rPr>
                <w:rFonts w:hint="eastAsia"/>
                <w:b/>
                <w:bCs/>
                <w:color w:val="auto"/>
                <w:highlight w:val="none"/>
              </w:rPr>
              <w:t>序号</w:t>
            </w:r>
          </w:p>
        </w:tc>
        <w:tc>
          <w:tcPr>
            <w:tcW w:w="3683" w:type="dxa"/>
            <w:noWrap w:val="0"/>
            <w:vAlign w:val="top"/>
          </w:tcPr>
          <w:p w14:paraId="56C04A31">
            <w:pPr>
              <w:pStyle w:val="145"/>
              <w:widowControl w:val="0"/>
              <w:bidi w:val="0"/>
              <w:rPr>
                <w:b/>
                <w:bCs/>
                <w:color w:val="auto"/>
                <w:highlight w:val="none"/>
              </w:rPr>
            </w:pPr>
            <w:r>
              <w:rPr>
                <w:rFonts w:hint="eastAsia"/>
                <w:b/>
                <w:bCs/>
                <w:color w:val="auto"/>
                <w:highlight w:val="none"/>
                <w:lang w:val="en-US" w:eastAsia="zh-CN"/>
              </w:rPr>
              <w:t>招标</w:t>
            </w:r>
            <w:r>
              <w:rPr>
                <w:rFonts w:hint="eastAsia"/>
                <w:b/>
                <w:bCs/>
                <w:color w:val="auto"/>
                <w:highlight w:val="none"/>
              </w:rPr>
              <w:t>文件要求</w:t>
            </w:r>
          </w:p>
        </w:tc>
        <w:tc>
          <w:tcPr>
            <w:tcW w:w="3546" w:type="dxa"/>
            <w:noWrap w:val="0"/>
            <w:vAlign w:val="top"/>
          </w:tcPr>
          <w:p w14:paraId="2196D8C9">
            <w:pPr>
              <w:pStyle w:val="145"/>
              <w:widowControl w:val="0"/>
              <w:bidi w:val="0"/>
              <w:rPr>
                <w:b/>
                <w:bCs/>
                <w:color w:val="auto"/>
                <w:highlight w:val="none"/>
              </w:rPr>
            </w:pPr>
            <w:r>
              <w:rPr>
                <w:rFonts w:hint="eastAsia"/>
                <w:b/>
                <w:bCs/>
                <w:color w:val="auto"/>
                <w:highlight w:val="none"/>
                <w:lang w:val="en-US" w:eastAsia="zh-CN"/>
              </w:rPr>
              <w:t>投标</w:t>
            </w:r>
            <w:r>
              <w:rPr>
                <w:rFonts w:hint="eastAsia"/>
                <w:b/>
                <w:bCs/>
                <w:color w:val="auto"/>
                <w:highlight w:val="none"/>
              </w:rPr>
              <w:t>文件响应</w:t>
            </w:r>
          </w:p>
        </w:tc>
        <w:tc>
          <w:tcPr>
            <w:tcW w:w="1276" w:type="dxa"/>
            <w:noWrap w:val="0"/>
            <w:vAlign w:val="top"/>
          </w:tcPr>
          <w:p w14:paraId="7A581A07">
            <w:pPr>
              <w:pStyle w:val="145"/>
              <w:widowControl w:val="0"/>
              <w:bidi w:val="0"/>
              <w:rPr>
                <w:b/>
                <w:bCs/>
                <w:color w:val="auto"/>
                <w:highlight w:val="none"/>
              </w:rPr>
            </w:pPr>
            <w:r>
              <w:rPr>
                <w:rFonts w:hint="eastAsia"/>
                <w:b/>
                <w:bCs/>
                <w:color w:val="auto"/>
                <w:highlight w:val="none"/>
              </w:rPr>
              <w:t>偏离情况</w:t>
            </w:r>
          </w:p>
        </w:tc>
      </w:tr>
      <w:tr w14:paraId="1867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E54DEE2">
            <w:pPr>
              <w:pStyle w:val="145"/>
              <w:widowControl w:val="0"/>
              <w:bidi w:val="0"/>
              <w:rPr>
                <w:b/>
                <w:bCs/>
                <w:color w:val="auto"/>
                <w:highlight w:val="none"/>
              </w:rPr>
            </w:pPr>
            <w:r>
              <w:rPr>
                <w:rFonts w:hint="eastAsia"/>
                <w:b/>
                <w:bCs/>
                <w:color w:val="auto"/>
                <w:highlight w:val="none"/>
              </w:rPr>
              <w:t>1</w:t>
            </w:r>
          </w:p>
        </w:tc>
        <w:tc>
          <w:tcPr>
            <w:tcW w:w="3683" w:type="dxa"/>
            <w:noWrap w:val="0"/>
            <w:vAlign w:val="top"/>
          </w:tcPr>
          <w:p w14:paraId="5C6A550F">
            <w:pPr>
              <w:pStyle w:val="145"/>
              <w:widowControl w:val="0"/>
              <w:bidi w:val="0"/>
              <w:rPr>
                <w:b/>
                <w:bCs/>
                <w:color w:val="auto"/>
                <w:highlight w:val="none"/>
              </w:rPr>
            </w:pPr>
          </w:p>
        </w:tc>
        <w:tc>
          <w:tcPr>
            <w:tcW w:w="3546" w:type="dxa"/>
            <w:noWrap w:val="0"/>
            <w:vAlign w:val="top"/>
          </w:tcPr>
          <w:p w14:paraId="30728C70">
            <w:pPr>
              <w:pStyle w:val="145"/>
              <w:widowControl w:val="0"/>
              <w:bidi w:val="0"/>
              <w:rPr>
                <w:b/>
                <w:bCs/>
                <w:color w:val="auto"/>
                <w:highlight w:val="none"/>
              </w:rPr>
            </w:pPr>
          </w:p>
        </w:tc>
        <w:tc>
          <w:tcPr>
            <w:tcW w:w="1276" w:type="dxa"/>
            <w:noWrap w:val="0"/>
            <w:vAlign w:val="top"/>
          </w:tcPr>
          <w:p w14:paraId="3711DA9A">
            <w:pPr>
              <w:pStyle w:val="145"/>
              <w:widowControl w:val="0"/>
              <w:bidi w:val="0"/>
              <w:rPr>
                <w:b/>
                <w:bCs/>
                <w:color w:val="auto"/>
                <w:highlight w:val="none"/>
              </w:rPr>
            </w:pPr>
          </w:p>
        </w:tc>
      </w:tr>
      <w:tr w14:paraId="10E9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C106C90">
            <w:pPr>
              <w:pStyle w:val="145"/>
              <w:widowControl w:val="0"/>
              <w:bidi w:val="0"/>
              <w:rPr>
                <w:b/>
                <w:bCs/>
                <w:color w:val="auto"/>
                <w:highlight w:val="none"/>
              </w:rPr>
            </w:pPr>
            <w:r>
              <w:rPr>
                <w:rFonts w:hint="eastAsia"/>
                <w:b/>
                <w:bCs/>
                <w:color w:val="auto"/>
                <w:highlight w:val="none"/>
              </w:rPr>
              <w:t>2</w:t>
            </w:r>
          </w:p>
        </w:tc>
        <w:tc>
          <w:tcPr>
            <w:tcW w:w="3683" w:type="dxa"/>
            <w:noWrap w:val="0"/>
            <w:vAlign w:val="top"/>
          </w:tcPr>
          <w:p w14:paraId="72F4B02E">
            <w:pPr>
              <w:pStyle w:val="145"/>
              <w:widowControl w:val="0"/>
              <w:bidi w:val="0"/>
              <w:rPr>
                <w:b/>
                <w:bCs/>
                <w:color w:val="auto"/>
                <w:highlight w:val="none"/>
              </w:rPr>
            </w:pPr>
          </w:p>
        </w:tc>
        <w:tc>
          <w:tcPr>
            <w:tcW w:w="3546" w:type="dxa"/>
            <w:noWrap w:val="0"/>
            <w:vAlign w:val="top"/>
          </w:tcPr>
          <w:p w14:paraId="679E81B1">
            <w:pPr>
              <w:pStyle w:val="145"/>
              <w:widowControl w:val="0"/>
              <w:bidi w:val="0"/>
              <w:rPr>
                <w:b/>
                <w:bCs/>
                <w:color w:val="auto"/>
                <w:highlight w:val="none"/>
              </w:rPr>
            </w:pPr>
          </w:p>
        </w:tc>
        <w:tc>
          <w:tcPr>
            <w:tcW w:w="1276" w:type="dxa"/>
            <w:noWrap w:val="0"/>
            <w:vAlign w:val="top"/>
          </w:tcPr>
          <w:p w14:paraId="38C12F4B">
            <w:pPr>
              <w:pStyle w:val="145"/>
              <w:widowControl w:val="0"/>
              <w:bidi w:val="0"/>
              <w:rPr>
                <w:b/>
                <w:bCs/>
                <w:color w:val="auto"/>
                <w:highlight w:val="none"/>
              </w:rPr>
            </w:pPr>
          </w:p>
        </w:tc>
      </w:tr>
      <w:tr w14:paraId="3B30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BF43E0D">
            <w:pPr>
              <w:pStyle w:val="145"/>
              <w:widowControl w:val="0"/>
              <w:bidi w:val="0"/>
              <w:rPr>
                <w:b/>
                <w:bCs/>
                <w:color w:val="auto"/>
                <w:highlight w:val="none"/>
              </w:rPr>
            </w:pPr>
            <w:r>
              <w:rPr>
                <w:rFonts w:hint="eastAsia"/>
                <w:b/>
                <w:bCs/>
                <w:color w:val="auto"/>
                <w:highlight w:val="none"/>
              </w:rPr>
              <w:t>……</w:t>
            </w:r>
          </w:p>
        </w:tc>
        <w:tc>
          <w:tcPr>
            <w:tcW w:w="3683" w:type="dxa"/>
            <w:noWrap w:val="0"/>
            <w:vAlign w:val="top"/>
          </w:tcPr>
          <w:p w14:paraId="36F6FBCB">
            <w:pPr>
              <w:pStyle w:val="145"/>
              <w:widowControl w:val="0"/>
              <w:bidi w:val="0"/>
              <w:rPr>
                <w:b/>
                <w:bCs/>
                <w:color w:val="auto"/>
                <w:highlight w:val="none"/>
              </w:rPr>
            </w:pPr>
          </w:p>
        </w:tc>
        <w:tc>
          <w:tcPr>
            <w:tcW w:w="3546" w:type="dxa"/>
            <w:noWrap w:val="0"/>
            <w:vAlign w:val="top"/>
          </w:tcPr>
          <w:p w14:paraId="0154CFE4">
            <w:pPr>
              <w:pStyle w:val="145"/>
              <w:widowControl w:val="0"/>
              <w:bidi w:val="0"/>
              <w:rPr>
                <w:b/>
                <w:bCs/>
                <w:color w:val="auto"/>
                <w:highlight w:val="none"/>
              </w:rPr>
            </w:pPr>
          </w:p>
        </w:tc>
        <w:tc>
          <w:tcPr>
            <w:tcW w:w="1276" w:type="dxa"/>
            <w:noWrap w:val="0"/>
            <w:vAlign w:val="top"/>
          </w:tcPr>
          <w:p w14:paraId="4F883511">
            <w:pPr>
              <w:pStyle w:val="145"/>
              <w:widowControl w:val="0"/>
              <w:bidi w:val="0"/>
              <w:rPr>
                <w:b/>
                <w:bCs/>
                <w:color w:val="auto"/>
                <w:highlight w:val="none"/>
              </w:rPr>
            </w:pPr>
          </w:p>
        </w:tc>
      </w:tr>
    </w:tbl>
    <w:p w14:paraId="24A2D4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1.投标人</w:t>
      </w:r>
      <w:r>
        <w:rPr>
          <w:rFonts w:hint="eastAsia" w:ascii="宋体" w:hAnsi="宋体" w:cs="宋体"/>
          <w:color w:val="auto"/>
          <w:sz w:val="24"/>
          <w:highlight w:val="none"/>
        </w:rPr>
        <w:t>保证：除商务偏离表列出的偏离外，</w:t>
      </w:r>
      <w:r>
        <w:rPr>
          <w:rFonts w:hint="eastAsia" w:ascii="宋体" w:hAnsi="宋体" w:cs="宋体"/>
          <w:color w:val="auto"/>
          <w:sz w:val="24"/>
          <w:highlight w:val="none"/>
          <w:lang w:val="en-US" w:eastAsia="zh-CN"/>
        </w:rPr>
        <w:t>投标人响应招标文件</w:t>
      </w:r>
      <w:r>
        <w:rPr>
          <w:rFonts w:hint="eastAsia" w:ascii="宋体" w:hAnsi="宋体" w:cs="宋体"/>
          <w:color w:val="auto"/>
          <w:sz w:val="24"/>
          <w:highlight w:val="none"/>
        </w:rPr>
        <w:t>的全部要求</w:t>
      </w:r>
      <w:r>
        <w:rPr>
          <w:rFonts w:hint="eastAsia" w:ascii="宋体" w:hAnsi="宋体" w:cs="宋体"/>
          <w:color w:val="auto"/>
          <w:sz w:val="24"/>
          <w:highlight w:val="none"/>
          <w:lang w:eastAsia="zh-CN"/>
        </w:rPr>
        <w:t>。</w:t>
      </w:r>
    </w:p>
    <w:p w14:paraId="3B39123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针对第</w:t>
      </w:r>
      <w:r>
        <w:rPr>
          <w:rFonts w:hint="eastAsia" w:ascii="宋体" w:hAnsi="宋体" w:cs="宋体"/>
          <w:color w:val="auto"/>
          <w:sz w:val="24"/>
          <w:highlight w:val="none"/>
          <w:lang w:val="en-US" w:eastAsia="zh-CN"/>
        </w:rPr>
        <w:t>三部分</w:t>
      </w:r>
      <w:r>
        <w:rPr>
          <w:rFonts w:hint="eastAsia" w:ascii="宋体" w:hAnsi="宋体" w:cs="宋体"/>
          <w:color w:val="auto"/>
          <w:sz w:val="24"/>
          <w:highlight w:val="none"/>
          <w:lang w:eastAsia="zh-CN"/>
        </w:rPr>
        <w:t>采购需求中的</w:t>
      </w:r>
      <w:r>
        <w:rPr>
          <w:rFonts w:hint="eastAsia" w:ascii="宋体" w:hAnsi="宋体" w:cs="宋体"/>
          <w:color w:val="auto"/>
          <w:sz w:val="24"/>
          <w:highlight w:val="none"/>
          <w:lang w:val="en-US" w:eastAsia="zh-CN"/>
        </w:rPr>
        <w:t>全部商务要求</w:t>
      </w:r>
      <w:r>
        <w:rPr>
          <w:rFonts w:hint="eastAsia" w:ascii="宋体" w:hAnsi="宋体" w:cs="宋体"/>
          <w:color w:val="auto"/>
          <w:sz w:val="24"/>
          <w:highlight w:val="none"/>
          <w:lang w:eastAsia="zh-CN"/>
        </w:rPr>
        <w:t>进行</w:t>
      </w:r>
      <w:r>
        <w:rPr>
          <w:rFonts w:hint="eastAsia" w:ascii="宋体" w:hAnsi="宋体" w:cs="宋体"/>
          <w:color w:val="auto"/>
          <w:sz w:val="24"/>
          <w:highlight w:val="none"/>
        </w:rPr>
        <w:t>响应</w:t>
      </w:r>
      <w:r>
        <w:rPr>
          <w:rFonts w:hint="eastAsia" w:ascii="宋体" w:hAnsi="宋体" w:cs="宋体"/>
          <w:color w:val="auto"/>
          <w:sz w:val="24"/>
          <w:highlight w:val="none"/>
          <w:lang w:eastAsia="zh-CN"/>
        </w:rPr>
        <w:t>填写，如与</w:t>
      </w:r>
      <w:r>
        <w:rPr>
          <w:rFonts w:hint="eastAsia" w:ascii="宋体" w:hAnsi="宋体" w:cs="宋体"/>
          <w:color w:val="auto"/>
          <w:sz w:val="24"/>
          <w:highlight w:val="none"/>
          <w:lang w:val="en-US" w:eastAsia="zh-CN"/>
        </w:rPr>
        <w:t>招标文件要求存在不同之处，要求必须在偏离表中列出，否则视为完全响应</w:t>
      </w:r>
      <w:r>
        <w:rPr>
          <w:rFonts w:hint="eastAsia" w:ascii="宋体" w:hAnsi="宋体" w:cs="宋体"/>
          <w:color w:val="auto"/>
          <w:sz w:val="24"/>
          <w:highlight w:val="none"/>
        </w:rPr>
        <w:t>。</w:t>
      </w:r>
    </w:p>
    <w:p w14:paraId="2F7658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3.偏离情况是指对招标文件要求存在不同之处的解释说明。偏离系指：正偏离（高于采购需求）、负偏离（低于采购需求）；</w:t>
      </w:r>
    </w:p>
    <w:p w14:paraId="5472E335">
      <w:pPr>
        <w:jc w:val="center"/>
        <w:rPr>
          <w:rFonts w:ascii="宋体" w:hAnsi="宋体" w:cs="宋体"/>
          <w:b/>
          <w:color w:val="auto"/>
          <w:kern w:val="0"/>
          <w:sz w:val="32"/>
          <w:szCs w:val="32"/>
          <w:highlight w:val="none"/>
        </w:rPr>
      </w:pPr>
    </w:p>
    <w:p w14:paraId="61B8E97B">
      <w:pPr>
        <w:bidi w:val="0"/>
        <w:rPr>
          <w:rFonts w:hint="eastAsia"/>
          <w:color w:val="auto"/>
          <w:highlight w:val="none"/>
        </w:rPr>
      </w:pPr>
    </w:p>
    <w:p w14:paraId="5A7ACE3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DFF8636">
      <w:pPr>
        <w:rPr>
          <w:rFonts w:hint="eastAsia" w:eastAsia="宋体"/>
          <w:color w:val="auto"/>
          <w:highlight w:val="none"/>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日</w:t>
      </w:r>
    </w:p>
    <w:p w14:paraId="1195841D">
      <w:pPr>
        <w:pStyle w:val="5"/>
        <w:bidi w:val="0"/>
        <w:rPr>
          <w:color w:val="auto"/>
          <w:highlight w:val="none"/>
        </w:rPr>
      </w:pPr>
      <w:bookmarkStart w:id="464" w:name="_Toc13710"/>
      <w:bookmarkStart w:id="465" w:name="_Toc29279"/>
      <w:r>
        <w:rPr>
          <w:rFonts w:hint="eastAsia"/>
          <w:color w:val="auto"/>
          <w:highlight w:val="none"/>
          <w:lang w:val="en-US" w:eastAsia="zh-CN"/>
        </w:rPr>
        <w:t>八、技术偏离</w:t>
      </w:r>
      <w:r>
        <w:rPr>
          <w:rFonts w:hint="eastAsia"/>
          <w:color w:val="auto"/>
          <w:highlight w:val="none"/>
        </w:rPr>
        <w:t>表</w:t>
      </w:r>
      <w:bookmarkEnd w:id="464"/>
      <w:bookmarkEnd w:id="465"/>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30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3B3BBF2">
            <w:pPr>
              <w:pStyle w:val="145"/>
              <w:widowControl w:val="0"/>
              <w:bidi w:val="0"/>
              <w:rPr>
                <w:b/>
                <w:bCs/>
                <w:color w:val="auto"/>
                <w:highlight w:val="none"/>
              </w:rPr>
            </w:pPr>
            <w:r>
              <w:rPr>
                <w:rFonts w:hint="eastAsia"/>
                <w:b/>
                <w:bCs/>
                <w:color w:val="auto"/>
                <w:highlight w:val="none"/>
              </w:rPr>
              <w:t>序号</w:t>
            </w:r>
          </w:p>
        </w:tc>
        <w:tc>
          <w:tcPr>
            <w:tcW w:w="3683" w:type="dxa"/>
            <w:noWrap w:val="0"/>
            <w:vAlign w:val="top"/>
          </w:tcPr>
          <w:p w14:paraId="5458A9F4">
            <w:pPr>
              <w:pStyle w:val="145"/>
              <w:widowControl w:val="0"/>
              <w:bidi w:val="0"/>
              <w:rPr>
                <w:b/>
                <w:bCs/>
                <w:color w:val="auto"/>
                <w:highlight w:val="none"/>
              </w:rPr>
            </w:pPr>
            <w:r>
              <w:rPr>
                <w:rFonts w:hint="eastAsia"/>
                <w:b/>
                <w:bCs/>
                <w:color w:val="auto"/>
                <w:highlight w:val="none"/>
                <w:lang w:val="en-US" w:eastAsia="zh-CN"/>
              </w:rPr>
              <w:t>招标</w:t>
            </w:r>
            <w:r>
              <w:rPr>
                <w:rFonts w:hint="eastAsia"/>
                <w:b/>
                <w:bCs/>
                <w:color w:val="auto"/>
                <w:highlight w:val="none"/>
              </w:rPr>
              <w:t>文件要求</w:t>
            </w:r>
          </w:p>
        </w:tc>
        <w:tc>
          <w:tcPr>
            <w:tcW w:w="3546" w:type="dxa"/>
            <w:noWrap w:val="0"/>
            <w:vAlign w:val="top"/>
          </w:tcPr>
          <w:p w14:paraId="6E02FD03">
            <w:pPr>
              <w:pStyle w:val="145"/>
              <w:widowControl w:val="0"/>
              <w:bidi w:val="0"/>
              <w:rPr>
                <w:b/>
                <w:bCs/>
                <w:color w:val="auto"/>
                <w:highlight w:val="none"/>
              </w:rPr>
            </w:pPr>
            <w:r>
              <w:rPr>
                <w:rFonts w:hint="eastAsia"/>
                <w:b/>
                <w:bCs/>
                <w:color w:val="auto"/>
                <w:highlight w:val="none"/>
                <w:lang w:val="en-US" w:eastAsia="zh-CN"/>
              </w:rPr>
              <w:t>投标</w:t>
            </w:r>
            <w:r>
              <w:rPr>
                <w:rFonts w:hint="eastAsia"/>
                <w:b/>
                <w:bCs/>
                <w:color w:val="auto"/>
                <w:highlight w:val="none"/>
              </w:rPr>
              <w:t>文件响应</w:t>
            </w:r>
          </w:p>
        </w:tc>
        <w:tc>
          <w:tcPr>
            <w:tcW w:w="1276" w:type="dxa"/>
            <w:noWrap w:val="0"/>
            <w:vAlign w:val="top"/>
          </w:tcPr>
          <w:p w14:paraId="6B3DA8D7">
            <w:pPr>
              <w:pStyle w:val="145"/>
              <w:widowControl w:val="0"/>
              <w:bidi w:val="0"/>
              <w:rPr>
                <w:b/>
                <w:bCs/>
                <w:color w:val="auto"/>
                <w:highlight w:val="none"/>
              </w:rPr>
            </w:pPr>
            <w:r>
              <w:rPr>
                <w:rFonts w:hint="eastAsia"/>
                <w:b/>
                <w:bCs/>
                <w:color w:val="auto"/>
                <w:highlight w:val="none"/>
              </w:rPr>
              <w:t>偏离情况</w:t>
            </w:r>
          </w:p>
        </w:tc>
      </w:tr>
      <w:tr w14:paraId="55C6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9D891C3">
            <w:pPr>
              <w:pStyle w:val="145"/>
              <w:widowControl w:val="0"/>
              <w:bidi w:val="0"/>
              <w:rPr>
                <w:b/>
                <w:bCs/>
                <w:color w:val="auto"/>
                <w:highlight w:val="none"/>
              </w:rPr>
            </w:pPr>
            <w:r>
              <w:rPr>
                <w:rFonts w:hint="eastAsia"/>
                <w:b/>
                <w:bCs/>
                <w:color w:val="auto"/>
                <w:highlight w:val="none"/>
              </w:rPr>
              <w:t>1</w:t>
            </w:r>
          </w:p>
        </w:tc>
        <w:tc>
          <w:tcPr>
            <w:tcW w:w="3683" w:type="dxa"/>
            <w:noWrap w:val="0"/>
            <w:vAlign w:val="top"/>
          </w:tcPr>
          <w:p w14:paraId="3D2B4FD6">
            <w:pPr>
              <w:pStyle w:val="145"/>
              <w:widowControl w:val="0"/>
              <w:bidi w:val="0"/>
              <w:rPr>
                <w:b/>
                <w:bCs/>
                <w:color w:val="auto"/>
                <w:highlight w:val="none"/>
              </w:rPr>
            </w:pPr>
          </w:p>
        </w:tc>
        <w:tc>
          <w:tcPr>
            <w:tcW w:w="3546" w:type="dxa"/>
            <w:noWrap w:val="0"/>
            <w:vAlign w:val="top"/>
          </w:tcPr>
          <w:p w14:paraId="50D701E0">
            <w:pPr>
              <w:pStyle w:val="145"/>
              <w:widowControl w:val="0"/>
              <w:bidi w:val="0"/>
              <w:rPr>
                <w:b/>
                <w:bCs/>
                <w:color w:val="auto"/>
                <w:highlight w:val="none"/>
              </w:rPr>
            </w:pPr>
          </w:p>
        </w:tc>
        <w:tc>
          <w:tcPr>
            <w:tcW w:w="1276" w:type="dxa"/>
            <w:noWrap w:val="0"/>
            <w:vAlign w:val="top"/>
          </w:tcPr>
          <w:p w14:paraId="459C3FB9">
            <w:pPr>
              <w:pStyle w:val="145"/>
              <w:widowControl w:val="0"/>
              <w:bidi w:val="0"/>
              <w:rPr>
                <w:b/>
                <w:bCs/>
                <w:color w:val="auto"/>
                <w:highlight w:val="none"/>
              </w:rPr>
            </w:pPr>
          </w:p>
        </w:tc>
      </w:tr>
      <w:tr w14:paraId="51A4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64DF832">
            <w:pPr>
              <w:pStyle w:val="145"/>
              <w:widowControl w:val="0"/>
              <w:bidi w:val="0"/>
              <w:rPr>
                <w:b/>
                <w:bCs/>
                <w:color w:val="auto"/>
                <w:highlight w:val="none"/>
              </w:rPr>
            </w:pPr>
            <w:r>
              <w:rPr>
                <w:rFonts w:hint="eastAsia"/>
                <w:b/>
                <w:bCs/>
                <w:color w:val="auto"/>
                <w:highlight w:val="none"/>
              </w:rPr>
              <w:t>2</w:t>
            </w:r>
          </w:p>
        </w:tc>
        <w:tc>
          <w:tcPr>
            <w:tcW w:w="3683" w:type="dxa"/>
            <w:noWrap w:val="0"/>
            <w:vAlign w:val="top"/>
          </w:tcPr>
          <w:p w14:paraId="2C421D80">
            <w:pPr>
              <w:pStyle w:val="145"/>
              <w:widowControl w:val="0"/>
              <w:bidi w:val="0"/>
              <w:rPr>
                <w:b/>
                <w:bCs/>
                <w:color w:val="auto"/>
                <w:highlight w:val="none"/>
              </w:rPr>
            </w:pPr>
          </w:p>
        </w:tc>
        <w:tc>
          <w:tcPr>
            <w:tcW w:w="3546" w:type="dxa"/>
            <w:noWrap w:val="0"/>
            <w:vAlign w:val="top"/>
          </w:tcPr>
          <w:p w14:paraId="02CFCC43">
            <w:pPr>
              <w:pStyle w:val="145"/>
              <w:widowControl w:val="0"/>
              <w:bidi w:val="0"/>
              <w:rPr>
                <w:b/>
                <w:bCs/>
                <w:color w:val="auto"/>
                <w:highlight w:val="none"/>
              </w:rPr>
            </w:pPr>
          </w:p>
        </w:tc>
        <w:tc>
          <w:tcPr>
            <w:tcW w:w="1276" w:type="dxa"/>
            <w:noWrap w:val="0"/>
            <w:vAlign w:val="top"/>
          </w:tcPr>
          <w:p w14:paraId="17D8FCE6">
            <w:pPr>
              <w:pStyle w:val="145"/>
              <w:widowControl w:val="0"/>
              <w:bidi w:val="0"/>
              <w:rPr>
                <w:b/>
                <w:bCs/>
                <w:color w:val="auto"/>
                <w:highlight w:val="none"/>
              </w:rPr>
            </w:pPr>
          </w:p>
        </w:tc>
      </w:tr>
      <w:tr w14:paraId="76B0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C7AD009">
            <w:pPr>
              <w:pStyle w:val="145"/>
              <w:widowControl w:val="0"/>
              <w:bidi w:val="0"/>
              <w:rPr>
                <w:b/>
                <w:bCs/>
                <w:color w:val="auto"/>
                <w:highlight w:val="none"/>
              </w:rPr>
            </w:pPr>
            <w:r>
              <w:rPr>
                <w:rFonts w:hint="eastAsia"/>
                <w:b/>
                <w:bCs/>
                <w:color w:val="auto"/>
                <w:highlight w:val="none"/>
              </w:rPr>
              <w:t>……</w:t>
            </w:r>
          </w:p>
        </w:tc>
        <w:tc>
          <w:tcPr>
            <w:tcW w:w="3683" w:type="dxa"/>
            <w:noWrap w:val="0"/>
            <w:vAlign w:val="top"/>
          </w:tcPr>
          <w:p w14:paraId="05CE007F">
            <w:pPr>
              <w:pStyle w:val="145"/>
              <w:widowControl w:val="0"/>
              <w:bidi w:val="0"/>
              <w:rPr>
                <w:b/>
                <w:bCs/>
                <w:color w:val="auto"/>
                <w:highlight w:val="none"/>
              </w:rPr>
            </w:pPr>
          </w:p>
        </w:tc>
        <w:tc>
          <w:tcPr>
            <w:tcW w:w="3546" w:type="dxa"/>
            <w:noWrap w:val="0"/>
            <w:vAlign w:val="top"/>
          </w:tcPr>
          <w:p w14:paraId="4D94F058">
            <w:pPr>
              <w:pStyle w:val="145"/>
              <w:widowControl w:val="0"/>
              <w:bidi w:val="0"/>
              <w:rPr>
                <w:b/>
                <w:bCs/>
                <w:color w:val="auto"/>
                <w:highlight w:val="none"/>
              </w:rPr>
            </w:pPr>
          </w:p>
        </w:tc>
        <w:tc>
          <w:tcPr>
            <w:tcW w:w="1276" w:type="dxa"/>
            <w:noWrap w:val="0"/>
            <w:vAlign w:val="top"/>
          </w:tcPr>
          <w:p w14:paraId="4F8ABE35">
            <w:pPr>
              <w:pStyle w:val="145"/>
              <w:widowControl w:val="0"/>
              <w:bidi w:val="0"/>
              <w:rPr>
                <w:b/>
                <w:bCs/>
                <w:color w:val="auto"/>
                <w:highlight w:val="none"/>
              </w:rPr>
            </w:pPr>
          </w:p>
        </w:tc>
      </w:tr>
    </w:tbl>
    <w:p w14:paraId="121E401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1.投标人</w:t>
      </w:r>
      <w:r>
        <w:rPr>
          <w:rFonts w:hint="eastAsia" w:ascii="宋体" w:hAnsi="宋体" w:cs="宋体"/>
          <w:color w:val="auto"/>
          <w:sz w:val="24"/>
          <w:highlight w:val="none"/>
        </w:rPr>
        <w:t>保证：除</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偏离表列出的偏离外，</w:t>
      </w:r>
      <w:r>
        <w:rPr>
          <w:rFonts w:hint="eastAsia" w:ascii="宋体" w:hAnsi="宋体" w:cs="宋体"/>
          <w:color w:val="auto"/>
          <w:sz w:val="24"/>
          <w:highlight w:val="none"/>
          <w:lang w:val="en-US" w:eastAsia="zh-CN"/>
        </w:rPr>
        <w:t>投标人响应招标文件</w:t>
      </w:r>
      <w:r>
        <w:rPr>
          <w:rFonts w:hint="eastAsia" w:ascii="宋体" w:hAnsi="宋体" w:cs="宋体"/>
          <w:color w:val="auto"/>
          <w:sz w:val="24"/>
          <w:highlight w:val="none"/>
        </w:rPr>
        <w:t>的全部要求</w:t>
      </w:r>
      <w:r>
        <w:rPr>
          <w:rFonts w:hint="eastAsia" w:ascii="宋体" w:hAnsi="宋体" w:cs="宋体"/>
          <w:color w:val="auto"/>
          <w:sz w:val="24"/>
          <w:highlight w:val="none"/>
          <w:lang w:eastAsia="zh-CN"/>
        </w:rPr>
        <w:t>。</w:t>
      </w:r>
    </w:p>
    <w:p w14:paraId="1ED9559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针对第</w:t>
      </w:r>
      <w:r>
        <w:rPr>
          <w:rFonts w:hint="eastAsia" w:ascii="宋体" w:hAnsi="宋体" w:cs="宋体"/>
          <w:color w:val="auto"/>
          <w:sz w:val="24"/>
          <w:highlight w:val="none"/>
          <w:lang w:val="en-US" w:eastAsia="zh-CN"/>
        </w:rPr>
        <w:t>三部分</w:t>
      </w:r>
      <w:r>
        <w:rPr>
          <w:rFonts w:hint="eastAsia" w:ascii="宋体" w:hAnsi="宋体" w:cs="宋体"/>
          <w:color w:val="auto"/>
          <w:sz w:val="24"/>
          <w:highlight w:val="none"/>
          <w:lang w:eastAsia="zh-CN"/>
        </w:rPr>
        <w:t>采购需求（</w:t>
      </w:r>
      <w:r>
        <w:rPr>
          <w:rFonts w:hint="eastAsia" w:ascii="宋体" w:hAnsi="宋体" w:cs="宋体"/>
          <w:color w:val="auto"/>
          <w:sz w:val="24"/>
          <w:highlight w:val="none"/>
          <w:lang w:val="en-US" w:eastAsia="zh-CN"/>
        </w:rPr>
        <w:t>商务要求除外</w:t>
      </w:r>
      <w:r>
        <w:rPr>
          <w:rFonts w:hint="eastAsia" w:ascii="宋体" w:hAnsi="宋体" w:cs="宋体"/>
          <w:color w:val="auto"/>
          <w:sz w:val="24"/>
          <w:highlight w:val="none"/>
          <w:lang w:eastAsia="zh-CN"/>
        </w:rPr>
        <w:t>）的</w:t>
      </w:r>
      <w:r>
        <w:rPr>
          <w:rFonts w:hint="eastAsia" w:ascii="宋体" w:hAnsi="宋体" w:cs="宋体"/>
          <w:color w:val="auto"/>
          <w:sz w:val="24"/>
          <w:highlight w:val="none"/>
          <w:lang w:val="en-US" w:eastAsia="zh-CN"/>
        </w:rPr>
        <w:t>全部要求</w:t>
      </w:r>
      <w:r>
        <w:rPr>
          <w:rFonts w:hint="eastAsia" w:ascii="宋体" w:hAnsi="宋体" w:cs="宋体"/>
          <w:color w:val="auto"/>
          <w:sz w:val="24"/>
          <w:highlight w:val="none"/>
          <w:lang w:eastAsia="zh-CN"/>
        </w:rPr>
        <w:t>进行</w:t>
      </w:r>
      <w:r>
        <w:rPr>
          <w:rFonts w:hint="eastAsia" w:ascii="宋体" w:hAnsi="宋体" w:cs="宋体"/>
          <w:color w:val="auto"/>
          <w:sz w:val="24"/>
          <w:highlight w:val="none"/>
        </w:rPr>
        <w:t>响应</w:t>
      </w:r>
      <w:r>
        <w:rPr>
          <w:rFonts w:hint="eastAsia" w:ascii="宋体" w:hAnsi="宋体" w:cs="宋体"/>
          <w:color w:val="auto"/>
          <w:sz w:val="24"/>
          <w:highlight w:val="none"/>
          <w:lang w:eastAsia="zh-CN"/>
        </w:rPr>
        <w:t>填写，如与</w:t>
      </w:r>
      <w:r>
        <w:rPr>
          <w:rFonts w:hint="eastAsia" w:ascii="宋体" w:hAnsi="宋体" w:cs="宋体"/>
          <w:color w:val="auto"/>
          <w:sz w:val="24"/>
          <w:highlight w:val="none"/>
          <w:lang w:val="en-US" w:eastAsia="zh-CN"/>
        </w:rPr>
        <w:t>招标文件要求存在不同之处，要求必须在偏离表中列出，否则视为完全响应</w:t>
      </w:r>
      <w:r>
        <w:rPr>
          <w:rFonts w:hint="eastAsia" w:ascii="宋体" w:hAnsi="宋体" w:cs="宋体"/>
          <w:color w:val="auto"/>
          <w:sz w:val="24"/>
          <w:highlight w:val="none"/>
        </w:rPr>
        <w:t>。</w:t>
      </w:r>
    </w:p>
    <w:p w14:paraId="315ED6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3.偏离情况是指对招标文件要求存在不同之处的解释说明。偏离系指：正偏离（高于采购需求）、负偏离（低于采购需求）；</w:t>
      </w:r>
    </w:p>
    <w:p w14:paraId="632B7E75">
      <w:pPr>
        <w:jc w:val="center"/>
        <w:rPr>
          <w:rFonts w:ascii="宋体" w:hAnsi="宋体" w:cs="宋体"/>
          <w:b/>
          <w:color w:val="auto"/>
          <w:kern w:val="0"/>
          <w:sz w:val="32"/>
          <w:szCs w:val="32"/>
          <w:highlight w:val="none"/>
        </w:rPr>
      </w:pPr>
    </w:p>
    <w:p w14:paraId="3A4166EF">
      <w:pPr>
        <w:bidi w:val="0"/>
        <w:rPr>
          <w:rFonts w:hint="eastAsia"/>
          <w:color w:val="auto"/>
          <w:highlight w:val="none"/>
        </w:rPr>
      </w:pPr>
    </w:p>
    <w:p w14:paraId="550687F0">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D129CF7">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B95AD3">
      <w:pPr>
        <w:bidi w:val="0"/>
        <w:rPr>
          <w:rFonts w:hint="eastAsia"/>
          <w:color w:val="auto"/>
          <w:highlight w:val="none"/>
          <w:lang w:val="zh-CN"/>
        </w:rPr>
      </w:pPr>
    </w:p>
    <w:p w14:paraId="641A200E">
      <w:pPr>
        <w:jc w:val="center"/>
        <w:rPr>
          <w:rFonts w:ascii="宋体" w:hAnsi="宋体" w:cs="宋体"/>
          <w:b/>
          <w:color w:val="auto"/>
          <w:kern w:val="0"/>
          <w:sz w:val="32"/>
          <w:szCs w:val="32"/>
          <w:highlight w:val="none"/>
        </w:rPr>
      </w:pPr>
    </w:p>
    <w:p w14:paraId="2BDE01B3">
      <w:pPr>
        <w:jc w:val="center"/>
        <w:rPr>
          <w:rFonts w:ascii="宋体" w:hAnsi="宋体" w:cs="宋体"/>
          <w:b/>
          <w:color w:val="auto"/>
          <w:kern w:val="0"/>
          <w:sz w:val="32"/>
          <w:szCs w:val="32"/>
          <w:highlight w:val="none"/>
        </w:rPr>
      </w:pPr>
    </w:p>
    <w:p w14:paraId="0F51A4FE">
      <w:pPr>
        <w:jc w:val="center"/>
        <w:rPr>
          <w:rFonts w:ascii="宋体" w:hAnsi="宋体" w:cs="宋体"/>
          <w:b/>
          <w:color w:val="auto"/>
          <w:kern w:val="0"/>
          <w:sz w:val="32"/>
          <w:szCs w:val="32"/>
          <w:highlight w:val="none"/>
        </w:rPr>
      </w:pPr>
    </w:p>
    <w:p w14:paraId="77D66495">
      <w:pPr>
        <w:ind w:firstLine="1911" w:firstLineChars="595"/>
        <w:rPr>
          <w:rFonts w:ascii="宋体" w:hAnsi="宋体" w:cs="宋体"/>
          <w:b/>
          <w:bCs/>
          <w:color w:val="auto"/>
          <w:sz w:val="32"/>
          <w:szCs w:val="32"/>
          <w:highlight w:val="none"/>
        </w:rPr>
      </w:pPr>
    </w:p>
    <w:p w14:paraId="4CB46624">
      <w:pPr>
        <w:ind w:firstLine="1911" w:firstLineChars="595"/>
        <w:rPr>
          <w:rFonts w:ascii="宋体" w:hAnsi="宋体" w:cs="宋体"/>
          <w:b/>
          <w:bCs/>
          <w:color w:val="auto"/>
          <w:sz w:val="32"/>
          <w:szCs w:val="32"/>
          <w:highlight w:val="none"/>
        </w:rPr>
      </w:pPr>
    </w:p>
    <w:p w14:paraId="6E1AD23F">
      <w:pPr>
        <w:ind w:firstLine="1911" w:firstLineChars="595"/>
        <w:rPr>
          <w:rFonts w:ascii="宋体" w:hAnsi="宋体" w:cs="宋体"/>
          <w:b/>
          <w:bCs/>
          <w:color w:val="auto"/>
          <w:sz w:val="32"/>
          <w:szCs w:val="32"/>
          <w:highlight w:val="none"/>
        </w:rPr>
      </w:pPr>
    </w:p>
    <w:p w14:paraId="5CAEE64C">
      <w:pPr>
        <w:ind w:firstLine="1911" w:firstLineChars="595"/>
        <w:rPr>
          <w:rFonts w:hint="eastAsia" w:ascii="宋体" w:hAnsi="宋体" w:cs="宋体"/>
          <w:b/>
          <w:bCs/>
          <w:color w:val="auto"/>
          <w:sz w:val="32"/>
          <w:szCs w:val="32"/>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180078B">
      <w:pPr>
        <w:pStyle w:val="5"/>
        <w:bidi w:val="0"/>
        <w:rPr>
          <w:rFonts w:ascii="宋体" w:hAnsi="宋体" w:cs="宋体"/>
          <w:b/>
          <w:color w:val="auto"/>
          <w:kern w:val="0"/>
          <w:sz w:val="32"/>
          <w:szCs w:val="32"/>
          <w:highlight w:val="none"/>
        </w:rPr>
      </w:pPr>
      <w:bookmarkStart w:id="466" w:name="_Toc22522"/>
      <w:bookmarkStart w:id="467" w:name="_Toc1831"/>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bookmarkEnd w:id="466"/>
      <w:bookmarkEnd w:id="467"/>
    </w:p>
    <w:p w14:paraId="1E374140">
      <w:pPr>
        <w:snapToGrid w:val="0"/>
        <w:spacing w:line="360" w:lineRule="auto"/>
        <w:rPr>
          <w:rFonts w:ascii="宋体" w:hAnsi="宋体" w:cs="宋体"/>
          <w:color w:val="auto"/>
          <w:sz w:val="24"/>
          <w:highlight w:val="none"/>
        </w:rPr>
      </w:pPr>
    </w:p>
    <w:p w14:paraId="78D3D6A1">
      <w:pPr>
        <w:snapToGrid w:val="0"/>
        <w:spacing w:line="360" w:lineRule="auto"/>
        <w:ind w:left="0" w:leftChars="0" w:firstLine="0" w:firstLineChars="0"/>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E19C70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04E932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18098D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BA793D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576178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C03EC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497E56B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7355CF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仿宋_GB2312"/>
          <w:color w:val="auto"/>
          <w:kern w:val="0"/>
          <w:sz w:val="24"/>
          <w:highlight w:val="none"/>
          <w:lang w:val="zh-CN"/>
        </w:rPr>
        <w:t>同级</w:t>
      </w:r>
      <w:r>
        <w:rPr>
          <w:rFonts w:hint="eastAsia" w:ascii="宋体" w:hAnsi="宋体" w:cs="宋体"/>
          <w:color w:val="auto"/>
          <w:kern w:val="0"/>
          <w:sz w:val="24"/>
          <w:highlight w:val="none"/>
          <w:lang w:val="zh-CN"/>
        </w:rPr>
        <w:t>财政部门。由此引起的相应损失均由我单位承担。</w:t>
      </w:r>
    </w:p>
    <w:p w14:paraId="01EF902A">
      <w:pPr>
        <w:autoSpaceDE w:val="0"/>
        <w:autoSpaceDN w:val="0"/>
        <w:spacing w:line="360" w:lineRule="auto"/>
        <w:ind w:left="2"/>
        <w:jc w:val="left"/>
        <w:rPr>
          <w:rFonts w:ascii="宋体" w:hAnsi="宋体" w:cs="宋体"/>
          <w:color w:val="auto"/>
          <w:kern w:val="0"/>
          <w:sz w:val="24"/>
          <w:highlight w:val="none"/>
          <w:lang w:val="zh-CN"/>
        </w:rPr>
      </w:pPr>
    </w:p>
    <w:p w14:paraId="4BA1166F">
      <w:pPr>
        <w:autoSpaceDE w:val="0"/>
        <w:autoSpaceDN w:val="0"/>
        <w:spacing w:line="360" w:lineRule="auto"/>
        <w:ind w:left="2"/>
        <w:jc w:val="left"/>
        <w:rPr>
          <w:rFonts w:ascii="宋体" w:hAnsi="宋体" w:cs="宋体"/>
          <w:color w:val="auto"/>
          <w:kern w:val="0"/>
          <w:sz w:val="24"/>
          <w:highlight w:val="none"/>
          <w:lang w:val="zh-CN"/>
        </w:rPr>
      </w:pPr>
    </w:p>
    <w:p w14:paraId="2CCD259C">
      <w:pPr>
        <w:autoSpaceDE w:val="0"/>
        <w:autoSpaceDN w:val="0"/>
        <w:spacing w:line="360" w:lineRule="auto"/>
        <w:ind w:left="2"/>
        <w:jc w:val="left"/>
        <w:rPr>
          <w:rFonts w:ascii="宋体" w:hAnsi="宋体" w:cs="宋体"/>
          <w:color w:val="auto"/>
          <w:kern w:val="0"/>
          <w:sz w:val="24"/>
          <w:highlight w:val="none"/>
          <w:lang w:val="zh-CN"/>
        </w:rPr>
      </w:pPr>
    </w:p>
    <w:p w14:paraId="5C83BE7A">
      <w:pPr>
        <w:autoSpaceDE w:val="0"/>
        <w:autoSpaceDN w:val="0"/>
        <w:spacing w:line="360" w:lineRule="auto"/>
        <w:ind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C92F46A">
      <w:pPr>
        <w:spacing w:line="360" w:lineRule="auto"/>
        <w:ind w:firstLine="4560" w:firstLineChars="19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B686340">
      <w:pPr>
        <w:spacing w:line="360" w:lineRule="auto"/>
        <w:jc w:val="center"/>
        <w:rPr>
          <w:rFonts w:ascii="宋体" w:hAnsi="宋体" w:cs="宋体"/>
          <w:b/>
          <w:bCs/>
          <w:color w:val="auto"/>
          <w:sz w:val="24"/>
          <w:highlight w:val="none"/>
        </w:rPr>
      </w:pPr>
    </w:p>
    <w:p w14:paraId="62FE83A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D8A304">
      <w:pPr>
        <w:spacing w:line="360" w:lineRule="auto"/>
        <w:jc w:val="center"/>
        <w:rPr>
          <w:rFonts w:ascii="宋体" w:hAnsi="宋体" w:cs="宋体"/>
          <w:b/>
          <w:bCs/>
          <w:color w:val="auto"/>
          <w:sz w:val="24"/>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76202B8">
      <w:pPr>
        <w:pStyle w:val="5"/>
        <w:bidi w:val="0"/>
        <w:rPr>
          <w:rFonts w:hint="eastAsia"/>
          <w:color w:val="auto"/>
          <w:highlight w:val="none"/>
          <w:lang w:val="en-US" w:eastAsia="zh-CN"/>
        </w:rPr>
      </w:pPr>
      <w:bookmarkStart w:id="468" w:name="_Toc2224"/>
      <w:bookmarkStart w:id="469" w:name="_Toc24979"/>
      <w:r>
        <w:rPr>
          <w:rFonts w:hint="eastAsia"/>
          <w:color w:val="auto"/>
          <w:highlight w:val="none"/>
          <w:lang w:val="en-US" w:eastAsia="zh-CN"/>
        </w:rPr>
        <w:t>十、代理服务费支付承诺书</w:t>
      </w:r>
      <w:bookmarkEnd w:id="468"/>
      <w:bookmarkEnd w:id="469"/>
    </w:p>
    <w:p w14:paraId="5B3AA90E">
      <w:pPr>
        <w:snapToGrid w:val="0"/>
        <w:spacing w:before="50" w:after="50" w:line="360" w:lineRule="auto"/>
        <w:rPr>
          <w:rFonts w:ascii="Times New Roman" w:hAnsi="Times New Roman"/>
          <w:color w:val="auto"/>
          <w:spacing w:val="20"/>
          <w:sz w:val="24"/>
          <w:highlight w:val="none"/>
          <w:u w:val="single"/>
        </w:rPr>
      </w:pPr>
    </w:p>
    <w:p w14:paraId="5DE472DF">
      <w:pPr>
        <w:snapToGrid w:val="0"/>
        <w:spacing w:before="50" w:after="50" w:line="360" w:lineRule="auto"/>
        <w:ind w:left="0" w:leftChars="0" w:firstLine="0" w:firstLineChars="0"/>
        <w:rPr>
          <w:rFonts w:ascii="Times New Roman" w:hAnsi="Times New Roman"/>
          <w:color w:val="auto"/>
          <w:spacing w:val="20"/>
          <w:sz w:val="24"/>
          <w:highlight w:val="none"/>
        </w:rPr>
      </w:pPr>
      <w:r>
        <w:rPr>
          <w:rFonts w:ascii="Times New Roman" w:hAnsi="宋体"/>
          <w:color w:val="auto"/>
          <w:sz w:val="24"/>
          <w:highlight w:val="none"/>
        </w:rPr>
        <w:t>致</w:t>
      </w:r>
      <w:r>
        <w:rPr>
          <w:rFonts w:hint="eastAsia" w:ascii="Times New Roman" w:hAnsi="宋体"/>
          <w:color w:val="auto"/>
          <w:sz w:val="24"/>
          <w:highlight w:val="none"/>
          <w:lang w:val="en-US" w:eastAsia="zh-CN"/>
        </w:rPr>
        <w:t>浙江信镧建设工程咨询有限公司</w:t>
      </w:r>
      <w:r>
        <w:rPr>
          <w:rFonts w:ascii="Times New Roman" w:hAnsi="宋体"/>
          <w:color w:val="auto"/>
          <w:sz w:val="24"/>
          <w:highlight w:val="none"/>
        </w:rPr>
        <w:t>：</w:t>
      </w:r>
    </w:p>
    <w:p w14:paraId="4212A9B7">
      <w:pPr>
        <w:snapToGrid w:val="0"/>
        <w:spacing w:before="50" w:after="50" w:line="360" w:lineRule="auto"/>
        <w:ind w:firstLine="630"/>
        <w:rPr>
          <w:rFonts w:hint="eastAsia" w:ascii="Times New Roman" w:hAnsi="宋体"/>
          <w:color w:val="auto"/>
          <w:sz w:val="24"/>
          <w:highlight w:val="none"/>
          <w:lang w:eastAsia="zh-CN"/>
        </w:rPr>
      </w:pPr>
      <w:r>
        <w:rPr>
          <w:rFonts w:ascii="Times New Roman" w:hAnsi="宋体"/>
          <w:color w:val="auto"/>
          <w:sz w:val="24"/>
          <w:highlight w:val="none"/>
        </w:rPr>
        <w:t>我</w:t>
      </w:r>
      <w:r>
        <w:rPr>
          <w:rFonts w:hint="eastAsia" w:ascii="Times New Roman" w:hAnsi="宋体"/>
          <w:color w:val="auto"/>
          <w:sz w:val="24"/>
          <w:highlight w:val="none"/>
          <w:lang w:eastAsia="zh-CN"/>
        </w:rPr>
        <w:t>单位</w:t>
      </w:r>
      <w:r>
        <w:rPr>
          <w:rFonts w:ascii="Times New Roman" w:hAnsi="宋体"/>
          <w:color w:val="auto"/>
          <w:sz w:val="24"/>
          <w:highlight w:val="none"/>
        </w:rPr>
        <w:t>承诺</w:t>
      </w:r>
      <w:r>
        <w:rPr>
          <w:rFonts w:hint="eastAsia" w:ascii="Times New Roman" w:hAnsi="宋体"/>
          <w:color w:val="auto"/>
          <w:sz w:val="24"/>
          <w:highlight w:val="none"/>
          <w:lang w:eastAsia="zh-CN"/>
        </w:rPr>
        <w:t>，</w:t>
      </w:r>
      <w:r>
        <w:rPr>
          <w:rFonts w:ascii="Times New Roman" w:hAnsi="宋体"/>
          <w:color w:val="auto"/>
          <w:sz w:val="24"/>
          <w:highlight w:val="none"/>
        </w:rPr>
        <w:t>如</w:t>
      </w:r>
      <w:r>
        <w:rPr>
          <w:rFonts w:hint="eastAsia" w:ascii="Times New Roman" w:hAnsi="宋体"/>
          <w:color w:val="auto"/>
          <w:sz w:val="24"/>
          <w:highlight w:val="none"/>
          <w:u w:val="single"/>
          <w:lang w:val="en-US" w:eastAsia="zh-CN"/>
        </w:rPr>
        <w:t xml:space="preserve">       </w:t>
      </w:r>
      <w:r>
        <w:rPr>
          <w:rFonts w:hint="eastAsia" w:ascii="Times New Roman" w:hAnsi="宋体"/>
          <w:color w:val="auto"/>
          <w:sz w:val="24"/>
          <w:highlight w:val="none"/>
          <w:lang w:val="en-US" w:eastAsia="zh-CN"/>
        </w:rPr>
        <w:t>项目（项目编号：</w:t>
      </w:r>
      <w:r>
        <w:rPr>
          <w:rFonts w:hint="eastAsia" w:ascii="Times New Roman" w:hAnsi="宋体"/>
          <w:color w:val="auto"/>
          <w:sz w:val="24"/>
          <w:highlight w:val="none"/>
          <w:u w:val="single"/>
          <w:lang w:val="en-US" w:eastAsia="zh-CN"/>
        </w:rPr>
        <w:t xml:space="preserve">     </w:t>
      </w:r>
      <w:r>
        <w:rPr>
          <w:rFonts w:hint="eastAsia" w:ascii="Times New Roman" w:hAnsi="宋体"/>
          <w:color w:val="auto"/>
          <w:sz w:val="24"/>
          <w:highlight w:val="none"/>
          <w:lang w:val="en-US" w:eastAsia="zh-CN"/>
        </w:rPr>
        <w:t>）</w:t>
      </w:r>
      <w:r>
        <w:rPr>
          <w:rFonts w:ascii="Times New Roman" w:hAnsi="宋体"/>
          <w:color w:val="auto"/>
          <w:sz w:val="24"/>
          <w:highlight w:val="none"/>
        </w:rPr>
        <w:t>中标，我公司将自中标</w:t>
      </w:r>
      <w:r>
        <w:rPr>
          <w:rFonts w:hint="eastAsia" w:ascii="Times New Roman" w:hAnsi="宋体"/>
          <w:color w:val="auto"/>
          <w:sz w:val="24"/>
          <w:highlight w:val="none"/>
          <w:lang w:eastAsia="zh-CN"/>
        </w:rPr>
        <w:t>（</w:t>
      </w:r>
      <w:r>
        <w:rPr>
          <w:rFonts w:hint="eastAsia" w:ascii="Times New Roman" w:hAnsi="宋体"/>
          <w:color w:val="auto"/>
          <w:sz w:val="24"/>
          <w:highlight w:val="none"/>
          <w:lang w:val="en-US" w:eastAsia="zh-CN"/>
        </w:rPr>
        <w:t>成交）</w:t>
      </w:r>
      <w:r>
        <w:rPr>
          <w:rFonts w:ascii="Times New Roman" w:hAnsi="宋体"/>
          <w:color w:val="auto"/>
          <w:sz w:val="24"/>
          <w:highlight w:val="none"/>
        </w:rPr>
        <w:t>公告发布之日起</w:t>
      </w:r>
      <w:r>
        <w:rPr>
          <w:rFonts w:ascii="Times New Roman" w:hAnsi="Times New Roman"/>
          <w:color w:val="auto"/>
          <w:sz w:val="24"/>
          <w:highlight w:val="none"/>
        </w:rPr>
        <w:t>5</w:t>
      </w:r>
      <w:r>
        <w:rPr>
          <w:rFonts w:ascii="Times New Roman" w:hAnsi="宋体"/>
          <w:color w:val="auto"/>
          <w:sz w:val="24"/>
          <w:highlight w:val="none"/>
        </w:rPr>
        <w:t>个工作日内按</w:t>
      </w:r>
      <w:r>
        <w:rPr>
          <w:rFonts w:hint="eastAsia" w:ascii="Times New Roman" w:hAnsi="宋体"/>
          <w:color w:val="auto"/>
          <w:sz w:val="24"/>
          <w:highlight w:val="none"/>
          <w:lang w:val="en-US" w:eastAsia="zh-CN"/>
        </w:rPr>
        <w:t>采购</w:t>
      </w:r>
      <w:r>
        <w:rPr>
          <w:rFonts w:ascii="Times New Roman" w:hAnsi="宋体"/>
          <w:color w:val="auto"/>
          <w:sz w:val="24"/>
          <w:highlight w:val="none"/>
        </w:rPr>
        <w:t>文件规定的标准（金额）一次性向采购代理机构支付代理服务费</w:t>
      </w:r>
      <w:r>
        <w:rPr>
          <w:rFonts w:hint="eastAsia" w:ascii="Times New Roman" w:hAnsi="宋体"/>
          <w:color w:val="auto"/>
          <w:sz w:val="24"/>
          <w:highlight w:val="none"/>
          <w:lang w:eastAsia="zh-CN"/>
        </w:rPr>
        <w:t>，如逾期支付，我单位愿意按采购文件约定支付违约金。</w:t>
      </w:r>
    </w:p>
    <w:p w14:paraId="08C0D59A">
      <w:pPr>
        <w:snapToGrid w:val="0"/>
        <w:spacing w:before="50" w:after="50" w:line="360" w:lineRule="auto"/>
        <w:ind w:firstLine="630"/>
        <w:rPr>
          <w:rFonts w:hint="default" w:ascii="Times New Roman" w:hAnsi="宋体"/>
          <w:color w:val="auto"/>
          <w:sz w:val="24"/>
          <w:highlight w:val="none"/>
          <w:lang w:val="en-US" w:eastAsia="zh-CN"/>
        </w:rPr>
      </w:pPr>
      <w:r>
        <w:rPr>
          <w:rFonts w:hint="eastAsia" w:ascii="Times New Roman" w:hAnsi="宋体"/>
          <w:color w:val="auto"/>
          <w:sz w:val="24"/>
          <w:highlight w:val="none"/>
          <w:lang w:val="en-US" w:eastAsia="zh-CN"/>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0C09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6A7D9D23">
            <w:pPr>
              <w:snapToGrid w:val="0"/>
              <w:spacing w:before="50" w:after="50" w:line="360" w:lineRule="auto"/>
              <w:ind w:firstLine="0" w:firstLineChars="0"/>
              <w:jc w:val="center"/>
              <w:rPr>
                <w:rFonts w:hint="default" w:ascii="Times New Roman" w:hAnsi="宋体"/>
                <w:color w:val="auto"/>
                <w:sz w:val="24"/>
                <w:highlight w:val="none"/>
                <w:vertAlign w:val="baseline"/>
                <w:lang w:val="en-US" w:eastAsia="zh-CN"/>
              </w:rPr>
            </w:pPr>
            <w:r>
              <w:rPr>
                <w:rFonts w:hint="eastAsia" w:ascii="Times New Roman" w:hAnsi="宋体"/>
                <w:color w:val="auto"/>
                <w:sz w:val="24"/>
                <w:highlight w:val="none"/>
                <w:vertAlign w:val="baseline"/>
                <w:lang w:val="en-US" w:eastAsia="zh-CN"/>
              </w:rPr>
              <w:t>开票信息</w:t>
            </w:r>
          </w:p>
        </w:tc>
        <w:tc>
          <w:tcPr>
            <w:tcW w:w="3433" w:type="dxa"/>
            <w:noWrap w:val="0"/>
            <w:vAlign w:val="center"/>
          </w:tcPr>
          <w:p w14:paraId="58DA168B">
            <w:pPr>
              <w:snapToGrid w:val="0"/>
              <w:spacing w:before="50" w:after="50" w:line="360" w:lineRule="auto"/>
              <w:ind w:left="0" w:leftChars="0" w:firstLine="0" w:firstLineChars="0"/>
              <w:jc w:val="left"/>
              <w:rPr>
                <w:rFonts w:hint="default" w:ascii="Times New Roman" w:hAnsi="宋体"/>
                <w:color w:val="auto"/>
                <w:sz w:val="24"/>
                <w:highlight w:val="none"/>
                <w:vertAlign w:val="baseline"/>
                <w:lang w:val="en-US" w:eastAsia="zh-CN"/>
              </w:rPr>
            </w:pPr>
            <w:r>
              <w:rPr>
                <w:rFonts w:hint="eastAsia" w:ascii="Times New Roman" w:hAnsi="宋体"/>
                <w:color w:val="auto"/>
                <w:sz w:val="24"/>
                <w:highlight w:val="none"/>
              </w:rPr>
              <w:t>发票抬头：</w:t>
            </w:r>
          </w:p>
        </w:tc>
        <w:tc>
          <w:tcPr>
            <w:tcW w:w="3147" w:type="dxa"/>
            <w:noWrap w:val="0"/>
            <w:vAlign w:val="center"/>
          </w:tcPr>
          <w:p w14:paraId="45CBF191">
            <w:pPr>
              <w:snapToGrid w:val="0"/>
              <w:spacing w:before="50" w:after="50" w:line="360" w:lineRule="auto"/>
              <w:ind w:left="0" w:leftChars="0" w:firstLine="0" w:firstLineChars="0"/>
              <w:jc w:val="left"/>
              <w:rPr>
                <w:rFonts w:hint="default" w:ascii="Times New Roman" w:hAnsi="宋体"/>
                <w:color w:val="auto"/>
                <w:sz w:val="24"/>
                <w:highlight w:val="none"/>
                <w:vertAlign w:val="baseline"/>
                <w:lang w:val="en-US" w:eastAsia="zh-CN"/>
              </w:rPr>
            </w:pPr>
            <w:r>
              <w:rPr>
                <w:rFonts w:hint="eastAsia" w:ascii="Times New Roman" w:hAnsi="宋体"/>
                <w:color w:val="auto"/>
                <w:sz w:val="24"/>
                <w:highlight w:val="none"/>
              </w:rPr>
              <w:t>开户行：</w:t>
            </w:r>
          </w:p>
        </w:tc>
      </w:tr>
      <w:tr w14:paraId="6908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193B93D3">
            <w:pPr>
              <w:snapToGrid w:val="0"/>
              <w:spacing w:before="50" w:after="50" w:line="360" w:lineRule="auto"/>
              <w:jc w:val="center"/>
              <w:rPr>
                <w:rFonts w:hint="default" w:ascii="Times New Roman" w:hAnsi="宋体"/>
                <w:color w:val="auto"/>
                <w:sz w:val="24"/>
                <w:highlight w:val="none"/>
                <w:vertAlign w:val="baseline"/>
                <w:lang w:val="en-US" w:eastAsia="zh-CN"/>
              </w:rPr>
            </w:pPr>
          </w:p>
        </w:tc>
        <w:tc>
          <w:tcPr>
            <w:tcW w:w="3433" w:type="dxa"/>
            <w:noWrap w:val="0"/>
            <w:vAlign w:val="center"/>
          </w:tcPr>
          <w:p w14:paraId="29E599AF">
            <w:pPr>
              <w:snapToGrid w:val="0"/>
              <w:spacing w:before="50" w:after="50" w:line="360" w:lineRule="auto"/>
              <w:ind w:left="0" w:leftChars="0" w:firstLine="0" w:firstLineChars="0"/>
              <w:jc w:val="left"/>
              <w:rPr>
                <w:rFonts w:hint="default" w:ascii="Times New Roman" w:hAnsi="宋体"/>
                <w:color w:val="auto"/>
                <w:sz w:val="24"/>
                <w:highlight w:val="none"/>
                <w:vertAlign w:val="baseline"/>
                <w:lang w:val="en-US" w:eastAsia="zh-CN"/>
              </w:rPr>
            </w:pPr>
            <w:r>
              <w:rPr>
                <w:rFonts w:hint="eastAsia" w:ascii="Times New Roman" w:hAnsi="宋体"/>
                <w:color w:val="auto"/>
                <w:sz w:val="24"/>
                <w:highlight w:val="none"/>
              </w:rPr>
              <w:t>地址：</w:t>
            </w:r>
          </w:p>
        </w:tc>
        <w:tc>
          <w:tcPr>
            <w:tcW w:w="3147" w:type="dxa"/>
            <w:noWrap w:val="0"/>
            <w:vAlign w:val="center"/>
          </w:tcPr>
          <w:p w14:paraId="51D83323">
            <w:pPr>
              <w:snapToGrid w:val="0"/>
              <w:spacing w:before="50" w:after="50" w:line="360" w:lineRule="auto"/>
              <w:ind w:left="0" w:leftChars="0" w:firstLine="0" w:firstLineChars="0"/>
              <w:jc w:val="left"/>
              <w:rPr>
                <w:rFonts w:hint="default" w:ascii="Times New Roman" w:hAnsi="宋体"/>
                <w:color w:val="auto"/>
                <w:sz w:val="24"/>
                <w:highlight w:val="none"/>
                <w:vertAlign w:val="baseline"/>
                <w:lang w:val="en-US" w:eastAsia="zh-CN"/>
              </w:rPr>
            </w:pPr>
            <w:r>
              <w:rPr>
                <w:rFonts w:hint="eastAsia" w:ascii="Times New Roman" w:hAnsi="宋体"/>
                <w:color w:val="auto"/>
                <w:sz w:val="24"/>
                <w:highlight w:val="none"/>
              </w:rPr>
              <w:t>开户账号</w:t>
            </w:r>
          </w:p>
        </w:tc>
      </w:tr>
      <w:tr w14:paraId="72C4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6EB164C">
            <w:pPr>
              <w:snapToGrid w:val="0"/>
              <w:spacing w:before="50" w:after="50" w:line="360" w:lineRule="auto"/>
              <w:jc w:val="center"/>
              <w:rPr>
                <w:rFonts w:hint="default" w:ascii="Times New Roman" w:hAnsi="宋体"/>
                <w:color w:val="auto"/>
                <w:sz w:val="24"/>
                <w:highlight w:val="none"/>
                <w:vertAlign w:val="baseline"/>
                <w:lang w:val="en-US" w:eastAsia="zh-CN"/>
              </w:rPr>
            </w:pPr>
          </w:p>
        </w:tc>
        <w:tc>
          <w:tcPr>
            <w:tcW w:w="3433" w:type="dxa"/>
            <w:noWrap w:val="0"/>
            <w:vAlign w:val="center"/>
          </w:tcPr>
          <w:p w14:paraId="79A9C84B">
            <w:pPr>
              <w:snapToGrid w:val="0"/>
              <w:spacing w:before="50" w:after="50" w:line="360" w:lineRule="auto"/>
              <w:ind w:left="0" w:leftChars="0" w:firstLine="0" w:firstLineChars="0"/>
              <w:jc w:val="left"/>
              <w:rPr>
                <w:rFonts w:hint="default" w:ascii="Times New Roman" w:hAnsi="宋体"/>
                <w:color w:val="auto"/>
                <w:sz w:val="24"/>
                <w:highlight w:val="none"/>
                <w:vertAlign w:val="baseline"/>
                <w:lang w:val="en-US" w:eastAsia="zh-CN"/>
              </w:rPr>
            </w:pPr>
            <w:r>
              <w:rPr>
                <w:rFonts w:hint="eastAsia" w:ascii="Times New Roman" w:hAnsi="宋体"/>
                <w:color w:val="auto"/>
                <w:sz w:val="24"/>
                <w:highlight w:val="none"/>
              </w:rPr>
              <w:t>税号：</w:t>
            </w:r>
          </w:p>
        </w:tc>
        <w:tc>
          <w:tcPr>
            <w:tcW w:w="3147" w:type="dxa"/>
            <w:noWrap w:val="0"/>
            <w:vAlign w:val="center"/>
          </w:tcPr>
          <w:p w14:paraId="01F415FE">
            <w:pPr>
              <w:snapToGrid w:val="0"/>
              <w:spacing w:before="50" w:after="50" w:line="360" w:lineRule="auto"/>
              <w:ind w:left="0" w:leftChars="0" w:firstLine="0" w:firstLineChars="0"/>
              <w:jc w:val="left"/>
              <w:rPr>
                <w:rFonts w:hint="default" w:ascii="Times New Roman" w:hAnsi="宋体"/>
                <w:color w:val="auto"/>
                <w:sz w:val="24"/>
                <w:highlight w:val="none"/>
                <w:vertAlign w:val="baseline"/>
                <w:lang w:val="en-US" w:eastAsia="zh-CN"/>
              </w:rPr>
            </w:pPr>
            <w:r>
              <w:rPr>
                <w:rFonts w:hint="eastAsia" w:ascii="Times New Roman" w:hAnsi="宋体"/>
                <w:color w:val="auto"/>
                <w:sz w:val="24"/>
                <w:highlight w:val="none"/>
              </w:rPr>
              <w:t>电话：</w:t>
            </w:r>
          </w:p>
        </w:tc>
      </w:tr>
      <w:tr w14:paraId="0057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154A115F">
            <w:pPr>
              <w:snapToGrid w:val="0"/>
              <w:spacing w:before="50" w:after="50" w:line="360" w:lineRule="auto"/>
              <w:ind w:firstLine="0" w:firstLineChars="0"/>
              <w:jc w:val="center"/>
              <w:rPr>
                <w:rFonts w:hint="default" w:ascii="Times New Roman" w:hAnsi="宋体"/>
                <w:color w:val="auto"/>
                <w:sz w:val="24"/>
                <w:highlight w:val="none"/>
                <w:vertAlign w:val="baseline"/>
                <w:lang w:val="en-US" w:eastAsia="zh-CN"/>
              </w:rPr>
            </w:pPr>
            <w:r>
              <w:rPr>
                <w:rFonts w:hint="eastAsia" w:ascii="Times New Roman" w:hAnsi="宋体"/>
                <w:color w:val="auto"/>
                <w:sz w:val="24"/>
                <w:highlight w:val="none"/>
                <w:vertAlign w:val="baseline"/>
                <w:lang w:val="en-US" w:eastAsia="zh-CN"/>
              </w:rPr>
              <w:t>联系方式</w:t>
            </w:r>
          </w:p>
        </w:tc>
        <w:tc>
          <w:tcPr>
            <w:tcW w:w="3433" w:type="dxa"/>
            <w:noWrap w:val="0"/>
            <w:vAlign w:val="center"/>
          </w:tcPr>
          <w:p w14:paraId="3DB545D9">
            <w:pPr>
              <w:snapToGrid w:val="0"/>
              <w:spacing w:before="50" w:after="50" w:line="360" w:lineRule="auto"/>
              <w:ind w:left="0" w:leftChars="0" w:firstLine="0" w:firstLineChars="0"/>
              <w:jc w:val="left"/>
              <w:rPr>
                <w:rFonts w:hint="default" w:ascii="Times New Roman" w:hAnsi="宋体"/>
                <w:color w:val="auto"/>
                <w:sz w:val="24"/>
                <w:highlight w:val="none"/>
                <w:vertAlign w:val="baseline"/>
                <w:lang w:val="en-US" w:eastAsia="zh-CN"/>
              </w:rPr>
            </w:pPr>
            <w:r>
              <w:rPr>
                <w:rFonts w:hint="eastAsia" w:ascii="Times New Roman" w:hAnsi="宋体"/>
                <w:color w:val="auto"/>
                <w:sz w:val="24"/>
                <w:highlight w:val="none"/>
                <w:lang w:val="en-US" w:eastAsia="zh-CN"/>
              </w:rPr>
              <w:t>联系人：</w:t>
            </w:r>
          </w:p>
        </w:tc>
        <w:tc>
          <w:tcPr>
            <w:tcW w:w="3147" w:type="dxa"/>
            <w:noWrap w:val="0"/>
            <w:vAlign w:val="center"/>
          </w:tcPr>
          <w:p w14:paraId="2D2908BA">
            <w:pPr>
              <w:snapToGrid w:val="0"/>
              <w:spacing w:before="50" w:after="50" w:line="360" w:lineRule="auto"/>
              <w:ind w:left="0" w:leftChars="0" w:firstLine="0" w:firstLineChars="0"/>
              <w:jc w:val="left"/>
              <w:rPr>
                <w:rFonts w:hint="default" w:ascii="Times New Roman" w:hAnsi="宋体"/>
                <w:color w:val="auto"/>
                <w:sz w:val="24"/>
                <w:highlight w:val="none"/>
                <w:vertAlign w:val="baseline"/>
                <w:lang w:val="en-US" w:eastAsia="zh-CN"/>
              </w:rPr>
            </w:pPr>
            <w:r>
              <w:rPr>
                <w:rFonts w:hint="eastAsia" w:ascii="Times New Roman" w:hAnsi="宋体"/>
                <w:color w:val="auto"/>
                <w:sz w:val="24"/>
                <w:highlight w:val="none"/>
                <w:lang w:val="en-US" w:eastAsia="zh-CN"/>
              </w:rPr>
              <w:t>联系电话：</w:t>
            </w:r>
          </w:p>
        </w:tc>
      </w:tr>
      <w:tr w14:paraId="0320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1E6D01A4">
            <w:pPr>
              <w:snapToGrid w:val="0"/>
              <w:spacing w:before="50" w:after="50" w:line="360" w:lineRule="auto"/>
              <w:jc w:val="center"/>
              <w:rPr>
                <w:rFonts w:hint="eastAsia" w:ascii="Times New Roman" w:hAnsi="宋体"/>
                <w:color w:val="auto"/>
                <w:sz w:val="24"/>
                <w:highlight w:val="none"/>
                <w:vertAlign w:val="baseline"/>
                <w:lang w:val="en-US" w:eastAsia="zh-CN"/>
              </w:rPr>
            </w:pPr>
          </w:p>
        </w:tc>
        <w:tc>
          <w:tcPr>
            <w:tcW w:w="3433" w:type="dxa"/>
            <w:noWrap w:val="0"/>
            <w:vAlign w:val="center"/>
          </w:tcPr>
          <w:p w14:paraId="31655C1A">
            <w:pPr>
              <w:snapToGrid w:val="0"/>
              <w:spacing w:before="50" w:after="50" w:line="360" w:lineRule="auto"/>
              <w:ind w:left="0" w:leftChars="0" w:firstLine="0" w:firstLineChars="0"/>
              <w:jc w:val="left"/>
              <w:rPr>
                <w:rFonts w:hint="eastAsia" w:ascii="Times New Roman" w:hAnsi="宋体"/>
                <w:color w:val="auto"/>
                <w:sz w:val="24"/>
                <w:highlight w:val="none"/>
                <w:lang w:val="en-US" w:eastAsia="zh-CN"/>
              </w:rPr>
            </w:pPr>
            <w:r>
              <w:rPr>
                <w:rFonts w:hint="eastAsia" w:ascii="Times New Roman" w:hAnsi="宋体"/>
                <w:color w:val="auto"/>
                <w:sz w:val="24"/>
                <w:highlight w:val="none"/>
                <w:lang w:val="en-US" w:eastAsia="zh-CN"/>
              </w:rPr>
              <w:t>邮箱：</w:t>
            </w:r>
          </w:p>
        </w:tc>
        <w:tc>
          <w:tcPr>
            <w:tcW w:w="3147" w:type="dxa"/>
            <w:noWrap w:val="0"/>
            <w:vAlign w:val="center"/>
          </w:tcPr>
          <w:p w14:paraId="69311633">
            <w:pPr>
              <w:snapToGrid w:val="0"/>
              <w:spacing w:before="50" w:after="50" w:line="360" w:lineRule="auto"/>
              <w:ind w:left="0" w:leftChars="0" w:firstLine="0" w:firstLineChars="0"/>
              <w:jc w:val="left"/>
              <w:rPr>
                <w:rFonts w:hint="eastAsia" w:ascii="Times New Roman" w:hAnsi="宋体"/>
                <w:color w:val="auto"/>
                <w:sz w:val="24"/>
                <w:highlight w:val="none"/>
                <w:lang w:val="en-US" w:eastAsia="zh-CN"/>
              </w:rPr>
            </w:pPr>
          </w:p>
        </w:tc>
      </w:tr>
      <w:tr w14:paraId="32B8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14:paraId="790A7D06">
            <w:pPr>
              <w:snapToGrid w:val="0"/>
              <w:spacing w:before="50" w:after="50" w:line="360" w:lineRule="auto"/>
              <w:ind w:firstLine="0" w:firstLineChars="0"/>
              <w:jc w:val="center"/>
              <w:rPr>
                <w:rFonts w:hint="default" w:ascii="Times New Roman" w:hAnsi="宋体"/>
                <w:color w:val="auto"/>
                <w:sz w:val="24"/>
                <w:highlight w:val="none"/>
                <w:vertAlign w:val="baseline"/>
                <w:lang w:val="en-US" w:eastAsia="zh-CN"/>
              </w:rPr>
            </w:pPr>
            <w:r>
              <w:rPr>
                <w:rFonts w:hint="eastAsia" w:ascii="Times New Roman" w:hAnsi="宋体"/>
                <w:color w:val="auto"/>
                <w:sz w:val="24"/>
                <w:highlight w:val="none"/>
                <w:vertAlign w:val="baseline"/>
                <w:lang w:val="en-US" w:eastAsia="zh-CN"/>
              </w:rPr>
              <w:t>需开票类型</w:t>
            </w:r>
          </w:p>
        </w:tc>
        <w:tc>
          <w:tcPr>
            <w:tcW w:w="6580" w:type="dxa"/>
            <w:gridSpan w:val="2"/>
            <w:noWrap w:val="0"/>
            <w:vAlign w:val="top"/>
          </w:tcPr>
          <w:p w14:paraId="1603D898">
            <w:pPr>
              <w:snapToGrid w:val="0"/>
              <w:spacing w:before="50" w:after="50" w:line="360" w:lineRule="auto"/>
              <w:ind w:left="0" w:leftChars="0" w:firstLine="0" w:firstLineChars="0"/>
              <w:jc w:val="left"/>
              <w:rPr>
                <w:rFonts w:hint="eastAsia" w:ascii="Times New Roman" w:hAnsi="宋体"/>
                <w:color w:val="auto"/>
                <w:sz w:val="24"/>
                <w:highlight w:val="none"/>
                <w:lang w:val="en-US" w:eastAsia="zh-CN"/>
              </w:rPr>
            </w:pPr>
            <w:r>
              <w:rPr>
                <w:rFonts w:hint="eastAsia" w:ascii="Times New Roman" w:hAnsi="宋体"/>
                <w:color w:val="auto"/>
                <w:sz w:val="24"/>
                <w:highlight w:val="none"/>
                <w:lang w:val="en-US" w:eastAsia="zh-CN"/>
              </w:rPr>
              <w:t>请在括号里打勾选择：增值税普票（   ）  增值税专票（  ）</w:t>
            </w:r>
          </w:p>
          <w:p w14:paraId="1EF190D8">
            <w:pPr>
              <w:snapToGrid w:val="0"/>
              <w:spacing w:before="50" w:after="50" w:line="360" w:lineRule="auto"/>
              <w:ind w:left="0" w:leftChars="0" w:firstLine="0" w:firstLineChars="0"/>
              <w:rPr>
                <w:rFonts w:hint="eastAsia" w:ascii="Times New Roman" w:hAnsi="宋体" w:eastAsia="宋体"/>
                <w:color w:val="auto"/>
                <w:sz w:val="24"/>
                <w:highlight w:val="none"/>
                <w:vertAlign w:val="baseline"/>
                <w:lang w:val="en-US" w:eastAsia="zh-CN"/>
              </w:rPr>
            </w:pPr>
            <w:r>
              <w:rPr>
                <w:rFonts w:hint="eastAsia" w:ascii="Times New Roman" w:hAnsi="宋体"/>
                <w:color w:val="auto"/>
                <w:sz w:val="24"/>
                <w:highlight w:val="none"/>
                <w:lang w:val="en-US" w:eastAsia="zh-CN"/>
              </w:rPr>
              <w:t>备注：若不选择开票类型，默认开具增值税普票。</w:t>
            </w:r>
          </w:p>
        </w:tc>
      </w:tr>
    </w:tbl>
    <w:p w14:paraId="4032E4A3">
      <w:pPr>
        <w:snapToGrid w:val="0"/>
        <w:spacing w:before="50" w:after="50" w:line="360" w:lineRule="auto"/>
        <w:ind w:firstLine="630"/>
        <w:rPr>
          <w:rFonts w:ascii="Times New Roman" w:hAnsi="Times New Roman"/>
          <w:color w:val="auto"/>
          <w:sz w:val="24"/>
          <w:highlight w:val="none"/>
        </w:rPr>
      </w:pPr>
    </w:p>
    <w:p w14:paraId="5071C1D2">
      <w:pPr>
        <w:snapToGrid w:val="0"/>
        <w:spacing w:line="360" w:lineRule="auto"/>
        <w:jc w:val="center"/>
        <w:rPr>
          <w:rFonts w:ascii="Times New Roman" w:hAnsi="Times New Roman"/>
          <w:color w:val="auto"/>
          <w:sz w:val="24"/>
          <w:szCs w:val="20"/>
          <w:highlight w:val="none"/>
        </w:rPr>
      </w:pPr>
      <w:r>
        <w:rPr>
          <w:rFonts w:hint="eastAsia" w:ascii="Times New Roman" w:hAnsi="宋体"/>
          <w:color w:val="auto"/>
          <w:sz w:val="24"/>
          <w:highlight w:val="none"/>
          <w:lang w:val="en-US" w:eastAsia="zh-CN"/>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Times New Roman" w:hAnsi="Times New Roman"/>
          <w:color w:val="auto"/>
          <w:sz w:val="24"/>
          <w:highlight w:val="none"/>
          <w:u w:val="none"/>
        </w:rPr>
        <w:t xml:space="preserve">                  </w:t>
      </w:r>
    </w:p>
    <w:p w14:paraId="2B8CD66F">
      <w:pPr>
        <w:snapToGrid w:val="0"/>
        <w:spacing w:before="50" w:after="50" w:line="360" w:lineRule="auto"/>
        <w:jc w:val="center"/>
        <w:rPr>
          <w:rFonts w:ascii="Times New Roman" w:hAnsi="宋体"/>
          <w:color w:val="auto"/>
          <w:sz w:val="24"/>
          <w:highlight w:val="none"/>
        </w:rPr>
      </w:pPr>
      <w:r>
        <w:rPr>
          <w:rFonts w:hint="eastAsia" w:ascii="Times New Roman" w:hAnsi="宋体"/>
          <w:color w:val="auto"/>
          <w:sz w:val="24"/>
          <w:highlight w:val="none"/>
          <w:lang w:val="en-US" w:eastAsia="zh-CN"/>
        </w:rPr>
        <w:t xml:space="preserve">              </w:t>
      </w:r>
      <w:r>
        <w:rPr>
          <w:rFonts w:ascii="Times New Roman" w:hAnsi="宋体"/>
          <w:color w:val="auto"/>
          <w:sz w:val="24"/>
          <w:highlight w:val="none"/>
        </w:rPr>
        <w:t>承诺日期：</w:t>
      </w:r>
      <w:r>
        <w:rPr>
          <w:rFonts w:ascii="Times New Roman" w:hAnsi="Times New Roman"/>
          <w:color w:val="auto"/>
          <w:sz w:val="24"/>
          <w:highlight w:val="none"/>
        </w:rPr>
        <w:t>_____</w:t>
      </w:r>
      <w:r>
        <w:rPr>
          <w:rFonts w:ascii="Times New Roman" w:hAnsi="宋体"/>
          <w:color w:val="auto"/>
          <w:sz w:val="24"/>
          <w:highlight w:val="none"/>
        </w:rPr>
        <w:t>年</w:t>
      </w:r>
      <w:r>
        <w:rPr>
          <w:rFonts w:ascii="Times New Roman" w:hAnsi="Times New Roman"/>
          <w:color w:val="auto"/>
          <w:sz w:val="24"/>
          <w:highlight w:val="none"/>
        </w:rPr>
        <w:t>___</w:t>
      </w:r>
      <w:r>
        <w:rPr>
          <w:rFonts w:ascii="Times New Roman" w:hAnsi="宋体"/>
          <w:color w:val="auto"/>
          <w:sz w:val="24"/>
          <w:highlight w:val="none"/>
        </w:rPr>
        <w:t>月</w:t>
      </w:r>
      <w:r>
        <w:rPr>
          <w:rFonts w:ascii="Times New Roman" w:hAnsi="Times New Roman"/>
          <w:color w:val="auto"/>
          <w:sz w:val="24"/>
          <w:highlight w:val="none"/>
        </w:rPr>
        <w:t>___</w:t>
      </w:r>
      <w:r>
        <w:rPr>
          <w:rFonts w:ascii="Times New Roman" w:hAnsi="宋体"/>
          <w:color w:val="auto"/>
          <w:sz w:val="24"/>
          <w:highlight w:val="none"/>
        </w:rPr>
        <w:t>日</w:t>
      </w:r>
    </w:p>
    <w:p w14:paraId="65396AA9">
      <w:pPr>
        <w:snapToGrid w:val="0"/>
        <w:spacing w:before="50" w:after="50" w:line="360" w:lineRule="auto"/>
        <w:rPr>
          <w:rFonts w:hint="eastAsia" w:ascii="Times New Roman" w:hAnsi="宋体"/>
          <w:color w:val="auto"/>
          <w:sz w:val="24"/>
          <w:highlight w:val="none"/>
          <w:lang w:val="en-US" w:eastAsia="zh-CN"/>
        </w:rPr>
      </w:pPr>
    </w:p>
    <w:p w14:paraId="6205D40A">
      <w:pPr>
        <w:pStyle w:val="4"/>
        <w:bidi w:val="0"/>
        <w:rPr>
          <w:rFonts w:hint="eastAsia" w:eastAsia="宋体"/>
          <w:color w:val="auto"/>
          <w:highlight w:val="none"/>
          <w:lang w:val="en-US" w:eastAsia="zh-CN"/>
        </w:rPr>
        <w:sectPr>
          <w:headerReference r:id="rId23" w:type="first"/>
          <w:footerReference r:id="rId25" w:type="first"/>
          <w:headerReference r:id="rId22" w:type="default"/>
          <w:footerReference r:id="rId24"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7AA3299">
      <w:pPr>
        <w:pStyle w:val="5"/>
        <w:bidi w:val="0"/>
        <w:rPr>
          <w:color w:val="auto"/>
          <w:highlight w:val="none"/>
        </w:rPr>
      </w:pPr>
      <w:bookmarkStart w:id="470" w:name="_Toc28938"/>
      <w:bookmarkStart w:id="471" w:name="_Toc8380"/>
      <w:r>
        <w:rPr>
          <w:rFonts w:hint="eastAsia"/>
          <w:color w:val="auto"/>
          <w:highlight w:val="none"/>
        </w:rPr>
        <w:t>报价文件部分</w:t>
      </w:r>
      <w:bookmarkEnd w:id="470"/>
      <w:bookmarkEnd w:id="471"/>
    </w:p>
    <w:p w14:paraId="2EDEC0C2">
      <w:pPr>
        <w:bidi w:val="0"/>
        <w:ind w:left="0" w:leftChars="0" w:firstLine="0" w:firstLineChars="0"/>
        <w:jc w:val="center"/>
        <w:rPr>
          <w:b/>
          <w:bCs/>
          <w:color w:val="auto"/>
          <w:sz w:val="36"/>
          <w:szCs w:val="36"/>
          <w:highlight w:val="none"/>
        </w:rPr>
      </w:pPr>
      <w:r>
        <w:rPr>
          <w:rFonts w:hint="eastAsia"/>
          <w:b/>
          <w:bCs/>
          <w:color w:val="auto"/>
          <w:sz w:val="36"/>
          <w:szCs w:val="36"/>
          <w:highlight w:val="none"/>
        </w:rPr>
        <w:t>目录</w:t>
      </w:r>
    </w:p>
    <w:p w14:paraId="77FF02B6">
      <w:pPr>
        <w:bidi w:val="0"/>
        <w:rPr>
          <w:color w:val="auto"/>
          <w:highlight w:val="none"/>
        </w:rPr>
      </w:pPr>
    </w:p>
    <w:p w14:paraId="39D2059E">
      <w:pPr>
        <w:snapToGrid w:val="0"/>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（1）开标一览表（报价表）…………………………………………………（页码）</w:t>
      </w:r>
    </w:p>
    <w:p w14:paraId="50901464">
      <w:pPr>
        <w:snapToGrid w:val="0"/>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报价情况说明（</w:t>
      </w:r>
      <w:r>
        <w:rPr>
          <w:rFonts w:hint="eastAsia" w:cs="宋体" w:asciiTheme="minorEastAsia" w:hAnsiTheme="minorEastAsia" w:eastAsiaTheme="minorEastAsia"/>
          <w:color w:val="auto"/>
          <w:sz w:val="24"/>
          <w:highlight w:val="none"/>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5F06D1C">
      <w:pPr>
        <w:snapToGrid w:val="0"/>
        <w:spacing w:line="360" w:lineRule="auto"/>
        <w:ind w:left="0" w:leftChars="0" w:firstLine="0" w:firstLineChars="0"/>
        <w:rPr>
          <w:rFonts w:ascii="宋体" w:hAnsi="宋体" w:cs="宋体"/>
          <w:color w:val="auto"/>
          <w:sz w:val="24"/>
          <w:highlight w:val="none"/>
        </w:rPr>
      </w:pPr>
    </w:p>
    <w:p w14:paraId="0C05A0E1">
      <w:pPr>
        <w:snapToGrid w:val="0"/>
        <w:spacing w:line="360" w:lineRule="auto"/>
        <w:ind w:right="480"/>
        <w:jc w:val="center"/>
        <w:rPr>
          <w:rFonts w:ascii="宋体" w:hAnsi="宋体" w:cs="宋体"/>
          <w:b/>
          <w:color w:val="auto"/>
          <w:kern w:val="0"/>
          <w:sz w:val="32"/>
          <w:szCs w:val="32"/>
          <w:highlight w:val="none"/>
        </w:rPr>
      </w:pPr>
    </w:p>
    <w:p w14:paraId="69F24405">
      <w:pPr>
        <w:snapToGrid w:val="0"/>
        <w:spacing w:line="360" w:lineRule="auto"/>
        <w:ind w:right="480"/>
        <w:jc w:val="center"/>
        <w:rPr>
          <w:rFonts w:ascii="宋体" w:hAnsi="宋体" w:cs="宋体"/>
          <w:b/>
          <w:color w:val="auto"/>
          <w:kern w:val="0"/>
          <w:sz w:val="32"/>
          <w:szCs w:val="32"/>
          <w:highlight w:val="none"/>
        </w:rPr>
      </w:pPr>
    </w:p>
    <w:p w14:paraId="170A0B15">
      <w:pPr>
        <w:snapToGrid w:val="0"/>
        <w:spacing w:line="360" w:lineRule="auto"/>
        <w:ind w:right="480"/>
        <w:jc w:val="center"/>
        <w:rPr>
          <w:rFonts w:ascii="宋体" w:hAnsi="宋体" w:cs="宋体"/>
          <w:b/>
          <w:color w:val="auto"/>
          <w:kern w:val="0"/>
          <w:sz w:val="32"/>
          <w:szCs w:val="32"/>
          <w:highlight w:val="none"/>
        </w:rPr>
      </w:pPr>
    </w:p>
    <w:p w14:paraId="24FCAFD4">
      <w:pPr>
        <w:snapToGrid w:val="0"/>
        <w:spacing w:line="360" w:lineRule="auto"/>
        <w:ind w:right="480"/>
        <w:jc w:val="center"/>
        <w:rPr>
          <w:rFonts w:ascii="宋体" w:hAnsi="宋体" w:cs="宋体"/>
          <w:b/>
          <w:color w:val="auto"/>
          <w:kern w:val="0"/>
          <w:sz w:val="32"/>
          <w:szCs w:val="32"/>
          <w:highlight w:val="none"/>
        </w:rPr>
      </w:pPr>
    </w:p>
    <w:p w14:paraId="39EAFAEC">
      <w:pPr>
        <w:snapToGrid w:val="0"/>
        <w:spacing w:line="360" w:lineRule="auto"/>
        <w:ind w:right="480"/>
        <w:jc w:val="center"/>
        <w:rPr>
          <w:rFonts w:ascii="宋体" w:hAnsi="宋体" w:cs="宋体"/>
          <w:b/>
          <w:color w:val="auto"/>
          <w:kern w:val="0"/>
          <w:sz w:val="32"/>
          <w:szCs w:val="32"/>
          <w:highlight w:val="none"/>
        </w:rPr>
      </w:pPr>
    </w:p>
    <w:p w14:paraId="45779443">
      <w:pPr>
        <w:snapToGrid w:val="0"/>
        <w:spacing w:line="360" w:lineRule="auto"/>
        <w:ind w:right="480"/>
        <w:jc w:val="center"/>
        <w:rPr>
          <w:rFonts w:ascii="宋体" w:hAnsi="宋体" w:cs="宋体"/>
          <w:b/>
          <w:color w:val="auto"/>
          <w:kern w:val="0"/>
          <w:sz w:val="32"/>
          <w:szCs w:val="32"/>
          <w:highlight w:val="none"/>
        </w:rPr>
      </w:pPr>
    </w:p>
    <w:p w14:paraId="33B20DFE">
      <w:pPr>
        <w:snapToGrid w:val="0"/>
        <w:spacing w:line="360" w:lineRule="auto"/>
        <w:ind w:right="480"/>
        <w:jc w:val="center"/>
        <w:rPr>
          <w:rFonts w:ascii="宋体" w:hAnsi="宋体" w:cs="宋体"/>
          <w:b/>
          <w:color w:val="auto"/>
          <w:kern w:val="0"/>
          <w:sz w:val="32"/>
          <w:szCs w:val="32"/>
          <w:highlight w:val="none"/>
        </w:rPr>
      </w:pPr>
    </w:p>
    <w:p w14:paraId="0FC450BD">
      <w:pPr>
        <w:snapToGrid w:val="0"/>
        <w:spacing w:line="360" w:lineRule="auto"/>
        <w:ind w:right="480"/>
        <w:jc w:val="center"/>
        <w:rPr>
          <w:rFonts w:ascii="宋体" w:hAnsi="宋体" w:cs="宋体"/>
          <w:b/>
          <w:color w:val="auto"/>
          <w:kern w:val="0"/>
          <w:sz w:val="32"/>
          <w:szCs w:val="32"/>
          <w:highlight w:val="none"/>
        </w:rPr>
      </w:pPr>
    </w:p>
    <w:p w14:paraId="6FBCBE52">
      <w:pPr>
        <w:snapToGrid w:val="0"/>
        <w:spacing w:line="360" w:lineRule="auto"/>
        <w:ind w:right="480"/>
        <w:jc w:val="center"/>
        <w:rPr>
          <w:rFonts w:ascii="宋体" w:hAnsi="宋体" w:cs="宋体"/>
          <w:b/>
          <w:color w:val="auto"/>
          <w:kern w:val="0"/>
          <w:sz w:val="32"/>
          <w:szCs w:val="32"/>
          <w:highlight w:val="none"/>
        </w:rPr>
      </w:pPr>
    </w:p>
    <w:p w14:paraId="1E892F20">
      <w:pPr>
        <w:snapToGrid w:val="0"/>
        <w:spacing w:line="360" w:lineRule="auto"/>
        <w:ind w:right="480"/>
        <w:jc w:val="center"/>
        <w:rPr>
          <w:rFonts w:ascii="宋体" w:hAnsi="宋体" w:cs="宋体"/>
          <w:b/>
          <w:color w:val="auto"/>
          <w:kern w:val="0"/>
          <w:sz w:val="32"/>
          <w:szCs w:val="32"/>
          <w:highlight w:val="none"/>
        </w:rPr>
      </w:pPr>
    </w:p>
    <w:p w14:paraId="0B6A144C">
      <w:pPr>
        <w:snapToGrid w:val="0"/>
        <w:spacing w:line="360" w:lineRule="auto"/>
        <w:ind w:right="480"/>
        <w:jc w:val="center"/>
        <w:rPr>
          <w:rFonts w:ascii="宋体" w:hAnsi="宋体" w:cs="宋体"/>
          <w:b/>
          <w:color w:val="auto"/>
          <w:kern w:val="0"/>
          <w:sz w:val="32"/>
          <w:szCs w:val="32"/>
          <w:highlight w:val="none"/>
        </w:rPr>
      </w:pPr>
    </w:p>
    <w:p w14:paraId="300D612A">
      <w:pPr>
        <w:snapToGrid w:val="0"/>
        <w:spacing w:line="360" w:lineRule="auto"/>
        <w:ind w:right="480"/>
        <w:jc w:val="center"/>
        <w:rPr>
          <w:rFonts w:ascii="宋体" w:hAnsi="宋体" w:cs="宋体"/>
          <w:b/>
          <w:color w:val="auto"/>
          <w:kern w:val="0"/>
          <w:sz w:val="32"/>
          <w:szCs w:val="32"/>
          <w:highlight w:val="none"/>
        </w:rPr>
      </w:pPr>
    </w:p>
    <w:p w14:paraId="10764604">
      <w:pPr>
        <w:snapToGrid w:val="0"/>
        <w:spacing w:line="360" w:lineRule="auto"/>
        <w:ind w:right="480"/>
        <w:jc w:val="center"/>
        <w:rPr>
          <w:rFonts w:ascii="宋体" w:hAnsi="宋体" w:cs="宋体"/>
          <w:b/>
          <w:color w:val="auto"/>
          <w:kern w:val="0"/>
          <w:sz w:val="32"/>
          <w:szCs w:val="32"/>
          <w:highlight w:val="none"/>
        </w:rPr>
      </w:pPr>
    </w:p>
    <w:p w14:paraId="74C90BB7">
      <w:pPr>
        <w:snapToGrid w:val="0"/>
        <w:spacing w:line="360" w:lineRule="auto"/>
        <w:ind w:right="480"/>
        <w:jc w:val="center"/>
        <w:rPr>
          <w:rFonts w:ascii="宋体" w:hAnsi="宋体" w:cs="宋体"/>
          <w:b/>
          <w:color w:val="auto"/>
          <w:kern w:val="0"/>
          <w:sz w:val="32"/>
          <w:szCs w:val="32"/>
          <w:highlight w:val="none"/>
        </w:rPr>
      </w:pPr>
    </w:p>
    <w:p w14:paraId="4F6856E2">
      <w:pPr>
        <w:snapToGrid w:val="0"/>
        <w:spacing w:line="360" w:lineRule="auto"/>
        <w:ind w:right="480"/>
        <w:jc w:val="center"/>
        <w:rPr>
          <w:rFonts w:ascii="宋体" w:hAnsi="宋体" w:cs="宋体"/>
          <w:b/>
          <w:color w:val="auto"/>
          <w:kern w:val="0"/>
          <w:sz w:val="32"/>
          <w:szCs w:val="32"/>
          <w:highlight w:val="none"/>
        </w:rPr>
      </w:pPr>
    </w:p>
    <w:p w14:paraId="654C6E23">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5F5AED6">
      <w:pPr>
        <w:pStyle w:val="5"/>
        <w:bidi w:val="0"/>
        <w:rPr>
          <w:color w:val="auto"/>
          <w:highlight w:val="none"/>
        </w:rPr>
      </w:pPr>
      <w:bookmarkStart w:id="472" w:name="_Toc28115"/>
      <w:bookmarkStart w:id="473" w:name="_Toc16712"/>
      <w:r>
        <w:rPr>
          <w:rFonts w:hint="eastAsia"/>
          <w:color w:val="auto"/>
          <w:highlight w:val="none"/>
        </w:rPr>
        <w:t>一、开标一览表（报价表）</w:t>
      </w:r>
      <w:bookmarkEnd w:id="472"/>
      <w:bookmarkEnd w:id="473"/>
    </w:p>
    <w:p w14:paraId="24AED59A">
      <w:pPr>
        <w:snapToGrid w:val="0"/>
        <w:spacing w:line="360" w:lineRule="auto"/>
        <w:ind w:left="0" w:leftChars="0" w:firstLine="0" w:firstLineChars="0"/>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69A440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90B39A6">
      <w:pPr>
        <w:snapToGrid w:val="0"/>
        <w:spacing w:line="360" w:lineRule="auto"/>
        <w:ind w:left="480"/>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5180A37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14:paraId="1EE9682A">
            <w:pPr>
              <w:pStyle w:val="487"/>
              <w:bidi w:val="0"/>
              <w:ind w:left="0" w:leftChars="0" w:firstLine="0" w:firstLineChars="0"/>
              <w:jc w:val="center"/>
              <w:rPr>
                <w:rFonts w:hint="eastAsia"/>
                <w:b/>
                <w:bCs/>
                <w:color w:val="auto"/>
                <w:highlight w:val="none"/>
              </w:rPr>
            </w:pPr>
            <w:r>
              <w:rPr>
                <w:rFonts w:hint="eastAsia"/>
                <w:b/>
                <w:bCs/>
                <w:color w:val="auto"/>
                <w:highlight w:val="none"/>
              </w:rPr>
              <w:t>序号</w:t>
            </w:r>
          </w:p>
        </w:tc>
        <w:tc>
          <w:tcPr>
            <w:tcW w:w="2762" w:type="dxa"/>
            <w:noWrap w:val="0"/>
            <w:vAlign w:val="center"/>
          </w:tcPr>
          <w:p w14:paraId="30219356">
            <w:pPr>
              <w:pStyle w:val="487"/>
              <w:bidi w:val="0"/>
              <w:ind w:left="0" w:leftChars="0" w:firstLine="0" w:firstLineChars="0"/>
              <w:jc w:val="center"/>
              <w:rPr>
                <w:rFonts w:hint="default"/>
                <w:b/>
                <w:bCs/>
                <w:color w:val="auto"/>
                <w:highlight w:val="none"/>
                <w:lang w:val="en-US" w:eastAsia="zh-CN"/>
              </w:rPr>
            </w:pPr>
            <w:r>
              <w:rPr>
                <w:rFonts w:hint="eastAsia"/>
                <w:b/>
                <w:bCs/>
                <w:color w:val="auto"/>
                <w:highlight w:val="none"/>
                <w:lang w:val="en-US" w:eastAsia="zh-CN"/>
              </w:rPr>
              <w:t>费用</w:t>
            </w:r>
            <w:r>
              <w:rPr>
                <w:rFonts w:hint="eastAsia"/>
                <w:b/>
                <w:bCs/>
                <w:color w:val="auto"/>
                <w:highlight w:val="none"/>
              </w:rPr>
              <w:t>名称</w:t>
            </w:r>
          </w:p>
        </w:tc>
        <w:tc>
          <w:tcPr>
            <w:tcW w:w="1796" w:type="dxa"/>
            <w:noWrap w:val="0"/>
            <w:vAlign w:val="center"/>
          </w:tcPr>
          <w:p w14:paraId="55F8FFB2">
            <w:pPr>
              <w:pStyle w:val="487"/>
              <w:bidi w:val="0"/>
              <w:ind w:left="0" w:leftChars="0" w:firstLine="0" w:firstLineChars="0"/>
              <w:jc w:val="center"/>
              <w:rPr>
                <w:rFonts w:hint="eastAsia"/>
                <w:b/>
                <w:bCs/>
                <w:color w:val="auto"/>
                <w:highlight w:val="none"/>
              </w:rPr>
            </w:pPr>
            <w:r>
              <w:rPr>
                <w:rFonts w:hint="eastAsia"/>
                <w:b/>
                <w:bCs/>
                <w:color w:val="auto"/>
                <w:highlight w:val="none"/>
              </w:rPr>
              <w:t>数量</w:t>
            </w:r>
          </w:p>
        </w:tc>
        <w:tc>
          <w:tcPr>
            <w:tcW w:w="1225" w:type="dxa"/>
            <w:noWrap w:val="0"/>
            <w:vAlign w:val="center"/>
          </w:tcPr>
          <w:p w14:paraId="569890D8">
            <w:pPr>
              <w:pStyle w:val="487"/>
              <w:bidi w:val="0"/>
              <w:ind w:left="0" w:leftChars="0" w:firstLine="0" w:firstLineChars="0"/>
              <w:jc w:val="center"/>
              <w:rPr>
                <w:rFonts w:hint="eastAsia"/>
                <w:b/>
                <w:bCs/>
                <w:color w:val="auto"/>
                <w:highlight w:val="none"/>
              </w:rPr>
            </w:pPr>
            <w:r>
              <w:rPr>
                <w:rFonts w:hint="eastAsia"/>
                <w:b/>
                <w:bCs/>
                <w:color w:val="auto"/>
                <w:highlight w:val="none"/>
              </w:rPr>
              <w:t>单价</w:t>
            </w:r>
          </w:p>
        </w:tc>
        <w:tc>
          <w:tcPr>
            <w:tcW w:w="1890" w:type="dxa"/>
            <w:noWrap w:val="0"/>
            <w:vAlign w:val="center"/>
          </w:tcPr>
          <w:p w14:paraId="0522D67B">
            <w:pPr>
              <w:pStyle w:val="487"/>
              <w:bidi w:val="0"/>
              <w:ind w:left="0" w:leftChars="0" w:firstLine="0" w:firstLineChars="0"/>
              <w:jc w:val="center"/>
              <w:rPr>
                <w:rFonts w:hint="eastAsia"/>
                <w:b/>
                <w:bCs/>
                <w:color w:val="auto"/>
                <w:highlight w:val="none"/>
              </w:rPr>
            </w:pPr>
            <w:r>
              <w:rPr>
                <w:rFonts w:hint="eastAsia"/>
                <w:b/>
                <w:bCs/>
                <w:color w:val="auto"/>
                <w:highlight w:val="none"/>
              </w:rPr>
              <w:t>总价</w:t>
            </w:r>
          </w:p>
        </w:tc>
        <w:tc>
          <w:tcPr>
            <w:tcW w:w="1220" w:type="dxa"/>
            <w:noWrap w:val="0"/>
            <w:vAlign w:val="center"/>
          </w:tcPr>
          <w:p w14:paraId="79EE56FF">
            <w:pPr>
              <w:pStyle w:val="487"/>
              <w:bidi w:val="0"/>
              <w:ind w:left="0" w:leftChars="0" w:firstLine="0" w:firstLineChars="0"/>
              <w:jc w:val="center"/>
              <w:rPr>
                <w:rFonts w:hint="eastAsia"/>
                <w:b/>
                <w:bCs/>
                <w:color w:val="auto"/>
                <w:highlight w:val="none"/>
              </w:rPr>
            </w:pPr>
            <w:r>
              <w:rPr>
                <w:rFonts w:hint="eastAsia"/>
                <w:b/>
                <w:bCs/>
                <w:color w:val="auto"/>
                <w:highlight w:val="none"/>
              </w:rPr>
              <w:t>备注</w:t>
            </w:r>
          </w:p>
        </w:tc>
      </w:tr>
      <w:tr w14:paraId="19A2E8E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14:paraId="47A52C2E">
            <w:pPr>
              <w:pStyle w:val="487"/>
              <w:bidi w:val="0"/>
              <w:ind w:left="0" w:leftChars="0" w:firstLine="0" w:firstLineChars="0"/>
              <w:jc w:val="center"/>
              <w:rPr>
                <w:rFonts w:hint="eastAsia"/>
                <w:b/>
                <w:bCs/>
                <w:color w:val="auto"/>
                <w:highlight w:val="none"/>
              </w:rPr>
            </w:pPr>
          </w:p>
        </w:tc>
        <w:tc>
          <w:tcPr>
            <w:tcW w:w="2762" w:type="dxa"/>
            <w:noWrap w:val="0"/>
            <w:vAlign w:val="center"/>
          </w:tcPr>
          <w:p w14:paraId="073229F8">
            <w:pPr>
              <w:pStyle w:val="487"/>
              <w:bidi w:val="0"/>
              <w:ind w:left="0" w:leftChars="0" w:firstLine="0" w:firstLineChars="0"/>
              <w:jc w:val="center"/>
              <w:rPr>
                <w:rFonts w:hint="eastAsia"/>
                <w:b/>
                <w:bCs/>
                <w:color w:val="auto"/>
                <w:highlight w:val="none"/>
              </w:rPr>
            </w:pPr>
          </w:p>
        </w:tc>
        <w:tc>
          <w:tcPr>
            <w:tcW w:w="1796" w:type="dxa"/>
            <w:noWrap w:val="0"/>
            <w:vAlign w:val="center"/>
          </w:tcPr>
          <w:p w14:paraId="58B0E48B">
            <w:pPr>
              <w:pStyle w:val="487"/>
              <w:bidi w:val="0"/>
              <w:ind w:left="0" w:leftChars="0" w:firstLine="0" w:firstLineChars="0"/>
              <w:jc w:val="center"/>
              <w:rPr>
                <w:rFonts w:hint="eastAsia"/>
                <w:b/>
                <w:bCs/>
                <w:color w:val="auto"/>
                <w:highlight w:val="none"/>
              </w:rPr>
            </w:pPr>
          </w:p>
        </w:tc>
        <w:tc>
          <w:tcPr>
            <w:tcW w:w="1225" w:type="dxa"/>
            <w:noWrap w:val="0"/>
            <w:vAlign w:val="center"/>
          </w:tcPr>
          <w:p w14:paraId="53704B18">
            <w:pPr>
              <w:pStyle w:val="487"/>
              <w:bidi w:val="0"/>
              <w:ind w:left="0" w:leftChars="0" w:firstLine="0" w:firstLineChars="0"/>
              <w:jc w:val="center"/>
              <w:rPr>
                <w:rFonts w:hint="eastAsia"/>
                <w:b/>
                <w:bCs/>
                <w:color w:val="auto"/>
                <w:highlight w:val="none"/>
              </w:rPr>
            </w:pPr>
          </w:p>
        </w:tc>
        <w:tc>
          <w:tcPr>
            <w:tcW w:w="1890" w:type="dxa"/>
            <w:noWrap w:val="0"/>
            <w:vAlign w:val="center"/>
          </w:tcPr>
          <w:p w14:paraId="4309DE50">
            <w:pPr>
              <w:pStyle w:val="487"/>
              <w:bidi w:val="0"/>
              <w:ind w:left="0" w:leftChars="0" w:firstLine="0" w:firstLineChars="0"/>
              <w:jc w:val="center"/>
              <w:rPr>
                <w:rFonts w:hint="eastAsia"/>
                <w:b/>
                <w:bCs/>
                <w:color w:val="auto"/>
                <w:highlight w:val="none"/>
              </w:rPr>
            </w:pPr>
          </w:p>
        </w:tc>
        <w:tc>
          <w:tcPr>
            <w:tcW w:w="1220" w:type="dxa"/>
            <w:noWrap w:val="0"/>
            <w:vAlign w:val="center"/>
          </w:tcPr>
          <w:p w14:paraId="19026FD1">
            <w:pPr>
              <w:pStyle w:val="487"/>
              <w:bidi w:val="0"/>
              <w:ind w:left="0" w:leftChars="0" w:firstLine="0" w:firstLineChars="0"/>
              <w:jc w:val="center"/>
              <w:rPr>
                <w:rFonts w:hint="eastAsia"/>
                <w:b/>
                <w:bCs/>
                <w:color w:val="auto"/>
                <w:highlight w:val="none"/>
              </w:rPr>
            </w:pPr>
          </w:p>
        </w:tc>
      </w:tr>
      <w:tr w14:paraId="6EEF1B8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511D4480">
            <w:pPr>
              <w:pStyle w:val="487"/>
              <w:bidi w:val="0"/>
              <w:ind w:left="0" w:leftChars="0" w:firstLine="0" w:firstLineChars="0"/>
              <w:jc w:val="center"/>
              <w:rPr>
                <w:rFonts w:hint="eastAsia"/>
                <w:b/>
                <w:bCs/>
                <w:color w:val="auto"/>
                <w:highlight w:val="none"/>
              </w:rPr>
            </w:pPr>
          </w:p>
        </w:tc>
        <w:tc>
          <w:tcPr>
            <w:tcW w:w="2762" w:type="dxa"/>
            <w:noWrap w:val="0"/>
            <w:vAlign w:val="center"/>
          </w:tcPr>
          <w:p w14:paraId="73C2A826">
            <w:pPr>
              <w:pStyle w:val="487"/>
              <w:bidi w:val="0"/>
              <w:ind w:left="0" w:leftChars="0" w:firstLine="0" w:firstLineChars="0"/>
              <w:jc w:val="center"/>
              <w:rPr>
                <w:rFonts w:hint="eastAsia"/>
                <w:b/>
                <w:bCs/>
                <w:color w:val="auto"/>
                <w:highlight w:val="none"/>
              </w:rPr>
            </w:pPr>
          </w:p>
        </w:tc>
        <w:tc>
          <w:tcPr>
            <w:tcW w:w="1796" w:type="dxa"/>
            <w:noWrap w:val="0"/>
            <w:vAlign w:val="center"/>
          </w:tcPr>
          <w:p w14:paraId="45203E69">
            <w:pPr>
              <w:pStyle w:val="487"/>
              <w:bidi w:val="0"/>
              <w:ind w:left="0" w:leftChars="0" w:firstLine="0" w:firstLineChars="0"/>
              <w:jc w:val="center"/>
              <w:rPr>
                <w:rFonts w:hint="eastAsia"/>
                <w:b/>
                <w:bCs/>
                <w:color w:val="auto"/>
                <w:highlight w:val="none"/>
              </w:rPr>
            </w:pPr>
          </w:p>
        </w:tc>
        <w:tc>
          <w:tcPr>
            <w:tcW w:w="1225" w:type="dxa"/>
            <w:noWrap w:val="0"/>
            <w:vAlign w:val="center"/>
          </w:tcPr>
          <w:p w14:paraId="423F1501">
            <w:pPr>
              <w:pStyle w:val="487"/>
              <w:bidi w:val="0"/>
              <w:ind w:left="0" w:leftChars="0" w:firstLine="0" w:firstLineChars="0"/>
              <w:jc w:val="center"/>
              <w:rPr>
                <w:rFonts w:hint="eastAsia"/>
                <w:b/>
                <w:bCs/>
                <w:color w:val="auto"/>
                <w:highlight w:val="none"/>
              </w:rPr>
            </w:pPr>
          </w:p>
        </w:tc>
        <w:tc>
          <w:tcPr>
            <w:tcW w:w="1890" w:type="dxa"/>
            <w:noWrap w:val="0"/>
            <w:vAlign w:val="center"/>
          </w:tcPr>
          <w:p w14:paraId="00CD655A">
            <w:pPr>
              <w:pStyle w:val="487"/>
              <w:bidi w:val="0"/>
              <w:ind w:left="0" w:leftChars="0" w:firstLine="0" w:firstLineChars="0"/>
              <w:jc w:val="center"/>
              <w:rPr>
                <w:rFonts w:hint="eastAsia"/>
                <w:b/>
                <w:bCs/>
                <w:color w:val="auto"/>
                <w:highlight w:val="none"/>
              </w:rPr>
            </w:pPr>
          </w:p>
        </w:tc>
        <w:tc>
          <w:tcPr>
            <w:tcW w:w="1220" w:type="dxa"/>
            <w:noWrap w:val="0"/>
            <w:vAlign w:val="center"/>
          </w:tcPr>
          <w:p w14:paraId="019AAB73">
            <w:pPr>
              <w:pStyle w:val="487"/>
              <w:bidi w:val="0"/>
              <w:ind w:left="0" w:leftChars="0" w:firstLine="0" w:firstLineChars="0"/>
              <w:jc w:val="center"/>
              <w:rPr>
                <w:rFonts w:hint="eastAsia"/>
                <w:b/>
                <w:bCs/>
                <w:color w:val="auto"/>
                <w:highlight w:val="none"/>
              </w:rPr>
            </w:pPr>
          </w:p>
        </w:tc>
      </w:tr>
      <w:tr w14:paraId="2D9839E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50B8EB38">
            <w:pPr>
              <w:pStyle w:val="487"/>
              <w:bidi w:val="0"/>
              <w:ind w:left="0" w:leftChars="0" w:firstLine="0" w:firstLineChars="0"/>
              <w:jc w:val="center"/>
              <w:rPr>
                <w:rFonts w:hint="default" w:eastAsia="宋体"/>
                <w:b/>
                <w:bCs/>
                <w:color w:val="auto"/>
                <w:highlight w:val="none"/>
                <w:lang w:val="en-US" w:eastAsia="zh-CN"/>
              </w:rPr>
            </w:pPr>
            <w:r>
              <w:rPr>
                <w:rFonts w:hint="eastAsia"/>
                <w:b/>
                <w:bCs/>
                <w:color w:val="auto"/>
                <w:highlight w:val="none"/>
                <w:lang w:val="en-US" w:eastAsia="zh-CN"/>
              </w:rPr>
              <w:t>......</w:t>
            </w:r>
          </w:p>
        </w:tc>
        <w:tc>
          <w:tcPr>
            <w:tcW w:w="2762" w:type="dxa"/>
            <w:noWrap w:val="0"/>
            <w:vAlign w:val="center"/>
          </w:tcPr>
          <w:p w14:paraId="532E1DEC">
            <w:pPr>
              <w:pStyle w:val="487"/>
              <w:bidi w:val="0"/>
              <w:ind w:left="0" w:leftChars="0" w:firstLine="0" w:firstLineChars="0"/>
              <w:jc w:val="center"/>
              <w:rPr>
                <w:rFonts w:hint="eastAsia"/>
                <w:b/>
                <w:bCs/>
                <w:color w:val="auto"/>
                <w:highlight w:val="none"/>
              </w:rPr>
            </w:pPr>
          </w:p>
        </w:tc>
        <w:tc>
          <w:tcPr>
            <w:tcW w:w="1796" w:type="dxa"/>
            <w:noWrap w:val="0"/>
            <w:vAlign w:val="center"/>
          </w:tcPr>
          <w:p w14:paraId="3BACA843">
            <w:pPr>
              <w:pStyle w:val="487"/>
              <w:bidi w:val="0"/>
              <w:ind w:left="0" w:leftChars="0" w:firstLine="0" w:firstLineChars="0"/>
              <w:jc w:val="center"/>
              <w:rPr>
                <w:rFonts w:hint="eastAsia"/>
                <w:b/>
                <w:bCs/>
                <w:color w:val="auto"/>
                <w:highlight w:val="none"/>
              </w:rPr>
            </w:pPr>
          </w:p>
        </w:tc>
        <w:tc>
          <w:tcPr>
            <w:tcW w:w="1225" w:type="dxa"/>
            <w:noWrap w:val="0"/>
            <w:vAlign w:val="center"/>
          </w:tcPr>
          <w:p w14:paraId="40F04CD4">
            <w:pPr>
              <w:pStyle w:val="487"/>
              <w:bidi w:val="0"/>
              <w:ind w:left="0" w:leftChars="0" w:firstLine="0" w:firstLineChars="0"/>
              <w:jc w:val="center"/>
              <w:rPr>
                <w:rFonts w:hint="eastAsia"/>
                <w:b/>
                <w:bCs/>
                <w:color w:val="auto"/>
                <w:highlight w:val="none"/>
              </w:rPr>
            </w:pPr>
          </w:p>
        </w:tc>
        <w:tc>
          <w:tcPr>
            <w:tcW w:w="1890" w:type="dxa"/>
            <w:noWrap w:val="0"/>
            <w:vAlign w:val="center"/>
          </w:tcPr>
          <w:p w14:paraId="2261D2A3">
            <w:pPr>
              <w:pStyle w:val="487"/>
              <w:bidi w:val="0"/>
              <w:ind w:left="0" w:leftChars="0" w:firstLine="0" w:firstLineChars="0"/>
              <w:jc w:val="center"/>
              <w:rPr>
                <w:rFonts w:hint="eastAsia"/>
                <w:b/>
                <w:bCs/>
                <w:color w:val="auto"/>
                <w:highlight w:val="none"/>
              </w:rPr>
            </w:pPr>
          </w:p>
        </w:tc>
        <w:tc>
          <w:tcPr>
            <w:tcW w:w="1220" w:type="dxa"/>
            <w:noWrap w:val="0"/>
            <w:vAlign w:val="center"/>
          </w:tcPr>
          <w:p w14:paraId="2CE74CEB">
            <w:pPr>
              <w:pStyle w:val="487"/>
              <w:bidi w:val="0"/>
              <w:ind w:left="0" w:leftChars="0" w:firstLine="0" w:firstLineChars="0"/>
              <w:jc w:val="center"/>
              <w:rPr>
                <w:rFonts w:hint="eastAsia"/>
                <w:b/>
                <w:bCs/>
                <w:color w:val="auto"/>
                <w:highlight w:val="none"/>
              </w:rPr>
            </w:pPr>
          </w:p>
        </w:tc>
      </w:tr>
      <w:tr w14:paraId="5A57EA9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14:paraId="60AB99FC">
            <w:pPr>
              <w:pStyle w:val="487"/>
              <w:bidi w:val="0"/>
              <w:ind w:left="0" w:leftChars="0" w:firstLine="0" w:firstLineChars="0"/>
              <w:jc w:val="center"/>
              <w:rPr>
                <w:rFonts w:hint="eastAsia"/>
                <w:b/>
                <w:bCs/>
                <w:color w:val="auto"/>
                <w:highlight w:val="none"/>
              </w:rPr>
            </w:pPr>
            <w:r>
              <w:rPr>
                <w:rFonts w:hint="eastAsia"/>
                <w:b/>
                <w:bCs/>
                <w:color w:val="auto"/>
                <w:highlight w:val="none"/>
                <w:lang w:val="en-US" w:eastAsia="zh-CN"/>
              </w:rPr>
              <w:t>报价</w:t>
            </w:r>
            <w:r>
              <w:rPr>
                <w:rFonts w:hint="eastAsia"/>
                <w:b/>
                <w:bCs/>
                <w:color w:val="auto"/>
                <w:highlight w:val="none"/>
              </w:rPr>
              <w:t>总价（小写）</w:t>
            </w:r>
          </w:p>
        </w:tc>
        <w:tc>
          <w:tcPr>
            <w:tcW w:w="6131" w:type="dxa"/>
            <w:gridSpan w:val="4"/>
            <w:noWrap w:val="0"/>
            <w:vAlign w:val="center"/>
          </w:tcPr>
          <w:p w14:paraId="629A99D9">
            <w:pPr>
              <w:pStyle w:val="487"/>
              <w:bidi w:val="0"/>
              <w:ind w:left="0" w:leftChars="0" w:firstLine="0" w:firstLineChars="0"/>
              <w:jc w:val="center"/>
              <w:rPr>
                <w:rFonts w:hint="eastAsia"/>
                <w:b/>
                <w:bCs/>
                <w:color w:val="auto"/>
                <w:highlight w:val="none"/>
              </w:rPr>
            </w:pPr>
          </w:p>
        </w:tc>
      </w:tr>
      <w:tr w14:paraId="6A89573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14:paraId="511C15E5">
            <w:pPr>
              <w:pStyle w:val="487"/>
              <w:bidi w:val="0"/>
              <w:ind w:left="0" w:leftChars="0" w:firstLine="0" w:firstLineChars="0"/>
              <w:jc w:val="center"/>
              <w:rPr>
                <w:rFonts w:hint="eastAsia"/>
                <w:b/>
                <w:bCs/>
                <w:color w:val="auto"/>
                <w:highlight w:val="none"/>
              </w:rPr>
            </w:pPr>
            <w:r>
              <w:rPr>
                <w:rFonts w:hint="eastAsia"/>
                <w:b/>
                <w:bCs/>
                <w:color w:val="auto"/>
                <w:highlight w:val="none"/>
                <w:lang w:val="en-US" w:eastAsia="zh-CN"/>
              </w:rPr>
              <w:t>报价</w:t>
            </w:r>
            <w:r>
              <w:rPr>
                <w:rFonts w:hint="eastAsia"/>
                <w:b/>
                <w:bCs/>
                <w:color w:val="auto"/>
                <w:highlight w:val="none"/>
              </w:rPr>
              <w:t>总价（大写）</w:t>
            </w:r>
          </w:p>
        </w:tc>
        <w:tc>
          <w:tcPr>
            <w:tcW w:w="6131" w:type="dxa"/>
            <w:gridSpan w:val="4"/>
            <w:noWrap w:val="0"/>
            <w:vAlign w:val="center"/>
          </w:tcPr>
          <w:p w14:paraId="02ECF2D4">
            <w:pPr>
              <w:pStyle w:val="487"/>
              <w:bidi w:val="0"/>
              <w:ind w:left="0" w:leftChars="0" w:firstLine="0" w:firstLineChars="0"/>
              <w:jc w:val="center"/>
              <w:rPr>
                <w:rFonts w:hint="eastAsia"/>
                <w:b/>
                <w:bCs/>
                <w:color w:val="auto"/>
                <w:highlight w:val="none"/>
              </w:rPr>
            </w:pPr>
          </w:p>
        </w:tc>
      </w:tr>
      <w:tr w14:paraId="1DD4A42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14:paraId="69F3BAEA">
            <w:pPr>
              <w:pStyle w:val="487"/>
              <w:bidi w:val="0"/>
              <w:ind w:left="0" w:leftChars="0" w:firstLine="0" w:firstLineChars="0"/>
              <w:jc w:val="center"/>
              <w:rPr>
                <w:rFonts w:hint="default"/>
                <w:b/>
                <w:bCs/>
                <w:color w:val="auto"/>
                <w:highlight w:val="none"/>
                <w:lang w:val="en-US" w:eastAsia="zh-CN"/>
              </w:rPr>
            </w:pPr>
            <w:r>
              <w:rPr>
                <w:rFonts w:hint="eastAsia"/>
                <w:b/>
                <w:bCs/>
                <w:color w:val="auto"/>
                <w:highlight w:val="none"/>
                <w:lang w:val="en-US" w:eastAsia="zh-CN"/>
              </w:rPr>
              <w:t>服务期</w:t>
            </w:r>
          </w:p>
        </w:tc>
        <w:tc>
          <w:tcPr>
            <w:tcW w:w="6131" w:type="dxa"/>
            <w:gridSpan w:val="4"/>
            <w:noWrap w:val="0"/>
            <w:vAlign w:val="center"/>
          </w:tcPr>
          <w:p w14:paraId="55CDBD98">
            <w:pPr>
              <w:pStyle w:val="487"/>
              <w:bidi w:val="0"/>
              <w:ind w:left="0" w:leftChars="0" w:firstLine="0" w:firstLineChars="0"/>
              <w:jc w:val="center"/>
              <w:rPr>
                <w:rFonts w:hint="eastAsia"/>
                <w:b/>
                <w:bCs/>
                <w:color w:val="auto"/>
                <w:highlight w:val="none"/>
              </w:rPr>
            </w:pPr>
          </w:p>
        </w:tc>
      </w:tr>
    </w:tbl>
    <w:p w14:paraId="63F4A577">
      <w:pPr>
        <w:snapToGrid w:val="0"/>
        <w:spacing w:line="360" w:lineRule="auto"/>
        <w:ind w:left="0" w:leftChars="0" w:firstLine="0" w:firstLineChars="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8EAFC4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p>
    <w:p w14:paraId="7F27E677">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p>
    <w:p w14:paraId="7DE85AC5">
      <w:pPr>
        <w:spacing w:line="360" w:lineRule="auto"/>
        <w:ind w:firstLine="4080" w:firstLineChars="1700"/>
        <w:rPr>
          <w:rFonts w:hint="eastAsia" w:ascii="宋体" w:hAnsi="宋体" w:cs="宋体"/>
          <w:color w:val="auto"/>
          <w:kern w:val="0"/>
          <w:sz w:val="24"/>
          <w:highlight w:val="none"/>
          <w:lang w:val="zh-CN"/>
        </w:rPr>
      </w:pPr>
    </w:p>
    <w:p w14:paraId="4B444D60">
      <w:pPr>
        <w:spacing w:line="360" w:lineRule="auto"/>
        <w:ind w:firstLine="4080" w:firstLineChars="1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E76D99E">
      <w:pPr>
        <w:spacing w:line="360" w:lineRule="auto"/>
        <w:ind w:firstLine="4080" w:firstLineChars="17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6598B21">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A177452">
      <w:pPr>
        <w:pStyle w:val="5"/>
        <w:bidi w:val="0"/>
        <w:rPr>
          <w:color w:val="auto"/>
          <w:highlight w:val="none"/>
        </w:rPr>
      </w:pPr>
      <w:bookmarkStart w:id="474" w:name="_Toc1047"/>
      <w:bookmarkStart w:id="475" w:name="_Toc19337"/>
      <w:r>
        <w:rPr>
          <w:rFonts w:hint="eastAsia"/>
          <w:color w:val="auto"/>
          <w:highlight w:val="none"/>
        </w:rPr>
        <w:t>二、</w:t>
      </w:r>
      <w:r>
        <w:rPr>
          <w:rFonts w:hint="eastAsia"/>
          <w:color w:val="auto"/>
          <w:highlight w:val="none"/>
          <w:lang w:eastAsia="zh-CN"/>
        </w:rPr>
        <w:t>报价情况说明</w:t>
      </w:r>
      <w:r>
        <w:rPr>
          <w:rFonts w:hint="eastAsia"/>
          <w:color w:val="auto"/>
          <w:highlight w:val="none"/>
        </w:rPr>
        <w:t>（如有）</w:t>
      </w:r>
    </w:p>
    <w:p w14:paraId="0F83C036">
      <w:pPr>
        <w:widowControl/>
        <w:spacing w:line="360" w:lineRule="auto"/>
        <w:ind w:firstLine="120" w:firstLineChars="50"/>
        <w:jc w:val="center"/>
        <w:rPr>
          <w:rFonts w:hint="eastAsia"/>
          <w:color w:val="auto"/>
          <w:highlight w:val="none"/>
        </w:rPr>
        <w:sectPr>
          <w:headerReference r:id="rId27" w:type="first"/>
          <w:footerReference r:id="rId29" w:type="first"/>
          <w:headerReference r:id="rId26" w:type="default"/>
          <w:footerReference r:id="rId2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b/>
          <w:color w:val="auto"/>
          <w:sz w:val="24"/>
          <w:highlight w:val="none"/>
        </w:rPr>
        <w:t>[如供应商报价低于项目预算50%的，应当提交本文档，详细阐述不影响产品质量或者诚信履约的具体原因]</w:t>
      </w:r>
    </w:p>
    <w:bookmarkEnd w:id="474"/>
    <w:bookmarkEnd w:id="475"/>
    <w:p w14:paraId="7B114CB3">
      <w:pPr>
        <w:spacing w:line="360" w:lineRule="auto"/>
        <w:ind w:left="0" w:leftChars="0" w:right="420" w:firstLine="0" w:firstLineChars="0"/>
        <w:rPr>
          <w:rFonts w:ascii="宋体" w:hAnsi="宋体" w:cs="宋体"/>
          <w:b/>
          <w:color w:val="auto"/>
          <w:kern w:val="0"/>
          <w:sz w:val="36"/>
          <w:szCs w:val="36"/>
          <w:highlight w:val="none"/>
        </w:rPr>
      </w:pPr>
    </w:p>
    <w:p w14:paraId="73E25C0B">
      <w:pPr>
        <w:pStyle w:val="5"/>
        <w:bidi w:val="0"/>
        <w:rPr>
          <w:color w:val="auto"/>
          <w:highlight w:val="none"/>
        </w:rPr>
      </w:pPr>
      <w:bookmarkStart w:id="476" w:name="_Toc30052"/>
      <w:bookmarkStart w:id="477" w:name="_Toc29378"/>
      <w:bookmarkStart w:id="478" w:name="_Toc465665161"/>
      <w:r>
        <w:rPr>
          <w:rFonts w:hint="eastAsia"/>
          <w:color w:val="auto"/>
          <w:highlight w:val="none"/>
        </w:rPr>
        <w:t>附件</w:t>
      </w:r>
      <w:bookmarkEnd w:id="476"/>
      <w:bookmarkEnd w:id="477"/>
      <w:bookmarkEnd w:id="478"/>
    </w:p>
    <w:p w14:paraId="60FDCD66">
      <w:pPr>
        <w:pStyle w:val="6"/>
        <w:bidi w:val="0"/>
        <w:rPr>
          <w:color w:val="auto"/>
          <w:highlight w:val="none"/>
        </w:rPr>
      </w:pPr>
      <w:r>
        <w:rPr>
          <w:rFonts w:hint="eastAsia"/>
          <w:color w:val="auto"/>
          <w:highlight w:val="none"/>
        </w:rPr>
        <w:t>附件1：残疾人福利性单位声明函</w:t>
      </w:r>
    </w:p>
    <w:p w14:paraId="0C019829">
      <w:pPr>
        <w:spacing w:line="360" w:lineRule="auto"/>
        <w:rPr>
          <w:rFonts w:ascii="宋体" w:hAnsi="宋体" w:cs="宋体"/>
          <w:b/>
          <w:color w:val="auto"/>
          <w:spacing w:val="6"/>
          <w:sz w:val="32"/>
          <w:szCs w:val="32"/>
          <w:highlight w:val="none"/>
        </w:rPr>
      </w:pPr>
    </w:p>
    <w:p w14:paraId="77CD0850">
      <w:pPr>
        <w:spacing w:line="360" w:lineRule="auto"/>
        <w:jc w:val="center"/>
        <w:rPr>
          <w:rFonts w:ascii="宋体" w:hAnsi="宋体" w:cs="宋体"/>
          <w:b/>
          <w:color w:val="auto"/>
          <w:spacing w:val="6"/>
          <w:sz w:val="32"/>
          <w:szCs w:val="32"/>
          <w:highlight w:val="none"/>
        </w:rPr>
      </w:pPr>
      <w:bookmarkStart w:id="479" w:name="OLE_LINK14"/>
      <w:bookmarkStart w:id="480" w:name="OLE_LINK13"/>
      <w:r>
        <w:rPr>
          <w:rFonts w:hint="eastAsia" w:ascii="宋体" w:hAnsi="宋体" w:cs="宋体"/>
          <w:b/>
          <w:color w:val="auto"/>
          <w:spacing w:val="6"/>
          <w:sz w:val="32"/>
          <w:szCs w:val="32"/>
          <w:highlight w:val="none"/>
        </w:rPr>
        <w:t>残疾人福利性单位声明函</w:t>
      </w:r>
    </w:p>
    <w:bookmarkEnd w:id="479"/>
    <w:bookmarkEnd w:id="480"/>
    <w:p w14:paraId="4D122C6D">
      <w:pPr>
        <w:spacing w:line="360" w:lineRule="auto"/>
        <w:rPr>
          <w:rFonts w:ascii="宋体" w:hAnsi="宋体" w:cs="宋体"/>
          <w:b/>
          <w:color w:val="auto"/>
          <w:spacing w:val="6"/>
          <w:sz w:val="30"/>
          <w:szCs w:val="30"/>
          <w:highlight w:val="none"/>
        </w:rPr>
      </w:pPr>
    </w:p>
    <w:p w14:paraId="566764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B1325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90BECC0">
      <w:pPr>
        <w:spacing w:line="360" w:lineRule="auto"/>
        <w:ind w:firstLine="480" w:firstLineChars="200"/>
        <w:rPr>
          <w:rFonts w:ascii="宋体" w:hAnsi="宋体" w:cs="宋体"/>
          <w:color w:val="auto"/>
          <w:sz w:val="24"/>
          <w:highlight w:val="none"/>
        </w:rPr>
      </w:pPr>
    </w:p>
    <w:p w14:paraId="39BF597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579EE2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237C440">
      <w:pPr>
        <w:spacing w:line="360" w:lineRule="auto"/>
        <w:ind w:firstLine="480" w:firstLineChars="200"/>
        <w:rPr>
          <w:rFonts w:ascii="宋体" w:hAnsi="宋体" w:cs="宋体"/>
          <w:color w:val="auto"/>
          <w:sz w:val="24"/>
          <w:highlight w:val="none"/>
        </w:rPr>
      </w:pPr>
    </w:p>
    <w:p w14:paraId="7C69C1B4">
      <w:pPr>
        <w:spacing w:line="360" w:lineRule="auto"/>
        <w:ind w:firstLine="480" w:firstLineChars="200"/>
        <w:rPr>
          <w:rFonts w:ascii="宋体" w:hAnsi="宋体" w:cs="宋体"/>
          <w:color w:val="auto"/>
          <w:highlight w:val="none"/>
        </w:rPr>
      </w:pPr>
    </w:p>
    <w:p w14:paraId="53ECD547">
      <w:pPr>
        <w:spacing w:line="360" w:lineRule="auto"/>
        <w:ind w:firstLine="480" w:firstLineChars="200"/>
        <w:rPr>
          <w:rFonts w:ascii="宋体" w:hAnsi="宋体" w:cs="宋体"/>
          <w:color w:val="auto"/>
          <w:highlight w:val="none"/>
        </w:rPr>
      </w:pPr>
    </w:p>
    <w:p w14:paraId="2D77F84D">
      <w:pPr>
        <w:spacing w:line="360" w:lineRule="auto"/>
        <w:ind w:firstLine="480" w:firstLineChars="200"/>
        <w:rPr>
          <w:rFonts w:ascii="宋体" w:hAnsi="宋体" w:cs="宋体"/>
          <w:color w:val="auto"/>
          <w:highlight w:val="none"/>
        </w:rPr>
      </w:pPr>
    </w:p>
    <w:p w14:paraId="6829CFF5">
      <w:pPr>
        <w:spacing w:line="360" w:lineRule="auto"/>
        <w:ind w:firstLine="480" w:firstLineChars="200"/>
        <w:rPr>
          <w:rFonts w:ascii="宋体" w:hAnsi="宋体" w:cs="宋体"/>
          <w:color w:val="auto"/>
          <w:highlight w:val="none"/>
        </w:rPr>
      </w:pPr>
    </w:p>
    <w:p w14:paraId="34DB7465">
      <w:pPr>
        <w:spacing w:line="360" w:lineRule="auto"/>
        <w:rPr>
          <w:rFonts w:ascii="宋体" w:hAnsi="宋体" w:cs="宋体"/>
          <w:b/>
          <w:color w:val="auto"/>
          <w:sz w:val="24"/>
          <w:highlight w:val="none"/>
        </w:rPr>
      </w:pPr>
    </w:p>
    <w:p w14:paraId="7E4D00F9">
      <w:pPr>
        <w:spacing w:line="360" w:lineRule="auto"/>
        <w:rPr>
          <w:rFonts w:ascii="宋体" w:hAnsi="宋体" w:cs="宋体"/>
          <w:b/>
          <w:color w:val="auto"/>
          <w:sz w:val="24"/>
          <w:highlight w:val="none"/>
        </w:rPr>
      </w:pPr>
    </w:p>
    <w:p w14:paraId="09BFDDF5">
      <w:pPr>
        <w:spacing w:line="360" w:lineRule="auto"/>
        <w:rPr>
          <w:rFonts w:ascii="宋体" w:hAnsi="宋体" w:cs="宋体"/>
          <w:b/>
          <w:color w:val="auto"/>
          <w:sz w:val="24"/>
          <w:highlight w:val="none"/>
        </w:rPr>
      </w:pPr>
    </w:p>
    <w:p w14:paraId="6D886CF7">
      <w:pPr>
        <w:spacing w:line="360" w:lineRule="auto"/>
        <w:rPr>
          <w:rFonts w:ascii="宋体" w:hAnsi="宋体" w:cs="宋体"/>
          <w:b/>
          <w:color w:val="auto"/>
          <w:sz w:val="24"/>
          <w:highlight w:val="none"/>
        </w:rPr>
      </w:pPr>
    </w:p>
    <w:p w14:paraId="2DA3FCD9">
      <w:pPr>
        <w:spacing w:line="360" w:lineRule="auto"/>
        <w:rPr>
          <w:rFonts w:ascii="宋体" w:hAnsi="宋体" w:cs="宋体"/>
          <w:b/>
          <w:color w:val="auto"/>
          <w:sz w:val="24"/>
          <w:highlight w:val="none"/>
        </w:rPr>
      </w:pPr>
    </w:p>
    <w:p w14:paraId="2C6E7A61">
      <w:pPr>
        <w:spacing w:line="360" w:lineRule="auto"/>
        <w:rPr>
          <w:rFonts w:ascii="宋体" w:hAnsi="宋体" w:cs="宋体"/>
          <w:b/>
          <w:color w:val="auto"/>
          <w:sz w:val="24"/>
          <w:highlight w:val="none"/>
        </w:rPr>
      </w:pPr>
    </w:p>
    <w:p w14:paraId="26800D29">
      <w:pPr>
        <w:spacing w:line="360" w:lineRule="auto"/>
        <w:rPr>
          <w:rFonts w:ascii="宋体" w:hAnsi="宋体" w:cs="宋体"/>
          <w:b/>
          <w:color w:val="auto"/>
          <w:sz w:val="24"/>
          <w:highlight w:val="none"/>
        </w:rPr>
      </w:pPr>
    </w:p>
    <w:p w14:paraId="7C6194CB">
      <w:pPr>
        <w:spacing w:line="360" w:lineRule="auto"/>
        <w:jc w:val="left"/>
        <w:rPr>
          <w:rFonts w:hint="eastAsia" w:ascii="宋体" w:hAnsi="宋体" w:cs="宋体"/>
          <w:b/>
          <w:color w:val="auto"/>
          <w:spacing w:val="6"/>
          <w:sz w:val="32"/>
          <w:szCs w:val="32"/>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1FDC6C1">
      <w:pPr>
        <w:pStyle w:val="6"/>
        <w:bidi w:val="0"/>
        <w:rPr>
          <w:color w:val="auto"/>
          <w:highlight w:val="none"/>
        </w:rPr>
      </w:pPr>
      <w:r>
        <w:rPr>
          <w:rFonts w:hint="eastAsia"/>
          <w:color w:val="auto"/>
          <w:highlight w:val="none"/>
        </w:rPr>
        <w:t>附件2：质疑函范本及制作说明</w:t>
      </w:r>
    </w:p>
    <w:p w14:paraId="30D18CF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EBE748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3C8196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5F6E3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11FC6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8A06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1060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dotted"/>
        </w:rPr>
        <w:t xml:space="preserve">      </w:t>
      </w:r>
    </w:p>
    <w:p w14:paraId="2A2040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435CA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A660C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A838F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9A350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0B3B3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2EE105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6BE268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DAD92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C015F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4D076B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5409C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7813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AD438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BB6A5E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D66D6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2BF2E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991C8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5C525BB">
      <w:pPr>
        <w:spacing w:line="360" w:lineRule="auto"/>
        <w:jc w:val="center"/>
        <w:rPr>
          <w:rFonts w:ascii="宋体" w:hAnsi="宋体" w:cs="宋体"/>
          <w:b/>
          <w:bCs/>
          <w:color w:val="auto"/>
          <w:sz w:val="24"/>
          <w:highlight w:val="none"/>
        </w:rPr>
      </w:pPr>
    </w:p>
    <w:p w14:paraId="2F4E686D">
      <w:pPr>
        <w:spacing w:line="360" w:lineRule="auto"/>
        <w:rPr>
          <w:rFonts w:ascii="宋体" w:hAnsi="宋体" w:cs="宋体"/>
          <w:b/>
          <w:color w:val="auto"/>
          <w:sz w:val="24"/>
          <w:highlight w:val="none"/>
        </w:rPr>
      </w:pPr>
    </w:p>
    <w:p w14:paraId="1F998925">
      <w:pPr>
        <w:spacing w:line="360" w:lineRule="auto"/>
        <w:rPr>
          <w:rFonts w:ascii="宋体" w:hAnsi="宋体" w:cs="宋体"/>
          <w:b/>
          <w:color w:val="auto"/>
          <w:sz w:val="24"/>
          <w:highlight w:val="none"/>
        </w:rPr>
      </w:pPr>
    </w:p>
    <w:p w14:paraId="1C6676B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35E92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52F97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125EB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59062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686EB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5C399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8CF1BB0">
      <w:pPr>
        <w:widowControl/>
        <w:spacing w:line="360" w:lineRule="auto"/>
        <w:ind w:firstLine="600" w:firstLineChars="200"/>
        <w:jc w:val="left"/>
        <w:rPr>
          <w:rFonts w:ascii="宋体" w:hAnsi="宋体" w:cs="宋体"/>
          <w:color w:val="auto"/>
          <w:sz w:val="30"/>
          <w:szCs w:val="30"/>
          <w:highlight w:val="none"/>
        </w:rPr>
      </w:pPr>
    </w:p>
    <w:p w14:paraId="151D2A64">
      <w:pPr>
        <w:spacing w:line="360" w:lineRule="auto"/>
        <w:jc w:val="center"/>
        <w:rPr>
          <w:rFonts w:ascii="宋体" w:hAnsi="宋体" w:cs="宋体"/>
          <w:b/>
          <w:color w:val="auto"/>
          <w:spacing w:val="6"/>
          <w:sz w:val="32"/>
          <w:szCs w:val="32"/>
          <w:highlight w:val="none"/>
        </w:rPr>
      </w:pPr>
    </w:p>
    <w:p w14:paraId="4D4E9939">
      <w:pPr>
        <w:spacing w:line="360" w:lineRule="auto"/>
        <w:jc w:val="center"/>
        <w:rPr>
          <w:rFonts w:ascii="宋体" w:hAnsi="宋体" w:cs="宋体"/>
          <w:b/>
          <w:color w:val="auto"/>
          <w:spacing w:val="6"/>
          <w:sz w:val="32"/>
          <w:szCs w:val="32"/>
          <w:highlight w:val="none"/>
        </w:rPr>
      </w:pPr>
    </w:p>
    <w:p w14:paraId="1D3B7B96">
      <w:pPr>
        <w:spacing w:line="360" w:lineRule="auto"/>
        <w:jc w:val="center"/>
        <w:rPr>
          <w:rFonts w:ascii="宋体" w:hAnsi="宋体" w:cs="宋体"/>
          <w:b/>
          <w:color w:val="auto"/>
          <w:spacing w:val="6"/>
          <w:sz w:val="32"/>
          <w:szCs w:val="32"/>
          <w:highlight w:val="none"/>
        </w:rPr>
      </w:pPr>
    </w:p>
    <w:p w14:paraId="0B9B9EA8">
      <w:pPr>
        <w:spacing w:line="360" w:lineRule="auto"/>
        <w:jc w:val="center"/>
        <w:rPr>
          <w:rFonts w:ascii="宋体" w:hAnsi="宋体" w:cs="宋体"/>
          <w:b/>
          <w:color w:val="auto"/>
          <w:spacing w:val="6"/>
          <w:sz w:val="32"/>
          <w:szCs w:val="32"/>
          <w:highlight w:val="none"/>
        </w:rPr>
      </w:pPr>
    </w:p>
    <w:p w14:paraId="1E9E632E">
      <w:pPr>
        <w:spacing w:line="360" w:lineRule="auto"/>
        <w:jc w:val="center"/>
        <w:rPr>
          <w:rFonts w:ascii="宋体" w:hAnsi="宋体" w:cs="宋体"/>
          <w:b/>
          <w:color w:val="auto"/>
          <w:spacing w:val="6"/>
          <w:sz w:val="32"/>
          <w:szCs w:val="32"/>
          <w:highlight w:val="none"/>
        </w:rPr>
      </w:pPr>
    </w:p>
    <w:p w14:paraId="72F92486">
      <w:pPr>
        <w:spacing w:line="360" w:lineRule="auto"/>
        <w:jc w:val="center"/>
        <w:rPr>
          <w:rFonts w:ascii="宋体" w:hAnsi="宋体" w:cs="宋体"/>
          <w:b/>
          <w:color w:val="auto"/>
          <w:spacing w:val="6"/>
          <w:sz w:val="32"/>
          <w:szCs w:val="32"/>
          <w:highlight w:val="none"/>
        </w:rPr>
      </w:pPr>
    </w:p>
    <w:p w14:paraId="5722301D">
      <w:pPr>
        <w:spacing w:line="360" w:lineRule="auto"/>
        <w:jc w:val="center"/>
        <w:rPr>
          <w:rFonts w:ascii="宋体" w:hAnsi="宋体" w:cs="宋体"/>
          <w:b/>
          <w:color w:val="auto"/>
          <w:spacing w:val="6"/>
          <w:sz w:val="32"/>
          <w:szCs w:val="32"/>
          <w:highlight w:val="none"/>
        </w:rPr>
      </w:pPr>
    </w:p>
    <w:p w14:paraId="0460D1DB">
      <w:pPr>
        <w:spacing w:line="360" w:lineRule="auto"/>
        <w:jc w:val="center"/>
        <w:rPr>
          <w:rFonts w:ascii="宋体" w:hAnsi="宋体" w:cs="宋体"/>
          <w:b/>
          <w:color w:val="auto"/>
          <w:spacing w:val="6"/>
          <w:sz w:val="32"/>
          <w:szCs w:val="32"/>
          <w:highlight w:val="none"/>
        </w:rPr>
      </w:pPr>
    </w:p>
    <w:p w14:paraId="4AF418D4">
      <w:pPr>
        <w:spacing w:line="360" w:lineRule="auto"/>
        <w:jc w:val="center"/>
        <w:rPr>
          <w:rFonts w:ascii="宋体" w:hAnsi="宋体" w:cs="宋体"/>
          <w:b/>
          <w:color w:val="auto"/>
          <w:spacing w:val="6"/>
          <w:sz w:val="32"/>
          <w:szCs w:val="32"/>
          <w:highlight w:val="none"/>
        </w:rPr>
      </w:pPr>
    </w:p>
    <w:p w14:paraId="15C7E63E">
      <w:pPr>
        <w:spacing w:line="360" w:lineRule="auto"/>
        <w:jc w:val="center"/>
        <w:rPr>
          <w:rFonts w:ascii="宋体" w:hAnsi="宋体" w:cs="宋体"/>
          <w:b/>
          <w:color w:val="auto"/>
          <w:spacing w:val="6"/>
          <w:sz w:val="32"/>
          <w:szCs w:val="32"/>
          <w:highlight w:val="none"/>
        </w:rPr>
      </w:pPr>
    </w:p>
    <w:p w14:paraId="7329B0FA">
      <w:pPr>
        <w:spacing w:line="360" w:lineRule="auto"/>
        <w:jc w:val="center"/>
        <w:rPr>
          <w:rFonts w:ascii="宋体" w:hAnsi="宋体" w:cs="宋体"/>
          <w:b/>
          <w:color w:val="auto"/>
          <w:spacing w:val="6"/>
          <w:sz w:val="32"/>
          <w:szCs w:val="32"/>
          <w:highlight w:val="none"/>
        </w:rPr>
      </w:pPr>
    </w:p>
    <w:p w14:paraId="49FC1462">
      <w:pPr>
        <w:spacing w:line="360" w:lineRule="auto"/>
        <w:jc w:val="center"/>
        <w:rPr>
          <w:rFonts w:ascii="宋体" w:hAnsi="宋体" w:cs="宋体"/>
          <w:b/>
          <w:color w:val="auto"/>
          <w:spacing w:val="6"/>
          <w:sz w:val="32"/>
          <w:szCs w:val="32"/>
          <w:highlight w:val="none"/>
        </w:rPr>
      </w:pPr>
    </w:p>
    <w:p w14:paraId="66612ABC">
      <w:pPr>
        <w:spacing w:line="360" w:lineRule="auto"/>
        <w:jc w:val="left"/>
        <w:rPr>
          <w:rFonts w:ascii="宋体" w:hAnsi="宋体" w:cs="宋体"/>
          <w:b/>
          <w:color w:val="auto"/>
          <w:spacing w:val="6"/>
          <w:sz w:val="32"/>
          <w:szCs w:val="32"/>
          <w:highlight w:val="none"/>
        </w:rPr>
      </w:pPr>
    </w:p>
    <w:p w14:paraId="5D66D6AF">
      <w:pPr>
        <w:pStyle w:val="6"/>
        <w:bidi w:val="0"/>
        <w:rPr>
          <w:color w:val="auto"/>
          <w:highlight w:val="none"/>
        </w:rPr>
      </w:pPr>
      <w:r>
        <w:rPr>
          <w:rFonts w:hint="eastAsia"/>
          <w:color w:val="auto"/>
          <w:highlight w:val="none"/>
        </w:rPr>
        <w:t>附件3：投诉书范本及制作说明</w:t>
      </w:r>
    </w:p>
    <w:p w14:paraId="55C1403A">
      <w:pPr>
        <w:spacing w:line="360" w:lineRule="auto"/>
        <w:jc w:val="center"/>
        <w:rPr>
          <w:rFonts w:ascii="宋体" w:hAnsi="宋体" w:cs="宋体"/>
          <w:b/>
          <w:color w:val="auto"/>
          <w:sz w:val="24"/>
          <w:highlight w:val="none"/>
        </w:rPr>
      </w:pPr>
    </w:p>
    <w:p w14:paraId="7815C42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6358B4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3C8B5A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D2E74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30E0DA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07BA0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65A413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E69E0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71D7F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2028A9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28936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02D56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FE208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6EBA4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0B4B8F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B28FA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C2FE9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748E4E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D242F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3C5367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04592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3AF2F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851EB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5A8C60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0E5706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C07A00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ACA3D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D33615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20CF3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D2E14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1E3B13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B83B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E02C19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F52E0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E4986A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68B8A5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5D0466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5C14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5B69E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49EC9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C561490">
      <w:pPr>
        <w:spacing w:line="360" w:lineRule="auto"/>
        <w:rPr>
          <w:rFonts w:ascii="宋体" w:hAnsi="宋体" w:cs="宋体"/>
          <w:b/>
          <w:color w:val="auto"/>
          <w:sz w:val="24"/>
          <w:highlight w:val="none"/>
        </w:rPr>
      </w:pPr>
    </w:p>
    <w:p w14:paraId="64442DD1">
      <w:pPr>
        <w:spacing w:line="360" w:lineRule="auto"/>
        <w:rPr>
          <w:rFonts w:ascii="宋体" w:hAnsi="宋体" w:cs="宋体"/>
          <w:b/>
          <w:color w:val="auto"/>
          <w:sz w:val="24"/>
          <w:highlight w:val="none"/>
        </w:rPr>
      </w:pPr>
    </w:p>
    <w:p w14:paraId="479379D4">
      <w:pPr>
        <w:spacing w:line="360" w:lineRule="auto"/>
        <w:rPr>
          <w:rFonts w:hint="eastAsia" w:ascii="宋体" w:hAnsi="宋体" w:cs="宋体"/>
          <w:b/>
          <w:color w:val="auto"/>
          <w:sz w:val="24"/>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3AF813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347186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49DAEF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64CECF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EDC25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27EC5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423322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80319B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86706D3">
      <w:pPr>
        <w:spacing w:line="360" w:lineRule="auto"/>
        <w:rPr>
          <w:rFonts w:ascii="宋体" w:hAnsi="宋体" w:cs="宋体"/>
          <w:b/>
          <w:color w:val="auto"/>
          <w:sz w:val="24"/>
          <w:highlight w:val="none"/>
        </w:rPr>
      </w:pPr>
    </w:p>
    <w:p w14:paraId="7874973F">
      <w:pPr>
        <w:autoSpaceDE w:val="0"/>
        <w:autoSpaceDN w:val="0"/>
        <w:jc w:val="center"/>
        <w:rPr>
          <w:rFonts w:ascii="宋体" w:hAnsi="宋体" w:cs="宋体"/>
          <w:b/>
          <w:color w:val="auto"/>
          <w:spacing w:val="6"/>
          <w:sz w:val="32"/>
          <w:szCs w:val="32"/>
          <w:highlight w:val="none"/>
        </w:rPr>
      </w:pPr>
    </w:p>
    <w:p w14:paraId="4325AED4">
      <w:pPr>
        <w:autoSpaceDE w:val="0"/>
        <w:autoSpaceDN w:val="0"/>
        <w:jc w:val="center"/>
        <w:rPr>
          <w:rFonts w:ascii="宋体" w:hAnsi="宋体" w:cs="宋体"/>
          <w:b/>
          <w:color w:val="auto"/>
          <w:spacing w:val="6"/>
          <w:sz w:val="32"/>
          <w:szCs w:val="32"/>
          <w:highlight w:val="none"/>
        </w:rPr>
      </w:pPr>
    </w:p>
    <w:p w14:paraId="34598F6A">
      <w:pPr>
        <w:pStyle w:val="5"/>
        <w:bidi w:val="0"/>
        <w:rPr>
          <w:rFonts w:hint="eastAsia" w:ascii="宋体" w:hAnsi="宋体" w:cs="宋体"/>
          <w:b/>
          <w:color w:val="auto"/>
          <w:spacing w:val="6"/>
          <w:sz w:val="32"/>
          <w:szCs w:val="32"/>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E62DF4C">
      <w:pPr>
        <w:pStyle w:val="6"/>
        <w:bidi w:val="0"/>
        <w:ind w:left="0" w:firstLine="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附件4：业务专用章使用说明函</w:t>
      </w:r>
    </w:p>
    <w:p w14:paraId="25B4E55E">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089C20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89A89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F954C3D">
      <w:pPr>
        <w:spacing w:line="360" w:lineRule="auto"/>
        <w:ind w:firstLine="494"/>
        <w:rPr>
          <w:rFonts w:ascii="宋体" w:hAnsi="宋体" w:cs="宋体"/>
          <w:color w:val="auto"/>
          <w:sz w:val="24"/>
          <w:highlight w:val="none"/>
        </w:rPr>
      </w:pPr>
    </w:p>
    <w:p w14:paraId="70AC072D">
      <w:pPr>
        <w:spacing w:line="360" w:lineRule="auto"/>
        <w:ind w:firstLine="494"/>
        <w:rPr>
          <w:rFonts w:ascii="宋体" w:hAnsi="宋体" w:cs="宋体"/>
          <w:color w:val="auto"/>
          <w:sz w:val="24"/>
          <w:highlight w:val="none"/>
        </w:rPr>
      </w:pPr>
    </w:p>
    <w:p w14:paraId="5E52F063">
      <w:pPr>
        <w:spacing w:line="360" w:lineRule="auto"/>
        <w:ind w:firstLine="494"/>
        <w:rPr>
          <w:rFonts w:ascii="宋体" w:hAnsi="宋体" w:cs="宋体"/>
          <w:color w:val="auto"/>
          <w:sz w:val="24"/>
          <w:highlight w:val="none"/>
        </w:rPr>
      </w:pPr>
    </w:p>
    <w:p w14:paraId="65C70D5E">
      <w:pPr>
        <w:spacing w:line="360" w:lineRule="auto"/>
        <w:ind w:firstLine="494"/>
        <w:rPr>
          <w:rFonts w:ascii="宋体" w:hAnsi="宋体" w:cs="宋体"/>
          <w:color w:val="auto"/>
          <w:sz w:val="24"/>
          <w:highlight w:val="none"/>
        </w:rPr>
      </w:pPr>
    </w:p>
    <w:p w14:paraId="3F42EE9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D95FFC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F410CC">
      <w:pPr>
        <w:rPr>
          <w:rFonts w:ascii="宋体" w:hAnsi="宋体" w:cs="宋体"/>
          <w:color w:val="auto"/>
          <w:sz w:val="24"/>
          <w:highlight w:val="none"/>
        </w:rPr>
      </w:pPr>
      <w:r>
        <w:rPr>
          <w:rFonts w:hint="eastAsia" w:ascii="宋体" w:hAnsi="宋体" w:cs="宋体"/>
          <w:b/>
          <w:bCs/>
          <w:color w:val="auto"/>
          <w:sz w:val="24"/>
          <w:highlight w:val="none"/>
        </w:rPr>
        <w:t>附：</w:t>
      </w:r>
    </w:p>
    <w:p w14:paraId="044EDFE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540E7BB">
      <w:pPr>
        <w:autoSpaceDE w:val="0"/>
        <w:autoSpaceDN w:val="0"/>
        <w:jc w:val="center"/>
        <w:rPr>
          <w:rFonts w:ascii="宋体" w:hAnsi="宋体" w:cs="宋体"/>
          <w:b/>
          <w:color w:val="auto"/>
          <w:spacing w:val="6"/>
          <w:sz w:val="32"/>
          <w:szCs w:val="32"/>
          <w:highlight w:val="none"/>
        </w:rPr>
      </w:pPr>
    </w:p>
    <w:p w14:paraId="0F19BC68">
      <w:pPr>
        <w:autoSpaceDE w:val="0"/>
        <w:autoSpaceDN w:val="0"/>
        <w:jc w:val="center"/>
        <w:rPr>
          <w:rFonts w:ascii="宋体" w:hAnsi="宋体" w:cs="宋体"/>
          <w:b/>
          <w:color w:val="auto"/>
          <w:spacing w:val="6"/>
          <w:sz w:val="32"/>
          <w:szCs w:val="32"/>
          <w:highlight w:val="none"/>
        </w:rPr>
      </w:pPr>
    </w:p>
    <w:p w14:paraId="5F7A353D">
      <w:pPr>
        <w:autoSpaceDE w:val="0"/>
        <w:autoSpaceDN w:val="0"/>
        <w:jc w:val="center"/>
        <w:rPr>
          <w:rFonts w:ascii="宋体" w:hAnsi="宋体" w:cs="宋体"/>
          <w:b/>
          <w:color w:val="auto"/>
          <w:spacing w:val="6"/>
          <w:sz w:val="32"/>
          <w:szCs w:val="32"/>
          <w:highlight w:val="none"/>
        </w:rPr>
      </w:pPr>
    </w:p>
    <w:p w14:paraId="16C23A7F">
      <w:pPr>
        <w:autoSpaceDE w:val="0"/>
        <w:autoSpaceDN w:val="0"/>
        <w:jc w:val="center"/>
        <w:rPr>
          <w:rFonts w:ascii="宋体" w:hAnsi="宋体" w:cs="宋体"/>
          <w:b/>
          <w:color w:val="auto"/>
          <w:spacing w:val="6"/>
          <w:sz w:val="32"/>
          <w:szCs w:val="32"/>
          <w:highlight w:val="none"/>
        </w:rPr>
      </w:pPr>
    </w:p>
    <w:p w14:paraId="3031EB68">
      <w:pPr>
        <w:autoSpaceDE w:val="0"/>
        <w:autoSpaceDN w:val="0"/>
        <w:jc w:val="center"/>
        <w:rPr>
          <w:rFonts w:ascii="宋体" w:hAnsi="宋体" w:cs="宋体"/>
          <w:b/>
          <w:color w:val="auto"/>
          <w:spacing w:val="6"/>
          <w:sz w:val="32"/>
          <w:szCs w:val="32"/>
          <w:highlight w:val="none"/>
        </w:rPr>
      </w:pPr>
    </w:p>
    <w:p w14:paraId="72B6C6DC">
      <w:pPr>
        <w:autoSpaceDE w:val="0"/>
        <w:autoSpaceDN w:val="0"/>
        <w:jc w:val="center"/>
        <w:rPr>
          <w:rFonts w:ascii="宋体" w:hAnsi="宋体" w:cs="宋体"/>
          <w:b/>
          <w:color w:val="auto"/>
          <w:spacing w:val="6"/>
          <w:sz w:val="32"/>
          <w:szCs w:val="32"/>
          <w:highlight w:val="none"/>
        </w:rPr>
      </w:pPr>
    </w:p>
    <w:p w14:paraId="169915D6">
      <w:pPr>
        <w:autoSpaceDE w:val="0"/>
        <w:autoSpaceDN w:val="0"/>
        <w:jc w:val="center"/>
        <w:rPr>
          <w:rFonts w:ascii="宋体" w:hAnsi="宋体" w:cs="宋体"/>
          <w:b/>
          <w:color w:val="auto"/>
          <w:spacing w:val="6"/>
          <w:sz w:val="32"/>
          <w:szCs w:val="32"/>
          <w:highlight w:val="none"/>
        </w:rPr>
      </w:pPr>
    </w:p>
    <w:p w14:paraId="616E1A1B">
      <w:pPr>
        <w:autoSpaceDE w:val="0"/>
        <w:autoSpaceDN w:val="0"/>
        <w:jc w:val="center"/>
        <w:rPr>
          <w:rFonts w:ascii="宋体" w:hAnsi="宋体" w:cs="宋体"/>
          <w:b/>
          <w:color w:val="auto"/>
          <w:spacing w:val="6"/>
          <w:sz w:val="32"/>
          <w:szCs w:val="32"/>
          <w:highlight w:val="none"/>
        </w:rPr>
      </w:pPr>
    </w:p>
    <w:p w14:paraId="55739880">
      <w:pPr>
        <w:autoSpaceDE w:val="0"/>
        <w:autoSpaceDN w:val="0"/>
        <w:jc w:val="center"/>
        <w:rPr>
          <w:rFonts w:ascii="宋体" w:hAnsi="宋体" w:cs="宋体"/>
          <w:b/>
          <w:color w:val="auto"/>
          <w:spacing w:val="6"/>
          <w:sz w:val="32"/>
          <w:szCs w:val="32"/>
          <w:highlight w:val="none"/>
        </w:rPr>
      </w:pPr>
    </w:p>
    <w:p w14:paraId="766C4A7D">
      <w:pPr>
        <w:autoSpaceDE w:val="0"/>
        <w:autoSpaceDN w:val="0"/>
        <w:jc w:val="center"/>
        <w:rPr>
          <w:rFonts w:ascii="宋体" w:hAnsi="宋体" w:cs="宋体"/>
          <w:b/>
          <w:color w:val="auto"/>
          <w:spacing w:val="6"/>
          <w:sz w:val="32"/>
          <w:szCs w:val="32"/>
          <w:highlight w:val="none"/>
        </w:rPr>
      </w:pPr>
    </w:p>
    <w:p w14:paraId="099A0ED7">
      <w:pPr>
        <w:pStyle w:val="6"/>
        <w:bidi w:val="0"/>
        <w:ind w:left="0" w:firstLine="0"/>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rPr>
        <w:t>附件5：</w:t>
      </w:r>
      <w:r>
        <w:rPr>
          <w:rFonts w:hint="eastAsia" w:ascii="Times New Roman" w:hAnsi="Times New Roman" w:eastAsia="宋体" w:cs="Times New Roman"/>
          <w:color w:val="auto"/>
          <w:highlight w:val="none"/>
          <w:lang w:val="zh-CN"/>
        </w:rPr>
        <w:t>联合协议</w:t>
      </w:r>
    </w:p>
    <w:p w14:paraId="64FEBF2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1E116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49A40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741E6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D1579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DE500B7">
      <w:pPr>
        <w:snapToGrid w:val="0"/>
        <w:spacing w:line="360" w:lineRule="auto"/>
        <w:ind w:firstLine="576"/>
        <w:rPr>
          <w:rFonts w:ascii="宋体" w:hAnsi="宋体" w:cs="宋体"/>
          <w:color w:val="auto"/>
          <w:kern w:val="0"/>
          <w:sz w:val="24"/>
          <w:highlight w:val="none"/>
          <w:lang w:val="zh-CN"/>
        </w:rPr>
      </w:pPr>
      <w:bookmarkStart w:id="48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83241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846A4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81"/>
    <w:p w14:paraId="009604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55DA3B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w:t>
      </w:r>
      <w:r>
        <w:rPr>
          <w:rFonts w:hint="eastAsia" w:ascii="宋体" w:hAnsi="宋体"/>
          <w:color w:val="auto"/>
          <w:sz w:val="24"/>
          <w:highlight w:val="none"/>
        </w:rPr>
        <w:t>全部</w:t>
      </w:r>
      <w:r>
        <w:rPr>
          <w:rFonts w:hint="eastAsia" w:ascii="宋体" w:hAnsi="宋体"/>
          <w:color w:val="auto"/>
          <w:sz w:val="24"/>
          <w:highlight w:val="none"/>
          <w:u w:val="single"/>
          <w:lang w:val="en-US" w:eastAsia="zh-CN"/>
        </w:rPr>
        <w:t>服务</w:t>
      </w:r>
      <w:r>
        <w:rPr>
          <w:rFonts w:hint="eastAsia" w:ascii="宋体" w:hAnsi="宋体"/>
          <w:color w:val="auto"/>
          <w:sz w:val="24"/>
          <w:highlight w:val="none"/>
        </w:rPr>
        <w:t>由小微企业</w:t>
      </w:r>
      <w:r>
        <w:rPr>
          <w:rFonts w:hint="eastAsia" w:ascii="宋体" w:hAnsi="宋体"/>
          <w:color w:val="auto"/>
          <w:sz w:val="24"/>
          <w:highlight w:val="none"/>
          <w:u w:val="single"/>
          <w:lang w:val="en-US" w:eastAsia="zh-CN"/>
        </w:rPr>
        <w:t>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sz w:val="24"/>
          <w:highlight w:val="none"/>
          <w:lang w:val="en-US" w:eastAsia="zh-CN"/>
        </w:rPr>
        <w:t>招标文件</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6FCCE3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6EDA41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8770A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542A4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7AC66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463C8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0073A8A">
      <w:pPr>
        <w:snapToGrid w:val="0"/>
        <w:spacing w:line="360" w:lineRule="auto"/>
        <w:rPr>
          <w:rFonts w:hint="eastAsia" w:ascii="宋体" w:hAnsi="宋体" w:cs="宋体"/>
          <w:color w:val="auto"/>
          <w:kern w:val="0"/>
          <w:sz w:val="24"/>
          <w:highlight w:val="none"/>
          <w:lang w:val="zh-CN"/>
        </w:rPr>
      </w:pPr>
    </w:p>
    <w:p w14:paraId="7CBDE833">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239F08">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C08B9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7FA6D44">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  年  月   日</w:t>
      </w:r>
    </w:p>
    <w:p w14:paraId="6E7B2F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553385">
      <w:pPr>
        <w:autoSpaceDE w:val="0"/>
        <w:autoSpaceDN w:val="0"/>
        <w:jc w:val="center"/>
        <w:rPr>
          <w:rFonts w:ascii="宋体" w:hAnsi="宋体" w:cs="宋体"/>
          <w:b/>
          <w:color w:val="auto"/>
          <w:spacing w:val="6"/>
          <w:sz w:val="32"/>
          <w:szCs w:val="32"/>
          <w:highlight w:val="none"/>
        </w:rPr>
      </w:pPr>
    </w:p>
    <w:p w14:paraId="7FA6A56D">
      <w:pPr>
        <w:autoSpaceDE w:val="0"/>
        <w:autoSpaceDN w:val="0"/>
        <w:jc w:val="center"/>
        <w:rPr>
          <w:rFonts w:ascii="宋体" w:hAnsi="宋体" w:cs="宋体"/>
          <w:b/>
          <w:color w:val="auto"/>
          <w:spacing w:val="6"/>
          <w:sz w:val="32"/>
          <w:szCs w:val="32"/>
          <w:highlight w:val="none"/>
        </w:rPr>
      </w:pPr>
    </w:p>
    <w:p w14:paraId="3D053FF8">
      <w:pPr>
        <w:autoSpaceDE w:val="0"/>
        <w:autoSpaceDN w:val="0"/>
        <w:jc w:val="center"/>
        <w:rPr>
          <w:rFonts w:ascii="宋体" w:hAnsi="宋体" w:cs="宋体"/>
          <w:b/>
          <w:color w:val="auto"/>
          <w:spacing w:val="6"/>
          <w:sz w:val="32"/>
          <w:szCs w:val="32"/>
          <w:highlight w:val="none"/>
        </w:rPr>
      </w:pPr>
    </w:p>
    <w:p w14:paraId="7E0526C0">
      <w:pPr>
        <w:autoSpaceDE w:val="0"/>
        <w:autoSpaceDN w:val="0"/>
        <w:jc w:val="center"/>
        <w:rPr>
          <w:rFonts w:ascii="宋体" w:hAnsi="宋体" w:cs="宋体"/>
          <w:b/>
          <w:color w:val="auto"/>
          <w:spacing w:val="6"/>
          <w:sz w:val="32"/>
          <w:szCs w:val="32"/>
          <w:highlight w:val="none"/>
        </w:rPr>
      </w:pPr>
    </w:p>
    <w:p w14:paraId="0A45E2E2">
      <w:pPr>
        <w:autoSpaceDE w:val="0"/>
        <w:autoSpaceDN w:val="0"/>
        <w:jc w:val="center"/>
        <w:rPr>
          <w:rFonts w:ascii="宋体" w:hAnsi="宋体" w:cs="宋体"/>
          <w:b/>
          <w:color w:val="auto"/>
          <w:spacing w:val="6"/>
          <w:sz w:val="32"/>
          <w:szCs w:val="32"/>
          <w:highlight w:val="none"/>
        </w:rPr>
      </w:pPr>
    </w:p>
    <w:p w14:paraId="0EE8971E">
      <w:pPr>
        <w:autoSpaceDE w:val="0"/>
        <w:autoSpaceDN w:val="0"/>
        <w:jc w:val="center"/>
        <w:rPr>
          <w:rFonts w:ascii="宋体" w:hAnsi="宋体" w:cs="宋体"/>
          <w:b/>
          <w:color w:val="auto"/>
          <w:spacing w:val="6"/>
          <w:sz w:val="32"/>
          <w:szCs w:val="32"/>
          <w:highlight w:val="none"/>
        </w:rPr>
      </w:pPr>
    </w:p>
    <w:p w14:paraId="419F9D93">
      <w:pPr>
        <w:autoSpaceDE w:val="0"/>
        <w:autoSpaceDN w:val="0"/>
        <w:jc w:val="center"/>
        <w:rPr>
          <w:rFonts w:ascii="宋体" w:hAnsi="宋体" w:cs="宋体"/>
          <w:b/>
          <w:color w:val="auto"/>
          <w:spacing w:val="6"/>
          <w:sz w:val="32"/>
          <w:szCs w:val="32"/>
          <w:highlight w:val="none"/>
        </w:rPr>
      </w:pPr>
    </w:p>
    <w:p w14:paraId="0F4E12E3">
      <w:pPr>
        <w:autoSpaceDE w:val="0"/>
        <w:autoSpaceDN w:val="0"/>
        <w:jc w:val="center"/>
        <w:rPr>
          <w:rFonts w:ascii="宋体" w:hAnsi="宋体" w:cs="宋体"/>
          <w:b/>
          <w:color w:val="auto"/>
          <w:spacing w:val="6"/>
          <w:sz w:val="32"/>
          <w:szCs w:val="32"/>
          <w:highlight w:val="none"/>
        </w:rPr>
      </w:pPr>
    </w:p>
    <w:p w14:paraId="53C53C59">
      <w:pPr>
        <w:autoSpaceDE w:val="0"/>
        <w:autoSpaceDN w:val="0"/>
        <w:jc w:val="center"/>
        <w:rPr>
          <w:rFonts w:ascii="宋体" w:hAnsi="宋体" w:cs="宋体"/>
          <w:b/>
          <w:color w:val="auto"/>
          <w:spacing w:val="6"/>
          <w:sz w:val="32"/>
          <w:szCs w:val="32"/>
          <w:highlight w:val="none"/>
        </w:rPr>
      </w:pPr>
    </w:p>
    <w:p w14:paraId="327BE1A7">
      <w:pPr>
        <w:autoSpaceDE w:val="0"/>
        <w:autoSpaceDN w:val="0"/>
        <w:jc w:val="center"/>
        <w:rPr>
          <w:rFonts w:ascii="宋体" w:hAnsi="宋体" w:cs="宋体"/>
          <w:b/>
          <w:color w:val="auto"/>
          <w:spacing w:val="6"/>
          <w:sz w:val="32"/>
          <w:szCs w:val="32"/>
          <w:highlight w:val="none"/>
        </w:rPr>
      </w:pPr>
    </w:p>
    <w:p w14:paraId="5DFAE2E5">
      <w:pPr>
        <w:autoSpaceDE w:val="0"/>
        <w:autoSpaceDN w:val="0"/>
        <w:jc w:val="center"/>
        <w:rPr>
          <w:rFonts w:ascii="宋体" w:hAnsi="宋体" w:cs="宋体"/>
          <w:b/>
          <w:color w:val="auto"/>
          <w:spacing w:val="6"/>
          <w:sz w:val="32"/>
          <w:szCs w:val="32"/>
          <w:highlight w:val="none"/>
        </w:rPr>
      </w:pPr>
    </w:p>
    <w:p w14:paraId="2D61D8E0">
      <w:pPr>
        <w:autoSpaceDE w:val="0"/>
        <w:autoSpaceDN w:val="0"/>
        <w:jc w:val="center"/>
        <w:rPr>
          <w:rFonts w:ascii="宋体" w:hAnsi="宋体" w:cs="宋体"/>
          <w:b/>
          <w:color w:val="auto"/>
          <w:spacing w:val="6"/>
          <w:sz w:val="32"/>
          <w:szCs w:val="32"/>
          <w:highlight w:val="none"/>
        </w:rPr>
      </w:pPr>
    </w:p>
    <w:p w14:paraId="679D500A">
      <w:pPr>
        <w:autoSpaceDE w:val="0"/>
        <w:autoSpaceDN w:val="0"/>
        <w:jc w:val="center"/>
        <w:rPr>
          <w:rFonts w:ascii="宋体" w:hAnsi="宋体" w:cs="宋体"/>
          <w:b/>
          <w:color w:val="auto"/>
          <w:spacing w:val="6"/>
          <w:sz w:val="32"/>
          <w:szCs w:val="32"/>
          <w:highlight w:val="none"/>
        </w:rPr>
      </w:pPr>
    </w:p>
    <w:p w14:paraId="6E232F69">
      <w:pPr>
        <w:autoSpaceDE w:val="0"/>
        <w:autoSpaceDN w:val="0"/>
        <w:jc w:val="center"/>
        <w:rPr>
          <w:rFonts w:ascii="宋体" w:hAnsi="宋体" w:cs="宋体"/>
          <w:b/>
          <w:color w:val="auto"/>
          <w:spacing w:val="6"/>
          <w:sz w:val="32"/>
          <w:szCs w:val="32"/>
          <w:highlight w:val="none"/>
        </w:rPr>
      </w:pPr>
    </w:p>
    <w:p w14:paraId="51BD1525">
      <w:pPr>
        <w:autoSpaceDE w:val="0"/>
        <w:autoSpaceDN w:val="0"/>
        <w:jc w:val="center"/>
        <w:rPr>
          <w:rFonts w:ascii="宋体" w:hAnsi="宋体" w:cs="宋体"/>
          <w:b/>
          <w:color w:val="auto"/>
          <w:spacing w:val="6"/>
          <w:sz w:val="32"/>
          <w:szCs w:val="32"/>
          <w:highlight w:val="none"/>
        </w:rPr>
      </w:pPr>
    </w:p>
    <w:p w14:paraId="7A236D89">
      <w:pPr>
        <w:autoSpaceDE w:val="0"/>
        <w:autoSpaceDN w:val="0"/>
        <w:jc w:val="center"/>
        <w:rPr>
          <w:rFonts w:ascii="宋体" w:hAnsi="宋体" w:cs="宋体"/>
          <w:b/>
          <w:color w:val="auto"/>
          <w:spacing w:val="6"/>
          <w:sz w:val="32"/>
          <w:szCs w:val="32"/>
          <w:highlight w:val="none"/>
        </w:rPr>
      </w:pPr>
    </w:p>
    <w:p w14:paraId="312C4EF0">
      <w:pPr>
        <w:autoSpaceDE w:val="0"/>
        <w:autoSpaceDN w:val="0"/>
        <w:jc w:val="both"/>
        <w:rPr>
          <w:rFonts w:ascii="宋体" w:hAnsi="宋体" w:cs="宋体"/>
          <w:b/>
          <w:color w:val="auto"/>
          <w:spacing w:val="6"/>
          <w:sz w:val="32"/>
          <w:szCs w:val="32"/>
          <w:highlight w:val="none"/>
        </w:rPr>
      </w:pPr>
    </w:p>
    <w:p w14:paraId="348A1973">
      <w:pPr>
        <w:pStyle w:val="5"/>
        <w:bidi w:val="0"/>
        <w:rPr>
          <w:rFonts w:hint="eastAsia" w:ascii="宋体" w:hAnsi="宋体" w:cs="宋体"/>
          <w:b/>
          <w:color w:val="auto"/>
          <w:spacing w:val="6"/>
          <w:sz w:val="32"/>
          <w:szCs w:val="32"/>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3EADB4A">
      <w:pPr>
        <w:pStyle w:val="6"/>
        <w:bidi w:val="0"/>
        <w:ind w:left="0" w:firstLine="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附件6：分包意向协议</w:t>
      </w:r>
    </w:p>
    <w:p w14:paraId="2E7E576A">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896A97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F0F22F7">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55AA40C">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3281CAA">
      <w:pPr>
        <w:keepNext w:val="0"/>
        <w:keepLines w:val="0"/>
        <w:pageBreakBefore w:val="0"/>
        <w:widowControl w:val="0"/>
        <w:kinsoku/>
        <w:wordWrap/>
        <w:overflowPunct/>
        <w:topLinePunct w:val="0"/>
        <w:autoSpaceDE/>
        <w:autoSpaceDN/>
        <w:bidi w:val="0"/>
        <w:spacing w:line="420" w:lineRule="atLeast"/>
        <w:textAlignment w:val="auto"/>
        <w:rPr>
          <w:color w:val="auto"/>
          <w:highlight w:val="none"/>
        </w:rPr>
      </w:pPr>
      <w:r>
        <w:rPr>
          <w:rFonts w:hint="eastAsia"/>
          <w:color w:val="auto"/>
          <w:highlight w:val="none"/>
        </w:rPr>
        <w:t>……</w:t>
      </w:r>
    </w:p>
    <w:p w14:paraId="722B0966">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14:paraId="02C66048">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14:paraId="093807A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14:paraId="4FA17522">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4B0AEA">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、价款或者报酬</w:t>
      </w:r>
    </w:p>
    <w:p w14:paraId="1E190FFD">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5B7EE7">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、违约责任</w:t>
      </w:r>
    </w:p>
    <w:p w14:paraId="1AF05974">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DDF99C">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、争议解决的办法</w:t>
      </w:r>
    </w:p>
    <w:p w14:paraId="682F5F38">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0ACC4D">
      <w:pPr>
        <w:keepNext w:val="0"/>
        <w:keepLines w:val="0"/>
        <w:pageBreakBefore w:val="0"/>
        <w:widowControl w:val="0"/>
        <w:numPr>
          <w:ilvl w:val="0"/>
          <w:numId w:val="8"/>
        </w:numPr>
        <w:kinsoku/>
        <w:wordWrap/>
        <w:overflowPunct/>
        <w:topLinePunct w:val="0"/>
        <w:autoSpaceDE/>
        <w:autoSpaceDN/>
        <w:bidi w:val="0"/>
        <w:snapToGrid w:val="0"/>
        <w:spacing w:line="420" w:lineRule="atLeast"/>
        <w:ind w:firstLine="576"/>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其他</w:t>
      </w:r>
    </w:p>
    <w:p w14:paraId="7308B1EA">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olor w:val="auto"/>
          <w:sz w:val="24"/>
          <w:highlight w:val="none"/>
          <w:u w:val="single"/>
          <w:lang w:val="en-US" w:eastAsia="zh-CN"/>
        </w:rPr>
        <w:t>服务</w:t>
      </w:r>
      <w:r>
        <w:rPr>
          <w:rFonts w:hint="eastAsia" w:ascii="宋体" w:hAnsi="宋体"/>
          <w:color w:val="auto"/>
          <w:sz w:val="24"/>
          <w:highlight w:val="none"/>
        </w:rPr>
        <w:t>由小微企业</w:t>
      </w:r>
      <w:r>
        <w:rPr>
          <w:rFonts w:hint="eastAsia" w:ascii="宋体" w:hAnsi="宋体"/>
          <w:color w:val="auto"/>
          <w:sz w:val="24"/>
          <w:highlight w:val="none"/>
          <w:u w:val="single"/>
          <w:lang w:val="en-US" w:eastAsia="zh-CN"/>
        </w:rPr>
        <w:t>承接</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sz w:val="24"/>
          <w:highlight w:val="none"/>
          <w:lang w:val="en-US" w:eastAsia="zh-CN"/>
        </w:rPr>
        <w:t>招标文件</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FDAC9D6">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2A6FD763">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2F3A777">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24B9DF2">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color w:val="auto"/>
          <w:highlight w:val="none"/>
        </w:rPr>
      </w:pPr>
      <w:r>
        <w:rPr>
          <w:rFonts w:hint="eastAsia" w:ascii="宋体" w:hAnsi="宋体" w:cs="宋体"/>
          <w:color w:val="auto"/>
          <w:kern w:val="0"/>
          <w:sz w:val="24"/>
          <w:highlight w:val="none"/>
          <w:lang w:val="zh-CN"/>
        </w:rPr>
        <w:t>……</w:t>
      </w:r>
    </w:p>
    <w:p w14:paraId="77097165">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75A55BC">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3AFD86A4">
      <w:pPr>
        <w:pStyle w:val="6"/>
        <w:bidi w:val="0"/>
        <w:ind w:left="0" w:firstLine="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附件7：中小企业声明函</w:t>
      </w:r>
    </w:p>
    <w:p w14:paraId="167D52EF">
      <w:pPr>
        <w:spacing w:line="360" w:lineRule="auto"/>
        <w:jc w:val="center"/>
        <w:rPr>
          <w:rFonts w:ascii="宋体" w:hAnsi="宋体" w:cs="宋体"/>
          <w:color w:val="auto"/>
          <w:sz w:val="24"/>
          <w:highlight w:val="none"/>
          <w:u w:val="single"/>
        </w:rPr>
      </w:pPr>
    </w:p>
    <w:p w14:paraId="72FC77B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39DC161">
      <w:pPr>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1831A0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72BC9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A36E0D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5E0D99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CB1678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4250662">
      <w:pPr>
        <w:bidi w:val="0"/>
        <w:rPr>
          <w:color w:val="auto"/>
          <w:highlight w:val="none"/>
        </w:rPr>
      </w:pPr>
    </w:p>
    <w:p w14:paraId="54B6F8B1">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5462A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1AD5E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A79D12C">
      <w:pPr>
        <w:numPr>
          <w:ilvl w:val="0"/>
          <w:numId w:val="9"/>
        </w:num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w:t>
      </w:r>
      <w:r>
        <w:rPr>
          <w:rFonts w:hint="eastAsia" w:ascii="宋体" w:hAnsi="宋体" w:eastAsia="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r>
        <w:rPr>
          <w:rFonts w:hint="eastAsia" w:ascii="宋体" w:hAnsi="宋体" w:cs="宋体"/>
          <w:color w:val="auto"/>
          <w:sz w:val="24"/>
          <w:highlight w:val="none"/>
        </w:rPr>
        <w:t>④</w:t>
      </w:r>
      <w:r>
        <w:rPr>
          <w:rFonts w:hint="eastAsia" w:ascii="宋体" w:hAnsi="宋体" w:eastAsia="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76223917">
      <w:pPr>
        <w:spacing w:line="360" w:lineRule="auto"/>
        <w:jc w:val="left"/>
        <w:rPr>
          <w:rFonts w:ascii="宋体" w:hAnsi="宋体" w:cs="宋体"/>
          <w:b/>
          <w:color w:val="auto"/>
          <w:sz w:val="32"/>
          <w:szCs w:val="32"/>
          <w:highlight w:val="none"/>
        </w:rPr>
      </w:pPr>
      <w:r>
        <w:rPr>
          <w:rFonts w:hint="eastAsia" w:ascii="宋体" w:hAnsi="宋体" w:cs="宋体"/>
          <w:color w:val="auto"/>
          <w:highlight w:val="none"/>
        </w:rPr>
        <w:t>2、符合《关于促进残疾人就业政府采购政策的通知》（财库〔2017〕141号）规定的条件并提供《残疾人福利性单位声明函》（附件</w:t>
      </w:r>
      <w:r>
        <w:rPr>
          <w:rFonts w:hint="eastAsia" w:ascii="宋体" w:hAnsi="宋体" w:cs="宋体"/>
          <w:color w:val="auto"/>
          <w:highlight w:val="none"/>
          <w:lang w:val="en-US" w:eastAsia="zh-CN"/>
        </w:rPr>
        <w:t>1</w:t>
      </w:r>
      <w:r>
        <w:rPr>
          <w:rFonts w:hint="eastAsia" w:ascii="宋体" w:hAnsi="宋体" w:cs="宋体"/>
          <w:color w:val="auto"/>
          <w:highlight w:val="none"/>
        </w:rPr>
        <w:t>）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6AC2909">
      <w:pPr>
        <w:spacing w:line="360" w:lineRule="auto"/>
        <w:jc w:val="center"/>
        <w:rPr>
          <w:rFonts w:ascii="宋体" w:hAnsi="宋体" w:cs="宋体"/>
          <w:b/>
          <w:color w:val="auto"/>
          <w:sz w:val="32"/>
          <w:szCs w:val="32"/>
          <w:highlight w:val="none"/>
        </w:rPr>
      </w:pPr>
    </w:p>
    <w:p w14:paraId="3F439714">
      <w:pPr>
        <w:spacing w:line="360" w:lineRule="auto"/>
        <w:jc w:val="center"/>
        <w:rPr>
          <w:rFonts w:ascii="宋体" w:hAnsi="宋体" w:cs="宋体"/>
          <w:b/>
          <w:color w:val="auto"/>
          <w:sz w:val="32"/>
          <w:szCs w:val="32"/>
          <w:highlight w:val="none"/>
        </w:rPr>
      </w:pPr>
    </w:p>
    <w:p w14:paraId="1C208C99">
      <w:pPr>
        <w:spacing w:line="360" w:lineRule="auto"/>
        <w:jc w:val="center"/>
        <w:rPr>
          <w:rFonts w:ascii="宋体" w:hAnsi="宋体" w:cs="宋体"/>
          <w:b/>
          <w:color w:val="auto"/>
          <w:sz w:val="32"/>
          <w:szCs w:val="32"/>
          <w:highlight w:val="none"/>
        </w:rPr>
      </w:pPr>
    </w:p>
    <w:p w14:paraId="46C808F5">
      <w:pPr>
        <w:spacing w:line="360" w:lineRule="auto"/>
        <w:jc w:val="center"/>
        <w:rPr>
          <w:rFonts w:ascii="宋体" w:hAnsi="宋体" w:cs="宋体"/>
          <w:b/>
          <w:color w:val="auto"/>
          <w:sz w:val="32"/>
          <w:szCs w:val="32"/>
          <w:highlight w:val="none"/>
        </w:rPr>
      </w:pPr>
    </w:p>
    <w:p w14:paraId="2F48C209">
      <w:pPr>
        <w:spacing w:line="360" w:lineRule="auto"/>
        <w:jc w:val="center"/>
        <w:rPr>
          <w:rFonts w:ascii="宋体" w:hAnsi="宋体" w:cs="宋体"/>
          <w:b/>
          <w:color w:val="auto"/>
          <w:sz w:val="32"/>
          <w:szCs w:val="32"/>
          <w:highlight w:val="none"/>
        </w:rPr>
      </w:pPr>
    </w:p>
    <w:p w14:paraId="02B27652">
      <w:pPr>
        <w:spacing w:line="360" w:lineRule="auto"/>
        <w:jc w:val="center"/>
        <w:rPr>
          <w:rFonts w:ascii="宋体" w:hAnsi="宋体" w:cs="宋体"/>
          <w:b/>
          <w:color w:val="auto"/>
          <w:sz w:val="32"/>
          <w:szCs w:val="32"/>
          <w:highlight w:val="none"/>
        </w:rPr>
      </w:pPr>
    </w:p>
    <w:p w14:paraId="70B13079">
      <w:pPr>
        <w:spacing w:line="360" w:lineRule="auto"/>
        <w:jc w:val="center"/>
        <w:rPr>
          <w:rFonts w:ascii="宋体" w:hAnsi="宋体" w:cs="宋体"/>
          <w:b/>
          <w:color w:val="auto"/>
          <w:sz w:val="32"/>
          <w:szCs w:val="32"/>
          <w:highlight w:val="none"/>
        </w:rPr>
      </w:pPr>
    </w:p>
    <w:p w14:paraId="3F28C101">
      <w:pPr>
        <w:spacing w:line="360" w:lineRule="auto"/>
        <w:jc w:val="center"/>
        <w:rPr>
          <w:rFonts w:ascii="宋体" w:hAnsi="宋体" w:cs="宋体"/>
          <w:b/>
          <w:color w:val="auto"/>
          <w:sz w:val="32"/>
          <w:szCs w:val="32"/>
          <w:highlight w:val="none"/>
        </w:rPr>
      </w:pPr>
    </w:p>
    <w:p w14:paraId="54477B4A">
      <w:pPr>
        <w:spacing w:line="360" w:lineRule="auto"/>
        <w:jc w:val="center"/>
        <w:rPr>
          <w:rFonts w:ascii="宋体" w:hAnsi="宋体" w:cs="宋体"/>
          <w:b/>
          <w:color w:val="auto"/>
          <w:sz w:val="32"/>
          <w:szCs w:val="32"/>
          <w:highlight w:val="none"/>
        </w:rPr>
      </w:pPr>
    </w:p>
    <w:p w14:paraId="1698041D">
      <w:pPr>
        <w:spacing w:line="360" w:lineRule="auto"/>
        <w:jc w:val="center"/>
        <w:rPr>
          <w:rFonts w:ascii="宋体" w:hAnsi="宋体" w:cs="宋体"/>
          <w:b/>
          <w:color w:val="auto"/>
          <w:sz w:val="32"/>
          <w:szCs w:val="32"/>
          <w:highlight w:val="none"/>
        </w:rPr>
      </w:pPr>
    </w:p>
    <w:p w14:paraId="246F0A0E">
      <w:pPr>
        <w:spacing w:line="360" w:lineRule="auto"/>
        <w:jc w:val="center"/>
        <w:rPr>
          <w:rFonts w:ascii="宋体" w:hAnsi="宋体" w:cs="宋体"/>
          <w:b/>
          <w:color w:val="auto"/>
          <w:sz w:val="32"/>
          <w:szCs w:val="32"/>
          <w:highlight w:val="none"/>
        </w:rPr>
      </w:pPr>
    </w:p>
    <w:p w14:paraId="3A466B3A">
      <w:pPr>
        <w:spacing w:line="360" w:lineRule="auto"/>
        <w:ind w:right="420"/>
        <w:rPr>
          <w:rFonts w:ascii="宋体" w:hAnsi="宋体" w:cs="宋体"/>
          <w:color w:val="auto"/>
          <w:highlight w:val="none"/>
        </w:rPr>
      </w:pPr>
    </w:p>
    <w:p w14:paraId="63CD4F0F">
      <w:pPr>
        <w:spacing w:line="360" w:lineRule="auto"/>
        <w:rPr>
          <w:rFonts w:ascii="宋体" w:hAnsi="宋体" w:cs="宋体"/>
          <w:bCs/>
          <w:color w:val="auto"/>
          <w:sz w:val="24"/>
          <w:highlight w:val="none"/>
        </w:rPr>
      </w:pPr>
    </w:p>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9C5F7">
    <w:pPr>
      <w:pStyle w:val="43"/>
      <w:framePr w:wrap="around" w:vAnchor="text" w:hAnchor="margin" w:xAlign="right" w:y="1"/>
      <w:rPr>
        <w:rStyle w:val="73"/>
      </w:rPr>
    </w:pPr>
    <w:r>
      <w:fldChar w:fldCharType="begin"/>
    </w:r>
    <w:r>
      <w:rPr>
        <w:rStyle w:val="73"/>
      </w:rPr>
      <w:instrText xml:space="preserve">PAGE  </w:instrText>
    </w:r>
    <w:r>
      <w:fldChar w:fldCharType="end"/>
    </w:r>
  </w:p>
  <w:p w14:paraId="32700F1A">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957F">
    <w:pPr>
      <w:pStyle w:val="43"/>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6DDD3">
                          <w:pPr>
                            <w:pStyle w:val="43"/>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F56DDD3">
                    <w:pPr>
                      <w:pStyle w:val="43"/>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1A3A555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CE9DD">
    <w:pPr>
      <w:pStyle w:val="43"/>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51C75">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8C51C75">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4D68017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0DA9">
    <w:pPr>
      <w:pStyle w:val="43"/>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FFE59">
                          <w:pPr>
                            <w:pStyle w:val="43"/>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F4FFE59">
                    <w:pPr>
                      <w:pStyle w:val="43"/>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4BC31">
    <w:pPr>
      <w:pStyle w:val="43"/>
      <w:jc w:val="center"/>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644E8">
                          <w:pPr>
                            <w:pStyle w:val="43"/>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89644E8">
                    <w:pPr>
                      <w:pStyle w:val="43"/>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9DE5">
    <w:pPr>
      <w:pStyle w:val="43"/>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3C539">
                          <w:pPr>
                            <w:pStyle w:val="43"/>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AC3C539">
                    <w:pPr>
                      <w:pStyle w:val="43"/>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802A">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11A9E">
                          <w:pPr>
                            <w:pStyle w:val="43"/>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C11A9E">
                    <w:pPr>
                      <w:pStyle w:val="43"/>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61D36">
    <w:pPr>
      <w:pStyle w:val="43"/>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BA46F">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FBA46F">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69E8">
    <w:pPr>
      <w:pStyle w:val="4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81DF3A">
                          <w:pPr>
                            <w:pStyle w:val="43"/>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681DF3A">
                    <w:pPr>
                      <w:pStyle w:val="43"/>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702C">
    <w:pPr>
      <w:pStyle w:val="43"/>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A8D7EA">
                          <w:pPr>
                            <w:pStyle w:val="43"/>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5A8D7EA">
                    <w:pPr>
                      <w:pStyle w:val="43"/>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DD0B2">
    <w:pPr>
      <w:pStyle w:val="43"/>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D6D36C">
                          <w:pPr>
                            <w:pStyle w:val="43"/>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4D6D36C">
                    <w:pPr>
                      <w:pStyle w:val="43"/>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AB07">
    <w:pPr>
      <w:pStyle w:val="4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FB589">
                          <w:pPr>
                            <w:pStyle w:val="43"/>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A2FB589">
                    <w:pPr>
                      <w:pStyle w:val="43"/>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28F59ED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065C">
    <w:pPr>
      <w:pStyle w:val="43"/>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86413">
                          <w:pPr>
                            <w:pStyle w:val="4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6D86413">
                    <w:pPr>
                      <w:pStyle w:val="4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25A67B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20466">
    <w:pPr>
      <w:pStyle w:val="43"/>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DFE26">
                          <w:pPr>
                            <w:pStyle w:val="43"/>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ABDFE26">
                    <w:pPr>
                      <w:pStyle w:val="43"/>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73368D64">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7EC44">
    <w:r>
      <w:t></w:t>
    </w:r>
    <w:r>
      <w:rPr>
        <w:rFonts w:hint="eastAsia"/>
      </w:rPr>
      <w:t xml:space="preserve">            </w:t>
    </w:r>
  </w:p>
  <w:p w14:paraId="2A917666">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4BE7">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8D9EB">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39DAE">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56F4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2CC7">
    <w:r>
      <w:t></w:t>
    </w:r>
    <w:r>
      <w:rPr>
        <w:rFonts w:hint="eastAsia"/>
      </w:rPr>
      <w:t xml:space="preserve">                                                  </w:t>
    </w:r>
    <w:r>
      <w:t xml:space="preserve">                     </w:t>
    </w:r>
  </w:p>
  <w:p w14:paraId="755DB79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2D57">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BFF62">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F7F7">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252B">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4E6B">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1EB1CFFA"/>
    <w:multiLevelType w:val="singleLevel"/>
    <w:tmpl w:val="1EB1CFFA"/>
    <w:lvl w:ilvl="0" w:tentative="0">
      <w:start w:val="8"/>
      <w:numFmt w:val="decimal"/>
      <w:lvlText w:val="%1."/>
      <w:lvlJc w:val="left"/>
      <w:pPr>
        <w:tabs>
          <w:tab w:val="left" w:pos="312"/>
        </w:tabs>
      </w:pPr>
    </w:lvl>
  </w:abstractNum>
  <w:abstractNum w:abstractNumId="6">
    <w:nsid w:val="222E65BD"/>
    <w:multiLevelType w:val="multilevel"/>
    <w:tmpl w:val="222E65B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740D58"/>
    <w:multiLevelType w:val="multilevel"/>
    <w:tmpl w:val="51740D58"/>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AB24418"/>
    <w:multiLevelType w:val="multilevel"/>
    <w:tmpl w:val="7AB24418"/>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6"/>
  </w:num>
  <w:num w:numId="3">
    <w:abstractNumId w:val="7"/>
  </w:num>
  <w:num w:numId="4">
    <w:abstractNumId w:val="8"/>
  </w:num>
  <w:num w:numId="5">
    <w:abstractNumId w:val="5"/>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F2EE2"/>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30A8"/>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79354C"/>
    <w:rsid w:val="077C0C7C"/>
    <w:rsid w:val="077F6295"/>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EE4C1F"/>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D33E82"/>
    <w:rsid w:val="15F60C24"/>
    <w:rsid w:val="16382D92"/>
    <w:rsid w:val="16A8729C"/>
    <w:rsid w:val="16B33777"/>
    <w:rsid w:val="16BC70A7"/>
    <w:rsid w:val="16C6339E"/>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2B798B"/>
    <w:rsid w:val="1B4346C9"/>
    <w:rsid w:val="1B530544"/>
    <w:rsid w:val="1B6237D6"/>
    <w:rsid w:val="1B713184"/>
    <w:rsid w:val="1BA209CF"/>
    <w:rsid w:val="1BB4777D"/>
    <w:rsid w:val="1BD75AB8"/>
    <w:rsid w:val="1C0459C2"/>
    <w:rsid w:val="1C1B3B4A"/>
    <w:rsid w:val="1C88086E"/>
    <w:rsid w:val="1CA41E93"/>
    <w:rsid w:val="1CC03DE6"/>
    <w:rsid w:val="1CC40E9D"/>
    <w:rsid w:val="1CDF528E"/>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7E3C6A"/>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044F"/>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5434AC"/>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790B"/>
    <w:rsid w:val="2E9A3C18"/>
    <w:rsid w:val="2EA80FBB"/>
    <w:rsid w:val="2EAA1469"/>
    <w:rsid w:val="2EBB0FEE"/>
    <w:rsid w:val="2EC41B6D"/>
    <w:rsid w:val="2EC63002"/>
    <w:rsid w:val="2F0A6B38"/>
    <w:rsid w:val="2F0F0341"/>
    <w:rsid w:val="2F946CCB"/>
    <w:rsid w:val="2FA06539"/>
    <w:rsid w:val="2FB45B8C"/>
    <w:rsid w:val="2FD25781"/>
    <w:rsid w:val="2FDC745C"/>
    <w:rsid w:val="2FFD7934"/>
    <w:rsid w:val="301744FA"/>
    <w:rsid w:val="30472C33"/>
    <w:rsid w:val="305407BD"/>
    <w:rsid w:val="30733ACD"/>
    <w:rsid w:val="308C3862"/>
    <w:rsid w:val="30931AAA"/>
    <w:rsid w:val="309379D8"/>
    <w:rsid w:val="30A270F7"/>
    <w:rsid w:val="30D352DE"/>
    <w:rsid w:val="30DF1478"/>
    <w:rsid w:val="30EC586F"/>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24974"/>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8E7474"/>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27D74"/>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921418"/>
    <w:rsid w:val="42CD1CE0"/>
    <w:rsid w:val="42E1381E"/>
    <w:rsid w:val="42ED6459"/>
    <w:rsid w:val="42F76310"/>
    <w:rsid w:val="42FE0D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6D1EDD"/>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4A004A"/>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061382"/>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D6A03"/>
    <w:rsid w:val="5FFE1E36"/>
    <w:rsid w:val="600E4517"/>
    <w:rsid w:val="601F5571"/>
    <w:rsid w:val="60232584"/>
    <w:rsid w:val="6065283C"/>
    <w:rsid w:val="607330CE"/>
    <w:rsid w:val="60825176"/>
    <w:rsid w:val="608D10A6"/>
    <w:rsid w:val="60937EE0"/>
    <w:rsid w:val="609F2AC4"/>
    <w:rsid w:val="60CF108E"/>
    <w:rsid w:val="60D43B58"/>
    <w:rsid w:val="60F44FE8"/>
    <w:rsid w:val="60FA2EE8"/>
    <w:rsid w:val="61054A27"/>
    <w:rsid w:val="610A52BC"/>
    <w:rsid w:val="611C38A4"/>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2FD297C"/>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A8629F"/>
    <w:rsid w:val="66C85FD6"/>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3E7DA6"/>
    <w:rsid w:val="6A6F1742"/>
    <w:rsid w:val="6AC72D5C"/>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4A4792"/>
    <w:rsid w:val="6D4A7045"/>
    <w:rsid w:val="6D9078AF"/>
    <w:rsid w:val="6DAA3FEF"/>
    <w:rsid w:val="6DAB546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6C0023"/>
    <w:rsid w:val="707723D0"/>
    <w:rsid w:val="70AB7EBB"/>
    <w:rsid w:val="70BE583B"/>
    <w:rsid w:val="70C54F37"/>
    <w:rsid w:val="70E66662"/>
    <w:rsid w:val="70F5661B"/>
    <w:rsid w:val="70F77D0A"/>
    <w:rsid w:val="71290E87"/>
    <w:rsid w:val="71360107"/>
    <w:rsid w:val="713B688E"/>
    <w:rsid w:val="71926986"/>
    <w:rsid w:val="71BC1C54"/>
    <w:rsid w:val="71D43752"/>
    <w:rsid w:val="71E62BC3"/>
    <w:rsid w:val="71E846CF"/>
    <w:rsid w:val="71EC42E8"/>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4940EB"/>
    <w:rsid w:val="765D347C"/>
    <w:rsid w:val="766B1082"/>
    <w:rsid w:val="76826699"/>
    <w:rsid w:val="76A41CB5"/>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B1C09DC"/>
    <w:rsid w:val="7B257FFD"/>
    <w:rsid w:val="7B2F6C85"/>
    <w:rsid w:val="7B343476"/>
    <w:rsid w:val="7B3C56EE"/>
    <w:rsid w:val="7B5163AD"/>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A6180C"/>
    <w:rsid w:val="7DB57A34"/>
    <w:rsid w:val="7DE60973"/>
    <w:rsid w:val="7DEF0916"/>
    <w:rsid w:val="7E102FFF"/>
    <w:rsid w:val="7E1E5218"/>
    <w:rsid w:val="7E4725D1"/>
    <w:rsid w:val="7E5C7A06"/>
    <w:rsid w:val="7E750A33"/>
    <w:rsid w:val="7E795122"/>
    <w:rsid w:val="7E9A4E1F"/>
    <w:rsid w:val="7EA7723A"/>
    <w:rsid w:val="7EDF3993"/>
    <w:rsid w:val="7EE718FB"/>
    <w:rsid w:val="7EEF4326"/>
    <w:rsid w:val="7EF56FBB"/>
    <w:rsid w:val="7F0768EB"/>
    <w:rsid w:val="7F143BEC"/>
    <w:rsid w:val="7F3B48A0"/>
    <w:rsid w:val="7F5F61A8"/>
    <w:rsid w:val="7F715AF2"/>
    <w:rsid w:val="7F886E69"/>
    <w:rsid w:val="7FC627FF"/>
    <w:rsid w:val="7FDB3BED"/>
    <w:rsid w:val="7FFA0308"/>
    <w:rsid w:val="BB7FA927"/>
    <w:rsid w:val="DD0FF735"/>
    <w:rsid w:val="F5FFD31F"/>
    <w:rsid w:val="F77E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7"/>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5">
    <w:name w:val="heading 2"/>
    <w:basedOn w:val="1"/>
    <w:next w:val="1"/>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6">
    <w:name w:val="heading 3"/>
    <w:basedOn w:val="1"/>
    <w:next w:val="1"/>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7">
    <w:name w:val="heading 4"/>
    <w:basedOn w:val="1"/>
    <w:next w:val="1"/>
    <w:link w:val="331"/>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6"/>
    <w:qFormat/>
    <w:uiPriority w:val="0"/>
    <w:pPr>
      <w:adjustRightInd/>
      <w:spacing w:after="120" w:line="240" w:lineRule="auto"/>
      <w:ind w:left="420" w:leftChars="200" w:firstLine="210"/>
    </w:pPr>
    <w:rPr>
      <w:sz w:val="21"/>
    </w:rPr>
  </w:style>
  <w:style w:type="paragraph" w:styleId="3">
    <w:name w:val="Body Text Indent"/>
    <w:basedOn w:val="1"/>
    <w:next w:val="1"/>
    <w:link w:val="269"/>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8"/>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2"/>
    <w:basedOn w:val="1"/>
    <w:next w:val="1"/>
    <w:qFormat/>
    <w:uiPriority w:val="0"/>
    <w:pPr>
      <w:ind w:left="420" w:leftChars="200"/>
    </w:pPr>
  </w:style>
  <w:style w:type="paragraph" w:styleId="19">
    <w:name w:val="caption"/>
    <w:basedOn w:val="1"/>
    <w:next w:val="1"/>
    <w:link w:val="234"/>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7"/>
    <w:qFormat/>
    <w:uiPriority w:val="0"/>
    <w:pPr>
      <w:shd w:val="clear" w:color="auto" w:fill="000080"/>
    </w:pPr>
  </w:style>
  <w:style w:type="paragraph" w:styleId="22">
    <w:name w:val="annotation text"/>
    <w:basedOn w:val="1"/>
    <w:link w:val="348"/>
    <w:qFormat/>
    <w:uiPriority w:val="99"/>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4"/>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5"/>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3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6"/>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5"/>
    <w:qFormat/>
    <w:uiPriority w:val="0"/>
    <w:rPr>
      <w:lang w:val="zh-CN"/>
    </w:rPr>
  </w:style>
  <w:style w:type="paragraph" w:styleId="42">
    <w:name w:val="Balloon Text"/>
    <w:basedOn w:val="1"/>
    <w:link w:val="193"/>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envelope return"/>
    <w:basedOn w:val="1"/>
    <w:qFormat/>
    <w:uiPriority w:val="0"/>
    <w:rPr>
      <w:rFonts w:ascii="Arial" w:hAnsi="Arial"/>
    </w:rPr>
  </w:style>
  <w:style w:type="paragraph" w:styleId="45">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7"/>
    <w:link w:val="314"/>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oc 9"/>
    <w:basedOn w:val="1"/>
    <w:next w:val="1"/>
    <w:qFormat/>
    <w:uiPriority w:val="0"/>
    <w:pPr>
      <w:ind w:left="3360" w:leftChars="1600"/>
    </w:pPr>
  </w:style>
  <w:style w:type="paragraph" w:styleId="58">
    <w:name w:val="Body Text 2"/>
    <w:basedOn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1"/>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Body Text First Indent 21"/>
    <w:basedOn w:val="82"/>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2">
    <w:name w:val="Body Text Indent1"/>
    <w:basedOn w:val="1"/>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3">
    <w:name w:val="Default"/>
    <w:next w:val="84"/>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qFormat/>
    <w:uiPriority w:val="0"/>
    <w:pPr>
      <w:adjustRightInd/>
      <w:ind w:firstLine="420" w:firstLineChars="200"/>
    </w:pPr>
    <w:rPr>
      <w:rFonts w:eastAsia="仿宋_GB2312"/>
      <w:sz w:val="2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2"/>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0"/>
    <w:qFormat/>
    <w:uiPriority w:val="0"/>
    <w:rPr>
      <w:rFonts w:ascii="Arial" w:hAnsi="Arial" w:eastAsia="黑体" w:cs="Arial"/>
      <w:snapToGrid w:val="0"/>
      <w:kern w:val="0"/>
      <w:szCs w:val="21"/>
    </w:rPr>
  </w:style>
  <w:style w:type="character" w:customStyle="1" w:styleId="130">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1"/>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rFonts w:ascii="Times New Roman" w:hAnsi="Times New Roman" w:eastAsia="宋体"/>
      <w:sz w:val="24"/>
      <w:szCs w:val="22"/>
      <w:lang w:val="en-US" w:eastAsia="zh-CN" w:bidi="ar-SA"/>
    </w:rPr>
  </w:style>
  <w:style w:type="paragraph" w:customStyle="1" w:styleId="145">
    <w:name w:val="无间隔1"/>
    <w:link w:val="144"/>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9"/>
    <w:qFormat/>
    <w:uiPriority w:val="0"/>
    <w:rPr>
      <w:rFonts w:ascii="宋体"/>
      <w:kern w:val="2"/>
      <w:sz w:val="24"/>
      <w:szCs w:val="21"/>
      <w:lang w:val="zh-CN"/>
    </w:rPr>
  </w:style>
  <w:style w:type="character" w:customStyle="1" w:styleId="187">
    <w:name w:val="标题 9 Char"/>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2"/>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1"/>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0"/>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3"/>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9"/>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3"/>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3"/>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4"/>
    <w:qFormat/>
    <w:uiPriority w:val="9"/>
    <w:rPr>
      <w:rFonts w:ascii="Times New Roman" w:hAnsi="Times New Roman" w:eastAsia="宋体"/>
      <w:b/>
      <w:bCs/>
      <w:kern w:val="44"/>
      <w:sz w:val="36"/>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9"/>
    <w:qFormat/>
    <w:uiPriority w:val="0"/>
    <w:rPr>
      <w:rFonts w:ascii="黑体" w:hAnsi="Courier New" w:eastAsia="黑体"/>
    </w:rPr>
  </w:style>
  <w:style w:type="character" w:customStyle="1" w:styleId="306">
    <w:name w:val="正文文本 2 Char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0"/>
    <w:qFormat/>
    <w:uiPriority w:val="0"/>
    <w:rPr>
      <w:b/>
      <w:bCs/>
      <w:kern w:val="2"/>
      <w:sz w:val="24"/>
      <w:szCs w:val="24"/>
    </w:rPr>
  </w:style>
  <w:style w:type="character" w:customStyle="1" w:styleId="312">
    <w:name w:val="正文文本缩进 2 Char"/>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4"/>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7"/>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宋体" w:hAnsi="宋体" w:eastAsia="宋体" w:cs="宋体"/>
      <w:b/>
      <w:bCs/>
      <w:kern w:val="2"/>
      <w:sz w:val="24"/>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4"/>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2"/>
    <w:qFormat/>
    <w:uiPriority w:val="99"/>
    <w:rPr>
      <w:kern w:val="2"/>
      <w:sz w:val="21"/>
      <w:szCs w:val="24"/>
    </w:rPr>
  </w:style>
  <w:style w:type="character" w:customStyle="1" w:styleId="349">
    <w:name w:val="签名 Char"/>
    <w:link w:val="46"/>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3"/>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5"/>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0"/>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0"/>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1"/>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1"/>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70"/>
    <w:qFormat/>
    <w:uiPriority w:val="0"/>
  </w:style>
  <w:style w:type="paragraph" w:customStyle="1" w:styleId="969">
    <w:name w:val="无间隔"/>
    <w:basedOn w:val="1"/>
    <w:qFormat/>
    <w:uiPriority w:val="0"/>
    <w:pPr>
      <w:snapToGrid w:val="0"/>
      <w:spacing w:line="240" w:lineRule="auto"/>
      <w:jc w:val="center"/>
      <w:outlineLvl w:val="0"/>
    </w:pPr>
    <w:rPr>
      <w:rFonts w:hint="eastAsia" w:ascii="宋体" w:hAnsi="宋体" w:cs="宋体"/>
      <w:bCs/>
      <w:sz w:val="24"/>
    </w:rPr>
  </w:style>
  <w:style w:type="character" w:customStyle="1" w:styleId="970">
    <w:name w:val="NormalCharacter"/>
    <w:qFormat/>
    <w:uiPriority w:val="0"/>
  </w:style>
  <w:style w:type="paragraph" w:customStyle="1" w:styleId="971">
    <w:name w:val="无间隔3"/>
    <w:basedOn w:val="1"/>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3037</Words>
  <Characters>3498</Characters>
  <Lines>284</Lines>
  <Paragraphs>80</Paragraphs>
  <TotalTime>8</TotalTime>
  <ScaleCrop>false</ScaleCrop>
  <LinksUpToDate>false</LinksUpToDate>
  <CharactersWithSpaces>3742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代理机构</cp:lastModifiedBy>
  <cp:lastPrinted>2021-12-27T19:06:00Z</cp:lastPrinted>
  <dcterms:modified xsi:type="dcterms:W3CDTF">2025-06-09T10:00:18Z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F68C8ABFBAEA45B08FD3FCDC923BF6D1_13</vt:lpwstr>
  </property>
  <property fmtid="{D5CDD505-2E9C-101B-9397-08002B2CF9AE}" pid="5" name="KSOTemplateDocerSaveRecord">
    <vt:lpwstr>eyJoZGlkIjoiYjM1MzhkNzA0MTZlZmQ2NmQyNDZkYzQyZTA1ODgyZDQiLCJ1c2VySWQiOiIxMDg4MzA2NzgwIn0=</vt:lpwstr>
  </property>
</Properties>
</file>