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spacing w:line="360" w:lineRule="auto"/>
        <w:rPr>
          <w:rFonts w:ascii="宋体" w:hAnsi="宋体" w:cs="宋体"/>
          <w:b/>
          <w:sz w:val="48"/>
          <w:szCs w:val="48"/>
        </w:rPr>
      </w:pPr>
    </w:p>
    <w:p>
      <w:pPr>
        <w:adjustRightInd/>
        <w:spacing w:line="360" w:lineRule="auto"/>
        <w:jc w:val="center"/>
        <w:rPr>
          <w:rFonts w:ascii="宋体" w:hAnsi="宋体" w:cs="宋体"/>
          <w:sz w:val="48"/>
          <w:szCs w:val="48"/>
        </w:rPr>
      </w:pPr>
      <w:r>
        <w:rPr>
          <w:rFonts w:hint="eastAsia" w:ascii="宋体" w:hAnsi="宋体" w:cs="宋体"/>
          <w:sz w:val="48"/>
          <w:szCs w:val="48"/>
        </w:rPr>
        <w:t>杭州师范大学</w:t>
      </w:r>
    </w:p>
    <w:p>
      <w:pPr>
        <w:adjustRightInd/>
        <w:spacing w:line="360" w:lineRule="auto"/>
        <w:jc w:val="center"/>
        <w:rPr>
          <w:rFonts w:ascii="宋体" w:hAnsi="宋体" w:cs="宋体"/>
          <w:sz w:val="48"/>
          <w:szCs w:val="48"/>
        </w:rPr>
      </w:pPr>
      <w:r>
        <w:rPr>
          <w:rFonts w:hint="eastAsia" w:ascii="宋体" w:hAnsi="宋体" w:cs="宋体"/>
          <w:sz w:val="48"/>
          <w:szCs w:val="48"/>
        </w:rPr>
        <w:t xml:space="preserve">小动物电生理记录成套系统及软件、散斑血流仪采购项目 </w:t>
      </w:r>
    </w:p>
    <w:p>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pPr>
        <w:snapToGrid w:val="0"/>
        <w:spacing w:line="360" w:lineRule="auto"/>
        <w:jc w:val="center"/>
        <w:rPr>
          <w:rFonts w:ascii="宋体" w:hAnsi="宋体" w:cs="宋体"/>
          <w:sz w:val="30"/>
          <w:szCs w:val="30"/>
        </w:rPr>
      </w:pPr>
      <w:r>
        <w:rPr>
          <w:rFonts w:hint="eastAsia" w:ascii="宋体" w:hAnsi="宋体" w:cs="宋体"/>
          <w:sz w:val="30"/>
          <w:szCs w:val="30"/>
        </w:rPr>
        <w:t>编号:HZNU-2023078</w:t>
      </w:r>
    </w:p>
    <w:p>
      <w:pPr>
        <w:adjustRightInd/>
        <w:spacing w:line="360" w:lineRule="auto"/>
        <w:rPr>
          <w:rFonts w:ascii="宋体" w:hAnsi="宋体" w:cs="宋体"/>
          <w:sz w:val="28"/>
          <w:szCs w:val="20"/>
        </w:rPr>
      </w:pPr>
    </w:p>
    <w:p>
      <w:pPr>
        <w:spacing w:line="360" w:lineRule="auto"/>
        <w:jc w:val="center"/>
        <w:rPr>
          <w:rFonts w:ascii="宋体" w:hAnsi="宋体" w:cs="宋体"/>
          <w:b/>
          <w:sz w:val="44"/>
          <w:szCs w:val="44"/>
        </w:rPr>
      </w:pPr>
      <w:r>
        <w:rPr>
          <w:rFonts w:hint="eastAsia" w:ascii="宋体" w:hAnsi="宋体" w:cs="宋体"/>
          <w:sz w:val="48"/>
          <w:szCs w:val="48"/>
        </w:rPr>
        <w:drawing>
          <wp:inline distT="0" distB="0" distL="114300" distR="114300">
            <wp:extent cx="2889885" cy="2272030"/>
            <wp:effectExtent l="0" t="0" r="5715" b="13970"/>
            <wp:docPr id="1" name="图片 1" descr="中诺logo标准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诺logo标准色"/>
                    <pic:cNvPicPr>
                      <a:picLocks noChangeAspect="1"/>
                    </pic:cNvPicPr>
                  </pic:nvPicPr>
                  <pic:blipFill>
                    <a:blip r:embed="rId28"/>
                    <a:stretch>
                      <a:fillRect/>
                    </a:stretch>
                  </pic:blipFill>
                  <pic:spPr>
                    <a:xfrm>
                      <a:off x="0" y="0"/>
                      <a:ext cx="2889885" cy="2272030"/>
                    </a:xfrm>
                    <a:prstGeom prst="rect">
                      <a:avLst/>
                    </a:prstGeom>
                    <a:noFill/>
                    <a:ln>
                      <a:noFill/>
                    </a:ln>
                  </pic:spPr>
                </pic:pic>
              </a:graphicData>
            </a:graphic>
          </wp:inline>
        </w:drawing>
      </w:r>
      <w:r>
        <w:rPr>
          <w:rFonts w:hint="eastAsia" w:ascii="宋体" w:hAnsi="宋体" w:cs="宋体"/>
          <w:b/>
          <w:sz w:val="44"/>
          <w:szCs w:val="44"/>
        </w:rPr>
        <w:t xml:space="preserve"> </w:t>
      </w:r>
    </w:p>
    <w:p>
      <w:pPr>
        <w:spacing w:line="360" w:lineRule="auto"/>
        <w:jc w:val="center"/>
        <w:rPr>
          <w:rFonts w:ascii="宋体" w:hAnsi="宋体" w:cs="宋体"/>
          <w:b/>
          <w:sz w:val="44"/>
          <w:szCs w:val="44"/>
        </w:rPr>
      </w:pPr>
    </w:p>
    <w:p>
      <w:pPr>
        <w:spacing w:line="360" w:lineRule="auto"/>
        <w:rPr>
          <w:rFonts w:ascii="宋体" w:hAnsi="宋体" w:cs="宋体"/>
          <w:sz w:val="24"/>
        </w:rPr>
      </w:pPr>
    </w:p>
    <w:p>
      <w:pPr>
        <w:spacing w:line="360" w:lineRule="auto"/>
        <w:rPr>
          <w:rFonts w:ascii="宋体" w:hAnsi="宋体" w:cs="宋体"/>
          <w:sz w:val="32"/>
          <w:szCs w:val="32"/>
        </w:rPr>
      </w:pPr>
    </w:p>
    <w:p>
      <w:pPr>
        <w:snapToGrid w:val="0"/>
        <w:spacing w:line="360" w:lineRule="auto"/>
        <w:jc w:val="center"/>
        <w:rPr>
          <w:rFonts w:ascii="宋体" w:hAnsi="宋体" w:cs="宋体"/>
          <w:sz w:val="36"/>
          <w:szCs w:val="36"/>
        </w:rPr>
      </w:pPr>
      <w:r>
        <w:rPr>
          <w:rFonts w:hint="eastAsia" w:ascii="宋体" w:hAnsi="宋体" w:cs="宋体"/>
          <w:sz w:val="32"/>
          <w:szCs w:val="32"/>
          <w:lang w:val="zh-CN"/>
        </w:rPr>
        <w:t>采   购  人：杭州师范大学</w:t>
      </w:r>
    </w:p>
    <w:p>
      <w:pPr>
        <w:spacing w:line="360" w:lineRule="auto"/>
        <w:jc w:val="center"/>
        <w:rPr>
          <w:rFonts w:ascii="宋体" w:hAnsi="宋体" w:cs="宋体"/>
          <w:bCs/>
          <w:sz w:val="32"/>
          <w:szCs w:val="32"/>
        </w:rPr>
      </w:pPr>
      <w:r>
        <w:rPr>
          <w:rFonts w:hint="eastAsia" w:ascii="宋体" w:hAnsi="宋体" w:cs="宋体"/>
          <w:bCs/>
          <w:sz w:val="32"/>
          <w:szCs w:val="32"/>
        </w:rPr>
        <w:t>采购代理机构：</w:t>
      </w:r>
      <w:r>
        <w:rPr>
          <w:rFonts w:hint="eastAsia" w:ascii="宋体" w:hAnsi="宋体" w:cs="宋体"/>
          <w:sz w:val="28"/>
          <w:szCs w:val="28"/>
        </w:rPr>
        <w:t>浙江中诺招标代理有限公司</w:t>
      </w:r>
    </w:p>
    <w:p>
      <w:pPr>
        <w:snapToGrid w:val="0"/>
        <w:spacing w:line="360" w:lineRule="auto"/>
        <w:jc w:val="center"/>
        <w:rPr>
          <w:rFonts w:ascii="宋体" w:hAnsi="宋体" w:cs="宋体"/>
          <w:bCs/>
          <w:sz w:val="32"/>
          <w:szCs w:val="32"/>
        </w:rPr>
      </w:pPr>
      <w:r>
        <w:rPr>
          <w:rFonts w:hint="eastAsia" w:ascii="宋体" w:hAnsi="宋体" w:cs="宋体"/>
          <w:bCs/>
          <w:sz w:val="32"/>
          <w:szCs w:val="32"/>
        </w:rPr>
        <w:t>二〇二三年五月</w:t>
      </w:r>
    </w:p>
    <w:p>
      <w:pPr>
        <w:pStyle w:val="637"/>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pgNumType w:start="1"/>
          <w:cols w:space="720" w:num="1"/>
          <w:titlePg/>
          <w:docGrid w:linePitch="312" w:charSpace="0"/>
        </w:sectPr>
      </w:pPr>
    </w:p>
    <w:p>
      <w:pPr>
        <w:pStyle w:val="637"/>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0" w:name="_Hlt91233176"/>
      <w:bookmarkEnd w:id="0"/>
      <w:bookmarkStart w:id="1"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2" w:name="第一部分"/>
      <w:r>
        <w:rPr>
          <w:rFonts w:hint="eastAsia" w:ascii="宋体" w:hAnsi="宋体" w:cs="宋体"/>
          <w:b/>
          <w:sz w:val="36"/>
          <w:szCs w:val="36"/>
        </w:rPr>
        <w:br w:type="page"/>
      </w:r>
      <w:bookmarkEnd w:id="1"/>
      <w:bookmarkEnd w:id="2"/>
      <w:bookmarkStart w:id="3" w:name="_Hlt74649545"/>
      <w:bookmarkEnd w:id="3"/>
      <w:bookmarkStart w:id="4" w:name="_Hlt74728647"/>
      <w:bookmarkEnd w:id="4"/>
      <w:bookmarkStart w:id="5" w:name="_Hlt74707423"/>
      <w:bookmarkEnd w:id="5"/>
      <w:bookmarkStart w:id="6" w:name="_Hlt74729822"/>
      <w:bookmarkEnd w:id="6"/>
      <w:bookmarkStart w:id="7" w:name="第二部分"/>
      <w:bookmarkStart w:id="8" w:name="_Toc91899870"/>
      <w:bookmarkStart w:id="9"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sz w:val="24"/>
          <w:u w:val="single"/>
        </w:rPr>
        <w:t>小动物电生理记录成套系统及软件、散斑血流仪采购项目</w:t>
      </w:r>
      <w:r>
        <w:rPr>
          <w:rFonts w:hint="eastAsia" w:ascii="宋体" w:hAnsi="宋体" w:cs="宋体"/>
          <w:sz w:val="24"/>
        </w:rPr>
        <w:t>的潜在投标人应在政采云平台（</w:t>
      </w:r>
      <w:r>
        <w:fldChar w:fldCharType="begin"/>
      </w:r>
      <w:r>
        <w:instrText xml:space="preserve">HYPERLINK "https://www.zcygov.cn/）获取（下载）招标文件，并于202%20年%20月%20日%20点%20分00秒"</w:instrText>
      </w:r>
      <w:r>
        <w:fldChar w:fldCharType="separate"/>
      </w:r>
      <w:r>
        <w:rPr>
          <w:rStyle w:val="78"/>
          <w:rFonts w:hint="eastAsia" w:ascii="宋体" w:hAnsi="宋体" w:eastAsia="宋体" w:cs="宋体"/>
          <w:snapToGrid/>
          <w:color w:val="auto"/>
          <w:kern w:val="2"/>
          <w:sz w:val="24"/>
          <w:szCs w:val="24"/>
        </w:rPr>
        <w:t>https://www.zcygov.cn/）获取（下载）招标文件，并于</w:t>
      </w:r>
      <w:r>
        <w:rPr>
          <w:rStyle w:val="78"/>
          <w:rFonts w:hint="eastAsia" w:ascii="宋体" w:hAnsi="宋体" w:eastAsia="宋体" w:cs="宋体"/>
          <w:snapToGrid/>
          <w:color w:val="auto"/>
          <w:kern w:val="2"/>
          <w:sz w:val="24"/>
          <w:szCs w:val="24"/>
          <w:u w:val="single"/>
        </w:rPr>
        <w:t>202</w:t>
      </w:r>
      <w:r>
        <w:rPr>
          <w:rStyle w:val="78"/>
          <w:rFonts w:hint="eastAsia" w:ascii="宋体" w:hAnsi="宋体" w:cs="宋体"/>
          <w:snapToGrid/>
          <w:color w:val="auto"/>
          <w:kern w:val="2"/>
          <w:sz w:val="24"/>
          <w:szCs w:val="24"/>
          <w:u w:val="single"/>
        </w:rPr>
        <w:t>3</w:t>
      </w:r>
      <w:r>
        <w:rPr>
          <w:rStyle w:val="78"/>
          <w:rFonts w:hint="eastAsia" w:ascii="宋体" w:hAnsi="宋体" w:eastAsia="宋体" w:cs="宋体"/>
          <w:snapToGrid/>
          <w:color w:val="auto"/>
          <w:kern w:val="2"/>
          <w:sz w:val="24"/>
          <w:szCs w:val="24"/>
          <w:u w:val="single"/>
        </w:rPr>
        <w:t>年</w:t>
      </w:r>
      <w:r>
        <w:rPr>
          <w:rStyle w:val="78"/>
          <w:rFonts w:hint="eastAsia" w:ascii="宋体" w:hAnsi="宋体" w:cs="宋体"/>
          <w:snapToGrid/>
          <w:color w:val="auto"/>
          <w:kern w:val="2"/>
          <w:sz w:val="24"/>
          <w:szCs w:val="24"/>
          <w:u w:val="single"/>
          <w:lang w:val="en-US" w:eastAsia="zh-CN"/>
        </w:rPr>
        <w:t>6</w:t>
      </w:r>
      <w:r>
        <w:rPr>
          <w:rStyle w:val="78"/>
          <w:rFonts w:hint="eastAsia" w:ascii="宋体" w:hAnsi="宋体" w:eastAsia="宋体" w:cs="宋体"/>
          <w:snapToGrid/>
          <w:color w:val="auto"/>
          <w:kern w:val="2"/>
          <w:sz w:val="24"/>
          <w:szCs w:val="24"/>
          <w:u w:val="single"/>
        </w:rPr>
        <w:t>月</w:t>
      </w:r>
      <w:r>
        <w:rPr>
          <w:rStyle w:val="78"/>
          <w:rFonts w:hint="eastAsia" w:ascii="宋体" w:hAnsi="宋体" w:cs="宋体"/>
          <w:snapToGrid/>
          <w:color w:val="auto"/>
          <w:kern w:val="2"/>
          <w:sz w:val="24"/>
          <w:szCs w:val="24"/>
          <w:u w:val="single"/>
          <w:lang w:val="en-US" w:eastAsia="zh-CN"/>
        </w:rPr>
        <w:t>14</w:t>
      </w:r>
      <w:r>
        <w:rPr>
          <w:rStyle w:val="78"/>
          <w:rFonts w:hint="eastAsia" w:ascii="宋体" w:hAnsi="宋体" w:eastAsia="宋体" w:cs="宋体"/>
          <w:snapToGrid/>
          <w:color w:val="auto"/>
          <w:kern w:val="2"/>
          <w:sz w:val="24"/>
          <w:szCs w:val="24"/>
          <w:u w:val="single"/>
        </w:rPr>
        <w:t>日</w:t>
      </w:r>
      <w:r>
        <w:rPr>
          <w:rStyle w:val="78"/>
          <w:rFonts w:hint="eastAsia" w:ascii="宋体" w:hAnsi="宋体" w:cs="宋体"/>
          <w:snapToGrid/>
          <w:color w:val="auto"/>
          <w:kern w:val="2"/>
          <w:sz w:val="24"/>
          <w:szCs w:val="24"/>
          <w:u w:val="single"/>
          <w:lang w:val="en-US" w:eastAsia="zh-CN"/>
        </w:rPr>
        <w:t>09</w:t>
      </w:r>
      <w:r>
        <w:rPr>
          <w:rStyle w:val="78"/>
          <w:rFonts w:hint="eastAsia" w:ascii="宋体" w:hAnsi="宋体" w:eastAsia="宋体" w:cs="宋体"/>
          <w:snapToGrid/>
          <w:color w:val="auto"/>
          <w:kern w:val="2"/>
          <w:sz w:val="24"/>
          <w:szCs w:val="24"/>
          <w:u w:val="single"/>
        </w:rPr>
        <w:t xml:space="preserve">点 </w:t>
      </w:r>
      <w:r>
        <w:rPr>
          <w:rStyle w:val="78"/>
          <w:rFonts w:hint="eastAsia" w:ascii="宋体" w:hAnsi="宋体" w:cs="宋体"/>
          <w:snapToGrid/>
          <w:color w:val="auto"/>
          <w:kern w:val="2"/>
          <w:sz w:val="24"/>
          <w:szCs w:val="24"/>
          <w:u w:val="single"/>
          <w:lang w:val="en-US" w:eastAsia="zh-CN"/>
        </w:rPr>
        <w:t>30</w:t>
      </w:r>
      <w:r>
        <w:rPr>
          <w:rStyle w:val="78"/>
          <w:rFonts w:hint="eastAsia" w:ascii="宋体" w:hAnsi="宋体" w:eastAsia="宋体" w:cs="宋体"/>
          <w:snapToGrid/>
          <w:color w:val="auto"/>
          <w:kern w:val="2"/>
          <w:sz w:val="24"/>
          <w:szCs w:val="24"/>
          <w:u w:val="single"/>
        </w:rPr>
        <w:t>分</w:t>
      </w:r>
      <w:r>
        <w:rPr>
          <w:rStyle w:val="78"/>
          <w:rFonts w:hint="eastAsia" w:ascii="宋体" w:hAnsi="宋体" w:eastAsia="宋体" w:cs="宋体"/>
          <w:bCs/>
          <w:snapToGrid/>
          <w:color w:val="auto"/>
          <w:kern w:val="2"/>
          <w:sz w:val="24"/>
          <w:szCs w:val="24"/>
          <w:u w:val="single"/>
        </w:rPr>
        <w:t>00秒</w:t>
      </w:r>
      <w:r>
        <w:rPr>
          <w:rStyle w:val="78"/>
          <w:rFonts w:ascii="宋体" w:hAnsi="宋体" w:eastAsia="宋体" w:cs="宋体"/>
          <w:bCs/>
          <w:snapToGrid/>
          <w:color w:val="auto"/>
          <w:kern w:val="2"/>
          <w:sz w:val="24"/>
          <w:szCs w:val="24"/>
          <w:u w:val="single"/>
        </w:rPr>
        <w:fldChar w:fldCharType="end"/>
      </w:r>
      <w:r>
        <w:rPr>
          <w:rFonts w:hint="eastAsia" w:ascii="宋体" w:hAnsi="宋体" w:cs="宋体"/>
          <w:bCs/>
          <w:sz w:val="24"/>
        </w:rPr>
        <w:t>（北京时间）前</w:t>
      </w:r>
      <w:r>
        <w:rPr>
          <w:rFonts w:hint="eastAsia" w:ascii="宋体" w:hAnsi="宋体" w:cs="宋体"/>
          <w:sz w:val="24"/>
        </w:rPr>
        <w:t>递交（上传）投标文件。</w:t>
      </w:r>
    </w:p>
    <w:p>
      <w:pPr>
        <w:spacing w:line="360" w:lineRule="auto"/>
        <w:rPr>
          <w:rFonts w:ascii="宋体" w:hAnsi="宋体" w:cs="宋体"/>
          <w:b/>
          <w:sz w:val="24"/>
        </w:rPr>
      </w:pPr>
      <w:r>
        <w:rPr>
          <w:rFonts w:hint="eastAsia" w:ascii="宋体" w:hAnsi="宋体" w:cs="宋体"/>
          <w:b/>
          <w:sz w:val="24"/>
        </w:rPr>
        <w:t xml:space="preserve">一、项目基本情况                                            </w:t>
      </w:r>
    </w:p>
    <w:p>
      <w:pPr>
        <w:snapToGrid w:val="0"/>
        <w:spacing w:line="360" w:lineRule="auto"/>
        <w:rPr>
          <w:rFonts w:ascii="宋体" w:hAnsi="宋体" w:cs="宋体"/>
          <w:bCs/>
          <w:sz w:val="24"/>
        </w:rPr>
      </w:pPr>
      <w:r>
        <w:rPr>
          <w:rFonts w:hint="eastAsia" w:ascii="宋体" w:hAnsi="宋体" w:cs="宋体"/>
          <w:sz w:val="24"/>
        </w:rPr>
        <w:t xml:space="preserve">    </w:t>
      </w:r>
      <w:r>
        <w:rPr>
          <w:rFonts w:hint="eastAsia" w:ascii="宋体" w:hAnsi="宋体" w:cs="宋体"/>
          <w:b/>
          <w:sz w:val="24"/>
        </w:rPr>
        <w:t>项目编号：</w:t>
      </w:r>
      <w:r>
        <w:rPr>
          <w:rFonts w:hint="eastAsia" w:ascii="宋体" w:hAnsi="宋体" w:cs="宋体"/>
          <w:bCs/>
          <w:sz w:val="24"/>
        </w:rPr>
        <w:t>HZNU-2023078</w:t>
      </w:r>
    </w:p>
    <w:p>
      <w:pPr>
        <w:widowControl/>
        <w:snapToGrid w:val="0"/>
        <w:spacing w:line="360" w:lineRule="auto"/>
        <w:jc w:val="left"/>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ascii="宋体" w:hAnsi="宋体" w:cs="宋体"/>
          <w:bCs/>
          <w:sz w:val="24"/>
        </w:rPr>
        <w:t>小动物电生理记录成套系统及软件、散斑血流仪采购项目</w:t>
      </w:r>
    </w:p>
    <w:p>
      <w:pPr>
        <w:snapToGrid w:val="0"/>
        <w:spacing w:line="360" w:lineRule="auto"/>
        <w:rPr>
          <w:rFonts w:ascii="宋体" w:hAnsi="宋体" w:cs="宋体"/>
          <w:bCs/>
          <w:sz w:val="24"/>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bCs/>
          <w:sz w:val="24"/>
        </w:rPr>
        <w:t>780000.00</w:t>
      </w:r>
    </w:p>
    <w:p>
      <w:pPr>
        <w:snapToGrid w:val="0"/>
        <w:spacing w:line="360" w:lineRule="auto"/>
        <w:ind w:firstLine="480"/>
        <w:rPr>
          <w:rFonts w:ascii="宋体" w:hAnsi="宋体" w:cs="宋体"/>
          <w:sz w:val="24"/>
        </w:rPr>
      </w:pPr>
      <w:r>
        <w:rPr>
          <w:rFonts w:hint="eastAsia" w:ascii="宋体" w:hAnsi="宋体" w:cs="宋体"/>
          <w:b/>
          <w:sz w:val="24"/>
        </w:rPr>
        <w:t>最高限价（元）：</w:t>
      </w:r>
      <w:r>
        <w:rPr>
          <w:rFonts w:hint="eastAsia" w:ascii="宋体" w:hAnsi="宋体" w:cs="宋体"/>
          <w:bCs/>
          <w:sz w:val="24"/>
        </w:rPr>
        <w:t>780000.00</w:t>
      </w:r>
    </w:p>
    <w:p>
      <w:pPr>
        <w:pStyle w:val="8"/>
        <w:spacing w:line="360" w:lineRule="auto"/>
        <w:ind w:firstLine="480"/>
        <w:rPr>
          <w:rFonts w:hAnsi="宋体" w:cs="宋体"/>
          <w:bCs/>
          <w:snapToGrid/>
          <w:color w:val="auto"/>
          <w:kern w:val="2"/>
          <w:sz w:val="24"/>
          <w:szCs w:val="24"/>
        </w:rPr>
      </w:pPr>
      <w:r>
        <w:rPr>
          <w:rFonts w:hint="eastAsia" w:hAnsi="宋体" w:cs="宋体"/>
          <w:b/>
          <w:color w:val="auto"/>
          <w:sz w:val="24"/>
        </w:rPr>
        <w:t>采购需求：</w:t>
      </w:r>
    </w:p>
    <w:tbl>
      <w:tblPr>
        <w:tblStyle w:val="64"/>
        <w:tblpPr w:leftFromText="180" w:rightFromText="180" w:vertAnchor="text" w:horzAnchor="page" w:tblpX="1409" w:tblpY="445"/>
        <w:tblOverlap w:val="never"/>
        <w:tblW w:w="511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615"/>
        <w:gridCol w:w="4088"/>
        <w:gridCol w:w="2252"/>
        <w:gridCol w:w="1303"/>
        <w:gridCol w:w="10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43" w:hRule="atLeast"/>
        </w:trPr>
        <w:tc>
          <w:tcPr>
            <w:tcW w:w="330" w:type="pct"/>
            <w:vAlign w:val="center"/>
          </w:tcPr>
          <w:p>
            <w:pPr>
              <w:widowControl/>
              <w:snapToGrid w:val="0"/>
              <w:spacing w:line="360" w:lineRule="auto"/>
              <w:jc w:val="center"/>
              <w:textAlignment w:val="center"/>
              <w:rPr>
                <w:rFonts w:ascii="宋体" w:hAnsi="宋体" w:cs="宋体"/>
                <w:b/>
                <w:sz w:val="24"/>
              </w:rPr>
            </w:pPr>
            <w:r>
              <w:rPr>
                <w:rFonts w:hint="eastAsia" w:ascii="宋体" w:hAnsi="宋体" w:cs="宋体"/>
                <w:b/>
                <w:kern w:val="0"/>
                <w:sz w:val="24"/>
              </w:rPr>
              <w:t>标项</w:t>
            </w:r>
          </w:p>
        </w:tc>
        <w:tc>
          <w:tcPr>
            <w:tcW w:w="2193" w:type="pct"/>
            <w:shd w:val="clear" w:color="auto" w:fill="auto"/>
            <w:vAlign w:val="center"/>
          </w:tcPr>
          <w:p>
            <w:pPr>
              <w:widowControl/>
              <w:snapToGrid w:val="0"/>
              <w:spacing w:line="360" w:lineRule="auto"/>
              <w:jc w:val="center"/>
              <w:textAlignment w:val="center"/>
              <w:rPr>
                <w:rFonts w:ascii="宋体" w:hAnsi="宋体" w:cs="宋体"/>
                <w:b/>
                <w:sz w:val="24"/>
              </w:rPr>
            </w:pPr>
            <w:r>
              <w:rPr>
                <w:rFonts w:hint="eastAsia" w:ascii="宋体" w:hAnsi="宋体" w:cs="宋体"/>
                <w:b/>
                <w:sz w:val="24"/>
              </w:rPr>
              <w:t>内容</w:t>
            </w:r>
          </w:p>
        </w:tc>
        <w:tc>
          <w:tcPr>
            <w:tcW w:w="1208" w:type="pct"/>
            <w:shd w:val="clear" w:color="auto" w:fill="auto"/>
            <w:vAlign w:val="center"/>
          </w:tcPr>
          <w:p>
            <w:pPr>
              <w:widowControl/>
              <w:snapToGrid w:val="0"/>
              <w:spacing w:line="360" w:lineRule="auto"/>
              <w:ind w:left="60" w:right="60"/>
              <w:jc w:val="center"/>
              <w:rPr>
                <w:rFonts w:ascii="宋体" w:hAnsi="宋体" w:cs="宋体"/>
                <w:b/>
                <w:sz w:val="24"/>
              </w:rPr>
            </w:pPr>
            <w:r>
              <w:rPr>
                <w:rFonts w:hint="eastAsia" w:ascii="宋体" w:hAnsi="宋体" w:cs="宋体"/>
                <w:b/>
                <w:sz w:val="24"/>
              </w:rPr>
              <w:t>简要规格描述</w:t>
            </w:r>
          </w:p>
        </w:tc>
        <w:tc>
          <w:tcPr>
            <w:tcW w:w="699" w:type="pct"/>
            <w:shd w:val="clear" w:color="auto" w:fill="auto"/>
            <w:vAlign w:val="center"/>
          </w:tcPr>
          <w:p>
            <w:pPr>
              <w:widowControl/>
              <w:snapToGrid w:val="0"/>
              <w:spacing w:line="360" w:lineRule="auto"/>
              <w:jc w:val="center"/>
              <w:textAlignment w:val="center"/>
              <w:rPr>
                <w:rFonts w:ascii="宋体" w:hAnsi="宋体" w:cs="宋体"/>
                <w:b/>
                <w:sz w:val="24"/>
              </w:rPr>
            </w:pPr>
            <w:r>
              <w:rPr>
                <w:rFonts w:hint="eastAsia" w:ascii="宋体" w:hAnsi="宋体" w:cs="宋体"/>
                <w:b/>
                <w:sz w:val="24"/>
              </w:rPr>
              <w:t>数量</w:t>
            </w:r>
          </w:p>
        </w:tc>
        <w:tc>
          <w:tcPr>
            <w:tcW w:w="568" w:type="pct"/>
            <w:shd w:val="clear" w:color="auto" w:fill="auto"/>
            <w:vAlign w:val="center"/>
          </w:tcPr>
          <w:p>
            <w:pPr>
              <w:widowControl/>
              <w:snapToGrid w:val="0"/>
              <w:spacing w:line="360" w:lineRule="auto"/>
              <w:jc w:val="center"/>
              <w:textAlignment w:val="center"/>
              <w:rPr>
                <w:rFonts w:ascii="宋体" w:hAnsi="宋体" w:cs="宋体"/>
                <w:b/>
                <w:kern w:val="0"/>
                <w:sz w:val="24"/>
              </w:rPr>
            </w:pPr>
            <w:r>
              <w:rPr>
                <w:rFonts w:hint="eastAsia" w:ascii="宋体" w:hAnsi="宋体" w:cs="宋体"/>
                <w:b/>
                <w:kern w:val="0"/>
                <w:sz w:val="24"/>
              </w:rPr>
              <w:t>预算</w:t>
            </w:r>
          </w:p>
          <w:p>
            <w:pPr>
              <w:widowControl/>
              <w:snapToGrid w:val="0"/>
              <w:spacing w:line="360" w:lineRule="auto"/>
              <w:jc w:val="center"/>
              <w:textAlignment w:val="center"/>
              <w:rPr>
                <w:rFonts w:ascii="宋体" w:hAnsi="宋体" w:cs="宋体"/>
                <w:b/>
                <w:kern w:val="0"/>
                <w:sz w:val="24"/>
              </w:rPr>
            </w:pPr>
            <w:r>
              <w:rPr>
                <w:rFonts w:hint="eastAsia" w:ascii="宋体" w:hAnsi="宋体" w:cs="宋体"/>
                <w:b/>
                <w:kern w:val="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6" w:hRule="atLeast"/>
        </w:trPr>
        <w:tc>
          <w:tcPr>
            <w:tcW w:w="330" w:type="pct"/>
            <w:shd w:val="clear" w:color="auto" w:fill="FFFFFF"/>
            <w:vAlign w:val="center"/>
          </w:tcPr>
          <w:p>
            <w:pPr>
              <w:widowControl/>
              <w:spacing w:line="360" w:lineRule="auto"/>
              <w:jc w:val="center"/>
              <w:rPr>
                <w:rFonts w:ascii="宋体" w:hAnsi="宋体" w:cs="宋体"/>
                <w:b/>
                <w:sz w:val="24"/>
              </w:rPr>
            </w:pPr>
            <w:r>
              <w:rPr>
                <w:rFonts w:hint="eastAsia" w:ascii="宋体" w:hAnsi="宋体" w:cs="宋体"/>
                <w:b/>
                <w:sz w:val="24"/>
              </w:rPr>
              <w:t>1</w:t>
            </w:r>
          </w:p>
        </w:tc>
        <w:tc>
          <w:tcPr>
            <w:tcW w:w="2193" w:type="pct"/>
            <w:shd w:val="clear" w:color="auto" w:fill="FFFFFF"/>
            <w:vAlign w:val="center"/>
          </w:tcPr>
          <w:p>
            <w:pPr>
              <w:widowControl/>
              <w:jc w:val="center"/>
              <w:rPr>
                <w:rFonts w:ascii="宋体" w:hAnsi="宋体" w:cs="宋体"/>
                <w:b/>
                <w:sz w:val="24"/>
              </w:rPr>
            </w:pPr>
            <w:r>
              <w:rPr>
                <w:rFonts w:hint="eastAsia" w:ascii="宋体" w:hAnsi="宋体" w:cs="宋体"/>
                <w:b/>
                <w:sz w:val="24"/>
              </w:rPr>
              <w:t>小动物（大小鼠）电生理记录成套系统（神经、血压、肌电）及软件</w:t>
            </w:r>
          </w:p>
        </w:tc>
        <w:tc>
          <w:tcPr>
            <w:tcW w:w="1208" w:type="pct"/>
            <w:vMerge w:val="restart"/>
            <w:shd w:val="clear" w:color="auto" w:fill="FFFFFF"/>
            <w:vAlign w:val="center"/>
          </w:tcPr>
          <w:p>
            <w:pPr>
              <w:pStyle w:val="3"/>
              <w:snapToGrid w:val="0"/>
              <w:jc w:val="center"/>
              <w:rPr>
                <w:rFonts w:hAnsi="宋体" w:cs="宋体"/>
                <w:b/>
                <w:szCs w:val="24"/>
              </w:rPr>
            </w:pPr>
            <w:r>
              <w:rPr>
                <w:rFonts w:hint="eastAsia" w:hAnsi="宋体" w:cs="宋体"/>
                <w:b/>
                <w:szCs w:val="24"/>
                <w:lang w:val="en-US"/>
              </w:rPr>
              <w:t>详见</w:t>
            </w:r>
            <w:r>
              <w:rPr>
                <w:rFonts w:hint="eastAsia" w:hAnsi="宋体" w:cs="宋体"/>
                <w:b/>
                <w:szCs w:val="24"/>
              </w:rPr>
              <w:t>招标文件第三部分采购需求</w:t>
            </w:r>
          </w:p>
        </w:tc>
        <w:tc>
          <w:tcPr>
            <w:tcW w:w="699" w:type="pct"/>
            <w:shd w:val="clear" w:color="auto" w:fill="FFFFFF"/>
            <w:vAlign w:val="center"/>
          </w:tcPr>
          <w:p>
            <w:pPr>
              <w:snapToGrid w:val="0"/>
              <w:spacing w:line="360" w:lineRule="auto"/>
              <w:jc w:val="center"/>
              <w:rPr>
                <w:rFonts w:hint="eastAsia" w:ascii="宋体" w:hAnsi="宋体" w:eastAsia="宋体" w:cs="宋体"/>
                <w:b/>
                <w:sz w:val="24"/>
                <w:lang w:eastAsia="zh-CN"/>
              </w:rPr>
            </w:pPr>
            <w:r>
              <w:rPr>
                <w:rFonts w:hint="eastAsia" w:ascii="宋体" w:hAnsi="宋体" w:cs="宋体"/>
                <w:b/>
                <w:sz w:val="24"/>
              </w:rPr>
              <w:t>1</w:t>
            </w:r>
            <w:r>
              <w:rPr>
                <w:rFonts w:hint="eastAsia" w:ascii="宋体" w:hAnsi="宋体" w:cs="宋体"/>
                <w:b/>
                <w:sz w:val="24"/>
                <w:lang w:val="en-US" w:eastAsia="zh-CN"/>
              </w:rPr>
              <w:t>套</w:t>
            </w:r>
          </w:p>
        </w:tc>
        <w:tc>
          <w:tcPr>
            <w:tcW w:w="568" w:type="pct"/>
            <w:shd w:val="clear" w:color="auto" w:fill="FFFFFF"/>
            <w:vAlign w:val="center"/>
          </w:tcPr>
          <w:p>
            <w:pPr>
              <w:widowControl/>
              <w:snapToGrid w:val="0"/>
              <w:spacing w:line="360" w:lineRule="auto"/>
              <w:jc w:val="center"/>
              <w:textAlignment w:val="center"/>
              <w:rPr>
                <w:rFonts w:ascii="宋体" w:hAnsi="宋体" w:cs="宋体"/>
                <w:b/>
                <w:kern w:val="0"/>
                <w:sz w:val="24"/>
              </w:rPr>
            </w:pPr>
            <w:r>
              <w:rPr>
                <w:rFonts w:hint="eastAsia" w:ascii="宋体" w:hAnsi="宋体" w:cs="宋体"/>
                <w:b/>
                <w:kern w:val="0"/>
                <w:sz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86" w:hRule="atLeast"/>
        </w:trPr>
        <w:tc>
          <w:tcPr>
            <w:tcW w:w="330" w:type="pct"/>
            <w:shd w:val="clear" w:color="auto" w:fill="FFFFFF"/>
            <w:vAlign w:val="center"/>
          </w:tcPr>
          <w:p>
            <w:pPr>
              <w:widowControl/>
              <w:spacing w:line="360" w:lineRule="auto"/>
              <w:jc w:val="center"/>
              <w:rPr>
                <w:rFonts w:ascii="宋体" w:hAnsi="宋体" w:cs="宋体"/>
                <w:b/>
                <w:sz w:val="24"/>
              </w:rPr>
            </w:pPr>
            <w:r>
              <w:rPr>
                <w:rFonts w:hint="eastAsia" w:ascii="宋体" w:hAnsi="宋体" w:cs="宋体"/>
                <w:b/>
                <w:sz w:val="24"/>
              </w:rPr>
              <w:t>2</w:t>
            </w:r>
          </w:p>
        </w:tc>
        <w:tc>
          <w:tcPr>
            <w:tcW w:w="2193" w:type="pct"/>
            <w:shd w:val="clear" w:color="auto" w:fill="FFFFFF"/>
            <w:vAlign w:val="center"/>
          </w:tcPr>
          <w:p>
            <w:pPr>
              <w:pStyle w:val="3"/>
              <w:snapToGrid w:val="0"/>
              <w:jc w:val="center"/>
              <w:rPr>
                <w:rFonts w:hAnsi="宋体" w:cs="宋体"/>
                <w:b/>
                <w:szCs w:val="24"/>
              </w:rPr>
            </w:pPr>
            <w:r>
              <w:rPr>
                <w:rFonts w:hint="eastAsia" w:hAnsi="宋体" w:cs="宋体"/>
                <w:b/>
                <w:szCs w:val="24"/>
              </w:rPr>
              <w:t>散斑血流仪</w:t>
            </w:r>
          </w:p>
        </w:tc>
        <w:tc>
          <w:tcPr>
            <w:tcW w:w="1208" w:type="pct"/>
            <w:vMerge w:val="continue"/>
            <w:shd w:val="clear" w:color="auto" w:fill="FFFFFF"/>
            <w:vAlign w:val="center"/>
          </w:tcPr>
          <w:p>
            <w:pPr>
              <w:pStyle w:val="3"/>
              <w:snapToGrid w:val="0"/>
              <w:jc w:val="center"/>
              <w:rPr>
                <w:rFonts w:hAnsi="宋体" w:cs="宋体"/>
                <w:b/>
                <w:szCs w:val="24"/>
                <w:lang w:val="en-US"/>
              </w:rPr>
            </w:pPr>
          </w:p>
        </w:tc>
        <w:tc>
          <w:tcPr>
            <w:tcW w:w="699" w:type="pct"/>
            <w:shd w:val="clear" w:color="auto" w:fill="FFFFFF"/>
            <w:vAlign w:val="center"/>
          </w:tcPr>
          <w:p>
            <w:pPr>
              <w:snapToGrid w:val="0"/>
              <w:spacing w:line="360" w:lineRule="auto"/>
              <w:jc w:val="center"/>
              <w:rPr>
                <w:rFonts w:ascii="宋体" w:hAnsi="宋体" w:cs="宋体"/>
                <w:b/>
                <w:sz w:val="24"/>
              </w:rPr>
            </w:pPr>
            <w:r>
              <w:rPr>
                <w:rFonts w:hint="eastAsia" w:ascii="宋体" w:hAnsi="宋体" w:cs="宋体"/>
                <w:b/>
                <w:sz w:val="24"/>
              </w:rPr>
              <w:t>1</w:t>
            </w:r>
            <w:r>
              <w:rPr>
                <w:rFonts w:hint="eastAsia" w:ascii="宋体" w:hAnsi="宋体" w:cs="宋体"/>
                <w:b/>
                <w:sz w:val="24"/>
                <w:lang w:val="en-US" w:eastAsia="zh-CN"/>
              </w:rPr>
              <w:t>套</w:t>
            </w:r>
          </w:p>
        </w:tc>
        <w:tc>
          <w:tcPr>
            <w:tcW w:w="568" w:type="pct"/>
            <w:shd w:val="clear" w:color="auto" w:fill="FFFFFF"/>
            <w:vAlign w:val="center"/>
          </w:tcPr>
          <w:p>
            <w:pPr>
              <w:widowControl/>
              <w:snapToGrid w:val="0"/>
              <w:spacing w:line="360" w:lineRule="auto"/>
              <w:jc w:val="center"/>
              <w:textAlignment w:val="center"/>
              <w:rPr>
                <w:rFonts w:ascii="宋体" w:hAnsi="宋体" w:cs="宋体"/>
                <w:b/>
                <w:kern w:val="0"/>
                <w:sz w:val="24"/>
              </w:rPr>
            </w:pPr>
            <w:r>
              <w:rPr>
                <w:rFonts w:hint="eastAsia" w:ascii="宋体" w:hAnsi="宋体" w:cs="宋体"/>
                <w:b/>
                <w:kern w:val="0"/>
                <w:sz w:val="24"/>
              </w:rPr>
              <w:t>38</w:t>
            </w:r>
          </w:p>
        </w:tc>
      </w:tr>
    </w:tbl>
    <w:p>
      <w:pPr>
        <w:pStyle w:val="8"/>
        <w:spacing w:line="360" w:lineRule="auto"/>
        <w:ind w:firstLine="480"/>
        <w:rPr>
          <w:rFonts w:hAnsi="宋体" w:cs="宋体"/>
          <w:bCs/>
          <w:snapToGrid/>
          <w:color w:val="auto"/>
          <w:kern w:val="2"/>
          <w:sz w:val="24"/>
          <w:szCs w:val="24"/>
        </w:rPr>
      </w:pPr>
      <w:r>
        <w:rPr>
          <w:rFonts w:hint="eastAsia" w:hAnsi="宋体" w:cs="宋体"/>
          <w:bCs/>
          <w:color w:val="auto"/>
          <w:sz w:val="24"/>
        </w:rPr>
        <w:t>小动物电生理记录成套系统及软件、散斑血流仪采购项目</w:t>
      </w:r>
      <w:r>
        <w:rPr>
          <w:rFonts w:hint="eastAsia" w:hAnsi="宋体" w:cs="宋体"/>
          <w:bCs/>
          <w:snapToGrid/>
          <w:color w:val="auto"/>
          <w:kern w:val="2"/>
          <w:sz w:val="24"/>
          <w:szCs w:val="24"/>
        </w:rPr>
        <w:t>主要内容：</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pPr>
        <w:pStyle w:val="131"/>
        <w:ind w:firstLine="482"/>
        <w:outlineLvl w:val="2"/>
        <w:rPr>
          <w:rFonts w:ascii="宋体" w:hAnsi="宋体" w:cs="宋体"/>
          <w:b/>
        </w:rPr>
      </w:pPr>
      <w:r>
        <w:rPr>
          <w:rFonts w:hint="eastAsia" w:ascii="宋体" w:hAnsi="宋体" w:cs="宋体"/>
          <w:b/>
        </w:rPr>
        <w:t>合同履约期限：标项一：免表完成后90天内完成设备供货</w:t>
      </w:r>
      <w:r>
        <w:rPr>
          <w:rFonts w:hint="eastAsia" w:ascii="宋体" w:hAnsi="宋体" w:cs="宋体"/>
          <w:b/>
          <w:lang w:eastAsia="zh-CN"/>
        </w:rPr>
        <w:t>；</w:t>
      </w:r>
      <w:r>
        <w:rPr>
          <w:rFonts w:hint="eastAsia" w:ascii="宋体" w:hAnsi="宋体" w:cs="宋体"/>
          <w:b/>
        </w:rPr>
        <w:t>标项二：合同签订后30天内。</w:t>
      </w:r>
    </w:p>
    <w:p>
      <w:pPr>
        <w:pStyle w:val="8"/>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sdt>
        <w:sdtPr>
          <w:rPr>
            <w:rFonts w:hAnsi="宋体" w:cs="宋体"/>
            <w:color w:val="auto"/>
            <w:kern w:val="0"/>
            <w:sz w:val="24"/>
          </w:rPr>
          <w:id w:val="-441836950"/>
          <w14:checkbox>
            <w14:checked w14:val="1"/>
            <w14:checkedState w14:val="00FE" w14:font="Wingdings"/>
            <w14:uncheckedState w14:val="2610" w14:font="MS Gothic"/>
          </w14:checkbox>
        </w:sdtPr>
        <w:sdtEndPr>
          <w:rPr>
            <w:rFonts w:hAnsi="宋体" w:cs="宋体"/>
            <w:color w:val="auto"/>
            <w:kern w:val="0"/>
            <w:sz w:val="24"/>
          </w:rPr>
        </w:sdtEndPr>
        <w:sdtContent>
          <w:r>
            <w:rPr>
              <w:rFonts w:hAnsi="宋体" w:cs="宋体"/>
              <w:color w:val="auto"/>
              <w:kern w:val="0"/>
              <w:sz w:val="24"/>
            </w:rPr>
            <w:sym w:font="Wingdings" w:char="F0FE"/>
          </w:r>
        </w:sdtContent>
      </w:sdt>
      <w:r>
        <w:rPr>
          <w:rFonts w:hint="eastAsia" w:hAnsi="宋体" w:cs="宋体"/>
          <w:b/>
          <w:color w:val="auto"/>
          <w:sz w:val="24"/>
        </w:rPr>
        <w:t>是；</w:t>
      </w:r>
      <w:sdt>
        <w:sdtPr>
          <w:rPr>
            <w:rFonts w:hAnsi="宋体" w:cs="宋体"/>
            <w:color w:val="auto"/>
            <w:kern w:val="0"/>
            <w:sz w:val="24"/>
          </w:rPr>
          <w:id w:val="-1591624199"/>
          <w14:checkbox>
            <w14:checked w14:val="0"/>
            <w14:checkedState w14:val="00FE" w14:font="Wingdings"/>
            <w14:uncheckedState w14:val="2610" w14:font="MS Gothic"/>
          </w14:checkbox>
        </w:sdtPr>
        <w:sdtEndPr>
          <w:rPr>
            <w:rFonts w:hAnsi="宋体" w:cs="宋体"/>
            <w:color w:val="auto"/>
            <w:kern w:val="0"/>
            <w:sz w:val="24"/>
          </w:rPr>
        </w:sdtEndPr>
        <w:sdtContent>
          <w:r>
            <w:rPr>
              <w:rFonts w:ascii="Segoe UI Symbol" w:hAnsi="Segoe UI Symbol" w:cs="Segoe UI Symbol"/>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rPr>
          <w:rFonts w:ascii="宋体" w:hAnsi="宋体" w:cs="宋体"/>
          <w:snapToGrid w:val="0"/>
          <w:kern w:val="28"/>
          <w:sz w:val="24"/>
          <w:szCs w:val="20"/>
        </w:rPr>
      </w:pPr>
      <w:r>
        <w:rPr>
          <w:rFonts w:hint="eastAsia" w:ascii="宋体" w:hAnsi="宋体" w:cs="宋体"/>
          <w:snapToGrid w:val="0"/>
          <w:kern w:val="28"/>
          <w:sz w:val="24"/>
          <w:szCs w:val="20"/>
        </w:rPr>
        <w:t xml:space="preserve">    </w:t>
      </w: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以联合体形式投标的，提供联合协议(本项目不接受联合体投标或者投标人不以联合体形式投标的，则不需要提供) ；</w:t>
      </w:r>
    </w:p>
    <w:p>
      <w:pPr>
        <w:spacing w:line="360" w:lineRule="auto"/>
        <w:ind w:firstLine="480" w:firstLineChars="200"/>
        <w:rPr>
          <w:rFonts w:ascii="宋体" w:hAnsi="宋体" w:cs="宋体"/>
          <w:snapToGrid w:val="0"/>
          <w:kern w:val="28"/>
          <w:sz w:val="24"/>
          <w:szCs w:val="20"/>
        </w:rPr>
      </w:pPr>
      <w:r>
        <w:rPr>
          <w:rFonts w:ascii="宋体" w:hAnsi="宋体" w:cs="宋体"/>
          <w:snapToGrid w:val="0"/>
          <w:kern w:val="28"/>
          <w:sz w:val="24"/>
          <w:szCs w:val="20"/>
        </w:rPr>
        <w:t>3</w:t>
      </w:r>
      <w:r>
        <w:rPr>
          <w:rFonts w:hint="eastAsia" w:ascii="宋体" w:hAnsi="宋体" w:cs="宋体"/>
          <w:snapToGrid w:val="0"/>
          <w:kern w:val="28"/>
          <w:sz w:val="24"/>
          <w:szCs w:val="20"/>
        </w:rPr>
        <w:t>.落实政府采购政策需满足的资格要求：</w:t>
      </w:r>
    </w:p>
    <w:p>
      <w:pPr>
        <w:spacing w:line="360" w:lineRule="auto"/>
        <w:ind w:firstLine="480" w:firstLineChars="200"/>
        <w:rPr>
          <w:rFonts w:ascii="宋体" w:hAnsi="宋体" w:cs="宋体"/>
          <w:sz w:val="24"/>
        </w:rPr>
      </w:pPr>
      <w:sdt>
        <w:sdtPr>
          <w:rPr>
            <w:rFonts w:hint="eastAsia" w:ascii="宋体" w:hAnsi="宋体" w:cs="宋体"/>
            <w:kern w:val="0"/>
            <w:sz w:val="24"/>
          </w:rPr>
          <w:id w:val="1928616923"/>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sz w:val="24"/>
        </w:rPr>
        <w:t>无</w:t>
      </w:r>
      <w:r>
        <w:rPr>
          <w:rFonts w:hint="eastAsia" w:ascii="宋体" w:hAnsi="宋体" w:cs="宋体"/>
          <w:snapToGrid w:val="0"/>
          <w:kern w:val="28"/>
          <w:sz w:val="24"/>
          <w:szCs w:val="20"/>
        </w:rPr>
        <w:t>（注：不得限制大中型企业与小微企业组成联合体参与投标）；（标项一小动物（大小鼠）电生理记录成套系统（神经、血压、肌电）及软件）</w:t>
      </w:r>
    </w:p>
    <w:p>
      <w:pPr>
        <w:spacing w:line="360" w:lineRule="auto"/>
        <w:ind w:firstLine="480" w:firstLineChars="200"/>
        <w:rPr>
          <w:rFonts w:ascii="宋体" w:hAnsi="宋体" w:cs="宋体"/>
          <w:sz w:val="24"/>
        </w:rPr>
      </w:pPr>
      <w:sdt>
        <w:sdtPr>
          <w:rPr>
            <w:rFonts w:hint="eastAsia" w:ascii="宋体" w:hAnsi="宋体" w:cs="宋体"/>
            <w:kern w:val="0"/>
            <w:sz w:val="24"/>
          </w:rPr>
          <w:id w:val="-102470430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kern w:val="0"/>
          <w:sz w:val="24"/>
        </w:rPr>
        <w:t>专</w:t>
      </w:r>
      <w:r>
        <w:rPr>
          <w:rFonts w:hint="eastAsia" w:ascii="宋体" w:hAnsi="宋体" w:cs="宋体"/>
          <w:sz w:val="24"/>
        </w:rPr>
        <w:t>门面向中小企业（标项二散斑血流仪）</w:t>
      </w:r>
    </w:p>
    <w:p>
      <w:pPr>
        <w:spacing w:line="360" w:lineRule="auto"/>
        <w:ind w:firstLine="897" w:firstLineChars="374"/>
        <w:rPr>
          <w:rFonts w:ascii="宋体" w:hAnsi="宋体" w:cs="宋体"/>
          <w:sz w:val="24"/>
          <w:u w:val="single"/>
        </w:rPr>
      </w:pPr>
      <w:sdt>
        <w:sdtPr>
          <w:rPr>
            <w:rFonts w:hint="eastAsia" w:ascii="宋体" w:hAnsi="宋体" w:cs="宋体"/>
            <w:kern w:val="0"/>
            <w:sz w:val="24"/>
          </w:rPr>
          <w:id w:val="-924730588"/>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sym w:font="Wingdings" w:char="F0FE"/>
          </w:r>
        </w:sdtContent>
      </w:sdt>
      <w:r>
        <w:rPr>
          <w:rFonts w:hint="eastAsia" w:ascii="宋体" w:hAnsi="宋体" w:cs="宋体"/>
          <w:sz w:val="24"/>
        </w:rPr>
        <w:t>货物全部由符合政策要求的中小企业制造，提供中小企业声明函；</w:t>
      </w:r>
    </w:p>
    <w:p>
      <w:pPr>
        <w:spacing w:line="360" w:lineRule="auto"/>
        <w:ind w:firstLine="897" w:firstLineChars="374"/>
        <w:rPr>
          <w:rFonts w:ascii="宋体" w:hAnsi="宋体" w:cs="宋体"/>
          <w:sz w:val="24"/>
        </w:rPr>
      </w:pPr>
      <w:sdt>
        <w:sdtPr>
          <w:rPr>
            <w:rFonts w:hint="eastAsia" w:ascii="宋体" w:hAnsi="宋体" w:cs="宋体"/>
            <w:kern w:val="0"/>
            <w:sz w:val="24"/>
          </w:rPr>
          <w:id w:val="-115260493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Segoe UI Symbol" w:hAnsi="Segoe UI Symbol" w:cs="Segoe UI Symbol"/>
              <w:kern w:val="0"/>
              <w:sz w:val="24"/>
            </w:rPr>
            <w:t>☐</w:t>
          </w:r>
        </w:sdtContent>
      </w:sdt>
      <w:r>
        <w:rPr>
          <w:rFonts w:hint="eastAsia" w:ascii="宋体" w:hAnsi="宋体" w:cs="宋体"/>
          <w:sz w:val="24"/>
        </w:rPr>
        <w:t>货物全部由符合政策要求的小微企业制造，提供中小企业声明函；</w:t>
      </w:r>
    </w:p>
    <w:p>
      <w:pPr>
        <w:spacing w:line="360" w:lineRule="auto"/>
        <w:ind w:firstLine="480" w:firstLineChars="200"/>
        <w:rPr>
          <w:rFonts w:ascii="宋体" w:hAnsi="宋体" w:cs="宋体"/>
          <w:sz w:val="24"/>
        </w:rPr>
      </w:pPr>
      <w:sdt>
        <w:sdtPr>
          <w:rPr>
            <w:rFonts w:hint="eastAsia" w:ascii="宋体" w:hAnsi="宋体" w:cs="宋体"/>
            <w:kern w:val="0"/>
            <w:sz w:val="24"/>
          </w:rPr>
          <w:id w:val="-198560779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Segoe UI Symbol" w:hAnsi="Segoe UI Symbol" w:cs="Segoe UI Symbol"/>
              <w:kern w:val="0"/>
              <w:sz w:val="24"/>
            </w:rPr>
            <w:t>☐</w:t>
          </w:r>
          <w:bookmarkStart w:id="10" w:name="_Hlk101132524"/>
        </w:sdtContent>
      </w:sdt>
      <w:r>
        <w:rPr>
          <w:rFonts w:hint="eastAsia" w:ascii="宋体" w:hAnsi="宋体" w:cs="宋体"/>
          <w:sz w:val="24"/>
        </w:rPr>
        <w:t>要求以联合体形式参加，提供联合协议和中小企业声明函，联合协议中中小企业合同金额应当达到</w:t>
      </w:r>
      <w:r>
        <w:rPr>
          <w:rFonts w:hint="eastAsia" w:ascii="宋体" w:hAnsi="宋体" w:cs="宋体"/>
          <w:sz w:val="24"/>
          <w:u w:val="single"/>
        </w:rPr>
        <w:t xml:space="preserve">  </w:t>
      </w:r>
      <w:r>
        <w:rPr>
          <w:rFonts w:hint="eastAsia" w:ascii="宋体" w:hAnsi="宋体" w:cs="宋体"/>
          <w:sz w:val="24"/>
        </w:rPr>
        <w:t>%，其中小微企业合同金额应当达到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sz w:val="24"/>
        </w:rPr>
        <w:t>；</w:t>
      </w:r>
    </w:p>
    <w:bookmarkEnd w:id="10"/>
    <w:p>
      <w:pPr>
        <w:spacing w:line="360" w:lineRule="auto"/>
        <w:ind w:firstLine="480" w:firstLineChars="200"/>
        <w:rPr>
          <w:rFonts w:ascii="宋体" w:hAnsi="宋体" w:cs="宋体"/>
          <w:sz w:val="24"/>
        </w:rPr>
      </w:pPr>
      <w:sdt>
        <w:sdtPr>
          <w:rPr>
            <w:rFonts w:hint="eastAsia" w:ascii="宋体" w:hAnsi="宋体" w:cs="宋体"/>
            <w:kern w:val="0"/>
            <w:sz w:val="24"/>
          </w:rPr>
          <w:id w:val="3463064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Segoe UI Symbol" w:hAnsi="Segoe UI Symbol" w:cs="Segoe UI Symbol"/>
              <w:kern w:val="0"/>
              <w:sz w:val="24"/>
            </w:rPr>
            <w:t>☐</w:t>
          </w:r>
        </w:sdtContent>
      </w:sdt>
      <w:r>
        <w:rPr>
          <w:rFonts w:hint="eastAsia" w:ascii="宋体" w:hAnsi="宋体" w:cs="宋体"/>
          <w:sz w:val="24"/>
        </w:rPr>
        <w:t>要求合同分包，提供分包意向协议和中小企业声明函，分包意向协议中中小企业合同金额应当达到达到</w:t>
      </w:r>
      <w:r>
        <w:rPr>
          <w:rFonts w:hint="eastAsia" w:ascii="宋体" w:hAnsi="宋体" w:cs="宋体"/>
          <w:sz w:val="24"/>
          <w:u w:val="single"/>
        </w:rPr>
        <w:t xml:space="preserve">  </w:t>
      </w:r>
      <w:r>
        <w:rPr>
          <w:rFonts w:hint="eastAsia" w:ascii="宋体" w:hAnsi="宋体" w:cs="宋体"/>
          <w:sz w:val="24"/>
        </w:rPr>
        <w:t>% ，其中小微企业合同金额应当达到</w:t>
      </w:r>
      <w:r>
        <w:rPr>
          <w:rFonts w:hint="eastAsia" w:ascii="宋体" w:hAnsi="宋体" w:cs="宋体"/>
          <w:sz w:val="24"/>
          <w:u w:val="single"/>
        </w:rPr>
        <w:t xml:space="preserve"> </w:t>
      </w:r>
      <w:r>
        <w:rPr>
          <w:rFonts w:hint="eastAsia" w:ascii="宋体" w:hAnsi="宋体" w:cs="宋体"/>
          <w:sz w:val="24"/>
        </w:rPr>
        <w:t>% ;</w:t>
      </w:r>
      <w:r>
        <w:rPr>
          <w:rFonts w:hint="eastAsia" w:ascii="宋体" w:hAnsi="宋体" w:cs="宋体"/>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sz w:val="24"/>
        </w:rPr>
        <w:t>；</w:t>
      </w:r>
    </w:p>
    <w:p>
      <w:pPr>
        <w:numPr>
          <w:ilvl w:val="0"/>
          <w:numId w:val="1"/>
        </w:numPr>
        <w:snapToGrid w:val="0"/>
        <w:spacing w:line="360" w:lineRule="auto"/>
        <w:ind w:firstLine="480" w:firstLineChars="200"/>
        <w:rPr>
          <w:rFonts w:ascii="宋体" w:hAnsi="宋体" w:cs="宋体"/>
          <w:sz w:val="24"/>
        </w:rPr>
      </w:pPr>
      <w:r>
        <w:rPr>
          <w:rFonts w:hint="eastAsia" w:ascii="宋体" w:hAnsi="宋体" w:cs="宋体"/>
          <w:sz w:val="24"/>
        </w:rPr>
        <w:t>本项目的特定资格要求：无</w:t>
      </w:r>
    </w:p>
    <w:p>
      <w:pPr>
        <w:numPr>
          <w:ilvl w:val="0"/>
          <w:numId w:val="1"/>
        </w:numPr>
        <w:snapToGrid w:val="0"/>
        <w:spacing w:line="360" w:lineRule="auto"/>
        <w:ind w:firstLine="480" w:firstLineChars="200"/>
        <w:rPr>
          <w:rFonts w:ascii="宋体" w:hAnsi="宋体" w:cs="宋体"/>
          <w:sz w:val="24"/>
        </w:rPr>
      </w:pP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60" w:lineRule="auto"/>
        <w:rPr>
          <w:rFonts w:ascii="宋体" w:hAnsi="宋体" w:cs="宋体"/>
          <w:b/>
          <w:sz w:val="24"/>
        </w:rPr>
      </w:pPr>
      <w:r>
        <w:rPr>
          <w:rFonts w:hint="eastAsia" w:ascii="宋体" w:hAnsi="宋体" w:cs="宋体"/>
          <w:b/>
          <w:sz w:val="24"/>
        </w:rPr>
        <w:t xml:space="preserve">三、获取招标文件 </w:t>
      </w:r>
    </w:p>
    <w:p>
      <w:pPr>
        <w:spacing w:line="360" w:lineRule="auto"/>
        <w:ind w:firstLine="482" w:firstLineChars="200"/>
        <w:rPr>
          <w:rFonts w:ascii="宋体" w:hAnsi="宋体" w:cs="宋体"/>
          <w:sz w:val="24"/>
        </w:rPr>
      </w:pPr>
      <w:r>
        <w:rPr>
          <w:rFonts w:hint="eastAsia" w:ascii="宋体" w:hAnsi="宋体" w:cs="宋体"/>
          <w:b/>
          <w:sz w:val="24"/>
        </w:rPr>
        <w:t>时间：</w:t>
      </w:r>
      <w:r>
        <w:rPr>
          <w:rFonts w:hint="eastAsia" w:ascii="宋体" w:hAnsi="宋体" w:cs="宋体"/>
          <w:sz w:val="24"/>
        </w:rPr>
        <w:t>/至</w:t>
      </w:r>
      <w:r>
        <w:rPr>
          <w:rFonts w:hint="eastAsia" w:ascii="宋体" w:hAnsi="宋体" w:cs="宋体"/>
          <w:sz w:val="24"/>
          <w:u w:val="single"/>
        </w:rPr>
        <w:t>2023年</w:t>
      </w:r>
      <w:r>
        <w:rPr>
          <w:rFonts w:hint="eastAsia" w:ascii="宋体" w:hAnsi="宋体" w:cs="宋体"/>
          <w:sz w:val="24"/>
          <w:u w:val="single"/>
          <w:lang w:val="en-US" w:eastAsia="zh-CN"/>
        </w:rPr>
        <w:t>6</w:t>
      </w:r>
      <w:r>
        <w:rPr>
          <w:rFonts w:hint="eastAsia" w:ascii="宋体" w:hAnsi="宋体" w:cs="宋体"/>
          <w:sz w:val="24"/>
          <w:u w:val="single"/>
        </w:rPr>
        <w:t xml:space="preserve"> 月</w:t>
      </w:r>
      <w:r>
        <w:rPr>
          <w:rFonts w:hint="eastAsia" w:ascii="宋体" w:hAnsi="宋体" w:cs="宋体"/>
          <w:sz w:val="24"/>
          <w:u w:val="single"/>
          <w:lang w:val="en-US" w:eastAsia="zh-CN"/>
        </w:rPr>
        <w:t>14</w:t>
      </w:r>
      <w:r>
        <w:rPr>
          <w:rFonts w:hint="eastAsia" w:ascii="宋体" w:hAnsi="宋体" w:cs="宋体"/>
          <w:sz w:val="24"/>
          <w:u w:val="single"/>
        </w:rPr>
        <w:t xml:space="preserve"> 日</w:t>
      </w:r>
      <w:r>
        <w:rPr>
          <w:rFonts w:hint="eastAsia" w:ascii="宋体" w:hAnsi="宋体" w:cs="宋体"/>
          <w:sz w:val="24"/>
        </w:rPr>
        <w:t>，每天上午00:00至12:00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rPr>
      </w:pPr>
      <w:r>
        <w:rPr>
          <w:rFonts w:hint="eastAsia" w:ascii="宋体" w:hAnsi="宋体" w:cs="宋体"/>
          <w:b/>
          <w:sz w:val="24"/>
        </w:rPr>
        <w:t>四、提交投标文件截止时间、开标时间和地点</w:t>
      </w:r>
    </w:p>
    <w:p>
      <w:pPr>
        <w:spacing w:line="360" w:lineRule="auto"/>
        <w:ind w:firstLine="482" w:firstLineChars="200"/>
        <w:rPr>
          <w:rFonts w:ascii="宋体" w:hAnsi="宋体" w:cs="宋体"/>
          <w:sz w:val="24"/>
        </w:rPr>
      </w:pPr>
      <w:r>
        <w:rPr>
          <w:rFonts w:hint="eastAsia" w:ascii="宋体" w:hAnsi="宋体" w:cs="宋体"/>
          <w:b/>
          <w:sz w:val="24"/>
        </w:rPr>
        <w:t>提交投标文件截止时间：</w:t>
      </w:r>
      <w:r>
        <w:rPr>
          <w:rFonts w:hint="eastAsia" w:ascii="宋体" w:hAnsi="宋体" w:cs="宋体"/>
          <w:sz w:val="24"/>
          <w:u w:val="single"/>
        </w:rPr>
        <w:t xml:space="preserve"> 2023年</w:t>
      </w:r>
      <w:r>
        <w:rPr>
          <w:rFonts w:hint="eastAsia" w:ascii="宋体" w:hAnsi="宋体" w:cs="宋体"/>
          <w:sz w:val="24"/>
          <w:u w:val="single"/>
          <w:lang w:val="en-US" w:eastAsia="zh-CN"/>
        </w:rPr>
        <w:t>6</w:t>
      </w:r>
      <w:r>
        <w:rPr>
          <w:rFonts w:hint="eastAsia" w:ascii="宋体" w:hAnsi="宋体" w:cs="宋体"/>
          <w:sz w:val="24"/>
          <w:u w:val="single"/>
        </w:rPr>
        <w:t>月</w:t>
      </w:r>
      <w:r>
        <w:rPr>
          <w:rFonts w:hint="eastAsia" w:ascii="宋体" w:hAnsi="宋体" w:cs="宋体"/>
          <w:sz w:val="24"/>
          <w:u w:val="single"/>
          <w:lang w:val="en-US" w:eastAsia="zh-CN"/>
        </w:rPr>
        <w:t>14</w:t>
      </w:r>
      <w:r>
        <w:rPr>
          <w:rFonts w:hint="eastAsia" w:ascii="宋体" w:hAnsi="宋体" w:cs="宋体"/>
          <w:sz w:val="24"/>
          <w:u w:val="single"/>
        </w:rPr>
        <w:t>日</w:t>
      </w:r>
      <w:r>
        <w:rPr>
          <w:rFonts w:hint="eastAsia" w:ascii="宋体" w:hAnsi="宋体" w:cs="宋体"/>
          <w:sz w:val="24"/>
          <w:u w:val="single"/>
          <w:lang w:val="en-US" w:eastAsia="zh-CN"/>
        </w:rPr>
        <w:t>09</w:t>
      </w:r>
      <w:r>
        <w:rPr>
          <w:rFonts w:hint="eastAsia" w:ascii="宋体" w:hAnsi="宋体" w:cs="宋体"/>
          <w:sz w:val="24"/>
          <w:u w:val="single"/>
        </w:rPr>
        <w:t xml:space="preserve">点 </w:t>
      </w:r>
      <w:r>
        <w:rPr>
          <w:rFonts w:hint="eastAsia" w:ascii="宋体" w:hAnsi="宋体" w:cs="宋体"/>
          <w:sz w:val="24"/>
          <w:u w:val="single"/>
          <w:lang w:val="en-US" w:eastAsia="zh-CN"/>
        </w:rPr>
        <w:t>3</w:t>
      </w:r>
      <w:r>
        <w:rPr>
          <w:rFonts w:hint="eastAsia" w:ascii="宋体" w:hAnsi="宋体" w:cs="宋体"/>
          <w:sz w:val="24"/>
          <w:u w:val="single"/>
        </w:rPr>
        <w:t>0分00秒</w:t>
      </w:r>
      <w:r>
        <w:rPr>
          <w:rFonts w:hint="eastAsia" w:ascii="宋体" w:hAnsi="宋体" w:cs="宋体"/>
          <w:bCs/>
          <w:sz w:val="24"/>
          <w:u w:val="single"/>
        </w:rPr>
        <w:t xml:space="preserve"> </w:t>
      </w:r>
      <w:r>
        <w:rPr>
          <w:rFonts w:hint="eastAsia" w:ascii="宋体" w:hAnsi="宋体" w:cs="宋体"/>
          <w:sz w:val="24"/>
        </w:rPr>
        <w:t>（北京时间）</w:t>
      </w:r>
    </w:p>
    <w:p>
      <w:pPr>
        <w:spacing w:line="360" w:lineRule="auto"/>
        <w:ind w:firstLine="482" w:firstLineChars="200"/>
        <w:rPr>
          <w:rFonts w:ascii="宋体" w:hAnsi="宋体" w:cs="宋体"/>
          <w:b/>
          <w:sz w:val="24"/>
        </w:rPr>
      </w:pPr>
      <w:r>
        <w:rPr>
          <w:rFonts w:hint="eastAsia" w:ascii="宋体" w:hAnsi="宋体" w:cs="宋体"/>
          <w:b/>
          <w:sz w:val="24"/>
        </w:rPr>
        <w:t>投标地点（网址）：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bCs/>
          <w:sz w:val="24"/>
          <w:u w:val="single"/>
        </w:rPr>
      </w:pPr>
      <w:r>
        <w:rPr>
          <w:rFonts w:hint="eastAsia" w:ascii="宋体" w:hAnsi="宋体" w:cs="宋体"/>
          <w:b/>
          <w:sz w:val="24"/>
        </w:rPr>
        <w:t>开标时间：</w:t>
      </w:r>
      <w:r>
        <w:rPr>
          <w:rFonts w:hint="eastAsia" w:ascii="宋体" w:hAnsi="宋体" w:cs="宋体"/>
          <w:sz w:val="24"/>
          <w:u w:val="single"/>
        </w:rPr>
        <w:t>2023年</w:t>
      </w:r>
      <w:r>
        <w:rPr>
          <w:rFonts w:hint="eastAsia" w:ascii="宋体" w:hAnsi="宋体" w:cs="宋体"/>
          <w:sz w:val="24"/>
          <w:u w:val="single"/>
          <w:lang w:val="en-US" w:eastAsia="zh-CN"/>
        </w:rPr>
        <w:t>6</w:t>
      </w:r>
      <w:r>
        <w:rPr>
          <w:rFonts w:hint="eastAsia" w:ascii="宋体" w:hAnsi="宋体" w:cs="宋体"/>
          <w:sz w:val="24"/>
          <w:u w:val="single"/>
        </w:rPr>
        <w:t>月</w:t>
      </w:r>
      <w:r>
        <w:rPr>
          <w:rFonts w:hint="eastAsia" w:ascii="宋体" w:hAnsi="宋体" w:cs="宋体"/>
          <w:sz w:val="24"/>
          <w:u w:val="single"/>
          <w:lang w:val="en-US" w:eastAsia="zh-CN"/>
        </w:rPr>
        <w:t>14</w:t>
      </w:r>
      <w:r>
        <w:rPr>
          <w:rFonts w:hint="eastAsia" w:ascii="宋体" w:hAnsi="宋体" w:cs="宋体"/>
          <w:sz w:val="24"/>
          <w:u w:val="single"/>
        </w:rPr>
        <w:t>日</w:t>
      </w:r>
      <w:r>
        <w:rPr>
          <w:rFonts w:hint="eastAsia" w:ascii="宋体" w:hAnsi="宋体" w:cs="宋体"/>
          <w:sz w:val="24"/>
          <w:u w:val="single"/>
          <w:lang w:val="en-US" w:eastAsia="zh-CN"/>
        </w:rPr>
        <w:t>09</w:t>
      </w:r>
      <w:r>
        <w:rPr>
          <w:rFonts w:hint="eastAsia" w:ascii="宋体" w:hAnsi="宋体" w:cs="宋体"/>
          <w:sz w:val="24"/>
          <w:u w:val="single"/>
        </w:rPr>
        <w:t xml:space="preserve"> 点 </w:t>
      </w:r>
      <w:r>
        <w:rPr>
          <w:rFonts w:hint="eastAsia" w:ascii="宋体" w:hAnsi="宋体" w:cs="宋体"/>
          <w:sz w:val="24"/>
          <w:u w:val="single"/>
          <w:lang w:val="en-US" w:eastAsia="zh-CN"/>
        </w:rPr>
        <w:t>3</w:t>
      </w:r>
      <w:r>
        <w:rPr>
          <w:rFonts w:hint="eastAsia" w:ascii="宋体" w:hAnsi="宋体" w:cs="宋体"/>
          <w:sz w:val="24"/>
          <w:u w:val="single"/>
        </w:rPr>
        <w:t>0分00秒</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 xml:space="preserve"> 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采购代理机构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ind w:firstLine="482" w:firstLineChars="200"/>
        <w:rPr>
          <w:rFonts w:ascii="宋体" w:hAnsi="宋体" w:cs="宋体"/>
          <w:sz w:val="24"/>
        </w:rPr>
      </w:pPr>
      <w:r>
        <w:rPr>
          <w:rFonts w:hint="eastAsia" w:ascii="宋体" w:hAnsi="宋体" w:cs="宋体"/>
          <w:b/>
          <w:bCs/>
          <w:sz w:val="24"/>
        </w:rPr>
        <w:t>1.采购人信息</w:t>
      </w:r>
    </w:p>
    <w:p>
      <w:pPr>
        <w:widowControl/>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地址: 杭州市余杭区仓前街道余杭塘路2318号行政楼412室</w:t>
      </w:r>
    </w:p>
    <w:p>
      <w:pPr>
        <w:widowControl/>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联系人：曹老师</w:t>
      </w:r>
    </w:p>
    <w:p>
      <w:pPr>
        <w:widowControl/>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 xml:space="preserve">联系电话：0571-28861955   </w:t>
      </w:r>
    </w:p>
    <w:p>
      <w:pPr>
        <w:widowControl/>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传真：0571-28868213</w:t>
      </w:r>
    </w:p>
    <w:p>
      <w:pPr>
        <w:widowControl/>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采购人质疑受理：</w:t>
      </w:r>
      <w:r>
        <w:rPr>
          <w:rFonts w:ascii="宋体" w:hAnsi="宋体" w:cs="宋体"/>
          <w:sz w:val="24"/>
        </w:rPr>
        <w:t>周老师</w:t>
      </w:r>
    </w:p>
    <w:p>
      <w:pPr>
        <w:widowControl/>
        <w:snapToGrid w:val="0"/>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联系电话：</w:t>
      </w:r>
      <w:r>
        <w:rPr>
          <w:rFonts w:ascii="宋体" w:hAnsi="宋体" w:cs="宋体"/>
          <w:sz w:val="24"/>
        </w:rPr>
        <w:t>0571-28865075</w:t>
      </w:r>
    </w:p>
    <w:p>
      <w:pPr>
        <w:spacing w:line="360" w:lineRule="auto"/>
        <w:ind w:firstLine="480" w:firstLineChars="200"/>
        <w:rPr>
          <w:rFonts w:ascii="宋体" w:hAnsi="宋体" w:cs="宋体"/>
          <w:sz w:val="24"/>
        </w:rPr>
      </w:pPr>
      <w:r>
        <w:rPr>
          <w:rFonts w:hint="eastAsia" w:asciiTheme="minorEastAsia" w:hAnsiTheme="minorEastAsia" w:eastAsiaTheme="minorEastAsia"/>
          <w:sz w:val="24"/>
        </w:rPr>
        <w:t>传真：</w:t>
      </w:r>
      <w:r>
        <w:rPr>
          <w:rFonts w:ascii="宋体" w:hAnsi="宋体" w:cs="宋体"/>
          <w:sz w:val="24"/>
        </w:rPr>
        <w:t>0571-28865075</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bCs/>
          <w:sz w:val="24"/>
        </w:rPr>
        <w:t>2.采购代理机构信息</w:t>
      </w:r>
      <w:r>
        <w:rPr>
          <w:rFonts w:hint="eastAsia" w:ascii="宋体" w:hAnsi="宋体" w:cs="宋体"/>
          <w:sz w:val="24"/>
        </w:rPr>
        <w:t xml:space="preserve">            </w:t>
      </w:r>
    </w:p>
    <w:p>
      <w:pPr>
        <w:widowControl/>
        <w:snapToGrid w:val="0"/>
        <w:spacing w:line="360" w:lineRule="auto"/>
        <w:ind w:firstLine="480" w:firstLineChars="200"/>
        <w:rPr>
          <w:rFonts w:ascii="宋体" w:hAnsi="宋体" w:cs="宋体"/>
          <w:sz w:val="24"/>
        </w:rPr>
      </w:pPr>
      <w:r>
        <w:rPr>
          <w:rFonts w:hint="eastAsia" w:ascii="宋体" w:hAnsi="宋体" w:cs="宋体"/>
          <w:sz w:val="24"/>
        </w:rPr>
        <w:t>名    称：浙江中诺招标代理有限公司</w:t>
      </w:r>
    </w:p>
    <w:p>
      <w:pPr>
        <w:widowControl/>
        <w:snapToGrid w:val="0"/>
        <w:spacing w:line="360" w:lineRule="auto"/>
        <w:ind w:firstLine="480" w:firstLineChars="200"/>
        <w:rPr>
          <w:rFonts w:ascii="宋体" w:hAnsi="宋体" w:cs="宋体"/>
          <w:sz w:val="24"/>
        </w:rPr>
      </w:pPr>
      <w:r>
        <w:rPr>
          <w:rFonts w:hint="eastAsia" w:ascii="宋体" w:hAnsi="宋体" w:cs="宋体"/>
          <w:sz w:val="24"/>
        </w:rPr>
        <w:t>地    址：杭州市环城北路141号永通信息广场西10楼</w:t>
      </w:r>
    </w:p>
    <w:p>
      <w:pPr>
        <w:widowControl/>
        <w:snapToGrid w:val="0"/>
        <w:spacing w:line="360" w:lineRule="auto"/>
        <w:ind w:firstLine="480" w:firstLineChars="200"/>
        <w:rPr>
          <w:rFonts w:ascii="宋体" w:hAnsi="宋体" w:cs="宋体"/>
          <w:sz w:val="24"/>
        </w:rPr>
      </w:pPr>
      <w:r>
        <w:rPr>
          <w:rFonts w:hint="eastAsia" w:ascii="宋体" w:hAnsi="宋体" w:cs="宋体"/>
          <w:sz w:val="24"/>
        </w:rPr>
        <w:t xml:space="preserve">传    真：0571-88821402-820            </w:t>
      </w:r>
    </w:p>
    <w:p>
      <w:pPr>
        <w:widowControl/>
        <w:snapToGrid w:val="0"/>
        <w:spacing w:line="360" w:lineRule="auto"/>
        <w:ind w:firstLine="480" w:firstLineChars="200"/>
        <w:rPr>
          <w:rFonts w:ascii="宋体" w:hAnsi="宋体" w:cs="宋体"/>
          <w:sz w:val="24"/>
        </w:rPr>
      </w:pPr>
      <w:r>
        <w:rPr>
          <w:rFonts w:hint="eastAsia" w:ascii="宋体" w:hAnsi="宋体" w:cs="宋体"/>
          <w:sz w:val="24"/>
        </w:rPr>
        <w:t xml:space="preserve">项目联系人（询问）： 董媛媛     </w:t>
      </w:r>
    </w:p>
    <w:p>
      <w:pPr>
        <w:widowControl/>
        <w:snapToGrid w:val="0"/>
        <w:spacing w:line="360" w:lineRule="auto"/>
        <w:ind w:firstLine="480" w:firstLineChars="200"/>
        <w:rPr>
          <w:rFonts w:ascii="宋体" w:hAnsi="宋体" w:cs="宋体"/>
          <w:sz w:val="24"/>
        </w:rPr>
      </w:pPr>
      <w:r>
        <w:rPr>
          <w:rFonts w:hint="eastAsia" w:ascii="宋体" w:hAnsi="宋体" w:cs="宋体"/>
          <w:sz w:val="24"/>
        </w:rPr>
        <w:t>项目联系方式（询问）：0571-88821402-808</w:t>
      </w:r>
    </w:p>
    <w:p>
      <w:pPr>
        <w:widowControl/>
        <w:snapToGrid w:val="0"/>
        <w:spacing w:line="360" w:lineRule="auto"/>
        <w:ind w:firstLine="480" w:firstLineChars="200"/>
        <w:rPr>
          <w:rFonts w:ascii="宋体" w:hAnsi="宋体" w:cs="宋体"/>
          <w:sz w:val="24"/>
        </w:rPr>
      </w:pPr>
      <w:r>
        <w:rPr>
          <w:rFonts w:hint="eastAsia" w:ascii="宋体" w:hAnsi="宋体" w:cs="宋体"/>
          <w:sz w:val="24"/>
        </w:rPr>
        <w:t xml:space="preserve">质疑联系人： </w:t>
      </w:r>
      <w:bookmarkStart w:id="410" w:name="_GoBack"/>
      <w:bookmarkEnd w:id="410"/>
      <w:r>
        <w:rPr>
          <w:rFonts w:hint="eastAsia" w:ascii="宋体" w:hAnsi="宋体" w:cs="宋体"/>
          <w:sz w:val="24"/>
        </w:rPr>
        <w:t xml:space="preserve">吴知静          </w:t>
      </w:r>
    </w:p>
    <w:p>
      <w:pPr>
        <w:widowControl/>
        <w:snapToGrid w:val="0"/>
        <w:spacing w:line="360" w:lineRule="auto"/>
        <w:ind w:firstLine="480" w:firstLineChars="200"/>
        <w:rPr>
          <w:rFonts w:ascii="宋体" w:hAnsi="宋体" w:cs="宋体"/>
          <w:sz w:val="24"/>
        </w:rPr>
      </w:pPr>
      <w:r>
        <w:rPr>
          <w:rFonts w:hint="eastAsia" w:ascii="宋体" w:hAnsi="宋体" w:cs="宋体"/>
          <w:sz w:val="24"/>
        </w:rPr>
        <w:t xml:space="preserve">质疑联系方式：0571-88821402-801 </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bCs/>
          <w:sz w:val="24"/>
        </w:rPr>
        <w:t>3.同级政府采购监督管理部门</w:t>
      </w: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   名    称：杭州市财政局政府采购监管处 /浙江省政府采购行政裁决服务中心（杭州）</w:t>
      </w:r>
    </w:p>
    <w:p>
      <w:pPr>
        <w:spacing w:line="360" w:lineRule="auto"/>
        <w:rPr>
          <w:rFonts w:ascii="宋体" w:hAnsi="宋体" w:cs="宋体"/>
          <w:sz w:val="24"/>
        </w:rPr>
      </w:pPr>
      <w:r>
        <w:rPr>
          <w:rFonts w:hint="eastAsia" w:ascii="宋体" w:hAnsi="宋体" w:cs="宋体"/>
          <w:sz w:val="24"/>
        </w:rPr>
        <w:t xml:space="preserve">    地    址：杭州市上城区四季青街道新业路市民之家G03办公室 </w:t>
      </w:r>
    </w:p>
    <w:p>
      <w:pPr>
        <w:spacing w:line="360" w:lineRule="auto"/>
        <w:rPr>
          <w:rFonts w:ascii="宋体" w:hAnsi="宋体" w:cs="宋体"/>
          <w:sz w:val="24"/>
        </w:rPr>
      </w:pPr>
      <w:r>
        <w:rPr>
          <w:rFonts w:hint="eastAsia" w:ascii="宋体" w:hAnsi="宋体" w:cs="宋体"/>
          <w:sz w:val="24"/>
        </w:rPr>
        <w:t xml:space="preserve">    传    真： /</w:t>
      </w:r>
    </w:p>
    <w:p>
      <w:pPr>
        <w:spacing w:line="360" w:lineRule="auto"/>
        <w:rPr>
          <w:rFonts w:ascii="宋体" w:hAnsi="宋体" w:cs="宋体"/>
          <w:sz w:val="24"/>
        </w:rPr>
      </w:pPr>
      <w:r>
        <w:rPr>
          <w:rFonts w:hint="eastAsia" w:ascii="宋体" w:hAnsi="宋体" w:cs="宋体"/>
          <w:sz w:val="24"/>
        </w:rPr>
        <w:t xml:space="preserve">    联系人 ：朱女士、王女士</w:t>
      </w:r>
    </w:p>
    <w:p>
      <w:pPr>
        <w:spacing w:line="360" w:lineRule="auto"/>
        <w:ind w:firstLine="480"/>
        <w:rPr>
          <w:rFonts w:ascii="宋体" w:hAnsi="宋体" w:cs="宋体"/>
          <w:sz w:val="24"/>
        </w:rPr>
      </w:pPr>
      <w:r>
        <w:rPr>
          <w:rFonts w:hint="eastAsia" w:ascii="宋体" w:hAnsi="宋体" w:cs="宋体"/>
          <w:sz w:val="24"/>
        </w:rPr>
        <w:t xml:space="preserve">监督投诉电话：电话：0571-85252453   </w:t>
      </w:r>
    </w:p>
    <w:p>
      <w:pPr>
        <w:spacing w:line="360" w:lineRule="auto"/>
        <w:ind w:firstLine="480"/>
        <w:rPr>
          <w:rFonts w:ascii="宋体" w:hAnsi="宋体" w:cs="宋体"/>
          <w:sz w:val="24"/>
        </w:rPr>
      </w:pPr>
      <w:r>
        <w:rPr>
          <w:rFonts w:hint="eastAsia" w:ascii="宋体" w:hAnsi="宋体" w:cs="宋体"/>
          <w:sz w:val="24"/>
        </w:rPr>
        <w:t>政策咨询：陈先生、厉先生，0571-89580460、89580456</w:t>
      </w:r>
    </w:p>
    <w:p>
      <w:pPr>
        <w:spacing w:line="360" w:lineRule="auto"/>
        <w:ind w:firstLine="480"/>
        <w:rPr>
          <w:rFonts w:ascii="宋体" w:hAnsi="宋体" w:cs="宋体"/>
          <w:sz w:val="24"/>
        </w:rPr>
      </w:pPr>
    </w:p>
    <w:p>
      <w:pPr>
        <w:spacing w:line="360" w:lineRule="auto"/>
        <w:ind w:firstLine="48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widowControl/>
        <w:adjustRightInd/>
        <w:jc w:val="left"/>
        <w:rPr>
          <w:rFonts w:ascii="宋体" w:hAnsi="宋体" w:cs="宋体"/>
          <w:b/>
          <w:sz w:val="36"/>
          <w:szCs w:val="20"/>
        </w:rPr>
      </w:pPr>
      <w:r>
        <w:rPr>
          <w:rFonts w:ascii="宋体" w:hAnsi="宋体" w:cs="宋体"/>
          <w:b/>
          <w:sz w:val="36"/>
          <w:szCs w:val="20"/>
        </w:rP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7"/>
      <w:r>
        <w:rPr>
          <w:rFonts w:hint="eastAsia" w:ascii="宋体" w:hAnsi="宋体" w:cs="宋体"/>
          <w:b/>
          <w:sz w:val="36"/>
          <w:szCs w:val="20"/>
        </w:rPr>
        <w:t xml:space="preserve"> 投标人须知</w:t>
      </w:r>
      <w:bookmarkEnd w:id="8"/>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4"/>
        <w:tblpPr w:leftFromText="180" w:rightFromText="180" w:vertAnchor="text" w:horzAnchor="page" w:tblpX="1546" w:tblpY="42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1661"/>
        <w:gridCol w:w="6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16" w:hRule="atLeast"/>
          <w:tblHeader/>
        </w:trPr>
        <w:tc>
          <w:tcPr>
            <w:tcW w:w="629" w:type="dxa"/>
            <w:vAlign w:val="center"/>
          </w:tcPr>
          <w:p>
            <w:pPr>
              <w:snapToGrid w:val="0"/>
              <w:spacing w:line="360" w:lineRule="auto"/>
              <w:rPr>
                <w:rFonts w:ascii="宋体" w:hAnsi="宋体" w:cs="宋体"/>
                <w:b/>
                <w:sz w:val="24"/>
              </w:rPr>
            </w:pPr>
            <w:r>
              <w:rPr>
                <w:rFonts w:hint="eastAsia" w:ascii="宋体" w:hAnsi="宋体" w:cs="宋体"/>
                <w:b/>
                <w:sz w:val="24"/>
              </w:rPr>
              <w:t>序号</w:t>
            </w:r>
          </w:p>
        </w:tc>
        <w:tc>
          <w:tcPr>
            <w:tcW w:w="1661" w:type="dxa"/>
            <w:vAlign w:val="center"/>
          </w:tcPr>
          <w:p>
            <w:pPr>
              <w:snapToGrid w:val="0"/>
              <w:spacing w:line="360" w:lineRule="auto"/>
              <w:rPr>
                <w:rFonts w:ascii="宋体" w:hAnsi="宋体" w:cs="宋体"/>
                <w:b/>
                <w:sz w:val="24"/>
              </w:rPr>
            </w:pPr>
            <w:r>
              <w:rPr>
                <w:rFonts w:hint="eastAsia" w:ascii="宋体" w:hAnsi="宋体" w:cs="宋体"/>
                <w:b/>
                <w:sz w:val="24"/>
              </w:rPr>
              <w:t>事项</w:t>
            </w:r>
          </w:p>
        </w:tc>
        <w:tc>
          <w:tcPr>
            <w:tcW w:w="6277" w:type="dxa"/>
            <w:vAlign w:val="center"/>
          </w:tcPr>
          <w:p>
            <w:pPr>
              <w:snapToGrid w:val="0"/>
              <w:spacing w:line="360" w:lineRule="auto"/>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43" w:hRule="atLeast"/>
          <w:tblHeader/>
        </w:trPr>
        <w:tc>
          <w:tcPr>
            <w:tcW w:w="629" w:type="dxa"/>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1</w:t>
            </w:r>
          </w:p>
        </w:tc>
        <w:tc>
          <w:tcPr>
            <w:tcW w:w="1661" w:type="dxa"/>
            <w:vAlign w:val="center"/>
          </w:tcPr>
          <w:p>
            <w:pPr>
              <w:snapToGrid w:val="0"/>
              <w:spacing w:line="360" w:lineRule="auto"/>
              <w:rPr>
                <w:rFonts w:ascii="宋体" w:hAnsi="宋体" w:cs="宋体"/>
                <w:b/>
                <w:sz w:val="24"/>
              </w:rPr>
            </w:pPr>
            <w:r>
              <w:rPr>
                <w:rFonts w:hint="eastAsia" w:ascii="宋体" w:hAnsi="宋体" w:cs="宋体"/>
                <w:b/>
                <w:sz w:val="24"/>
              </w:rPr>
              <w:t>项目属性</w:t>
            </w:r>
          </w:p>
        </w:tc>
        <w:tc>
          <w:tcPr>
            <w:tcW w:w="6277" w:type="dxa"/>
            <w:vAlign w:val="center"/>
          </w:tcPr>
          <w:p>
            <w:pPr>
              <w:spacing w:line="360" w:lineRule="auto"/>
              <w:rPr>
                <w:rFonts w:ascii="宋体" w:hAnsi="宋体" w:cs="宋体"/>
                <w:sz w:val="24"/>
              </w:rPr>
            </w:pPr>
            <w:r>
              <w:rPr>
                <w:rFonts w:hint="eastAsia" w:ascii="宋体" w:hAnsi="宋体" w:cs="宋体"/>
                <w:sz w:val="24"/>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95" w:hRule="atLeast"/>
          <w:tblHeader/>
        </w:trPr>
        <w:tc>
          <w:tcPr>
            <w:tcW w:w="629" w:type="dxa"/>
            <w:vAlign w:val="center"/>
          </w:tcPr>
          <w:p>
            <w:pPr>
              <w:snapToGrid w:val="0"/>
              <w:spacing w:line="360" w:lineRule="auto"/>
              <w:jc w:val="center"/>
              <w:rPr>
                <w:rFonts w:ascii="宋体" w:hAnsi="宋体" w:cs="宋体"/>
                <w:sz w:val="24"/>
              </w:rPr>
            </w:pPr>
          </w:p>
          <w:p>
            <w:pPr>
              <w:snapToGrid w:val="0"/>
              <w:spacing w:line="360" w:lineRule="auto"/>
              <w:jc w:val="center"/>
              <w:rPr>
                <w:rFonts w:ascii="宋体" w:hAnsi="宋体" w:cs="宋体"/>
                <w:sz w:val="24"/>
              </w:rPr>
            </w:pPr>
            <w:r>
              <w:rPr>
                <w:rFonts w:hint="eastAsia" w:ascii="宋体" w:hAnsi="宋体" w:cs="宋体"/>
                <w:sz w:val="24"/>
              </w:rPr>
              <w:t>2</w:t>
            </w:r>
          </w:p>
        </w:tc>
        <w:tc>
          <w:tcPr>
            <w:tcW w:w="1661" w:type="dxa"/>
            <w:vAlign w:val="center"/>
          </w:tcPr>
          <w:p>
            <w:pPr>
              <w:snapToGrid w:val="0"/>
              <w:spacing w:line="360" w:lineRule="auto"/>
              <w:rPr>
                <w:rFonts w:ascii="宋体" w:hAnsi="宋体" w:cs="宋体"/>
                <w:b/>
                <w:sz w:val="24"/>
              </w:rPr>
            </w:pPr>
            <w:r>
              <w:rPr>
                <w:rFonts w:hint="eastAsia" w:ascii="宋体" w:hAnsi="宋体" w:cs="宋体"/>
                <w:b/>
                <w:sz w:val="24"/>
              </w:rPr>
              <w:t>采购标的及其对应的中小企业划分标准所属行业</w:t>
            </w:r>
          </w:p>
        </w:tc>
        <w:tc>
          <w:tcPr>
            <w:tcW w:w="6277" w:type="dxa"/>
            <w:vAlign w:val="center"/>
          </w:tcPr>
          <w:p>
            <w:pPr>
              <w:snapToGrid w:val="0"/>
              <w:spacing w:line="360" w:lineRule="auto"/>
              <w:rPr>
                <w:rFonts w:ascii="宋体" w:hAnsi="宋体" w:cs="宋体"/>
                <w:kern w:val="0"/>
                <w:sz w:val="24"/>
              </w:rPr>
            </w:pPr>
            <w:r>
              <w:rPr>
                <w:rFonts w:hint="eastAsia" w:ascii="宋体" w:hAnsi="宋体" w:cs="宋体"/>
                <w:kern w:val="0"/>
                <w:sz w:val="24"/>
              </w:rPr>
              <w:t>（1）标的</w:t>
            </w:r>
            <w:r>
              <w:rPr>
                <w:rFonts w:hint="eastAsia" w:ascii="宋体" w:hAnsi="宋体" w:cs="宋体"/>
                <w:kern w:val="0"/>
                <w:sz w:val="24"/>
                <w:u w:val="single"/>
              </w:rPr>
              <w:t xml:space="preserve"> 货物 </w:t>
            </w:r>
            <w:r>
              <w:rPr>
                <w:rFonts w:hint="eastAsia" w:ascii="宋体" w:hAnsi="宋体" w:cs="宋体"/>
                <w:kern w:val="0"/>
                <w:sz w:val="24"/>
              </w:rPr>
              <w:t>，属于</w:t>
            </w:r>
            <w:r>
              <w:rPr>
                <w:rFonts w:hint="eastAsia" w:ascii="宋体" w:hAnsi="宋体" w:cs="宋体"/>
                <w:kern w:val="0"/>
                <w:sz w:val="24"/>
                <w:u w:val="single"/>
              </w:rPr>
              <w:t xml:space="preserve"> </w:t>
            </w:r>
            <w:r>
              <w:rPr>
                <w:rFonts w:hint="eastAsia" w:ascii="宋体" w:hAnsi="宋体" w:cs="宋体"/>
                <w:sz w:val="24"/>
                <w:u w:val="single"/>
                <w:shd w:val="clear" w:color="auto" w:fill="FFFFFF"/>
              </w:rPr>
              <w:t>制造业</w:t>
            </w:r>
            <w:r>
              <w:rPr>
                <w:rFonts w:ascii="宋体" w:hAnsi="宋体" w:cs="宋体"/>
                <w:sz w:val="24"/>
                <w:u w:val="single"/>
                <w:shd w:val="clear" w:color="auto" w:fill="FFFFFF"/>
              </w:rPr>
              <w:t xml:space="preserve">      </w:t>
            </w:r>
            <w:r>
              <w:rPr>
                <w:rFonts w:hint="eastAsia" w:ascii="宋体" w:hAnsi="宋体" w:cs="宋体"/>
                <w:sz w:val="24"/>
                <w:u w:val="single"/>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70" w:hRule="atLeast"/>
          <w:tblHeader/>
        </w:trPr>
        <w:tc>
          <w:tcPr>
            <w:tcW w:w="629" w:type="dxa"/>
            <w:vAlign w:val="center"/>
          </w:tcPr>
          <w:p>
            <w:pPr>
              <w:snapToGrid w:val="0"/>
              <w:spacing w:line="360" w:lineRule="auto"/>
              <w:jc w:val="center"/>
              <w:rPr>
                <w:rFonts w:ascii="宋体" w:hAnsi="宋体" w:cs="宋体"/>
                <w:sz w:val="24"/>
              </w:rPr>
            </w:pPr>
            <w:r>
              <w:rPr>
                <w:rFonts w:hint="eastAsia" w:ascii="宋体" w:hAnsi="宋体" w:cs="宋体"/>
                <w:sz w:val="24"/>
              </w:rPr>
              <w:t>3</w:t>
            </w:r>
          </w:p>
        </w:tc>
        <w:tc>
          <w:tcPr>
            <w:tcW w:w="1661" w:type="dxa"/>
            <w:vAlign w:val="center"/>
          </w:tcPr>
          <w:p>
            <w:pPr>
              <w:snapToGrid w:val="0"/>
              <w:spacing w:line="360" w:lineRule="auto"/>
              <w:rPr>
                <w:rFonts w:ascii="宋体" w:hAnsi="宋体" w:cs="宋体"/>
                <w:b/>
                <w:sz w:val="24"/>
              </w:rPr>
            </w:pPr>
            <w:r>
              <w:rPr>
                <w:rFonts w:hint="eastAsia" w:ascii="宋体" w:hAnsi="宋体" w:cs="宋体"/>
                <w:b/>
                <w:sz w:val="24"/>
              </w:rPr>
              <w:t>是否允许采购进口产品</w:t>
            </w:r>
          </w:p>
        </w:tc>
        <w:tc>
          <w:tcPr>
            <w:tcW w:w="6277" w:type="dxa"/>
            <w:vAlign w:val="center"/>
          </w:tcPr>
          <w:p>
            <w:pPr>
              <w:spacing w:line="360" w:lineRule="auto"/>
              <w:rPr>
                <w:rFonts w:ascii="宋体" w:hAnsi="宋体" w:cs="宋体"/>
                <w:kern w:val="0"/>
                <w:sz w:val="24"/>
              </w:rPr>
            </w:pPr>
            <w:sdt>
              <w:sdtPr>
                <w:rPr>
                  <w:rFonts w:hint="eastAsia" w:ascii="宋体" w:hAnsi="宋体" w:cs="宋体"/>
                  <w:kern w:val="0"/>
                  <w:sz w:val="24"/>
                </w:rPr>
                <w:id w:val="-182842570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本项目不允许采购进口产品。</w:t>
            </w:r>
          </w:p>
          <w:p>
            <w:pPr>
              <w:spacing w:line="360" w:lineRule="auto"/>
              <w:rPr>
                <w:rFonts w:ascii="宋体" w:hAnsi="宋体" w:cs="宋体"/>
              </w:rPr>
            </w:pPr>
            <w:sdt>
              <w:sdtPr>
                <w:rPr>
                  <w:rFonts w:hint="eastAsia" w:ascii="宋体" w:hAnsi="宋体" w:cs="宋体"/>
                  <w:kern w:val="0"/>
                  <w:sz w:val="24"/>
                </w:rPr>
                <w:id w:val="-52852824"/>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可以就</w:t>
            </w:r>
            <w:r>
              <w:rPr>
                <w:rFonts w:hint="eastAsia" w:ascii="宋体" w:hAnsi="宋体" w:cs="宋体"/>
                <w:b/>
                <w:sz w:val="24"/>
                <w:u w:val="single"/>
              </w:rPr>
              <w:t>小动物（大小鼠）电生理记录成套系统（神经、血压、肌电）及软件</w:t>
            </w:r>
            <w:r>
              <w:rPr>
                <w:rFonts w:hint="eastAsia" w:ascii="宋体" w:hAnsi="宋体" w:cs="宋体"/>
                <w:kern w:val="0"/>
                <w:sz w:val="24"/>
              </w:rPr>
              <w:t>采购进口产品。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55" w:hRule="atLeast"/>
          <w:tblHeader/>
        </w:trPr>
        <w:tc>
          <w:tcPr>
            <w:tcW w:w="629" w:type="dxa"/>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661" w:type="dxa"/>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277" w:type="dxa"/>
            <w:vAlign w:val="center"/>
          </w:tcPr>
          <w:p>
            <w:pPr>
              <w:spacing w:line="360" w:lineRule="auto"/>
              <w:rPr>
                <w:rFonts w:ascii="宋体" w:hAnsi="宋体" w:cs="宋体"/>
                <w:sz w:val="24"/>
              </w:rPr>
            </w:pPr>
            <w:sdt>
              <w:sdtPr>
                <w:rPr>
                  <w:rFonts w:hint="eastAsia" w:ascii="宋体" w:hAnsi="宋体" w:cs="宋体"/>
                  <w:kern w:val="0"/>
                  <w:sz w:val="24"/>
                </w:rPr>
                <w:id w:val="-147728692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 xml:space="preserve"> A</w:t>
            </w:r>
            <w:r>
              <w:rPr>
                <w:rFonts w:hint="eastAsia" w:ascii="宋体" w:hAnsi="宋体" w:cs="宋体"/>
                <w:sz w:val="24"/>
              </w:rPr>
              <w:t>同意将非主体、非关键性的</w:t>
            </w:r>
            <w:r>
              <w:rPr>
                <w:rFonts w:hint="eastAsia" w:ascii="宋体" w:hAnsi="宋体" w:cs="宋体"/>
                <w:sz w:val="24"/>
                <w:u w:val="single"/>
              </w:rPr>
              <w:t xml:space="preserve">  安装施工  </w:t>
            </w:r>
            <w:r>
              <w:rPr>
                <w:rFonts w:hint="eastAsia" w:ascii="宋体" w:hAnsi="宋体" w:cs="宋体"/>
                <w:sz w:val="24"/>
              </w:rPr>
              <w:t>工作分包。</w:t>
            </w:r>
            <w:sdt>
              <w:sdtPr>
                <w:rPr>
                  <w:rFonts w:hint="eastAsia" w:ascii="宋体" w:hAnsi="宋体" w:cs="宋体"/>
                  <w:kern w:val="0"/>
                  <w:sz w:val="24"/>
                </w:rPr>
                <w:id w:val="-1276331357"/>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cs="宋体"/>
                    <w:kern w:val="0"/>
                    <w:sz w:val="24"/>
                  </w:rPr>
                  <w:t>☐</w:t>
                </w:r>
              </w:sdtContent>
            </w:sdt>
            <w:r>
              <w:rPr>
                <w:rFonts w:hint="eastAsia" w:ascii="宋体" w:hAnsi="宋体" w:cs="宋体"/>
                <w:kern w:val="0"/>
                <w:sz w:val="24"/>
              </w:rPr>
              <w:t xml:space="preserve"> B</w:t>
            </w:r>
            <w:r>
              <w:rPr>
                <w:rFonts w:hint="eastAsia" w:ascii="宋体" w:hAnsi="宋体" w:cs="宋体"/>
                <w:sz w:val="24"/>
              </w:rPr>
              <w:t>不同意分包。</w:t>
            </w:r>
          </w:p>
          <w:p>
            <w:pPr>
              <w:spacing w:line="360" w:lineRule="auto"/>
              <w:rPr>
                <w:rFonts w:ascii="宋体" w:hAnsi="宋体" w:cs="宋体"/>
                <w:sz w:val="24"/>
              </w:rPr>
            </w:pPr>
            <w:r>
              <w:rPr>
                <w:rFonts w:hint="eastAsia" w:ascii="宋体" w:hAnsi="宋体" w:cs="宋体"/>
                <w:sz w:val="24"/>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00" w:hRule="atLeast"/>
          <w:tblHeader/>
        </w:trPr>
        <w:tc>
          <w:tcPr>
            <w:tcW w:w="629" w:type="dxa"/>
            <w:vAlign w:val="center"/>
          </w:tcPr>
          <w:p>
            <w:pPr>
              <w:snapToGrid w:val="0"/>
              <w:spacing w:line="360" w:lineRule="auto"/>
              <w:jc w:val="center"/>
              <w:rPr>
                <w:rFonts w:ascii="宋体" w:hAnsi="宋体" w:cs="宋体"/>
                <w:sz w:val="24"/>
              </w:rPr>
            </w:pPr>
            <w:r>
              <w:rPr>
                <w:rFonts w:hint="eastAsia" w:ascii="宋体" w:hAnsi="宋体" w:cs="宋体"/>
                <w:sz w:val="24"/>
              </w:rPr>
              <w:t>5</w:t>
            </w:r>
          </w:p>
        </w:tc>
        <w:tc>
          <w:tcPr>
            <w:tcW w:w="1661" w:type="dxa"/>
            <w:vAlign w:val="center"/>
          </w:tcPr>
          <w:p>
            <w:pPr>
              <w:snapToGrid w:val="0"/>
              <w:spacing w:line="360" w:lineRule="auto"/>
              <w:rPr>
                <w:rFonts w:ascii="宋体" w:hAnsi="宋体" w:cs="宋体"/>
                <w:b/>
                <w:sz w:val="24"/>
              </w:rPr>
            </w:pPr>
            <w:r>
              <w:rPr>
                <w:rFonts w:hint="eastAsia" w:ascii="宋体" w:hAnsi="宋体" w:cs="宋体"/>
                <w:b/>
                <w:sz w:val="24"/>
              </w:rPr>
              <w:t>开标前答疑会或现场考察</w:t>
            </w:r>
          </w:p>
        </w:tc>
        <w:tc>
          <w:tcPr>
            <w:tcW w:w="6277" w:type="dxa"/>
            <w:vAlign w:val="center"/>
          </w:tcPr>
          <w:p>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105" w:hRule="atLeast"/>
          <w:tblHeader/>
        </w:trPr>
        <w:tc>
          <w:tcPr>
            <w:tcW w:w="629" w:type="dxa"/>
            <w:vAlign w:val="center"/>
          </w:tcPr>
          <w:p>
            <w:pPr>
              <w:snapToGrid w:val="0"/>
              <w:spacing w:line="360" w:lineRule="auto"/>
              <w:jc w:val="center"/>
              <w:rPr>
                <w:rFonts w:ascii="宋体" w:hAnsi="宋体" w:cs="宋体"/>
                <w:sz w:val="24"/>
              </w:rPr>
            </w:pPr>
            <w:r>
              <w:rPr>
                <w:rFonts w:hint="eastAsia" w:ascii="宋体" w:hAnsi="宋体" w:cs="宋体"/>
                <w:sz w:val="24"/>
              </w:rPr>
              <w:t>6</w:t>
            </w:r>
          </w:p>
        </w:tc>
        <w:tc>
          <w:tcPr>
            <w:tcW w:w="1661" w:type="dxa"/>
            <w:vAlign w:val="center"/>
          </w:tcPr>
          <w:p>
            <w:pPr>
              <w:snapToGrid w:val="0"/>
              <w:spacing w:line="360" w:lineRule="auto"/>
              <w:rPr>
                <w:rFonts w:ascii="宋体" w:hAnsi="宋体" w:cs="宋体"/>
                <w:b/>
                <w:sz w:val="24"/>
              </w:rPr>
            </w:pPr>
            <w:r>
              <w:rPr>
                <w:rFonts w:hint="eastAsia" w:ascii="宋体" w:hAnsi="宋体" w:cs="宋体"/>
                <w:b/>
                <w:sz w:val="24"/>
              </w:rPr>
              <w:t>样品提供</w:t>
            </w:r>
          </w:p>
        </w:tc>
        <w:tc>
          <w:tcPr>
            <w:tcW w:w="6277" w:type="dxa"/>
            <w:vAlign w:val="center"/>
          </w:tcPr>
          <w:p>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eastAsia="MS Gothic" w:cs="宋体"/>
                    <w:kern w:val="0"/>
                    <w:sz w:val="24"/>
                  </w:rPr>
                  <w:t></w:t>
                </w:r>
              </w:sdtContent>
            </w:sdt>
            <w:r>
              <w:rPr>
                <w:rFonts w:hint="eastAsia" w:ascii="宋体" w:hAnsi="宋体" w:cs="宋体"/>
                <w:kern w:val="0"/>
                <w:sz w:val="24"/>
              </w:rPr>
              <w:t>A</w:t>
            </w:r>
            <w:r>
              <w:rPr>
                <w:rFonts w:hint="eastAsia" w:ascii="宋体" w:hAnsi="宋体" w:cs="宋体"/>
                <w:sz w:val="24"/>
              </w:rPr>
              <w:t>不要求提供。</w:t>
            </w:r>
          </w:p>
          <w:p>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eastAsia="MS Gothic" w:cs="宋体"/>
                    <w:kern w:val="0"/>
                    <w:sz w:val="24"/>
                  </w:rPr>
                  <w:t>☐</w:t>
                </w:r>
              </w:sdtContent>
            </w:sdt>
            <w:r>
              <w:rPr>
                <w:rFonts w:hint="eastAsia" w:ascii="宋体" w:hAnsi="宋体" w:cs="宋体"/>
                <w:kern w:val="0"/>
                <w:sz w:val="24"/>
              </w:rPr>
              <w:t>B要求提供，</w:t>
            </w:r>
          </w:p>
          <w:p>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b/>
                <w:bCs/>
                <w:snapToGrid w:val="0"/>
                <w:kern w:val="28"/>
                <w:sz w:val="24"/>
                <w:u w:val="single"/>
              </w:rPr>
              <w:t xml:space="preserve">：       </w:t>
            </w:r>
          </w:p>
          <w:p>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napToGrid w:val="0"/>
                <w:kern w:val="28"/>
                <w:sz w:val="24"/>
                <w:u w:val="single"/>
              </w:rPr>
              <w:t xml:space="preserve">        </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pPr>
              <w:spacing w:line="360" w:lineRule="auto"/>
              <w:rPr>
                <w:rFonts w:ascii="宋体" w:hAnsi="宋体" w:cs="宋体"/>
                <w:sz w:val="24"/>
              </w:rPr>
            </w:pPr>
            <w:r>
              <w:rPr>
                <w:rFonts w:hint="eastAsia" w:ascii="宋体" w:hAnsi="宋体" w:cs="宋体"/>
                <w:sz w:val="24"/>
              </w:rPr>
              <w:t>（5）提供样品的时间：</w:t>
            </w:r>
            <w:r>
              <w:rPr>
                <w:rFonts w:hint="eastAsia" w:ascii="宋体" w:hAnsi="宋体"/>
                <w:b/>
                <w:spacing w:val="-6"/>
                <w:sz w:val="24"/>
                <w:u w:val="single"/>
              </w:rPr>
              <w:t>投标人在投标截止时间前送达</w:t>
            </w:r>
            <w:r>
              <w:rPr>
                <w:rFonts w:hint="eastAsia" w:ascii="宋体" w:hAnsi="宋体" w:cs="宋体"/>
                <w:kern w:val="0"/>
                <w:sz w:val="24"/>
              </w:rPr>
              <w:t>；地点：</w:t>
            </w:r>
            <w:r>
              <w:rPr>
                <w:rFonts w:hint="eastAsia" w:ascii="宋体" w:hAnsi="宋体" w:cs="宋体"/>
                <w:b/>
                <w:bCs/>
                <w:sz w:val="24"/>
                <w:u w:val="single"/>
              </w:rPr>
              <w:t>浙江中诺招标代理有限公司（浙江省杭州市拱墅区环城北路141号永通信息广场西楼1002</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董媛媛</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0571-88821402-808</w:t>
            </w:r>
            <w:r>
              <w:rPr>
                <w:rFonts w:hint="eastAsia" w:ascii="宋体" w:hAnsi="宋体" w:cs="宋体"/>
                <w:sz w:val="24"/>
              </w:rPr>
              <w:t>。请投标人在上述时间内提供样品并按规定位置安装完毕。超过截止时间的，采购人或采购代理机构将不予接收，并将清场并封闭样品现场。</w:t>
            </w:r>
          </w:p>
          <w:p>
            <w:pPr>
              <w:spacing w:line="360" w:lineRule="auto"/>
              <w:rPr>
                <w:rFonts w:ascii="宋体" w:hAnsi="宋体" w:cs="宋体"/>
                <w:sz w:val="24"/>
              </w:rPr>
            </w:pPr>
            <w:r>
              <w:rPr>
                <w:rFonts w:hint="eastAsia" w:ascii="宋体" w:hAnsi="宋体" w:cs="宋体"/>
                <w:sz w:val="24"/>
              </w:rPr>
              <w:t xml:space="preserve"> (6)采购活动结束后，对于未中标人提供的样品，在中标公告发布满7个工作日后（无特殊情况）3个工作日内自行撤回，逾期将作废弃处理；对于中标人提供的样品，将被封存作为货物验收的实物质量验收标准。</w:t>
            </w:r>
          </w:p>
          <w:p>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48" w:hRule="atLeast"/>
          <w:tblHeader/>
        </w:trPr>
        <w:tc>
          <w:tcPr>
            <w:tcW w:w="629" w:type="dxa"/>
            <w:vAlign w:val="center"/>
          </w:tcPr>
          <w:p>
            <w:pPr>
              <w:snapToGrid w:val="0"/>
              <w:spacing w:line="360" w:lineRule="auto"/>
              <w:jc w:val="center"/>
              <w:rPr>
                <w:rFonts w:ascii="宋体" w:hAnsi="宋体" w:cs="宋体"/>
                <w:sz w:val="24"/>
              </w:rPr>
            </w:pPr>
            <w:r>
              <w:rPr>
                <w:rFonts w:hint="eastAsia" w:ascii="宋体" w:hAnsi="宋体" w:cs="宋体"/>
                <w:sz w:val="24"/>
              </w:rPr>
              <w:t>7</w:t>
            </w:r>
          </w:p>
        </w:tc>
        <w:tc>
          <w:tcPr>
            <w:tcW w:w="1661" w:type="dxa"/>
            <w:vAlign w:val="center"/>
          </w:tcPr>
          <w:p>
            <w:pPr>
              <w:snapToGrid w:val="0"/>
              <w:spacing w:line="360" w:lineRule="auto"/>
              <w:rPr>
                <w:rFonts w:ascii="宋体" w:hAnsi="宋体" w:cs="宋体"/>
                <w:bCs/>
                <w:sz w:val="24"/>
              </w:rPr>
            </w:pPr>
            <w:r>
              <w:rPr>
                <w:rFonts w:hint="eastAsia" w:ascii="宋体" w:hAnsi="宋体" w:cs="宋体"/>
                <w:b/>
                <w:sz w:val="24"/>
              </w:rPr>
              <w:t>方案讲解演示</w:t>
            </w:r>
          </w:p>
        </w:tc>
        <w:tc>
          <w:tcPr>
            <w:tcW w:w="6277" w:type="dxa"/>
            <w:vAlign w:val="center"/>
          </w:tcPr>
          <w:p>
            <w:pPr>
              <w:spacing w:line="360" w:lineRule="auto"/>
              <w:rPr>
                <w:rFonts w:ascii="宋体" w:hAnsi="宋体" w:cs="宋体"/>
                <w:sz w:val="24"/>
              </w:rPr>
            </w:pPr>
            <w:sdt>
              <w:sdtPr>
                <w:rPr>
                  <w:rFonts w:hint="eastAsia" w:ascii="宋体" w:hAnsi="宋体" w:cs="宋体"/>
                  <w:kern w:val="0"/>
                  <w:sz w:val="24"/>
                </w:rPr>
                <w:id w:val="17"/>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kern w:val="0"/>
                <w:sz w:val="24"/>
              </w:rPr>
              <w:t>A</w:t>
            </w:r>
            <w:r>
              <w:rPr>
                <w:rFonts w:hint="eastAsia" w:ascii="宋体" w:hAnsi="宋体" w:cs="宋体"/>
                <w:sz w:val="24"/>
              </w:rPr>
              <w:t>不组织。</w:t>
            </w:r>
          </w:p>
          <w:p>
            <w:pPr>
              <w:spacing w:line="360" w:lineRule="auto"/>
              <w:rPr>
                <w:rFonts w:ascii="宋体" w:hAnsi="宋体" w:cs="宋体"/>
                <w:kern w:val="0"/>
                <w:sz w:val="24"/>
              </w:rPr>
            </w:pPr>
            <w:sdt>
              <w:sdtPr>
                <w:rPr>
                  <w:rFonts w:hint="eastAsia" w:ascii="宋体" w:hAnsi="宋体" w:cs="宋体"/>
                  <w:kern w:val="0"/>
                  <w:sz w:val="24"/>
                </w:rPr>
                <w:id w:val="117407171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ascii="MS Gothic" w:hAnsi="MS Gothic" w:cs="宋体"/>
                    <w:kern w:val="0"/>
                    <w:sz w:val="24"/>
                  </w:rPr>
                  <w:t>☐</w:t>
                </w:r>
              </w:sdtContent>
            </w:sdt>
            <w:r>
              <w:rPr>
                <w:rFonts w:hint="eastAsia" w:ascii="宋体" w:hAnsi="宋体" w:cs="宋体"/>
                <w:kern w:val="0"/>
                <w:sz w:val="24"/>
              </w:rPr>
              <w:t>B组织。</w:t>
            </w:r>
          </w:p>
          <w:p>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（1）在评标时安排每个投标人进行方案讲解演示。每个投标人时间不超过15分钟，讲解演示人员不超过2人。讲解演示结束后按要求解答评标委员会提问。</w:t>
            </w:r>
          </w:p>
          <w:p>
            <w:pPr>
              <w:snapToGrid w:val="0"/>
              <w:spacing w:line="360" w:lineRule="auto"/>
              <w:rPr>
                <w:rFonts w:ascii="宋体" w:hAnsi="宋体" w:cs="宋体"/>
                <w:kern w:val="0"/>
                <w:sz w:val="24"/>
                <w:lang w:val="zh-CN"/>
              </w:rPr>
            </w:pPr>
            <w:r>
              <w:rPr>
                <w:rFonts w:hint="eastAsia" w:ascii="宋体" w:hAnsi="宋体" w:cs="宋体"/>
                <w:kern w:val="0"/>
                <w:sz w:val="24"/>
              </w:rPr>
              <w:t>（2）方案</w:t>
            </w:r>
            <w:r>
              <w:rPr>
                <w:rFonts w:hint="eastAsia" w:ascii="宋体" w:hAnsi="宋体" w:cs="宋体"/>
                <w:kern w:val="0"/>
                <w:sz w:val="24"/>
                <w:lang w:val="zh-CN"/>
              </w:rPr>
              <w:t>演示采用录制视频或现场演示的方式。选择录制视频的，文件格式为mp4,采用U盘的形式提交，将U盘单独装在一个文件密封并在开标前邮寄或送达到开标现场。选择现场演示，演示次序由开标时抽签决定，演示所需设备由供应商自行准备（采购机构现场为高清HDMI转接头，请自备其他转接头）。</w:t>
            </w:r>
          </w:p>
          <w:p>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35" w:hRule="atLeast"/>
          <w:tblHeader/>
        </w:trPr>
        <w:tc>
          <w:tcPr>
            <w:tcW w:w="629" w:type="dxa"/>
            <w:vMerge w:val="restart"/>
            <w:vAlign w:val="center"/>
          </w:tcPr>
          <w:p>
            <w:pPr>
              <w:snapToGrid w:val="0"/>
              <w:spacing w:line="360" w:lineRule="auto"/>
              <w:jc w:val="center"/>
              <w:rPr>
                <w:rFonts w:ascii="宋体" w:hAnsi="宋体" w:cs="宋体"/>
                <w:sz w:val="24"/>
              </w:rPr>
            </w:pPr>
            <w:r>
              <w:rPr>
                <w:rFonts w:hint="eastAsia" w:ascii="宋体" w:hAnsi="宋体" w:cs="宋体"/>
                <w:sz w:val="24"/>
              </w:rPr>
              <w:t>8</w:t>
            </w:r>
          </w:p>
        </w:tc>
        <w:tc>
          <w:tcPr>
            <w:tcW w:w="1661" w:type="dxa"/>
            <w:vMerge w:val="restart"/>
            <w:vAlign w:val="center"/>
          </w:tcPr>
          <w:p>
            <w:pPr>
              <w:snapToGrid w:val="0"/>
              <w:spacing w:line="360" w:lineRule="auto"/>
              <w:rPr>
                <w:rFonts w:ascii="宋体" w:hAnsi="宋体" w:cs="宋体"/>
                <w:b/>
                <w:sz w:val="24"/>
              </w:rPr>
            </w:pPr>
            <w:r>
              <w:rPr>
                <w:rFonts w:hint="eastAsia" w:ascii="宋体" w:hAnsi="宋体" w:cs="宋体"/>
                <w:b/>
                <w:sz w:val="24"/>
              </w:rPr>
              <w:t>投标人应当提供的资格、资信证明文件</w:t>
            </w:r>
          </w:p>
        </w:tc>
        <w:tc>
          <w:tcPr>
            <w:tcW w:w="6277" w:type="dxa"/>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6" w:hRule="atLeast"/>
          <w:tblHeader/>
        </w:trPr>
        <w:tc>
          <w:tcPr>
            <w:tcW w:w="629" w:type="dxa"/>
            <w:vMerge w:val="continue"/>
            <w:vAlign w:val="center"/>
          </w:tcPr>
          <w:p>
            <w:pPr>
              <w:snapToGrid w:val="0"/>
              <w:spacing w:line="360" w:lineRule="auto"/>
              <w:jc w:val="center"/>
              <w:rPr>
                <w:rFonts w:ascii="宋体" w:hAnsi="宋体" w:cs="宋体"/>
                <w:sz w:val="24"/>
              </w:rPr>
            </w:pPr>
          </w:p>
        </w:tc>
        <w:tc>
          <w:tcPr>
            <w:tcW w:w="1661" w:type="dxa"/>
            <w:vMerge w:val="continue"/>
            <w:vAlign w:val="center"/>
          </w:tcPr>
          <w:p>
            <w:pPr>
              <w:snapToGrid w:val="0"/>
              <w:spacing w:line="360" w:lineRule="auto"/>
              <w:rPr>
                <w:rFonts w:ascii="宋体" w:hAnsi="宋体" w:cs="宋体"/>
                <w:b/>
                <w:sz w:val="24"/>
              </w:rPr>
            </w:pPr>
          </w:p>
        </w:tc>
        <w:tc>
          <w:tcPr>
            <w:tcW w:w="6277" w:type="dxa"/>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42" w:hRule="atLeast"/>
          <w:tblHeader/>
        </w:trPr>
        <w:tc>
          <w:tcPr>
            <w:tcW w:w="629" w:type="dxa"/>
            <w:vAlign w:val="center"/>
          </w:tcPr>
          <w:p>
            <w:pPr>
              <w:snapToGrid w:val="0"/>
              <w:spacing w:line="360" w:lineRule="auto"/>
              <w:jc w:val="center"/>
              <w:rPr>
                <w:rFonts w:ascii="宋体" w:hAnsi="宋体" w:cs="宋体"/>
                <w:sz w:val="24"/>
              </w:rPr>
            </w:pPr>
            <w:r>
              <w:rPr>
                <w:rFonts w:hint="eastAsia" w:ascii="宋体" w:hAnsi="宋体" w:cs="宋体"/>
                <w:sz w:val="24"/>
              </w:rPr>
              <w:t>9</w:t>
            </w:r>
          </w:p>
        </w:tc>
        <w:tc>
          <w:tcPr>
            <w:tcW w:w="1661" w:type="dxa"/>
            <w:vAlign w:val="center"/>
          </w:tcPr>
          <w:p>
            <w:pPr>
              <w:snapToGrid w:val="0"/>
              <w:spacing w:line="360" w:lineRule="auto"/>
              <w:rPr>
                <w:rFonts w:ascii="宋体" w:hAnsi="宋体" w:cs="宋体"/>
                <w:b/>
                <w:sz w:val="24"/>
              </w:rPr>
            </w:pPr>
            <w:r>
              <w:rPr>
                <w:rFonts w:hint="eastAsia" w:ascii="宋体" w:hAnsi="宋体" w:cs="宋体"/>
                <w:b/>
                <w:sz w:val="24"/>
              </w:rPr>
              <w:t>节能产品、环境标志产品</w:t>
            </w:r>
          </w:p>
        </w:tc>
        <w:tc>
          <w:tcPr>
            <w:tcW w:w="6277" w:type="dxa"/>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6" w:hRule="atLeast"/>
          <w:tblHeader/>
        </w:trPr>
        <w:tc>
          <w:tcPr>
            <w:tcW w:w="629" w:type="dxa"/>
            <w:vAlign w:val="center"/>
          </w:tcPr>
          <w:p>
            <w:pPr>
              <w:snapToGrid w:val="0"/>
              <w:spacing w:line="360" w:lineRule="auto"/>
              <w:jc w:val="center"/>
              <w:rPr>
                <w:rFonts w:ascii="宋体" w:hAnsi="宋体" w:cs="宋体"/>
                <w:sz w:val="24"/>
              </w:rPr>
            </w:pPr>
            <w:r>
              <w:rPr>
                <w:rFonts w:hint="eastAsia" w:ascii="宋体" w:hAnsi="宋体" w:cs="宋体"/>
                <w:sz w:val="24"/>
              </w:rPr>
              <w:t>10</w:t>
            </w:r>
          </w:p>
        </w:tc>
        <w:tc>
          <w:tcPr>
            <w:tcW w:w="1661" w:type="dxa"/>
            <w:vAlign w:val="center"/>
          </w:tcPr>
          <w:p>
            <w:pPr>
              <w:snapToGrid w:val="0"/>
              <w:spacing w:line="360" w:lineRule="auto"/>
              <w:rPr>
                <w:rFonts w:ascii="宋体" w:hAnsi="宋体" w:cs="宋体"/>
                <w:b/>
                <w:sz w:val="24"/>
              </w:rPr>
            </w:pPr>
            <w:r>
              <w:rPr>
                <w:rFonts w:hint="eastAsia" w:ascii="宋体" w:hAnsi="宋体" w:cs="宋体"/>
                <w:b/>
                <w:sz w:val="24"/>
              </w:rPr>
              <w:t>报价要求</w:t>
            </w:r>
          </w:p>
        </w:tc>
        <w:tc>
          <w:tcPr>
            <w:tcW w:w="6277" w:type="dxa"/>
            <w:vAlign w:val="center"/>
          </w:tcPr>
          <w:p>
            <w:pPr>
              <w:snapToGrid w:val="0"/>
              <w:spacing w:line="360" w:lineRule="auto"/>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color w:val="FF0000"/>
                <w:kern w:val="0"/>
                <w:sz w:val="24"/>
                <w:lang w:val="zh-CN"/>
              </w:rPr>
              <w:t>本项目</w:t>
            </w:r>
            <w:r>
              <w:rPr>
                <w:rFonts w:hint="eastAsia" w:ascii="宋体" w:hAnsi="宋体" w:cs="宋体"/>
                <w:b/>
                <w:color w:val="FF0000"/>
                <w:kern w:val="0"/>
                <w:sz w:val="24"/>
              </w:rPr>
              <w:t>标项一</w:t>
            </w:r>
            <w:r>
              <w:rPr>
                <w:rFonts w:hint="eastAsia" w:ascii="宋体" w:hAnsi="宋体" w:cs="宋体"/>
                <w:b/>
                <w:color w:val="FF0000"/>
                <w:kern w:val="0"/>
                <w:sz w:val="24"/>
                <w:lang w:val="zh-CN"/>
              </w:rPr>
              <w:t>允许采购进口设备，关于进口设备的报价要求详见“开标一览表”</w:t>
            </w:r>
            <w:r>
              <w:rPr>
                <w:rFonts w:hint="eastAsia" w:ascii="宋体" w:hAnsi="宋体" w:cs="宋体"/>
                <w:b/>
                <w:kern w:val="0"/>
                <w:sz w:val="24"/>
                <w:lang w:val="zh-CN"/>
              </w:rPr>
              <w:t>。</w:t>
            </w:r>
          </w:p>
          <w:p>
            <w:pPr>
              <w:snapToGrid w:val="0"/>
              <w:spacing w:line="360" w:lineRule="auto"/>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28" w:hRule="atLeast"/>
          <w:tblHeader/>
        </w:trPr>
        <w:tc>
          <w:tcPr>
            <w:tcW w:w="629" w:type="dxa"/>
            <w:vAlign w:val="center"/>
          </w:tcPr>
          <w:p>
            <w:pPr>
              <w:snapToGrid w:val="0"/>
              <w:spacing w:line="360" w:lineRule="auto"/>
              <w:jc w:val="center"/>
              <w:rPr>
                <w:rFonts w:ascii="宋体" w:hAnsi="宋体" w:cs="宋体"/>
                <w:sz w:val="24"/>
              </w:rPr>
            </w:pPr>
            <w:r>
              <w:rPr>
                <w:rFonts w:hint="eastAsia" w:ascii="宋体" w:hAnsi="宋体" w:cs="宋体"/>
                <w:sz w:val="24"/>
              </w:rPr>
              <w:t>11</w:t>
            </w:r>
          </w:p>
        </w:tc>
        <w:tc>
          <w:tcPr>
            <w:tcW w:w="1661" w:type="dxa"/>
            <w:vAlign w:val="center"/>
          </w:tcPr>
          <w:p>
            <w:pPr>
              <w:snapToGrid w:val="0"/>
              <w:spacing w:line="360" w:lineRule="auto"/>
              <w:rPr>
                <w:rFonts w:ascii="宋体" w:hAnsi="宋体" w:cs="宋体"/>
                <w:b/>
                <w:sz w:val="24"/>
              </w:rPr>
            </w:pPr>
            <w:r>
              <w:rPr>
                <w:rFonts w:hint="eastAsia" w:ascii="宋体" w:hAnsi="宋体" w:cs="宋体"/>
                <w:b/>
                <w:sz w:val="24"/>
              </w:rPr>
              <w:t>中小企业信用融资</w:t>
            </w:r>
          </w:p>
        </w:tc>
        <w:tc>
          <w:tcPr>
            <w:tcW w:w="6277" w:type="dxa"/>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34" w:hRule="atLeast"/>
          <w:tblHeader/>
        </w:trPr>
        <w:tc>
          <w:tcPr>
            <w:tcW w:w="629" w:type="dxa"/>
            <w:vAlign w:val="center"/>
          </w:tcPr>
          <w:p>
            <w:pPr>
              <w:snapToGrid w:val="0"/>
              <w:spacing w:line="360" w:lineRule="auto"/>
              <w:jc w:val="center"/>
              <w:rPr>
                <w:rFonts w:ascii="宋体" w:hAnsi="宋体" w:cs="宋体"/>
                <w:sz w:val="24"/>
              </w:rPr>
            </w:pPr>
            <w:r>
              <w:rPr>
                <w:rFonts w:hint="eastAsia" w:ascii="宋体" w:hAnsi="宋体" w:cs="宋体"/>
                <w:sz w:val="24"/>
              </w:rPr>
              <w:t>12</w:t>
            </w:r>
          </w:p>
        </w:tc>
        <w:tc>
          <w:tcPr>
            <w:tcW w:w="1661" w:type="dxa"/>
            <w:vAlign w:val="center"/>
          </w:tcPr>
          <w:p>
            <w:pPr>
              <w:snapToGrid w:val="0"/>
              <w:spacing w:line="360" w:lineRule="auto"/>
              <w:rPr>
                <w:rFonts w:ascii="宋体" w:hAnsi="宋体" w:cs="宋体"/>
                <w:b/>
                <w:sz w:val="24"/>
              </w:rPr>
            </w:pPr>
            <w:r>
              <w:rPr>
                <w:rFonts w:hint="eastAsia" w:ascii="宋体" w:hAnsi="宋体" w:cs="宋体"/>
                <w:b/>
                <w:sz w:val="24"/>
              </w:rPr>
              <w:t xml:space="preserve">备份投标文件送达地点和签收人员 </w:t>
            </w:r>
          </w:p>
        </w:tc>
        <w:tc>
          <w:tcPr>
            <w:tcW w:w="6277" w:type="dxa"/>
            <w:vAlign w:val="center"/>
          </w:tcPr>
          <w:p>
            <w:pPr>
              <w:pStyle w:val="34"/>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sz w:val="24"/>
                <w:u w:val="single"/>
              </w:rPr>
              <w:t xml:space="preserve"> 杭州市环城北路141号永通信息广场西10楼1002室 ；</w:t>
            </w:r>
            <w:r>
              <w:rPr>
                <w:rFonts w:hint="eastAsia" w:hAnsi="宋体" w:cs="宋体"/>
                <w:sz w:val="24"/>
              </w:rPr>
              <w:t>备份投标文件签收人员联系电话：</w:t>
            </w:r>
            <w:r>
              <w:rPr>
                <w:rFonts w:hint="eastAsia" w:hAnsi="宋体" w:cs="宋体"/>
                <w:sz w:val="24"/>
                <w:u w:val="single"/>
              </w:rPr>
              <w:t xml:space="preserve"> 董媛媛，电话：0571-88821402 </w:t>
            </w:r>
            <w:r>
              <w:rPr>
                <w:rFonts w:hint="eastAsia" w:hAnsi="宋体" w:cs="宋体"/>
                <w:sz w:val="24"/>
                <w:szCs w:val="24"/>
              </w:rPr>
              <w:t>。</w:t>
            </w:r>
            <w:r>
              <w:rPr>
                <w:rFonts w:hint="eastAsia" w:hAnsi="宋体" w:cs="宋体"/>
                <w:b/>
                <w:sz w:val="24"/>
                <w:szCs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00" w:hRule="atLeast"/>
          <w:tblHeader/>
        </w:trPr>
        <w:tc>
          <w:tcPr>
            <w:tcW w:w="629" w:type="dxa"/>
            <w:vMerge w:val="restart"/>
            <w:vAlign w:val="center"/>
          </w:tcPr>
          <w:p>
            <w:pPr>
              <w:snapToGrid w:val="0"/>
              <w:spacing w:line="360" w:lineRule="auto"/>
              <w:jc w:val="center"/>
              <w:rPr>
                <w:rFonts w:ascii="宋体" w:hAnsi="宋体" w:cs="宋体"/>
                <w:sz w:val="24"/>
              </w:rPr>
            </w:pPr>
            <w:r>
              <w:rPr>
                <w:rFonts w:hint="eastAsia" w:ascii="宋体" w:hAnsi="宋体" w:cs="宋体"/>
                <w:sz w:val="24"/>
              </w:rPr>
              <w:t>13</w:t>
            </w:r>
          </w:p>
        </w:tc>
        <w:tc>
          <w:tcPr>
            <w:tcW w:w="1661" w:type="dxa"/>
            <w:vMerge w:val="restart"/>
            <w:vAlign w:val="center"/>
          </w:tcPr>
          <w:p>
            <w:pPr>
              <w:snapToGrid w:val="0"/>
              <w:spacing w:line="360" w:lineRule="auto"/>
              <w:rPr>
                <w:rFonts w:ascii="宋体" w:hAnsi="宋体" w:cs="宋体"/>
                <w:b/>
                <w:sz w:val="24"/>
              </w:rPr>
            </w:pPr>
            <w:r>
              <w:rPr>
                <w:rFonts w:hint="eastAsia" w:cs="FangSong_GB2312" w:asciiTheme="minorEastAsia" w:hAnsiTheme="minorEastAsia" w:eastAsiaTheme="minorEastAsia"/>
                <w:b/>
                <w:sz w:val="24"/>
              </w:rPr>
              <w:t>特别说明</w:t>
            </w:r>
          </w:p>
        </w:tc>
        <w:tc>
          <w:tcPr>
            <w:tcW w:w="6277" w:type="dxa"/>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59" w:hRule="atLeast"/>
          <w:tblHeader/>
        </w:trPr>
        <w:tc>
          <w:tcPr>
            <w:tcW w:w="629" w:type="dxa"/>
            <w:vMerge w:val="continue"/>
            <w:vAlign w:val="center"/>
          </w:tcPr>
          <w:p>
            <w:pPr>
              <w:snapToGrid w:val="0"/>
              <w:spacing w:line="360" w:lineRule="auto"/>
              <w:rPr>
                <w:rFonts w:ascii="宋体" w:hAnsi="宋体" w:cs="宋体"/>
                <w:sz w:val="24"/>
              </w:rPr>
            </w:pPr>
          </w:p>
        </w:tc>
        <w:tc>
          <w:tcPr>
            <w:tcW w:w="1661" w:type="dxa"/>
            <w:vMerge w:val="continue"/>
            <w:vAlign w:val="center"/>
          </w:tcPr>
          <w:p>
            <w:pPr>
              <w:snapToGrid w:val="0"/>
              <w:spacing w:line="360" w:lineRule="auto"/>
              <w:rPr>
                <w:rFonts w:ascii="宋体" w:hAnsi="宋体" w:cs="宋体"/>
                <w:b/>
                <w:sz w:val="24"/>
              </w:rPr>
            </w:pPr>
          </w:p>
        </w:tc>
        <w:tc>
          <w:tcPr>
            <w:tcW w:w="6277" w:type="dxa"/>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联合体投标的，联合体各方均需按招标文件第四部分评标标准要求提供资信证明文件，否则视为不符合相关要求。</w:t>
            </w:r>
          </w:p>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51" w:hRule="atLeast"/>
          <w:tblHeader/>
        </w:trPr>
        <w:tc>
          <w:tcPr>
            <w:tcW w:w="629" w:type="dxa"/>
            <w:vAlign w:val="center"/>
          </w:tcPr>
          <w:p>
            <w:pPr>
              <w:snapToGrid w:val="0"/>
              <w:spacing w:line="400" w:lineRule="exact"/>
              <w:jc w:val="center"/>
              <w:rPr>
                <w:rFonts w:ascii="宋体" w:hAnsi="宋体" w:cs="宋体"/>
                <w:sz w:val="24"/>
              </w:rPr>
            </w:pPr>
            <w:r>
              <w:rPr>
                <w:rFonts w:hint="eastAsia" w:ascii="宋体" w:hAnsi="宋体" w:cs="宋体"/>
                <w:sz w:val="24"/>
              </w:rPr>
              <w:t>14</w:t>
            </w:r>
          </w:p>
        </w:tc>
        <w:tc>
          <w:tcPr>
            <w:tcW w:w="1661" w:type="dxa"/>
            <w:vAlign w:val="center"/>
          </w:tcPr>
          <w:p>
            <w:pPr>
              <w:snapToGrid w:val="0"/>
              <w:spacing w:line="400" w:lineRule="exact"/>
              <w:rPr>
                <w:rFonts w:ascii="宋体" w:hAnsi="宋体" w:cs="宋体"/>
                <w:b/>
                <w:sz w:val="24"/>
              </w:rPr>
            </w:pPr>
            <w:r>
              <w:rPr>
                <w:rFonts w:hint="eastAsia" w:ascii="宋体" w:hAnsi="宋体" w:cs="宋体"/>
                <w:b/>
                <w:sz w:val="24"/>
              </w:rPr>
              <w:t>采购代理服务费</w:t>
            </w:r>
          </w:p>
        </w:tc>
        <w:tc>
          <w:tcPr>
            <w:tcW w:w="6277" w:type="dxa"/>
            <w:vAlign w:val="center"/>
          </w:tcPr>
          <w:p>
            <w:pPr>
              <w:numPr>
                <w:ilvl w:val="0"/>
                <w:numId w:val="2"/>
              </w:numPr>
              <w:spacing w:line="360" w:lineRule="auto"/>
              <w:rPr>
                <w:rFonts w:ascii="宋体" w:hAnsi="宋体" w:cs="宋体"/>
                <w:snapToGrid w:val="0"/>
                <w:kern w:val="28"/>
                <w:sz w:val="24"/>
                <w:lang w:val="zh-CN"/>
              </w:rPr>
            </w:pPr>
            <w:r>
              <w:rPr>
                <w:rFonts w:hint="eastAsia" w:ascii="宋体" w:hAnsi="宋体" w:cs="宋体"/>
                <w:sz w:val="24"/>
              </w:rPr>
              <w:t>本项目的采购代理费由中标人支付。分标项结算，计费标准：以中标（成交）金额为计费基准，按《计价格［2002］1980号》及《发改办价格［2003］857号》规定的货物类收费标准下浮30%计取，不足叁仟按叁仟计算。</w:t>
            </w:r>
            <w:r>
              <w:rPr>
                <w:rFonts w:hint="eastAsia" w:ascii="宋体" w:hAnsi="宋体" w:cs="宋体"/>
                <w:snapToGrid w:val="0"/>
                <w:kern w:val="28"/>
                <w:sz w:val="24"/>
                <w:lang w:val="zh-CN"/>
              </w:rPr>
              <w:t>结算方式及时间为：在领取中标通知书时由中标供应商一次性向采购代理机构付清。</w:t>
            </w:r>
          </w:p>
          <w:p>
            <w:pPr>
              <w:snapToGrid w:val="0"/>
              <w:spacing w:line="360" w:lineRule="auto"/>
              <w:rPr>
                <w:rFonts w:ascii="宋体" w:hAnsi="宋体" w:cs="宋体"/>
                <w:sz w:val="24"/>
              </w:rPr>
            </w:pPr>
            <w:r>
              <w:rPr>
                <w:rFonts w:hint="eastAsia" w:ascii="宋体" w:hAnsi="宋体" w:cs="宋体"/>
                <w:sz w:val="24"/>
              </w:rPr>
              <w:t>按差额定率累进制计算,具体标准为:</w:t>
            </w:r>
          </w:p>
          <w:p>
            <w:pPr>
              <w:snapToGrid w:val="0"/>
              <w:spacing w:line="360" w:lineRule="auto"/>
              <w:rPr>
                <w:rFonts w:ascii="宋体" w:hAnsi="宋体" w:cs="宋体"/>
                <w:sz w:val="24"/>
              </w:rPr>
            </w:pPr>
            <w:r>
              <w:rPr>
                <w:rFonts w:hint="eastAsia" w:ascii="宋体" w:hAnsi="宋体" w:cs="宋体"/>
                <w:sz w:val="24"/>
              </w:rPr>
              <w:t>中标金额为100万元及以下：中标金额×1.05%；</w:t>
            </w:r>
          </w:p>
          <w:p>
            <w:pPr>
              <w:snapToGrid w:val="0"/>
              <w:spacing w:line="360" w:lineRule="auto"/>
              <w:rPr>
                <w:lang w:val="zh-CN"/>
              </w:rPr>
            </w:pPr>
            <w:r>
              <w:rPr>
                <w:rFonts w:hint="eastAsia" w:ascii="宋体" w:hAnsi="宋体" w:cs="宋体"/>
                <w:sz w:val="24"/>
              </w:rPr>
              <w:t>中标金额为100～500万元：100万×1.05%+(中标金额-100万)×0.77%。</w:t>
            </w:r>
          </w:p>
          <w:p>
            <w:pPr>
              <w:snapToGrid w:val="0"/>
              <w:spacing w:line="360" w:lineRule="auto"/>
              <w:rPr>
                <w:rFonts w:ascii="宋体" w:hAnsi="宋体" w:cs="宋体"/>
                <w:snapToGrid w:val="0"/>
                <w:kern w:val="28"/>
                <w:sz w:val="24"/>
              </w:rPr>
            </w:pPr>
            <w:r>
              <w:rPr>
                <w:rFonts w:hint="eastAsia" w:ascii="宋体" w:hAnsi="宋体" w:cs="宋体"/>
                <w:snapToGrid w:val="0"/>
                <w:kern w:val="28"/>
                <w:sz w:val="24"/>
              </w:rPr>
              <w:t>2.代理服务费收款账号：</w:t>
            </w:r>
          </w:p>
          <w:p>
            <w:pPr>
              <w:spacing w:line="360" w:lineRule="auto"/>
              <w:rPr>
                <w:rFonts w:ascii="宋体" w:hAnsi="宋体" w:cs="宋体"/>
                <w:snapToGrid w:val="0"/>
                <w:kern w:val="28"/>
                <w:sz w:val="24"/>
                <w:lang w:val="zh-CN"/>
              </w:rPr>
            </w:pPr>
            <w:r>
              <w:rPr>
                <w:rFonts w:hint="eastAsia" w:ascii="宋体" w:hAnsi="宋体" w:cs="宋体"/>
                <w:snapToGrid w:val="0"/>
                <w:kern w:val="28"/>
                <w:sz w:val="24"/>
                <w:lang w:val="zh-CN"/>
              </w:rPr>
              <w:t>收款单位（户名）：浙江中诺招标代理有限公司</w:t>
            </w:r>
          </w:p>
          <w:p>
            <w:pPr>
              <w:spacing w:line="360" w:lineRule="auto"/>
              <w:rPr>
                <w:rFonts w:ascii="宋体" w:hAnsi="宋体" w:cs="宋体"/>
                <w:snapToGrid w:val="0"/>
                <w:kern w:val="28"/>
                <w:sz w:val="24"/>
                <w:lang w:val="zh-CN"/>
              </w:rPr>
            </w:pPr>
            <w:r>
              <w:rPr>
                <w:rFonts w:hint="eastAsia" w:ascii="宋体" w:hAnsi="宋体" w:cs="宋体"/>
                <w:snapToGrid w:val="0"/>
                <w:kern w:val="28"/>
                <w:sz w:val="24"/>
                <w:lang w:val="zh-CN"/>
              </w:rPr>
              <w:t>开户银行：中信银行杭州玉泉支行</w:t>
            </w:r>
          </w:p>
          <w:p>
            <w:pPr>
              <w:spacing w:line="360" w:lineRule="auto"/>
              <w:rPr>
                <w:rFonts w:ascii="宋体" w:hAnsi="宋体" w:cs="宋体"/>
                <w:snapToGrid w:val="0"/>
                <w:kern w:val="28"/>
                <w:sz w:val="24"/>
              </w:rPr>
            </w:pPr>
            <w:r>
              <w:rPr>
                <w:rFonts w:hint="eastAsia" w:ascii="宋体" w:hAnsi="宋体" w:cs="宋体"/>
                <w:snapToGrid w:val="0"/>
                <w:kern w:val="28"/>
                <w:sz w:val="24"/>
                <w:lang w:val="zh-CN"/>
              </w:rPr>
              <w:t>银行账号：8110801012600973488</w:t>
            </w:r>
          </w:p>
        </w:tc>
      </w:tr>
    </w:tbl>
    <w:p>
      <w:pPr>
        <w:pStyle w:val="2"/>
      </w:pPr>
    </w:p>
    <w:p>
      <w:pPr>
        <w:snapToGrid w:val="0"/>
        <w:spacing w:line="360" w:lineRule="auto"/>
        <w:jc w:val="center"/>
        <w:rPr>
          <w:rFonts w:ascii="宋体" w:hAnsi="宋体" w:cs="宋体"/>
          <w:b/>
          <w:sz w:val="32"/>
          <w:szCs w:val="20"/>
        </w:rPr>
      </w:pPr>
    </w:p>
    <w:bookmarkEnd w:id="9"/>
    <w:p>
      <w:pPr>
        <w:adjustRightInd/>
        <w:spacing w:line="360" w:lineRule="auto"/>
        <w:ind w:firstLine="3845" w:firstLineChars="1197"/>
        <w:outlineLvl w:val="0"/>
        <w:rPr>
          <w:rFonts w:ascii="宋体" w:hAnsi="宋体" w:cs="宋体"/>
          <w:b/>
          <w:sz w:val="32"/>
          <w:szCs w:val="20"/>
        </w:rPr>
        <w:sectPr>
          <w:headerReference r:id="rId9" w:type="first"/>
          <w:headerReference r:id="rId8" w:type="default"/>
          <w:pgSz w:w="11906" w:h="16838"/>
          <w:pgMar w:top="680" w:right="1418" w:bottom="468" w:left="1418" w:header="851" w:footer="992" w:gutter="0"/>
          <w:pgNumType w:start="1"/>
          <w:cols w:space="720" w:num="1"/>
          <w:docGrid w:linePitch="312" w:charSpace="0"/>
        </w:sectPr>
      </w:pPr>
      <w:bookmarkStart w:id="11" w:name="第三部分"/>
      <w:bookmarkStart w:id="12" w:name="_Toc164416483"/>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“采购代理机构”系指招标公告中载明的本项目的采购代理机构。</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2.6“电子交易平台”系指本项目政府采购活动所依托的政府采购云平台（https://www.zcygov.cn/）。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pPr>
        <w:spacing w:line="360" w:lineRule="auto"/>
        <w:ind w:firstLine="480" w:firstLineChars="200"/>
        <w:rPr>
          <w:rFonts w:ascii="宋体" w:hAnsi="宋体" w:cs="宋体"/>
          <w:sz w:val="24"/>
        </w:rPr>
      </w:pPr>
      <w:r>
        <w:rPr>
          <w:rFonts w:ascii="宋体" w:hAnsi="宋体" w:cs="宋体"/>
          <w:sz w:val="24"/>
        </w:rPr>
        <w:t xml:space="preserve">3.2.4 </w:t>
      </w:r>
      <w:r>
        <w:rPr>
          <w:rFonts w:hint="eastAsia" w:ascii="宋体" w:hAnsi="宋体" w:cs="宋体"/>
          <w:sz w:val="24"/>
        </w:rPr>
        <w:t>鼓励供应商在参加政府采购过程中开展绿色设计、选择绿色材料、打造绿色制造工艺、开展绿色运输、做好废弃产品回收处理，实现产品全周期的绿色环保。鼓励采购单位对其提高预付款比例、免收履约保证金。</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3.3.3对于未预留份额专门面向中小企业的政府采购服务项目，以及预留份额政府采购服务项目中的非预留部分标项，对小型和微型企业的投标报价给予10%-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4"/>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pPr>
        <w:pStyle w:val="8"/>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pPr>
        <w:pStyle w:val="34"/>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4"/>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4"/>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889"/>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889"/>
        <w:shd w:val="clear" w:color="auto" w:fill="FFFFFF"/>
        <w:snapToGrid w:val="0"/>
        <w:spacing w:after="240" w:afterAutospacing="0" w:line="360" w:lineRule="auto"/>
        <w:ind w:firstLine="400"/>
        <w:contextualSpacing/>
      </w:pPr>
      <w:r>
        <w:rPr>
          <w:rFonts w:hint="eastAsia"/>
        </w:rPr>
        <w:t>质疑函范本及制作说明详见附件2。</w:t>
      </w:r>
    </w:p>
    <w:p>
      <w:pPr>
        <w:pStyle w:val="889"/>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889"/>
        <w:shd w:val="clear" w:color="auto" w:fill="FFFFFF"/>
        <w:snapToGrid w:val="0"/>
        <w:spacing w:after="240" w:afterAutospacing="0" w:line="360" w:lineRule="auto"/>
        <w:ind w:firstLine="400"/>
        <w:contextualSpacing/>
      </w:pPr>
      <w:r>
        <w:rPr>
          <w:rFonts w:hint="eastAsia"/>
          <w:lang w:val="zh-CN"/>
        </w:rPr>
        <w:t>4.3</w:t>
      </w:r>
      <w:r>
        <w:rPr>
          <w:rFonts w:hint="eastAsia"/>
        </w:rPr>
        <w:t>.5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pStyle w:val="889"/>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889"/>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889"/>
        <w:shd w:val="clear" w:color="auto" w:fill="FFFFFF"/>
        <w:snapToGrid w:val="0"/>
        <w:spacing w:after="240" w:afterAutospacing="0" w:line="360" w:lineRule="auto"/>
        <w:ind w:firstLine="400"/>
        <w:contextualSpacing/>
      </w:pPr>
      <w:r>
        <w:rPr>
          <w:rFonts w:hint="eastAsia"/>
        </w:rPr>
        <w:t>4.4.1质疑供应商对采购人、采购代理机构的答复不满意或者采购人、采购代理机构未在规定的时间内作出答复的，可以在答复期满后十五个工作日内向同级政府采购监督管理部门提出投诉。</w:t>
      </w:r>
    </w:p>
    <w:p>
      <w:pPr>
        <w:pStyle w:val="889"/>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889"/>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889"/>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pPr>
        <w:pStyle w:val="889"/>
        <w:shd w:val="clear" w:color="auto" w:fill="FFFFFF"/>
        <w:snapToGrid w:val="0"/>
        <w:spacing w:after="240" w:afterAutospacing="0" w:line="360" w:lineRule="auto"/>
        <w:ind w:firstLine="400"/>
        <w:contextualSpacing/>
      </w:pPr>
      <w:r>
        <w:rPr>
          <w:rFonts w:hint="eastAsia"/>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pPr>
        <w:pStyle w:val="889"/>
        <w:shd w:val="clear" w:color="auto" w:fill="FFFFFF"/>
        <w:snapToGrid w:val="0"/>
        <w:spacing w:after="240" w:afterAutospacing="0" w:line="360" w:lineRule="auto"/>
        <w:ind w:firstLine="400"/>
        <w:contextualSpacing/>
      </w:pPr>
      <w:r>
        <w:rPr>
          <w:rFonts w:hint="eastAsia"/>
        </w:rPr>
        <w:t>投诉书范本及制作说明详见附件3。</w:t>
      </w:r>
    </w:p>
    <w:p>
      <w:pPr>
        <w:pStyle w:val="131"/>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4"/>
        <w:spacing w:line="360" w:lineRule="auto"/>
        <w:rPr>
          <w:rFonts w:hAnsi="宋体" w:cs="宋体"/>
          <w:b/>
          <w:sz w:val="24"/>
          <w:szCs w:val="24"/>
        </w:rPr>
      </w:pPr>
      <w:r>
        <w:rPr>
          <w:rFonts w:hint="eastAsia" w:hAnsi="宋体" w:cs="宋体"/>
          <w:b/>
          <w:sz w:val="24"/>
          <w:szCs w:val="24"/>
        </w:rPr>
        <w:t>5．招标文件的构成</w:t>
      </w:r>
    </w:p>
    <w:p>
      <w:pPr>
        <w:pStyle w:val="34"/>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4"/>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4"/>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4"/>
        <w:spacing w:line="360" w:lineRule="auto"/>
        <w:rPr>
          <w:rFonts w:hAnsi="宋体" w:cs="宋体"/>
          <w:b/>
          <w:sz w:val="24"/>
          <w:szCs w:val="24"/>
        </w:rPr>
      </w:pPr>
      <w:r>
        <w:rPr>
          <w:rFonts w:hint="eastAsia" w:hAnsi="宋体" w:cs="宋体"/>
          <w:b/>
          <w:sz w:val="24"/>
          <w:szCs w:val="24"/>
        </w:rPr>
        <w:t>6. 招标文件的澄清、修改</w:t>
      </w:r>
    </w:p>
    <w:p>
      <w:pPr>
        <w:pStyle w:val="131"/>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6.1已获取招标文件的潜在投标人，若有问题需要澄清，应于投标截止时间前，以书面形式向采购代理机构提出。</w:t>
      </w:r>
    </w:p>
    <w:p>
      <w:pPr>
        <w:pStyle w:val="131"/>
        <w:snapToGrid w:val="0"/>
        <w:spacing w:before="0"/>
        <w:ind w:firstLine="480"/>
        <w:rPr>
          <w:rFonts w:ascii="宋体" w:hAnsi="宋体" w:cs="宋体"/>
        </w:rPr>
      </w:pPr>
      <w:r>
        <w:rPr>
          <w:rFonts w:hint="eastAsia" w:ascii="宋体" w:hAnsi="宋体" w:cs="宋体"/>
        </w:rPr>
        <w:t>6.2 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3"/>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4"/>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4"/>
        <w:spacing w:line="360" w:lineRule="auto"/>
        <w:rPr>
          <w:rFonts w:hAnsi="宋体" w:cs="宋体"/>
          <w:b/>
          <w:sz w:val="24"/>
          <w:szCs w:val="24"/>
        </w:rPr>
      </w:pPr>
      <w:r>
        <w:rPr>
          <w:rFonts w:hint="eastAsia" w:hAnsi="宋体" w:cs="宋体"/>
          <w:b/>
          <w:sz w:val="24"/>
          <w:szCs w:val="24"/>
        </w:rPr>
        <w:t>8.开标前答疑会或现场考察</w:t>
      </w:r>
    </w:p>
    <w:p>
      <w:pPr>
        <w:pStyle w:val="34"/>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4"/>
        <w:spacing w:line="360" w:lineRule="auto"/>
        <w:rPr>
          <w:rFonts w:hAnsi="宋体" w:cs="宋体"/>
          <w:b/>
          <w:szCs w:val="24"/>
        </w:rPr>
      </w:pPr>
      <w:r>
        <w:rPr>
          <w:rFonts w:hint="eastAsia" w:hAnsi="宋体" w:cs="宋体"/>
          <w:b/>
          <w:kern w:val="28"/>
          <w:sz w:val="24"/>
          <w:szCs w:val="24"/>
        </w:rPr>
        <w:t>9.投标保证金</w:t>
      </w:r>
    </w:p>
    <w:p>
      <w:pPr>
        <w:pStyle w:val="8"/>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4"/>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4"/>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sz w:val="24"/>
        </w:rPr>
      </w:pPr>
      <w:r>
        <w:rPr>
          <w:rFonts w:hint="eastAsia" w:ascii="宋体" w:hAnsi="宋体" w:cs="宋体"/>
          <w:sz w:val="24"/>
        </w:rPr>
        <w:t>1</w:t>
      </w:r>
      <w:r>
        <w:rPr>
          <w:rFonts w:ascii="宋体" w:hAnsi="宋体" w:cs="宋体"/>
          <w:sz w:val="24"/>
        </w:rPr>
        <w:t>1.1.2</w:t>
      </w:r>
      <w:r>
        <w:rPr>
          <w:rFonts w:hint="eastAsia" w:ascii="宋体" w:hAnsi="宋体" w:cs="宋体"/>
          <w:snapToGrid w:val="0"/>
          <w:kern w:val="28"/>
          <w:sz w:val="24"/>
          <w:szCs w:val="20"/>
        </w:rPr>
        <w:t>联合协议（如果有)；</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3</w:t>
      </w:r>
      <w:r>
        <w:rPr>
          <w:rFonts w:hint="eastAsia" w:ascii="宋体" w:hAnsi="宋体" w:cs="宋体"/>
          <w:sz w:val="24"/>
        </w:rPr>
        <w:t>落实政府采购政策需满足的资格要求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w:t>
      </w:r>
      <w:r>
        <w:rPr>
          <w:rFonts w:ascii="宋体" w:hAnsi="宋体" w:cs="宋体"/>
          <w:sz w:val="24"/>
        </w:rPr>
        <w:t>4</w:t>
      </w:r>
      <w:r>
        <w:rPr>
          <w:rFonts w:hint="eastAsia" w:ascii="宋体" w:hAnsi="宋体" w:cs="宋体"/>
          <w:sz w:val="24"/>
        </w:rPr>
        <w:t>本项目的特定资格要求</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480" w:firstLineChars="2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firstLine="960" w:firstLineChars="400"/>
        <w:rPr>
          <w:rFonts w:ascii="宋体" w:hAnsi="宋体" w:cs="宋体"/>
          <w:sz w:val="24"/>
        </w:rPr>
      </w:pPr>
      <w:r>
        <w:rPr>
          <w:rFonts w:hint="eastAsia" w:ascii="宋体" w:hAnsi="宋体" w:cs="宋体"/>
          <w:sz w:val="24"/>
        </w:rPr>
        <w:t>11.2.1投标函；</w:t>
      </w:r>
      <w:r>
        <w:rPr>
          <w:rFonts w:hint="eastAsia" w:ascii="宋体" w:hAnsi="宋体" w:cs="宋体"/>
          <w:sz w:val="24"/>
          <w:lang w:val="zh-CN"/>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11.2.2授权委托书或法定代表人（单位负责人、自然人本人）身份证明；</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3</w:t>
      </w:r>
      <w:r>
        <w:rPr>
          <w:rFonts w:hint="eastAsia" w:ascii="宋体" w:hAnsi="宋体" w:cs="宋体"/>
          <w:sz w:val="24"/>
        </w:rPr>
        <w:t>分包意向协议</w:t>
      </w:r>
      <w:r>
        <w:rPr>
          <w:rFonts w:hint="eastAsia" w:ascii="宋体" w:hAnsi="宋体" w:cs="宋体"/>
          <w:snapToGrid w:val="0"/>
          <w:kern w:val="28"/>
          <w:sz w:val="24"/>
          <w:szCs w:val="20"/>
        </w:rPr>
        <w:t>（如果有)</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11.2.</w:t>
      </w:r>
      <w:r>
        <w:rPr>
          <w:rFonts w:ascii="宋体" w:hAnsi="宋体" w:cs="宋体"/>
          <w:sz w:val="24"/>
        </w:rPr>
        <w:t>6</w:t>
      </w:r>
      <w:r>
        <w:rPr>
          <w:rFonts w:hint="eastAsia" w:ascii="宋体" w:hAnsi="宋体" w:cs="宋体"/>
          <w:sz w:val="24"/>
        </w:rPr>
        <w:t>投标标的清单；</w:t>
      </w:r>
    </w:p>
    <w:p>
      <w:pPr>
        <w:snapToGrid w:val="0"/>
        <w:spacing w:line="360" w:lineRule="auto"/>
        <w:ind w:firstLine="960" w:firstLineChars="400"/>
        <w:rPr>
          <w:rFonts w:ascii="宋体" w:hAnsi="宋体" w:cs="宋体"/>
          <w:sz w:val="24"/>
        </w:rPr>
      </w:pPr>
      <w:r>
        <w:rPr>
          <w:rFonts w:hint="eastAsia" w:ascii="宋体" w:hAnsi="宋体" w:cs="宋体"/>
          <w:sz w:val="24"/>
        </w:rPr>
        <w:t>11.2.</w:t>
      </w:r>
      <w:r>
        <w:rPr>
          <w:rFonts w:ascii="宋体" w:hAnsi="宋体" w:cs="宋体"/>
          <w:sz w:val="24"/>
        </w:rPr>
        <w:t>7</w:t>
      </w:r>
      <w:r>
        <w:rPr>
          <w:rFonts w:hint="eastAsia" w:ascii="宋体" w:hAnsi="宋体" w:cs="宋体"/>
          <w:sz w:val="24"/>
        </w:rPr>
        <w:t>商务技术偏离表；</w:t>
      </w:r>
    </w:p>
    <w:p>
      <w:pPr>
        <w:snapToGrid w:val="0"/>
        <w:spacing w:line="360" w:lineRule="auto"/>
        <w:ind w:firstLine="960" w:firstLineChars="400"/>
        <w:rPr>
          <w:rFonts w:ascii="宋体" w:hAnsi="宋体" w:cs="宋体"/>
          <w:sz w:val="24"/>
          <w:lang w:val="zh-CN"/>
        </w:rPr>
      </w:pPr>
      <w:r>
        <w:rPr>
          <w:rFonts w:hint="eastAsia" w:ascii="宋体" w:hAnsi="宋体" w:cs="宋体"/>
          <w:sz w:val="24"/>
          <w:lang w:val="zh-CN"/>
        </w:rPr>
        <w:t>11.</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firstLine="480" w:firstLineChars="200"/>
        <w:rPr>
          <w:rFonts w:ascii="宋体" w:hAnsi="宋体" w:cs="宋体"/>
          <w:sz w:val="24"/>
          <w:u w:val="single"/>
          <w:lang w:val="zh-CN"/>
        </w:rPr>
      </w:pPr>
      <w:r>
        <w:rPr>
          <w:rFonts w:hint="eastAsia" w:ascii="宋体" w:hAnsi="宋体" w:cs="宋体"/>
          <w:kern w:val="0"/>
          <w:sz w:val="24"/>
          <w:lang w:val="zh-CN"/>
        </w:rPr>
        <w:t>11.</w:t>
      </w:r>
      <w:r>
        <w:rPr>
          <w:rFonts w:hint="eastAsia" w:ascii="宋体" w:hAnsi="宋体" w:cs="宋体"/>
          <w:kern w:val="0"/>
          <w:sz w:val="24"/>
        </w:rPr>
        <w:t>3</w:t>
      </w:r>
      <w:r>
        <w:rPr>
          <w:rFonts w:hint="eastAsia" w:ascii="宋体" w:hAnsi="宋体" w:cs="宋体"/>
          <w:b/>
          <w:sz w:val="24"/>
        </w:rPr>
        <w:t>报价文件：</w:t>
      </w:r>
      <w:r>
        <w:rPr>
          <w:rFonts w:hint="eastAsia" w:ascii="宋体" w:hAnsi="宋体" w:cs="宋体"/>
          <w:sz w:val="24"/>
        </w:rPr>
        <w:t xml:space="preserve"> </w:t>
      </w:r>
    </w:p>
    <w:p>
      <w:pPr>
        <w:snapToGrid w:val="0"/>
        <w:spacing w:line="360" w:lineRule="auto"/>
        <w:ind w:firstLine="960" w:firstLineChars="400"/>
        <w:rPr>
          <w:rFonts w:ascii="宋体" w:hAnsi="宋体" w:cs="宋体"/>
          <w:sz w:val="24"/>
        </w:rPr>
      </w:pPr>
      <w:r>
        <w:rPr>
          <w:rFonts w:hint="eastAsia" w:ascii="宋体" w:hAnsi="宋体" w:cs="宋体"/>
          <w:sz w:val="24"/>
        </w:rPr>
        <w:t>11.3.1开标一览表（报价表）；</w:t>
      </w:r>
    </w:p>
    <w:p>
      <w:pPr>
        <w:snapToGrid w:val="0"/>
        <w:spacing w:line="360" w:lineRule="auto"/>
        <w:ind w:firstLine="960" w:firstLineChars="400"/>
        <w:rPr>
          <w:rFonts w:ascii="宋体" w:hAnsi="宋体" w:cs="宋体"/>
          <w:sz w:val="24"/>
        </w:rPr>
      </w:pPr>
      <w:r>
        <w:rPr>
          <w:rFonts w:hint="eastAsia" w:ascii="宋体" w:hAnsi="宋体" w:cs="宋体"/>
          <w:sz w:val="24"/>
        </w:rPr>
        <w:t>11.3.2中小企业声明函。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ascii="宋体" w:hAnsi="宋体" w:cs="宋体"/>
          <w:b/>
          <w:sz w:val="24"/>
          <w:szCs w:val="21"/>
        </w:rPr>
      </w:pPr>
      <w:r>
        <w:rPr>
          <w:rFonts w:hint="eastAsia" w:ascii="宋体" w:hAnsi="宋体" w:cs="宋体"/>
          <w:b/>
          <w:sz w:val="24"/>
        </w:rPr>
        <w:t>投标人提供虚假材料投标的，投标无效。</w:t>
      </w:r>
    </w:p>
    <w:p>
      <w:pPr>
        <w:pStyle w:val="131"/>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131"/>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131"/>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131"/>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131"/>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131"/>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pStyle w:val="131"/>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131"/>
        <w:spacing w:before="0"/>
        <w:ind w:firstLine="480"/>
        <w:rPr>
          <w:rFonts w:ascii="宋体" w:hAnsi="宋体" w:cs="宋体"/>
          <w:szCs w:val="24"/>
        </w:rPr>
      </w:pPr>
      <w:r>
        <w:rPr>
          <w:rFonts w:hint="eastAsia" w:ascii="宋体" w:hAnsi="宋体" w:cs="宋体"/>
          <w:szCs w:val="24"/>
        </w:rPr>
        <w:t>14.3采购人、采购代理机构可以视情况延长投标文件提交的截止时间。在上述情况下，采购代理机构与投标人以前在投标截止期方面的全部权利、责任和义务，将适用于延长至新的投标截止期。</w:t>
      </w:r>
    </w:p>
    <w:p>
      <w:pPr>
        <w:pStyle w:val="34"/>
        <w:spacing w:line="360" w:lineRule="auto"/>
        <w:rPr>
          <w:rFonts w:hAnsi="宋体" w:cs="宋体"/>
          <w:b/>
          <w:sz w:val="24"/>
          <w:szCs w:val="24"/>
        </w:rPr>
      </w:pPr>
      <w:r>
        <w:rPr>
          <w:rFonts w:hint="eastAsia" w:hAnsi="宋体" w:cs="宋体"/>
          <w:b/>
          <w:sz w:val="24"/>
          <w:szCs w:val="24"/>
        </w:rPr>
        <w:t>15.备份投标文件</w:t>
      </w:r>
    </w:p>
    <w:p>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但采购人、采购代理机构不强制或变相强制投标人提交备份投标文件。</w:t>
      </w:r>
    </w:p>
    <w:p>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15.3直接提交备份投标文件的，投标人应于投标截止时间前在招标公告中载明的开标地点将备份投标文件提交给采购代理机构，采购代理机构将拒绝接受逾期送达的备份投标文件。</w:t>
      </w:r>
    </w:p>
    <w:p>
      <w:pPr>
        <w:pStyle w:val="34"/>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送达时间以签收人签收时间为准。采购代理机构将拒绝接受逾期送达的备份投标文件。邮寄过程中，电子备份投标文件发生泄露、遗失、损坏或延期送达等情况的，由投标人自行负责。</w:t>
      </w:r>
    </w:p>
    <w:p>
      <w:pPr>
        <w:pStyle w:val="34"/>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pPr>
        <w:pStyle w:val="131"/>
        <w:spacing w:before="0"/>
        <w:ind w:firstLine="0" w:firstLineChars="0"/>
        <w:rPr>
          <w:rFonts w:ascii="宋体" w:hAnsi="宋体" w:cs="宋体"/>
          <w:b/>
          <w:szCs w:val="24"/>
        </w:rPr>
      </w:pPr>
      <w:r>
        <w:rPr>
          <w:rFonts w:hint="eastAsia" w:ascii="宋体" w:hAnsi="宋体" w:cs="宋体"/>
          <w:b/>
          <w:szCs w:val="24"/>
        </w:rPr>
        <w:t>16.投标文件的无效处理</w:t>
      </w:r>
    </w:p>
    <w:p>
      <w:pPr>
        <w:pStyle w:val="26"/>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p>
    <w:p>
      <w:pPr>
        <w:pStyle w:val="131"/>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131"/>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131"/>
        <w:spacing w:before="0"/>
        <w:ind w:firstLine="480"/>
        <w:rPr>
          <w:rFonts w:ascii="宋体" w:hAnsi="宋体" w:cs="宋体"/>
        </w:rPr>
      </w:pPr>
      <w:r>
        <w:rPr>
          <w:rFonts w:hint="eastAsia" w:ascii="宋体" w:hAnsi="宋体" w:cs="宋体"/>
        </w:rPr>
        <w:t>17.3在原定投标有效期满之前，如果出现特殊情况，采购代理机构可以以书面形式通知投标人延长投标有效期。投标人同意延长的，不得要求或被允许修改其投标文件，投标人拒绝延长的，其投标无效。</w:t>
      </w:r>
    </w:p>
    <w:p>
      <w:pPr>
        <w:pStyle w:val="131"/>
        <w:spacing w:before="0"/>
        <w:ind w:firstLine="643"/>
        <w:rPr>
          <w:rFonts w:ascii="宋体" w:hAnsi="宋体" w:cs="宋体"/>
          <w:b/>
          <w:sz w:val="32"/>
        </w:rPr>
      </w:pPr>
    </w:p>
    <w:p>
      <w:pPr>
        <w:rPr>
          <w:rFonts w:ascii="宋体" w:hAnsi="宋体" w:cs="宋体"/>
          <w:b/>
          <w:sz w:val="32"/>
        </w:rPr>
      </w:pPr>
      <w:r>
        <w:rPr>
          <w:rFonts w:hint="eastAsia" w:ascii="宋体" w:hAnsi="宋体" w:cs="宋体"/>
          <w:b/>
          <w:sz w:val="32"/>
        </w:rPr>
        <w:br w:type="page"/>
      </w:r>
    </w:p>
    <w:p>
      <w:pPr>
        <w:pStyle w:val="131"/>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557"/>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557"/>
        <w:spacing w:before="0" w:line="360" w:lineRule="auto"/>
        <w:ind w:left="0" w:firstLine="480" w:firstLineChars="200"/>
        <w:contextualSpacing/>
        <w:rPr>
          <w:rFonts w:ascii="宋体" w:hAnsi="宋体" w:cs="宋体"/>
          <w:sz w:val="24"/>
        </w:rPr>
      </w:pPr>
      <w:r>
        <w:rPr>
          <w:rFonts w:hint="eastAsia" w:ascii="宋体" w:hAnsi="宋体" w:cs="宋体"/>
          <w:sz w:val="24"/>
        </w:rPr>
        <w:t>18.1采购代理机构按照招标文件规定的时间通过电子交易平台组织开标，所有投标人均应当准时在线参加。投标人不足3家的，不得开标。</w:t>
      </w:r>
    </w:p>
    <w:p>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18.2开标时，电子交易平台按开标时间自动提取所有投标文件。采购代理机构依托电子交易平台发起开始解密指令，投标人按照平台提示和招标文件的规定在半小时内完成在线解密。</w:t>
      </w:r>
    </w:p>
    <w:p>
      <w:pPr>
        <w:pStyle w:val="557"/>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snapToGrid w:val="0"/>
        <w:spacing w:line="360" w:lineRule="auto"/>
        <w:ind w:firstLine="480" w:firstLineChars="200"/>
        <w:rPr>
          <w:rFonts w:ascii="宋体" w:hAnsi="宋体" w:cs="宋体"/>
          <w:sz w:val="24"/>
        </w:rPr>
      </w:pPr>
      <w:r>
        <w:rPr>
          <w:rFonts w:hint="eastAsia" w:ascii="宋体" w:hAnsi="宋体" w:cs="宋体"/>
          <w:kern w:val="0"/>
          <w:sz w:val="24"/>
        </w:rPr>
        <w:t>19.1</w:t>
      </w:r>
      <w:r>
        <w:rPr>
          <w:rFonts w:hint="eastAsia" w:ascii="宋体" w:hAnsi="宋体" w:cs="宋体"/>
          <w:sz w:val="24"/>
        </w:rPr>
        <w:t>采购人或采购代理机构依据法律法规和招标文件的规定，对投标人的资格进行审查。</w:t>
      </w:r>
    </w:p>
    <w:p>
      <w:pPr>
        <w:pStyle w:val="131"/>
        <w:spacing w:before="0"/>
        <w:ind w:firstLine="480"/>
        <w:rPr>
          <w:rFonts w:ascii="宋体" w:hAnsi="宋体" w:cs="宋体"/>
        </w:rPr>
      </w:pPr>
      <w:r>
        <w:rPr>
          <w:rFonts w:hint="eastAsia" w:ascii="宋体" w:hAnsi="宋体" w:cs="宋体"/>
          <w:kern w:val="0"/>
          <w:szCs w:val="24"/>
        </w:rPr>
        <w:t>19.2投标人未按照招标文件要求提供与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rPr>
        <w:t>3对未通过资格审查的投标人，采购人或采购代理机构告知其未通过的原因。</w:t>
      </w:r>
    </w:p>
    <w:p>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rPr>
        <w:t>4合格投标人不足3家的，不再评标。</w:t>
      </w:r>
    </w:p>
    <w:p>
      <w:pPr>
        <w:pStyle w:val="131"/>
        <w:spacing w:before="0"/>
        <w:ind w:firstLine="0" w:firstLineChars="0"/>
        <w:rPr>
          <w:rFonts w:ascii="宋体" w:hAnsi="宋体" w:cs="宋体"/>
          <w:b/>
          <w:szCs w:val="24"/>
        </w:rPr>
      </w:pPr>
      <w:r>
        <w:rPr>
          <w:rFonts w:hint="eastAsia" w:ascii="宋体" w:hAnsi="宋体" w:cs="宋体"/>
          <w:b/>
          <w:szCs w:val="24"/>
        </w:rPr>
        <w:t>20、信用信息查询</w:t>
      </w:r>
    </w:p>
    <w:p>
      <w:pPr>
        <w:pStyle w:val="131"/>
        <w:spacing w:before="0"/>
        <w:ind w:firstLine="495" w:firstLineChars="0"/>
        <w:rPr>
          <w:rFonts w:ascii="宋体" w:hAnsi="宋体" w:cs="宋体"/>
          <w:kern w:val="0"/>
          <w:szCs w:val="24"/>
        </w:rPr>
      </w:pPr>
      <w:r>
        <w:rPr>
          <w:rFonts w:hint="eastAsia" w:ascii="宋体" w:hAnsi="宋体" w:cs="宋体"/>
          <w:kern w:val="0"/>
          <w:szCs w:val="24"/>
        </w:rPr>
        <w:t>20.1信用信息查询渠道及截止时间：采购代理机构将在资格审查时通过“信用中国”网站(www.creditchina.gov.cn)、中国政府采购网(www.ccgp.gov.cn)渠道查询投标人接受资格时的信用记录。</w:t>
      </w:r>
    </w:p>
    <w:p>
      <w:pPr>
        <w:pStyle w:val="131"/>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131"/>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131"/>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131"/>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6"/>
        <w:spacing w:line="360" w:lineRule="auto"/>
        <w:ind w:left="479" w:hanging="479" w:hangingChars="199"/>
        <w:rPr>
          <w:rFonts w:cs="宋体"/>
          <w:b/>
        </w:rPr>
      </w:pPr>
      <w:r>
        <w:rPr>
          <w:rFonts w:hint="eastAsia" w:cs="宋体"/>
          <w:b/>
        </w:rPr>
        <w:t>22. 确定中标供应商</w:t>
      </w:r>
    </w:p>
    <w:p>
      <w:pPr>
        <w:pStyle w:val="131"/>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p>
    <w:p>
      <w:pPr>
        <w:pStyle w:val="131"/>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23.1自中标人确定之日起2个工作日内，采购代理机构通过电子交易平台向中标人发出中标通知书，同时编制发布采购结果公告。采购代理机构也可以以纸质形式进行中标通知。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23.2中标结果公告内容包括采购人及其委托的采购代理机构的名称、地址、联系方式，项目名称和项目编号，中标人名称、地址和中标金额，主要中标标的的名称、规格型号、数量、单价、服务要求，开标记录、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6"/>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131"/>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131"/>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131"/>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pPr>
        <w:pStyle w:val="131"/>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6"/>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6"/>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Pr>
        <w:pStyle w:val="6"/>
      </w:pPr>
      <w:r>
        <w:rPr>
          <w:rFonts w:ascii="宋体" w:hAnsi="宋体" w:eastAsia="宋体"/>
          <w:sz w:val="24"/>
          <w:lang w:val="en-US"/>
        </w:rPr>
        <w:t>27.预付款</w:t>
      </w:r>
    </w:p>
    <w:p>
      <w:pPr>
        <w:adjustRightInd/>
        <w:spacing w:line="360" w:lineRule="auto"/>
        <w:ind w:firstLine="480" w:firstLineChars="200"/>
      </w:pPr>
      <w:r>
        <w:rPr>
          <w:rFonts w:hint="eastAsia" w:ascii="宋体" w:hAnsi="宋体"/>
          <w:sz w:val="24"/>
        </w:rPr>
        <w:t>采购单位应当在政府采购合同中约定预付款，对中小企业合同预付款比例原则上不低于合同金额的</w:t>
      </w:r>
      <w:r>
        <w:rPr>
          <w:rFonts w:ascii="宋体" w:hAnsi="宋体"/>
          <w:sz w:val="24"/>
        </w:rPr>
        <w:t>40％</w:t>
      </w:r>
      <w:r>
        <w:rPr>
          <w:rFonts w:hint="eastAsia" w:ascii="宋体" w:hAnsi="宋体"/>
          <w:sz w:val="24"/>
        </w:rPr>
        <w:t>，不高于合同金额的</w:t>
      </w:r>
      <w:r>
        <w:rPr>
          <w:rFonts w:ascii="宋体" w:hAnsi="宋体"/>
          <w:sz w:val="24"/>
        </w:rPr>
        <w:t>70%；项目分年安排预算的，每年预付款比例</w:t>
      </w:r>
      <w:r>
        <w:rPr>
          <w:rFonts w:hint="eastAsia" w:ascii="宋体" w:hAnsi="宋体"/>
          <w:sz w:val="24"/>
        </w:rPr>
        <w:t>不低于</w:t>
      </w:r>
      <w:r>
        <w:rPr>
          <w:rFonts w:ascii="宋体" w:hAnsi="宋体"/>
          <w:sz w:val="24"/>
        </w:rPr>
        <w:t>项目年度计划支付资金额的40％</w:t>
      </w:r>
      <w:r>
        <w:rPr>
          <w:rFonts w:hint="eastAsia" w:ascii="宋体" w:hAnsi="宋体"/>
          <w:sz w:val="24"/>
        </w:rPr>
        <w:t>，不高于合同金额的</w:t>
      </w:r>
      <w:r>
        <w:rPr>
          <w:rFonts w:ascii="宋体" w:hAnsi="宋体"/>
          <w:sz w:val="24"/>
        </w:rPr>
        <w:t>70%；采购项目实施以人工投入为主的，</w:t>
      </w:r>
      <w:r>
        <w:rPr>
          <w:rFonts w:hint="eastAsia" w:ascii="宋体" w:hAnsi="宋体"/>
          <w:sz w:val="24"/>
        </w:rPr>
        <w:t>可适当降低预付款比例，但不得低于</w:t>
      </w:r>
      <w:r>
        <w:rPr>
          <w:rFonts w:ascii="宋体" w:hAnsi="宋体"/>
          <w:sz w:val="24"/>
        </w:rPr>
        <w:t>20%。对供应商为大型企业的项目或者以人工投入为主且实行按月定期结算支付款项的项目，预付款可低于上述比例或者不约定预付款。在签订合同时，</w:t>
      </w:r>
      <w:r>
        <w:rPr>
          <w:rFonts w:hint="eastAsia" w:ascii="宋体" w:hAnsi="宋体"/>
          <w:sz w:val="24"/>
        </w:rPr>
        <w:t>供应商</w:t>
      </w:r>
      <w:r>
        <w:rPr>
          <w:rFonts w:ascii="宋体" w:hAnsi="宋体"/>
          <w:sz w:val="24"/>
        </w:rPr>
        <w:t>明确表示无需预付款或者主动要求降低预付款比例的，</w:t>
      </w:r>
      <w:r>
        <w:rPr>
          <w:rFonts w:hint="eastAsia" w:ascii="宋体" w:hAnsi="宋体"/>
          <w:sz w:val="24"/>
        </w:rPr>
        <w:t>采购单位</w:t>
      </w:r>
      <w:r>
        <w:rPr>
          <w:rFonts w:ascii="宋体" w:hAnsi="宋体"/>
          <w:sz w:val="24"/>
        </w:rPr>
        <w:t>可不适用前述规定。</w:t>
      </w:r>
      <w:r>
        <w:rPr>
          <w:rFonts w:hint="eastAsia" w:ascii="宋体" w:hAnsi="宋体"/>
          <w:sz w:val="24"/>
        </w:rPr>
        <w:t>采购单位</w:t>
      </w:r>
      <w:r>
        <w:rPr>
          <w:rFonts w:ascii="宋体" w:hAnsi="宋体"/>
          <w:sz w:val="24"/>
        </w:rPr>
        <w:t>根据项目特点、供应商诚信等因素，可以要求</w:t>
      </w:r>
      <w:r>
        <w:rPr>
          <w:rFonts w:hint="eastAsia" w:ascii="宋体" w:hAnsi="宋体"/>
          <w:sz w:val="24"/>
        </w:rPr>
        <w:t>供应商</w:t>
      </w:r>
      <w:r>
        <w:rPr>
          <w:rFonts w:ascii="宋体" w:hAnsi="宋体"/>
          <w:sz w:val="24"/>
        </w:rPr>
        <w:t>提交银行、保险公司等金融机构出具的预付款保函或其他担保措施。政府采购预付款应在合同生效以及具备实施条件后5个工作日内支付。</w:t>
      </w:r>
      <w:r>
        <w:rPr>
          <w:rFonts w:hint="eastAsia" w:ascii="宋体" w:hAnsi="宋体"/>
          <w:sz w:val="24"/>
        </w:rPr>
        <w:t>政府采购工程以及与工程建设有关的货物、服务，采用招标方式采购的，预付款从其相关规定。供应商可登录政采云前台大厅选择金融服务</w:t>
      </w:r>
      <w:r>
        <w:rPr>
          <w:rFonts w:ascii="宋体" w:hAnsi="宋体"/>
          <w:sz w:val="24"/>
        </w:rPr>
        <w:t xml:space="preserve"> - </w:t>
      </w:r>
      <w:r>
        <w:rPr>
          <w:rFonts w:hint="eastAsia" w:ascii="宋体" w:hAnsi="宋体"/>
          <w:sz w:val="24"/>
        </w:rPr>
        <w:t>【保函保险服务】出具预付款保函，具体步骤：选择产品—填写供应商信息—选择中标项目—确认信息—等待保险</w:t>
      </w:r>
      <w:r>
        <w:rPr>
          <w:rFonts w:ascii="宋体" w:hAnsi="宋体"/>
          <w:sz w:val="24"/>
        </w:rPr>
        <w:t>/保函受理—确认保单—支付保费—成功出单。政</w:t>
      </w:r>
      <w:r>
        <w:rPr>
          <w:rFonts w:hint="eastAsia" w:ascii="宋体" w:hAnsi="宋体"/>
          <w:sz w:val="24"/>
        </w:rPr>
        <w:t>采云金融专线</w:t>
      </w:r>
      <w:r>
        <w:rPr>
          <w:rFonts w:ascii="宋体" w:hAnsi="宋体"/>
          <w:sz w:val="24"/>
        </w:rPr>
        <w:t>400-903-9583。</w:t>
      </w:r>
    </w:p>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131"/>
        <w:snapToGrid w:val="0"/>
        <w:spacing w:before="0"/>
        <w:ind w:firstLine="0" w:firstLineChars="0"/>
        <w:rPr>
          <w:rFonts w:ascii="宋体" w:hAnsi="宋体" w:cs="宋体"/>
        </w:rPr>
      </w:pPr>
      <w:r>
        <w:rPr>
          <w:rFonts w:ascii="宋体" w:hAnsi="宋体" w:cs="宋体"/>
          <w:b/>
          <w:bCs/>
        </w:rPr>
        <w:t>2</w:t>
      </w:r>
      <w:r>
        <w:rPr>
          <w:rFonts w:ascii="宋体" w:hAnsi="宋体" w:cs="宋体"/>
          <w:b/>
          <w:bCs/>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采购过程中出现以下情形，导致电子交易平台无法正常运行，或者无法保证电子交易的公平、公正和安全时，采购代理机构可中止电子交易活动：</w:t>
      </w:r>
    </w:p>
    <w:p>
      <w:pPr>
        <w:pStyle w:val="131"/>
        <w:snapToGrid w:val="0"/>
        <w:spacing w:before="0"/>
        <w:ind w:firstLine="480"/>
        <w:rPr>
          <w:rFonts w:ascii="宋体" w:hAnsi="宋体" w:cs="宋体"/>
        </w:rPr>
      </w:pPr>
      <w:r>
        <w:rPr>
          <w:rFonts w:hint="eastAsia" w:ascii="宋体" w:hAnsi="宋体" w:cs="宋体"/>
        </w:rPr>
        <w:t xml:space="preserve">28.1电子交易平台发生故障而无法登录访问的； </w:t>
      </w:r>
    </w:p>
    <w:p>
      <w:pPr>
        <w:pStyle w:val="131"/>
        <w:snapToGrid w:val="0"/>
        <w:spacing w:before="0"/>
        <w:ind w:firstLine="480"/>
        <w:rPr>
          <w:rFonts w:ascii="宋体" w:hAnsi="宋体" w:cs="宋体"/>
        </w:rPr>
      </w:pPr>
      <w:r>
        <w:rPr>
          <w:rFonts w:hint="eastAsia" w:ascii="宋体" w:hAnsi="宋体" w:cs="宋体"/>
        </w:rPr>
        <w:t>28.2电子交易平台应用或数据库出现错误，不能进行正常操作的；</w:t>
      </w:r>
    </w:p>
    <w:p>
      <w:pPr>
        <w:pStyle w:val="131"/>
        <w:snapToGrid w:val="0"/>
        <w:spacing w:before="0"/>
        <w:ind w:firstLine="480"/>
        <w:rPr>
          <w:rFonts w:ascii="宋体" w:hAnsi="宋体" w:cs="宋体"/>
        </w:rPr>
      </w:pPr>
      <w:r>
        <w:rPr>
          <w:rFonts w:hint="eastAsia" w:ascii="宋体" w:hAnsi="宋体" w:cs="宋体"/>
        </w:rPr>
        <w:t>28.3电子交易平台发现严重安全漏洞，有潜在泄密危险的；</w:t>
      </w:r>
    </w:p>
    <w:p>
      <w:pPr>
        <w:pStyle w:val="131"/>
        <w:snapToGrid w:val="0"/>
        <w:spacing w:before="0"/>
        <w:ind w:firstLine="480"/>
        <w:rPr>
          <w:rFonts w:ascii="宋体" w:hAnsi="宋体" w:cs="宋体"/>
        </w:rPr>
      </w:pPr>
      <w:r>
        <w:rPr>
          <w:rFonts w:hint="eastAsia" w:ascii="宋体" w:hAnsi="宋体" w:cs="宋体"/>
        </w:rPr>
        <w:t xml:space="preserve">28.4病毒发作导致不能进行正常操作的； </w:t>
      </w:r>
    </w:p>
    <w:p>
      <w:pPr>
        <w:pStyle w:val="131"/>
        <w:snapToGrid w:val="0"/>
        <w:spacing w:before="0"/>
        <w:ind w:firstLine="480"/>
        <w:rPr>
          <w:rFonts w:ascii="宋体" w:hAnsi="宋体" w:cs="宋体"/>
        </w:rPr>
      </w:pPr>
      <w:r>
        <w:rPr>
          <w:rFonts w:hint="eastAsia" w:ascii="宋体" w:hAnsi="宋体" w:cs="宋体"/>
        </w:rPr>
        <w:t>28.5其他无法保证电子交易的公平、公正和安全的情况。</w:t>
      </w:r>
    </w:p>
    <w:p>
      <w:pPr>
        <w:pStyle w:val="131"/>
        <w:snapToGrid w:val="0"/>
        <w:spacing w:before="0"/>
        <w:ind w:firstLine="0" w:firstLineChars="0"/>
        <w:rPr>
          <w:rFonts w:ascii="宋体" w:hAnsi="宋体" w:cs="宋体"/>
        </w:rPr>
      </w:pPr>
      <w:r>
        <w:rPr>
          <w:rFonts w:hint="eastAsia" w:ascii="宋体" w:hAnsi="宋体" w:cs="宋体"/>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6"/>
        <w:spacing w:line="360" w:lineRule="auto"/>
        <w:ind w:firstLine="0" w:firstLineChars="0"/>
        <w:rPr>
          <w:rFonts w:cs="宋体"/>
          <w:b/>
        </w:rPr>
      </w:pPr>
      <w:r>
        <w:rPr>
          <w:rFonts w:hint="eastAsia" w:cs="宋体"/>
          <w:b/>
        </w:rPr>
        <w:t>30.验收</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kern w:val="0"/>
          <w:sz w:val="24"/>
        </w:rPr>
        <w:sectPr>
          <w:pgSz w:w="11906" w:h="16838"/>
          <w:pgMar w:top="680" w:right="1418" w:bottom="468" w:left="1418" w:header="851" w:footer="992" w:gutter="0"/>
          <w:cols w:space="720" w:num="1"/>
          <w:titlePg/>
          <w:docGrid w:linePitch="312" w:charSpace="0"/>
        </w:sectPr>
      </w:pPr>
      <w:r>
        <w:rPr>
          <w:rFonts w:hint="eastAsia" w:ascii="宋体" w:hAnsi="宋体" w:cs="宋体"/>
          <w:kern w:val="0"/>
          <w:sz w:val="24"/>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3"/>
      <w:bookmarkStart w:id="15" w:name="_Hlt74707468"/>
      <w:bookmarkEnd w:id="15"/>
      <w:bookmarkStart w:id="16" w:name="_Hlt75236011"/>
      <w:bookmarkEnd w:id="16"/>
      <w:bookmarkStart w:id="17" w:name="_Hlt68072998"/>
      <w:bookmarkEnd w:id="17"/>
      <w:bookmarkStart w:id="18" w:name="_Hlt75236290"/>
      <w:bookmarkEnd w:id="18"/>
      <w:bookmarkStart w:id="19" w:name="_Hlt75236101"/>
      <w:bookmarkEnd w:id="19"/>
      <w:bookmarkStart w:id="20" w:name="_Hlt68403820"/>
      <w:bookmarkEnd w:id="20"/>
      <w:bookmarkStart w:id="21" w:name="_Hlt74730295"/>
      <w:bookmarkEnd w:id="21"/>
      <w:bookmarkStart w:id="22" w:name="_Hlt74714665"/>
      <w:bookmarkEnd w:id="22"/>
      <w:bookmarkStart w:id="23" w:name="_Hlt68072990"/>
      <w:bookmarkEnd w:id="23"/>
      <w:bookmarkStart w:id="24" w:name="_Hlt74729768"/>
      <w:bookmarkEnd w:id="24"/>
      <w:bookmarkStart w:id="25" w:name="_Hlt68057669"/>
      <w:bookmarkEnd w:id="25"/>
      <w:bookmarkStart w:id="26" w:name="_Hlt68073093"/>
      <w:bookmarkEnd w:id="26"/>
      <w:r>
        <w:rPr>
          <w:rFonts w:hint="eastAsia" w:ascii="宋体" w:hAnsi="宋体" w:cs="宋体"/>
          <w:kern w:val="0"/>
          <w:sz w:val="24"/>
        </w:rPr>
        <w:t>。</w:t>
      </w:r>
    </w:p>
    <w:bookmarkEnd w:id="11"/>
    <w:bookmarkEnd w:id="12"/>
    <w:p>
      <w:pPr>
        <w:numPr>
          <w:ilvl w:val="0"/>
          <w:numId w:val="3"/>
        </w:numPr>
        <w:spacing w:line="360" w:lineRule="auto"/>
        <w:jc w:val="center"/>
        <w:outlineLvl w:val="0"/>
        <w:rPr>
          <w:rFonts w:ascii="宋体" w:hAnsi="宋体" w:cs="宋体"/>
          <w:b/>
          <w:sz w:val="36"/>
          <w:szCs w:val="36"/>
        </w:rPr>
      </w:pPr>
      <w:bookmarkStart w:id="27" w:name="第四部分"/>
      <w:r>
        <w:rPr>
          <w:rFonts w:hint="eastAsia" w:ascii="宋体" w:hAnsi="宋体" w:cs="宋体"/>
          <w:b/>
          <w:sz w:val="36"/>
          <w:szCs w:val="36"/>
        </w:rPr>
        <w:t xml:space="preserve">  采购需求</w:t>
      </w:r>
    </w:p>
    <w:p>
      <w:pPr>
        <w:spacing w:line="360" w:lineRule="auto"/>
        <w:ind w:firstLine="482" w:firstLineChars="200"/>
        <w:jc w:val="left"/>
        <w:rPr>
          <w:rFonts w:ascii="宋体" w:hAnsi="宋体"/>
          <w:b/>
          <w:sz w:val="24"/>
        </w:rPr>
      </w:pPr>
      <w:r>
        <w:rPr>
          <w:rFonts w:hint="eastAsia" w:ascii="宋体" w:hAnsi="宋体" w:cs="宋体"/>
          <w:b/>
          <w:bCs/>
          <w:sz w:val="24"/>
        </w:rPr>
        <w:t>项目信息</w:t>
      </w:r>
    </w:p>
    <w:tbl>
      <w:tblPr>
        <w:tblStyle w:val="64"/>
        <w:tblW w:w="15313" w:type="dxa"/>
        <w:tblInd w:w="-5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064"/>
        <w:gridCol w:w="750"/>
        <w:gridCol w:w="810"/>
        <w:gridCol w:w="1260"/>
        <w:gridCol w:w="1305"/>
        <w:gridCol w:w="749"/>
        <w:gridCol w:w="1276"/>
        <w:gridCol w:w="1320"/>
        <w:gridCol w:w="1410"/>
        <w:gridCol w:w="960"/>
        <w:gridCol w:w="975"/>
        <w:gridCol w:w="1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50" w:type="dxa"/>
            <w:vAlign w:val="center"/>
          </w:tcPr>
          <w:p>
            <w:pPr>
              <w:widowControl/>
              <w:jc w:val="center"/>
              <w:rPr>
                <w:rFonts w:ascii="宋体" w:hAnsi="宋体" w:cs="宋体"/>
                <w:b/>
                <w:bCs/>
                <w:kern w:val="0"/>
                <w:sz w:val="24"/>
              </w:rPr>
            </w:pPr>
            <w:r>
              <w:rPr>
                <w:rFonts w:hint="eastAsia" w:ascii="宋体" w:hAnsi="宋体" w:cs="宋体"/>
                <w:b/>
                <w:bCs/>
                <w:kern w:val="0"/>
                <w:sz w:val="24"/>
              </w:rPr>
              <w:t>标项</w:t>
            </w:r>
          </w:p>
        </w:tc>
        <w:tc>
          <w:tcPr>
            <w:tcW w:w="2064" w:type="dxa"/>
            <w:vAlign w:val="center"/>
          </w:tcPr>
          <w:p>
            <w:pPr>
              <w:widowControl/>
              <w:jc w:val="center"/>
              <w:rPr>
                <w:rFonts w:ascii="宋体" w:hAnsi="宋体" w:cs="宋体"/>
                <w:b/>
                <w:bCs/>
                <w:kern w:val="0"/>
                <w:sz w:val="24"/>
              </w:rPr>
            </w:pPr>
            <w:r>
              <w:rPr>
                <w:rFonts w:hint="eastAsia" w:ascii="宋体" w:hAnsi="宋体" w:cs="宋体"/>
                <w:b/>
                <w:bCs/>
                <w:kern w:val="0"/>
                <w:sz w:val="24"/>
              </w:rPr>
              <w:t>标项名称</w:t>
            </w:r>
          </w:p>
        </w:tc>
        <w:tc>
          <w:tcPr>
            <w:tcW w:w="750" w:type="dxa"/>
            <w:vAlign w:val="center"/>
          </w:tcPr>
          <w:p>
            <w:pPr>
              <w:widowControl/>
              <w:jc w:val="center"/>
              <w:rPr>
                <w:rFonts w:ascii="宋体" w:hAnsi="宋体" w:cs="宋体"/>
                <w:b/>
                <w:bCs/>
                <w:kern w:val="0"/>
                <w:sz w:val="24"/>
              </w:rPr>
            </w:pPr>
            <w:r>
              <w:rPr>
                <w:rFonts w:hint="eastAsia" w:ascii="宋体" w:hAnsi="宋体" w:cs="宋体"/>
                <w:b/>
                <w:bCs/>
                <w:kern w:val="0"/>
                <w:sz w:val="24"/>
              </w:rPr>
              <w:t>数量</w:t>
            </w:r>
          </w:p>
        </w:tc>
        <w:tc>
          <w:tcPr>
            <w:tcW w:w="810" w:type="dxa"/>
            <w:vAlign w:val="center"/>
          </w:tcPr>
          <w:p>
            <w:pPr>
              <w:widowControl/>
              <w:jc w:val="center"/>
              <w:rPr>
                <w:rFonts w:ascii="宋体" w:hAnsi="宋体" w:cs="宋体"/>
                <w:b/>
                <w:bCs/>
                <w:kern w:val="0"/>
                <w:sz w:val="24"/>
              </w:rPr>
            </w:pPr>
            <w:r>
              <w:rPr>
                <w:rFonts w:hint="eastAsia" w:ascii="宋体" w:hAnsi="宋体" w:cs="宋体"/>
                <w:b/>
                <w:bCs/>
                <w:kern w:val="0"/>
                <w:sz w:val="24"/>
              </w:rPr>
              <w:t>计量</w:t>
            </w:r>
          </w:p>
          <w:p>
            <w:pPr>
              <w:widowControl/>
              <w:jc w:val="center"/>
              <w:rPr>
                <w:rFonts w:ascii="宋体" w:hAnsi="宋体" w:cs="宋体"/>
                <w:b/>
                <w:bCs/>
                <w:kern w:val="0"/>
                <w:sz w:val="24"/>
              </w:rPr>
            </w:pPr>
            <w:r>
              <w:rPr>
                <w:rFonts w:hint="eastAsia" w:ascii="宋体" w:hAnsi="宋体" w:cs="宋体"/>
                <w:b/>
                <w:bCs/>
                <w:kern w:val="0"/>
                <w:sz w:val="24"/>
              </w:rPr>
              <w:t>单位</w:t>
            </w:r>
          </w:p>
        </w:tc>
        <w:tc>
          <w:tcPr>
            <w:tcW w:w="1260" w:type="dxa"/>
            <w:vAlign w:val="center"/>
          </w:tcPr>
          <w:p>
            <w:pPr>
              <w:widowControl/>
              <w:jc w:val="center"/>
              <w:rPr>
                <w:rFonts w:ascii="宋体" w:hAnsi="宋体" w:cs="宋体"/>
                <w:b/>
                <w:bCs/>
                <w:kern w:val="0"/>
                <w:sz w:val="24"/>
              </w:rPr>
            </w:pPr>
            <w:r>
              <w:rPr>
                <w:rFonts w:hint="eastAsia" w:ascii="宋体" w:hAnsi="宋体" w:cs="宋体"/>
                <w:b/>
                <w:bCs/>
                <w:kern w:val="0"/>
                <w:sz w:val="24"/>
              </w:rPr>
              <w:t>预算金额</w:t>
            </w:r>
          </w:p>
          <w:p>
            <w:pPr>
              <w:widowControl/>
              <w:jc w:val="center"/>
              <w:rPr>
                <w:rFonts w:ascii="宋体" w:hAnsi="宋体" w:cs="宋体"/>
                <w:b/>
                <w:bCs/>
                <w:kern w:val="0"/>
                <w:sz w:val="24"/>
              </w:rPr>
            </w:pPr>
            <w:r>
              <w:rPr>
                <w:rFonts w:hint="eastAsia" w:ascii="宋体" w:hAnsi="宋体" w:cs="宋体"/>
                <w:b/>
                <w:bCs/>
                <w:kern w:val="0"/>
                <w:sz w:val="24"/>
              </w:rPr>
              <w:t>（元）</w:t>
            </w:r>
          </w:p>
        </w:tc>
        <w:tc>
          <w:tcPr>
            <w:tcW w:w="1305" w:type="dxa"/>
            <w:vAlign w:val="center"/>
          </w:tcPr>
          <w:p>
            <w:pPr>
              <w:widowControl/>
              <w:jc w:val="center"/>
              <w:rPr>
                <w:rFonts w:ascii="宋体" w:hAnsi="宋体" w:cs="宋体"/>
                <w:b/>
                <w:bCs/>
                <w:kern w:val="0"/>
                <w:sz w:val="24"/>
              </w:rPr>
            </w:pPr>
            <w:r>
              <w:rPr>
                <w:rFonts w:hint="eastAsia" w:ascii="宋体" w:hAnsi="宋体" w:cs="宋体"/>
                <w:b/>
                <w:bCs/>
                <w:kern w:val="0"/>
                <w:sz w:val="24"/>
              </w:rPr>
              <w:t>最高限价</w:t>
            </w:r>
          </w:p>
          <w:p>
            <w:pPr>
              <w:widowControl/>
              <w:jc w:val="center"/>
              <w:rPr>
                <w:rFonts w:ascii="宋体" w:hAnsi="宋体" w:cs="宋体"/>
                <w:b/>
                <w:bCs/>
                <w:kern w:val="0"/>
                <w:sz w:val="24"/>
              </w:rPr>
            </w:pPr>
            <w:r>
              <w:rPr>
                <w:rFonts w:hint="eastAsia" w:ascii="宋体" w:hAnsi="宋体" w:cs="宋体"/>
                <w:b/>
                <w:bCs/>
                <w:kern w:val="0"/>
                <w:sz w:val="24"/>
              </w:rPr>
              <w:t>（元）</w:t>
            </w:r>
          </w:p>
        </w:tc>
        <w:tc>
          <w:tcPr>
            <w:tcW w:w="749" w:type="dxa"/>
            <w:vAlign w:val="center"/>
          </w:tcPr>
          <w:p>
            <w:pPr>
              <w:widowControl/>
              <w:jc w:val="center"/>
              <w:rPr>
                <w:rFonts w:ascii="宋体" w:hAnsi="宋体" w:cs="宋体"/>
                <w:b/>
                <w:bCs/>
                <w:kern w:val="0"/>
                <w:sz w:val="24"/>
              </w:rPr>
            </w:pPr>
            <w:r>
              <w:rPr>
                <w:rFonts w:hint="eastAsia" w:ascii="宋体" w:hAnsi="宋体" w:cs="宋体"/>
                <w:b/>
                <w:bCs/>
                <w:kern w:val="0"/>
                <w:sz w:val="24"/>
              </w:rPr>
              <w:t>是否</w:t>
            </w:r>
          </w:p>
          <w:p>
            <w:pPr>
              <w:widowControl/>
              <w:jc w:val="center"/>
              <w:rPr>
                <w:rFonts w:ascii="宋体" w:hAnsi="宋体" w:cs="宋体"/>
                <w:b/>
                <w:bCs/>
                <w:kern w:val="0"/>
                <w:sz w:val="24"/>
              </w:rPr>
            </w:pPr>
            <w:r>
              <w:rPr>
                <w:rFonts w:hint="eastAsia" w:ascii="宋体" w:hAnsi="宋体" w:cs="宋体"/>
                <w:b/>
                <w:bCs/>
                <w:kern w:val="0"/>
                <w:sz w:val="24"/>
              </w:rPr>
              <w:t>进口</w:t>
            </w:r>
          </w:p>
        </w:tc>
        <w:tc>
          <w:tcPr>
            <w:tcW w:w="1276" w:type="dxa"/>
            <w:vAlign w:val="center"/>
          </w:tcPr>
          <w:p>
            <w:pPr>
              <w:widowControl/>
              <w:jc w:val="center"/>
              <w:rPr>
                <w:rFonts w:ascii="宋体" w:hAnsi="宋体" w:cs="宋体"/>
                <w:b/>
                <w:bCs/>
                <w:kern w:val="0"/>
                <w:sz w:val="24"/>
              </w:rPr>
            </w:pPr>
            <w:r>
              <w:rPr>
                <w:rFonts w:hint="eastAsia" w:ascii="宋体" w:hAnsi="宋体" w:cs="宋体"/>
                <w:b/>
                <w:bCs/>
                <w:kern w:val="0"/>
                <w:sz w:val="24"/>
              </w:rPr>
              <w:t>执行号</w:t>
            </w:r>
          </w:p>
        </w:tc>
        <w:tc>
          <w:tcPr>
            <w:tcW w:w="1320" w:type="dxa"/>
            <w:vAlign w:val="center"/>
          </w:tcPr>
          <w:p>
            <w:pPr>
              <w:widowControl/>
              <w:jc w:val="center"/>
              <w:rPr>
                <w:rFonts w:ascii="宋体" w:hAnsi="宋体" w:cs="宋体"/>
                <w:b/>
                <w:bCs/>
                <w:kern w:val="0"/>
                <w:sz w:val="24"/>
              </w:rPr>
            </w:pPr>
            <w:r>
              <w:rPr>
                <w:rFonts w:hint="eastAsia" w:ascii="宋体" w:hAnsi="宋体" w:cs="宋体"/>
                <w:b/>
                <w:bCs/>
                <w:kern w:val="0"/>
                <w:sz w:val="24"/>
              </w:rPr>
              <w:t>经费代码</w:t>
            </w:r>
          </w:p>
        </w:tc>
        <w:tc>
          <w:tcPr>
            <w:tcW w:w="1410" w:type="dxa"/>
            <w:vAlign w:val="center"/>
          </w:tcPr>
          <w:p>
            <w:pPr>
              <w:widowControl/>
              <w:jc w:val="center"/>
              <w:rPr>
                <w:rFonts w:ascii="宋体" w:hAnsi="宋体" w:cs="宋体"/>
                <w:b/>
                <w:bCs/>
                <w:kern w:val="0"/>
                <w:sz w:val="24"/>
              </w:rPr>
            </w:pPr>
            <w:r>
              <w:rPr>
                <w:rFonts w:hint="eastAsia" w:ascii="宋体" w:hAnsi="宋体" w:cs="宋体"/>
                <w:b/>
                <w:bCs/>
                <w:kern w:val="0"/>
                <w:sz w:val="24"/>
              </w:rPr>
              <w:t>经费名称</w:t>
            </w:r>
          </w:p>
        </w:tc>
        <w:tc>
          <w:tcPr>
            <w:tcW w:w="960" w:type="dxa"/>
            <w:vAlign w:val="center"/>
          </w:tcPr>
          <w:p>
            <w:pPr>
              <w:widowControl/>
              <w:jc w:val="center"/>
              <w:rPr>
                <w:rFonts w:ascii="宋体" w:hAnsi="宋体" w:cs="宋体"/>
                <w:b/>
                <w:bCs/>
                <w:kern w:val="0"/>
                <w:sz w:val="24"/>
              </w:rPr>
            </w:pPr>
            <w:r>
              <w:rPr>
                <w:rFonts w:hint="eastAsia" w:ascii="宋体" w:hAnsi="宋体" w:cs="宋体"/>
                <w:b/>
                <w:bCs/>
                <w:kern w:val="0"/>
                <w:sz w:val="24"/>
              </w:rPr>
              <w:t>需求</w:t>
            </w:r>
          </w:p>
          <w:p>
            <w:pPr>
              <w:widowControl/>
              <w:jc w:val="center"/>
              <w:rPr>
                <w:rFonts w:ascii="宋体" w:hAnsi="宋体" w:cs="宋体"/>
                <w:b/>
                <w:bCs/>
                <w:kern w:val="0"/>
                <w:sz w:val="24"/>
              </w:rPr>
            </w:pPr>
            <w:r>
              <w:rPr>
                <w:rFonts w:hint="eastAsia" w:ascii="宋体" w:hAnsi="宋体" w:cs="宋体"/>
                <w:b/>
                <w:bCs/>
                <w:kern w:val="0"/>
                <w:sz w:val="24"/>
              </w:rPr>
              <w:t>部门</w:t>
            </w:r>
          </w:p>
        </w:tc>
        <w:tc>
          <w:tcPr>
            <w:tcW w:w="975" w:type="dxa"/>
            <w:vAlign w:val="center"/>
          </w:tcPr>
          <w:p>
            <w:pPr>
              <w:widowControl/>
              <w:jc w:val="center"/>
              <w:rPr>
                <w:rFonts w:ascii="宋体" w:hAnsi="宋体" w:cs="宋体"/>
                <w:b/>
                <w:bCs/>
                <w:kern w:val="0"/>
                <w:sz w:val="24"/>
              </w:rPr>
            </w:pPr>
            <w:r>
              <w:rPr>
                <w:rFonts w:hint="eastAsia" w:ascii="宋体" w:hAnsi="宋体" w:cs="宋体"/>
                <w:b/>
                <w:bCs/>
                <w:kern w:val="0"/>
                <w:sz w:val="24"/>
              </w:rPr>
              <w:t>用户</w:t>
            </w:r>
          </w:p>
        </w:tc>
        <w:tc>
          <w:tcPr>
            <w:tcW w:w="1684" w:type="dxa"/>
            <w:vAlign w:val="center"/>
          </w:tcPr>
          <w:p>
            <w:pPr>
              <w:widowControl/>
              <w:jc w:val="center"/>
              <w:rPr>
                <w:rFonts w:ascii="宋体" w:hAnsi="宋体" w:cs="宋体"/>
                <w:b/>
                <w:bCs/>
                <w:kern w:val="0"/>
                <w:sz w:val="24"/>
              </w:rPr>
            </w:pPr>
            <w:r>
              <w:rPr>
                <w:rFonts w:hint="eastAsia" w:ascii="宋体" w:hAnsi="宋体" w:cs="宋体"/>
                <w:b/>
                <w:bCs/>
                <w:kern w:val="0"/>
                <w:sz w:val="24"/>
              </w:rPr>
              <w:t>联系</w:t>
            </w:r>
          </w:p>
          <w:p>
            <w:pPr>
              <w:widowControl/>
              <w:jc w:val="center"/>
              <w:rPr>
                <w:rFonts w:ascii="宋体" w:hAnsi="宋体" w:cs="宋体"/>
                <w:b/>
                <w:bCs/>
                <w:kern w:val="0"/>
                <w:sz w:val="24"/>
              </w:rPr>
            </w:pPr>
            <w:r>
              <w:rPr>
                <w:rFonts w:hint="eastAsia" w:ascii="宋体" w:hAnsi="宋体" w:cs="宋体"/>
                <w:b/>
                <w:bCs/>
                <w:kern w:val="0"/>
                <w:sz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750"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2064" w:type="dxa"/>
            <w:vAlign w:val="center"/>
          </w:tcPr>
          <w:p>
            <w:pPr>
              <w:snapToGrid w:val="0"/>
              <w:spacing w:line="360" w:lineRule="auto"/>
              <w:jc w:val="center"/>
              <w:rPr>
                <w:rFonts w:ascii="宋体" w:hAnsi="宋体" w:cs="宋体"/>
                <w:sz w:val="24"/>
              </w:rPr>
            </w:pPr>
            <w:r>
              <w:rPr>
                <w:rFonts w:hint="eastAsia" w:ascii="宋体" w:hAnsi="宋体" w:cs="宋体"/>
                <w:sz w:val="24"/>
              </w:rPr>
              <w:t>小动物（大小鼠）电生理记录成套系统（神经、血压、肌电）及软件</w:t>
            </w:r>
          </w:p>
        </w:tc>
        <w:tc>
          <w:tcPr>
            <w:tcW w:w="750"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810" w:type="dxa"/>
            <w:vAlign w:val="center"/>
          </w:tcPr>
          <w:p>
            <w:pPr>
              <w:widowControl/>
              <w:jc w:val="center"/>
              <w:rPr>
                <w:rFonts w:ascii="宋体" w:hAnsi="宋体" w:cs="宋体"/>
                <w:kern w:val="0"/>
                <w:sz w:val="24"/>
              </w:rPr>
            </w:pPr>
            <w:r>
              <w:rPr>
                <w:rFonts w:hint="eastAsia" w:ascii="宋体" w:hAnsi="宋体" w:cs="宋体"/>
                <w:kern w:val="0"/>
                <w:sz w:val="24"/>
              </w:rPr>
              <w:t>套</w:t>
            </w:r>
          </w:p>
        </w:tc>
        <w:tc>
          <w:tcPr>
            <w:tcW w:w="1260" w:type="dxa"/>
            <w:vAlign w:val="center"/>
          </w:tcPr>
          <w:p>
            <w:pPr>
              <w:widowControl/>
              <w:jc w:val="center"/>
              <w:rPr>
                <w:rFonts w:ascii="宋体" w:hAnsi="宋体" w:cs="宋体"/>
                <w:kern w:val="0"/>
                <w:sz w:val="24"/>
              </w:rPr>
            </w:pPr>
            <w:r>
              <w:rPr>
                <w:rFonts w:hint="eastAsia" w:ascii="宋体" w:hAnsi="宋体" w:cs="宋体"/>
                <w:kern w:val="0"/>
                <w:sz w:val="24"/>
              </w:rPr>
              <w:t>400000</w:t>
            </w:r>
          </w:p>
        </w:tc>
        <w:tc>
          <w:tcPr>
            <w:tcW w:w="1305" w:type="dxa"/>
            <w:vAlign w:val="center"/>
          </w:tcPr>
          <w:p>
            <w:pPr>
              <w:widowControl/>
              <w:jc w:val="center"/>
              <w:rPr>
                <w:rFonts w:ascii="宋体" w:hAnsi="宋体" w:cs="宋体"/>
                <w:kern w:val="0"/>
                <w:sz w:val="24"/>
              </w:rPr>
            </w:pPr>
            <w:r>
              <w:rPr>
                <w:rFonts w:hint="eastAsia" w:ascii="宋体" w:hAnsi="宋体" w:cs="宋体"/>
                <w:kern w:val="0"/>
                <w:sz w:val="24"/>
              </w:rPr>
              <w:t>400000</w:t>
            </w:r>
          </w:p>
        </w:tc>
        <w:tc>
          <w:tcPr>
            <w:tcW w:w="749" w:type="dxa"/>
            <w:vAlign w:val="center"/>
          </w:tcPr>
          <w:p>
            <w:pPr>
              <w:widowControl/>
              <w:jc w:val="center"/>
              <w:rPr>
                <w:rFonts w:ascii="宋体" w:hAnsi="宋体" w:cs="宋体"/>
                <w:kern w:val="0"/>
                <w:sz w:val="24"/>
              </w:rPr>
            </w:pPr>
            <w:r>
              <w:rPr>
                <w:rFonts w:hint="eastAsia" w:ascii="宋体" w:hAnsi="宋体" w:cs="宋体"/>
                <w:kern w:val="0"/>
                <w:sz w:val="24"/>
              </w:rPr>
              <w:t>是</w:t>
            </w:r>
          </w:p>
        </w:tc>
        <w:tc>
          <w:tcPr>
            <w:tcW w:w="1276" w:type="dxa"/>
            <w:vAlign w:val="center"/>
          </w:tcPr>
          <w:p>
            <w:pPr>
              <w:snapToGrid w:val="0"/>
              <w:spacing w:line="360" w:lineRule="auto"/>
              <w:jc w:val="center"/>
              <w:rPr>
                <w:rFonts w:ascii="宋体" w:hAnsi="宋体" w:cs="宋体"/>
                <w:sz w:val="24"/>
              </w:rPr>
            </w:pPr>
            <w:r>
              <w:rPr>
                <w:rFonts w:ascii="宋体" w:hAnsi="宋体" w:cs="宋体"/>
                <w:sz w:val="24"/>
              </w:rPr>
              <w:t>[2023]</w:t>
            </w:r>
          </w:p>
          <w:p>
            <w:pPr>
              <w:snapToGrid w:val="0"/>
              <w:spacing w:line="360" w:lineRule="auto"/>
              <w:jc w:val="center"/>
              <w:rPr>
                <w:rFonts w:ascii="宋体" w:hAnsi="宋体" w:cs="宋体"/>
                <w:sz w:val="24"/>
              </w:rPr>
            </w:pPr>
            <w:r>
              <w:rPr>
                <w:rFonts w:ascii="宋体" w:hAnsi="宋体" w:cs="宋体"/>
                <w:sz w:val="24"/>
              </w:rPr>
              <w:t>5653号</w:t>
            </w:r>
          </w:p>
        </w:tc>
        <w:tc>
          <w:tcPr>
            <w:tcW w:w="1320" w:type="dxa"/>
            <w:vAlign w:val="center"/>
          </w:tcPr>
          <w:p>
            <w:pPr>
              <w:snapToGrid w:val="0"/>
              <w:spacing w:line="360" w:lineRule="auto"/>
              <w:jc w:val="center"/>
              <w:rPr>
                <w:rFonts w:ascii="宋体" w:hAnsi="宋体" w:cs="宋体"/>
                <w:sz w:val="24"/>
              </w:rPr>
            </w:pPr>
            <w:r>
              <w:rPr>
                <w:rFonts w:hint="eastAsia" w:ascii="宋体" w:hAnsi="宋体" w:cs="宋体"/>
                <w:sz w:val="24"/>
              </w:rPr>
              <w:t xml:space="preserve">1125C52423001 </w:t>
            </w:r>
          </w:p>
        </w:tc>
        <w:tc>
          <w:tcPr>
            <w:tcW w:w="1410" w:type="dxa"/>
            <w:vAlign w:val="center"/>
          </w:tcPr>
          <w:p>
            <w:pPr>
              <w:snapToGrid w:val="0"/>
              <w:spacing w:line="360" w:lineRule="auto"/>
              <w:jc w:val="center"/>
              <w:rPr>
                <w:rFonts w:ascii="宋体" w:hAnsi="宋体" w:cs="宋体"/>
                <w:sz w:val="24"/>
              </w:rPr>
            </w:pPr>
            <w:r>
              <w:rPr>
                <w:rFonts w:hint="eastAsia" w:ascii="宋体" w:hAnsi="宋体" w:cs="宋体"/>
                <w:sz w:val="24"/>
              </w:rPr>
              <w:t xml:space="preserve">大型仪器设备平台采购经费 </w:t>
            </w:r>
          </w:p>
        </w:tc>
        <w:tc>
          <w:tcPr>
            <w:tcW w:w="960" w:type="dxa"/>
            <w:vAlign w:val="center"/>
          </w:tcPr>
          <w:p>
            <w:pPr>
              <w:snapToGrid w:val="0"/>
              <w:spacing w:line="360" w:lineRule="auto"/>
              <w:jc w:val="center"/>
              <w:rPr>
                <w:rFonts w:ascii="宋体" w:hAnsi="宋体" w:cs="宋体"/>
                <w:sz w:val="24"/>
              </w:rPr>
            </w:pPr>
            <w:r>
              <w:rPr>
                <w:rFonts w:hint="eastAsia" w:ascii="宋体" w:hAnsi="宋体" w:cs="宋体"/>
                <w:sz w:val="24"/>
              </w:rPr>
              <w:t>基础医学院</w:t>
            </w:r>
          </w:p>
        </w:tc>
        <w:tc>
          <w:tcPr>
            <w:tcW w:w="975" w:type="dxa"/>
            <w:vAlign w:val="center"/>
          </w:tcPr>
          <w:p>
            <w:pPr>
              <w:snapToGrid w:val="0"/>
              <w:spacing w:line="360" w:lineRule="auto"/>
              <w:jc w:val="center"/>
              <w:rPr>
                <w:rFonts w:ascii="宋体" w:hAnsi="宋体" w:cs="宋体"/>
                <w:sz w:val="24"/>
              </w:rPr>
            </w:pPr>
            <w:r>
              <w:rPr>
                <w:rFonts w:hint="eastAsia" w:ascii="宋体" w:hAnsi="宋体" w:cs="宋体"/>
                <w:sz w:val="24"/>
              </w:rPr>
              <w:t>孙老师</w:t>
            </w:r>
          </w:p>
          <w:p>
            <w:pPr>
              <w:snapToGrid w:val="0"/>
              <w:spacing w:line="360" w:lineRule="auto"/>
              <w:jc w:val="center"/>
              <w:rPr>
                <w:rFonts w:ascii="宋体" w:hAnsi="宋体" w:cs="宋体"/>
                <w:sz w:val="24"/>
              </w:rPr>
            </w:pPr>
          </w:p>
        </w:tc>
        <w:tc>
          <w:tcPr>
            <w:tcW w:w="1684" w:type="dxa"/>
            <w:vAlign w:val="center"/>
          </w:tcPr>
          <w:p>
            <w:pPr>
              <w:jc w:val="center"/>
              <w:rPr>
                <w:rFonts w:ascii="宋体" w:hAnsi="宋体" w:cs="宋体"/>
                <w:sz w:val="24"/>
              </w:rPr>
            </w:pPr>
            <w:r>
              <w:rPr>
                <w:rFonts w:hint="eastAsia" w:ascii="宋体" w:hAnsi="宋体" w:cs="宋体"/>
                <w:sz w:val="24"/>
              </w:rPr>
              <w:t xml:space="preserve">18042036822 </w:t>
            </w:r>
          </w:p>
          <w:p>
            <w:pPr>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25" w:hRule="atLeast"/>
        </w:trPr>
        <w:tc>
          <w:tcPr>
            <w:tcW w:w="750" w:type="dxa"/>
            <w:vAlign w:val="center"/>
          </w:tcPr>
          <w:p>
            <w:pPr>
              <w:widowControl/>
              <w:jc w:val="center"/>
              <w:rPr>
                <w:rFonts w:ascii="宋体" w:hAnsi="宋体" w:cs="宋体"/>
                <w:kern w:val="0"/>
                <w:sz w:val="24"/>
              </w:rPr>
            </w:pPr>
            <w:r>
              <w:rPr>
                <w:rFonts w:hint="eastAsia" w:ascii="宋体" w:hAnsi="宋体" w:cs="宋体"/>
                <w:kern w:val="0"/>
                <w:sz w:val="24"/>
              </w:rPr>
              <w:t>2</w:t>
            </w:r>
          </w:p>
        </w:tc>
        <w:tc>
          <w:tcPr>
            <w:tcW w:w="2064" w:type="dxa"/>
            <w:vAlign w:val="center"/>
          </w:tcPr>
          <w:p>
            <w:pPr>
              <w:snapToGrid w:val="0"/>
              <w:spacing w:line="360" w:lineRule="auto"/>
              <w:jc w:val="center"/>
              <w:rPr>
                <w:rFonts w:ascii="宋体" w:hAnsi="宋体" w:cs="宋体"/>
                <w:sz w:val="24"/>
              </w:rPr>
            </w:pPr>
            <w:r>
              <w:rPr>
                <w:rFonts w:hint="eastAsia" w:ascii="宋体" w:hAnsi="宋体" w:cs="宋体"/>
                <w:sz w:val="24"/>
              </w:rPr>
              <w:t>散斑血流仪</w:t>
            </w:r>
          </w:p>
        </w:tc>
        <w:tc>
          <w:tcPr>
            <w:tcW w:w="750" w:type="dxa"/>
            <w:vAlign w:val="center"/>
          </w:tcPr>
          <w:p>
            <w:pPr>
              <w:widowControl/>
              <w:jc w:val="center"/>
              <w:rPr>
                <w:rFonts w:ascii="宋体" w:hAnsi="宋体" w:cs="宋体"/>
                <w:kern w:val="0"/>
                <w:sz w:val="24"/>
              </w:rPr>
            </w:pPr>
            <w:r>
              <w:rPr>
                <w:rFonts w:hint="eastAsia" w:ascii="宋体" w:hAnsi="宋体" w:cs="宋体"/>
                <w:kern w:val="0"/>
                <w:sz w:val="24"/>
              </w:rPr>
              <w:t>1</w:t>
            </w:r>
          </w:p>
        </w:tc>
        <w:tc>
          <w:tcPr>
            <w:tcW w:w="810" w:type="dxa"/>
            <w:vAlign w:val="center"/>
          </w:tcPr>
          <w:p>
            <w:pPr>
              <w:widowControl/>
              <w:jc w:val="center"/>
              <w:rPr>
                <w:rFonts w:ascii="宋体" w:hAnsi="宋体" w:cs="宋体"/>
                <w:kern w:val="0"/>
                <w:sz w:val="24"/>
              </w:rPr>
            </w:pPr>
            <w:r>
              <w:rPr>
                <w:rFonts w:hint="eastAsia" w:ascii="宋体" w:hAnsi="宋体" w:cs="宋体"/>
                <w:kern w:val="0"/>
                <w:sz w:val="24"/>
              </w:rPr>
              <w:t>套</w:t>
            </w:r>
          </w:p>
        </w:tc>
        <w:tc>
          <w:tcPr>
            <w:tcW w:w="1260" w:type="dxa"/>
            <w:vAlign w:val="center"/>
          </w:tcPr>
          <w:p>
            <w:pPr>
              <w:widowControl/>
              <w:jc w:val="center"/>
              <w:rPr>
                <w:rFonts w:ascii="宋体" w:hAnsi="宋体" w:cs="宋体"/>
                <w:kern w:val="0"/>
                <w:sz w:val="24"/>
              </w:rPr>
            </w:pPr>
            <w:r>
              <w:rPr>
                <w:rFonts w:hint="eastAsia" w:ascii="宋体" w:hAnsi="宋体" w:cs="宋体"/>
                <w:kern w:val="0"/>
                <w:sz w:val="24"/>
              </w:rPr>
              <w:t>380000</w:t>
            </w:r>
          </w:p>
        </w:tc>
        <w:tc>
          <w:tcPr>
            <w:tcW w:w="1305" w:type="dxa"/>
            <w:vAlign w:val="center"/>
          </w:tcPr>
          <w:p>
            <w:pPr>
              <w:widowControl/>
              <w:jc w:val="center"/>
              <w:rPr>
                <w:rFonts w:ascii="宋体" w:hAnsi="宋体" w:cs="宋体"/>
                <w:kern w:val="0"/>
                <w:sz w:val="24"/>
              </w:rPr>
            </w:pPr>
            <w:r>
              <w:rPr>
                <w:rFonts w:hint="eastAsia" w:ascii="宋体" w:hAnsi="宋体" w:cs="宋体"/>
                <w:kern w:val="0"/>
                <w:sz w:val="24"/>
              </w:rPr>
              <w:t>380000</w:t>
            </w:r>
          </w:p>
        </w:tc>
        <w:tc>
          <w:tcPr>
            <w:tcW w:w="749" w:type="dxa"/>
            <w:vAlign w:val="center"/>
          </w:tcPr>
          <w:p>
            <w:pPr>
              <w:snapToGrid w:val="0"/>
              <w:spacing w:line="360" w:lineRule="auto"/>
              <w:jc w:val="center"/>
              <w:rPr>
                <w:rFonts w:ascii="宋体" w:hAnsi="宋体" w:cs="宋体"/>
                <w:sz w:val="24"/>
              </w:rPr>
            </w:pPr>
            <w:r>
              <w:rPr>
                <w:rFonts w:hint="eastAsia" w:ascii="宋体" w:hAnsi="宋体" w:cs="宋体"/>
                <w:sz w:val="24"/>
              </w:rPr>
              <w:t>否</w:t>
            </w:r>
          </w:p>
        </w:tc>
        <w:tc>
          <w:tcPr>
            <w:tcW w:w="1276" w:type="dxa"/>
            <w:vAlign w:val="center"/>
          </w:tcPr>
          <w:p>
            <w:pPr>
              <w:snapToGrid w:val="0"/>
              <w:spacing w:line="360" w:lineRule="auto"/>
              <w:jc w:val="center"/>
              <w:rPr>
                <w:rFonts w:ascii="宋体" w:hAnsi="宋体" w:cs="宋体"/>
                <w:sz w:val="24"/>
              </w:rPr>
            </w:pPr>
            <w:r>
              <w:rPr>
                <w:rFonts w:ascii="宋体" w:hAnsi="宋体" w:cs="宋体"/>
                <w:sz w:val="24"/>
              </w:rPr>
              <w:t>[2023]</w:t>
            </w:r>
          </w:p>
          <w:p>
            <w:pPr>
              <w:snapToGrid w:val="0"/>
              <w:spacing w:line="360" w:lineRule="auto"/>
              <w:jc w:val="center"/>
              <w:rPr>
                <w:rFonts w:ascii="宋体" w:hAnsi="宋体" w:cs="宋体"/>
                <w:sz w:val="24"/>
              </w:rPr>
            </w:pPr>
            <w:r>
              <w:rPr>
                <w:rFonts w:ascii="宋体" w:hAnsi="宋体" w:cs="宋体"/>
                <w:sz w:val="24"/>
              </w:rPr>
              <w:t>5659号</w:t>
            </w:r>
          </w:p>
        </w:tc>
        <w:tc>
          <w:tcPr>
            <w:tcW w:w="1320" w:type="dxa"/>
            <w:vAlign w:val="center"/>
          </w:tcPr>
          <w:p>
            <w:pPr>
              <w:snapToGrid w:val="0"/>
              <w:spacing w:line="360" w:lineRule="auto"/>
              <w:jc w:val="center"/>
              <w:rPr>
                <w:rFonts w:ascii="宋体" w:hAnsi="宋体" w:cs="宋体"/>
                <w:sz w:val="24"/>
              </w:rPr>
            </w:pPr>
            <w:r>
              <w:rPr>
                <w:rFonts w:hint="eastAsia" w:ascii="宋体" w:hAnsi="宋体" w:cs="宋体"/>
                <w:sz w:val="24"/>
              </w:rPr>
              <w:t xml:space="preserve">1125C52423001 </w:t>
            </w:r>
          </w:p>
        </w:tc>
        <w:tc>
          <w:tcPr>
            <w:tcW w:w="1410" w:type="dxa"/>
            <w:vAlign w:val="center"/>
          </w:tcPr>
          <w:p>
            <w:pPr>
              <w:snapToGrid w:val="0"/>
              <w:spacing w:line="360" w:lineRule="auto"/>
              <w:jc w:val="center"/>
              <w:rPr>
                <w:rFonts w:ascii="宋体" w:hAnsi="宋体" w:cs="宋体"/>
                <w:sz w:val="24"/>
              </w:rPr>
            </w:pPr>
            <w:r>
              <w:rPr>
                <w:rFonts w:hint="eastAsia" w:ascii="宋体" w:hAnsi="宋体" w:cs="宋体"/>
                <w:sz w:val="24"/>
              </w:rPr>
              <w:t>大型仪器设备平台采购经费</w:t>
            </w:r>
          </w:p>
        </w:tc>
        <w:tc>
          <w:tcPr>
            <w:tcW w:w="960" w:type="dxa"/>
            <w:vAlign w:val="center"/>
          </w:tcPr>
          <w:p>
            <w:pPr>
              <w:snapToGrid w:val="0"/>
              <w:spacing w:line="360" w:lineRule="auto"/>
              <w:jc w:val="center"/>
              <w:rPr>
                <w:rFonts w:ascii="宋体" w:hAnsi="宋体" w:cs="宋体"/>
                <w:b/>
                <w:bCs/>
                <w:sz w:val="24"/>
              </w:rPr>
            </w:pPr>
            <w:r>
              <w:rPr>
                <w:rFonts w:hint="eastAsia" w:ascii="宋体" w:hAnsi="宋体" w:cs="宋体"/>
                <w:sz w:val="24"/>
              </w:rPr>
              <w:t>基础医学院</w:t>
            </w:r>
          </w:p>
        </w:tc>
        <w:tc>
          <w:tcPr>
            <w:tcW w:w="975" w:type="dxa"/>
            <w:vAlign w:val="center"/>
          </w:tcPr>
          <w:p>
            <w:pPr>
              <w:snapToGrid w:val="0"/>
              <w:spacing w:line="360" w:lineRule="auto"/>
              <w:jc w:val="center"/>
              <w:rPr>
                <w:rFonts w:ascii="宋体" w:hAnsi="宋体" w:cs="宋体"/>
                <w:sz w:val="24"/>
              </w:rPr>
            </w:pPr>
            <w:r>
              <w:rPr>
                <w:rFonts w:hint="eastAsia" w:ascii="宋体" w:hAnsi="宋体" w:cs="宋体"/>
                <w:sz w:val="24"/>
              </w:rPr>
              <w:t>孙老师</w:t>
            </w:r>
          </w:p>
          <w:p>
            <w:pPr>
              <w:snapToGrid w:val="0"/>
              <w:spacing w:line="360" w:lineRule="auto"/>
              <w:jc w:val="center"/>
              <w:rPr>
                <w:rFonts w:ascii="宋体" w:hAnsi="宋体" w:cs="宋体"/>
                <w:sz w:val="24"/>
              </w:rPr>
            </w:pPr>
          </w:p>
        </w:tc>
        <w:tc>
          <w:tcPr>
            <w:tcW w:w="1684" w:type="dxa"/>
            <w:vAlign w:val="center"/>
          </w:tcPr>
          <w:p>
            <w:pPr>
              <w:jc w:val="center"/>
              <w:rPr>
                <w:rFonts w:ascii="宋体" w:hAnsi="宋体" w:cs="宋体"/>
                <w:sz w:val="24"/>
              </w:rPr>
            </w:pPr>
            <w:r>
              <w:rPr>
                <w:rFonts w:hint="eastAsia" w:ascii="宋体" w:hAnsi="宋体" w:cs="宋体"/>
                <w:sz w:val="24"/>
              </w:rPr>
              <w:t xml:space="preserve">18042036822 </w:t>
            </w:r>
          </w:p>
          <w:p>
            <w:pPr>
              <w:jc w:val="center"/>
              <w:rPr>
                <w:rFonts w:ascii="宋体" w:hAnsi="宋体" w:cs="宋体"/>
                <w:sz w:val="24"/>
              </w:rPr>
            </w:pPr>
          </w:p>
        </w:tc>
      </w:tr>
    </w:tbl>
    <w:p>
      <w:pPr>
        <w:pStyle w:val="26"/>
      </w:pPr>
    </w:p>
    <w:p>
      <w:pPr>
        <w:spacing w:line="360" w:lineRule="auto"/>
        <w:ind w:firstLine="424" w:firstLineChars="176"/>
        <w:jc w:val="left"/>
        <w:outlineLvl w:val="0"/>
        <w:rPr>
          <w:rFonts w:hAnsi="宋体"/>
          <w:b/>
          <w:sz w:val="24"/>
          <w:lang w:val="en-AU"/>
        </w:rPr>
      </w:pPr>
      <w:r>
        <w:rPr>
          <w:rFonts w:hint="eastAsia" w:hAnsi="宋体"/>
          <w:b/>
          <w:sz w:val="24"/>
          <w:lang w:val="en-AU"/>
        </w:rPr>
        <w:t>▲投标总价不得超过最高限价。</w:t>
      </w:r>
    </w:p>
    <w:p>
      <w:pPr>
        <w:pStyle w:val="4"/>
        <w:sectPr>
          <w:headerReference r:id="rId11" w:type="first"/>
          <w:footerReference r:id="rId13" w:type="first"/>
          <w:headerReference r:id="rId10" w:type="default"/>
          <w:footerReference r:id="rId12" w:type="default"/>
          <w:pgSz w:w="16838" w:h="11906" w:orient="landscape"/>
          <w:pgMar w:top="1418" w:right="1276" w:bottom="1418" w:left="1247" w:header="851" w:footer="992" w:gutter="0"/>
          <w:cols w:space="720" w:num="1"/>
          <w:titlePg/>
          <w:docGrid w:linePitch="312" w:charSpace="0"/>
        </w:sectPr>
      </w:pPr>
    </w:p>
    <w:p/>
    <w:p>
      <w:pPr>
        <w:pStyle w:val="2"/>
        <w:ind w:firstLine="0"/>
      </w:pPr>
    </w:p>
    <w:p>
      <w:pPr>
        <w:spacing w:line="360" w:lineRule="auto"/>
        <w:rPr>
          <w:rFonts w:ascii="宋体" w:hAnsi="宋体"/>
          <w:b/>
          <w:bCs/>
          <w:sz w:val="24"/>
        </w:rPr>
      </w:pPr>
      <w:r>
        <w:rPr>
          <w:rFonts w:hint="eastAsia" w:ascii="宋体" w:hAnsi="宋体"/>
          <w:b/>
          <w:bCs/>
          <w:sz w:val="24"/>
        </w:rPr>
        <w:t>一、项目内容：</w:t>
      </w:r>
    </w:p>
    <w:p>
      <w:pPr>
        <w:widowControl/>
        <w:snapToGrid w:val="0"/>
        <w:spacing w:line="360" w:lineRule="auto"/>
        <w:jc w:val="left"/>
        <w:rPr>
          <w:rFonts w:ascii="宋体" w:hAnsi="宋体" w:cs="宋体"/>
          <w:sz w:val="24"/>
        </w:rPr>
      </w:pPr>
      <w:r>
        <w:rPr>
          <w:rFonts w:hint="eastAsia" w:ascii="宋体" w:hAnsi="宋体" w:cs="宋体"/>
          <w:b/>
          <w:bCs/>
          <w:kern w:val="0"/>
          <w:sz w:val="24"/>
          <w:lang w:bidi="ar"/>
        </w:rPr>
        <w:t>标项一：小动物（大小鼠）电生理记录成套系统（神经、血压、肌电）及软件</w:t>
      </w:r>
      <w:bookmarkStart w:id="28" w:name="_Toc446000920"/>
      <w:bookmarkStart w:id="29" w:name="_Toc445998850"/>
      <w:bookmarkStart w:id="30" w:name="_Toc442016601"/>
    </w:p>
    <w:p>
      <w:pPr>
        <w:widowControl/>
        <w:snapToGrid w:val="0"/>
        <w:spacing w:line="360" w:lineRule="auto"/>
        <w:jc w:val="left"/>
        <w:rPr>
          <w:rFonts w:ascii="宋体" w:hAnsi="宋体" w:cs="宋体"/>
          <w:sz w:val="24"/>
        </w:rPr>
      </w:pPr>
      <w:r>
        <w:rPr>
          <w:rFonts w:hint="eastAsia" w:ascii="宋体" w:hAnsi="宋体" w:cs="宋体"/>
          <w:sz w:val="24"/>
        </w:rPr>
        <w:t xml:space="preserve">   小动物电生理记录成套系统能够实现实验动物的多通道神经元放电活动、血压信号、肌电信号的采集、记录、分析功能，对于研究神经元活动间的相互关系，尤其是神经突触传递的可塑性、学习与记忆的调控等有重要的作用，是对神经科学研究有重大意义的实验技术手段。</w:t>
      </w:r>
    </w:p>
    <w:p>
      <w:pPr>
        <w:spacing w:line="360" w:lineRule="auto"/>
        <w:rPr>
          <w:rFonts w:ascii="宋体" w:hAnsi="宋体" w:cs="宋体"/>
          <w:sz w:val="24"/>
        </w:rPr>
      </w:pPr>
      <w:r>
        <w:rPr>
          <w:rFonts w:hint="eastAsia" w:ascii="宋体" w:hAnsi="宋体" w:cs="宋体"/>
          <w:sz w:val="24"/>
        </w:rPr>
        <w:t xml:space="preserve"> </w:t>
      </w:r>
      <w:r>
        <w:rPr>
          <w:rFonts w:hint="eastAsia" w:ascii="宋体" w:hAnsi="宋体" w:cs="FangSong_GB2312"/>
          <w:b/>
          <w:bCs/>
          <w:sz w:val="24"/>
        </w:rPr>
        <w:t>功能和质量要求</w:t>
      </w:r>
    </w:p>
    <w:p>
      <w:pPr>
        <w:widowControl/>
        <w:spacing w:line="360" w:lineRule="auto"/>
        <w:ind w:firstLine="480" w:firstLineChars="200"/>
        <w:jc w:val="left"/>
        <w:rPr>
          <w:rFonts w:ascii="宋体" w:hAnsi="宋体" w:cs="宋体"/>
          <w:sz w:val="24"/>
        </w:rPr>
      </w:pPr>
      <w:r>
        <w:rPr>
          <w:rFonts w:hint="eastAsia" w:ascii="宋体" w:hAnsi="宋体" w:cs="宋体"/>
          <w:sz w:val="24"/>
        </w:rPr>
        <w:t>能够实现实验动物的多通道神经元放电活动、血压信号、肌电信号的采集、记录、分析功能，具体技术要求如下：</w:t>
      </w:r>
    </w:p>
    <w:p>
      <w:pPr>
        <w:widowControl/>
        <w:spacing w:line="360" w:lineRule="auto"/>
        <w:ind w:firstLine="480" w:firstLineChars="200"/>
        <w:jc w:val="left"/>
        <w:rPr>
          <w:rFonts w:ascii="宋体" w:hAnsi="宋体" w:cs="宋体"/>
          <w:sz w:val="24"/>
        </w:rPr>
      </w:pPr>
      <w:r>
        <w:rPr>
          <w:rFonts w:hint="eastAsia" w:ascii="宋体" w:hAnsi="宋体" w:cs="宋体"/>
          <w:sz w:val="24"/>
        </w:rPr>
        <w:t xml:space="preserve">（1）模拟信号输入通道：16通道 </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rPr>
        <w:t>（2）模</w:t>
      </w:r>
      <w:r>
        <w:rPr>
          <w:rFonts w:hint="eastAsia" w:ascii="宋体" w:hAnsi="宋体" w:cs="宋体"/>
          <w:sz w:val="24"/>
          <w:highlight w:val="none"/>
        </w:rPr>
        <w:t>拟信号输出通道：2通道 （最大输出电压±5V）</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sz w:val="24"/>
          <w:highlight w:val="none"/>
        </w:rPr>
        <w:t>（</w:t>
      </w:r>
      <w:r>
        <w:rPr>
          <w:rFonts w:hint="eastAsia" w:ascii="宋体" w:hAnsi="宋体" w:cs="宋体"/>
          <w:color w:val="auto"/>
          <w:sz w:val="24"/>
          <w:highlight w:val="none"/>
        </w:rPr>
        <w:t>3）可扩展性：最多可升级到64个模拟信号输入通道</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（4）★数据采样频率：最高单通道不低于500kHz</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（5）★模拟信号输入范围：±5V或者±10V（可通过软件调整）</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（6）软件具有刺激输出波形的程序设定，可以输出方波、三角波、正弦波、阶梯状波形，并且可以任意输出所记录到的神经电信号的波形。其设定可以在采样窗口显示</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（7）★每通道采样频率独立设定</w:t>
      </w:r>
    </w:p>
    <w:p>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（8）低通</w:t>
      </w:r>
      <w:r>
        <w:rPr>
          <w:rFonts w:ascii="宋体" w:hAnsi="宋体" w:cs="宋体"/>
          <w:color w:val="auto"/>
          <w:sz w:val="24"/>
          <w:highlight w:val="none"/>
        </w:rPr>
        <w:t>滤波范围</w:t>
      </w:r>
      <w:r>
        <w:rPr>
          <w:rFonts w:hint="eastAsia" w:ascii="宋体" w:hAnsi="宋体" w:cs="宋体"/>
          <w:color w:val="auto"/>
          <w:sz w:val="24"/>
          <w:highlight w:val="none"/>
        </w:rPr>
        <w:t>：5</w:t>
      </w:r>
      <w:r>
        <w:rPr>
          <w:rFonts w:ascii="宋体" w:hAnsi="宋体" w:cs="宋体"/>
          <w:color w:val="auto"/>
          <w:sz w:val="24"/>
          <w:highlight w:val="none"/>
        </w:rPr>
        <w:t>Hz—50kHz可调</w:t>
      </w:r>
      <w:r>
        <w:rPr>
          <w:rFonts w:hint="eastAsia" w:ascii="宋体" w:hAnsi="宋体" w:cs="宋体"/>
          <w:color w:val="auto"/>
          <w:sz w:val="24"/>
          <w:highlight w:val="none"/>
        </w:rPr>
        <w:t>，</w:t>
      </w:r>
    </w:p>
    <w:p>
      <w:pPr>
        <w:widowControl/>
        <w:spacing w:line="360" w:lineRule="auto"/>
        <w:ind w:firstLine="480" w:firstLineChars="200"/>
        <w:jc w:val="left"/>
        <w:rPr>
          <w:rFonts w:ascii="宋体" w:hAnsi="宋体" w:cs="宋体"/>
          <w:sz w:val="24"/>
          <w:highlight w:val="none"/>
        </w:rPr>
      </w:pPr>
      <w:r>
        <w:rPr>
          <w:rFonts w:hint="eastAsia" w:ascii="宋体" w:hAnsi="宋体" w:cs="宋体"/>
          <w:sz w:val="24"/>
          <w:highlight w:val="none"/>
        </w:rPr>
        <w:t>（9）</w:t>
      </w:r>
      <w:r>
        <w:rPr>
          <w:rFonts w:ascii="宋体" w:hAnsi="宋体" w:cs="宋体"/>
          <w:sz w:val="24"/>
          <w:highlight w:val="none"/>
        </w:rPr>
        <w:t>高通滤波范围</w:t>
      </w:r>
      <w:r>
        <w:rPr>
          <w:rFonts w:hint="eastAsia" w:ascii="宋体" w:hAnsi="宋体" w:cs="宋体"/>
          <w:sz w:val="24"/>
          <w:highlight w:val="none"/>
        </w:rPr>
        <w:t>：0</w:t>
      </w:r>
      <w:r>
        <w:rPr>
          <w:rFonts w:ascii="宋体" w:hAnsi="宋体" w:cs="宋体"/>
          <w:sz w:val="24"/>
          <w:highlight w:val="none"/>
        </w:rPr>
        <w:t>.5Hz—5kHz可调</w:t>
      </w:r>
    </w:p>
    <w:p>
      <w:pPr>
        <w:widowControl/>
        <w:spacing w:line="360" w:lineRule="auto"/>
        <w:ind w:firstLine="480" w:firstLineChars="200"/>
        <w:jc w:val="left"/>
        <w:rPr>
          <w:rFonts w:ascii="宋体" w:hAnsi="宋体" w:cs="宋体"/>
          <w:sz w:val="24"/>
          <w:highlight w:val="none"/>
        </w:rPr>
      </w:pPr>
      <w:r>
        <w:rPr>
          <w:rFonts w:ascii="宋体" w:hAnsi="宋体" w:cs="宋体"/>
          <w:sz w:val="24"/>
          <w:highlight w:val="none"/>
        </w:rPr>
        <w:t>具体配置要求如下</w:t>
      </w:r>
      <w:r>
        <w:rPr>
          <w:rFonts w:hint="eastAsia" w:ascii="宋体" w:hAnsi="宋体" w:cs="宋体"/>
          <w:sz w:val="24"/>
          <w:highlight w:val="none"/>
        </w:rPr>
        <w:t>：</w:t>
      </w:r>
    </w:p>
    <w:p>
      <w:pPr>
        <w:widowControl/>
        <w:spacing w:line="360" w:lineRule="auto"/>
        <w:ind w:firstLine="480" w:firstLineChars="200"/>
        <w:jc w:val="left"/>
        <w:rPr>
          <w:rFonts w:ascii="宋体" w:hAnsi="宋体" w:cs="宋体"/>
          <w:sz w:val="24"/>
          <w:highlight w:val="none"/>
        </w:rPr>
      </w:pPr>
      <w:r>
        <w:rPr>
          <w:rFonts w:ascii="宋体" w:hAnsi="宋体" w:cs="宋体"/>
          <w:sz w:val="24"/>
          <w:highlight w:val="none"/>
        </w:rPr>
        <w:t>放大器主机</w:t>
      </w:r>
      <w:r>
        <w:rPr>
          <w:rFonts w:hint="eastAsia" w:ascii="宋体" w:hAnsi="宋体" w:cs="宋体"/>
          <w:sz w:val="24"/>
          <w:highlight w:val="none"/>
        </w:rPr>
        <w:t>1套</w:t>
      </w:r>
    </w:p>
    <w:p>
      <w:pPr>
        <w:widowControl/>
        <w:spacing w:line="360" w:lineRule="auto"/>
        <w:ind w:firstLine="480" w:firstLineChars="200"/>
        <w:jc w:val="left"/>
        <w:rPr>
          <w:rFonts w:ascii="宋体" w:hAnsi="宋体" w:cs="宋体"/>
          <w:sz w:val="24"/>
        </w:rPr>
      </w:pPr>
      <w:r>
        <w:rPr>
          <w:rFonts w:ascii="宋体" w:hAnsi="宋体" w:cs="宋体"/>
          <w:sz w:val="24"/>
        </w:rPr>
        <w:t>压力放大器</w:t>
      </w:r>
      <w:r>
        <w:rPr>
          <w:rFonts w:hint="eastAsia" w:ascii="宋体" w:hAnsi="宋体" w:cs="宋体"/>
          <w:sz w:val="24"/>
        </w:rPr>
        <w:t>2个</w:t>
      </w:r>
    </w:p>
    <w:p>
      <w:pPr>
        <w:widowControl/>
        <w:spacing w:line="360" w:lineRule="auto"/>
        <w:ind w:firstLine="480" w:firstLineChars="200"/>
        <w:jc w:val="left"/>
        <w:rPr>
          <w:rFonts w:ascii="宋体" w:hAnsi="宋体" w:cs="宋体"/>
          <w:sz w:val="24"/>
        </w:rPr>
      </w:pPr>
      <w:r>
        <w:rPr>
          <w:rFonts w:ascii="宋体" w:hAnsi="宋体" w:cs="宋体"/>
          <w:sz w:val="24"/>
        </w:rPr>
        <w:t>压力换能器</w:t>
      </w:r>
      <w:r>
        <w:rPr>
          <w:rFonts w:hint="eastAsia" w:ascii="宋体" w:hAnsi="宋体" w:cs="宋体"/>
          <w:sz w:val="24"/>
        </w:rPr>
        <w:t>6个</w:t>
      </w:r>
    </w:p>
    <w:p>
      <w:pPr>
        <w:widowControl/>
        <w:spacing w:line="360" w:lineRule="auto"/>
        <w:ind w:firstLine="480" w:firstLineChars="200"/>
        <w:jc w:val="left"/>
        <w:rPr>
          <w:rFonts w:ascii="宋体" w:hAnsi="宋体" w:cs="宋体"/>
          <w:sz w:val="24"/>
        </w:rPr>
      </w:pPr>
      <w:r>
        <w:rPr>
          <w:rFonts w:ascii="宋体" w:hAnsi="宋体" w:cs="宋体"/>
          <w:sz w:val="24"/>
        </w:rPr>
        <w:t>四通道低通滤波器</w:t>
      </w:r>
      <w:r>
        <w:rPr>
          <w:rFonts w:hint="eastAsia" w:ascii="宋体" w:hAnsi="宋体" w:cs="宋体"/>
          <w:sz w:val="24"/>
        </w:rPr>
        <w:t>2个</w:t>
      </w:r>
    </w:p>
    <w:p>
      <w:pPr>
        <w:widowControl/>
        <w:spacing w:line="360" w:lineRule="auto"/>
        <w:ind w:firstLine="480" w:firstLineChars="200"/>
        <w:jc w:val="left"/>
        <w:rPr>
          <w:rFonts w:ascii="宋体" w:hAnsi="宋体" w:cs="宋体"/>
          <w:sz w:val="24"/>
        </w:rPr>
      </w:pPr>
      <w:r>
        <w:rPr>
          <w:rFonts w:ascii="宋体" w:hAnsi="宋体" w:cs="宋体"/>
          <w:sz w:val="24"/>
        </w:rPr>
        <w:t>带通滤波器</w:t>
      </w:r>
      <w:r>
        <w:rPr>
          <w:rFonts w:hint="eastAsia" w:ascii="宋体" w:hAnsi="宋体" w:cs="宋体"/>
          <w:sz w:val="24"/>
        </w:rPr>
        <w:t>2个</w:t>
      </w:r>
    </w:p>
    <w:p>
      <w:pPr>
        <w:widowControl/>
        <w:spacing w:line="360" w:lineRule="auto"/>
        <w:ind w:firstLine="480" w:firstLineChars="200"/>
        <w:jc w:val="left"/>
        <w:rPr>
          <w:rFonts w:ascii="宋体" w:hAnsi="宋体" w:cs="宋体"/>
          <w:sz w:val="24"/>
        </w:rPr>
      </w:pPr>
      <w:r>
        <w:rPr>
          <w:rFonts w:ascii="宋体" w:hAnsi="宋体" w:cs="宋体"/>
          <w:sz w:val="24"/>
        </w:rPr>
        <w:t>触发器</w:t>
      </w:r>
      <w:r>
        <w:rPr>
          <w:rFonts w:hint="eastAsia" w:ascii="宋体" w:hAnsi="宋体" w:cs="宋体"/>
          <w:sz w:val="24"/>
        </w:rPr>
        <w:t>2个</w:t>
      </w:r>
    </w:p>
    <w:p>
      <w:pPr>
        <w:widowControl/>
        <w:spacing w:line="360" w:lineRule="auto"/>
        <w:ind w:firstLine="480" w:firstLineChars="200"/>
        <w:jc w:val="left"/>
        <w:rPr>
          <w:rFonts w:ascii="宋体" w:hAnsi="宋体" w:cs="宋体"/>
          <w:sz w:val="24"/>
        </w:rPr>
      </w:pPr>
      <w:r>
        <w:rPr>
          <w:rFonts w:hint="eastAsia" w:ascii="宋体" w:hAnsi="宋体" w:cs="宋体"/>
          <w:sz w:val="24"/>
        </w:rPr>
        <w:t>A</w:t>
      </w:r>
      <w:r>
        <w:rPr>
          <w:rFonts w:ascii="宋体" w:hAnsi="宋体" w:cs="宋体"/>
          <w:sz w:val="24"/>
        </w:rPr>
        <w:t>C/DC主放大器</w:t>
      </w:r>
      <w:r>
        <w:rPr>
          <w:rFonts w:hint="eastAsia" w:ascii="宋体" w:hAnsi="宋体" w:cs="宋体"/>
          <w:sz w:val="24"/>
        </w:rPr>
        <w:t>2个</w:t>
      </w:r>
    </w:p>
    <w:p>
      <w:pPr>
        <w:widowControl/>
        <w:spacing w:line="360" w:lineRule="auto"/>
        <w:ind w:firstLine="480" w:firstLineChars="200"/>
        <w:jc w:val="left"/>
        <w:rPr>
          <w:rFonts w:ascii="宋体" w:hAnsi="宋体" w:cs="宋体"/>
          <w:sz w:val="24"/>
        </w:rPr>
      </w:pPr>
      <w:r>
        <w:rPr>
          <w:rFonts w:ascii="宋体" w:hAnsi="宋体" w:cs="宋体"/>
          <w:sz w:val="24"/>
        </w:rPr>
        <w:t>肌电积分器</w:t>
      </w:r>
      <w:r>
        <w:rPr>
          <w:rFonts w:hint="eastAsia" w:ascii="宋体" w:hAnsi="宋体" w:cs="宋体"/>
          <w:sz w:val="24"/>
        </w:rPr>
        <w:t>2个</w:t>
      </w:r>
    </w:p>
    <w:p>
      <w:pPr>
        <w:widowControl/>
        <w:spacing w:line="360" w:lineRule="auto"/>
        <w:ind w:firstLine="480" w:firstLineChars="200"/>
        <w:jc w:val="left"/>
        <w:rPr>
          <w:rFonts w:ascii="宋体" w:hAnsi="宋体" w:cs="宋体"/>
          <w:sz w:val="24"/>
        </w:rPr>
      </w:pPr>
      <w:r>
        <w:rPr>
          <w:rFonts w:ascii="宋体" w:hAnsi="宋体" w:cs="宋体"/>
          <w:sz w:val="24"/>
        </w:rPr>
        <w:t>数据采集器</w:t>
      </w:r>
      <w:r>
        <w:rPr>
          <w:rFonts w:hint="eastAsia" w:ascii="宋体" w:hAnsi="宋体" w:cs="宋体"/>
          <w:sz w:val="24"/>
        </w:rPr>
        <w:t>1套</w:t>
      </w:r>
    </w:p>
    <w:p>
      <w:pPr>
        <w:widowControl/>
        <w:spacing w:line="360" w:lineRule="auto"/>
        <w:ind w:firstLine="480" w:firstLineChars="200"/>
        <w:jc w:val="left"/>
        <w:rPr>
          <w:rFonts w:ascii="宋体" w:hAnsi="宋体" w:cs="宋体"/>
          <w:sz w:val="24"/>
        </w:rPr>
      </w:pPr>
      <w:r>
        <w:rPr>
          <w:rFonts w:ascii="宋体" w:hAnsi="宋体" w:cs="宋体"/>
          <w:sz w:val="24"/>
        </w:rPr>
        <w:t>信号扩展盒</w:t>
      </w:r>
      <w:r>
        <w:rPr>
          <w:rFonts w:hint="eastAsia" w:ascii="宋体" w:hAnsi="宋体" w:cs="宋体"/>
          <w:sz w:val="24"/>
        </w:rPr>
        <w:t>1套</w:t>
      </w:r>
    </w:p>
    <w:p>
      <w:pPr>
        <w:widowControl/>
        <w:spacing w:line="360" w:lineRule="auto"/>
        <w:ind w:firstLine="480" w:firstLineChars="200"/>
        <w:jc w:val="left"/>
        <w:rPr>
          <w:rFonts w:ascii="宋体" w:hAnsi="宋体" w:cs="宋体"/>
          <w:sz w:val="24"/>
        </w:rPr>
      </w:pPr>
      <w:r>
        <w:rPr>
          <w:rFonts w:ascii="宋体" w:hAnsi="宋体" w:cs="宋体"/>
          <w:sz w:val="24"/>
        </w:rPr>
        <w:t>数据采集分析软件</w:t>
      </w:r>
      <w:r>
        <w:rPr>
          <w:rFonts w:hint="eastAsia" w:ascii="宋体" w:hAnsi="宋体" w:cs="宋体"/>
          <w:sz w:val="24"/>
        </w:rPr>
        <w:t>1套</w:t>
      </w:r>
    </w:p>
    <w:p>
      <w:pPr>
        <w:widowControl/>
        <w:spacing w:line="360" w:lineRule="auto"/>
        <w:ind w:firstLine="480" w:firstLineChars="200"/>
        <w:jc w:val="left"/>
        <w:rPr>
          <w:rFonts w:ascii="宋体" w:hAnsi="宋体" w:cs="宋体"/>
          <w:sz w:val="24"/>
        </w:rPr>
      </w:pPr>
      <w:r>
        <w:rPr>
          <w:rFonts w:ascii="宋体" w:hAnsi="宋体" w:cs="宋体"/>
          <w:sz w:val="24"/>
        </w:rPr>
        <w:t>四通道差分放大器</w:t>
      </w:r>
      <w:r>
        <w:rPr>
          <w:rFonts w:hint="eastAsia" w:ascii="宋体" w:hAnsi="宋体" w:cs="宋体"/>
          <w:sz w:val="24"/>
        </w:rPr>
        <w:t>1套</w:t>
      </w:r>
    </w:p>
    <w:p>
      <w:pPr>
        <w:widowControl/>
        <w:spacing w:line="360" w:lineRule="auto"/>
        <w:ind w:firstLine="480" w:firstLineChars="200"/>
        <w:jc w:val="left"/>
        <w:rPr>
          <w:rFonts w:ascii="宋体" w:hAnsi="宋体" w:cs="宋体"/>
          <w:sz w:val="24"/>
        </w:rPr>
      </w:pPr>
      <w:r>
        <w:rPr>
          <w:rFonts w:ascii="宋体" w:hAnsi="宋体" w:cs="宋体"/>
          <w:sz w:val="24"/>
        </w:rPr>
        <w:t>刺激器</w:t>
      </w:r>
      <w:r>
        <w:rPr>
          <w:rFonts w:hint="eastAsia" w:ascii="宋体" w:hAnsi="宋体" w:cs="宋体"/>
          <w:sz w:val="24"/>
        </w:rPr>
        <w:t>1套</w:t>
      </w:r>
    </w:p>
    <w:p>
      <w:pPr>
        <w:widowControl/>
        <w:spacing w:line="360" w:lineRule="auto"/>
        <w:ind w:firstLine="480" w:firstLineChars="200"/>
        <w:jc w:val="left"/>
        <w:rPr>
          <w:rFonts w:ascii="宋体" w:hAnsi="宋体" w:cs="宋体"/>
          <w:sz w:val="24"/>
        </w:rPr>
      </w:pPr>
      <w:r>
        <w:rPr>
          <w:rFonts w:ascii="宋体" w:hAnsi="宋体" w:cs="宋体"/>
          <w:sz w:val="24"/>
        </w:rPr>
        <w:t>二氧化碳监测仪</w:t>
      </w:r>
      <w:r>
        <w:rPr>
          <w:rFonts w:hint="eastAsia" w:ascii="宋体" w:hAnsi="宋体" w:cs="宋体"/>
          <w:sz w:val="24"/>
        </w:rPr>
        <w:t>1套</w:t>
      </w:r>
    </w:p>
    <w:p>
      <w:pPr>
        <w:widowControl/>
        <w:spacing w:line="360" w:lineRule="auto"/>
        <w:ind w:firstLine="480" w:firstLineChars="200"/>
        <w:jc w:val="left"/>
        <w:rPr>
          <w:rFonts w:ascii="宋体" w:hAnsi="宋体" w:cs="宋体"/>
          <w:sz w:val="24"/>
        </w:rPr>
      </w:pPr>
      <w:r>
        <w:rPr>
          <w:rFonts w:ascii="宋体" w:hAnsi="宋体" w:cs="宋体"/>
          <w:sz w:val="24"/>
        </w:rPr>
        <w:t>小动物呼吸机</w:t>
      </w:r>
      <w:r>
        <w:rPr>
          <w:rFonts w:hint="eastAsia" w:ascii="宋体" w:hAnsi="宋体" w:cs="宋体"/>
          <w:sz w:val="24"/>
        </w:rPr>
        <w:t>1套</w:t>
      </w:r>
    </w:p>
    <w:p>
      <w:pPr>
        <w:widowControl/>
        <w:spacing w:line="360" w:lineRule="auto"/>
        <w:ind w:firstLine="480" w:firstLineChars="200"/>
        <w:jc w:val="left"/>
        <w:rPr>
          <w:rFonts w:ascii="宋体" w:hAnsi="宋体" w:cs="宋体"/>
          <w:b/>
          <w:bCs/>
          <w:sz w:val="24"/>
        </w:rPr>
        <w:sectPr>
          <w:pgSz w:w="11906" w:h="16838"/>
          <w:pgMar w:top="1276" w:right="1418" w:bottom="1247" w:left="1418" w:header="851" w:footer="992" w:gutter="0"/>
          <w:cols w:space="720" w:num="1"/>
          <w:titlePg/>
          <w:docGrid w:linePitch="312" w:charSpace="0"/>
        </w:sectPr>
      </w:pPr>
      <w:r>
        <w:rPr>
          <w:rFonts w:ascii="宋体" w:hAnsi="宋体" w:cs="宋体"/>
          <w:sz w:val="24"/>
        </w:rPr>
        <w:t>相关配套银丝电极及转接头</w:t>
      </w:r>
      <w:r>
        <w:rPr>
          <w:rFonts w:hint="eastAsia" w:ascii="宋体" w:hAnsi="宋体" w:cs="宋体"/>
          <w:sz w:val="24"/>
        </w:rPr>
        <w:t>、</w:t>
      </w:r>
      <w:r>
        <w:rPr>
          <w:rFonts w:ascii="宋体" w:hAnsi="宋体" w:cs="宋体"/>
          <w:sz w:val="24"/>
        </w:rPr>
        <w:t>连接线</w:t>
      </w:r>
    </w:p>
    <w:p>
      <w:pPr>
        <w:widowControl/>
        <w:spacing w:line="360" w:lineRule="auto"/>
        <w:ind w:firstLine="482" w:firstLineChars="200"/>
        <w:jc w:val="left"/>
        <w:rPr>
          <w:rFonts w:ascii="宋体" w:hAnsi="宋体" w:cs="宋体"/>
          <w:b/>
          <w:bCs/>
          <w:sz w:val="24"/>
        </w:rPr>
      </w:pPr>
      <w:r>
        <w:rPr>
          <w:rFonts w:hint="eastAsia" w:ascii="宋体" w:hAnsi="宋体" w:cs="宋体"/>
          <w:b/>
          <w:bCs/>
          <w:sz w:val="24"/>
        </w:rPr>
        <w:t>标项二：散斑血流仪</w:t>
      </w:r>
    </w:p>
    <w:bookmarkEnd w:id="28"/>
    <w:bookmarkEnd w:id="29"/>
    <w:bookmarkEnd w:id="30"/>
    <w:p>
      <w:pPr>
        <w:pStyle w:val="2"/>
        <w:autoSpaceDE/>
        <w:autoSpaceDN/>
        <w:adjustRightInd/>
        <w:ind w:firstLine="0"/>
        <w:jc w:val="left"/>
        <w:rPr>
          <w:rFonts w:hAnsi="宋体" w:cs="宋体"/>
          <w:bCs/>
          <w:highlight w:val="none"/>
          <w:lang w:val="en-US"/>
        </w:rPr>
      </w:pPr>
      <w:r>
        <w:rPr>
          <w:rFonts w:hint="eastAsia" w:hAnsi="宋体" w:cs="宋体"/>
          <w:bCs/>
          <w:lang w:val="en-US"/>
        </w:rPr>
        <w:t xml:space="preserve">  该设备可用于脑血流、胃肠血流监测、皮肤斑贴实验、下肢缺血/血管生成评估、MCAO脑卒中造模、烧伤评估、脑皮层扩散抑制等，或在开放性手术过程中进行器官表面血流灌注成像在包括烧伤评估、不愈合创面研究、皮瓣移植研究以及皮肤护理产品研发，为生命科学基础研究及临床医疗提供了一种实时动态血流监测和视频成像记录手段，是了解组</w:t>
      </w:r>
      <w:r>
        <w:rPr>
          <w:rFonts w:hint="eastAsia" w:hAnsi="宋体" w:cs="宋体"/>
          <w:bCs/>
          <w:highlight w:val="none"/>
          <w:lang w:val="en-US"/>
        </w:rPr>
        <w:t>织、器官病理或生理指标至关重要的依据</w:t>
      </w:r>
    </w:p>
    <w:p>
      <w:pPr>
        <w:spacing w:line="360" w:lineRule="auto"/>
        <w:rPr>
          <w:b/>
          <w:bCs/>
          <w:highlight w:val="none"/>
        </w:rPr>
      </w:pPr>
      <w:r>
        <w:rPr>
          <w:rFonts w:hint="eastAsia" w:ascii="宋体" w:hAnsi="宋体" w:cs="FangSong_GB2312"/>
          <w:b/>
          <w:bCs/>
          <w:sz w:val="24"/>
          <w:highlight w:val="none"/>
        </w:rPr>
        <w:t>功能和质量要求</w:t>
      </w:r>
    </w:p>
    <w:p>
      <w:pPr>
        <w:spacing w:line="360" w:lineRule="auto"/>
        <w:rPr>
          <w:rFonts w:ascii="宋体" w:hAnsi="宋体" w:cs="宋体"/>
          <w:bCs/>
          <w:sz w:val="24"/>
          <w:szCs w:val="20"/>
          <w:highlight w:val="none"/>
        </w:rPr>
      </w:pPr>
      <w:r>
        <w:rPr>
          <w:rFonts w:hint="eastAsia" w:ascii="宋体" w:hAnsi="宋体" w:cs="宋体"/>
          <w:bCs/>
          <w:sz w:val="24"/>
          <w:szCs w:val="20"/>
          <w:highlight w:val="none"/>
        </w:rPr>
        <w:t>1.★CMOS高速相机，分辨率2064×1544像素；</w:t>
      </w:r>
    </w:p>
    <w:p>
      <w:pPr>
        <w:spacing w:line="360" w:lineRule="auto"/>
        <w:rPr>
          <w:rFonts w:ascii="宋体" w:hAnsi="宋体" w:cs="宋体"/>
          <w:bCs/>
          <w:sz w:val="24"/>
          <w:szCs w:val="20"/>
          <w:highlight w:val="none"/>
        </w:rPr>
      </w:pPr>
      <w:r>
        <w:rPr>
          <w:rFonts w:hint="eastAsia" w:ascii="宋体" w:hAnsi="宋体" w:cs="宋体"/>
          <w:bCs/>
          <w:sz w:val="24"/>
          <w:szCs w:val="20"/>
          <w:highlight w:val="none"/>
        </w:rPr>
        <w:t>2.激光光源、指示激光光源与照明光源分开，激光类型：激光二极管，波长785nm；指示激光类型：</w:t>
      </w:r>
      <w:r>
        <w:rPr>
          <w:rFonts w:hint="eastAsia" w:ascii="宋体" w:hAnsi="宋体" w:cs="宋体"/>
          <w:bCs/>
          <w:color w:val="auto"/>
          <w:sz w:val="24"/>
          <w:szCs w:val="20"/>
          <w:highlight w:val="none"/>
        </w:rPr>
        <w:t>激光二极管，波长660nm；明场图和伪</w:t>
      </w:r>
      <w:r>
        <w:rPr>
          <w:rFonts w:hint="eastAsia" w:ascii="宋体" w:hAnsi="宋体" w:cs="宋体"/>
          <w:bCs/>
          <w:sz w:val="24"/>
          <w:szCs w:val="20"/>
          <w:highlight w:val="none"/>
        </w:rPr>
        <w:t>彩图可实现像素级匹配，激光安全等级符合Class 1。</w:t>
      </w:r>
    </w:p>
    <w:p>
      <w:pPr>
        <w:spacing w:line="360" w:lineRule="auto"/>
        <w:rPr>
          <w:rFonts w:ascii="宋体" w:hAnsi="宋体" w:cs="宋体"/>
          <w:bCs/>
          <w:sz w:val="24"/>
          <w:szCs w:val="20"/>
          <w:highlight w:val="none"/>
        </w:rPr>
      </w:pPr>
      <w:r>
        <w:rPr>
          <w:rFonts w:hint="eastAsia" w:ascii="宋体" w:hAnsi="宋体" w:cs="宋体"/>
          <w:bCs/>
          <w:sz w:val="24"/>
          <w:szCs w:val="20"/>
          <w:highlight w:val="none"/>
        </w:rPr>
        <w:t>3.血流成像速度最高可达100fps；</w:t>
      </w:r>
    </w:p>
    <w:p>
      <w:pPr>
        <w:spacing w:line="360" w:lineRule="auto"/>
        <w:rPr>
          <w:rFonts w:ascii="宋体" w:hAnsi="宋体" w:cs="宋体"/>
          <w:bCs/>
          <w:sz w:val="24"/>
          <w:szCs w:val="20"/>
          <w:highlight w:val="none"/>
        </w:rPr>
      </w:pPr>
      <w:r>
        <w:rPr>
          <w:rFonts w:hint="eastAsia" w:ascii="宋体" w:hAnsi="宋体" w:cs="宋体"/>
          <w:bCs/>
          <w:sz w:val="24"/>
          <w:szCs w:val="20"/>
          <w:highlight w:val="none"/>
        </w:rPr>
        <w:t>4.★支持10X变倍和自动对焦，软件能实现调焦；</w:t>
      </w:r>
    </w:p>
    <w:p>
      <w:pPr>
        <w:spacing w:line="360" w:lineRule="auto"/>
        <w:rPr>
          <w:rFonts w:ascii="宋体" w:hAnsi="宋体" w:cs="宋体"/>
          <w:bCs/>
          <w:sz w:val="24"/>
          <w:szCs w:val="20"/>
        </w:rPr>
      </w:pPr>
      <w:r>
        <w:rPr>
          <w:rFonts w:hint="eastAsia" w:ascii="宋体" w:hAnsi="宋体" w:cs="宋体"/>
          <w:bCs/>
          <w:sz w:val="24"/>
          <w:szCs w:val="20"/>
        </w:rPr>
        <w:t>5.血流监测范围0~5000PU；</w:t>
      </w:r>
    </w:p>
    <w:p>
      <w:pPr>
        <w:spacing w:line="360" w:lineRule="auto"/>
        <w:rPr>
          <w:rFonts w:ascii="宋体" w:hAnsi="宋体" w:cs="宋体"/>
          <w:bCs/>
          <w:sz w:val="24"/>
          <w:szCs w:val="20"/>
        </w:rPr>
      </w:pPr>
      <w:r>
        <w:rPr>
          <w:rFonts w:hint="eastAsia" w:ascii="宋体" w:hAnsi="宋体" w:cs="宋体"/>
          <w:bCs/>
          <w:sz w:val="24"/>
          <w:szCs w:val="20"/>
        </w:rPr>
        <w:t>6.图像监测面积：5.7×7.5 mm2 — 23×30 cm2；</w:t>
      </w:r>
    </w:p>
    <w:p>
      <w:pPr>
        <w:spacing w:line="360" w:lineRule="auto"/>
        <w:rPr>
          <w:rFonts w:ascii="宋体" w:hAnsi="宋体" w:cs="宋体"/>
          <w:bCs/>
          <w:sz w:val="24"/>
          <w:szCs w:val="20"/>
        </w:rPr>
      </w:pPr>
      <w:r>
        <w:rPr>
          <w:rFonts w:hint="eastAsia" w:ascii="宋体" w:hAnsi="宋体" w:cs="宋体"/>
          <w:bCs/>
          <w:sz w:val="24"/>
          <w:szCs w:val="20"/>
        </w:rPr>
        <w:t xml:space="preserve">7.可得出伪彩图、灰度图、彩色明场图、叠加图、强度图 </w:t>
      </w:r>
    </w:p>
    <w:p>
      <w:pPr>
        <w:spacing w:line="360" w:lineRule="auto"/>
        <w:rPr>
          <w:rFonts w:ascii="宋体" w:hAnsi="宋体" w:cs="宋体"/>
          <w:bCs/>
          <w:sz w:val="24"/>
          <w:szCs w:val="20"/>
        </w:rPr>
      </w:pPr>
      <w:r>
        <w:rPr>
          <w:rFonts w:hint="eastAsia" w:ascii="宋体" w:hAnsi="宋体" w:cs="宋体"/>
          <w:bCs/>
          <w:sz w:val="24"/>
          <w:szCs w:val="20"/>
        </w:rPr>
        <w:t>8.★图像空间分辨率≤3.9μm/像素；</w:t>
      </w:r>
    </w:p>
    <w:p>
      <w:pPr>
        <w:spacing w:line="360" w:lineRule="auto"/>
        <w:rPr>
          <w:rFonts w:ascii="宋体" w:hAnsi="宋体" w:cs="宋体"/>
          <w:bCs/>
          <w:sz w:val="24"/>
          <w:szCs w:val="20"/>
        </w:rPr>
      </w:pPr>
      <w:r>
        <w:rPr>
          <w:rFonts w:hint="eastAsia" w:ascii="宋体" w:hAnsi="宋体" w:cs="宋体"/>
          <w:bCs/>
          <w:sz w:val="24"/>
          <w:szCs w:val="20"/>
        </w:rPr>
        <w:t>9.单位面积像素750万pixels/cm2</w:t>
      </w:r>
    </w:p>
    <w:p>
      <w:pPr>
        <w:spacing w:line="360" w:lineRule="auto"/>
        <w:rPr>
          <w:rFonts w:ascii="宋体" w:hAnsi="宋体" w:cs="宋体"/>
          <w:bCs/>
          <w:sz w:val="24"/>
          <w:szCs w:val="20"/>
        </w:rPr>
      </w:pPr>
      <w:r>
        <w:rPr>
          <w:rFonts w:hint="eastAsia" w:ascii="宋体" w:hAnsi="宋体" w:cs="宋体"/>
          <w:bCs/>
          <w:sz w:val="24"/>
          <w:szCs w:val="20"/>
        </w:rPr>
        <w:t>10.可在记录过程中任意添加感兴趣区域ROI（空间）和感兴趣时间段TOI（时间），并进行载入；并支持任意形状及数量的ROI选择、删除，位置与大小自由编辑。以及在线/离线分析ROI流速均值，并保存ROI的面积；支持ROI、TOI流速均值实时曲线XML格式导出和图像以bmp、jpg、png、tif等格式导出</w:t>
      </w:r>
    </w:p>
    <w:p>
      <w:pPr>
        <w:spacing w:line="360" w:lineRule="auto"/>
        <w:rPr>
          <w:rFonts w:ascii="宋体" w:hAnsi="宋体" w:cs="宋体"/>
          <w:bCs/>
          <w:sz w:val="24"/>
          <w:szCs w:val="20"/>
        </w:rPr>
      </w:pPr>
      <w:r>
        <w:rPr>
          <w:rFonts w:hint="eastAsia" w:ascii="宋体" w:hAnsi="宋体" w:cs="宋体"/>
          <w:bCs/>
          <w:sz w:val="24"/>
          <w:szCs w:val="20"/>
        </w:rPr>
        <w:t>11.感兴趣分析区域（ROI）数量≥50个</w:t>
      </w:r>
    </w:p>
    <w:p>
      <w:pPr>
        <w:spacing w:line="360" w:lineRule="auto"/>
        <w:rPr>
          <w:rFonts w:ascii="宋体" w:hAnsi="宋体" w:cs="宋体"/>
          <w:bCs/>
          <w:sz w:val="24"/>
          <w:szCs w:val="20"/>
        </w:rPr>
      </w:pPr>
      <w:r>
        <w:rPr>
          <w:rFonts w:hint="eastAsia" w:ascii="宋体" w:hAnsi="宋体" w:cs="宋体"/>
          <w:bCs/>
          <w:sz w:val="24"/>
          <w:szCs w:val="20"/>
        </w:rPr>
        <w:t>12.具有连续记录和间隔记录两种模式;</w:t>
      </w:r>
    </w:p>
    <w:p>
      <w:pPr>
        <w:spacing w:line="360" w:lineRule="auto"/>
        <w:rPr>
          <w:rFonts w:ascii="宋体" w:hAnsi="宋体" w:cs="宋体"/>
          <w:bCs/>
          <w:sz w:val="24"/>
          <w:szCs w:val="20"/>
        </w:rPr>
      </w:pPr>
      <w:r>
        <w:rPr>
          <w:rFonts w:hint="eastAsia" w:ascii="宋体" w:hAnsi="宋体" w:cs="宋体"/>
          <w:bCs/>
          <w:sz w:val="24"/>
          <w:szCs w:val="20"/>
        </w:rPr>
        <w:t>13.成像工作距离为10-40 cm，连续可调；支持距离自动测定并实时显示</w:t>
      </w:r>
    </w:p>
    <w:p>
      <w:pPr>
        <w:spacing w:line="360" w:lineRule="auto"/>
        <w:rPr>
          <w:rFonts w:ascii="宋体" w:hAnsi="宋体" w:cs="宋体"/>
          <w:bCs/>
          <w:sz w:val="24"/>
          <w:szCs w:val="20"/>
        </w:rPr>
      </w:pPr>
      <w:r>
        <w:rPr>
          <w:rFonts w:hint="eastAsia" w:ascii="宋体" w:hAnsi="宋体" w:cs="宋体"/>
          <w:bCs/>
          <w:sz w:val="24"/>
          <w:szCs w:val="20"/>
        </w:rPr>
        <w:t>14.记录与分析采用同一软件不同模式，方便试用。</w:t>
      </w:r>
    </w:p>
    <w:p>
      <w:pPr>
        <w:spacing w:line="360" w:lineRule="auto"/>
        <w:rPr>
          <w:rFonts w:ascii="宋体" w:hAnsi="宋体" w:cs="宋体"/>
          <w:bCs/>
          <w:sz w:val="24"/>
          <w:szCs w:val="20"/>
        </w:rPr>
      </w:pPr>
      <w:r>
        <w:rPr>
          <w:rFonts w:hint="eastAsia" w:ascii="宋体" w:hAnsi="宋体" w:cs="宋体"/>
          <w:bCs/>
          <w:sz w:val="24"/>
          <w:szCs w:val="20"/>
        </w:rPr>
        <w:t>15.★操作界面友好，可中英文切换，带定位网格，可任意调节网格大小支持软件界面的截图、截屏操作；</w:t>
      </w:r>
    </w:p>
    <w:p>
      <w:pPr>
        <w:spacing w:line="360" w:lineRule="auto"/>
        <w:rPr>
          <w:rFonts w:ascii="宋体" w:hAnsi="宋体" w:cs="宋体"/>
          <w:bCs/>
          <w:sz w:val="24"/>
          <w:szCs w:val="20"/>
        </w:rPr>
      </w:pPr>
      <w:r>
        <w:rPr>
          <w:rFonts w:hint="eastAsia" w:ascii="宋体" w:hAnsi="宋体" w:cs="宋体"/>
          <w:bCs/>
          <w:sz w:val="24"/>
          <w:szCs w:val="20"/>
        </w:rPr>
        <w:t>16.具有事件标记功能，并实时显示原始图像的灰度分布&amp;均值&amp;最大值、ROI区域内流速均值的变化；</w:t>
      </w:r>
    </w:p>
    <w:p>
      <w:pPr>
        <w:spacing w:line="360" w:lineRule="auto"/>
        <w:rPr>
          <w:rFonts w:ascii="宋体" w:hAnsi="宋体" w:cs="宋体"/>
          <w:bCs/>
          <w:sz w:val="24"/>
          <w:szCs w:val="20"/>
        </w:rPr>
      </w:pPr>
      <w:r>
        <w:rPr>
          <w:rFonts w:hint="eastAsia" w:ascii="宋体" w:hAnsi="宋体" w:cs="宋体"/>
          <w:bCs/>
          <w:sz w:val="24"/>
          <w:szCs w:val="20"/>
        </w:rPr>
        <w:t>17.支持放大局部区域的图像，利于精确选择ROI区域；</w:t>
      </w:r>
    </w:p>
    <w:p>
      <w:pPr>
        <w:spacing w:line="360" w:lineRule="auto"/>
        <w:rPr>
          <w:rFonts w:ascii="宋体" w:hAnsi="宋体" w:cs="宋体"/>
          <w:bCs/>
          <w:sz w:val="24"/>
          <w:szCs w:val="20"/>
        </w:rPr>
      </w:pPr>
      <w:r>
        <w:rPr>
          <w:rFonts w:hint="eastAsia" w:ascii="宋体" w:hAnsi="宋体" w:cs="宋体"/>
          <w:bCs/>
          <w:sz w:val="24"/>
          <w:szCs w:val="20"/>
        </w:rPr>
        <w:t>18.可以在记录过程中，任意选择多根血管，实时显示管径值的变化和角度；</w:t>
      </w:r>
    </w:p>
    <w:p>
      <w:pPr>
        <w:spacing w:line="360" w:lineRule="auto"/>
        <w:rPr>
          <w:rFonts w:ascii="宋体" w:hAnsi="宋体" w:cs="宋体"/>
          <w:bCs/>
          <w:sz w:val="24"/>
          <w:szCs w:val="20"/>
        </w:rPr>
      </w:pPr>
      <w:r>
        <w:rPr>
          <w:rFonts w:hint="eastAsia" w:ascii="宋体" w:hAnsi="宋体" w:cs="宋体"/>
          <w:bCs/>
          <w:sz w:val="24"/>
          <w:szCs w:val="20"/>
        </w:rPr>
        <w:t>19.可以将监测记录导出为AVI、MP4等格式视频文件，含曲线、血流、实验过程，输出视频可根据需求进行0.25/0.5/1/2/4/8/16/32/64  9种倍率选择及预览回放；</w:t>
      </w:r>
    </w:p>
    <w:p>
      <w:pPr>
        <w:spacing w:line="360" w:lineRule="auto"/>
        <w:rPr>
          <w:rFonts w:ascii="宋体" w:hAnsi="宋体" w:cs="宋体"/>
          <w:bCs/>
          <w:sz w:val="24"/>
          <w:szCs w:val="20"/>
        </w:rPr>
      </w:pPr>
      <w:r>
        <w:rPr>
          <w:rFonts w:hint="eastAsia" w:ascii="宋体" w:hAnsi="宋体" w:cs="宋体"/>
          <w:bCs/>
          <w:sz w:val="24"/>
          <w:szCs w:val="20"/>
        </w:rPr>
        <w:t>20. 配备2个信号输入和输出接口，可实现与外界设备的信号同步；</w:t>
      </w:r>
    </w:p>
    <w:p>
      <w:pPr>
        <w:spacing w:line="360" w:lineRule="auto"/>
        <w:rPr>
          <w:rFonts w:ascii="宋体" w:hAnsi="宋体" w:cs="宋体"/>
          <w:bCs/>
          <w:sz w:val="24"/>
          <w:szCs w:val="20"/>
        </w:rPr>
      </w:pPr>
      <w:r>
        <w:rPr>
          <w:rFonts w:hint="eastAsia" w:ascii="宋体" w:hAnsi="宋体" w:cs="宋体"/>
          <w:bCs/>
          <w:sz w:val="24"/>
          <w:szCs w:val="20"/>
        </w:rPr>
        <w:t>21.离线数据可进行时间定位标记功能，利于后续数据信息追踪；</w:t>
      </w:r>
    </w:p>
    <w:p>
      <w:pPr>
        <w:spacing w:line="360" w:lineRule="auto"/>
        <w:rPr>
          <w:rFonts w:ascii="宋体" w:hAnsi="宋体" w:cs="宋体"/>
          <w:bCs/>
          <w:sz w:val="24"/>
          <w:szCs w:val="20"/>
        </w:rPr>
      </w:pPr>
      <w:r>
        <w:rPr>
          <w:rFonts w:hint="eastAsia" w:ascii="宋体" w:hAnsi="宋体" w:cs="宋体"/>
          <w:bCs/>
          <w:sz w:val="24"/>
          <w:szCs w:val="20"/>
        </w:rPr>
        <w:t>22.所拍摄区域的总面积和ROI面积显示，观察区域面积大小清晰明了</w:t>
      </w:r>
    </w:p>
    <w:p>
      <w:pPr>
        <w:spacing w:line="360" w:lineRule="auto"/>
        <w:rPr>
          <w:rFonts w:ascii="宋体" w:hAnsi="宋体" w:cs="宋体"/>
          <w:bCs/>
          <w:sz w:val="24"/>
          <w:szCs w:val="20"/>
        </w:rPr>
      </w:pPr>
      <w:r>
        <w:rPr>
          <w:rFonts w:hint="eastAsia" w:ascii="宋体" w:hAnsi="宋体" w:cs="宋体"/>
          <w:bCs/>
          <w:sz w:val="24"/>
          <w:szCs w:val="20"/>
        </w:rPr>
        <w:t>23.支持导出颜色条带legend功能；</w:t>
      </w:r>
    </w:p>
    <w:p>
      <w:pPr>
        <w:spacing w:line="360" w:lineRule="auto"/>
        <w:rPr>
          <w:rFonts w:ascii="宋体" w:hAnsi="宋体" w:cs="宋体"/>
          <w:bCs/>
          <w:sz w:val="24"/>
          <w:szCs w:val="20"/>
        </w:rPr>
      </w:pPr>
      <w:r>
        <w:rPr>
          <w:rFonts w:hint="eastAsia" w:ascii="宋体" w:hAnsi="宋体" w:cs="宋体"/>
          <w:bCs/>
          <w:sz w:val="24"/>
          <w:szCs w:val="20"/>
        </w:rPr>
        <w:t>24.离线模式下，可通过拖动灌注量曲线图上的标示线，依次显示与所在标示线时刻相对应的伪彩图，数据直接对应当前时间帧的图像预览；</w:t>
      </w:r>
    </w:p>
    <w:p>
      <w:pPr>
        <w:spacing w:line="360" w:lineRule="auto"/>
        <w:rPr>
          <w:rFonts w:ascii="宋体" w:hAnsi="宋体" w:cs="宋体"/>
          <w:bCs/>
          <w:sz w:val="24"/>
          <w:szCs w:val="20"/>
        </w:rPr>
      </w:pPr>
      <w:r>
        <w:rPr>
          <w:rFonts w:hint="eastAsia" w:ascii="宋体" w:hAnsi="宋体" w:cs="宋体"/>
          <w:bCs/>
          <w:sz w:val="24"/>
          <w:szCs w:val="20"/>
        </w:rPr>
        <w:t>25.通过软件五种优化算法，提高成像质量，同时不影响灌注量数据；</w:t>
      </w:r>
    </w:p>
    <w:p>
      <w:pPr>
        <w:spacing w:line="360" w:lineRule="auto"/>
        <w:rPr>
          <w:rFonts w:ascii="宋体" w:hAnsi="宋体" w:cs="宋体"/>
          <w:bCs/>
          <w:sz w:val="24"/>
          <w:szCs w:val="20"/>
        </w:rPr>
      </w:pPr>
      <w:r>
        <w:rPr>
          <w:rFonts w:hint="eastAsia" w:ascii="宋体" w:hAnsi="宋体" w:cs="宋体"/>
          <w:bCs/>
          <w:sz w:val="24"/>
          <w:szCs w:val="20"/>
        </w:rPr>
        <w:t>26.提供平滑滤波常数调节，根据拍摄物体的情况，更好地去除背景噪声；</w:t>
      </w:r>
    </w:p>
    <w:p>
      <w:pPr>
        <w:spacing w:line="360" w:lineRule="auto"/>
        <w:rPr>
          <w:rFonts w:ascii="宋体" w:hAnsi="宋体" w:cs="宋体"/>
          <w:bCs/>
          <w:sz w:val="24"/>
          <w:szCs w:val="20"/>
        </w:rPr>
      </w:pPr>
      <w:r>
        <w:rPr>
          <w:rFonts w:hint="eastAsia" w:ascii="宋体" w:hAnsi="宋体" w:cs="宋体"/>
          <w:bCs/>
          <w:sz w:val="24"/>
          <w:szCs w:val="20"/>
        </w:rPr>
        <w:t xml:space="preserve">27.可扩展TR-LSCI技术激光透射模块，检测深度可增加至10mm， </w:t>
      </w:r>
    </w:p>
    <w:p>
      <w:pPr>
        <w:spacing w:line="360" w:lineRule="auto"/>
        <w:rPr>
          <w:rFonts w:ascii="宋体" w:hAnsi="宋体" w:cs="宋体"/>
          <w:bCs/>
          <w:sz w:val="24"/>
          <w:szCs w:val="20"/>
        </w:rPr>
      </w:pPr>
      <w:r>
        <w:rPr>
          <w:rFonts w:hint="eastAsia" w:ascii="宋体" w:hAnsi="宋体" w:cs="宋体"/>
          <w:bCs/>
          <w:sz w:val="24"/>
          <w:szCs w:val="20"/>
        </w:rPr>
        <w:t>28.可扩展RGB氧合血红蛋白（oxyHb）和脱氧血红蛋白（ deoxyHb）变化指标；LED灯珠数量≥48个</w:t>
      </w:r>
    </w:p>
    <w:p>
      <w:pPr>
        <w:spacing w:line="360" w:lineRule="auto"/>
        <w:rPr>
          <w:rFonts w:ascii="宋体" w:hAnsi="宋体" w:cs="宋体"/>
          <w:bCs/>
          <w:sz w:val="24"/>
          <w:szCs w:val="20"/>
        </w:rPr>
      </w:pPr>
      <w:r>
        <w:rPr>
          <w:rFonts w:hint="eastAsia" w:ascii="宋体" w:hAnsi="宋体" w:cs="宋体"/>
          <w:bCs/>
          <w:sz w:val="24"/>
          <w:szCs w:val="20"/>
        </w:rPr>
        <w:t>29.配备校准盒，快速定期校准；</w:t>
      </w:r>
    </w:p>
    <w:p>
      <w:pPr>
        <w:pStyle w:val="4"/>
        <w:spacing w:line="360" w:lineRule="auto"/>
        <w:ind w:left="0" w:leftChars="0"/>
        <w:rPr>
          <w:rFonts w:ascii="宋体" w:hAnsi="宋体" w:cs="宋体"/>
          <w:bCs/>
          <w:sz w:val="24"/>
          <w:szCs w:val="20"/>
        </w:rPr>
      </w:pPr>
      <w:r>
        <w:rPr>
          <w:rFonts w:hint="eastAsia" w:ascii="宋体" w:hAnsi="宋体" w:cs="宋体"/>
          <w:bCs/>
          <w:sz w:val="24"/>
          <w:szCs w:val="20"/>
        </w:rPr>
        <w:t>30.具备在线模式数据分析功能</w:t>
      </w:r>
    </w:p>
    <w:p>
      <w:pPr>
        <w:pStyle w:val="2"/>
        <w:autoSpaceDE/>
        <w:autoSpaceDN/>
        <w:adjustRightInd/>
        <w:ind w:firstLine="0"/>
        <w:jc w:val="left"/>
        <w:rPr>
          <w:rFonts w:hAnsi="宋体" w:cs="宋体"/>
          <w:bCs/>
          <w:lang w:val="en-US"/>
        </w:rPr>
      </w:pPr>
    </w:p>
    <w:p>
      <w:pPr>
        <w:pStyle w:val="2"/>
        <w:autoSpaceDE/>
        <w:autoSpaceDN/>
        <w:adjustRightInd/>
        <w:ind w:firstLine="0"/>
        <w:jc w:val="left"/>
        <w:rPr>
          <w:rFonts w:hAnsi="宋体" w:cs="宋体"/>
          <w:b/>
          <w:lang w:val="en-US"/>
        </w:rPr>
      </w:pPr>
    </w:p>
    <w:p>
      <w:pPr>
        <w:pStyle w:val="2"/>
        <w:autoSpaceDE/>
        <w:autoSpaceDN/>
        <w:adjustRightInd/>
        <w:ind w:firstLine="0"/>
        <w:jc w:val="left"/>
        <w:rPr>
          <w:rFonts w:hAnsi="宋体" w:cs="宋体"/>
          <w:b/>
          <w:lang w:val="en-US"/>
        </w:rPr>
      </w:pPr>
    </w:p>
    <w:p>
      <w:pPr>
        <w:pStyle w:val="2"/>
        <w:autoSpaceDE/>
        <w:autoSpaceDN/>
        <w:adjustRightInd/>
        <w:ind w:firstLine="0"/>
        <w:jc w:val="left"/>
        <w:rPr>
          <w:rFonts w:hAnsi="宋体" w:cs="宋体"/>
          <w:b/>
          <w:lang w:val="en-US"/>
        </w:rPr>
      </w:pPr>
    </w:p>
    <w:p>
      <w:pPr>
        <w:pStyle w:val="2"/>
        <w:autoSpaceDE/>
        <w:autoSpaceDN/>
        <w:adjustRightInd/>
        <w:ind w:firstLine="0"/>
        <w:jc w:val="left"/>
        <w:rPr>
          <w:rFonts w:hAnsi="宋体" w:cs="宋体"/>
          <w:b/>
          <w:lang w:val="en-US"/>
        </w:rPr>
      </w:pPr>
    </w:p>
    <w:p>
      <w:pPr>
        <w:pStyle w:val="2"/>
        <w:autoSpaceDE/>
        <w:autoSpaceDN/>
        <w:adjustRightInd/>
        <w:ind w:firstLine="0"/>
        <w:jc w:val="left"/>
        <w:rPr>
          <w:rFonts w:hAnsi="宋体" w:cs="宋体"/>
          <w:b/>
          <w:lang w:val="en-US"/>
        </w:rPr>
      </w:pPr>
    </w:p>
    <w:p>
      <w:pPr>
        <w:pStyle w:val="2"/>
        <w:autoSpaceDE/>
        <w:autoSpaceDN/>
        <w:adjustRightInd/>
        <w:ind w:firstLine="0"/>
        <w:jc w:val="left"/>
        <w:rPr>
          <w:rFonts w:hAnsi="宋体" w:cs="宋体"/>
          <w:b/>
          <w:lang w:val="en-US"/>
        </w:rPr>
      </w:pPr>
    </w:p>
    <w:p>
      <w:pPr>
        <w:pStyle w:val="2"/>
        <w:autoSpaceDE/>
        <w:autoSpaceDN/>
        <w:adjustRightInd/>
        <w:ind w:firstLine="0"/>
        <w:jc w:val="left"/>
        <w:rPr>
          <w:rFonts w:hAnsi="宋体" w:cs="宋体"/>
          <w:b/>
          <w:lang w:val="en-US"/>
        </w:rPr>
      </w:pPr>
    </w:p>
    <w:p>
      <w:pPr>
        <w:pStyle w:val="2"/>
        <w:autoSpaceDE/>
        <w:autoSpaceDN/>
        <w:adjustRightInd/>
        <w:ind w:firstLine="0"/>
        <w:jc w:val="left"/>
        <w:rPr>
          <w:rFonts w:hAnsi="宋体" w:cs="宋体"/>
          <w:b/>
          <w:lang w:val="en-US"/>
        </w:rPr>
      </w:pPr>
    </w:p>
    <w:p>
      <w:pPr>
        <w:pStyle w:val="2"/>
        <w:autoSpaceDE/>
        <w:autoSpaceDN/>
        <w:adjustRightInd/>
        <w:ind w:firstLine="0"/>
        <w:jc w:val="left"/>
        <w:rPr>
          <w:rFonts w:hAnsi="宋体" w:cs="宋体"/>
          <w:b/>
          <w:lang w:val="en-US"/>
        </w:rPr>
      </w:pPr>
    </w:p>
    <w:p>
      <w:pPr>
        <w:pStyle w:val="2"/>
        <w:autoSpaceDE/>
        <w:autoSpaceDN/>
        <w:adjustRightInd/>
        <w:ind w:firstLine="0"/>
        <w:jc w:val="left"/>
        <w:rPr>
          <w:rFonts w:hAnsi="宋体" w:cs="宋体"/>
          <w:b/>
          <w:lang w:val="en-US"/>
        </w:rPr>
      </w:pPr>
    </w:p>
    <w:p>
      <w:pPr>
        <w:pStyle w:val="2"/>
        <w:autoSpaceDE/>
        <w:autoSpaceDN/>
        <w:adjustRightInd/>
        <w:ind w:firstLine="0"/>
        <w:jc w:val="left"/>
        <w:rPr>
          <w:rFonts w:hAnsi="宋体" w:cs="宋体"/>
          <w:b/>
          <w:lang w:val="en-US"/>
        </w:rPr>
      </w:pPr>
    </w:p>
    <w:p>
      <w:pPr>
        <w:pStyle w:val="2"/>
        <w:autoSpaceDE/>
        <w:autoSpaceDN/>
        <w:adjustRightInd/>
        <w:ind w:firstLine="0"/>
        <w:jc w:val="left"/>
        <w:rPr>
          <w:rFonts w:hAnsi="宋体" w:cs="宋体"/>
          <w:b/>
          <w:lang w:val="en-US"/>
        </w:rPr>
      </w:pPr>
    </w:p>
    <w:p>
      <w:pPr>
        <w:keepNext/>
        <w:keepLines/>
        <w:autoSpaceDE w:val="0"/>
        <w:autoSpaceDN w:val="0"/>
        <w:snapToGrid w:val="0"/>
        <w:spacing w:line="360" w:lineRule="auto"/>
        <w:jc w:val="left"/>
        <w:textAlignment w:val="baseline"/>
        <w:outlineLvl w:val="0"/>
        <w:rPr>
          <w:rFonts w:ascii="宋体" w:hAnsi="宋体" w:cs="Arial"/>
          <w:b/>
          <w:snapToGrid w:val="0"/>
          <w:color w:val="000000"/>
          <w:kern w:val="44"/>
          <w:sz w:val="30"/>
          <w:szCs w:val="21"/>
        </w:rPr>
      </w:pPr>
      <w:r>
        <w:rPr>
          <w:rFonts w:hint="eastAsia" w:ascii="宋体" w:hAnsi="宋体" w:cs="Arial"/>
          <w:b/>
          <w:snapToGrid w:val="0"/>
          <w:color w:val="000000"/>
          <w:kern w:val="44"/>
          <w:sz w:val="30"/>
          <w:szCs w:val="21"/>
        </w:rPr>
        <w:t>二、商务要求</w:t>
      </w:r>
    </w:p>
    <w:p>
      <w:pPr>
        <w:autoSpaceDE w:val="0"/>
        <w:autoSpaceDN w:val="0"/>
        <w:snapToGrid w:val="0"/>
        <w:spacing w:line="288" w:lineRule="auto"/>
        <w:jc w:val="left"/>
        <w:textAlignment w:val="baseline"/>
        <w:outlineLvl w:val="1"/>
        <w:rPr>
          <w:rFonts w:ascii="宋体" w:hAnsi="宋体"/>
          <w:b/>
          <w:bCs/>
          <w:snapToGrid w:val="0"/>
          <w:color w:val="000000"/>
          <w:kern w:val="0"/>
          <w:sz w:val="24"/>
        </w:rPr>
      </w:pPr>
      <w:r>
        <w:rPr>
          <w:rFonts w:ascii="宋体" w:hAnsi="宋体"/>
          <w:b/>
          <w:bCs/>
          <w:snapToGrid w:val="0"/>
          <w:color w:val="000000"/>
          <w:kern w:val="0"/>
          <w:sz w:val="24"/>
        </w:rPr>
        <w:t>1.采购资金的支付方式、时间、条件：</w:t>
      </w:r>
    </w:p>
    <w:tbl>
      <w:tblPr>
        <w:tblStyle w:val="64"/>
        <w:tblW w:w="936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93"/>
        <w:gridCol w:w="737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6" w:hRule="atLeast"/>
          <w:jc w:val="center"/>
        </w:trPr>
        <w:tc>
          <w:tcPr>
            <w:tcW w:w="1993"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center"/>
              <w:textAlignment w:val="baseline"/>
              <w:rPr>
                <w:rFonts w:ascii="宋体" w:hAnsi="宋体" w:cs="宋体"/>
                <w:b/>
                <w:snapToGrid w:val="0"/>
                <w:color w:val="000000"/>
                <w:spacing w:val="-6"/>
                <w:kern w:val="0"/>
                <w:sz w:val="24"/>
              </w:rPr>
            </w:pPr>
            <w:r>
              <w:rPr>
                <w:rFonts w:hint="eastAsia" w:ascii="宋体" w:hAnsi="宋体" w:cs="宋体"/>
                <w:b/>
                <w:snapToGrid w:val="0"/>
                <w:color w:val="000000"/>
                <w:spacing w:val="-6"/>
                <w:kern w:val="0"/>
                <w:sz w:val="24"/>
              </w:rPr>
              <w:t>付款方式</w:t>
            </w:r>
          </w:p>
        </w:tc>
        <w:tc>
          <w:tcPr>
            <w:tcW w:w="7374"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left"/>
              <w:textAlignment w:val="baseline"/>
              <w:rPr>
                <w:rFonts w:ascii="宋体" w:hAnsi="宋体" w:cs="宋体"/>
                <w:snapToGrid w:val="0"/>
                <w:color w:val="000000"/>
                <w:spacing w:val="-6"/>
                <w:kern w:val="0"/>
                <w:sz w:val="24"/>
              </w:rPr>
            </w:pPr>
            <w:r>
              <w:rPr>
                <w:rFonts w:hint="eastAsia" w:ascii="宋体" w:hAnsi="宋体" w:cs="宋体"/>
                <w:snapToGrid w:val="0"/>
                <w:color w:val="000000"/>
                <w:kern w:val="0"/>
                <w:sz w:val="24"/>
              </w:rPr>
              <w:t>签订合同后，采购人收到中标供应商支付的履约保证金及开具的正规发票后，向中标供应商支付40%的货款，货物自中标供应商送达采购人指定地点，完成安装调试完毕并经采购人验收合格和正常运行后，采购人收到中标供应商开具的正规发票后向中标供应商支付剩余60%的货款。</w:t>
            </w:r>
          </w:p>
        </w:tc>
      </w:tr>
    </w:tbl>
    <w:p>
      <w:pPr>
        <w:autoSpaceDE w:val="0"/>
        <w:autoSpaceDN w:val="0"/>
        <w:snapToGrid w:val="0"/>
        <w:spacing w:line="288" w:lineRule="auto"/>
        <w:ind w:firstLine="480" w:firstLineChars="200"/>
        <w:jc w:val="left"/>
        <w:textAlignment w:val="baseline"/>
        <w:rPr>
          <w:rFonts w:ascii="宋体" w:hAnsi="宋体" w:cs="Arial"/>
          <w:snapToGrid w:val="0"/>
          <w:color w:val="000000"/>
          <w:kern w:val="0"/>
          <w:sz w:val="24"/>
          <w:szCs w:val="21"/>
        </w:rPr>
      </w:pPr>
    </w:p>
    <w:p>
      <w:pPr>
        <w:autoSpaceDE w:val="0"/>
        <w:autoSpaceDN w:val="0"/>
        <w:snapToGrid w:val="0"/>
        <w:spacing w:line="288" w:lineRule="auto"/>
        <w:jc w:val="left"/>
        <w:textAlignment w:val="baseline"/>
        <w:outlineLvl w:val="1"/>
        <w:rPr>
          <w:rFonts w:ascii="宋体" w:hAnsi="宋体"/>
          <w:b/>
          <w:bCs/>
          <w:snapToGrid w:val="0"/>
          <w:color w:val="000000"/>
          <w:kern w:val="0"/>
          <w:sz w:val="24"/>
        </w:rPr>
      </w:pPr>
      <w:r>
        <w:rPr>
          <w:rFonts w:ascii="宋体" w:hAnsi="宋体"/>
          <w:b/>
          <w:bCs/>
          <w:snapToGrid w:val="0"/>
          <w:color w:val="000000"/>
          <w:kern w:val="0"/>
          <w:sz w:val="24"/>
        </w:rPr>
        <w:t>2.服务要求（技术要求里另有注明的以技术要求为准）：</w:t>
      </w:r>
    </w:p>
    <w:tbl>
      <w:tblPr>
        <w:tblStyle w:val="64"/>
        <w:tblW w:w="939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00"/>
        <w:gridCol w:w="76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center"/>
              <w:textAlignment w:val="baseline"/>
              <w:rPr>
                <w:rFonts w:ascii="宋体" w:hAnsi="宋体" w:cs="宋体"/>
                <w:b/>
                <w:bCs/>
                <w:snapToGrid w:val="0"/>
                <w:color w:val="auto"/>
                <w:spacing w:val="-6"/>
                <w:kern w:val="0"/>
                <w:sz w:val="24"/>
              </w:rPr>
            </w:pPr>
            <w:r>
              <w:rPr>
                <w:rFonts w:hint="eastAsia" w:ascii="宋体" w:hAnsi="宋体" w:cs="宋体"/>
                <w:b/>
                <w:bCs/>
                <w:snapToGrid w:val="0"/>
                <w:color w:val="auto"/>
                <w:spacing w:val="-6"/>
                <w:kern w:val="0"/>
                <w:sz w:val="24"/>
              </w:rPr>
              <w:t>质保期</w:t>
            </w:r>
          </w:p>
        </w:tc>
        <w:tc>
          <w:tcPr>
            <w:tcW w:w="769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left"/>
              <w:textAlignment w:val="baseline"/>
              <w:rPr>
                <w:rFonts w:ascii="宋体" w:hAnsi="宋体" w:cs="宋体"/>
                <w:color w:val="auto"/>
                <w:sz w:val="24"/>
              </w:rPr>
            </w:pPr>
            <w:r>
              <w:rPr>
                <w:rFonts w:hint="eastAsia" w:ascii="宋体" w:hAnsi="宋体" w:cs="宋体"/>
                <w:color w:val="auto"/>
                <w:sz w:val="24"/>
              </w:rPr>
              <w:t>标项一：自项目验收合格之日起，12个月。</w:t>
            </w:r>
          </w:p>
          <w:p>
            <w:pPr>
              <w:autoSpaceDE w:val="0"/>
              <w:autoSpaceDN w:val="0"/>
              <w:snapToGrid w:val="0"/>
              <w:spacing w:line="360" w:lineRule="auto"/>
              <w:jc w:val="left"/>
              <w:textAlignment w:val="baseline"/>
              <w:rPr>
                <w:rFonts w:ascii="宋体" w:hAnsi="宋体" w:cs="宋体"/>
                <w:snapToGrid w:val="0"/>
                <w:color w:val="auto"/>
                <w:spacing w:val="-6"/>
                <w:kern w:val="0"/>
                <w:sz w:val="24"/>
              </w:rPr>
            </w:pPr>
            <w:r>
              <w:rPr>
                <w:rFonts w:hint="eastAsia" w:ascii="宋体" w:hAnsi="宋体" w:cs="宋体"/>
                <w:color w:val="auto"/>
                <w:sz w:val="24"/>
              </w:rPr>
              <w:t>标项二：自项目验收合格之日起，24个月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center"/>
              <w:textAlignment w:val="baseline"/>
              <w:rPr>
                <w:rFonts w:ascii="宋体" w:hAnsi="宋体" w:cs="宋体"/>
                <w:b/>
                <w:bCs/>
                <w:snapToGrid w:val="0"/>
                <w:color w:val="000000"/>
                <w:spacing w:val="-6"/>
                <w:kern w:val="0"/>
                <w:sz w:val="24"/>
              </w:rPr>
            </w:pPr>
            <w:r>
              <w:rPr>
                <w:rFonts w:hint="eastAsia" w:ascii="宋体" w:hAnsi="宋体" w:cs="宋体"/>
                <w:b/>
                <w:bCs/>
                <w:snapToGrid w:val="0"/>
                <w:color w:val="000000"/>
                <w:kern w:val="0"/>
                <w:sz w:val="24"/>
              </w:rPr>
              <w:t>服务标准</w:t>
            </w:r>
          </w:p>
        </w:tc>
        <w:tc>
          <w:tcPr>
            <w:tcW w:w="769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left"/>
              <w:textAlignment w:val="baseline"/>
              <w:rPr>
                <w:rFonts w:ascii="宋体" w:hAnsi="宋体" w:cs="宋体"/>
                <w:snapToGrid w:val="0"/>
                <w:color w:val="000000"/>
                <w:kern w:val="0"/>
                <w:sz w:val="24"/>
              </w:rPr>
            </w:pPr>
            <w:r>
              <w:rPr>
                <w:rFonts w:hint="eastAsia" w:ascii="宋体" w:hAnsi="宋体" w:cs="宋体"/>
                <w:snapToGrid w:val="0"/>
                <w:color w:val="000000"/>
                <w:kern w:val="0"/>
                <w:sz w:val="24"/>
              </w:rPr>
              <w:t>质保期内因不能排除的故障而影响工作的情况每发生一次，其质保期相应延长60天，质保期内因货物本身缺陷造成各种故障应由中标供应商免费予以更换，否则将扣除履约保证金作为对采购人的补偿。质保期满后，仅收取零配件成本费用，免人工费、差旅费，所涉及软件终身免费升级。</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63" w:hRule="atLeast"/>
          <w:jc w:val="center"/>
        </w:trPr>
        <w:tc>
          <w:tcPr>
            <w:tcW w:w="170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center"/>
              <w:textAlignment w:val="baseline"/>
              <w:rPr>
                <w:rFonts w:ascii="宋体" w:hAnsi="宋体" w:cs="宋体"/>
                <w:b/>
                <w:bCs/>
                <w:snapToGrid w:val="0"/>
                <w:color w:val="000000"/>
                <w:kern w:val="0"/>
                <w:sz w:val="24"/>
              </w:rPr>
            </w:pPr>
            <w:r>
              <w:rPr>
                <w:rFonts w:hint="eastAsia" w:ascii="宋体" w:hAnsi="宋体" w:cs="宋体"/>
                <w:b/>
                <w:bCs/>
                <w:snapToGrid w:val="0"/>
                <w:color w:val="000000"/>
                <w:kern w:val="0"/>
                <w:sz w:val="24"/>
              </w:rPr>
              <w:t>服务效率</w:t>
            </w:r>
          </w:p>
        </w:tc>
        <w:tc>
          <w:tcPr>
            <w:tcW w:w="769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left"/>
              <w:textAlignment w:val="baseline"/>
              <w:rPr>
                <w:rFonts w:hint="eastAsia" w:ascii="宋体" w:hAnsi="宋体" w:cs="宋体"/>
                <w:snapToGrid w:val="0"/>
                <w:color w:val="000000"/>
                <w:kern w:val="0"/>
                <w:sz w:val="24"/>
              </w:rPr>
            </w:pPr>
            <w:r>
              <w:rPr>
                <w:rFonts w:hint="eastAsia" w:ascii="宋体" w:hAnsi="宋体" w:cs="宋体"/>
                <w:snapToGrid w:val="0"/>
                <w:color w:val="000000"/>
                <w:kern w:val="0"/>
                <w:sz w:val="24"/>
              </w:rPr>
              <w:t>合同商品出现故障后，中标供应商接到采购人通知后，应在不超过4小时内做出响应，不超过48小时解决故障或者提供备用机解决方案。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center"/>
              <w:textAlignment w:val="baseline"/>
              <w:rPr>
                <w:rFonts w:ascii="宋体" w:hAnsi="宋体" w:cs="宋体"/>
                <w:b/>
                <w:bCs/>
                <w:snapToGrid w:val="0"/>
                <w:color w:val="000000"/>
                <w:spacing w:val="-6"/>
                <w:kern w:val="0"/>
                <w:sz w:val="24"/>
              </w:rPr>
            </w:pPr>
            <w:r>
              <w:rPr>
                <w:rFonts w:hint="eastAsia" w:ascii="宋体" w:hAnsi="宋体" w:cs="宋体"/>
                <w:b/>
                <w:bCs/>
                <w:snapToGrid w:val="0"/>
                <w:color w:val="000000"/>
                <w:spacing w:val="-6"/>
                <w:kern w:val="0"/>
                <w:sz w:val="24"/>
              </w:rPr>
              <w:t>交付时间和地点</w:t>
            </w:r>
          </w:p>
        </w:tc>
        <w:tc>
          <w:tcPr>
            <w:tcW w:w="769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left"/>
              <w:textAlignment w:val="baseline"/>
              <w:rPr>
                <w:rFonts w:hint="eastAsia" w:ascii="宋体" w:hAnsi="宋体" w:eastAsia="宋体" w:cs="宋体"/>
                <w:snapToGrid w:val="0"/>
                <w:color w:val="000000"/>
                <w:kern w:val="0"/>
                <w:sz w:val="24"/>
                <w:lang w:val="en-US" w:eastAsia="zh-CN"/>
              </w:rPr>
            </w:pPr>
            <w:r>
              <w:rPr>
                <w:rFonts w:hint="eastAsia" w:ascii="宋体" w:hAnsi="宋体" w:cs="宋体"/>
                <w:snapToGrid w:val="0"/>
                <w:color w:val="000000"/>
                <w:kern w:val="0"/>
                <w:sz w:val="24"/>
              </w:rPr>
              <w:t>交付时间：标项一：免表完成后90天内完成设备供货</w:t>
            </w:r>
            <w:r>
              <w:rPr>
                <w:rFonts w:hint="eastAsia" w:ascii="宋体" w:hAnsi="宋体" w:cs="宋体"/>
                <w:snapToGrid w:val="0"/>
                <w:color w:val="000000"/>
                <w:kern w:val="0"/>
                <w:sz w:val="24"/>
                <w:lang w:eastAsia="zh-CN"/>
              </w:rPr>
              <w:t>。</w:t>
            </w:r>
            <w:r>
              <w:rPr>
                <w:rFonts w:hint="eastAsia" w:ascii="宋体" w:hAnsi="宋体" w:cs="宋体"/>
                <w:snapToGrid w:val="0"/>
                <w:color w:val="000000"/>
                <w:kern w:val="0"/>
                <w:sz w:val="24"/>
                <w:lang w:val="en-US"/>
              </w:rPr>
              <w:t>标项二：合同签订后30天内</w:t>
            </w:r>
            <w:r>
              <w:rPr>
                <w:rFonts w:hint="eastAsia" w:ascii="宋体" w:hAnsi="宋体" w:cs="宋体"/>
                <w:snapToGrid w:val="0"/>
                <w:color w:val="000000"/>
                <w:kern w:val="0"/>
                <w:sz w:val="24"/>
              </w:rPr>
              <w:t>完成设备供货</w:t>
            </w:r>
            <w:r>
              <w:rPr>
                <w:rFonts w:hint="eastAsia" w:ascii="宋体" w:hAnsi="宋体" w:cs="宋体"/>
                <w:snapToGrid w:val="0"/>
                <w:color w:val="000000"/>
                <w:kern w:val="0"/>
                <w:sz w:val="24"/>
                <w:lang w:val="en-US" w:eastAsia="zh-CN"/>
              </w:rPr>
              <w:t>。</w:t>
            </w:r>
          </w:p>
          <w:p>
            <w:pPr>
              <w:autoSpaceDE w:val="0"/>
              <w:autoSpaceDN w:val="0"/>
              <w:snapToGrid w:val="0"/>
              <w:spacing w:line="360" w:lineRule="auto"/>
              <w:jc w:val="left"/>
              <w:textAlignment w:val="baseline"/>
              <w:rPr>
                <w:rFonts w:hint="eastAsia" w:ascii="宋体" w:hAnsi="宋体" w:cs="宋体"/>
                <w:snapToGrid w:val="0"/>
                <w:color w:val="000000"/>
                <w:kern w:val="0"/>
                <w:sz w:val="24"/>
              </w:rPr>
            </w:pPr>
            <w:r>
              <w:rPr>
                <w:rFonts w:hint="eastAsia" w:ascii="宋体" w:hAnsi="宋体" w:cs="宋体"/>
                <w:snapToGrid w:val="0"/>
                <w:color w:val="000000"/>
                <w:kern w:val="0"/>
                <w:sz w:val="24"/>
              </w:rPr>
              <w:t>交货地点：采购人指定地点。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center"/>
              <w:textAlignment w:val="baseline"/>
              <w:rPr>
                <w:rFonts w:ascii="宋体" w:hAnsi="宋体" w:cs="宋体"/>
                <w:snapToGrid w:val="0"/>
                <w:color w:val="000000"/>
                <w:spacing w:val="-6"/>
                <w:kern w:val="0"/>
                <w:sz w:val="24"/>
              </w:rPr>
            </w:pPr>
            <w:r>
              <w:rPr>
                <w:rFonts w:hint="eastAsia" w:ascii="宋体" w:hAnsi="宋体" w:cs="宋体"/>
                <w:b/>
                <w:bCs/>
                <w:snapToGrid w:val="0"/>
                <w:color w:val="000000"/>
                <w:kern w:val="0"/>
                <w:sz w:val="24"/>
              </w:rPr>
              <w:t>验收标准</w:t>
            </w:r>
          </w:p>
        </w:tc>
        <w:tc>
          <w:tcPr>
            <w:tcW w:w="769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left"/>
              <w:textAlignment w:val="baseline"/>
              <w:rPr>
                <w:rFonts w:ascii="宋体" w:hAnsi="宋体" w:cs="宋体"/>
                <w:snapToGrid w:val="0"/>
                <w:color w:val="000000"/>
                <w:kern w:val="0"/>
                <w:sz w:val="24"/>
              </w:rPr>
            </w:pPr>
            <w:r>
              <w:rPr>
                <w:rFonts w:hint="eastAsia" w:ascii="宋体" w:hAnsi="宋体" w:cs="宋体"/>
                <w:snapToGrid w:val="0"/>
                <w:color w:val="000000"/>
                <w:kern w:val="0"/>
                <w:sz w:val="24"/>
              </w:rPr>
              <w:t>1.中标商应提供合同货物的有效检验文件，经采购人认可后，与合同的性能指标一起作为合同货物验收标准。采购人对样品（如有）验收合格后，双方共同签署验收样品合格证书，在合同期限内采购人将对中标供应商提供的货物进行抽检验收，验收中发现合同货物达不到样品验收标准或合同规定的性能指标，中标供应商必须更换合同货物，并负担由此给采购人造成的损失，直到验收合格为止。</w:t>
            </w:r>
          </w:p>
          <w:p>
            <w:pPr>
              <w:autoSpaceDE w:val="0"/>
              <w:autoSpaceDN w:val="0"/>
              <w:snapToGrid w:val="0"/>
              <w:spacing w:line="360" w:lineRule="auto"/>
              <w:jc w:val="left"/>
              <w:textAlignment w:val="baseline"/>
              <w:rPr>
                <w:rFonts w:ascii="宋体" w:hAnsi="宋体" w:cs="宋体"/>
                <w:snapToGrid w:val="0"/>
                <w:color w:val="000000"/>
                <w:kern w:val="0"/>
                <w:sz w:val="24"/>
              </w:rPr>
            </w:pPr>
            <w:r>
              <w:rPr>
                <w:rFonts w:hint="eastAsia" w:ascii="宋体" w:hAnsi="宋体" w:cs="宋体"/>
                <w:snapToGrid w:val="0"/>
                <w:color w:val="000000"/>
                <w:kern w:val="0"/>
                <w:sz w:val="24"/>
              </w:rPr>
              <w:t>2.供应商应于响应文件中提供合同货物的验收标准和检测办法，并在验收中提供采购人认可的相应检测手段，验收标准应符合中国有关的国家、地方、行业的标准，如若成交，经采购人确认后作为验收的依据。</w:t>
            </w:r>
          </w:p>
          <w:p>
            <w:pPr>
              <w:autoSpaceDE w:val="0"/>
              <w:autoSpaceDN w:val="0"/>
              <w:snapToGrid w:val="0"/>
              <w:spacing w:line="360" w:lineRule="auto"/>
              <w:jc w:val="left"/>
              <w:textAlignment w:val="baseline"/>
              <w:rPr>
                <w:rFonts w:ascii="宋体" w:hAnsi="宋体" w:cs="宋体"/>
                <w:snapToGrid w:val="0"/>
                <w:color w:val="000000"/>
                <w:kern w:val="0"/>
                <w:sz w:val="24"/>
              </w:rPr>
            </w:pPr>
            <w:r>
              <w:rPr>
                <w:rFonts w:hint="eastAsia" w:ascii="宋体" w:hAnsi="宋体" w:cs="宋体"/>
                <w:snapToGrid w:val="0"/>
                <w:color w:val="000000"/>
                <w:kern w:val="0"/>
                <w:sz w:val="24"/>
              </w:rPr>
              <w:t>3.如中标供应商委托国内代理（或其他机构）负责安装或配合安装，应在签约时指明，但中标供应商仍要对合同货物及其安装质量负全部责任。</w:t>
            </w:r>
          </w:p>
          <w:p>
            <w:pPr>
              <w:autoSpaceDE w:val="0"/>
              <w:autoSpaceDN w:val="0"/>
              <w:snapToGrid w:val="0"/>
              <w:spacing w:line="360" w:lineRule="auto"/>
              <w:jc w:val="left"/>
              <w:textAlignment w:val="baseline"/>
              <w:rPr>
                <w:rFonts w:ascii="宋体" w:hAnsi="宋体" w:cs="宋体"/>
                <w:snapToGrid w:val="0"/>
                <w:color w:val="000000"/>
                <w:kern w:val="0"/>
                <w:sz w:val="24"/>
              </w:rPr>
            </w:pPr>
            <w:r>
              <w:rPr>
                <w:rFonts w:hint="eastAsia" w:ascii="宋体" w:hAnsi="宋体" w:cs="宋体"/>
                <w:snapToGrid w:val="0"/>
                <w:color w:val="000000"/>
                <w:kern w:val="0"/>
                <w:sz w:val="24"/>
              </w:rPr>
              <w:t>4.验收费用由中标供应商承担。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1700"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center"/>
              <w:textAlignment w:val="baseline"/>
              <w:rPr>
                <w:rFonts w:ascii="宋体" w:hAnsi="宋体" w:cs="宋体"/>
                <w:snapToGrid w:val="0"/>
                <w:color w:val="000000"/>
                <w:spacing w:val="-6"/>
                <w:kern w:val="0"/>
                <w:sz w:val="24"/>
              </w:rPr>
            </w:pPr>
            <w:r>
              <w:rPr>
                <w:rFonts w:hint="eastAsia" w:ascii="宋体" w:hAnsi="宋体" w:cs="宋体"/>
                <w:b/>
                <w:bCs/>
                <w:snapToGrid w:val="0"/>
                <w:color w:val="000000"/>
                <w:kern w:val="0"/>
                <w:sz w:val="24"/>
              </w:rPr>
              <w:t>其他技术、服务要求</w:t>
            </w:r>
          </w:p>
        </w:tc>
        <w:tc>
          <w:tcPr>
            <w:tcW w:w="7695" w:type="dxa"/>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60" w:lineRule="auto"/>
              <w:jc w:val="left"/>
              <w:textAlignment w:val="baseline"/>
              <w:rPr>
                <w:rFonts w:ascii="宋体" w:hAnsi="宋体" w:cs="宋体"/>
                <w:snapToGrid w:val="0"/>
                <w:color w:val="000000"/>
                <w:kern w:val="0"/>
                <w:sz w:val="24"/>
              </w:rPr>
            </w:pPr>
            <w:r>
              <w:rPr>
                <w:rFonts w:hint="eastAsia" w:ascii="宋体" w:hAnsi="宋体" w:cs="宋体"/>
                <w:snapToGrid w:val="0"/>
                <w:color w:val="000000"/>
                <w:kern w:val="0"/>
                <w:sz w:val="24"/>
              </w:rPr>
              <w:t>1.培训：</w:t>
            </w:r>
          </w:p>
          <w:p>
            <w:pPr>
              <w:autoSpaceDE w:val="0"/>
              <w:autoSpaceDN w:val="0"/>
              <w:snapToGrid w:val="0"/>
              <w:spacing w:line="360" w:lineRule="auto"/>
              <w:jc w:val="left"/>
              <w:textAlignment w:val="baseline"/>
              <w:rPr>
                <w:rFonts w:ascii="宋体" w:hAnsi="宋体" w:cs="宋体"/>
                <w:snapToGrid w:val="0"/>
                <w:color w:val="000000"/>
                <w:kern w:val="0"/>
                <w:sz w:val="24"/>
              </w:rPr>
            </w:pPr>
            <w:r>
              <w:rPr>
                <w:rFonts w:hint="eastAsia" w:ascii="宋体" w:hAnsi="宋体" w:cs="宋体"/>
                <w:snapToGrid w:val="0"/>
                <w:color w:val="000000"/>
                <w:kern w:val="0"/>
                <w:sz w:val="24"/>
              </w:rPr>
              <w:t>1.1 中标供应商应对采购人的操作人员、维修人员免费进行培训。</w:t>
            </w:r>
          </w:p>
          <w:p>
            <w:pPr>
              <w:autoSpaceDE w:val="0"/>
              <w:autoSpaceDN w:val="0"/>
              <w:snapToGrid w:val="0"/>
              <w:spacing w:line="360" w:lineRule="auto"/>
              <w:jc w:val="left"/>
              <w:textAlignment w:val="baseline"/>
              <w:rPr>
                <w:rFonts w:ascii="宋体" w:hAnsi="宋体" w:cs="宋体"/>
                <w:snapToGrid w:val="0"/>
                <w:color w:val="000000"/>
                <w:kern w:val="0"/>
                <w:sz w:val="24"/>
              </w:rPr>
            </w:pPr>
            <w:r>
              <w:rPr>
                <w:rFonts w:hint="eastAsia" w:ascii="宋体" w:hAnsi="宋体" w:cs="宋体"/>
                <w:snapToGrid w:val="0"/>
                <w:color w:val="000000"/>
                <w:kern w:val="0"/>
                <w:sz w:val="24"/>
              </w:rPr>
              <w:t>1.2 中标供应商应提供相应的培训计划。</w:t>
            </w:r>
          </w:p>
          <w:p>
            <w:pPr>
              <w:autoSpaceDE w:val="0"/>
              <w:autoSpaceDN w:val="0"/>
              <w:snapToGrid w:val="0"/>
              <w:spacing w:line="360" w:lineRule="auto"/>
              <w:jc w:val="left"/>
              <w:textAlignment w:val="baseline"/>
              <w:rPr>
                <w:rFonts w:ascii="宋体" w:hAnsi="宋体" w:cs="宋体"/>
                <w:snapToGrid w:val="0"/>
                <w:color w:val="000000"/>
                <w:kern w:val="0"/>
                <w:sz w:val="24"/>
              </w:rPr>
            </w:pPr>
            <w:r>
              <w:rPr>
                <w:rFonts w:hint="eastAsia" w:ascii="宋体" w:hAnsi="宋体" w:cs="宋体"/>
                <w:snapToGrid w:val="0"/>
                <w:color w:val="000000"/>
                <w:kern w:val="0"/>
                <w:sz w:val="24"/>
              </w:rPr>
              <w:t>1.3 供应商应对上述内容的实现方式、地点、人数、时间在响应文件中详细说明。</w:t>
            </w:r>
          </w:p>
          <w:p>
            <w:pPr>
              <w:autoSpaceDE w:val="0"/>
              <w:autoSpaceDN w:val="0"/>
              <w:snapToGrid w:val="0"/>
              <w:spacing w:line="360" w:lineRule="auto"/>
              <w:jc w:val="left"/>
              <w:textAlignment w:val="baseline"/>
              <w:rPr>
                <w:rFonts w:ascii="宋体" w:hAnsi="宋体" w:cs="宋体"/>
                <w:snapToGrid w:val="0"/>
                <w:color w:val="000000"/>
                <w:kern w:val="0"/>
                <w:sz w:val="24"/>
              </w:rPr>
            </w:pPr>
            <w:r>
              <w:rPr>
                <w:rFonts w:hint="eastAsia" w:ascii="宋体" w:hAnsi="宋体" w:cs="宋体"/>
                <w:snapToGrid w:val="0"/>
                <w:color w:val="000000"/>
                <w:kern w:val="0"/>
                <w:sz w:val="24"/>
              </w:rPr>
              <w:t>2.安装调试（若需要安装调试）：</w:t>
            </w:r>
          </w:p>
          <w:p>
            <w:pPr>
              <w:autoSpaceDE w:val="0"/>
              <w:autoSpaceDN w:val="0"/>
              <w:snapToGrid w:val="0"/>
              <w:spacing w:line="360" w:lineRule="auto"/>
              <w:jc w:val="left"/>
              <w:textAlignment w:val="baseline"/>
              <w:rPr>
                <w:rFonts w:ascii="宋体" w:hAnsi="宋体" w:cs="宋体"/>
                <w:snapToGrid w:val="0"/>
                <w:color w:val="000000"/>
                <w:kern w:val="0"/>
                <w:sz w:val="24"/>
              </w:rPr>
            </w:pPr>
            <w:r>
              <w:rPr>
                <w:rFonts w:hint="eastAsia" w:ascii="宋体" w:hAnsi="宋体" w:cs="宋体"/>
                <w:snapToGrid w:val="0"/>
                <w:color w:val="000000"/>
                <w:kern w:val="0"/>
                <w:sz w:val="24"/>
              </w:rPr>
              <w:t>2.1 安装标准：符合我国国家有关技术规范要求和技术标准，所有的软件和硬件必须保证同时安装到位。</w:t>
            </w:r>
          </w:p>
          <w:p>
            <w:pPr>
              <w:autoSpaceDE w:val="0"/>
              <w:autoSpaceDN w:val="0"/>
              <w:snapToGrid w:val="0"/>
              <w:spacing w:line="360" w:lineRule="auto"/>
              <w:jc w:val="left"/>
              <w:textAlignment w:val="baseline"/>
              <w:rPr>
                <w:rFonts w:ascii="宋体" w:hAnsi="宋体" w:cs="宋体"/>
                <w:snapToGrid w:val="0"/>
                <w:color w:val="000000"/>
                <w:kern w:val="0"/>
                <w:sz w:val="24"/>
              </w:rPr>
            </w:pPr>
            <w:r>
              <w:rPr>
                <w:rFonts w:hint="eastAsia" w:ascii="宋体" w:hAnsi="宋体" w:cs="宋体"/>
                <w:snapToGrid w:val="0"/>
                <w:color w:val="000000"/>
                <w:kern w:val="0"/>
                <w:sz w:val="24"/>
              </w:rPr>
              <w:t>2.2 中标供应商免费提供合同货物的安装服务。</w:t>
            </w:r>
          </w:p>
          <w:p>
            <w:pPr>
              <w:autoSpaceDE w:val="0"/>
              <w:autoSpaceDN w:val="0"/>
              <w:snapToGrid w:val="0"/>
              <w:spacing w:line="360" w:lineRule="auto"/>
              <w:jc w:val="left"/>
              <w:textAlignment w:val="baseline"/>
              <w:rPr>
                <w:rFonts w:ascii="宋体" w:hAnsi="宋体" w:cs="宋体"/>
                <w:snapToGrid w:val="0"/>
                <w:color w:val="000000"/>
                <w:kern w:val="0"/>
                <w:sz w:val="24"/>
              </w:rPr>
            </w:pPr>
            <w:r>
              <w:rPr>
                <w:rFonts w:hint="eastAsia" w:ascii="宋体" w:hAnsi="宋体" w:cs="宋体"/>
                <w:snapToGrid w:val="0"/>
                <w:color w:val="000000"/>
                <w:kern w:val="0"/>
                <w:sz w:val="24"/>
              </w:rPr>
              <w:t>2.3 供应商在响应文件中应提供安装调试计划、对安装场地和环境的要求。</w:t>
            </w:r>
          </w:p>
        </w:tc>
      </w:tr>
    </w:tbl>
    <w:p>
      <w:pPr>
        <w:pStyle w:val="2"/>
        <w:autoSpaceDE/>
        <w:autoSpaceDN/>
        <w:adjustRightInd/>
        <w:ind w:firstLine="0"/>
        <w:jc w:val="left"/>
        <w:rPr>
          <w:rFonts w:hAnsi="宋体" w:cs="宋体"/>
          <w:b/>
          <w:lang w:val="en-US"/>
        </w:rPr>
      </w:pPr>
    </w:p>
    <w:p>
      <w:pPr>
        <w:pStyle w:val="2"/>
        <w:autoSpaceDE/>
        <w:autoSpaceDN/>
        <w:adjustRightInd/>
        <w:ind w:firstLine="0"/>
        <w:jc w:val="left"/>
        <w:rPr>
          <w:rFonts w:hAnsi="宋体" w:cs="宋体"/>
          <w:b/>
          <w:lang w:val="en-US"/>
        </w:rPr>
      </w:pPr>
    </w:p>
    <w:p>
      <w:pPr>
        <w:pStyle w:val="2"/>
        <w:autoSpaceDE/>
        <w:autoSpaceDN/>
        <w:adjustRightInd/>
        <w:ind w:firstLine="0"/>
        <w:jc w:val="left"/>
        <w:rPr>
          <w:rFonts w:hAnsi="宋体" w:cs="宋体"/>
          <w:b/>
          <w:lang w:val="en-US"/>
        </w:rPr>
      </w:pPr>
    </w:p>
    <w:p>
      <w:pPr>
        <w:pStyle w:val="2"/>
        <w:autoSpaceDE/>
        <w:autoSpaceDN/>
        <w:adjustRightInd/>
        <w:ind w:firstLine="0"/>
        <w:jc w:val="left"/>
        <w:rPr>
          <w:rFonts w:hAnsi="宋体" w:cs="宋体"/>
          <w:b/>
          <w:lang w:val="en-US"/>
        </w:rPr>
      </w:pPr>
    </w:p>
    <w:p>
      <w:pPr>
        <w:pStyle w:val="2"/>
        <w:autoSpaceDE/>
        <w:autoSpaceDN/>
        <w:adjustRightInd/>
        <w:ind w:firstLine="0"/>
        <w:jc w:val="left"/>
        <w:rPr>
          <w:rFonts w:hAnsi="宋体" w:cs="宋体"/>
          <w:b/>
          <w:lang w:val="en-US"/>
        </w:rPr>
      </w:pPr>
    </w:p>
    <w:p>
      <w:pPr>
        <w:pStyle w:val="2"/>
        <w:autoSpaceDE/>
        <w:autoSpaceDN/>
        <w:adjustRightInd/>
        <w:ind w:firstLine="0"/>
        <w:jc w:val="left"/>
        <w:rPr>
          <w:rFonts w:hAnsi="宋体" w:cs="宋体"/>
          <w:b/>
          <w:lang w:val="en-US"/>
        </w:rPr>
      </w:pPr>
    </w:p>
    <w:p>
      <w:pPr>
        <w:pStyle w:val="2"/>
        <w:autoSpaceDE/>
        <w:autoSpaceDN/>
        <w:adjustRightInd/>
        <w:ind w:firstLine="0"/>
        <w:jc w:val="left"/>
        <w:rPr>
          <w:rFonts w:hAnsi="宋体" w:cs="宋体"/>
          <w:b/>
          <w:lang w:val="en-US"/>
        </w:rPr>
      </w:pPr>
    </w:p>
    <w:p>
      <w:pPr>
        <w:pStyle w:val="2"/>
        <w:autoSpaceDE/>
        <w:autoSpaceDN/>
        <w:adjustRightInd/>
        <w:ind w:firstLine="0"/>
        <w:jc w:val="left"/>
        <w:rPr>
          <w:rFonts w:hAnsi="宋体" w:cs="宋体"/>
          <w:b/>
          <w:lang w:val="en-US"/>
        </w:rPr>
      </w:pPr>
    </w:p>
    <w:p>
      <w:pPr>
        <w:pStyle w:val="2"/>
        <w:autoSpaceDE/>
        <w:autoSpaceDN/>
        <w:adjustRightInd/>
        <w:ind w:firstLine="0"/>
        <w:jc w:val="left"/>
        <w:rPr>
          <w:rFonts w:hAnsi="宋体" w:cs="宋体"/>
          <w:b/>
          <w:lang w:val="en-US"/>
        </w:rPr>
      </w:pPr>
    </w:p>
    <w:p>
      <w:pPr>
        <w:pStyle w:val="2"/>
        <w:autoSpaceDE/>
        <w:autoSpaceDN/>
        <w:adjustRightInd/>
        <w:ind w:firstLine="0"/>
        <w:jc w:val="left"/>
        <w:rPr>
          <w:rFonts w:hAnsi="宋体" w:cs="宋体"/>
          <w:b/>
          <w:lang w:val="en-US"/>
        </w:rPr>
      </w:pPr>
    </w:p>
    <w:p>
      <w:pPr>
        <w:pStyle w:val="2"/>
        <w:autoSpaceDE/>
        <w:autoSpaceDN/>
        <w:adjustRightInd/>
        <w:ind w:firstLine="0"/>
        <w:jc w:val="left"/>
        <w:rPr>
          <w:rFonts w:hAnsi="宋体" w:cs="宋体"/>
          <w:b/>
          <w:lang w:val="en-US"/>
        </w:rPr>
      </w:pPr>
    </w:p>
    <w:p>
      <w:pPr>
        <w:pStyle w:val="2"/>
        <w:autoSpaceDE/>
        <w:autoSpaceDN/>
        <w:adjustRightInd/>
        <w:ind w:firstLine="0"/>
        <w:jc w:val="left"/>
        <w:rPr>
          <w:rFonts w:hAnsi="宋体" w:cs="宋体"/>
          <w:b/>
          <w:lang w:val="en-US"/>
        </w:rPr>
      </w:pPr>
    </w:p>
    <w:p>
      <w:pPr>
        <w:pStyle w:val="2"/>
        <w:autoSpaceDE/>
        <w:autoSpaceDN/>
        <w:adjustRightInd/>
        <w:ind w:firstLine="0"/>
        <w:jc w:val="left"/>
        <w:rPr>
          <w:rFonts w:hAnsi="宋体" w:cs="宋体"/>
          <w:b/>
          <w:lang w:val="en-US"/>
        </w:rPr>
      </w:pPr>
    </w:p>
    <w:p>
      <w:pPr>
        <w:pStyle w:val="2"/>
        <w:autoSpaceDE/>
        <w:autoSpaceDN/>
        <w:adjustRightInd/>
        <w:ind w:firstLine="0"/>
        <w:jc w:val="left"/>
        <w:rPr>
          <w:rFonts w:hAnsi="宋体" w:cs="宋体"/>
          <w:b/>
          <w:lang w:val="en-US"/>
        </w:rPr>
      </w:pPr>
    </w:p>
    <w:p>
      <w:pPr>
        <w:pStyle w:val="2"/>
        <w:autoSpaceDE/>
        <w:autoSpaceDN/>
        <w:adjustRightInd/>
        <w:ind w:firstLine="0"/>
        <w:jc w:val="left"/>
        <w:rPr>
          <w:rFonts w:hAnsi="宋体" w:cs="宋体"/>
          <w:b/>
          <w:lang w:val="en-US"/>
        </w:rPr>
      </w:pPr>
    </w:p>
    <w:p>
      <w:pPr>
        <w:pStyle w:val="2"/>
        <w:autoSpaceDE/>
        <w:autoSpaceDN/>
        <w:adjustRightInd/>
        <w:ind w:firstLine="0"/>
        <w:jc w:val="left"/>
        <w:rPr>
          <w:rFonts w:hAnsi="宋体" w:cs="宋体"/>
          <w:b/>
          <w:sz w:val="36"/>
          <w:szCs w:val="36"/>
        </w:rPr>
      </w:pPr>
      <w:r>
        <w:rPr>
          <w:rFonts w:hint="eastAsia" w:hAnsi="宋体" w:cs="宋体"/>
          <w:b/>
          <w:lang w:val="en-US"/>
        </w:rPr>
        <w:t xml:space="preserve">                  </w:t>
      </w:r>
      <w:r>
        <w:rPr>
          <w:rFonts w:hint="eastAsia" w:hAnsi="宋体" w:cs="宋体"/>
          <w:b/>
          <w:sz w:val="36"/>
          <w:szCs w:val="36"/>
        </w:rPr>
        <w:t xml:space="preserve">第四部分   </w:t>
      </w:r>
      <w:bookmarkStart w:id="31" w:name="_Toc184314472"/>
      <w:bookmarkEnd w:id="31"/>
      <w:bookmarkStart w:id="32" w:name="_Toc184308066"/>
      <w:bookmarkEnd w:id="32"/>
      <w:bookmarkStart w:id="33" w:name="_Toc184312087"/>
      <w:bookmarkEnd w:id="33"/>
      <w:bookmarkStart w:id="34" w:name="_Toc184312129"/>
      <w:bookmarkEnd w:id="34"/>
      <w:bookmarkStart w:id="35" w:name="_Toc184313282"/>
      <w:bookmarkEnd w:id="35"/>
      <w:bookmarkStart w:id="36" w:name="_Toc184313272"/>
      <w:bookmarkEnd w:id="36"/>
      <w:bookmarkStart w:id="37" w:name="_Toc184314423"/>
      <w:bookmarkEnd w:id="37"/>
      <w:bookmarkStart w:id="38" w:name="_Toc184308077"/>
      <w:bookmarkEnd w:id="38"/>
      <w:bookmarkStart w:id="39" w:name="_Toc184313305"/>
      <w:bookmarkEnd w:id="39"/>
      <w:bookmarkStart w:id="40" w:name="_Toc184314445"/>
      <w:bookmarkEnd w:id="40"/>
      <w:bookmarkStart w:id="41" w:name="_Toc184312103"/>
      <w:bookmarkEnd w:id="41"/>
      <w:bookmarkStart w:id="42" w:name="_Toc184313243"/>
      <w:bookmarkEnd w:id="42"/>
      <w:bookmarkStart w:id="43" w:name="_Toc184313277"/>
      <w:bookmarkEnd w:id="43"/>
      <w:bookmarkStart w:id="44" w:name="_Toc184312119"/>
      <w:bookmarkEnd w:id="44"/>
      <w:bookmarkStart w:id="45" w:name="_Toc184312092"/>
      <w:bookmarkEnd w:id="45"/>
      <w:bookmarkStart w:id="46" w:name="_Toc184308047"/>
      <w:bookmarkEnd w:id="46"/>
      <w:bookmarkStart w:id="47" w:name="_Toc184314481"/>
      <w:bookmarkEnd w:id="47"/>
      <w:bookmarkStart w:id="48" w:name="_Toc184312076"/>
      <w:bookmarkEnd w:id="48"/>
      <w:bookmarkStart w:id="49" w:name="_Toc184313257"/>
      <w:bookmarkEnd w:id="49"/>
      <w:bookmarkStart w:id="50" w:name="_Toc184314467"/>
      <w:bookmarkEnd w:id="50"/>
      <w:bookmarkStart w:id="51" w:name="_Toc184312081"/>
      <w:bookmarkEnd w:id="51"/>
      <w:bookmarkStart w:id="52" w:name="_Toc184312134"/>
      <w:bookmarkEnd w:id="52"/>
      <w:bookmarkStart w:id="53" w:name="_Toc184312133"/>
      <w:bookmarkEnd w:id="53"/>
      <w:bookmarkStart w:id="54" w:name="_Toc184312095"/>
      <w:bookmarkEnd w:id="54"/>
      <w:bookmarkStart w:id="55" w:name="_Toc184308089"/>
      <w:bookmarkEnd w:id="55"/>
      <w:bookmarkStart w:id="56" w:name="_Toc184313268"/>
      <w:bookmarkEnd w:id="56"/>
      <w:bookmarkStart w:id="57" w:name="_Toc184308079"/>
      <w:bookmarkEnd w:id="57"/>
      <w:bookmarkStart w:id="58" w:name="_Toc184314461"/>
      <w:bookmarkEnd w:id="58"/>
      <w:bookmarkStart w:id="59" w:name="_Toc184310331"/>
      <w:bookmarkEnd w:id="59"/>
      <w:bookmarkStart w:id="60" w:name="_Toc184308043"/>
      <w:bookmarkEnd w:id="60"/>
      <w:bookmarkStart w:id="61" w:name="_Toc184308045"/>
      <w:bookmarkEnd w:id="61"/>
      <w:bookmarkStart w:id="62" w:name="_Toc184310276"/>
      <w:bookmarkEnd w:id="62"/>
      <w:bookmarkStart w:id="63" w:name="_Toc184308049"/>
      <w:bookmarkEnd w:id="63"/>
      <w:bookmarkStart w:id="64" w:name="_Toc184313264"/>
      <w:bookmarkEnd w:id="64"/>
      <w:bookmarkStart w:id="65" w:name="_Toc184310293"/>
      <w:bookmarkEnd w:id="65"/>
      <w:bookmarkStart w:id="66" w:name="_Toc184314426"/>
      <w:bookmarkEnd w:id="66"/>
      <w:bookmarkStart w:id="67" w:name="_Toc184310306"/>
      <w:bookmarkEnd w:id="67"/>
      <w:bookmarkStart w:id="68" w:name="_Toc184312121"/>
      <w:bookmarkEnd w:id="68"/>
      <w:bookmarkStart w:id="69" w:name="_Toc184310295"/>
      <w:bookmarkEnd w:id="69"/>
      <w:bookmarkStart w:id="70" w:name="_Toc184314420"/>
      <w:bookmarkEnd w:id="70"/>
      <w:bookmarkStart w:id="71" w:name="_Toc184314460"/>
      <w:bookmarkEnd w:id="71"/>
      <w:bookmarkStart w:id="72" w:name="_Toc184312100"/>
      <w:bookmarkEnd w:id="72"/>
      <w:bookmarkStart w:id="73" w:name="_Toc184314422"/>
      <w:bookmarkEnd w:id="73"/>
      <w:bookmarkStart w:id="74" w:name="_Toc184314419"/>
      <w:bookmarkEnd w:id="74"/>
      <w:bookmarkStart w:id="75" w:name="_Toc184313295"/>
      <w:bookmarkEnd w:id="75"/>
      <w:bookmarkStart w:id="76" w:name="_Toc184308101"/>
      <w:bookmarkEnd w:id="76"/>
      <w:bookmarkStart w:id="77" w:name="_Toc184312080"/>
      <w:bookmarkEnd w:id="77"/>
      <w:bookmarkStart w:id="78" w:name="_Toc184310282"/>
      <w:bookmarkEnd w:id="78"/>
      <w:bookmarkStart w:id="79" w:name="_Toc184314475"/>
      <w:bookmarkEnd w:id="79"/>
      <w:bookmarkStart w:id="80" w:name="_Toc184313254"/>
      <w:bookmarkEnd w:id="80"/>
      <w:bookmarkStart w:id="81" w:name="_Toc184314466"/>
      <w:bookmarkEnd w:id="81"/>
      <w:bookmarkStart w:id="82" w:name="_Toc184310274"/>
      <w:bookmarkEnd w:id="82"/>
      <w:bookmarkStart w:id="83" w:name="_Toc184314424"/>
      <w:bookmarkEnd w:id="83"/>
      <w:bookmarkStart w:id="84" w:name="_Toc184314448"/>
      <w:bookmarkEnd w:id="84"/>
      <w:bookmarkStart w:id="85" w:name="_Toc184312106"/>
      <w:bookmarkEnd w:id="85"/>
      <w:bookmarkStart w:id="86" w:name="_Toc184308078"/>
      <w:bookmarkEnd w:id="86"/>
      <w:bookmarkStart w:id="87" w:name="_Toc184310292"/>
      <w:bookmarkEnd w:id="87"/>
      <w:bookmarkStart w:id="88" w:name="_Toc184312132"/>
      <w:bookmarkEnd w:id="88"/>
      <w:bookmarkStart w:id="89" w:name="_Toc184310320"/>
      <w:bookmarkEnd w:id="89"/>
      <w:bookmarkStart w:id="90" w:name="_Toc184313292"/>
      <w:bookmarkEnd w:id="90"/>
      <w:bookmarkStart w:id="91" w:name="_Toc184313300"/>
      <w:bookmarkEnd w:id="91"/>
      <w:bookmarkStart w:id="92" w:name="_Toc184310312"/>
      <w:bookmarkEnd w:id="92"/>
      <w:bookmarkStart w:id="93" w:name="_Toc184312130"/>
      <w:bookmarkEnd w:id="93"/>
      <w:bookmarkStart w:id="94" w:name="_Toc184314476"/>
      <w:bookmarkEnd w:id="94"/>
      <w:bookmarkStart w:id="95" w:name="_Toc184314437"/>
      <w:bookmarkEnd w:id="95"/>
      <w:bookmarkStart w:id="96" w:name="_Toc184312083"/>
      <w:bookmarkEnd w:id="96"/>
      <w:bookmarkStart w:id="97" w:name="_Toc184312075"/>
      <w:bookmarkEnd w:id="97"/>
      <w:bookmarkStart w:id="98" w:name="_Toc184310279"/>
      <w:bookmarkEnd w:id="98"/>
      <w:bookmarkStart w:id="99" w:name="_Toc184310305"/>
      <w:bookmarkEnd w:id="99"/>
      <w:bookmarkStart w:id="100" w:name="_Toc184312094"/>
      <w:bookmarkEnd w:id="100"/>
      <w:bookmarkStart w:id="101" w:name="_Toc184313283"/>
      <w:bookmarkEnd w:id="101"/>
      <w:bookmarkStart w:id="102" w:name="_Toc184313308"/>
      <w:bookmarkEnd w:id="102"/>
      <w:bookmarkStart w:id="103" w:name="_Toc184310302"/>
      <w:bookmarkEnd w:id="103"/>
      <w:bookmarkStart w:id="104" w:name="_Toc184312120"/>
      <w:bookmarkEnd w:id="104"/>
      <w:bookmarkStart w:id="105" w:name="_Toc184314430"/>
      <w:bookmarkEnd w:id="105"/>
      <w:bookmarkStart w:id="106" w:name="_Toc184314418"/>
      <w:bookmarkEnd w:id="106"/>
      <w:bookmarkStart w:id="107" w:name="_Toc184308060"/>
      <w:bookmarkEnd w:id="107"/>
      <w:bookmarkStart w:id="108" w:name="_Toc184313296"/>
      <w:bookmarkEnd w:id="108"/>
      <w:bookmarkStart w:id="109" w:name="_Toc184312138"/>
      <w:bookmarkEnd w:id="109"/>
      <w:bookmarkStart w:id="110" w:name="_Toc184310317"/>
      <w:bookmarkEnd w:id="110"/>
      <w:bookmarkStart w:id="111" w:name="_Toc184312088"/>
      <w:bookmarkEnd w:id="111"/>
      <w:bookmarkStart w:id="112" w:name="_Toc184308091"/>
      <w:bookmarkEnd w:id="112"/>
      <w:bookmarkStart w:id="113" w:name="_Toc184308053"/>
      <w:bookmarkEnd w:id="113"/>
      <w:bookmarkStart w:id="114" w:name="_Toc184310327"/>
      <w:bookmarkEnd w:id="114"/>
      <w:bookmarkStart w:id="115" w:name="_Toc184313274"/>
      <w:bookmarkEnd w:id="115"/>
      <w:bookmarkStart w:id="116" w:name="_Toc184308041"/>
      <w:bookmarkEnd w:id="116"/>
      <w:bookmarkStart w:id="117" w:name="_Toc184310341"/>
      <w:bookmarkEnd w:id="117"/>
      <w:bookmarkStart w:id="118" w:name="_Toc184313303"/>
      <w:bookmarkEnd w:id="118"/>
      <w:bookmarkStart w:id="119" w:name="_Toc184308044"/>
      <w:bookmarkEnd w:id="119"/>
      <w:bookmarkStart w:id="120" w:name="_Toc184308051"/>
      <w:bookmarkEnd w:id="120"/>
      <w:bookmarkStart w:id="121" w:name="_Toc184312126"/>
      <w:bookmarkEnd w:id="121"/>
      <w:bookmarkStart w:id="122" w:name="_Toc184310310"/>
      <w:bookmarkEnd w:id="122"/>
      <w:bookmarkStart w:id="123" w:name="_Toc184308067"/>
      <w:bookmarkEnd w:id="123"/>
      <w:bookmarkStart w:id="124" w:name="_Toc184308052"/>
      <w:bookmarkEnd w:id="124"/>
      <w:bookmarkStart w:id="125" w:name="_Toc184308050"/>
      <w:bookmarkEnd w:id="125"/>
      <w:bookmarkStart w:id="126" w:name="_Toc184310332"/>
      <w:bookmarkEnd w:id="126"/>
      <w:bookmarkStart w:id="127" w:name="_Toc184308090"/>
      <w:bookmarkEnd w:id="127"/>
      <w:bookmarkStart w:id="128" w:name="_Toc184313269"/>
      <w:bookmarkEnd w:id="128"/>
      <w:bookmarkStart w:id="129" w:name="_Toc184312131"/>
      <w:bookmarkEnd w:id="129"/>
      <w:bookmarkStart w:id="130" w:name="_Toc184314431"/>
      <w:bookmarkEnd w:id="130"/>
      <w:bookmarkStart w:id="131" w:name="_Toc184310318"/>
      <w:bookmarkEnd w:id="131"/>
      <w:bookmarkStart w:id="132" w:name="_Toc184308104"/>
      <w:bookmarkEnd w:id="132"/>
      <w:bookmarkStart w:id="133" w:name="_Toc184314457"/>
      <w:bookmarkEnd w:id="133"/>
      <w:bookmarkStart w:id="134" w:name="_Toc184308085"/>
      <w:bookmarkEnd w:id="134"/>
      <w:bookmarkStart w:id="135" w:name="_Toc184310272"/>
      <w:bookmarkEnd w:id="135"/>
      <w:bookmarkStart w:id="136" w:name="_Toc184308108"/>
      <w:bookmarkEnd w:id="136"/>
      <w:bookmarkStart w:id="137" w:name="_Toc184312116"/>
      <w:bookmarkEnd w:id="137"/>
      <w:bookmarkStart w:id="138" w:name="_Toc184314410"/>
      <w:bookmarkEnd w:id="138"/>
      <w:bookmarkStart w:id="139" w:name="_Toc184314415"/>
      <w:bookmarkEnd w:id="139"/>
      <w:bookmarkStart w:id="140" w:name="_Toc184312122"/>
      <w:bookmarkEnd w:id="140"/>
      <w:bookmarkStart w:id="141" w:name="_Toc184312108"/>
      <w:bookmarkEnd w:id="141"/>
      <w:bookmarkStart w:id="142" w:name="_Toc184310328"/>
      <w:bookmarkEnd w:id="142"/>
      <w:bookmarkStart w:id="143" w:name="_Toc184314452"/>
      <w:bookmarkEnd w:id="143"/>
      <w:bookmarkStart w:id="144" w:name="_Toc184310309"/>
      <w:bookmarkEnd w:id="144"/>
      <w:bookmarkStart w:id="145" w:name="_Toc184313271"/>
      <w:bookmarkEnd w:id="145"/>
      <w:bookmarkStart w:id="146" w:name="_Toc184312067"/>
      <w:bookmarkEnd w:id="146"/>
      <w:bookmarkStart w:id="147" w:name="_Toc184313261"/>
      <w:bookmarkEnd w:id="147"/>
      <w:bookmarkStart w:id="148" w:name="_Toc184312074"/>
      <w:bookmarkEnd w:id="148"/>
      <w:bookmarkStart w:id="149" w:name="_Toc184310323"/>
      <w:bookmarkEnd w:id="149"/>
      <w:bookmarkStart w:id="150" w:name="_Toc184310340"/>
      <w:bookmarkEnd w:id="150"/>
      <w:bookmarkStart w:id="151" w:name="_Toc184312112"/>
      <w:bookmarkEnd w:id="151"/>
      <w:bookmarkStart w:id="152" w:name="_Toc184308094"/>
      <w:bookmarkEnd w:id="152"/>
      <w:bookmarkStart w:id="153" w:name="_Toc184308036"/>
      <w:bookmarkEnd w:id="153"/>
      <w:bookmarkStart w:id="154" w:name="_Toc184312124"/>
      <w:bookmarkEnd w:id="154"/>
      <w:bookmarkStart w:id="155" w:name="_Toc184310299"/>
      <w:bookmarkEnd w:id="155"/>
      <w:bookmarkStart w:id="156" w:name="_Toc184308081"/>
      <w:bookmarkEnd w:id="156"/>
      <w:bookmarkStart w:id="157" w:name="_Toc184310329"/>
      <w:bookmarkEnd w:id="157"/>
      <w:bookmarkStart w:id="158" w:name="_Toc184310273"/>
      <w:bookmarkEnd w:id="158"/>
      <w:bookmarkStart w:id="159" w:name="_Toc184308068"/>
      <w:bookmarkEnd w:id="159"/>
      <w:bookmarkStart w:id="160" w:name="_Toc184314429"/>
      <w:bookmarkEnd w:id="160"/>
      <w:bookmarkStart w:id="161" w:name="_Toc184310285"/>
      <w:bookmarkEnd w:id="161"/>
      <w:bookmarkStart w:id="162" w:name="_Toc184314440"/>
      <w:bookmarkEnd w:id="162"/>
      <w:bookmarkStart w:id="163" w:name="_Toc184313252"/>
      <w:bookmarkEnd w:id="163"/>
      <w:bookmarkStart w:id="164" w:name="_Toc184314432"/>
      <w:bookmarkEnd w:id="164"/>
      <w:bookmarkStart w:id="165" w:name="_Toc184310284"/>
      <w:bookmarkEnd w:id="165"/>
      <w:bookmarkStart w:id="166" w:name="_Toc184313307"/>
      <w:bookmarkEnd w:id="166"/>
      <w:bookmarkStart w:id="167" w:name="_Toc184314471"/>
      <w:bookmarkEnd w:id="167"/>
      <w:bookmarkStart w:id="168" w:name="_Toc184314451"/>
      <w:bookmarkEnd w:id="168"/>
      <w:bookmarkStart w:id="169" w:name="_Toc184308048"/>
      <w:bookmarkEnd w:id="169"/>
      <w:bookmarkStart w:id="170" w:name="_Toc184310297"/>
      <w:bookmarkEnd w:id="170"/>
      <w:bookmarkStart w:id="171" w:name="_Toc184313286"/>
      <w:bookmarkEnd w:id="171"/>
      <w:bookmarkStart w:id="172" w:name="_Toc184314478"/>
      <w:bookmarkEnd w:id="172"/>
      <w:bookmarkStart w:id="173" w:name="_Toc184310313"/>
      <w:bookmarkEnd w:id="173"/>
      <w:bookmarkStart w:id="174" w:name="_Toc184314454"/>
      <w:bookmarkEnd w:id="174"/>
      <w:bookmarkStart w:id="175" w:name="_Toc184308102"/>
      <w:bookmarkEnd w:id="175"/>
      <w:bookmarkStart w:id="176" w:name="_Toc184313258"/>
      <w:bookmarkEnd w:id="176"/>
      <w:bookmarkStart w:id="177" w:name="_Toc184308105"/>
      <w:bookmarkEnd w:id="177"/>
      <w:bookmarkStart w:id="178" w:name="_Toc184308046"/>
      <w:bookmarkEnd w:id="178"/>
      <w:bookmarkStart w:id="179" w:name="_Toc184314474"/>
      <w:bookmarkEnd w:id="179"/>
      <w:bookmarkStart w:id="180" w:name="_Toc184312090"/>
      <w:bookmarkEnd w:id="180"/>
      <w:bookmarkStart w:id="181" w:name="_Toc184312098"/>
      <w:bookmarkEnd w:id="181"/>
      <w:bookmarkStart w:id="182" w:name="_Toc184314411"/>
      <w:bookmarkEnd w:id="182"/>
      <w:bookmarkStart w:id="183" w:name="_Toc184314455"/>
      <w:bookmarkEnd w:id="183"/>
      <w:bookmarkStart w:id="184" w:name="_Toc184312099"/>
      <w:bookmarkEnd w:id="184"/>
      <w:bookmarkStart w:id="185" w:name="_Toc184313291"/>
      <w:bookmarkEnd w:id="185"/>
      <w:bookmarkStart w:id="186" w:name="_Toc184308083"/>
      <w:bookmarkEnd w:id="186"/>
      <w:bookmarkStart w:id="187" w:name="_Toc184314456"/>
      <w:bookmarkEnd w:id="187"/>
      <w:bookmarkStart w:id="188" w:name="_Toc184308039"/>
      <w:bookmarkEnd w:id="188"/>
      <w:bookmarkStart w:id="189" w:name="_Toc184308097"/>
      <w:bookmarkEnd w:id="189"/>
      <w:bookmarkStart w:id="190" w:name="_Toc184312069"/>
      <w:bookmarkEnd w:id="190"/>
      <w:bookmarkStart w:id="191" w:name="_Toc184313275"/>
      <w:bookmarkEnd w:id="191"/>
      <w:bookmarkStart w:id="192" w:name="_Toc184313278"/>
      <w:bookmarkEnd w:id="192"/>
      <w:bookmarkStart w:id="193" w:name="_Toc184310303"/>
      <w:bookmarkEnd w:id="193"/>
      <w:bookmarkStart w:id="194" w:name="_Toc184308069"/>
      <w:bookmarkEnd w:id="194"/>
      <w:bookmarkStart w:id="195" w:name="_Toc184308099"/>
      <w:bookmarkEnd w:id="195"/>
      <w:bookmarkStart w:id="196" w:name="_Toc184310304"/>
      <w:bookmarkEnd w:id="196"/>
      <w:bookmarkStart w:id="197" w:name="_Toc184314425"/>
      <w:bookmarkEnd w:id="197"/>
      <w:bookmarkStart w:id="198" w:name="_Toc184312117"/>
      <w:bookmarkEnd w:id="198"/>
      <w:bookmarkStart w:id="199" w:name="_Toc184313244"/>
      <w:bookmarkEnd w:id="199"/>
      <w:bookmarkStart w:id="200" w:name="_Toc184314459"/>
      <w:bookmarkEnd w:id="200"/>
      <w:bookmarkStart w:id="201" w:name="_Toc184313309"/>
      <w:bookmarkEnd w:id="201"/>
      <w:bookmarkStart w:id="202" w:name="_Toc184310334"/>
      <w:bookmarkEnd w:id="202"/>
      <w:bookmarkStart w:id="203" w:name="_Toc184314444"/>
      <w:bookmarkEnd w:id="203"/>
      <w:bookmarkStart w:id="204" w:name="_Toc184312136"/>
      <w:bookmarkEnd w:id="204"/>
      <w:bookmarkStart w:id="205" w:name="_Toc184308095"/>
      <w:bookmarkEnd w:id="205"/>
      <w:bookmarkStart w:id="206" w:name="_Toc184313298"/>
      <w:bookmarkEnd w:id="206"/>
      <w:bookmarkStart w:id="207" w:name="_Toc184312104"/>
      <w:bookmarkEnd w:id="207"/>
      <w:bookmarkStart w:id="208" w:name="_Toc184310278"/>
      <w:bookmarkEnd w:id="208"/>
      <w:bookmarkStart w:id="209" w:name="_Toc184314439"/>
      <w:bookmarkEnd w:id="209"/>
      <w:bookmarkStart w:id="210" w:name="_Toc184313246"/>
      <w:bookmarkEnd w:id="210"/>
      <w:bookmarkStart w:id="211" w:name="_Toc184314469"/>
      <w:bookmarkEnd w:id="211"/>
      <w:bookmarkStart w:id="212" w:name="_Toc184310330"/>
      <w:bookmarkEnd w:id="212"/>
      <w:bookmarkStart w:id="213" w:name="_Toc184310326"/>
      <w:bookmarkEnd w:id="213"/>
      <w:bookmarkStart w:id="214" w:name="_Toc184314416"/>
      <w:bookmarkEnd w:id="214"/>
      <w:bookmarkStart w:id="215" w:name="_Toc184308063"/>
      <w:bookmarkEnd w:id="215"/>
      <w:bookmarkStart w:id="216" w:name="_Toc184312086"/>
      <w:bookmarkEnd w:id="216"/>
      <w:bookmarkStart w:id="217" w:name="_Toc184308092"/>
      <w:bookmarkEnd w:id="217"/>
      <w:bookmarkStart w:id="218" w:name="_Toc184314443"/>
      <w:bookmarkEnd w:id="218"/>
      <w:bookmarkStart w:id="219" w:name="_Toc184313297"/>
      <w:bookmarkEnd w:id="219"/>
      <w:bookmarkStart w:id="220" w:name="_Toc184314421"/>
      <w:bookmarkEnd w:id="220"/>
      <w:bookmarkStart w:id="221" w:name="_Toc184314435"/>
      <w:bookmarkEnd w:id="221"/>
      <w:bookmarkStart w:id="222" w:name="_Toc184314413"/>
      <w:bookmarkEnd w:id="222"/>
      <w:bookmarkStart w:id="223" w:name="_Toc184313240"/>
      <w:bookmarkEnd w:id="223"/>
      <w:bookmarkStart w:id="224" w:name="_Toc184312078"/>
      <w:bookmarkEnd w:id="224"/>
      <w:bookmarkStart w:id="225" w:name="_Toc184313302"/>
      <w:bookmarkEnd w:id="225"/>
      <w:bookmarkStart w:id="226" w:name="_Toc184312077"/>
      <w:bookmarkEnd w:id="226"/>
      <w:bookmarkStart w:id="227" w:name="_Toc184312071"/>
      <w:bookmarkEnd w:id="227"/>
      <w:bookmarkStart w:id="228" w:name="_Toc184310275"/>
      <w:bookmarkEnd w:id="228"/>
      <w:bookmarkStart w:id="229" w:name="_Toc184313263"/>
      <w:bookmarkEnd w:id="229"/>
      <w:bookmarkStart w:id="230" w:name="_Toc184314477"/>
      <w:bookmarkEnd w:id="230"/>
      <w:bookmarkStart w:id="231" w:name="_Toc184314442"/>
      <w:bookmarkEnd w:id="231"/>
      <w:bookmarkStart w:id="232" w:name="_Toc184314414"/>
      <w:bookmarkEnd w:id="232"/>
      <w:bookmarkStart w:id="233" w:name="_Toc184313306"/>
      <w:bookmarkEnd w:id="233"/>
      <w:bookmarkStart w:id="234" w:name="_Toc184313293"/>
      <w:bookmarkEnd w:id="234"/>
      <w:bookmarkStart w:id="235" w:name="_Toc184308084"/>
      <w:bookmarkEnd w:id="235"/>
      <w:bookmarkStart w:id="236" w:name="_Toc184313276"/>
      <w:bookmarkEnd w:id="236"/>
      <w:bookmarkStart w:id="237" w:name="_Toc184312091"/>
      <w:bookmarkEnd w:id="237"/>
      <w:bookmarkStart w:id="238" w:name="_Toc184314470"/>
      <w:bookmarkEnd w:id="238"/>
      <w:bookmarkStart w:id="239" w:name="_Toc184313280"/>
      <w:bookmarkEnd w:id="239"/>
      <w:bookmarkStart w:id="240" w:name="_Toc184310322"/>
      <w:bookmarkEnd w:id="240"/>
      <w:bookmarkStart w:id="241" w:name="_Toc184313284"/>
      <w:bookmarkEnd w:id="241"/>
      <w:bookmarkStart w:id="242" w:name="_Toc184310311"/>
      <w:bookmarkEnd w:id="242"/>
      <w:bookmarkStart w:id="243" w:name="_Toc184308074"/>
      <w:bookmarkEnd w:id="243"/>
      <w:bookmarkStart w:id="244" w:name="_Toc184308082"/>
      <w:bookmarkEnd w:id="244"/>
      <w:bookmarkStart w:id="245" w:name="_Toc184314465"/>
      <w:bookmarkEnd w:id="245"/>
      <w:bookmarkStart w:id="246" w:name="_Toc184313294"/>
      <w:bookmarkEnd w:id="246"/>
      <w:bookmarkStart w:id="247" w:name="_Toc184308056"/>
      <w:bookmarkEnd w:id="247"/>
      <w:bookmarkStart w:id="248" w:name="_Toc184310298"/>
      <w:bookmarkEnd w:id="248"/>
      <w:bookmarkStart w:id="249" w:name="_Toc184312093"/>
      <w:bookmarkEnd w:id="249"/>
      <w:bookmarkStart w:id="250" w:name="_Toc184310300"/>
      <w:bookmarkEnd w:id="250"/>
      <w:bookmarkStart w:id="251" w:name="_Toc184308075"/>
      <w:bookmarkEnd w:id="251"/>
      <w:bookmarkStart w:id="252" w:name="_Toc184308103"/>
      <w:bookmarkEnd w:id="252"/>
      <w:bookmarkStart w:id="253" w:name="_Toc184312114"/>
      <w:bookmarkEnd w:id="253"/>
      <w:bookmarkStart w:id="254" w:name="_Toc184312135"/>
      <w:bookmarkEnd w:id="254"/>
      <w:bookmarkStart w:id="255" w:name="_Toc184313267"/>
      <w:bookmarkEnd w:id="255"/>
      <w:bookmarkStart w:id="256" w:name="_Toc184310319"/>
      <w:bookmarkEnd w:id="256"/>
      <w:bookmarkStart w:id="257" w:name="_Toc184310315"/>
      <w:bookmarkEnd w:id="257"/>
      <w:bookmarkStart w:id="258" w:name="_Toc184312068"/>
      <w:bookmarkEnd w:id="258"/>
      <w:bookmarkStart w:id="259" w:name="_Toc184308072"/>
      <w:bookmarkEnd w:id="259"/>
      <w:bookmarkStart w:id="260" w:name="_Toc184313266"/>
      <w:bookmarkEnd w:id="260"/>
      <w:bookmarkStart w:id="261" w:name="_Toc184314428"/>
      <w:bookmarkEnd w:id="261"/>
      <w:bookmarkStart w:id="262" w:name="_Toc184308057"/>
      <w:bookmarkEnd w:id="262"/>
      <w:bookmarkStart w:id="263" w:name="_Toc184310314"/>
      <w:bookmarkEnd w:id="263"/>
      <w:bookmarkStart w:id="264" w:name="_Toc184308093"/>
      <w:bookmarkEnd w:id="264"/>
      <w:bookmarkStart w:id="265" w:name="_Toc184313304"/>
      <w:bookmarkEnd w:id="265"/>
      <w:bookmarkStart w:id="266" w:name="_Toc184313238"/>
      <w:bookmarkEnd w:id="266"/>
      <w:bookmarkStart w:id="267" w:name="_Toc184312073"/>
      <w:bookmarkEnd w:id="267"/>
      <w:bookmarkStart w:id="268" w:name="_Toc184312082"/>
      <w:bookmarkEnd w:id="268"/>
      <w:bookmarkStart w:id="269" w:name="_Toc184310333"/>
      <w:bookmarkEnd w:id="269"/>
      <w:bookmarkStart w:id="270" w:name="_Toc184312113"/>
      <w:bookmarkEnd w:id="270"/>
      <w:bookmarkStart w:id="271" w:name="_Toc184312102"/>
      <w:bookmarkEnd w:id="271"/>
      <w:bookmarkStart w:id="272" w:name="_Toc184310335"/>
      <w:bookmarkEnd w:id="272"/>
      <w:bookmarkStart w:id="273" w:name="_Toc184312128"/>
      <w:bookmarkEnd w:id="273"/>
      <w:bookmarkStart w:id="274" w:name="_Toc184308054"/>
      <w:bookmarkEnd w:id="274"/>
      <w:bookmarkStart w:id="275" w:name="_Toc184310316"/>
      <w:bookmarkEnd w:id="275"/>
      <w:bookmarkStart w:id="276" w:name="_Toc184314479"/>
      <w:bookmarkEnd w:id="276"/>
      <w:bookmarkStart w:id="277" w:name="_Toc184312110"/>
      <w:bookmarkEnd w:id="277"/>
      <w:bookmarkStart w:id="278" w:name="_Toc184312072"/>
      <w:bookmarkEnd w:id="278"/>
      <w:bookmarkStart w:id="279" w:name="_Toc184312105"/>
      <w:bookmarkEnd w:id="279"/>
      <w:bookmarkStart w:id="280" w:name="_Toc184310281"/>
      <w:bookmarkEnd w:id="280"/>
      <w:bookmarkStart w:id="281" w:name="_Toc184310286"/>
      <w:bookmarkEnd w:id="281"/>
      <w:bookmarkStart w:id="282" w:name="_Toc184314462"/>
      <w:bookmarkEnd w:id="282"/>
      <w:bookmarkStart w:id="283" w:name="_Toc184312089"/>
      <w:bookmarkEnd w:id="283"/>
      <w:bookmarkStart w:id="284" w:name="_Toc184310342"/>
      <w:bookmarkEnd w:id="284"/>
      <w:bookmarkStart w:id="285" w:name="_Toc184313253"/>
      <w:bookmarkEnd w:id="285"/>
      <w:bookmarkStart w:id="286" w:name="_Toc184310336"/>
      <w:bookmarkEnd w:id="286"/>
      <w:bookmarkStart w:id="287" w:name="_Toc184308096"/>
      <w:bookmarkEnd w:id="287"/>
      <w:bookmarkStart w:id="288" w:name="_Toc184313242"/>
      <w:bookmarkEnd w:id="288"/>
      <w:bookmarkStart w:id="289" w:name="_Toc184308086"/>
      <w:bookmarkEnd w:id="289"/>
      <w:bookmarkStart w:id="290" w:name="_Toc184312118"/>
      <w:bookmarkEnd w:id="290"/>
      <w:bookmarkStart w:id="291" w:name="_Toc184313287"/>
      <w:bookmarkEnd w:id="291"/>
      <w:bookmarkStart w:id="292" w:name="_Toc184308040"/>
      <w:bookmarkEnd w:id="292"/>
      <w:bookmarkStart w:id="293" w:name="_Toc184313289"/>
      <w:bookmarkEnd w:id="293"/>
      <w:bookmarkStart w:id="294" w:name="_Toc184312137"/>
      <w:bookmarkEnd w:id="294"/>
      <w:bookmarkStart w:id="295" w:name="_Toc184308100"/>
      <w:bookmarkEnd w:id="295"/>
      <w:bookmarkStart w:id="296" w:name="_Toc184308073"/>
      <w:bookmarkEnd w:id="296"/>
      <w:bookmarkStart w:id="297" w:name="_Toc184310294"/>
      <w:bookmarkEnd w:id="297"/>
      <w:bookmarkStart w:id="298" w:name="_Toc184308080"/>
      <w:bookmarkEnd w:id="298"/>
      <w:bookmarkStart w:id="299" w:name="_Toc184313245"/>
      <w:bookmarkEnd w:id="299"/>
      <w:bookmarkStart w:id="300" w:name="_Toc184312115"/>
      <w:bookmarkEnd w:id="300"/>
      <w:bookmarkStart w:id="301" w:name="_Toc184313260"/>
      <w:bookmarkEnd w:id="301"/>
      <w:bookmarkStart w:id="302" w:name="_Toc184310301"/>
      <w:bookmarkEnd w:id="302"/>
      <w:bookmarkStart w:id="303" w:name="_Toc184314463"/>
      <w:bookmarkEnd w:id="303"/>
      <w:bookmarkStart w:id="304" w:name="_Toc184313285"/>
      <w:bookmarkEnd w:id="304"/>
      <w:bookmarkStart w:id="305" w:name="_Toc184313248"/>
      <w:bookmarkEnd w:id="305"/>
      <w:bookmarkStart w:id="306" w:name="_Toc184312109"/>
      <w:bookmarkEnd w:id="306"/>
      <w:bookmarkStart w:id="307" w:name="_Toc184312084"/>
      <w:bookmarkEnd w:id="307"/>
      <w:bookmarkStart w:id="308" w:name="_Toc184312107"/>
      <w:bookmarkEnd w:id="308"/>
      <w:bookmarkStart w:id="309" w:name="_Toc184313259"/>
      <w:bookmarkEnd w:id="309"/>
      <w:bookmarkStart w:id="310" w:name="_Toc184312097"/>
      <w:bookmarkEnd w:id="310"/>
      <w:bookmarkStart w:id="311" w:name="_Toc184313247"/>
      <w:bookmarkEnd w:id="311"/>
      <w:bookmarkStart w:id="312" w:name="_Toc184312085"/>
      <w:bookmarkEnd w:id="312"/>
      <w:bookmarkStart w:id="313" w:name="_Toc184308087"/>
      <w:bookmarkEnd w:id="313"/>
      <w:bookmarkStart w:id="314" w:name="_Toc184314417"/>
      <w:bookmarkEnd w:id="314"/>
      <w:bookmarkStart w:id="315" w:name="_Toc184310308"/>
      <w:bookmarkEnd w:id="315"/>
      <w:bookmarkStart w:id="316" w:name="_Toc184308037"/>
      <w:bookmarkEnd w:id="316"/>
      <w:bookmarkStart w:id="317" w:name="_Toc184313249"/>
      <w:bookmarkEnd w:id="317"/>
      <w:bookmarkStart w:id="318" w:name="_Toc184312096"/>
      <w:bookmarkEnd w:id="318"/>
      <w:bookmarkStart w:id="319" w:name="_Toc184310291"/>
      <w:bookmarkEnd w:id="319"/>
      <w:bookmarkStart w:id="320" w:name="_Toc184310288"/>
      <w:bookmarkEnd w:id="320"/>
      <w:bookmarkStart w:id="321" w:name="_Toc184308106"/>
      <w:bookmarkEnd w:id="321"/>
      <w:bookmarkStart w:id="322" w:name="_Toc184308055"/>
      <w:bookmarkEnd w:id="322"/>
      <w:bookmarkStart w:id="323" w:name="_Toc184313299"/>
      <w:bookmarkEnd w:id="323"/>
      <w:bookmarkStart w:id="324" w:name="_Toc184313256"/>
      <w:bookmarkEnd w:id="324"/>
      <w:bookmarkStart w:id="325" w:name="_Toc184310325"/>
      <w:bookmarkEnd w:id="325"/>
      <w:bookmarkStart w:id="326" w:name="_Toc184310339"/>
      <w:bookmarkEnd w:id="326"/>
      <w:bookmarkStart w:id="327" w:name="_Toc184308065"/>
      <w:bookmarkEnd w:id="327"/>
      <w:bookmarkStart w:id="328" w:name="_Toc184314482"/>
      <w:bookmarkEnd w:id="328"/>
      <w:bookmarkStart w:id="329" w:name="_Toc184310344"/>
      <w:bookmarkEnd w:id="329"/>
      <w:bookmarkStart w:id="330" w:name="_Toc184313273"/>
      <w:bookmarkEnd w:id="330"/>
      <w:bookmarkStart w:id="331" w:name="_Toc184312139"/>
      <w:bookmarkEnd w:id="331"/>
      <w:bookmarkStart w:id="332" w:name="_Toc184313250"/>
      <w:bookmarkEnd w:id="332"/>
      <w:bookmarkStart w:id="333" w:name="_Toc184314434"/>
      <w:bookmarkEnd w:id="333"/>
      <w:bookmarkStart w:id="334" w:name="_Toc184310343"/>
      <w:bookmarkEnd w:id="334"/>
      <w:bookmarkStart w:id="335" w:name="_Toc184310296"/>
      <w:bookmarkEnd w:id="335"/>
      <w:bookmarkStart w:id="336" w:name="_Toc184313290"/>
      <w:bookmarkEnd w:id="336"/>
      <w:bookmarkStart w:id="337" w:name="_Toc184308064"/>
      <w:bookmarkEnd w:id="337"/>
      <w:bookmarkStart w:id="338" w:name="_Toc184313301"/>
      <w:bookmarkEnd w:id="338"/>
      <w:bookmarkStart w:id="339" w:name="_Toc184310290"/>
      <w:bookmarkEnd w:id="339"/>
      <w:bookmarkStart w:id="340" w:name="_Toc184314464"/>
      <w:bookmarkEnd w:id="340"/>
      <w:bookmarkStart w:id="341" w:name="_Toc184314458"/>
      <w:bookmarkEnd w:id="341"/>
      <w:bookmarkStart w:id="342" w:name="_Toc184310283"/>
      <w:bookmarkEnd w:id="342"/>
      <w:bookmarkStart w:id="343" w:name="_Toc184308071"/>
      <w:bookmarkEnd w:id="343"/>
      <w:bookmarkStart w:id="344" w:name="_Toc184310338"/>
      <w:bookmarkEnd w:id="344"/>
      <w:bookmarkStart w:id="345" w:name="_Toc184312123"/>
      <w:bookmarkEnd w:id="345"/>
      <w:bookmarkStart w:id="346" w:name="_Toc184312111"/>
      <w:bookmarkEnd w:id="346"/>
      <w:bookmarkStart w:id="347" w:name="_Toc184308059"/>
      <w:bookmarkEnd w:id="347"/>
      <w:bookmarkStart w:id="348" w:name="_Toc184313239"/>
      <w:bookmarkEnd w:id="348"/>
      <w:bookmarkStart w:id="349" w:name="_Toc184314427"/>
      <w:bookmarkEnd w:id="349"/>
      <w:bookmarkStart w:id="350" w:name="_Toc184312127"/>
      <w:bookmarkEnd w:id="350"/>
      <w:bookmarkStart w:id="351" w:name="_Toc184308042"/>
      <w:bookmarkEnd w:id="351"/>
      <w:bookmarkStart w:id="352" w:name="_Toc184314412"/>
      <w:bookmarkEnd w:id="352"/>
      <w:bookmarkStart w:id="353" w:name="_Toc184314468"/>
      <w:bookmarkEnd w:id="353"/>
      <w:bookmarkStart w:id="354" w:name="_Toc184314480"/>
      <w:bookmarkEnd w:id="354"/>
      <w:bookmarkStart w:id="355" w:name="_Toc184310337"/>
      <w:bookmarkEnd w:id="355"/>
      <w:bookmarkStart w:id="356" w:name="_Toc184308058"/>
      <w:bookmarkEnd w:id="356"/>
      <w:bookmarkStart w:id="357" w:name="_Toc184310289"/>
      <w:bookmarkEnd w:id="357"/>
      <w:bookmarkStart w:id="358" w:name="_Toc184308098"/>
      <w:bookmarkEnd w:id="358"/>
      <w:bookmarkStart w:id="359" w:name="_Toc184314438"/>
      <w:bookmarkEnd w:id="359"/>
      <w:bookmarkStart w:id="360" w:name="_Toc184314473"/>
      <w:bookmarkEnd w:id="360"/>
      <w:bookmarkStart w:id="361" w:name="_Toc184314449"/>
      <w:bookmarkEnd w:id="361"/>
      <w:bookmarkStart w:id="362" w:name="_Toc184314447"/>
      <w:bookmarkEnd w:id="362"/>
      <w:bookmarkStart w:id="363" w:name="_Toc184312070"/>
      <w:bookmarkEnd w:id="363"/>
      <w:bookmarkStart w:id="364" w:name="_Toc184310287"/>
      <w:bookmarkEnd w:id="364"/>
      <w:bookmarkStart w:id="365" w:name="_Toc184313255"/>
      <w:bookmarkEnd w:id="365"/>
      <w:bookmarkStart w:id="366" w:name="_Toc184314433"/>
      <w:bookmarkEnd w:id="366"/>
      <w:bookmarkStart w:id="367" w:name="_Toc184314453"/>
      <w:bookmarkEnd w:id="367"/>
      <w:bookmarkStart w:id="368" w:name="_Toc184313279"/>
      <w:bookmarkEnd w:id="368"/>
      <w:bookmarkStart w:id="369" w:name="_Toc184313241"/>
      <w:bookmarkEnd w:id="369"/>
      <w:bookmarkStart w:id="370" w:name="_Toc184310277"/>
      <w:bookmarkEnd w:id="370"/>
      <w:bookmarkStart w:id="371" w:name="_Toc184313310"/>
      <w:bookmarkEnd w:id="371"/>
      <w:bookmarkStart w:id="372" w:name="_Toc184310280"/>
      <w:bookmarkEnd w:id="372"/>
      <w:bookmarkStart w:id="373" w:name="_Toc184308062"/>
      <w:bookmarkEnd w:id="373"/>
      <w:bookmarkStart w:id="374" w:name="_Toc184312079"/>
      <w:bookmarkEnd w:id="374"/>
      <w:bookmarkStart w:id="375" w:name="_Toc184308070"/>
      <w:bookmarkEnd w:id="375"/>
      <w:bookmarkStart w:id="376" w:name="_Toc184313251"/>
      <w:bookmarkEnd w:id="376"/>
      <w:bookmarkStart w:id="377" w:name="_Toc184314446"/>
      <w:bookmarkEnd w:id="377"/>
      <w:bookmarkStart w:id="378" w:name="_Toc184308076"/>
      <w:bookmarkEnd w:id="378"/>
      <w:bookmarkStart w:id="379" w:name="_Toc184308061"/>
      <w:bookmarkEnd w:id="379"/>
      <w:bookmarkStart w:id="380" w:name="_Toc184310321"/>
      <w:bookmarkEnd w:id="380"/>
      <w:bookmarkStart w:id="381" w:name="_Toc184313265"/>
      <w:bookmarkEnd w:id="381"/>
      <w:bookmarkStart w:id="382" w:name="_Toc184312125"/>
      <w:bookmarkEnd w:id="382"/>
      <w:bookmarkStart w:id="383" w:name="_Toc184310307"/>
      <w:bookmarkEnd w:id="383"/>
      <w:bookmarkStart w:id="384" w:name="_Toc184308088"/>
      <w:bookmarkEnd w:id="384"/>
      <w:bookmarkStart w:id="385" w:name="_Toc184314436"/>
      <w:bookmarkEnd w:id="385"/>
      <w:bookmarkStart w:id="386" w:name="_Toc184308038"/>
      <w:bookmarkEnd w:id="386"/>
      <w:bookmarkStart w:id="387" w:name="_Toc184310324"/>
      <w:bookmarkEnd w:id="387"/>
      <w:bookmarkStart w:id="388" w:name="_Toc184314450"/>
      <w:bookmarkEnd w:id="388"/>
      <w:bookmarkStart w:id="389" w:name="_Toc184313270"/>
      <w:bookmarkEnd w:id="389"/>
      <w:bookmarkStart w:id="390" w:name="_Toc184313262"/>
      <w:bookmarkEnd w:id="390"/>
      <w:bookmarkStart w:id="391" w:name="_Toc184313281"/>
      <w:bookmarkEnd w:id="391"/>
      <w:bookmarkStart w:id="392" w:name="_Toc184312101"/>
      <w:bookmarkEnd w:id="392"/>
      <w:bookmarkStart w:id="393" w:name="_Toc184313288"/>
      <w:bookmarkEnd w:id="393"/>
      <w:bookmarkStart w:id="394" w:name="_Toc184314441"/>
      <w:bookmarkEnd w:id="394"/>
      <w:bookmarkStart w:id="395" w:name="_Toc184308107"/>
      <w:bookmarkEnd w:id="395"/>
      <w:r>
        <w:rPr>
          <w:rFonts w:hint="eastAsia" w:hAnsi="宋体" w:cs="宋体"/>
          <w:b/>
          <w:sz w:val="36"/>
          <w:szCs w:val="36"/>
        </w:rPr>
        <w:t>评标办法</w:t>
      </w:r>
    </w:p>
    <w:p>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4"/>
        <w:tblW w:w="9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222"/>
        <w:gridCol w:w="5510"/>
        <w:gridCol w:w="630"/>
        <w:gridCol w:w="1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 w:hRule="atLeast"/>
          <w:jc w:val="center"/>
        </w:trPr>
        <w:tc>
          <w:tcPr>
            <w:tcW w:w="666" w:type="dxa"/>
            <w:vAlign w:val="center"/>
          </w:tcPr>
          <w:p>
            <w:pPr>
              <w:spacing w:line="360" w:lineRule="auto"/>
              <w:jc w:val="center"/>
              <w:rPr>
                <w:rFonts w:ascii="宋体" w:hAnsi="宋体" w:cs="宋体"/>
                <w:b/>
                <w:bCs/>
                <w:szCs w:val="21"/>
              </w:rPr>
            </w:pPr>
            <w:r>
              <w:rPr>
                <w:rFonts w:hint="eastAsia" w:ascii="宋体" w:hAnsi="宋体" w:cs="宋体"/>
                <w:b/>
                <w:bCs/>
                <w:szCs w:val="21"/>
              </w:rPr>
              <w:t>序号</w:t>
            </w:r>
          </w:p>
        </w:tc>
        <w:tc>
          <w:tcPr>
            <w:tcW w:w="1222" w:type="dxa"/>
            <w:vAlign w:val="center"/>
          </w:tcPr>
          <w:p>
            <w:pPr>
              <w:spacing w:line="360" w:lineRule="auto"/>
              <w:jc w:val="center"/>
              <w:rPr>
                <w:rFonts w:ascii="宋体" w:hAnsi="宋体" w:cs="宋体"/>
                <w:b/>
                <w:bCs/>
                <w:szCs w:val="21"/>
              </w:rPr>
            </w:pPr>
            <w:r>
              <w:rPr>
                <w:rFonts w:hint="eastAsia" w:ascii="宋体" w:hAnsi="宋体" w:cs="宋体"/>
                <w:b/>
                <w:bCs/>
                <w:szCs w:val="21"/>
              </w:rPr>
              <w:t>评分内容</w:t>
            </w:r>
          </w:p>
        </w:tc>
        <w:tc>
          <w:tcPr>
            <w:tcW w:w="5510" w:type="dxa"/>
            <w:vAlign w:val="center"/>
          </w:tcPr>
          <w:p>
            <w:pPr>
              <w:spacing w:line="360" w:lineRule="auto"/>
              <w:jc w:val="center"/>
              <w:rPr>
                <w:rFonts w:ascii="宋体" w:hAnsi="宋体" w:cs="宋体"/>
                <w:b/>
                <w:bCs/>
                <w:szCs w:val="21"/>
              </w:rPr>
            </w:pPr>
            <w:r>
              <w:rPr>
                <w:rFonts w:hint="eastAsia" w:ascii="宋体" w:hAnsi="宋体" w:cs="宋体"/>
                <w:b/>
                <w:bCs/>
                <w:szCs w:val="21"/>
              </w:rPr>
              <w:t>评分方法</w:t>
            </w:r>
          </w:p>
        </w:tc>
        <w:tc>
          <w:tcPr>
            <w:tcW w:w="630" w:type="dxa"/>
            <w:vAlign w:val="center"/>
          </w:tcPr>
          <w:p>
            <w:pPr>
              <w:spacing w:line="360" w:lineRule="auto"/>
              <w:jc w:val="center"/>
              <w:rPr>
                <w:rFonts w:ascii="宋体" w:hAnsi="宋体" w:cs="宋体"/>
                <w:b/>
                <w:bCs/>
                <w:szCs w:val="21"/>
              </w:rPr>
            </w:pPr>
            <w:r>
              <w:rPr>
                <w:rFonts w:hint="eastAsia" w:ascii="宋体" w:hAnsi="宋体" w:cs="宋体"/>
                <w:b/>
                <w:bCs/>
                <w:szCs w:val="21"/>
              </w:rPr>
              <w:t>权重</w:t>
            </w:r>
          </w:p>
        </w:tc>
        <w:tc>
          <w:tcPr>
            <w:tcW w:w="1431" w:type="dxa"/>
            <w:vAlign w:val="center"/>
          </w:tcPr>
          <w:p>
            <w:pPr>
              <w:spacing w:line="360" w:lineRule="auto"/>
              <w:jc w:val="center"/>
              <w:rPr>
                <w:rFonts w:ascii="宋体" w:hAnsi="宋体" w:cs="宋体"/>
                <w:b/>
                <w:bCs/>
                <w:szCs w:val="21"/>
              </w:rPr>
            </w:pPr>
            <w:r>
              <w:rPr>
                <w:rFonts w:hint="eastAsia" w:ascii="宋体" w:hAnsi="宋体" w:cs="宋体"/>
                <w:b/>
                <w:bCs/>
                <w:szCs w:val="21"/>
              </w:rPr>
              <w:t>投标文件中评标标准相应的商务技术资料目录</w:t>
            </w:r>
            <w:r>
              <w:rPr>
                <w:rFonts w:hint="eastAsia" w:ascii="宋体" w:hAnsi="宋体" w:cs="宋体"/>
                <w:b/>
                <w:bCs/>
                <w:szCs w:val="21"/>
                <w:shd w:val="clear" w:color="auto" w:fill="FFFFFF"/>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666" w:type="dxa"/>
            <w:vAlign w:val="center"/>
          </w:tcPr>
          <w:p>
            <w:pPr>
              <w:spacing w:line="360" w:lineRule="auto"/>
              <w:jc w:val="center"/>
              <w:rPr>
                <w:rFonts w:ascii="宋体" w:hAnsi="宋体" w:cs="宋体"/>
                <w:szCs w:val="21"/>
              </w:rPr>
            </w:pPr>
            <w:r>
              <w:rPr>
                <w:rFonts w:hint="eastAsia" w:ascii="宋体" w:hAnsi="宋体" w:cs="宋体"/>
                <w:szCs w:val="21"/>
              </w:rPr>
              <w:t>1</w:t>
            </w:r>
          </w:p>
        </w:tc>
        <w:tc>
          <w:tcPr>
            <w:tcW w:w="1222" w:type="dxa"/>
            <w:vAlign w:val="center"/>
          </w:tcPr>
          <w:p>
            <w:pPr>
              <w:spacing w:line="360" w:lineRule="auto"/>
              <w:rPr>
                <w:rFonts w:ascii="宋体" w:hAnsi="宋体" w:cs="宋体"/>
                <w:szCs w:val="21"/>
              </w:rPr>
            </w:pPr>
            <w:r>
              <w:rPr>
                <w:rFonts w:hint="eastAsia" w:ascii="宋体" w:hAnsi="宋体" w:cs="宋体"/>
                <w:szCs w:val="21"/>
                <w:lang w:val="zh-CN"/>
              </w:rPr>
              <w:t>投标方案的科学性和完整性</w:t>
            </w:r>
          </w:p>
        </w:tc>
        <w:tc>
          <w:tcPr>
            <w:tcW w:w="5510" w:type="dxa"/>
            <w:vAlign w:val="center"/>
          </w:tcPr>
          <w:p>
            <w:pPr>
              <w:numPr>
                <w:ilvl w:val="0"/>
                <w:numId w:val="4"/>
              </w:numPr>
              <w:snapToGrid w:val="0"/>
              <w:spacing w:line="360" w:lineRule="auto"/>
              <w:rPr>
                <w:rFonts w:ascii="宋体" w:hAnsi="宋体" w:cs="宋体"/>
                <w:szCs w:val="21"/>
                <w:lang w:val="zh-CN"/>
              </w:rPr>
            </w:pPr>
            <w:r>
              <w:rPr>
                <w:rFonts w:hint="eastAsia" w:ascii="宋体" w:hAnsi="宋体" w:cs="宋体"/>
                <w:szCs w:val="21"/>
                <w:lang w:val="zh-CN"/>
              </w:rPr>
              <w:t>投标方案与需求的吻合程度，包括方案的科学性、先进性、可靠性、成熟性、合理性和扩展性；方案设计的功能实现以及方案配置的合理性等方面与项目对应需求的满足程度等（</w:t>
            </w:r>
            <w:r>
              <w:rPr>
                <w:rFonts w:hint="eastAsia" w:ascii="宋体" w:hAnsi="宋体" w:cs="宋体"/>
                <w:szCs w:val="21"/>
              </w:rPr>
              <w:t>0-2</w:t>
            </w:r>
            <w:r>
              <w:rPr>
                <w:rFonts w:hint="eastAsia" w:ascii="宋体" w:hAnsi="宋体" w:cs="宋体"/>
                <w:szCs w:val="21"/>
                <w:lang w:val="zh-CN"/>
              </w:rPr>
              <w:t>分）；</w:t>
            </w:r>
          </w:p>
          <w:p>
            <w:pPr>
              <w:numPr>
                <w:ilvl w:val="0"/>
                <w:numId w:val="4"/>
              </w:numPr>
              <w:snapToGrid w:val="0"/>
              <w:spacing w:line="360" w:lineRule="auto"/>
              <w:rPr>
                <w:rFonts w:ascii="宋体" w:hAnsi="宋体" w:cs="宋体"/>
                <w:szCs w:val="21"/>
              </w:rPr>
            </w:pPr>
            <w:r>
              <w:rPr>
                <w:rFonts w:hint="eastAsia" w:ascii="宋体" w:hAnsi="宋体" w:cs="宋体"/>
                <w:szCs w:val="21"/>
                <w:lang w:val="zh-CN"/>
              </w:rPr>
              <w:t>投标方案点对点应答是否详尽、明晰，是否满足招标文件要求；投标文件编制是否完整、格式规范、内容齐全、表述准确、条理清晰，内容无前后矛盾，符合招标文件要求（</w:t>
            </w:r>
            <w:r>
              <w:rPr>
                <w:rFonts w:hint="eastAsia" w:ascii="宋体" w:hAnsi="宋体" w:cs="宋体"/>
                <w:szCs w:val="21"/>
              </w:rPr>
              <w:t>0-2</w:t>
            </w:r>
            <w:r>
              <w:rPr>
                <w:rFonts w:hint="eastAsia" w:ascii="宋体" w:hAnsi="宋体" w:cs="宋体"/>
                <w:szCs w:val="21"/>
                <w:lang w:val="zh-CN"/>
              </w:rPr>
              <w:t>分）。</w:t>
            </w:r>
          </w:p>
        </w:tc>
        <w:tc>
          <w:tcPr>
            <w:tcW w:w="630" w:type="dxa"/>
            <w:vAlign w:val="center"/>
          </w:tcPr>
          <w:p>
            <w:pPr>
              <w:spacing w:line="360" w:lineRule="auto"/>
              <w:jc w:val="center"/>
              <w:rPr>
                <w:rFonts w:ascii="宋体" w:hAnsi="宋体" w:cs="宋体"/>
                <w:szCs w:val="21"/>
              </w:rPr>
            </w:pPr>
            <w:r>
              <w:rPr>
                <w:rFonts w:hint="eastAsia" w:ascii="宋体" w:hAnsi="宋体" w:cs="宋体"/>
                <w:szCs w:val="21"/>
              </w:rPr>
              <w:t>4</w:t>
            </w:r>
          </w:p>
        </w:tc>
        <w:tc>
          <w:tcPr>
            <w:tcW w:w="1431"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8" w:hRule="atLeast"/>
          <w:jc w:val="center"/>
        </w:trPr>
        <w:tc>
          <w:tcPr>
            <w:tcW w:w="666" w:type="dxa"/>
            <w:vAlign w:val="center"/>
          </w:tcPr>
          <w:p>
            <w:pPr>
              <w:spacing w:line="360" w:lineRule="auto"/>
              <w:jc w:val="center"/>
              <w:rPr>
                <w:rFonts w:ascii="宋体" w:hAnsi="宋体" w:cs="宋体"/>
                <w:szCs w:val="21"/>
              </w:rPr>
            </w:pPr>
            <w:r>
              <w:rPr>
                <w:rFonts w:hint="eastAsia" w:ascii="宋体" w:hAnsi="宋体" w:cs="宋体"/>
                <w:szCs w:val="21"/>
              </w:rPr>
              <w:t>2</w:t>
            </w:r>
          </w:p>
        </w:tc>
        <w:tc>
          <w:tcPr>
            <w:tcW w:w="1222" w:type="dxa"/>
            <w:vAlign w:val="center"/>
          </w:tcPr>
          <w:p>
            <w:pPr>
              <w:spacing w:line="360" w:lineRule="auto"/>
              <w:jc w:val="center"/>
              <w:rPr>
                <w:rFonts w:ascii="宋体" w:hAnsi="宋体" w:cs="宋体"/>
                <w:szCs w:val="21"/>
              </w:rPr>
            </w:pPr>
            <w:r>
              <w:rPr>
                <w:rFonts w:hint="eastAsia" w:ascii="宋体" w:hAnsi="宋体" w:cs="宋体"/>
                <w:szCs w:val="21"/>
                <w:lang w:val="zh-CN"/>
              </w:rPr>
              <w:t>投标产品的性能与需求的吻合程度</w:t>
            </w:r>
          </w:p>
        </w:tc>
        <w:tc>
          <w:tcPr>
            <w:tcW w:w="5510" w:type="dxa"/>
            <w:vAlign w:val="center"/>
          </w:tcPr>
          <w:p>
            <w:pPr>
              <w:widowControl/>
              <w:shd w:val="clear" w:color="auto" w:fill="FFFFFF"/>
              <w:adjustRightInd/>
              <w:snapToGrid w:val="0"/>
              <w:spacing w:line="360" w:lineRule="auto"/>
              <w:jc w:val="left"/>
              <w:rPr>
                <w:rFonts w:ascii="宋体" w:hAnsi="宋体" w:cs="宋体"/>
                <w:szCs w:val="21"/>
              </w:rPr>
            </w:pPr>
            <w:r>
              <w:rPr>
                <w:rFonts w:hint="eastAsia" w:ascii="宋体" w:hAnsi="宋体" w:cs="宋体"/>
                <w:szCs w:val="21"/>
              </w:rPr>
              <w:t>完全满足招标文件“第三部分 采购需求”的技术指标要求得35分，标注“</w:t>
            </w:r>
            <w:r>
              <w:rPr>
                <w:rFonts w:hint="eastAsia" w:ascii="宋体" w:hAnsi="宋体" w:cs="宋体"/>
                <w:b/>
                <w:szCs w:val="21"/>
              </w:rPr>
              <w:t>★</w:t>
            </w:r>
            <w:r>
              <w:rPr>
                <w:rFonts w:hint="eastAsia" w:ascii="宋体" w:hAnsi="宋体" w:cs="宋体"/>
                <w:szCs w:val="21"/>
              </w:rPr>
              <w:t xml:space="preserve">”的条款，每负偏离一项扣4分，其余条款每负偏离一项扣2分，扣完为止。 </w:t>
            </w:r>
          </w:p>
          <w:p>
            <w:pPr>
              <w:snapToGrid w:val="0"/>
              <w:spacing w:line="360" w:lineRule="auto"/>
              <w:rPr>
                <w:rFonts w:ascii="宋体" w:hAnsi="宋体" w:cs="宋体"/>
                <w:szCs w:val="21"/>
              </w:rPr>
            </w:pPr>
            <w:r>
              <w:rPr>
                <w:rFonts w:hint="eastAsia" w:ascii="宋体" w:hAnsi="宋体" w:cs="宋体"/>
                <w:b/>
                <w:szCs w:val="21"/>
              </w:rPr>
              <w:t>需提供技术支持资料，如产品说明书或官网产品介绍截图或其他证明资料。未提供技术支持资料视为负偏离。</w:t>
            </w:r>
          </w:p>
        </w:tc>
        <w:tc>
          <w:tcPr>
            <w:tcW w:w="630" w:type="dxa"/>
            <w:vAlign w:val="center"/>
          </w:tcPr>
          <w:p>
            <w:pPr>
              <w:spacing w:line="360" w:lineRule="auto"/>
              <w:jc w:val="center"/>
              <w:rPr>
                <w:rFonts w:ascii="宋体" w:hAnsi="宋体" w:cs="宋体"/>
                <w:szCs w:val="21"/>
              </w:rPr>
            </w:pPr>
            <w:r>
              <w:rPr>
                <w:rFonts w:hint="eastAsia" w:ascii="宋体" w:hAnsi="宋体" w:cs="宋体"/>
                <w:szCs w:val="21"/>
              </w:rPr>
              <w:t>36</w:t>
            </w:r>
          </w:p>
        </w:tc>
        <w:tc>
          <w:tcPr>
            <w:tcW w:w="1431"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666" w:type="dxa"/>
            <w:vAlign w:val="center"/>
          </w:tcPr>
          <w:p>
            <w:pPr>
              <w:spacing w:line="360" w:lineRule="auto"/>
              <w:jc w:val="center"/>
              <w:rPr>
                <w:rFonts w:ascii="宋体" w:hAnsi="宋体" w:cs="宋体"/>
                <w:szCs w:val="21"/>
              </w:rPr>
            </w:pPr>
            <w:r>
              <w:rPr>
                <w:rFonts w:hint="eastAsia" w:ascii="宋体" w:hAnsi="宋体" w:cs="宋体"/>
                <w:szCs w:val="21"/>
              </w:rPr>
              <w:t>3</w:t>
            </w:r>
          </w:p>
        </w:tc>
        <w:tc>
          <w:tcPr>
            <w:tcW w:w="1222" w:type="dxa"/>
            <w:vAlign w:val="center"/>
          </w:tcPr>
          <w:p>
            <w:pPr>
              <w:spacing w:line="360" w:lineRule="auto"/>
              <w:jc w:val="center"/>
              <w:rPr>
                <w:rFonts w:ascii="宋体" w:hAnsi="宋体" w:cs="宋体"/>
                <w:szCs w:val="21"/>
              </w:rPr>
            </w:pPr>
            <w:r>
              <w:rPr>
                <w:rFonts w:hint="eastAsia" w:ascii="宋体" w:hAnsi="宋体" w:cs="宋体"/>
                <w:szCs w:val="21"/>
                <w:lang w:val="zh-CN"/>
              </w:rPr>
              <w:t>组织实施方案</w:t>
            </w:r>
          </w:p>
        </w:tc>
        <w:tc>
          <w:tcPr>
            <w:tcW w:w="5510" w:type="dxa"/>
            <w:vAlign w:val="center"/>
          </w:tcPr>
          <w:p>
            <w:pPr>
              <w:snapToGrid w:val="0"/>
              <w:spacing w:line="360" w:lineRule="auto"/>
              <w:rPr>
                <w:rFonts w:ascii="宋体" w:hAnsi="宋体" w:cs="宋体"/>
                <w:szCs w:val="21"/>
              </w:rPr>
            </w:pPr>
            <w:r>
              <w:rPr>
                <w:rFonts w:hint="eastAsia" w:ascii="宋体" w:hAnsi="宋体" w:cs="宋体"/>
                <w:szCs w:val="21"/>
                <w:lang w:val="zh-CN"/>
              </w:rPr>
              <w:t>投标人组织实施方案的科学性、合理性、规范性和可操作性，包括系统集成、产品供货、验货、安装调试、试运行、测试、调优、系统管理培训、系统运行维护培训等内容，以及组织机构、工作时间进度表、工作程序和步骤、管理和协调方法、关键步骤的思路和要点等。（</w:t>
            </w:r>
            <w:r>
              <w:rPr>
                <w:rFonts w:hint="eastAsia" w:ascii="宋体" w:hAnsi="宋体" w:cs="宋体"/>
                <w:szCs w:val="21"/>
              </w:rPr>
              <w:t>0-3</w:t>
            </w:r>
            <w:r>
              <w:rPr>
                <w:rFonts w:hint="eastAsia" w:ascii="宋体" w:hAnsi="宋体" w:cs="宋体"/>
                <w:szCs w:val="21"/>
                <w:lang w:val="zh-CN"/>
              </w:rPr>
              <w:t>分）</w:t>
            </w:r>
          </w:p>
        </w:tc>
        <w:tc>
          <w:tcPr>
            <w:tcW w:w="630" w:type="dxa"/>
            <w:vAlign w:val="center"/>
          </w:tcPr>
          <w:p>
            <w:pPr>
              <w:spacing w:line="360" w:lineRule="auto"/>
              <w:jc w:val="center"/>
              <w:rPr>
                <w:rFonts w:ascii="宋体" w:hAnsi="宋体" w:cs="宋体"/>
                <w:szCs w:val="21"/>
              </w:rPr>
            </w:pPr>
            <w:r>
              <w:rPr>
                <w:rFonts w:hint="eastAsia" w:ascii="宋体" w:hAnsi="宋体" w:cs="宋体"/>
                <w:szCs w:val="21"/>
              </w:rPr>
              <w:t>3</w:t>
            </w:r>
          </w:p>
        </w:tc>
        <w:tc>
          <w:tcPr>
            <w:tcW w:w="1431"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666" w:type="dxa"/>
            <w:vAlign w:val="center"/>
          </w:tcPr>
          <w:p>
            <w:pPr>
              <w:spacing w:line="360" w:lineRule="auto"/>
              <w:jc w:val="center"/>
              <w:rPr>
                <w:rFonts w:ascii="宋体" w:hAnsi="宋体" w:cs="宋体"/>
                <w:szCs w:val="21"/>
              </w:rPr>
            </w:pPr>
            <w:r>
              <w:rPr>
                <w:rFonts w:hint="eastAsia" w:ascii="宋体" w:hAnsi="宋体" w:cs="宋体"/>
                <w:szCs w:val="21"/>
              </w:rPr>
              <w:t>4</w:t>
            </w:r>
          </w:p>
        </w:tc>
        <w:tc>
          <w:tcPr>
            <w:tcW w:w="1222" w:type="dxa"/>
            <w:vAlign w:val="center"/>
          </w:tcPr>
          <w:p>
            <w:pPr>
              <w:spacing w:line="360" w:lineRule="auto"/>
              <w:jc w:val="center"/>
              <w:rPr>
                <w:rFonts w:ascii="宋体" w:hAnsi="宋体" w:cs="宋体"/>
                <w:szCs w:val="21"/>
                <w:lang w:val="zh-CN"/>
              </w:rPr>
            </w:pPr>
            <w:r>
              <w:rPr>
                <w:rFonts w:hint="eastAsia" w:ascii="宋体" w:hAnsi="宋体" w:cs="宋体"/>
                <w:szCs w:val="21"/>
              </w:rPr>
              <w:t>供货、安装调试方案</w:t>
            </w:r>
          </w:p>
        </w:tc>
        <w:tc>
          <w:tcPr>
            <w:tcW w:w="5510" w:type="dxa"/>
            <w:vAlign w:val="center"/>
          </w:tcPr>
          <w:p>
            <w:pPr>
              <w:tabs>
                <w:tab w:val="left" w:pos="900"/>
              </w:tabs>
              <w:snapToGrid w:val="0"/>
              <w:spacing w:line="360" w:lineRule="auto"/>
              <w:rPr>
                <w:rFonts w:ascii="宋体" w:hAnsi="宋体" w:cs="宋体"/>
                <w:b/>
                <w:bCs/>
                <w:szCs w:val="21"/>
              </w:rPr>
            </w:pPr>
            <w:r>
              <w:rPr>
                <w:rFonts w:hint="eastAsia" w:ascii="宋体" w:hAnsi="宋体" w:cs="宋体"/>
                <w:szCs w:val="21"/>
              </w:rPr>
              <w:t>提供供货、安装调试方案并符合采购需求，且方案科学、合理。</w:t>
            </w:r>
            <w:r>
              <w:rPr>
                <w:rFonts w:hint="eastAsia" w:ascii="宋体" w:hAnsi="宋体" w:cs="宋体"/>
                <w:szCs w:val="21"/>
                <w:lang w:val="zh-CN"/>
              </w:rPr>
              <w:t>（</w:t>
            </w:r>
            <w:r>
              <w:rPr>
                <w:rFonts w:hint="eastAsia" w:ascii="宋体" w:hAnsi="宋体" w:cs="宋体"/>
                <w:szCs w:val="21"/>
              </w:rPr>
              <w:t>0-3</w:t>
            </w:r>
            <w:r>
              <w:rPr>
                <w:rFonts w:hint="eastAsia" w:ascii="宋体" w:hAnsi="宋体" w:cs="宋体"/>
                <w:szCs w:val="21"/>
                <w:lang w:val="zh-CN"/>
              </w:rPr>
              <w:t>分）</w:t>
            </w:r>
          </w:p>
        </w:tc>
        <w:tc>
          <w:tcPr>
            <w:tcW w:w="630" w:type="dxa"/>
            <w:vAlign w:val="center"/>
          </w:tcPr>
          <w:p>
            <w:pPr>
              <w:spacing w:line="360" w:lineRule="auto"/>
              <w:jc w:val="center"/>
              <w:rPr>
                <w:rFonts w:ascii="宋体" w:hAnsi="宋体" w:cs="宋体"/>
                <w:szCs w:val="21"/>
              </w:rPr>
            </w:pPr>
            <w:r>
              <w:rPr>
                <w:rFonts w:hint="eastAsia" w:ascii="宋体" w:hAnsi="宋体" w:cs="宋体"/>
                <w:szCs w:val="21"/>
              </w:rPr>
              <w:t>3</w:t>
            </w:r>
          </w:p>
        </w:tc>
        <w:tc>
          <w:tcPr>
            <w:tcW w:w="1431"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666" w:type="dxa"/>
            <w:vAlign w:val="center"/>
          </w:tcPr>
          <w:p>
            <w:pPr>
              <w:spacing w:line="360" w:lineRule="auto"/>
              <w:jc w:val="center"/>
              <w:rPr>
                <w:rFonts w:ascii="宋体" w:hAnsi="宋体" w:cs="宋体"/>
                <w:szCs w:val="21"/>
              </w:rPr>
            </w:pPr>
            <w:r>
              <w:rPr>
                <w:rFonts w:hint="eastAsia" w:ascii="宋体" w:hAnsi="宋体" w:cs="宋体"/>
                <w:szCs w:val="21"/>
              </w:rPr>
              <w:t>5</w:t>
            </w:r>
          </w:p>
        </w:tc>
        <w:tc>
          <w:tcPr>
            <w:tcW w:w="1222" w:type="dxa"/>
            <w:vAlign w:val="center"/>
          </w:tcPr>
          <w:p>
            <w:pPr>
              <w:spacing w:line="360" w:lineRule="auto"/>
              <w:jc w:val="center"/>
              <w:rPr>
                <w:rFonts w:ascii="宋体" w:hAnsi="宋体" w:cs="宋体"/>
                <w:szCs w:val="21"/>
              </w:rPr>
            </w:pPr>
            <w:r>
              <w:rPr>
                <w:rFonts w:hint="eastAsia" w:ascii="宋体" w:hAnsi="宋体" w:cs="宋体"/>
                <w:szCs w:val="21"/>
                <w:lang w:val="zh-CN"/>
              </w:rPr>
              <w:t>售后服务方案情况</w:t>
            </w:r>
          </w:p>
        </w:tc>
        <w:tc>
          <w:tcPr>
            <w:tcW w:w="5510" w:type="dxa"/>
            <w:vAlign w:val="center"/>
          </w:tcPr>
          <w:p>
            <w:pPr>
              <w:tabs>
                <w:tab w:val="left" w:pos="900"/>
              </w:tabs>
              <w:snapToGrid w:val="0"/>
              <w:spacing w:line="360" w:lineRule="auto"/>
              <w:rPr>
                <w:rFonts w:ascii="宋体" w:hAnsi="宋体" w:cs="宋体"/>
                <w:szCs w:val="21"/>
                <w:lang w:val="zh-CN"/>
              </w:rPr>
            </w:pPr>
            <w:r>
              <w:rPr>
                <w:rFonts w:hint="eastAsia" w:ascii="宋体" w:hAnsi="宋体" w:cs="宋体"/>
                <w:szCs w:val="21"/>
              </w:rPr>
              <w:t>1、</w:t>
            </w:r>
            <w:r>
              <w:rPr>
                <w:rFonts w:hint="eastAsia" w:ascii="宋体" w:hAnsi="宋体" w:cs="宋体"/>
                <w:szCs w:val="21"/>
                <w:lang w:val="zh-CN"/>
              </w:rPr>
              <w:t>投标人提供的售后维护机构和人员等情况，售后服务承诺的可行性、完整性以及服务承诺落实的保障措施等情况；是否具有较强的本地化服务能力，在本地是否拥有常驻服务和技术支持机构以及较强的专业技术队伍，能提供快速的售后服务响应（</w:t>
            </w:r>
            <w:r>
              <w:rPr>
                <w:rFonts w:hint="eastAsia" w:ascii="宋体" w:hAnsi="宋体" w:cs="宋体"/>
                <w:szCs w:val="21"/>
              </w:rPr>
              <w:t>0-2</w:t>
            </w:r>
            <w:r>
              <w:rPr>
                <w:rFonts w:hint="eastAsia" w:ascii="宋体" w:hAnsi="宋体" w:cs="宋体"/>
                <w:szCs w:val="21"/>
                <w:lang w:val="zh-CN"/>
              </w:rPr>
              <w:t>分）；</w:t>
            </w:r>
          </w:p>
          <w:p>
            <w:pPr>
              <w:tabs>
                <w:tab w:val="left" w:pos="900"/>
              </w:tabs>
              <w:snapToGrid w:val="0"/>
              <w:spacing w:line="360" w:lineRule="auto"/>
              <w:rPr>
                <w:rFonts w:ascii="宋体" w:hAnsi="宋体" w:cs="宋体"/>
                <w:szCs w:val="21"/>
              </w:rPr>
            </w:pPr>
            <w:r>
              <w:rPr>
                <w:rFonts w:hint="eastAsia" w:ascii="宋体" w:hAnsi="宋体" w:cs="宋体"/>
                <w:szCs w:val="21"/>
              </w:rPr>
              <w:t>2、</w:t>
            </w:r>
            <w:r>
              <w:rPr>
                <w:rFonts w:hint="eastAsia" w:ascii="宋体" w:hAnsi="宋体" w:cs="宋体"/>
                <w:szCs w:val="21"/>
                <w:lang w:val="zh-CN"/>
              </w:rPr>
              <w:t>投标人提供的售后服务方案、维护人员和机构等情况，是否满足采购人的要求，质保期限的长短以及服务承诺的可行性、完整性以及服务承诺落实的保障措施，质保期内外的后续技术支持和维护能力情况等（</w:t>
            </w:r>
            <w:r>
              <w:rPr>
                <w:rFonts w:hint="eastAsia" w:ascii="宋体" w:hAnsi="宋体" w:cs="宋体"/>
                <w:szCs w:val="21"/>
              </w:rPr>
              <w:t>0-2</w:t>
            </w:r>
            <w:r>
              <w:rPr>
                <w:rFonts w:hint="eastAsia" w:ascii="宋体" w:hAnsi="宋体" w:cs="宋体"/>
                <w:szCs w:val="21"/>
                <w:lang w:val="zh-CN"/>
              </w:rPr>
              <w:t>分）；</w:t>
            </w:r>
          </w:p>
        </w:tc>
        <w:tc>
          <w:tcPr>
            <w:tcW w:w="630" w:type="dxa"/>
            <w:vAlign w:val="center"/>
          </w:tcPr>
          <w:p>
            <w:pPr>
              <w:spacing w:line="360" w:lineRule="auto"/>
              <w:jc w:val="center"/>
              <w:rPr>
                <w:rFonts w:ascii="宋体" w:hAnsi="宋体" w:cs="宋体"/>
                <w:szCs w:val="21"/>
              </w:rPr>
            </w:pPr>
            <w:r>
              <w:rPr>
                <w:rFonts w:hint="eastAsia" w:ascii="宋体" w:hAnsi="宋体" w:cs="宋体"/>
                <w:szCs w:val="21"/>
              </w:rPr>
              <w:t>4</w:t>
            </w:r>
          </w:p>
        </w:tc>
        <w:tc>
          <w:tcPr>
            <w:tcW w:w="1431"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666" w:type="dxa"/>
            <w:vAlign w:val="center"/>
          </w:tcPr>
          <w:p>
            <w:pPr>
              <w:spacing w:line="360" w:lineRule="auto"/>
              <w:jc w:val="center"/>
              <w:rPr>
                <w:rFonts w:ascii="宋体" w:hAnsi="宋体" w:cs="宋体"/>
                <w:szCs w:val="21"/>
              </w:rPr>
            </w:pPr>
            <w:r>
              <w:rPr>
                <w:rFonts w:hint="eastAsia" w:ascii="宋体" w:hAnsi="宋体" w:cs="宋体"/>
                <w:szCs w:val="21"/>
              </w:rPr>
              <w:t>6</w:t>
            </w:r>
          </w:p>
        </w:tc>
        <w:tc>
          <w:tcPr>
            <w:tcW w:w="1222" w:type="dxa"/>
            <w:vAlign w:val="center"/>
          </w:tcPr>
          <w:p>
            <w:pPr>
              <w:spacing w:line="360" w:lineRule="auto"/>
              <w:jc w:val="center"/>
              <w:rPr>
                <w:rFonts w:ascii="宋体" w:hAnsi="宋体" w:cs="宋体"/>
                <w:szCs w:val="21"/>
              </w:rPr>
            </w:pPr>
            <w:r>
              <w:rPr>
                <w:rFonts w:hint="eastAsia" w:ascii="宋体" w:hAnsi="宋体" w:cs="宋体"/>
                <w:szCs w:val="21"/>
                <w:lang w:val="zh-CN"/>
              </w:rPr>
              <w:t>项目组人员素质情况</w:t>
            </w:r>
          </w:p>
        </w:tc>
        <w:tc>
          <w:tcPr>
            <w:tcW w:w="5510" w:type="dxa"/>
            <w:vAlign w:val="center"/>
          </w:tcPr>
          <w:p>
            <w:pPr>
              <w:snapToGrid w:val="0"/>
              <w:spacing w:line="360" w:lineRule="auto"/>
              <w:rPr>
                <w:rFonts w:ascii="宋体" w:hAnsi="宋体" w:cs="宋体"/>
                <w:szCs w:val="21"/>
                <w:lang w:val="zh-CN"/>
              </w:rPr>
            </w:pPr>
            <w:r>
              <w:rPr>
                <w:rFonts w:hint="eastAsia" w:ascii="宋体" w:hAnsi="宋体" w:cs="宋体"/>
                <w:szCs w:val="21"/>
              </w:rPr>
              <w:t>1、</w:t>
            </w:r>
            <w:r>
              <w:rPr>
                <w:rFonts w:hint="eastAsia" w:ascii="宋体" w:hAnsi="宋体" w:cs="宋体"/>
                <w:szCs w:val="21"/>
                <w:lang w:val="zh-CN"/>
              </w:rPr>
              <w:t>是否具有完备的管理组织、项目实施规范和管理制度，是否有完善的质量管理体系，并能有效实施；拟投入本项目的管理与作业人员总数、作业设备、软件的综合水平情况（</w:t>
            </w:r>
            <w:r>
              <w:rPr>
                <w:rFonts w:hint="eastAsia" w:ascii="宋体" w:hAnsi="宋体" w:cs="宋体"/>
                <w:szCs w:val="21"/>
              </w:rPr>
              <w:t>0-</w:t>
            </w:r>
            <w:r>
              <w:rPr>
                <w:rFonts w:hint="eastAsia" w:ascii="宋体" w:hAnsi="宋体" w:cs="宋体"/>
                <w:szCs w:val="21"/>
                <w:lang w:val="zh-CN"/>
              </w:rPr>
              <w:t>2分）；</w:t>
            </w:r>
          </w:p>
          <w:p>
            <w:pPr>
              <w:snapToGrid w:val="0"/>
              <w:spacing w:line="360" w:lineRule="auto"/>
              <w:rPr>
                <w:rFonts w:ascii="宋体" w:hAnsi="宋体" w:cs="宋体"/>
                <w:szCs w:val="21"/>
              </w:rPr>
            </w:pPr>
            <w:r>
              <w:rPr>
                <w:rFonts w:hint="eastAsia" w:ascii="宋体" w:hAnsi="宋体" w:cs="宋体"/>
                <w:szCs w:val="21"/>
              </w:rPr>
              <w:t>2、</w:t>
            </w:r>
            <w:r>
              <w:rPr>
                <w:rFonts w:hint="eastAsia" w:ascii="宋体" w:hAnsi="宋体" w:cs="宋体"/>
                <w:szCs w:val="21"/>
                <w:lang w:val="zh-CN"/>
              </w:rPr>
              <w:t>拟担任本项目经理和技术负责人的专业素质、技术能力、经验等情况，项目组实施人员专业人员素质（包括专业认证工程师人员）、技术能力、专业分布、经验等情况，数量是否充足，配置是否合理，是否具有类似项目建设经验，项目组人员资质、工作履历、工程实践证明资料、劳动合同和参保证明等情况（参考履历表和相关资料、相关证书等）（</w:t>
            </w:r>
            <w:r>
              <w:rPr>
                <w:rFonts w:hint="eastAsia" w:ascii="宋体" w:hAnsi="宋体" w:cs="宋体"/>
                <w:szCs w:val="21"/>
              </w:rPr>
              <w:t>0-</w:t>
            </w:r>
            <w:r>
              <w:rPr>
                <w:rFonts w:hint="eastAsia" w:ascii="宋体" w:hAnsi="宋体" w:cs="宋体"/>
                <w:szCs w:val="21"/>
                <w:lang w:val="zh-CN"/>
              </w:rPr>
              <w:t>2分）。</w:t>
            </w:r>
          </w:p>
        </w:tc>
        <w:tc>
          <w:tcPr>
            <w:tcW w:w="630" w:type="dxa"/>
            <w:vAlign w:val="center"/>
          </w:tcPr>
          <w:p>
            <w:pPr>
              <w:spacing w:line="360" w:lineRule="auto"/>
              <w:jc w:val="center"/>
              <w:rPr>
                <w:rFonts w:ascii="宋体" w:hAnsi="宋体" w:cs="宋体"/>
                <w:szCs w:val="21"/>
              </w:rPr>
            </w:pPr>
            <w:r>
              <w:rPr>
                <w:rFonts w:hint="eastAsia" w:ascii="宋体" w:hAnsi="宋体" w:cs="宋体"/>
                <w:szCs w:val="21"/>
              </w:rPr>
              <w:t>4</w:t>
            </w:r>
          </w:p>
        </w:tc>
        <w:tc>
          <w:tcPr>
            <w:tcW w:w="1431"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666" w:type="dxa"/>
            <w:vAlign w:val="center"/>
          </w:tcPr>
          <w:p>
            <w:pPr>
              <w:spacing w:line="360" w:lineRule="auto"/>
              <w:jc w:val="center"/>
              <w:rPr>
                <w:rFonts w:ascii="宋体" w:hAnsi="宋体" w:cs="宋体"/>
                <w:szCs w:val="21"/>
              </w:rPr>
            </w:pPr>
            <w:r>
              <w:rPr>
                <w:rFonts w:hint="eastAsia" w:ascii="宋体" w:hAnsi="宋体" w:cs="宋体"/>
                <w:szCs w:val="21"/>
              </w:rPr>
              <w:t>7</w:t>
            </w:r>
          </w:p>
        </w:tc>
        <w:tc>
          <w:tcPr>
            <w:tcW w:w="1222" w:type="dxa"/>
            <w:vAlign w:val="center"/>
          </w:tcPr>
          <w:p>
            <w:pPr>
              <w:spacing w:line="360" w:lineRule="auto"/>
              <w:jc w:val="center"/>
              <w:rPr>
                <w:rFonts w:ascii="宋体" w:hAnsi="宋体" w:cs="宋体"/>
                <w:szCs w:val="21"/>
              </w:rPr>
            </w:pPr>
            <w:r>
              <w:rPr>
                <w:rFonts w:hint="eastAsia" w:ascii="宋体" w:hAnsi="宋体" w:cs="宋体"/>
                <w:szCs w:val="21"/>
                <w:lang w:val="zh-CN"/>
              </w:rPr>
              <w:t>培训、测试、试运转、验收</w:t>
            </w:r>
          </w:p>
        </w:tc>
        <w:tc>
          <w:tcPr>
            <w:tcW w:w="5510" w:type="dxa"/>
            <w:vAlign w:val="center"/>
          </w:tcPr>
          <w:p>
            <w:pPr>
              <w:snapToGrid w:val="0"/>
              <w:spacing w:line="360" w:lineRule="auto"/>
              <w:rPr>
                <w:rFonts w:ascii="宋体" w:hAnsi="宋体" w:cs="宋体"/>
                <w:szCs w:val="21"/>
                <w:lang w:val="zh-CN"/>
              </w:rPr>
            </w:pPr>
            <w:r>
              <w:rPr>
                <w:rFonts w:hint="eastAsia" w:ascii="宋体" w:hAnsi="宋体" w:cs="宋体"/>
                <w:szCs w:val="21"/>
              </w:rPr>
              <w:t>1、</w:t>
            </w:r>
            <w:r>
              <w:rPr>
                <w:rFonts w:hint="eastAsia" w:ascii="宋体" w:hAnsi="宋体" w:cs="宋体"/>
                <w:szCs w:val="21"/>
                <w:lang w:val="zh-CN"/>
              </w:rPr>
              <w:t>投标人提出的功能测试、试运转及验收方案的合理性、可行性情况等（</w:t>
            </w:r>
            <w:r>
              <w:rPr>
                <w:rFonts w:hint="eastAsia" w:ascii="宋体" w:hAnsi="宋体" w:cs="宋体"/>
                <w:szCs w:val="21"/>
              </w:rPr>
              <w:t>0-</w:t>
            </w:r>
            <w:r>
              <w:rPr>
                <w:rFonts w:hint="eastAsia" w:ascii="宋体" w:hAnsi="宋体" w:cs="宋体"/>
                <w:szCs w:val="21"/>
                <w:lang w:val="zh-CN"/>
              </w:rPr>
              <w:t>2分）；</w:t>
            </w:r>
          </w:p>
          <w:p>
            <w:pPr>
              <w:snapToGrid w:val="0"/>
              <w:spacing w:line="360" w:lineRule="auto"/>
              <w:rPr>
                <w:rFonts w:ascii="宋体" w:hAnsi="宋体" w:cs="宋体"/>
                <w:szCs w:val="21"/>
              </w:rPr>
            </w:pPr>
            <w:r>
              <w:rPr>
                <w:rFonts w:hint="eastAsia" w:ascii="宋体" w:hAnsi="宋体" w:cs="宋体"/>
                <w:szCs w:val="21"/>
              </w:rPr>
              <w:t>2、</w:t>
            </w:r>
            <w:r>
              <w:rPr>
                <w:rFonts w:hint="eastAsia" w:ascii="宋体" w:hAnsi="宋体" w:cs="宋体"/>
                <w:szCs w:val="21"/>
                <w:lang w:val="zh-CN"/>
              </w:rPr>
              <w:t>投标人提出培训计划、地点、组织、人员配备、软硬件资料等内容是否完整、科学合理。（</w:t>
            </w:r>
            <w:r>
              <w:rPr>
                <w:rFonts w:hint="eastAsia" w:ascii="宋体" w:hAnsi="宋体" w:cs="宋体"/>
                <w:szCs w:val="21"/>
              </w:rPr>
              <w:t>0-</w:t>
            </w:r>
            <w:r>
              <w:rPr>
                <w:rFonts w:hint="eastAsia" w:ascii="宋体" w:hAnsi="宋体" w:cs="宋体"/>
                <w:szCs w:val="21"/>
                <w:lang w:val="zh-CN"/>
              </w:rPr>
              <w:t>2分）。</w:t>
            </w:r>
          </w:p>
        </w:tc>
        <w:tc>
          <w:tcPr>
            <w:tcW w:w="630" w:type="dxa"/>
            <w:vAlign w:val="center"/>
          </w:tcPr>
          <w:p>
            <w:pPr>
              <w:spacing w:line="360" w:lineRule="auto"/>
              <w:jc w:val="center"/>
              <w:rPr>
                <w:rFonts w:ascii="宋体" w:hAnsi="宋体" w:cs="宋体"/>
                <w:szCs w:val="21"/>
              </w:rPr>
            </w:pPr>
            <w:r>
              <w:rPr>
                <w:rFonts w:hint="eastAsia" w:ascii="宋体" w:hAnsi="宋体" w:cs="宋体"/>
                <w:szCs w:val="21"/>
              </w:rPr>
              <w:t>4</w:t>
            </w:r>
          </w:p>
        </w:tc>
        <w:tc>
          <w:tcPr>
            <w:tcW w:w="1431"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666" w:type="dxa"/>
            <w:vAlign w:val="center"/>
          </w:tcPr>
          <w:p>
            <w:pPr>
              <w:pStyle w:val="964"/>
              <w:spacing w:line="360" w:lineRule="auto"/>
              <w:ind w:firstLine="0"/>
              <w:jc w:val="center"/>
              <w:rPr>
                <w:rFonts w:ascii="宋体" w:hAnsi="宋体" w:eastAsia="宋体" w:cs="宋体"/>
                <w:sz w:val="21"/>
                <w:szCs w:val="21"/>
              </w:rPr>
            </w:pPr>
            <w:r>
              <w:rPr>
                <w:rFonts w:hint="eastAsia" w:ascii="宋体" w:hAnsi="宋体" w:eastAsia="宋体" w:cs="宋体"/>
                <w:sz w:val="21"/>
                <w:szCs w:val="21"/>
              </w:rPr>
              <w:t>8</w:t>
            </w:r>
          </w:p>
        </w:tc>
        <w:tc>
          <w:tcPr>
            <w:tcW w:w="1222" w:type="dxa"/>
            <w:vAlign w:val="center"/>
          </w:tcPr>
          <w:p>
            <w:pPr>
              <w:spacing w:line="360" w:lineRule="auto"/>
              <w:jc w:val="center"/>
              <w:rPr>
                <w:rFonts w:ascii="宋体" w:hAnsi="宋体" w:cs="宋体"/>
                <w:szCs w:val="21"/>
              </w:rPr>
            </w:pPr>
            <w:r>
              <w:rPr>
                <w:rFonts w:hint="eastAsia" w:ascii="宋体" w:hAnsi="宋体" w:cs="宋体"/>
                <w:szCs w:val="21"/>
                <w:lang w:val="zh-CN"/>
              </w:rPr>
              <w:t>质量保证措施和交货情况</w:t>
            </w:r>
          </w:p>
        </w:tc>
        <w:tc>
          <w:tcPr>
            <w:tcW w:w="5510" w:type="dxa"/>
            <w:vAlign w:val="center"/>
          </w:tcPr>
          <w:p>
            <w:pPr>
              <w:snapToGrid w:val="0"/>
              <w:spacing w:line="360" w:lineRule="auto"/>
              <w:rPr>
                <w:rFonts w:ascii="宋体" w:hAnsi="宋体" w:cs="宋体"/>
                <w:szCs w:val="21"/>
                <w:lang w:val="zh-CN"/>
              </w:rPr>
            </w:pPr>
            <w:r>
              <w:rPr>
                <w:rFonts w:hint="eastAsia" w:ascii="宋体" w:hAnsi="宋体" w:cs="宋体"/>
                <w:szCs w:val="21"/>
              </w:rPr>
              <w:t>1、</w:t>
            </w:r>
            <w:r>
              <w:rPr>
                <w:rFonts w:hint="eastAsia" w:ascii="宋体" w:hAnsi="宋体" w:cs="宋体"/>
                <w:szCs w:val="21"/>
                <w:lang w:val="zh-CN"/>
              </w:rPr>
              <w:t>投标人按采购人要求有明确的建设质量目标，质量保证措施，并具有详细可行的实施内容等（</w:t>
            </w:r>
            <w:r>
              <w:rPr>
                <w:rFonts w:hint="eastAsia" w:ascii="宋体" w:hAnsi="宋体" w:cs="宋体"/>
                <w:szCs w:val="21"/>
              </w:rPr>
              <w:t>0-</w:t>
            </w:r>
            <w:r>
              <w:rPr>
                <w:rFonts w:hint="eastAsia" w:ascii="宋体" w:hAnsi="宋体" w:cs="宋体"/>
                <w:szCs w:val="21"/>
                <w:lang w:val="zh-CN"/>
              </w:rPr>
              <w:t>2分）；</w:t>
            </w:r>
          </w:p>
          <w:p>
            <w:pPr>
              <w:snapToGrid w:val="0"/>
              <w:spacing w:line="360" w:lineRule="auto"/>
              <w:rPr>
                <w:rFonts w:ascii="宋体" w:hAnsi="宋体" w:cs="宋体"/>
                <w:szCs w:val="21"/>
              </w:rPr>
            </w:pPr>
            <w:r>
              <w:rPr>
                <w:rFonts w:hint="eastAsia" w:ascii="宋体" w:hAnsi="宋体" w:cs="宋体"/>
                <w:szCs w:val="21"/>
              </w:rPr>
              <w:t>2、</w:t>
            </w:r>
            <w:r>
              <w:rPr>
                <w:rFonts w:hint="eastAsia" w:ascii="宋体" w:hAnsi="宋体" w:cs="宋体"/>
                <w:szCs w:val="21"/>
                <w:lang w:val="zh-CN"/>
              </w:rPr>
              <w:t>投标方案是否提出符合招标文件和采购单位要求，按期完成设备供货、试运行、验收等措施（</w:t>
            </w:r>
            <w:r>
              <w:rPr>
                <w:rFonts w:hint="eastAsia" w:ascii="宋体" w:hAnsi="宋体" w:cs="宋体"/>
                <w:szCs w:val="21"/>
              </w:rPr>
              <w:t>0-2</w:t>
            </w:r>
            <w:r>
              <w:rPr>
                <w:rFonts w:hint="eastAsia" w:ascii="宋体" w:hAnsi="宋体" w:cs="宋体"/>
                <w:szCs w:val="21"/>
                <w:lang w:val="zh-CN"/>
              </w:rPr>
              <w:t>分）。</w:t>
            </w:r>
          </w:p>
        </w:tc>
        <w:tc>
          <w:tcPr>
            <w:tcW w:w="630" w:type="dxa"/>
            <w:vAlign w:val="center"/>
          </w:tcPr>
          <w:p>
            <w:pPr>
              <w:spacing w:line="360" w:lineRule="auto"/>
              <w:jc w:val="center"/>
              <w:rPr>
                <w:rFonts w:ascii="宋体" w:hAnsi="宋体" w:cs="宋体"/>
                <w:szCs w:val="21"/>
              </w:rPr>
            </w:pPr>
            <w:r>
              <w:rPr>
                <w:rFonts w:hint="eastAsia" w:ascii="宋体" w:hAnsi="宋体" w:cs="宋体"/>
                <w:szCs w:val="21"/>
              </w:rPr>
              <w:t>4</w:t>
            </w:r>
          </w:p>
        </w:tc>
        <w:tc>
          <w:tcPr>
            <w:tcW w:w="1431"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666" w:type="dxa"/>
            <w:vAlign w:val="center"/>
          </w:tcPr>
          <w:p>
            <w:pPr>
              <w:spacing w:line="360" w:lineRule="auto"/>
              <w:jc w:val="center"/>
              <w:rPr>
                <w:rFonts w:ascii="宋体" w:hAnsi="宋体" w:cs="宋体"/>
                <w:szCs w:val="21"/>
              </w:rPr>
            </w:pPr>
            <w:r>
              <w:rPr>
                <w:rFonts w:hint="eastAsia" w:ascii="宋体" w:hAnsi="宋体" w:cs="宋体"/>
                <w:szCs w:val="21"/>
              </w:rPr>
              <w:t>9</w:t>
            </w:r>
          </w:p>
        </w:tc>
        <w:tc>
          <w:tcPr>
            <w:tcW w:w="1222" w:type="dxa"/>
            <w:vAlign w:val="center"/>
          </w:tcPr>
          <w:p>
            <w:pPr>
              <w:spacing w:line="360" w:lineRule="auto"/>
              <w:rPr>
                <w:rFonts w:ascii="宋体" w:hAnsi="宋体" w:cs="宋体"/>
                <w:szCs w:val="21"/>
              </w:rPr>
            </w:pPr>
            <w:r>
              <w:rPr>
                <w:rFonts w:hint="eastAsia" w:ascii="宋体" w:hAnsi="宋体" w:cs="宋体"/>
                <w:szCs w:val="21"/>
                <w:lang w:val="zh-CN"/>
              </w:rPr>
              <w:t>优惠和承诺</w:t>
            </w:r>
          </w:p>
        </w:tc>
        <w:tc>
          <w:tcPr>
            <w:tcW w:w="5510" w:type="dxa"/>
            <w:vAlign w:val="center"/>
          </w:tcPr>
          <w:p>
            <w:pPr>
              <w:snapToGrid w:val="0"/>
              <w:spacing w:line="360" w:lineRule="auto"/>
              <w:rPr>
                <w:rFonts w:ascii="宋体" w:hAnsi="宋体" w:cs="宋体"/>
                <w:szCs w:val="21"/>
              </w:rPr>
            </w:pPr>
            <w:r>
              <w:rPr>
                <w:rFonts w:hint="eastAsia" w:ascii="宋体" w:hAnsi="宋体" w:cs="宋体"/>
                <w:szCs w:val="21"/>
                <w:lang w:val="zh-CN"/>
              </w:rPr>
              <w:t>投标人提出的优惠条件和</w:t>
            </w:r>
            <w:r>
              <w:rPr>
                <w:rFonts w:hint="eastAsia" w:ascii="宋体" w:hAnsi="宋体" w:cs="宋体"/>
                <w:szCs w:val="21"/>
              </w:rPr>
              <w:t>或质保期延长</w:t>
            </w:r>
            <w:r>
              <w:rPr>
                <w:rFonts w:hint="eastAsia" w:ascii="宋体" w:hAnsi="宋体" w:cs="宋体"/>
                <w:szCs w:val="21"/>
                <w:lang w:val="zh-CN"/>
              </w:rPr>
              <w:t>承诺。</w:t>
            </w:r>
          </w:p>
        </w:tc>
        <w:tc>
          <w:tcPr>
            <w:tcW w:w="630" w:type="dxa"/>
            <w:vAlign w:val="center"/>
          </w:tcPr>
          <w:p>
            <w:pPr>
              <w:spacing w:line="360" w:lineRule="auto"/>
              <w:jc w:val="center"/>
              <w:rPr>
                <w:rFonts w:ascii="宋体" w:hAnsi="宋体" w:cs="宋体"/>
                <w:szCs w:val="21"/>
              </w:rPr>
            </w:pPr>
            <w:r>
              <w:rPr>
                <w:rFonts w:hint="eastAsia" w:ascii="宋体" w:hAnsi="宋体" w:cs="宋体"/>
                <w:szCs w:val="21"/>
              </w:rPr>
              <w:t>2</w:t>
            </w:r>
          </w:p>
        </w:tc>
        <w:tc>
          <w:tcPr>
            <w:tcW w:w="1431"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666" w:type="dxa"/>
            <w:vAlign w:val="center"/>
          </w:tcPr>
          <w:p>
            <w:pPr>
              <w:pStyle w:val="964"/>
              <w:spacing w:line="360" w:lineRule="auto"/>
              <w:ind w:firstLine="0"/>
              <w:jc w:val="center"/>
              <w:rPr>
                <w:rFonts w:ascii="宋体" w:hAnsi="宋体" w:eastAsia="宋体" w:cs="宋体"/>
                <w:sz w:val="21"/>
                <w:szCs w:val="21"/>
              </w:rPr>
            </w:pPr>
            <w:r>
              <w:rPr>
                <w:rFonts w:hint="eastAsia" w:ascii="宋体" w:hAnsi="宋体" w:eastAsia="宋体" w:cs="宋体"/>
                <w:sz w:val="21"/>
                <w:szCs w:val="21"/>
              </w:rPr>
              <w:t>10</w:t>
            </w:r>
          </w:p>
        </w:tc>
        <w:tc>
          <w:tcPr>
            <w:tcW w:w="1222" w:type="dxa"/>
            <w:vAlign w:val="center"/>
          </w:tcPr>
          <w:p>
            <w:pPr>
              <w:spacing w:line="360" w:lineRule="auto"/>
              <w:jc w:val="center"/>
              <w:rPr>
                <w:rFonts w:ascii="宋体" w:hAnsi="宋体" w:cs="宋体"/>
                <w:szCs w:val="21"/>
              </w:rPr>
            </w:pPr>
            <w:r>
              <w:rPr>
                <w:rFonts w:hint="eastAsia" w:ascii="宋体" w:hAnsi="宋体" w:cs="宋体"/>
                <w:szCs w:val="21"/>
              </w:rPr>
              <w:t>投标人资质</w:t>
            </w:r>
          </w:p>
        </w:tc>
        <w:tc>
          <w:tcPr>
            <w:tcW w:w="5510" w:type="dxa"/>
            <w:vAlign w:val="center"/>
          </w:tcPr>
          <w:p>
            <w:pPr>
              <w:widowControl/>
              <w:shd w:val="clear" w:color="auto" w:fill="FFFFFF"/>
              <w:adjustRightInd/>
              <w:snapToGrid w:val="0"/>
              <w:spacing w:line="360" w:lineRule="auto"/>
              <w:jc w:val="left"/>
              <w:rPr>
                <w:rFonts w:ascii="宋体" w:hAnsi="宋体" w:cs="宋体"/>
                <w:szCs w:val="21"/>
              </w:rPr>
            </w:pPr>
            <w:r>
              <w:rPr>
                <w:rFonts w:hint="eastAsia" w:ascii="宋体" w:hAnsi="宋体" w:cs="宋体"/>
                <w:szCs w:val="21"/>
              </w:rPr>
              <w:t>根投标人或投标产品制造商具有ISO9001质量管理体系认证证书、ISO14001环境管理体系认证证书、ISO45001职业健康管理体系认证证书，以上三类证书，每提供一类证书得1分，满分3分。</w:t>
            </w:r>
          </w:p>
          <w:p>
            <w:pPr>
              <w:widowControl/>
              <w:spacing w:line="360" w:lineRule="auto"/>
              <w:jc w:val="left"/>
              <w:rPr>
                <w:rFonts w:ascii="宋体" w:hAnsi="宋体" w:cs="宋体"/>
                <w:szCs w:val="21"/>
              </w:rPr>
            </w:pPr>
            <w:r>
              <w:rPr>
                <w:rFonts w:hint="eastAsia" w:ascii="宋体" w:hAnsi="宋体" w:cs="宋体"/>
                <w:szCs w:val="21"/>
              </w:rPr>
              <w:t>注：提供有效期内的认证证书复印件。</w:t>
            </w:r>
          </w:p>
        </w:tc>
        <w:tc>
          <w:tcPr>
            <w:tcW w:w="630" w:type="dxa"/>
            <w:vAlign w:val="center"/>
          </w:tcPr>
          <w:p>
            <w:pPr>
              <w:spacing w:line="360" w:lineRule="auto"/>
              <w:jc w:val="center"/>
              <w:rPr>
                <w:rFonts w:ascii="宋体" w:hAnsi="宋体" w:cs="宋体"/>
                <w:szCs w:val="21"/>
              </w:rPr>
            </w:pPr>
            <w:r>
              <w:rPr>
                <w:rFonts w:hint="eastAsia" w:ascii="宋体" w:hAnsi="宋体" w:cs="宋体"/>
                <w:szCs w:val="21"/>
              </w:rPr>
              <w:t>3</w:t>
            </w:r>
          </w:p>
        </w:tc>
        <w:tc>
          <w:tcPr>
            <w:tcW w:w="1431"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666" w:type="dxa"/>
            <w:vAlign w:val="center"/>
          </w:tcPr>
          <w:p>
            <w:pPr>
              <w:pStyle w:val="964"/>
              <w:spacing w:line="360" w:lineRule="auto"/>
              <w:ind w:firstLine="0"/>
              <w:jc w:val="center"/>
              <w:rPr>
                <w:rFonts w:ascii="宋体" w:hAnsi="宋体" w:eastAsia="宋体" w:cs="宋体"/>
                <w:sz w:val="21"/>
                <w:szCs w:val="21"/>
              </w:rPr>
            </w:pPr>
            <w:r>
              <w:rPr>
                <w:rFonts w:hint="eastAsia" w:ascii="宋体" w:hAnsi="宋体" w:eastAsia="宋体" w:cs="宋体"/>
                <w:sz w:val="21"/>
                <w:szCs w:val="21"/>
              </w:rPr>
              <w:t>11</w:t>
            </w:r>
          </w:p>
        </w:tc>
        <w:tc>
          <w:tcPr>
            <w:tcW w:w="1222" w:type="dxa"/>
            <w:vAlign w:val="center"/>
          </w:tcPr>
          <w:p>
            <w:pPr>
              <w:spacing w:line="360" w:lineRule="auto"/>
              <w:jc w:val="center"/>
              <w:rPr>
                <w:rFonts w:ascii="宋体" w:hAnsi="宋体" w:cs="宋体"/>
                <w:szCs w:val="21"/>
              </w:rPr>
            </w:pPr>
            <w:r>
              <w:rPr>
                <w:rFonts w:hint="eastAsia" w:ascii="宋体" w:hAnsi="宋体" w:cs="宋体"/>
                <w:szCs w:val="21"/>
              </w:rPr>
              <w:t>投标人业绩</w:t>
            </w:r>
          </w:p>
        </w:tc>
        <w:tc>
          <w:tcPr>
            <w:tcW w:w="5510" w:type="dxa"/>
            <w:vAlign w:val="center"/>
          </w:tcPr>
          <w:p>
            <w:pPr>
              <w:spacing w:line="360" w:lineRule="auto"/>
              <w:rPr>
                <w:rFonts w:ascii="宋体" w:hAnsi="宋体" w:cs="宋体"/>
                <w:szCs w:val="21"/>
              </w:rPr>
            </w:pPr>
            <w:r>
              <w:rPr>
                <w:rFonts w:hint="eastAsia" w:ascii="宋体" w:hAnsi="宋体" w:cs="宋体"/>
                <w:szCs w:val="21"/>
                <w:lang w:val="zh-CN"/>
              </w:rPr>
              <w:t>20</w:t>
            </w:r>
            <w:r>
              <w:rPr>
                <w:rFonts w:hint="eastAsia" w:ascii="宋体" w:hAnsi="宋体" w:cs="宋体"/>
                <w:szCs w:val="21"/>
              </w:rPr>
              <w:t>20</w:t>
            </w:r>
            <w:r>
              <w:rPr>
                <w:rFonts w:hint="eastAsia" w:ascii="宋体" w:hAnsi="宋体" w:cs="宋体"/>
                <w:szCs w:val="21"/>
                <w:lang w:val="zh-CN"/>
              </w:rPr>
              <w:t>年1月1日（以合同签订日期为准）以来投标类似案例，每提供一个合同得</w:t>
            </w:r>
            <w:r>
              <w:rPr>
                <w:rFonts w:hint="eastAsia" w:ascii="宋体" w:hAnsi="宋体" w:cs="宋体"/>
                <w:szCs w:val="21"/>
              </w:rPr>
              <w:t>1分，共3分。</w:t>
            </w:r>
            <w:r>
              <w:rPr>
                <w:rFonts w:hint="eastAsia" w:ascii="宋体" w:hAnsi="宋体" w:cs="宋体"/>
                <w:szCs w:val="21"/>
                <w:lang w:val="zh-CN"/>
              </w:rPr>
              <w:t>（开标时提供合同复印件</w:t>
            </w:r>
            <w:r>
              <w:rPr>
                <w:rFonts w:hint="eastAsia" w:ascii="宋体" w:hAnsi="宋体" w:cs="宋体"/>
                <w:szCs w:val="21"/>
              </w:rPr>
              <w:t>并加盖公章)</w:t>
            </w:r>
            <w:r>
              <w:rPr>
                <w:rFonts w:hint="eastAsia" w:ascii="宋体" w:hAnsi="宋体" w:cs="宋体"/>
                <w:szCs w:val="21"/>
                <w:lang w:val="zh-CN"/>
              </w:rPr>
              <w:t>。</w:t>
            </w:r>
          </w:p>
        </w:tc>
        <w:tc>
          <w:tcPr>
            <w:tcW w:w="630" w:type="dxa"/>
            <w:vAlign w:val="center"/>
          </w:tcPr>
          <w:p>
            <w:pPr>
              <w:spacing w:line="360" w:lineRule="auto"/>
              <w:jc w:val="center"/>
              <w:rPr>
                <w:rFonts w:ascii="宋体" w:hAnsi="宋体" w:cs="宋体"/>
                <w:szCs w:val="21"/>
              </w:rPr>
            </w:pPr>
            <w:r>
              <w:rPr>
                <w:rFonts w:hint="eastAsia" w:ascii="宋体" w:hAnsi="宋体" w:cs="宋体"/>
                <w:szCs w:val="21"/>
              </w:rPr>
              <w:t>3</w:t>
            </w:r>
          </w:p>
        </w:tc>
        <w:tc>
          <w:tcPr>
            <w:tcW w:w="1431" w:type="dxa"/>
            <w:vAlign w:val="center"/>
          </w:tcPr>
          <w:p>
            <w:pPr>
              <w:spacing w:line="360" w:lineRule="auto"/>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666" w:type="dxa"/>
            <w:vAlign w:val="center"/>
          </w:tcPr>
          <w:p>
            <w:pPr>
              <w:pStyle w:val="964"/>
              <w:spacing w:line="360" w:lineRule="auto"/>
              <w:ind w:firstLine="0"/>
              <w:jc w:val="center"/>
              <w:rPr>
                <w:rFonts w:ascii="宋体" w:hAnsi="宋体" w:eastAsia="宋体" w:cs="宋体"/>
                <w:sz w:val="21"/>
                <w:szCs w:val="21"/>
              </w:rPr>
            </w:pPr>
            <w:r>
              <w:rPr>
                <w:rFonts w:hint="eastAsia" w:ascii="宋体" w:hAnsi="宋体" w:eastAsia="宋体" w:cs="宋体"/>
                <w:sz w:val="21"/>
                <w:szCs w:val="21"/>
              </w:rPr>
              <w:t>12</w:t>
            </w:r>
          </w:p>
        </w:tc>
        <w:tc>
          <w:tcPr>
            <w:tcW w:w="1222" w:type="dxa"/>
            <w:vAlign w:val="center"/>
          </w:tcPr>
          <w:p>
            <w:pPr>
              <w:spacing w:line="360" w:lineRule="auto"/>
              <w:jc w:val="center"/>
              <w:rPr>
                <w:rFonts w:ascii="宋体" w:hAnsi="宋体" w:cs="宋体"/>
                <w:szCs w:val="21"/>
              </w:rPr>
            </w:pPr>
            <w:r>
              <w:rPr>
                <w:rFonts w:hint="eastAsia" w:ascii="宋体" w:hAnsi="宋体" w:cs="宋体"/>
                <w:szCs w:val="21"/>
              </w:rPr>
              <w:t>价格分</w:t>
            </w:r>
          </w:p>
        </w:tc>
        <w:tc>
          <w:tcPr>
            <w:tcW w:w="5510" w:type="dxa"/>
          </w:tcPr>
          <w:p>
            <w:pPr>
              <w:snapToGrid w:val="0"/>
              <w:spacing w:line="360" w:lineRule="auto"/>
              <w:outlineLvl w:val="0"/>
              <w:rPr>
                <w:rFonts w:ascii="宋体" w:hAnsi="宋体" w:cs="宋体"/>
                <w:szCs w:val="21"/>
              </w:rPr>
            </w:pPr>
            <w:r>
              <w:rPr>
                <w:rFonts w:hint="eastAsia" w:ascii="宋体" w:hAnsi="宋体" w:cs="宋体"/>
                <w:szCs w:val="21"/>
              </w:rPr>
              <w:t>有效投标报价的最低价作为评标基准价，其最低报价为满分；按［投标报价得分=（评标基准价/投标报价）*30］的计算公式计算。</w:t>
            </w:r>
          </w:p>
          <w:p>
            <w:pPr>
              <w:widowControl/>
              <w:shd w:val="clear" w:color="auto" w:fill="FFFFFF"/>
              <w:adjustRightInd/>
              <w:snapToGrid w:val="0"/>
              <w:spacing w:line="360" w:lineRule="auto"/>
              <w:jc w:val="left"/>
              <w:rPr>
                <w:rFonts w:ascii="宋体" w:hAnsi="宋体" w:cs="宋体"/>
                <w:szCs w:val="21"/>
                <w:lang w:val="zh-CN"/>
              </w:rPr>
            </w:pPr>
            <w:r>
              <w:rPr>
                <w:rFonts w:hint="eastAsia" w:ascii="宋体" w:hAnsi="宋体" w:cs="宋体"/>
                <w:szCs w:val="21"/>
              </w:rPr>
              <w:t>对于未预留份额专门面向中小企业的政府采购货物项目，以及预留份额政府采购货物项目中的非预留部分标项，对小型和微型企业的投标报价给予10%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的扣除，用扣除后的价格参加评审。</w:t>
            </w:r>
          </w:p>
        </w:tc>
        <w:tc>
          <w:tcPr>
            <w:tcW w:w="630" w:type="dxa"/>
            <w:vAlign w:val="center"/>
          </w:tcPr>
          <w:p>
            <w:pPr>
              <w:snapToGrid w:val="0"/>
              <w:spacing w:line="360" w:lineRule="auto"/>
              <w:jc w:val="center"/>
              <w:outlineLvl w:val="0"/>
              <w:rPr>
                <w:rFonts w:ascii="宋体" w:hAnsi="宋体" w:cs="宋体"/>
                <w:szCs w:val="21"/>
              </w:rPr>
            </w:pPr>
            <w:r>
              <w:rPr>
                <w:rFonts w:hint="eastAsia" w:ascii="宋体" w:hAnsi="宋体" w:cs="宋体"/>
                <w:szCs w:val="21"/>
              </w:rPr>
              <w:t>30</w:t>
            </w:r>
          </w:p>
        </w:tc>
        <w:tc>
          <w:tcPr>
            <w:tcW w:w="1431" w:type="dxa"/>
            <w:vAlign w:val="center"/>
          </w:tcPr>
          <w:p>
            <w:pPr>
              <w:spacing w:line="360" w:lineRule="auto"/>
              <w:jc w:val="center"/>
              <w:rPr>
                <w:rFonts w:ascii="宋体" w:hAnsi="宋体" w:cs="宋体"/>
                <w:szCs w:val="21"/>
              </w:rPr>
            </w:pPr>
          </w:p>
        </w:tc>
      </w:tr>
    </w:tbl>
    <w:p>
      <w:pPr>
        <w:snapToGrid w:val="0"/>
        <w:spacing w:line="360" w:lineRule="auto"/>
        <w:rPr>
          <w:rFonts w:ascii="宋体" w:hAnsi="宋体" w:cs="宋体"/>
          <w:sz w:val="20"/>
          <w:szCs w:val="20"/>
          <w:shd w:val="clear" w:color="auto" w:fill="FFFFFF"/>
        </w:rPr>
      </w:pPr>
    </w:p>
    <w:p>
      <w:pPr>
        <w:pStyle w:val="2"/>
        <w:rPr>
          <w:rFonts w:hAnsi="宋体" w:cs="宋体"/>
          <w:b/>
          <w:bCs/>
          <w:sz w:val="21"/>
          <w:szCs w:val="21"/>
          <w:lang w:val="en-US"/>
        </w:rPr>
        <w:sectPr>
          <w:pgSz w:w="11906" w:h="16838"/>
          <w:pgMar w:top="1276" w:right="1418" w:bottom="1247" w:left="1418" w:header="851" w:footer="992" w:gutter="0"/>
          <w:cols w:space="720" w:num="1"/>
          <w:titlePg/>
          <w:docGrid w:linePitch="312" w:charSpace="0"/>
        </w:sectPr>
      </w:pPr>
    </w:p>
    <w:p>
      <w:pPr>
        <w:snapToGrid w:val="0"/>
        <w:spacing w:line="360" w:lineRule="auto"/>
        <w:rPr>
          <w:rFonts w:ascii="宋体" w:hAnsi="宋体" w:cs="宋体"/>
          <w:b/>
          <w:sz w:val="30"/>
          <w:szCs w:val="30"/>
        </w:rPr>
      </w:pPr>
      <w:r>
        <w:rPr>
          <w:rFonts w:hint="eastAsia" w:ascii="宋体" w:hAnsi="宋体" w:cs="宋体"/>
          <w:b/>
          <w:sz w:val="30"/>
          <w:szCs w:val="30"/>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0"/>
          <w:szCs w:val="30"/>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0"/>
          <w:szCs w:val="30"/>
        </w:rPr>
      </w:pPr>
      <w:r>
        <w:rPr>
          <w:rFonts w:hint="eastAsia" w:ascii="宋体" w:hAnsi="宋体" w:cs="宋体"/>
          <w:b/>
          <w:sz w:val="30"/>
          <w:szCs w:val="30"/>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131"/>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131"/>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pPr>
        <w:pStyle w:val="131"/>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pPr>
        <w:pStyle w:val="131"/>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pPr>
        <w:pStyle w:val="131"/>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pPr>
        <w:pStyle w:val="131"/>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131"/>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pStyle w:val="131"/>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0"/>
          <w:szCs w:val="30"/>
        </w:rPr>
      </w:pPr>
      <w:r>
        <w:rPr>
          <w:rFonts w:hint="eastAsia" w:ascii="宋体" w:hAnsi="宋体" w:cs="宋体"/>
          <w:b/>
          <w:sz w:val="30"/>
          <w:szCs w:val="30"/>
        </w:rPr>
        <w:t>四、评标中的其他事项</w:t>
      </w:r>
    </w:p>
    <w:p>
      <w:pPr>
        <w:pStyle w:val="131"/>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pStyle w:val="6"/>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pPr>
        <w:pStyle w:val="2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6"/>
        <w:snapToGrid w:val="0"/>
        <w:spacing w:line="360" w:lineRule="auto"/>
        <w:rPr>
          <w:rFonts w:cs="宋体"/>
        </w:rPr>
      </w:pPr>
      <w:r>
        <w:rPr>
          <w:rFonts w:hint="eastAsia" w:cs="宋体"/>
        </w:rPr>
        <w:t>5.1符合专业条件的供应商或者对招标文件作实质响应的供应商不足3家的；</w:t>
      </w:r>
    </w:p>
    <w:p>
      <w:pPr>
        <w:pStyle w:val="26"/>
        <w:snapToGrid w:val="0"/>
        <w:spacing w:line="360" w:lineRule="auto"/>
        <w:rPr>
          <w:rFonts w:cs="宋体"/>
        </w:rPr>
      </w:pPr>
      <w:r>
        <w:rPr>
          <w:rFonts w:hint="eastAsia" w:cs="宋体"/>
        </w:rPr>
        <w:t>5.2出现影响采购公正的违法、违规行为的；</w:t>
      </w:r>
    </w:p>
    <w:p>
      <w:pPr>
        <w:pStyle w:val="26"/>
        <w:snapToGrid w:val="0"/>
        <w:spacing w:line="360" w:lineRule="auto"/>
        <w:rPr>
          <w:rFonts w:cs="宋体"/>
        </w:rPr>
      </w:pPr>
      <w:r>
        <w:rPr>
          <w:rFonts w:hint="eastAsia" w:cs="宋体"/>
        </w:rPr>
        <w:t>5.3投标人的报价均超过了采购预算，采购人不能支付的；</w:t>
      </w:r>
    </w:p>
    <w:p>
      <w:pPr>
        <w:pStyle w:val="26"/>
        <w:snapToGrid w:val="0"/>
        <w:spacing w:line="360" w:lineRule="auto"/>
        <w:rPr>
          <w:rFonts w:cs="宋体"/>
        </w:rPr>
      </w:pPr>
      <w:r>
        <w:rPr>
          <w:rFonts w:hint="eastAsia" w:cs="宋体"/>
        </w:rPr>
        <w:t>5.4因重大变故，采购任务取消的。</w:t>
      </w:r>
    </w:p>
    <w:p>
      <w:pPr>
        <w:pStyle w:val="26"/>
        <w:snapToGrid w:val="0"/>
        <w:spacing w:line="360" w:lineRule="auto"/>
        <w:rPr>
          <w:rFonts w:cs="宋体"/>
        </w:rPr>
      </w:pPr>
      <w:r>
        <w:rPr>
          <w:rFonts w:hint="eastAsia" w:cs="宋体"/>
        </w:rPr>
        <w:t>废标后，采购代理机构应当将废标理由通知所有投标人。</w:t>
      </w:r>
    </w:p>
    <w:p>
      <w:pPr>
        <w:pStyle w:val="2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pStyle w:val="26"/>
        <w:snapToGrid w:val="0"/>
        <w:spacing w:line="400" w:lineRule="exact"/>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6"/>
        <w:snapToGrid w:val="0"/>
        <w:spacing w:line="400" w:lineRule="exact"/>
        <w:rPr>
          <w:rFonts w:cs="宋体"/>
        </w:rPr>
      </w:pPr>
      <w:r>
        <w:rPr>
          <w:rFonts w:hint="eastAsia" w:cs="宋体"/>
        </w:rPr>
        <w:t>7.1未确定中标供应商的，终止本次政府采购活动，重新开展政府采购活动。</w:t>
      </w:r>
    </w:p>
    <w:p>
      <w:pPr>
        <w:pStyle w:val="26"/>
        <w:snapToGrid w:val="0"/>
        <w:spacing w:line="400" w:lineRule="exact"/>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6"/>
        <w:snapToGrid w:val="0"/>
        <w:spacing w:line="400" w:lineRule="exact"/>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6"/>
        <w:snapToGrid w:val="0"/>
        <w:spacing w:line="400" w:lineRule="exact"/>
        <w:rPr>
          <w:rFonts w:cs="宋体"/>
        </w:rPr>
      </w:pPr>
      <w:r>
        <w:rPr>
          <w:rFonts w:hint="eastAsia" w:cs="宋体"/>
        </w:rPr>
        <w:t>7.4政府采购合同已经履行，给采购人、供应商造成损失的，由责任人承担赔偿责任。</w:t>
      </w:r>
    </w:p>
    <w:p>
      <w:pPr>
        <w:pStyle w:val="26"/>
        <w:snapToGrid w:val="0"/>
        <w:spacing w:line="400" w:lineRule="exact"/>
        <w:rPr>
          <w:rFonts w:cs="宋体"/>
          <w:b/>
          <w:sz w:val="36"/>
          <w:szCs w:val="36"/>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bookmarkEnd w:id="27"/>
      <w:bookmarkStart w:id="396" w:name="第五部分"/>
      <w:bookmarkStart w:id="397" w:name="_Toc86217003"/>
      <w:r>
        <w:rPr>
          <w:rFonts w:cs="宋体"/>
          <w:b/>
          <w:sz w:val="36"/>
          <w:szCs w:val="36"/>
        </w:rPr>
        <w:br w:type="page"/>
      </w:r>
    </w:p>
    <w:p>
      <w:pPr>
        <w:spacing w:line="360" w:lineRule="auto"/>
        <w:jc w:val="center"/>
        <w:outlineLvl w:val="0"/>
        <w:rPr>
          <w:rFonts w:ascii="宋体" w:hAnsi="宋体" w:cs="宋体"/>
          <w:b/>
          <w:sz w:val="36"/>
          <w:szCs w:val="36"/>
        </w:rPr>
      </w:pPr>
      <w:r>
        <w:rPr>
          <w:rFonts w:hint="eastAsia" w:ascii="宋体" w:hAnsi="宋体" w:cs="宋体"/>
          <w:b/>
          <w:sz w:val="36"/>
          <w:szCs w:val="36"/>
        </w:rPr>
        <w:t>第五部分 拟签订的合同文本</w:t>
      </w:r>
    </w:p>
    <w:p>
      <w:pPr>
        <w:snapToGrid w:val="0"/>
        <w:spacing w:line="273" w:lineRule="auto"/>
        <w:jc w:val="center"/>
        <w:rPr>
          <w:rFonts w:ascii="宋体" w:hAnsi="宋体"/>
          <w:sz w:val="48"/>
          <w:szCs w:val="48"/>
        </w:rPr>
      </w:pPr>
      <w:r>
        <w:rPr>
          <w:rFonts w:ascii="黑体" w:hAnsi="黑体" w:eastAsia="黑体"/>
          <w:sz w:val="36"/>
          <w:szCs w:val="36"/>
        </w:rPr>
        <w:t>杭州师范大学采购合同</w:t>
      </w:r>
      <w:r>
        <w:rPr>
          <w:rFonts w:hint="eastAsia" w:ascii="宋体" w:hAnsi="宋体"/>
          <w:sz w:val="26"/>
          <w:szCs w:val="48"/>
        </w:rPr>
        <w:t>（国内供货）</w:t>
      </w:r>
    </w:p>
    <w:p>
      <w:pPr>
        <w:spacing w:line="360" w:lineRule="auto"/>
        <w:rPr>
          <w:rFonts w:ascii="宋体" w:hAnsi="宋体"/>
          <w:sz w:val="24"/>
        </w:rPr>
      </w:pPr>
    </w:p>
    <w:p>
      <w:pPr>
        <w:spacing w:line="360" w:lineRule="auto"/>
        <w:rPr>
          <w:rFonts w:ascii="宋体" w:hAnsi="宋体" w:cs="宋体"/>
          <w:b/>
          <w:bCs/>
          <w:sz w:val="24"/>
        </w:rPr>
      </w:pPr>
      <w:r>
        <w:rPr>
          <w:rFonts w:hint="eastAsia" w:ascii="宋体" w:hAnsi="宋体" w:cs="宋体"/>
          <w:sz w:val="24"/>
        </w:rPr>
        <w:t>甲方（需方）：</w:t>
      </w:r>
      <w:r>
        <w:rPr>
          <w:rFonts w:hint="eastAsia" w:ascii="宋体" w:hAnsi="宋体" w:cs="宋体"/>
          <w:b/>
          <w:bCs/>
          <w:sz w:val="24"/>
        </w:rPr>
        <w:t>杭州师范大学</w:t>
      </w:r>
      <w:r>
        <w:rPr>
          <w:rFonts w:hint="eastAsia" w:ascii="宋体" w:hAnsi="宋体" w:cs="宋体"/>
          <w:b/>
          <w:bCs/>
          <w:sz w:val="24"/>
        </w:rPr>
        <w:tab/>
      </w:r>
    </w:p>
    <w:p>
      <w:pPr>
        <w:spacing w:line="360" w:lineRule="auto"/>
        <w:rPr>
          <w:rFonts w:ascii="宋体" w:hAnsi="宋体" w:cs="宋体"/>
          <w:sz w:val="24"/>
        </w:rPr>
      </w:pPr>
      <w:r>
        <w:rPr>
          <w:rFonts w:hint="eastAsia" w:ascii="宋体" w:hAnsi="宋体" w:cs="宋体"/>
          <w:sz w:val="24"/>
        </w:rPr>
        <w:t>乙方（供方）：</w:t>
      </w:r>
    </w:p>
    <w:p>
      <w:pPr>
        <w:spacing w:line="360" w:lineRule="auto"/>
        <w:rPr>
          <w:rFonts w:ascii="宋体" w:hAnsi="宋体" w:cs="宋体"/>
          <w:sz w:val="24"/>
        </w:rPr>
      </w:pPr>
    </w:p>
    <w:p>
      <w:pPr>
        <w:spacing w:line="360" w:lineRule="auto"/>
        <w:ind w:firstLine="480" w:firstLineChars="200"/>
        <w:rPr>
          <w:rFonts w:ascii="宋体" w:hAnsi="宋体" w:cs="宋体"/>
          <w:snapToGrid w:val="0"/>
          <w:sz w:val="24"/>
        </w:rPr>
      </w:pPr>
      <w:r>
        <w:rPr>
          <w:rFonts w:hint="eastAsia" w:ascii="宋体" w:hAnsi="宋体" w:cs="宋体"/>
          <w:snapToGrid w:val="0"/>
          <w:sz w:val="24"/>
        </w:rPr>
        <w:t>合同编号：校合-2023-CGZX-</w:t>
      </w:r>
    </w:p>
    <w:p>
      <w:pPr>
        <w:spacing w:line="360" w:lineRule="auto"/>
        <w:ind w:firstLine="480" w:firstLineChars="200"/>
        <w:rPr>
          <w:rFonts w:ascii="宋体" w:hAnsi="宋体" w:cs="宋体"/>
          <w:snapToGrid w:val="0"/>
          <w:sz w:val="24"/>
        </w:rPr>
      </w:pPr>
      <w:r>
        <w:rPr>
          <w:rFonts w:hint="eastAsia" w:ascii="宋体" w:hAnsi="宋体" w:cs="宋体"/>
          <w:snapToGrid w:val="0"/>
          <w:sz w:val="24"/>
        </w:rPr>
        <w:t xml:space="preserve">标书编号：HZNU-2023078 </w:t>
      </w:r>
    </w:p>
    <w:p>
      <w:pPr>
        <w:spacing w:line="360" w:lineRule="auto"/>
        <w:ind w:firstLine="480" w:firstLineChars="200"/>
        <w:rPr>
          <w:rFonts w:ascii="宋体" w:hAnsi="宋体" w:cs="宋体"/>
          <w:snapToGrid w:val="0"/>
          <w:sz w:val="24"/>
        </w:rPr>
      </w:pPr>
      <w:r>
        <w:rPr>
          <w:rFonts w:hint="eastAsia" w:ascii="宋体" w:hAnsi="宋体" w:cs="宋体"/>
          <w:snapToGrid w:val="0"/>
          <w:sz w:val="24"/>
        </w:rPr>
        <w:t xml:space="preserve">项目名称： </w:t>
      </w:r>
    </w:p>
    <w:p>
      <w:pPr>
        <w:spacing w:line="360" w:lineRule="auto"/>
        <w:ind w:firstLine="480" w:firstLineChars="200"/>
        <w:rPr>
          <w:rFonts w:ascii="宋体" w:hAnsi="宋体" w:cs="宋体"/>
          <w:snapToGrid w:val="0"/>
          <w:sz w:val="24"/>
        </w:rPr>
      </w:pPr>
      <w:r>
        <w:rPr>
          <w:rFonts w:hint="eastAsia" w:ascii="宋体" w:hAnsi="宋体" w:cs="宋体"/>
          <w:snapToGrid w:val="0"/>
          <w:sz w:val="24"/>
        </w:rPr>
        <w:t>需求部门：</w:t>
      </w:r>
    </w:p>
    <w:p>
      <w:pPr>
        <w:spacing w:line="360" w:lineRule="auto"/>
        <w:ind w:firstLine="480" w:firstLineChars="200"/>
        <w:rPr>
          <w:rFonts w:ascii="宋体" w:hAnsi="宋体" w:cs="宋体"/>
          <w:snapToGrid w:val="0"/>
          <w:sz w:val="24"/>
        </w:rPr>
      </w:pPr>
      <w:r>
        <w:rPr>
          <w:rFonts w:hint="eastAsia" w:ascii="宋体" w:hAnsi="宋体" w:cs="宋体"/>
          <w:snapToGrid w:val="0"/>
          <w:sz w:val="24"/>
        </w:rPr>
        <w:t>经费来源：</w:t>
      </w:r>
    </w:p>
    <w:p>
      <w:pPr>
        <w:spacing w:line="360" w:lineRule="auto"/>
        <w:ind w:firstLine="480" w:firstLineChars="200"/>
        <w:rPr>
          <w:rFonts w:ascii="宋体" w:hAnsi="宋体" w:cs="宋体"/>
          <w:snapToGrid w:val="0"/>
          <w:sz w:val="24"/>
        </w:rPr>
      </w:pPr>
      <w:r>
        <w:rPr>
          <w:rFonts w:hint="eastAsia" w:ascii="宋体" w:hAnsi="宋体" w:cs="宋体"/>
          <w:snapToGrid w:val="0"/>
          <w:sz w:val="24"/>
        </w:rPr>
        <w:t>经费代码：</w:t>
      </w:r>
    </w:p>
    <w:p>
      <w:pPr>
        <w:spacing w:line="360" w:lineRule="auto"/>
        <w:ind w:firstLine="480" w:firstLineChars="200"/>
        <w:rPr>
          <w:rFonts w:ascii="宋体" w:hAnsi="宋体" w:cs="宋体"/>
          <w:snapToGrid w:val="0"/>
          <w:sz w:val="24"/>
        </w:rPr>
      </w:pPr>
      <w:r>
        <w:rPr>
          <w:rFonts w:hint="eastAsia" w:ascii="宋体" w:hAnsi="宋体" w:cs="宋体"/>
          <w:snapToGrid w:val="0"/>
          <w:sz w:val="24"/>
        </w:rPr>
        <w:t xml:space="preserve">签约地点：杭州师范大学 </w:t>
      </w:r>
    </w:p>
    <w:p>
      <w:pPr>
        <w:spacing w:line="360" w:lineRule="auto"/>
        <w:ind w:firstLine="482" w:firstLineChars="200"/>
        <w:rPr>
          <w:rFonts w:ascii="宋体" w:hAnsi="宋体" w:cs="宋体"/>
          <w:b/>
          <w:snapToGrid w:val="0"/>
          <w:sz w:val="24"/>
        </w:rPr>
      </w:pPr>
    </w:p>
    <w:p>
      <w:pPr>
        <w:spacing w:line="360" w:lineRule="auto"/>
        <w:ind w:firstLine="480" w:firstLineChars="200"/>
        <w:rPr>
          <w:rFonts w:ascii="宋体" w:hAnsi="宋体" w:cs="宋体"/>
          <w:snapToGrid w:val="0"/>
          <w:sz w:val="24"/>
        </w:rPr>
      </w:pPr>
      <w:r>
        <w:rPr>
          <w:rFonts w:hint="eastAsia" w:ascii="宋体" w:hAnsi="宋体" w:cs="宋体"/>
          <w:snapToGrid w:val="0"/>
          <w:sz w:val="24"/>
        </w:rPr>
        <w:t>根据《中华人民共和国民法典》、《中华人民共和国政府采购法》等有关法律法规精神，杭州师范大学（甲方）经过</w:t>
      </w:r>
      <w:r>
        <w:rPr>
          <w:rFonts w:hint="eastAsia" w:ascii="宋体" w:hAnsi="宋体" w:cs="宋体"/>
          <w:snapToGrid w:val="0"/>
          <w:sz w:val="24"/>
          <w:u w:val="single"/>
        </w:rPr>
        <w:t xml:space="preserve">      </w:t>
      </w:r>
      <w:r>
        <w:rPr>
          <w:rFonts w:hint="eastAsia" w:ascii="宋体" w:hAnsi="宋体" w:cs="宋体"/>
          <w:snapToGrid w:val="0"/>
          <w:sz w:val="24"/>
        </w:rPr>
        <w:t>采购方式，确定</w:t>
      </w:r>
      <w:r>
        <w:rPr>
          <w:rFonts w:hint="eastAsia" w:ascii="宋体" w:hAnsi="宋体" w:cs="宋体"/>
          <w:snapToGrid w:val="0"/>
          <w:sz w:val="24"/>
          <w:u w:val="single"/>
        </w:rPr>
        <w:t xml:space="preserve">          </w:t>
      </w:r>
      <w:r>
        <w:rPr>
          <w:rFonts w:hint="eastAsia" w:ascii="宋体" w:hAnsi="宋体" w:cs="宋体"/>
          <w:snapToGrid w:val="0"/>
          <w:sz w:val="24"/>
        </w:rPr>
        <w:t>（乙方）为供货单位，双方经协商达成以下条款：</w:t>
      </w:r>
    </w:p>
    <w:p>
      <w:pPr>
        <w:spacing w:line="360" w:lineRule="auto"/>
        <w:ind w:firstLine="482" w:firstLineChars="200"/>
        <w:rPr>
          <w:rFonts w:ascii="宋体" w:hAnsi="宋体" w:cs="宋体"/>
          <w:snapToGrid w:val="0"/>
          <w:sz w:val="24"/>
        </w:rPr>
      </w:pPr>
      <w:r>
        <w:rPr>
          <w:rFonts w:hint="eastAsia" w:ascii="宋体" w:hAnsi="宋体" w:cs="宋体"/>
          <w:b/>
          <w:snapToGrid w:val="0"/>
          <w:sz w:val="24"/>
        </w:rPr>
        <w:t xml:space="preserve">第一条：采购货物配置清单及合同价                 </w:t>
      </w:r>
      <w:r>
        <w:rPr>
          <w:rFonts w:hint="eastAsia" w:ascii="宋体" w:hAnsi="宋体" w:cs="宋体"/>
          <w:snapToGrid w:val="0"/>
          <w:sz w:val="24"/>
        </w:rPr>
        <w:t>金额单位：元（人民币）</w:t>
      </w:r>
    </w:p>
    <w:tbl>
      <w:tblPr>
        <w:tblStyle w:val="64"/>
        <w:tblpPr w:leftFromText="180" w:rightFromText="180" w:vertAnchor="text" w:horzAnchor="margin" w:tblpXSpec="center" w:tblpY="158"/>
        <w:tblW w:w="9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5"/>
        <w:gridCol w:w="1545"/>
        <w:gridCol w:w="1065"/>
        <w:gridCol w:w="1245"/>
        <w:gridCol w:w="926"/>
        <w:gridCol w:w="1213"/>
        <w:gridCol w:w="1185"/>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245" w:type="dxa"/>
            <w:vAlign w:val="center"/>
          </w:tcPr>
          <w:p>
            <w:pPr>
              <w:spacing w:line="360" w:lineRule="auto"/>
              <w:jc w:val="center"/>
              <w:rPr>
                <w:rFonts w:ascii="宋体" w:hAnsi="宋体" w:cs="宋体"/>
                <w:sz w:val="24"/>
              </w:rPr>
            </w:pPr>
            <w:r>
              <w:rPr>
                <w:rFonts w:hint="eastAsia" w:ascii="宋体" w:hAnsi="宋体" w:cs="宋体"/>
                <w:sz w:val="24"/>
              </w:rPr>
              <w:t>编号</w:t>
            </w:r>
          </w:p>
        </w:tc>
        <w:tc>
          <w:tcPr>
            <w:tcW w:w="1545" w:type="dxa"/>
            <w:vAlign w:val="center"/>
          </w:tcPr>
          <w:p>
            <w:pPr>
              <w:spacing w:line="360" w:lineRule="auto"/>
              <w:jc w:val="center"/>
              <w:rPr>
                <w:rFonts w:ascii="宋体" w:hAnsi="宋体" w:cs="宋体"/>
                <w:sz w:val="24"/>
              </w:rPr>
            </w:pPr>
            <w:r>
              <w:rPr>
                <w:rFonts w:hint="eastAsia" w:ascii="宋体" w:hAnsi="宋体" w:cs="宋体"/>
                <w:sz w:val="24"/>
              </w:rPr>
              <w:t>产品名称</w:t>
            </w:r>
          </w:p>
        </w:tc>
        <w:tc>
          <w:tcPr>
            <w:tcW w:w="1065" w:type="dxa"/>
            <w:vAlign w:val="center"/>
          </w:tcPr>
          <w:p>
            <w:pPr>
              <w:spacing w:line="360" w:lineRule="auto"/>
              <w:jc w:val="center"/>
              <w:rPr>
                <w:rFonts w:ascii="宋体" w:hAnsi="宋体" w:cs="宋体"/>
                <w:sz w:val="24"/>
              </w:rPr>
            </w:pPr>
            <w:r>
              <w:rPr>
                <w:rFonts w:hint="eastAsia" w:ascii="宋体" w:hAnsi="宋体" w:cs="宋体"/>
                <w:sz w:val="24"/>
              </w:rPr>
              <w:t>型 号</w:t>
            </w:r>
          </w:p>
        </w:tc>
        <w:tc>
          <w:tcPr>
            <w:tcW w:w="1245" w:type="dxa"/>
            <w:vAlign w:val="center"/>
          </w:tcPr>
          <w:p>
            <w:pPr>
              <w:spacing w:line="360" w:lineRule="auto"/>
              <w:jc w:val="center"/>
              <w:rPr>
                <w:rFonts w:ascii="宋体" w:hAnsi="宋体" w:cs="宋体"/>
                <w:sz w:val="24"/>
              </w:rPr>
            </w:pPr>
            <w:r>
              <w:rPr>
                <w:rFonts w:hint="eastAsia" w:ascii="宋体" w:hAnsi="宋体" w:cs="宋体"/>
                <w:sz w:val="24"/>
              </w:rPr>
              <w:t>数量</w:t>
            </w:r>
          </w:p>
        </w:tc>
        <w:tc>
          <w:tcPr>
            <w:tcW w:w="926" w:type="dxa"/>
            <w:vAlign w:val="center"/>
          </w:tcPr>
          <w:p>
            <w:pPr>
              <w:spacing w:line="360" w:lineRule="auto"/>
              <w:jc w:val="center"/>
              <w:rPr>
                <w:rFonts w:ascii="宋体" w:hAnsi="宋体" w:cs="宋体"/>
                <w:sz w:val="24"/>
              </w:rPr>
            </w:pPr>
            <w:r>
              <w:rPr>
                <w:rFonts w:hint="eastAsia" w:ascii="宋体" w:hAnsi="宋体" w:cs="宋体"/>
                <w:snapToGrid w:val="0"/>
                <w:sz w:val="24"/>
              </w:rPr>
              <w:t xml:space="preserve">单价   </w:t>
            </w:r>
          </w:p>
        </w:tc>
        <w:tc>
          <w:tcPr>
            <w:tcW w:w="1213" w:type="dxa"/>
            <w:vAlign w:val="center"/>
          </w:tcPr>
          <w:p>
            <w:pPr>
              <w:spacing w:line="360" w:lineRule="auto"/>
              <w:jc w:val="center"/>
              <w:rPr>
                <w:rFonts w:ascii="宋体" w:hAnsi="宋体" w:cs="宋体"/>
                <w:snapToGrid w:val="0"/>
                <w:sz w:val="24"/>
              </w:rPr>
            </w:pPr>
            <w:r>
              <w:rPr>
                <w:rFonts w:hint="eastAsia" w:ascii="宋体" w:hAnsi="宋体" w:cs="宋体"/>
                <w:snapToGrid w:val="0"/>
                <w:sz w:val="24"/>
              </w:rPr>
              <w:t>合计价格</w:t>
            </w:r>
          </w:p>
        </w:tc>
        <w:tc>
          <w:tcPr>
            <w:tcW w:w="1185" w:type="dxa"/>
            <w:vAlign w:val="center"/>
          </w:tcPr>
          <w:p>
            <w:pPr>
              <w:spacing w:line="360" w:lineRule="auto"/>
              <w:jc w:val="center"/>
              <w:rPr>
                <w:rFonts w:ascii="宋体" w:hAnsi="宋体" w:cs="宋体"/>
                <w:snapToGrid w:val="0"/>
                <w:sz w:val="24"/>
              </w:rPr>
            </w:pPr>
            <w:r>
              <w:rPr>
                <w:rFonts w:hint="eastAsia" w:ascii="宋体" w:hAnsi="宋体" w:cs="宋体"/>
                <w:sz w:val="24"/>
              </w:rPr>
              <w:t>预算号</w:t>
            </w:r>
          </w:p>
        </w:tc>
        <w:tc>
          <w:tcPr>
            <w:tcW w:w="1084" w:type="dxa"/>
            <w:vAlign w:val="center"/>
          </w:tcPr>
          <w:p>
            <w:pPr>
              <w:spacing w:line="360" w:lineRule="auto"/>
              <w:jc w:val="center"/>
              <w:rPr>
                <w:rFonts w:ascii="宋体" w:hAnsi="宋体" w:cs="宋体"/>
                <w:sz w:val="24"/>
              </w:rPr>
            </w:pPr>
            <w:r>
              <w:rPr>
                <w:rFonts w:hint="eastAsia" w:ascii="宋体" w:hAnsi="宋体" w:cs="宋体"/>
                <w:sz w:val="24"/>
              </w:rPr>
              <w:t>执行号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245" w:type="dxa"/>
            <w:vAlign w:val="center"/>
          </w:tcPr>
          <w:p>
            <w:pPr>
              <w:spacing w:line="360" w:lineRule="auto"/>
              <w:jc w:val="center"/>
              <w:rPr>
                <w:rFonts w:ascii="宋体" w:hAnsi="宋体" w:cs="宋体"/>
                <w:sz w:val="24"/>
              </w:rPr>
            </w:pPr>
            <w:r>
              <w:rPr>
                <w:rFonts w:hint="eastAsia" w:ascii="宋体" w:hAnsi="宋体" w:cs="宋体"/>
                <w:sz w:val="24"/>
              </w:rPr>
              <w:t>1</w:t>
            </w:r>
          </w:p>
        </w:tc>
        <w:tc>
          <w:tcPr>
            <w:tcW w:w="1545" w:type="dxa"/>
            <w:vAlign w:val="center"/>
          </w:tcPr>
          <w:p>
            <w:pPr>
              <w:widowControl/>
              <w:spacing w:line="360" w:lineRule="auto"/>
              <w:jc w:val="center"/>
              <w:textAlignment w:val="center"/>
              <w:rPr>
                <w:rFonts w:ascii="宋体" w:hAnsi="宋体" w:cs="宋体"/>
                <w:sz w:val="24"/>
              </w:rPr>
            </w:pPr>
          </w:p>
        </w:tc>
        <w:tc>
          <w:tcPr>
            <w:tcW w:w="1065" w:type="dxa"/>
            <w:vAlign w:val="center"/>
          </w:tcPr>
          <w:p>
            <w:pPr>
              <w:widowControl/>
              <w:spacing w:line="360" w:lineRule="auto"/>
              <w:jc w:val="center"/>
              <w:textAlignment w:val="center"/>
              <w:rPr>
                <w:rFonts w:ascii="宋体" w:hAnsi="宋体" w:cs="宋体"/>
                <w:kern w:val="0"/>
                <w:sz w:val="24"/>
              </w:rPr>
            </w:pPr>
          </w:p>
        </w:tc>
        <w:tc>
          <w:tcPr>
            <w:tcW w:w="1245" w:type="dxa"/>
            <w:vAlign w:val="center"/>
          </w:tcPr>
          <w:p>
            <w:pPr>
              <w:widowControl/>
              <w:spacing w:line="360" w:lineRule="auto"/>
              <w:jc w:val="center"/>
              <w:textAlignment w:val="center"/>
              <w:rPr>
                <w:rFonts w:ascii="宋体" w:hAnsi="宋体" w:cs="宋体"/>
                <w:kern w:val="0"/>
                <w:sz w:val="24"/>
              </w:rPr>
            </w:pPr>
          </w:p>
        </w:tc>
        <w:tc>
          <w:tcPr>
            <w:tcW w:w="926" w:type="dxa"/>
            <w:vAlign w:val="center"/>
          </w:tcPr>
          <w:p>
            <w:pPr>
              <w:spacing w:line="360" w:lineRule="auto"/>
              <w:jc w:val="center"/>
              <w:rPr>
                <w:rFonts w:ascii="宋体" w:hAnsi="宋体" w:cs="宋体"/>
                <w:sz w:val="24"/>
              </w:rPr>
            </w:pPr>
          </w:p>
        </w:tc>
        <w:tc>
          <w:tcPr>
            <w:tcW w:w="1213" w:type="dxa"/>
          </w:tcPr>
          <w:p>
            <w:pPr>
              <w:spacing w:line="360" w:lineRule="auto"/>
              <w:rPr>
                <w:rFonts w:ascii="宋体" w:hAnsi="宋体" w:cs="宋体"/>
                <w:sz w:val="24"/>
              </w:rPr>
            </w:pPr>
          </w:p>
        </w:tc>
        <w:tc>
          <w:tcPr>
            <w:tcW w:w="1185" w:type="dxa"/>
          </w:tcPr>
          <w:p>
            <w:pPr>
              <w:spacing w:line="360" w:lineRule="auto"/>
              <w:rPr>
                <w:rFonts w:ascii="宋体" w:hAnsi="宋体" w:cs="宋体"/>
                <w:sz w:val="24"/>
              </w:rPr>
            </w:pPr>
          </w:p>
        </w:tc>
        <w:tc>
          <w:tcPr>
            <w:tcW w:w="1084" w:type="dxa"/>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245" w:type="dxa"/>
            <w:vAlign w:val="center"/>
          </w:tcPr>
          <w:p>
            <w:pPr>
              <w:spacing w:line="360" w:lineRule="auto"/>
              <w:jc w:val="center"/>
              <w:rPr>
                <w:rFonts w:ascii="宋体" w:hAnsi="宋体" w:cs="宋体"/>
                <w:sz w:val="24"/>
              </w:rPr>
            </w:pPr>
            <w:r>
              <w:rPr>
                <w:rFonts w:hint="eastAsia" w:ascii="宋体" w:hAnsi="宋体" w:cs="宋体"/>
                <w:sz w:val="24"/>
              </w:rPr>
              <w:t>2</w:t>
            </w:r>
          </w:p>
        </w:tc>
        <w:tc>
          <w:tcPr>
            <w:tcW w:w="1545" w:type="dxa"/>
            <w:vAlign w:val="center"/>
          </w:tcPr>
          <w:p>
            <w:pPr>
              <w:widowControl/>
              <w:spacing w:line="360" w:lineRule="auto"/>
              <w:jc w:val="center"/>
              <w:textAlignment w:val="center"/>
              <w:rPr>
                <w:rFonts w:ascii="宋体" w:hAnsi="宋体" w:cs="宋体"/>
                <w:sz w:val="24"/>
              </w:rPr>
            </w:pPr>
          </w:p>
        </w:tc>
        <w:tc>
          <w:tcPr>
            <w:tcW w:w="1065" w:type="dxa"/>
            <w:vAlign w:val="center"/>
          </w:tcPr>
          <w:p>
            <w:pPr>
              <w:widowControl/>
              <w:spacing w:line="360" w:lineRule="auto"/>
              <w:jc w:val="center"/>
              <w:textAlignment w:val="center"/>
              <w:rPr>
                <w:rFonts w:ascii="宋体" w:hAnsi="宋体" w:cs="宋体"/>
                <w:kern w:val="0"/>
                <w:sz w:val="24"/>
              </w:rPr>
            </w:pPr>
          </w:p>
        </w:tc>
        <w:tc>
          <w:tcPr>
            <w:tcW w:w="1245" w:type="dxa"/>
            <w:vAlign w:val="center"/>
          </w:tcPr>
          <w:p>
            <w:pPr>
              <w:widowControl/>
              <w:spacing w:line="360" w:lineRule="auto"/>
              <w:jc w:val="center"/>
              <w:textAlignment w:val="center"/>
              <w:rPr>
                <w:rFonts w:ascii="宋体" w:hAnsi="宋体" w:cs="宋体"/>
                <w:kern w:val="0"/>
                <w:sz w:val="24"/>
              </w:rPr>
            </w:pPr>
          </w:p>
        </w:tc>
        <w:tc>
          <w:tcPr>
            <w:tcW w:w="926" w:type="dxa"/>
            <w:vAlign w:val="center"/>
          </w:tcPr>
          <w:p>
            <w:pPr>
              <w:spacing w:line="360" w:lineRule="auto"/>
              <w:jc w:val="center"/>
              <w:rPr>
                <w:rFonts w:ascii="宋体" w:hAnsi="宋体" w:cs="宋体"/>
                <w:sz w:val="24"/>
              </w:rPr>
            </w:pPr>
          </w:p>
        </w:tc>
        <w:tc>
          <w:tcPr>
            <w:tcW w:w="1213" w:type="dxa"/>
          </w:tcPr>
          <w:p>
            <w:pPr>
              <w:spacing w:line="360" w:lineRule="auto"/>
              <w:rPr>
                <w:rFonts w:ascii="宋体" w:hAnsi="宋体" w:cs="宋体"/>
                <w:sz w:val="24"/>
              </w:rPr>
            </w:pPr>
          </w:p>
        </w:tc>
        <w:tc>
          <w:tcPr>
            <w:tcW w:w="1185" w:type="dxa"/>
          </w:tcPr>
          <w:p>
            <w:pPr>
              <w:spacing w:line="360" w:lineRule="auto"/>
              <w:rPr>
                <w:rFonts w:ascii="宋体" w:hAnsi="宋体" w:cs="宋体"/>
                <w:sz w:val="24"/>
              </w:rPr>
            </w:pPr>
          </w:p>
        </w:tc>
        <w:tc>
          <w:tcPr>
            <w:tcW w:w="1084" w:type="dxa"/>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245" w:type="dxa"/>
            <w:vAlign w:val="center"/>
          </w:tcPr>
          <w:p>
            <w:pPr>
              <w:spacing w:line="360" w:lineRule="auto"/>
              <w:jc w:val="center"/>
              <w:rPr>
                <w:rFonts w:ascii="宋体" w:hAnsi="宋体" w:cs="宋体"/>
                <w:sz w:val="24"/>
              </w:rPr>
            </w:pPr>
            <w:r>
              <w:rPr>
                <w:rFonts w:hint="eastAsia" w:ascii="宋体" w:hAnsi="宋体" w:cs="宋体"/>
                <w:sz w:val="24"/>
              </w:rPr>
              <w:t>3</w:t>
            </w:r>
          </w:p>
        </w:tc>
        <w:tc>
          <w:tcPr>
            <w:tcW w:w="1545" w:type="dxa"/>
            <w:vAlign w:val="center"/>
          </w:tcPr>
          <w:p>
            <w:pPr>
              <w:widowControl/>
              <w:spacing w:line="360" w:lineRule="auto"/>
              <w:jc w:val="center"/>
              <w:textAlignment w:val="center"/>
              <w:rPr>
                <w:rFonts w:ascii="宋体" w:hAnsi="宋体" w:cs="宋体"/>
                <w:sz w:val="24"/>
              </w:rPr>
            </w:pPr>
          </w:p>
        </w:tc>
        <w:tc>
          <w:tcPr>
            <w:tcW w:w="1065" w:type="dxa"/>
            <w:vAlign w:val="center"/>
          </w:tcPr>
          <w:p>
            <w:pPr>
              <w:widowControl/>
              <w:spacing w:line="360" w:lineRule="auto"/>
              <w:jc w:val="center"/>
              <w:textAlignment w:val="center"/>
              <w:rPr>
                <w:rFonts w:ascii="宋体" w:hAnsi="宋体" w:cs="宋体"/>
                <w:kern w:val="0"/>
                <w:sz w:val="24"/>
              </w:rPr>
            </w:pPr>
          </w:p>
        </w:tc>
        <w:tc>
          <w:tcPr>
            <w:tcW w:w="1245" w:type="dxa"/>
            <w:vAlign w:val="center"/>
          </w:tcPr>
          <w:p>
            <w:pPr>
              <w:widowControl/>
              <w:spacing w:line="360" w:lineRule="auto"/>
              <w:jc w:val="center"/>
              <w:textAlignment w:val="center"/>
              <w:rPr>
                <w:rFonts w:ascii="宋体" w:hAnsi="宋体" w:cs="宋体"/>
                <w:kern w:val="0"/>
                <w:sz w:val="24"/>
              </w:rPr>
            </w:pPr>
          </w:p>
        </w:tc>
        <w:tc>
          <w:tcPr>
            <w:tcW w:w="926" w:type="dxa"/>
            <w:vAlign w:val="center"/>
          </w:tcPr>
          <w:p>
            <w:pPr>
              <w:spacing w:line="360" w:lineRule="auto"/>
              <w:jc w:val="center"/>
              <w:rPr>
                <w:rFonts w:ascii="宋体" w:hAnsi="宋体" w:cs="宋体"/>
                <w:sz w:val="24"/>
              </w:rPr>
            </w:pPr>
          </w:p>
        </w:tc>
        <w:tc>
          <w:tcPr>
            <w:tcW w:w="1213" w:type="dxa"/>
          </w:tcPr>
          <w:p>
            <w:pPr>
              <w:spacing w:line="360" w:lineRule="auto"/>
              <w:rPr>
                <w:rFonts w:ascii="宋体" w:hAnsi="宋体" w:cs="宋体"/>
                <w:sz w:val="24"/>
              </w:rPr>
            </w:pPr>
          </w:p>
        </w:tc>
        <w:tc>
          <w:tcPr>
            <w:tcW w:w="1185" w:type="dxa"/>
          </w:tcPr>
          <w:p>
            <w:pPr>
              <w:spacing w:line="360" w:lineRule="auto"/>
              <w:rPr>
                <w:rFonts w:ascii="宋体" w:hAnsi="宋体" w:cs="宋体"/>
                <w:sz w:val="24"/>
              </w:rPr>
            </w:pPr>
          </w:p>
        </w:tc>
        <w:tc>
          <w:tcPr>
            <w:tcW w:w="1084" w:type="dxa"/>
          </w:tcPr>
          <w:p>
            <w:pPr>
              <w:spacing w:line="360" w:lineRule="auto"/>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9508" w:type="dxa"/>
            <w:gridSpan w:val="8"/>
          </w:tcPr>
          <w:p>
            <w:pPr>
              <w:spacing w:line="360" w:lineRule="auto"/>
              <w:ind w:right="420"/>
              <w:rPr>
                <w:rFonts w:ascii="宋体" w:hAnsi="宋体" w:cs="宋体"/>
                <w:sz w:val="24"/>
              </w:rPr>
            </w:pPr>
            <w:r>
              <w:rPr>
                <w:rFonts w:hint="eastAsia" w:ascii="宋体" w:hAnsi="宋体" w:cs="宋体"/>
                <w:sz w:val="24"/>
              </w:rPr>
              <w:t>合同总价人民币（大写）：</w:t>
            </w:r>
            <w:r>
              <w:rPr>
                <w:rFonts w:hint="eastAsia" w:ascii="宋体" w:hAnsi="宋体" w:cs="宋体"/>
                <w:sz w:val="24"/>
                <w:u w:val="single"/>
              </w:rPr>
              <w:t xml:space="preserve">                  ￥                        </w:t>
            </w:r>
          </w:p>
        </w:tc>
      </w:tr>
    </w:tbl>
    <w:p>
      <w:pPr>
        <w:spacing w:line="360" w:lineRule="auto"/>
        <w:ind w:firstLine="480" w:firstLineChars="200"/>
        <w:rPr>
          <w:rFonts w:ascii="宋体" w:hAnsi="宋体" w:cs="宋体"/>
          <w:sz w:val="24"/>
        </w:rPr>
      </w:pPr>
      <w:r>
        <w:rPr>
          <w:rFonts w:hint="eastAsia" w:ascii="宋体" w:hAnsi="宋体" w:cs="宋体"/>
          <w:sz w:val="24"/>
        </w:rPr>
        <w:t>注：1．设备型号、数量、配置要求等详见配置清单。</w:t>
      </w:r>
    </w:p>
    <w:p>
      <w:pPr>
        <w:spacing w:line="360" w:lineRule="auto"/>
        <w:ind w:firstLine="480" w:firstLineChars="200"/>
        <w:rPr>
          <w:rFonts w:ascii="宋体" w:hAnsi="宋体" w:cs="宋体"/>
          <w:sz w:val="24"/>
        </w:rPr>
      </w:pPr>
      <w:r>
        <w:rPr>
          <w:rFonts w:hint="eastAsia" w:ascii="宋体" w:hAnsi="宋体" w:cs="宋体"/>
          <w:sz w:val="24"/>
        </w:rPr>
        <w:t>2．以上合同总价包括运抵各使用单位的运费及安装调试等所有费用。</w:t>
      </w:r>
    </w:p>
    <w:p>
      <w:pPr>
        <w:spacing w:line="360" w:lineRule="auto"/>
        <w:ind w:firstLine="482" w:firstLineChars="200"/>
        <w:rPr>
          <w:rFonts w:ascii="宋体" w:hAnsi="宋体" w:cs="宋体"/>
          <w:b/>
          <w:sz w:val="24"/>
        </w:rPr>
      </w:pPr>
      <w:r>
        <w:rPr>
          <w:rFonts w:hint="eastAsia" w:ascii="宋体" w:hAnsi="宋体" w:cs="宋体"/>
          <w:b/>
          <w:sz w:val="24"/>
        </w:rPr>
        <w:t>第二条：质量保证</w:t>
      </w:r>
    </w:p>
    <w:p>
      <w:pPr>
        <w:spacing w:line="360" w:lineRule="auto"/>
        <w:ind w:firstLine="480" w:firstLineChars="200"/>
        <w:rPr>
          <w:rFonts w:ascii="宋体" w:hAnsi="宋体" w:cs="宋体"/>
          <w:sz w:val="24"/>
        </w:rPr>
      </w:pPr>
      <w:r>
        <w:rPr>
          <w:rFonts w:hint="eastAsia" w:ascii="宋体" w:hAnsi="宋体" w:cs="宋体"/>
          <w:sz w:val="24"/>
        </w:rPr>
        <w:t>乙方保证本合同中所供应的国产商品是</w:t>
      </w:r>
      <w:r>
        <w:rPr>
          <w:rFonts w:hint="eastAsia" w:ascii="宋体" w:hAnsi="宋体" w:cs="宋体"/>
          <w:sz w:val="24"/>
          <w:u w:val="single"/>
        </w:rPr>
        <w:t xml:space="preserve"> 2023 </w:t>
      </w:r>
      <w:r>
        <w:rPr>
          <w:rFonts w:hint="eastAsia" w:ascii="宋体" w:hAnsi="宋体" w:cs="宋体"/>
          <w:sz w:val="24"/>
        </w:rPr>
        <w:t>年以后(最新）生产的，符合国家技术规格和质量标准的出厂原装合格产品。如发生所供商品与合同不符，甲方有权拒收或退货，由此产生的一切责任和后果由乙方承担。</w:t>
      </w:r>
    </w:p>
    <w:p>
      <w:pPr>
        <w:spacing w:line="360" w:lineRule="auto"/>
        <w:ind w:firstLine="482" w:firstLineChars="200"/>
        <w:rPr>
          <w:rFonts w:ascii="宋体" w:hAnsi="宋体" w:cs="宋体"/>
          <w:b/>
          <w:sz w:val="24"/>
        </w:rPr>
      </w:pPr>
      <w:r>
        <w:rPr>
          <w:rFonts w:hint="eastAsia" w:ascii="宋体" w:hAnsi="宋体" w:cs="宋体"/>
          <w:b/>
          <w:sz w:val="24"/>
        </w:rPr>
        <w:t>第三条：交货</w:t>
      </w:r>
    </w:p>
    <w:p>
      <w:pPr>
        <w:spacing w:line="360" w:lineRule="auto"/>
        <w:ind w:firstLine="480" w:firstLineChars="200"/>
        <w:rPr>
          <w:rFonts w:ascii="宋体" w:hAnsi="宋体" w:cs="宋体"/>
          <w:sz w:val="24"/>
        </w:rPr>
      </w:pPr>
      <w:r>
        <w:rPr>
          <w:rFonts w:hint="eastAsia" w:ascii="宋体" w:hAnsi="宋体" w:cs="宋体"/>
          <w:sz w:val="24"/>
        </w:rPr>
        <w:t>1．合同签订后，乙方应将商品安全运至甲方事先指定的地点（仪器设备乙方负责安装、调试完毕达到验收条件），交甲方验收。</w:t>
      </w:r>
    </w:p>
    <w:p>
      <w:pPr>
        <w:spacing w:line="360" w:lineRule="auto"/>
        <w:ind w:firstLine="480" w:firstLineChars="200"/>
        <w:rPr>
          <w:rFonts w:ascii="宋体" w:hAnsi="宋体" w:cs="宋体"/>
          <w:sz w:val="24"/>
        </w:rPr>
      </w:pPr>
      <w:r>
        <w:rPr>
          <w:rFonts w:hint="eastAsia" w:ascii="宋体" w:hAnsi="宋体" w:cs="宋体"/>
          <w:sz w:val="24"/>
        </w:rPr>
        <w:t>2．在所提供商品交付使用时，乙方必须向甲方提供产品说明书、质量保证书、保修卡等必须具备的相关资料和必备的附件。并免费提供现场技术培训。</w:t>
      </w:r>
    </w:p>
    <w:p>
      <w:pPr>
        <w:spacing w:line="360" w:lineRule="auto"/>
        <w:ind w:firstLine="480" w:firstLineChars="200"/>
        <w:rPr>
          <w:rFonts w:ascii="宋体" w:hAnsi="宋体" w:cs="宋体"/>
          <w:sz w:val="24"/>
        </w:rPr>
      </w:pPr>
      <w:r>
        <w:rPr>
          <w:rFonts w:hint="eastAsia" w:ascii="宋体" w:hAnsi="宋体" w:cs="宋体"/>
          <w:sz w:val="24"/>
        </w:rPr>
        <w:t>3．交货时间：</w:t>
      </w:r>
      <w:r>
        <w:rPr>
          <w:rFonts w:hint="eastAsia" w:ascii="宋体" w:hAnsi="宋体" w:cs="宋体"/>
          <w:sz w:val="24"/>
          <w:u w:val="single"/>
        </w:rPr>
        <w:t xml:space="preserve">                  </w:t>
      </w:r>
      <w:r>
        <w:rPr>
          <w:rFonts w:hint="eastAsia" w:ascii="宋体" w:hAnsi="宋体" w:cs="宋体"/>
          <w:sz w:val="24"/>
        </w:rPr>
        <w:t>。</w:t>
      </w:r>
    </w:p>
    <w:p>
      <w:pPr>
        <w:spacing w:line="360" w:lineRule="auto"/>
        <w:ind w:firstLine="808" w:firstLineChars="337"/>
        <w:rPr>
          <w:rFonts w:ascii="宋体" w:hAnsi="宋体" w:cs="宋体"/>
          <w:sz w:val="24"/>
        </w:rPr>
      </w:pPr>
      <w:r>
        <w:rPr>
          <w:rFonts w:hint="eastAsia" w:ascii="宋体" w:hAnsi="宋体" w:cs="宋体"/>
          <w:sz w:val="24"/>
        </w:rPr>
        <w:t>交货地点：</w:t>
      </w:r>
      <w:r>
        <w:rPr>
          <w:rFonts w:hint="eastAsia" w:ascii="宋体" w:hAnsi="宋体" w:cs="宋体"/>
          <w:sz w:val="24"/>
          <w:u w:val="single"/>
        </w:rPr>
        <w:t xml:space="preserve">                   </w:t>
      </w:r>
      <w:r>
        <w:rPr>
          <w:rFonts w:hint="eastAsia" w:ascii="宋体" w:hAnsi="宋体" w:cs="宋体"/>
          <w:sz w:val="24"/>
        </w:rPr>
        <w:t>。</w:t>
      </w:r>
    </w:p>
    <w:p>
      <w:pPr>
        <w:spacing w:line="360" w:lineRule="auto"/>
        <w:ind w:firstLine="840" w:firstLineChars="350"/>
        <w:rPr>
          <w:rFonts w:ascii="宋体" w:hAnsi="宋体" w:cs="宋体"/>
          <w:sz w:val="24"/>
        </w:rPr>
      </w:pPr>
      <w:r>
        <w:rPr>
          <w:rFonts w:hint="eastAsia" w:ascii="宋体" w:hAnsi="宋体" w:cs="宋体"/>
          <w:sz w:val="24"/>
        </w:rPr>
        <w:t>使用方联系人及联系方式：</w:t>
      </w:r>
      <w:r>
        <w:rPr>
          <w:rFonts w:hint="eastAsia" w:ascii="宋体" w:hAnsi="宋体" w:cs="宋体"/>
          <w:sz w:val="24"/>
          <w:u w:val="single"/>
        </w:rPr>
        <w:t xml:space="preserve">                             </w:t>
      </w:r>
      <w:r>
        <w:rPr>
          <w:rFonts w:hint="eastAsia" w:ascii="宋体" w:hAnsi="宋体" w:cs="宋体"/>
          <w:sz w:val="24"/>
        </w:rPr>
        <w:t>。</w:t>
      </w:r>
    </w:p>
    <w:p>
      <w:pPr>
        <w:spacing w:line="360" w:lineRule="auto"/>
        <w:ind w:firstLine="482" w:firstLineChars="200"/>
        <w:rPr>
          <w:rFonts w:ascii="宋体" w:hAnsi="宋体" w:cs="宋体"/>
          <w:b/>
          <w:sz w:val="24"/>
        </w:rPr>
      </w:pPr>
      <w:r>
        <w:rPr>
          <w:rFonts w:hint="eastAsia" w:ascii="宋体" w:hAnsi="宋体" w:cs="宋体"/>
          <w:b/>
          <w:sz w:val="24"/>
        </w:rPr>
        <w:t>第四条：售后服务</w:t>
      </w:r>
    </w:p>
    <w:p>
      <w:pPr>
        <w:spacing w:line="360" w:lineRule="auto"/>
        <w:ind w:firstLine="480" w:firstLineChars="200"/>
        <w:rPr>
          <w:rFonts w:ascii="宋体" w:hAnsi="宋体" w:cs="宋体"/>
          <w:sz w:val="24"/>
        </w:rPr>
      </w:pPr>
      <w:r>
        <w:rPr>
          <w:rFonts w:hint="eastAsia" w:ascii="宋体" w:hAnsi="宋体" w:cs="宋体"/>
          <w:sz w:val="24"/>
        </w:rPr>
        <w:t>1．合同商品（系统）的质保期从验收合格之日起为</w:t>
      </w:r>
      <w:r>
        <w:rPr>
          <w:rFonts w:hint="eastAsia" w:ascii="宋体" w:hAnsi="宋体" w:cs="宋体"/>
          <w:sz w:val="24"/>
          <w:u w:val="single"/>
        </w:rPr>
        <w:t xml:space="preserve">     </w:t>
      </w:r>
      <w:r>
        <w:rPr>
          <w:rFonts w:hint="eastAsia" w:ascii="宋体" w:hAnsi="宋体" w:cs="宋体"/>
          <w:sz w:val="24"/>
        </w:rPr>
        <w:t>年。质保期满后，乙方仍提供</w:t>
      </w:r>
      <w:r>
        <w:rPr>
          <w:rFonts w:hint="eastAsia" w:ascii="宋体" w:hAnsi="宋体" w:cs="宋体"/>
          <w:kern w:val="0"/>
          <w:sz w:val="24"/>
        </w:rPr>
        <w:t>整机维修和系统维护</w:t>
      </w:r>
      <w:r>
        <w:rPr>
          <w:rFonts w:hint="eastAsia" w:ascii="宋体" w:hAnsi="宋体" w:cs="宋体"/>
          <w:sz w:val="24"/>
        </w:rPr>
        <w:t>服务，收取成本费。</w:t>
      </w:r>
    </w:p>
    <w:p>
      <w:pPr>
        <w:spacing w:line="360" w:lineRule="auto"/>
        <w:ind w:firstLine="480" w:firstLineChars="200"/>
        <w:rPr>
          <w:rFonts w:ascii="宋体" w:hAnsi="宋体" w:cs="宋体"/>
          <w:sz w:val="24"/>
        </w:rPr>
      </w:pPr>
      <w:r>
        <w:rPr>
          <w:rFonts w:hint="eastAsia" w:ascii="宋体" w:hAnsi="宋体" w:cs="宋体"/>
          <w:sz w:val="24"/>
        </w:rPr>
        <w:t>2．其它优惠条件：</w:t>
      </w:r>
    </w:p>
    <w:p>
      <w:pPr>
        <w:spacing w:line="360" w:lineRule="auto"/>
        <w:ind w:firstLine="482" w:firstLineChars="200"/>
        <w:rPr>
          <w:rFonts w:ascii="宋体" w:hAnsi="宋体" w:cs="宋体"/>
          <w:b/>
          <w:sz w:val="24"/>
        </w:rPr>
      </w:pPr>
      <w:r>
        <w:rPr>
          <w:rFonts w:hint="eastAsia" w:ascii="宋体" w:hAnsi="宋体" w:cs="宋体"/>
          <w:b/>
          <w:sz w:val="24"/>
        </w:rPr>
        <w:t>第五条：验收</w:t>
      </w:r>
    </w:p>
    <w:p>
      <w:pPr>
        <w:spacing w:line="360" w:lineRule="auto"/>
        <w:ind w:firstLine="480" w:firstLineChars="200"/>
        <w:rPr>
          <w:rFonts w:ascii="宋体" w:hAnsi="宋体" w:cs="宋体"/>
          <w:sz w:val="24"/>
        </w:rPr>
      </w:pPr>
      <w:r>
        <w:rPr>
          <w:rFonts w:hint="eastAsia" w:ascii="宋体" w:hAnsi="宋体" w:cs="宋体"/>
          <w:sz w:val="24"/>
        </w:rPr>
        <w:t>1．乙方将所供商品运至交货地点拆箱并安装调试完毕后，由甲方使用者当场负责初次（品牌、外观、数量等）验收；甲方需要另行组织专家等验收的，验收期为</w:t>
      </w:r>
      <w:r>
        <w:rPr>
          <w:rFonts w:hint="eastAsia" w:ascii="宋体" w:hAnsi="宋体" w:cs="宋体"/>
          <w:sz w:val="24"/>
          <w:u w:val="single"/>
        </w:rPr>
        <w:t>15</w:t>
      </w:r>
      <w:r>
        <w:rPr>
          <w:rFonts w:hint="eastAsia" w:ascii="宋体" w:hAnsi="宋体" w:cs="宋体"/>
          <w:sz w:val="24"/>
        </w:rPr>
        <w:t>天(双方另有约定的从约定）。</w:t>
      </w:r>
    </w:p>
    <w:p>
      <w:pPr>
        <w:spacing w:line="360" w:lineRule="auto"/>
        <w:ind w:firstLine="480" w:firstLineChars="200"/>
        <w:rPr>
          <w:rFonts w:ascii="宋体" w:hAnsi="宋体" w:cs="宋体"/>
          <w:sz w:val="24"/>
        </w:rPr>
      </w:pPr>
      <w:r>
        <w:rPr>
          <w:rFonts w:hint="eastAsia" w:ascii="宋体" w:hAnsi="宋体" w:cs="宋体"/>
          <w:sz w:val="24"/>
        </w:rPr>
        <w:t>2．合同商品从验收合格之日起</w:t>
      </w:r>
      <w:r>
        <w:rPr>
          <w:rFonts w:hint="eastAsia" w:ascii="宋体" w:hAnsi="宋体" w:cs="宋体"/>
          <w:sz w:val="24"/>
          <w:u w:val="single"/>
        </w:rPr>
        <w:t xml:space="preserve"> 30 </w:t>
      </w:r>
      <w:r>
        <w:rPr>
          <w:rFonts w:hint="eastAsia" w:ascii="宋体" w:hAnsi="宋体" w:cs="宋体"/>
          <w:sz w:val="24"/>
        </w:rPr>
        <w:t>日内，出现非使用方人为因素造成的无法排除的故障由乙方予以整机调换。</w:t>
      </w:r>
    </w:p>
    <w:p>
      <w:pPr>
        <w:snapToGrid w:val="0"/>
        <w:spacing w:line="360" w:lineRule="auto"/>
        <w:ind w:firstLine="482" w:firstLineChars="200"/>
        <w:rPr>
          <w:rFonts w:ascii="宋体" w:hAnsi="宋体" w:cs="宋体"/>
          <w:b/>
          <w:sz w:val="24"/>
        </w:rPr>
      </w:pPr>
      <w:r>
        <w:rPr>
          <w:rFonts w:hint="eastAsia" w:ascii="宋体" w:hAnsi="宋体" w:cs="宋体"/>
          <w:b/>
          <w:sz w:val="24"/>
        </w:rPr>
        <w:t>第六条：履约保证金</w:t>
      </w:r>
    </w:p>
    <w:p>
      <w:pPr>
        <w:snapToGrid w:val="0"/>
        <w:spacing w:line="360" w:lineRule="auto"/>
        <w:ind w:firstLine="480" w:firstLineChars="200"/>
        <w:rPr>
          <w:rFonts w:ascii="宋体" w:hAnsi="宋体" w:cs="宋体"/>
          <w:sz w:val="24"/>
        </w:rPr>
      </w:pPr>
      <w:r>
        <w:rPr>
          <w:rFonts w:hint="eastAsia" w:ascii="宋体" w:hAnsi="宋体" w:cs="宋体"/>
          <w:sz w:val="24"/>
        </w:rPr>
        <w:t>乙方在收到签订合同邀约后7天内向甲方交纳中标总额</w:t>
      </w:r>
      <w:r>
        <w:rPr>
          <w:rFonts w:hint="eastAsia" w:ascii="宋体" w:hAnsi="宋体" w:cs="宋体"/>
          <w:sz w:val="24"/>
          <w:u w:val="single"/>
        </w:rPr>
        <w:t xml:space="preserve"> 2 </w:t>
      </w:r>
      <w:r>
        <w:rPr>
          <w:rFonts w:hint="eastAsia" w:ascii="宋体" w:hAnsi="宋体" w:cs="宋体"/>
          <w:sz w:val="24"/>
        </w:rPr>
        <w:t>%（计￥</w:t>
      </w:r>
      <w:r>
        <w:rPr>
          <w:rFonts w:hint="eastAsia" w:ascii="宋体" w:hAnsi="宋体" w:cs="宋体"/>
          <w:sz w:val="24"/>
          <w:u w:val="single"/>
        </w:rPr>
        <w:t xml:space="preserve">      </w:t>
      </w:r>
      <w:r>
        <w:rPr>
          <w:rFonts w:hint="eastAsia" w:ascii="宋体" w:hAnsi="宋体" w:cs="宋体"/>
          <w:sz w:val="24"/>
        </w:rPr>
        <w:t>元）的履约保证金；履约保证金以支票、汇票、本票、保函等非现金提交。</w:t>
      </w:r>
      <w:r>
        <w:rPr>
          <w:rFonts w:hint="eastAsia" w:ascii="宋体" w:hAnsi="宋体" w:cs="宋体"/>
          <w:b/>
          <w:bCs/>
          <w:sz w:val="24"/>
        </w:rPr>
        <w:t>验收合格后</w:t>
      </w:r>
      <w:r>
        <w:rPr>
          <w:rFonts w:hint="eastAsia" w:ascii="宋体" w:hAnsi="宋体" w:cs="宋体"/>
          <w:sz w:val="24"/>
        </w:rPr>
        <w:t>无发现有质量问题和维护问题，凭乙方开具的正规收据全额无息退还。</w:t>
      </w:r>
    </w:p>
    <w:p>
      <w:pPr>
        <w:spacing w:line="360" w:lineRule="auto"/>
        <w:ind w:firstLine="482" w:firstLineChars="200"/>
        <w:rPr>
          <w:rFonts w:ascii="宋体" w:hAnsi="宋体" w:cs="宋体"/>
          <w:b/>
          <w:snapToGrid w:val="0"/>
          <w:sz w:val="24"/>
        </w:rPr>
      </w:pPr>
      <w:r>
        <w:rPr>
          <w:rFonts w:hint="eastAsia" w:ascii="宋体" w:hAnsi="宋体" w:cs="宋体"/>
          <w:b/>
          <w:snapToGrid w:val="0"/>
          <w:sz w:val="24"/>
        </w:rPr>
        <w:t>第七条：货款的支付</w:t>
      </w:r>
    </w:p>
    <w:p>
      <w:pPr>
        <w:numPr>
          <w:ilvl w:val="0"/>
          <w:numId w:val="5"/>
        </w:numPr>
        <w:spacing w:line="360" w:lineRule="auto"/>
        <w:ind w:firstLine="480" w:firstLineChars="200"/>
        <w:rPr>
          <w:rFonts w:ascii="宋体" w:hAnsi="宋体" w:cs="宋体"/>
          <w:snapToGrid w:val="0"/>
          <w:sz w:val="24"/>
        </w:rPr>
      </w:pPr>
      <w:r>
        <w:rPr>
          <w:rFonts w:hint="eastAsia" w:ascii="宋体" w:hAnsi="宋体" w:cs="宋体"/>
          <w:snapToGrid w:val="0"/>
          <w:sz w:val="24"/>
        </w:rPr>
        <w:t>合同生效、具备支付条件后15天内，甲方凭乙方开具的发票支付40%预付款给乙方，若乙方无需预付款的可选择在仪器设备验收合格后一次性支付；预付款的支付进程不得影响合同的履行；甲、乙双方另有注明的除外。</w:t>
      </w:r>
    </w:p>
    <w:p>
      <w:pPr>
        <w:spacing w:line="360" w:lineRule="auto"/>
        <w:ind w:firstLine="480" w:firstLineChars="200"/>
        <w:rPr>
          <w:rFonts w:ascii="宋体" w:hAnsi="宋体" w:cs="宋体"/>
          <w:snapToGrid w:val="0"/>
          <w:sz w:val="24"/>
        </w:rPr>
      </w:pPr>
      <w:r>
        <w:rPr>
          <w:rFonts w:hint="eastAsia" w:ascii="宋体" w:hAnsi="宋体" w:cs="宋体"/>
          <w:snapToGrid w:val="0"/>
          <w:sz w:val="24"/>
        </w:rPr>
        <w:t>2.乙方按照甲方要求将货物送至各个使用点；经甲方组织验收，送货时间、地点、产品规格、型号、数量、质量及参数要求完全符合合同约定。</w:t>
      </w:r>
    </w:p>
    <w:p>
      <w:pPr>
        <w:spacing w:line="360" w:lineRule="auto"/>
        <w:ind w:firstLine="480" w:firstLineChars="200"/>
        <w:rPr>
          <w:rFonts w:ascii="宋体" w:hAnsi="宋体" w:cs="宋体"/>
          <w:snapToGrid w:val="0"/>
          <w:sz w:val="24"/>
        </w:rPr>
      </w:pPr>
      <w:r>
        <w:rPr>
          <w:rFonts w:hint="eastAsia" w:ascii="宋体" w:hAnsi="宋体" w:cs="宋体"/>
          <w:snapToGrid w:val="0"/>
          <w:sz w:val="24"/>
        </w:rPr>
        <w:t>3.乙方向甲方开具符合法律、法规规范及行业要求的真实、有效的增值税专用发票（进口免税产品须提供免表及报关单并符合税务部门的相关开票规定）。</w:t>
      </w:r>
    </w:p>
    <w:p>
      <w:pPr>
        <w:spacing w:line="360" w:lineRule="auto"/>
        <w:ind w:firstLine="480" w:firstLineChars="200"/>
        <w:rPr>
          <w:rFonts w:ascii="宋体" w:hAnsi="宋体" w:cs="宋体"/>
          <w:snapToGrid w:val="0"/>
          <w:sz w:val="24"/>
        </w:rPr>
      </w:pPr>
      <w:r>
        <w:rPr>
          <w:rFonts w:hint="eastAsia" w:ascii="宋体" w:hAnsi="宋体" w:cs="宋体"/>
          <w:snapToGrid w:val="0"/>
          <w:sz w:val="24"/>
        </w:rPr>
        <w:t>4.甲方凭乙方的供货发票，校内验收单、入库单等支付凭证办理相关支付手续，向乙方付清全部合同款。</w:t>
      </w:r>
    </w:p>
    <w:p>
      <w:pPr>
        <w:spacing w:line="360" w:lineRule="auto"/>
        <w:ind w:firstLine="482" w:firstLineChars="200"/>
        <w:rPr>
          <w:rFonts w:ascii="宋体" w:hAnsi="宋体" w:cs="宋体"/>
          <w:b/>
          <w:sz w:val="24"/>
        </w:rPr>
      </w:pPr>
      <w:r>
        <w:rPr>
          <w:rFonts w:hint="eastAsia" w:ascii="宋体" w:hAnsi="宋体" w:cs="宋体"/>
          <w:b/>
          <w:sz w:val="24"/>
        </w:rPr>
        <w:t>第八条：违约责任</w:t>
      </w:r>
    </w:p>
    <w:p>
      <w:pPr>
        <w:spacing w:line="360" w:lineRule="auto"/>
        <w:ind w:firstLine="480" w:firstLineChars="200"/>
        <w:rPr>
          <w:rFonts w:ascii="宋体" w:hAnsi="宋体" w:cs="宋体"/>
          <w:sz w:val="24"/>
        </w:rPr>
      </w:pPr>
      <w:r>
        <w:rPr>
          <w:rFonts w:hint="eastAsia" w:ascii="宋体" w:hAnsi="宋体" w:cs="宋体"/>
          <w:sz w:val="24"/>
        </w:rPr>
        <w:t>1．乙方无正当理由逾期履行合同的，自逾期之日起，向甲方每日偿付合同总价款0.05%（计￥</w:t>
      </w:r>
      <w:r>
        <w:rPr>
          <w:rFonts w:hint="eastAsia" w:ascii="宋体" w:hAnsi="宋体" w:cs="宋体"/>
          <w:sz w:val="24"/>
          <w:u w:val="single"/>
        </w:rPr>
        <w:t xml:space="preserve">        </w:t>
      </w:r>
      <w:r>
        <w:rPr>
          <w:rFonts w:hint="eastAsia" w:ascii="宋体" w:hAnsi="宋体" w:cs="宋体"/>
          <w:sz w:val="24"/>
        </w:rPr>
        <w:t>元）的违约金。</w:t>
      </w:r>
    </w:p>
    <w:p>
      <w:pPr>
        <w:spacing w:line="360" w:lineRule="auto"/>
        <w:ind w:firstLine="480" w:firstLineChars="200"/>
        <w:rPr>
          <w:rFonts w:ascii="宋体" w:hAnsi="宋体" w:cs="宋体"/>
          <w:sz w:val="24"/>
        </w:rPr>
      </w:pPr>
      <w:r>
        <w:rPr>
          <w:rFonts w:hint="eastAsia" w:ascii="宋体" w:hAnsi="宋体" w:cs="宋体"/>
          <w:sz w:val="24"/>
        </w:rPr>
        <w:t>2．甲方无正当理由逾期支付货款的，自逾期之日起，向乙方每日偿付合同总价款0.05%（计￥</w:t>
      </w:r>
      <w:r>
        <w:rPr>
          <w:rFonts w:hint="eastAsia" w:ascii="宋体" w:hAnsi="宋体" w:cs="宋体"/>
          <w:sz w:val="24"/>
          <w:u w:val="single"/>
        </w:rPr>
        <w:t xml:space="preserve">       </w:t>
      </w:r>
      <w:r>
        <w:rPr>
          <w:rFonts w:hint="eastAsia" w:ascii="宋体" w:hAnsi="宋体" w:cs="宋体"/>
          <w:sz w:val="24"/>
        </w:rPr>
        <w:t>元）的违约金。</w:t>
      </w:r>
    </w:p>
    <w:p>
      <w:pPr>
        <w:snapToGrid w:val="0"/>
        <w:spacing w:line="360" w:lineRule="auto"/>
        <w:ind w:firstLine="480" w:firstLineChars="200"/>
        <w:rPr>
          <w:rFonts w:ascii="宋体" w:hAnsi="宋体" w:cs="宋体"/>
          <w:sz w:val="24"/>
        </w:rPr>
      </w:pPr>
      <w:r>
        <w:rPr>
          <w:rFonts w:hint="eastAsia" w:ascii="宋体" w:hAnsi="宋体" w:cs="宋体"/>
          <w:sz w:val="24"/>
        </w:rPr>
        <w:t>3．如乙方在合同生效后未能按合同约定的交货时间供货或未能如期履行合同规定的其他内容，造成甲方实际损失的，甲方有权通过调解、诉讼等方式向乙方追偿，并将实际情况报相关采购监管部门。</w:t>
      </w:r>
    </w:p>
    <w:p>
      <w:pPr>
        <w:snapToGrid w:val="0"/>
        <w:spacing w:line="360" w:lineRule="auto"/>
        <w:ind w:firstLine="480" w:firstLineChars="200"/>
        <w:rPr>
          <w:rFonts w:ascii="宋体" w:hAnsi="宋体" w:cs="宋体"/>
          <w:sz w:val="24"/>
        </w:rPr>
      </w:pPr>
      <w:r>
        <w:rPr>
          <w:rFonts w:hint="eastAsia" w:ascii="宋体" w:hAnsi="宋体" w:cs="宋体"/>
          <w:sz w:val="24"/>
        </w:rPr>
        <w:t>4．乙方应保证甲方所采购的商品及其任何一部分，在使用时不受第三方提出侵犯其专利权、版权、商标权或其他权利的起诉。一旦出现侵权，乙方应承担全部责任。</w:t>
      </w:r>
    </w:p>
    <w:p>
      <w:pPr>
        <w:snapToGrid w:val="0"/>
        <w:spacing w:line="360" w:lineRule="auto"/>
        <w:ind w:firstLine="480" w:firstLineChars="200"/>
        <w:rPr>
          <w:rFonts w:ascii="宋体" w:hAnsi="宋体" w:cs="宋体"/>
          <w:sz w:val="24"/>
        </w:rPr>
      </w:pPr>
      <w:r>
        <w:rPr>
          <w:rFonts w:hint="eastAsia" w:ascii="宋体" w:hAnsi="宋体" w:cs="宋体"/>
          <w:sz w:val="24"/>
        </w:rPr>
        <w:t>5．有下列情形之一的，乙方承担相关责任，造成损失的乙方承担损失赔偿；如有争议，则按本合同第九条处理。</w:t>
      </w:r>
    </w:p>
    <w:p>
      <w:pPr>
        <w:snapToGrid w:val="0"/>
        <w:spacing w:line="360" w:lineRule="auto"/>
        <w:ind w:firstLine="480" w:firstLineChars="200"/>
        <w:rPr>
          <w:rFonts w:ascii="宋体" w:hAnsi="宋体" w:cs="宋体"/>
          <w:sz w:val="24"/>
        </w:rPr>
      </w:pPr>
      <w:r>
        <w:rPr>
          <w:rFonts w:hint="eastAsia" w:ascii="宋体" w:hAnsi="宋体" w:cs="宋体"/>
          <w:sz w:val="24"/>
        </w:rPr>
        <w:t>1）在商品交付验收合格之日起质保期内发生质量问题；</w:t>
      </w:r>
    </w:p>
    <w:p>
      <w:pPr>
        <w:snapToGrid w:val="0"/>
        <w:spacing w:line="360" w:lineRule="auto"/>
        <w:ind w:firstLine="480" w:firstLineChars="200"/>
        <w:rPr>
          <w:rFonts w:ascii="宋体" w:hAnsi="宋体" w:cs="宋体"/>
          <w:sz w:val="24"/>
        </w:rPr>
      </w:pPr>
      <w:r>
        <w:rPr>
          <w:rFonts w:hint="eastAsia" w:ascii="宋体" w:hAnsi="宋体" w:cs="宋体"/>
          <w:sz w:val="24"/>
        </w:rPr>
        <w:t>2）售后服务或维护未按照合同约定或国家法律、规章制度规定完成的。</w:t>
      </w:r>
    </w:p>
    <w:p>
      <w:pPr>
        <w:spacing w:line="360" w:lineRule="auto"/>
        <w:ind w:firstLine="482" w:firstLineChars="200"/>
        <w:rPr>
          <w:rFonts w:ascii="宋体" w:hAnsi="宋体" w:cs="宋体"/>
          <w:b/>
          <w:sz w:val="24"/>
        </w:rPr>
      </w:pPr>
      <w:r>
        <w:rPr>
          <w:rFonts w:hint="eastAsia" w:ascii="宋体" w:hAnsi="宋体" w:cs="宋体"/>
          <w:b/>
          <w:sz w:val="24"/>
        </w:rPr>
        <w:t>第九条：争议解决</w:t>
      </w:r>
    </w:p>
    <w:p>
      <w:pPr>
        <w:spacing w:line="360" w:lineRule="auto"/>
        <w:ind w:firstLine="480" w:firstLineChars="200"/>
        <w:rPr>
          <w:rFonts w:ascii="宋体" w:hAnsi="宋体" w:cs="宋体"/>
          <w:sz w:val="24"/>
        </w:rPr>
      </w:pPr>
      <w:r>
        <w:rPr>
          <w:rFonts w:hint="eastAsia" w:ascii="宋体" w:hAnsi="宋体" w:cs="宋体"/>
          <w:sz w:val="24"/>
        </w:rPr>
        <w:t>本合同在发生所供商品的质量、售后服务等问题时，各使用方有权直接向乙方索赔，签订必要的书面处理协议。如协商不成，向合同签订地人民法院提起诉讼解决。</w:t>
      </w:r>
    </w:p>
    <w:p>
      <w:pPr>
        <w:spacing w:line="360" w:lineRule="auto"/>
        <w:ind w:firstLine="482" w:firstLineChars="200"/>
        <w:rPr>
          <w:rFonts w:ascii="宋体" w:hAnsi="宋体" w:cs="宋体"/>
          <w:b/>
          <w:snapToGrid w:val="0"/>
          <w:sz w:val="24"/>
        </w:rPr>
      </w:pPr>
      <w:r>
        <w:rPr>
          <w:rFonts w:hint="eastAsia" w:ascii="宋体" w:hAnsi="宋体" w:cs="宋体"/>
          <w:b/>
          <w:snapToGrid w:val="0"/>
          <w:sz w:val="24"/>
        </w:rPr>
        <w:t>第十条：双方约定的其他事项</w:t>
      </w:r>
    </w:p>
    <w:p>
      <w:pPr>
        <w:spacing w:line="360" w:lineRule="auto"/>
        <w:ind w:firstLine="480" w:firstLineChars="200"/>
        <w:rPr>
          <w:rFonts w:ascii="宋体" w:hAnsi="宋体" w:cs="宋体"/>
          <w:sz w:val="24"/>
        </w:rPr>
      </w:pPr>
    </w:p>
    <w:p>
      <w:pPr>
        <w:spacing w:line="360" w:lineRule="auto"/>
        <w:ind w:firstLine="482" w:firstLineChars="200"/>
        <w:rPr>
          <w:rFonts w:ascii="宋体" w:hAnsi="宋体" w:cs="宋体"/>
          <w:b/>
          <w:sz w:val="24"/>
        </w:rPr>
      </w:pPr>
      <w:r>
        <w:rPr>
          <w:rFonts w:hint="eastAsia" w:ascii="宋体" w:hAnsi="宋体" w:cs="宋体"/>
          <w:b/>
          <w:sz w:val="24"/>
        </w:rPr>
        <w:t>第十一条：合同生效</w:t>
      </w:r>
    </w:p>
    <w:p>
      <w:pPr>
        <w:snapToGrid w:val="0"/>
        <w:spacing w:line="360" w:lineRule="auto"/>
        <w:ind w:firstLine="480" w:firstLineChars="200"/>
        <w:rPr>
          <w:rFonts w:ascii="宋体" w:hAnsi="宋体" w:cs="宋体"/>
          <w:snapToGrid w:val="0"/>
          <w:sz w:val="24"/>
        </w:rPr>
      </w:pPr>
      <w:r>
        <w:rPr>
          <w:rFonts w:hint="eastAsia" w:ascii="宋体" w:hAnsi="宋体" w:cs="宋体"/>
          <w:snapToGrid w:val="0"/>
          <w:sz w:val="24"/>
        </w:rPr>
        <w:t>1．本合同经双方法定代表人或其授权委托人签字并加盖双方公章之日起生效。</w:t>
      </w:r>
    </w:p>
    <w:p>
      <w:pPr>
        <w:spacing w:line="360" w:lineRule="auto"/>
        <w:ind w:firstLine="480" w:firstLineChars="200"/>
        <w:rPr>
          <w:rFonts w:ascii="宋体" w:hAnsi="宋体" w:cs="宋体"/>
          <w:snapToGrid w:val="0"/>
          <w:sz w:val="24"/>
        </w:rPr>
      </w:pPr>
      <w:r>
        <w:rPr>
          <w:rFonts w:hint="eastAsia" w:ascii="宋体" w:hAnsi="宋体" w:cs="宋体"/>
          <w:snapToGrid w:val="0"/>
          <w:sz w:val="24"/>
        </w:rPr>
        <w:t>2．本合同一式</w:t>
      </w:r>
      <w:r>
        <w:rPr>
          <w:rFonts w:hint="eastAsia" w:ascii="宋体" w:hAnsi="宋体" w:cs="宋体"/>
          <w:snapToGrid w:val="0"/>
          <w:sz w:val="24"/>
          <w:u w:val="single"/>
        </w:rPr>
        <w:t xml:space="preserve">  陆 </w:t>
      </w:r>
      <w:r>
        <w:rPr>
          <w:rFonts w:hint="eastAsia" w:ascii="宋体" w:hAnsi="宋体" w:cs="宋体"/>
          <w:snapToGrid w:val="0"/>
          <w:sz w:val="24"/>
        </w:rPr>
        <w:t>份，甲方执</w:t>
      </w:r>
      <w:r>
        <w:rPr>
          <w:rFonts w:hint="eastAsia" w:ascii="宋体" w:hAnsi="宋体" w:cs="宋体"/>
          <w:snapToGrid w:val="0"/>
          <w:sz w:val="24"/>
          <w:u w:val="single"/>
        </w:rPr>
        <w:t xml:space="preserve"> 肆 </w:t>
      </w:r>
      <w:r>
        <w:rPr>
          <w:rFonts w:hint="eastAsia" w:ascii="宋体" w:hAnsi="宋体" w:cs="宋体"/>
          <w:snapToGrid w:val="0"/>
          <w:sz w:val="24"/>
        </w:rPr>
        <w:t>份，乙方执</w:t>
      </w:r>
      <w:r>
        <w:rPr>
          <w:rFonts w:hint="eastAsia" w:ascii="宋体" w:hAnsi="宋体" w:cs="宋体"/>
          <w:snapToGrid w:val="0"/>
          <w:sz w:val="24"/>
          <w:u w:val="single"/>
        </w:rPr>
        <w:t xml:space="preserve"> 壹 </w:t>
      </w:r>
      <w:r>
        <w:rPr>
          <w:rFonts w:hint="eastAsia" w:ascii="宋体" w:hAnsi="宋体" w:cs="宋体"/>
          <w:snapToGrid w:val="0"/>
          <w:sz w:val="24"/>
        </w:rPr>
        <w:t>份，XXX招标代理公司执</w:t>
      </w:r>
      <w:r>
        <w:rPr>
          <w:rFonts w:hint="eastAsia" w:ascii="宋体" w:hAnsi="宋体" w:cs="宋体"/>
          <w:snapToGrid w:val="0"/>
          <w:sz w:val="24"/>
          <w:u w:val="single"/>
        </w:rPr>
        <w:t xml:space="preserve"> 壹 </w:t>
      </w:r>
      <w:r>
        <w:rPr>
          <w:rFonts w:hint="eastAsia" w:ascii="宋体" w:hAnsi="宋体" w:cs="宋体"/>
          <w:snapToGrid w:val="0"/>
          <w:sz w:val="24"/>
        </w:rPr>
        <w:t>份</w:t>
      </w:r>
    </w:p>
    <w:p>
      <w:pPr>
        <w:spacing w:line="360" w:lineRule="auto"/>
        <w:ind w:firstLine="480" w:firstLineChars="200"/>
        <w:rPr>
          <w:rFonts w:ascii="宋体" w:hAnsi="宋体" w:cs="宋体"/>
          <w:snapToGrid w:val="0"/>
          <w:sz w:val="24"/>
        </w:rPr>
      </w:pPr>
      <w:r>
        <w:rPr>
          <w:rFonts w:hint="eastAsia" w:ascii="宋体" w:hAnsi="宋体" w:cs="宋体"/>
          <w:snapToGrid w:val="0"/>
          <w:sz w:val="24"/>
        </w:rPr>
        <w:t>3．与本合同有关的招标文件、投标文件、询价纪要、澄清回复、补充协议等与本合同具有同等法律效力。</w:t>
      </w:r>
      <w:bookmarkStart w:id="398" w:name="OLE_LINK1"/>
      <w:bookmarkStart w:id="399" w:name="OLE_LINK2"/>
      <w:r>
        <w:rPr>
          <w:rFonts w:hint="eastAsia" w:ascii="宋体" w:hAnsi="宋体" w:cs="宋体"/>
          <w:snapToGrid w:val="0"/>
          <w:sz w:val="24"/>
        </w:rPr>
        <w:t>除法定条件及程序外，合同、补充协议不得对有关的招标文件、投标文件等作实质性修改；产生歧义或履行中有冲突的以招、投标文件为准。</w:t>
      </w:r>
      <w:bookmarkEnd w:id="398"/>
      <w:bookmarkEnd w:id="399"/>
    </w:p>
    <w:p>
      <w:pPr>
        <w:spacing w:line="360" w:lineRule="auto"/>
        <w:ind w:firstLine="480" w:firstLineChars="200"/>
        <w:rPr>
          <w:rFonts w:ascii="宋体" w:hAnsi="宋体" w:cs="宋体"/>
          <w:snapToGrid w:val="0"/>
          <w:sz w:val="24"/>
        </w:rPr>
      </w:pPr>
    </w:p>
    <w:p>
      <w:pPr>
        <w:spacing w:line="360" w:lineRule="auto"/>
        <w:ind w:firstLine="480" w:firstLineChars="200"/>
        <w:rPr>
          <w:rFonts w:ascii="宋体" w:hAnsi="宋体" w:cs="宋体"/>
          <w:snapToGrid w:val="0"/>
          <w:sz w:val="24"/>
        </w:rPr>
      </w:pPr>
      <w:r>
        <w:rPr>
          <w:rFonts w:hint="eastAsia" w:ascii="宋体" w:hAnsi="宋体" w:cs="宋体"/>
          <w:snapToGrid w:val="0"/>
          <w:sz w:val="24"/>
        </w:rPr>
        <w:t>甲方（公章）：</w:t>
      </w:r>
      <w:r>
        <w:rPr>
          <w:rFonts w:hint="eastAsia" w:ascii="宋体" w:hAnsi="宋体" w:cs="宋体"/>
          <w:b/>
          <w:snapToGrid w:val="0"/>
          <w:sz w:val="24"/>
        </w:rPr>
        <w:t>杭州师范大学</w:t>
      </w:r>
    </w:p>
    <w:p>
      <w:pPr>
        <w:spacing w:line="360" w:lineRule="auto"/>
        <w:ind w:firstLine="480" w:firstLineChars="200"/>
        <w:rPr>
          <w:rFonts w:ascii="宋体" w:hAnsi="宋体" w:cs="宋体"/>
          <w:snapToGrid w:val="0"/>
          <w:sz w:val="24"/>
        </w:rPr>
      </w:pPr>
      <w:r>
        <w:rPr>
          <w:rFonts w:hint="eastAsia" w:ascii="宋体" w:hAnsi="宋体" w:cs="宋体"/>
          <w:snapToGrid w:val="0"/>
          <w:sz w:val="24"/>
        </w:rPr>
        <w:t>法定代表人或授权委托人：</w:t>
      </w:r>
    </w:p>
    <w:p>
      <w:pPr>
        <w:spacing w:line="360" w:lineRule="auto"/>
        <w:ind w:firstLine="480" w:firstLineChars="200"/>
        <w:rPr>
          <w:rFonts w:ascii="宋体" w:hAnsi="宋体" w:cs="宋体"/>
          <w:snapToGrid w:val="0"/>
          <w:sz w:val="24"/>
        </w:rPr>
      </w:pPr>
      <w:r>
        <w:rPr>
          <w:rFonts w:hint="eastAsia" w:ascii="宋体" w:hAnsi="宋体" w:cs="宋体"/>
          <w:snapToGrid w:val="0"/>
          <w:sz w:val="24"/>
        </w:rPr>
        <w:t>邮编：311121</w:t>
      </w:r>
    </w:p>
    <w:p>
      <w:pPr>
        <w:spacing w:line="360" w:lineRule="auto"/>
        <w:ind w:firstLine="480" w:firstLineChars="200"/>
        <w:rPr>
          <w:rFonts w:ascii="宋体" w:hAnsi="宋体" w:cs="宋体"/>
          <w:snapToGrid w:val="0"/>
          <w:sz w:val="24"/>
        </w:rPr>
      </w:pPr>
      <w:r>
        <w:rPr>
          <w:rFonts w:hint="eastAsia" w:ascii="宋体" w:hAnsi="宋体" w:cs="宋体"/>
          <w:snapToGrid w:val="0"/>
          <w:sz w:val="24"/>
        </w:rPr>
        <w:t>使用部门联系人：</w:t>
      </w:r>
    </w:p>
    <w:p>
      <w:pPr>
        <w:spacing w:line="360" w:lineRule="auto"/>
        <w:ind w:firstLine="480" w:firstLineChars="200"/>
        <w:rPr>
          <w:rFonts w:ascii="宋体" w:hAnsi="宋体" w:cs="宋体"/>
          <w:snapToGrid w:val="0"/>
          <w:sz w:val="24"/>
        </w:rPr>
      </w:pPr>
      <w:r>
        <w:rPr>
          <w:rFonts w:hint="eastAsia" w:ascii="宋体" w:hAnsi="宋体" w:cs="宋体"/>
          <w:snapToGrid w:val="0"/>
          <w:sz w:val="24"/>
        </w:rPr>
        <w:t xml:space="preserve">电话：0571-2886 </w:t>
      </w:r>
    </w:p>
    <w:p>
      <w:pPr>
        <w:spacing w:line="360" w:lineRule="auto"/>
        <w:ind w:firstLine="480" w:firstLineChars="200"/>
        <w:rPr>
          <w:rFonts w:ascii="宋体" w:hAnsi="宋体" w:cs="宋体"/>
          <w:snapToGrid w:val="0"/>
          <w:sz w:val="24"/>
        </w:rPr>
      </w:pPr>
      <w:r>
        <w:rPr>
          <w:rFonts w:hint="eastAsia" w:ascii="宋体" w:hAnsi="宋体" w:cs="宋体"/>
          <w:snapToGrid w:val="0"/>
          <w:sz w:val="24"/>
        </w:rPr>
        <w:t>传真：0571-2886</w:t>
      </w:r>
    </w:p>
    <w:p>
      <w:pPr>
        <w:spacing w:line="360" w:lineRule="auto"/>
        <w:ind w:firstLine="480" w:firstLineChars="200"/>
        <w:rPr>
          <w:rFonts w:ascii="宋体" w:hAnsi="宋体" w:cs="宋体"/>
          <w:snapToGrid w:val="0"/>
          <w:sz w:val="24"/>
        </w:rPr>
      </w:pPr>
      <w:r>
        <w:rPr>
          <w:rFonts w:hint="eastAsia" w:ascii="宋体" w:hAnsi="宋体" w:cs="宋体"/>
          <w:snapToGrid w:val="0"/>
          <w:sz w:val="24"/>
        </w:rPr>
        <w:t xml:space="preserve">采购中心联系人： </w:t>
      </w:r>
    </w:p>
    <w:p>
      <w:pPr>
        <w:spacing w:line="360" w:lineRule="auto"/>
        <w:ind w:firstLine="480" w:firstLineChars="200"/>
        <w:rPr>
          <w:rFonts w:ascii="宋体" w:hAnsi="宋体" w:cs="宋体"/>
          <w:snapToGrid w:val="0"/>
          <w:sz w:val="24"/>
        </w:rPr>
      </w:pPr>
      <w:r>
        <w:rPr>
          <w:rFonts w:hint="eastAsia" w:ascii="宋体" w:hAnsi="宋体" w:cs="宋体"/>
          <w:snapToGrid w:val="0"/>
          <w:sz w:val="24"/>
        </w:rPr>
        <w:t>电话：28865850</w:t>
      </w:r>
    </w:p>
    <w:p>
      <w:pPr>
        <w:spacing w:line="360" w:lineRule="auto"/>
        <w:ind w:firstLine="480" w:firstLineChars="200"/>
        <w:rPr>
          <w:rFonts w:ascii="宋体" w:hAnsi="宋体" w:cs="宋体"/>
          <w:snapToGrid w:val="0"/>
          <w:sz w:val="24"/>
        </w:rPr>
      </w:pPr>
      <w:r>
        <w:rPr>
          <w:rFonts w:hint="eastAsia" w:ascii="宋体" w:hAnsi="宋体" w:cs="宋体"/>
          <w:snapToGrid w:val="0"/>
          <w:sz w:val="24"/>
        </w:rPr>
        <w:t>附：增值税专用发票开票资料)</w:t>
      </w:r>
    </w:p>
    <w:p>
      <w:pPr>
        <w:spacing w:line="360" w:lineRule="auto"/>
        <w:ind w:firstLine="480" w:firstLineChars="200"/>
        <w:rPr>
          <w:rFonts w:ascii="宋体" w:hAnsi="宋体" w:cs="宋体"/>
          <w:snapToGrid w:val="0"/>
          <w:sz w:val="24"/>
        </w:rPr>
      </w:pPr>
      <w:r>
        <w:rPr>
          <w:rFonts w:hint="eastAsia" w:ascii="宋体" w:hAnsi="宋体" w:cs="宋体"/>
          <w:snapToGrid w:val="0"/>
          <w:sz w:val="24"/>
        </w:rPr>
        <w:t xml:space="preserve">纳税人：杭州师范大学 </w:t>
      </w:r>
    </w:p>
    <w:p>
      <w:pPr>
        <w:spacing w:line="360" w:lineRule="auto"/>
        <w:ind w:firstLine="480" w:firstLineChars="200"/>
        <w:rPr>
          <w:rFonts w:ascii="宋体" w:hAnsi="宋体" w:cs="宋体"/>
          <w:snapToGrid w:val="0"/>
          <w:sz w:val="24"/>
        </w:rPr>
      </w:pPr>
      <w:r>
        <w:rPr>
          <w:rFonts w:hint="eastAsia" w:ascii="宋体" w:hAnsi="宋体" w:cs="宋体"/>
          <w:snapToGrid w:val="0"/>
          <w:sz w:val="24"/>
        </w:rPr>
        <w:t>地址：浙江省杭州市余杭区仓前街道余杭塘路2318号</w:t>
      </w:r>
    </w:p>
    <w:p>
      <w:pPr>
        <w:spacing w:line="360" w:lineRule="auto"/>
        <w:ind w:firstLine="480" w:firstLineChars="200"/>
        <w:rPr>
          <w:rFonts w:ascii="宋体" w:hAnsi="宋体" w:cs="宋体"/>
          <w:snapToGrid w:val="0"/>
          <w:sz w:val="24"/>
        </w:rPr>
      </w:pPr>
      <w:r>
        <w:rPr>
          <w:rFonts w:hint="eastAsia" w:ascii="宋体" w:hAnsi="宋体" w:cs="宋体"/>
          <w:snapToGrid w:val="0"/>
          <w:sz w:val="24"/>
        </w:rPr>
        <w:t xml:space="preserve">统一社会信息代码（税号）：12330100470103303W </w:t>
      </w:r>
    </w:p>
    <w:p>
      <w:pPr>
        <w:spacing w:line="360" w:lineRule="auto"/>
        <w:ind w:firstLine="480" w:firstLineChars="200"/>
        <w:rPr>
          <w:rFonts w:ascii="宋体" w:hAnsi="宋体" w:cs="宋体"/>
          <w:snapToGrid w:val="0"/>
          <w:sz w:val="24"/>
        </w:rPr>
      </w:pPr>
      <w:r>
        <w:rPr>
          <w:rFonts w:hint="eastAsia" w:ascii="宋体" w:hAnsi="宋体" w:cs="宋体"/>
          <w:snapToGrid w:val="0"/>
          <w:sz w:val="24"/>
        </w:rPr>
        <w:t>咨询电话：28869903</w:t>
      </w:r>
    </w:p>
    <w:p>
      <w:pPr>
        <w:spacing w:line="360" w:lineRule="auto"/>
        <w:ind w:firstLine="480" w:firstLineChars="200"/>
        <w:rPr>
          <w:rFonts w:ascii="宋体" w:hAnsi="宋体" w:cs="宋体"/>
          <w:snapToGrid w:val="0"/>
          <w:sz w:val="24"/>
        </w:rPr>
      </w:pPr>
      <w:r>
        <w:rPr>
          <w:rFonts w:hint="eastAsia" w:ascii="宋体" w:hAnsi="宋体" w:cs="宋体"/>
          <w:snapToGrid w:val="0"/>
          <w:sz w:val="24"/>
        </w:rPr>
        <w:t>开户银行：交通银行杭州下沙支行</w:t>
      </w:r>
      <w:r>
        <w:rPr>
          <w:rFonts w:hint="eastAsia" w:ascii="宋体" w:hAnsi="宋体" w:cs="宋体"/>
          <w:snapToGrid w:val="0"/>
          <w:sz w:val="24"/>
        </w:rPr>
        <w:tab/>
      </w:r>
    </w:p>
    <w:p>
      <w:pPr>
        <w:spacing w:line="360" w:lineRule="auto"/>
        <w:ind w:firstLine="480" w:firstLineChars="200"/>
        <w:rPr>
          <w:rFonts w:ascii="宋体" w:hAnsi="宋体" w:cs="宋体"/>
          <w:snapToGrid w:val="0"/>
          <w:sz w:val="24"/>
        </w:rPr>
      </w:pPr>
      <w:r>
        <w:rPr>
          <w:rFonts w:hint="eastAsia" w:ascii="宋体" w:hAnsi="宋体" w:cs="宋体"/>
          <w:snapToGrid w:val="0"/>
          <w:sz w:val="24"/>
        </w:rPr>
        <w:t>账号：331065950018000482533</w:t>
      </w:r>
      <w:r>
        <w:rPr>
          <w:rFonts w:hint="eastAsia" w:ascii="宋体" w:hAnsi="宋体" w:cs="宋体"/>
          <w:snapToGrid w:val="0"/>
          <w:sz w:val="24"/>
        </w:rPr>
        <w:tab/>
      </w:r>
    </w:p>
    <w:p>
      <w:pPr>
        <w:spacing w:line="360" w:lineRule="auto"/>
        <w:ind w:firstLine="480" w:firstLineChars="200"/>
        <w:rPr>
          <w:rFonts w:ascii="宋体" w:hAnsi="宋体" w:cs="宋体"/>
          <w:snapToGrid w:val="0"/>
          <w:sz w:val="24"/>
        </w:rPr>
      </w:pPr>
    </w:p>
    <w:p>
      <w:pPr>
        <w:spacing w:line="360" w:lineRule="auto"/>
        <w:ind w:firstLine="480" w:firstLineChars="200"/>
        <w:rPr>
          <w:rFonts w:ascii="宋体" w:hAnsi="宋体" w:cs="宋体"/>
          <w:snapToGrid w:val="0"/>
          <w:sz w:val="24"/>
        </w:rPr>
      </w:pPr>
      <w:r>
        <w:rPr>
          <w:rFonts w:hint="eastAsia" w:ascii="宋体" w:hAnsi="宋体" w:cs="宋体"/>
          <w:snapToGrid w:val="0"/>
          <w:sz w:val="24"/>
        </w:rPr>
        <w:t>乙方（公章）：</w:t>
      </w:r>
    </w:p>
    <w:p>
      <w:pPr>
        <w:spacing w:line="360" w:lineRule="auto"/>
        <w:ind w:firstLine="480" w:firstLineChars="200"/>
        <w:rPr>
          <w:rFonts w:ascii="宋体" w:hAnsi="宋体" w:cs="宋体"/>
          <w:snapToGrid w:val="0"/>
          <w:sz w:val="24"/>
        </w:rPr>
      </w:pPr>
      <w:r>
        <w:rPr>
          <w:rFonts w:hint="eastAsia" w:ascii="宋体" w:hAnsi="宋体" w:cs="宋体"/>
          <w:snapToGrid w:val="0"/>
          <w:sz w:val="24"/>
        </w:rPr>
        <w:t>法定代表人或授权委托人：纸质合同上必须亲笔签名</w:t>
      </w:r>
    </w:p>
    <w:p>
      <w:pPr>
        <w:spacing w:line="360" w:lineRule="auto"/>
        <w:ind w:firstLine="480" w:firstLineChars="200"/>
        <w:rPr>
          <w:rFonts w:ascii="宋体" w:hAnsi="宋体" w:cs="宋体"/>
          <w:snapToGrid w:val="0"/>
          <w:sz w:val="24"/>
        </w:rPr>
      </w:pPr>
      <w:r>
        <w:rPr>
          <w:rFonts w:hint="eastAsia" w:ascii="宋体" w:hAnsi="宋体" w:cs="宋体"/>
          <w:snapToGrid w:val="0"/>
          <w:sz w:val="24"/>
        </w:rPr>
        <w:t>地址：</w:t>
      </w:r>
    </w:p>
    <w:p>
      <w:pPr>
        <w:spacing w:line="360" w:lineRule="auto"/>
        <w:ind w:firstLine="480" w:firstLineChars="200"/>
        <w:rPr>
          <w:rFonts w:ascii="宋体" w:hAnsi="宋体" w:cs="宋体"/>
          <w:snapToGrid w:val="0"/>
          <w:sz w:val="24"/>
        </w:rPr>
      </w:pPr>
      <w:r>
        <w:rPr>
          <w:rFonts w:hint="eastAsia" w:ascii="宋体" w:hAnsi="宋体" w:cs="宋体"/>
          <w:snapToGrid w:val="0"/>
          <w:sz w:val="24"/>
        </w:rPr>
        <w:t>邮编：</w:t>
      </w:r>
    </w:p>
    <w:p>
      <w:pPr>
        <w:spacing w:line="360" w:lineRule="auto"/>
        <w:ind w:firstLine="480" w:firstLineChars="200"/>
        <w:rPr>
          <w:rFonts w:ascii="宋体" w:hAnsi="宋体" w:cs="宋体"/>
          <w:snapToGrid w:val="0"/>
          <w:sz w:val="24"/>
        </w:rPr>
      </w:pPr>
      <w:r>
        <w:rPr>
          <w:rFonts w:hint="eastAsia" w:ascii="宋体" w:hAnsi="宋体" w:cs="宋体"/>
          <w:snapToGrid w:val="0"/>
          <w:sz w:val="24"/>
        </w:rPr>
        <w:t>统一社会信息代码（税号）:</w:t>
      </w:r>
    </w:p>
    <w:p>
      <w:pPr>
        <w:spacing w:line="360" w:lineRule="auto"/>
        <w:ind w:firstLine="480" w:firstLineChars="200"/>
        <w:rPr>
          <w:rFonts w:ascii="宋体" w:hAnsi="宋体" w:cs="宋体"/>
          <w:snapToGrid w:val="0"/>
          <w:sz w:val="24"/>
        </w:rPr>
      </w:pPr>
      <w:r>
        <w:rPr>
          <w:rFonts w:hint="eastAsia" w:ascii="宋体" w:hAnsi="宋体" w:cs="宋体"/>
          <w:snapToGrid w:val="0"/>
          <w:sz w:val="24"/>
        </w:rPr>
        <w:t>联系人：</w:t>
      </w:r>
    </w:p>
    <w:p>
      <w:pPr>
        <w:spacing w:line="360" w:lineRule="auto"/>
        <w:ind w:firstLine="480" w:firstLineChars="200"/>
        <w:rPr>
          <w:rFonts w:ascii="宋体" w:hAnsi="宋体" w:cs="宋体"/>
          <w:snapToGrid w:val="0"/>
          <w:sz w:val="24"/>
        </w:rPr>
      </w:pPr>
      <w:r>
        <w:rPr>
          <w:rFonts w:hint="eastAsia" w:ascii="宋体" w:hAnsi="宋体" w:cs="宋体"/>
          <w:snapToGrid w:val="0"/>
          <w:sz w:val="24"/>
        </w:rPr>
        <w:t xml:space="preserve">电话：          手机： </w:t>
      </w:r>
    </w:p>
    <w:p>
      <w:pPr>
        <w:spacing w:line="360" w:lineRule="auto"/>
        <w:ind w:firstLine="480" w:firstLineChars="200"/>
        <w:rPr>
          <w:rFonts w:ascii="宋体" w:hAnsi="宋体" w:cs="宋体"/>
          <w:snapToGrid w:val="0"/>
          <w:sz w:val="24"/>
        </w:rPr>
      </w:pPr>
      <w:r>
        <w:rPr>
          <w:rFonts w:hint="eastAsia" w:ascii="宋体" w:hAnsi="宋体" w:cs="宋体"/>
          <w:snapToGrid w:val="0"/>
          <w:sz w:val="24"/>
        </w:rPr>
        <w:t>传真：</w:t>
      </w:r>
    </w:p>
    <w:p>
      <w:pPr>
        <w:spacing w:line="360" w:lineRule="auto"/>
        <w:ind w:firstLine="480" w:firstLineChars="200"/>
        <w:rPr>
          <w:rFonts w:ascii="宋体" w:hAnsi="宋体" w:cs="宋体"/>
          <w:snapToGrid w:val="0"/>
          <w:sz w:val="24"/>
        </w:rPr>
      </w:pPr>
      <w:r>
        <w:rPr>
          <w:rFonts w:hint="eastAsia" w:ascii="宋体" w:hAnsi="宋体" w:cs="宋体"/>
          <w:snapToGrid w:val="0"/>
          <w:sz w:val="24"/>
        </w:rPr>
        <w:t>开户银行：</w:t>
      </w:r>
    </w:p>
    <w:p>
      <w:pPr>
        <w:spacing w:line="360" w:lineRule="auto"/>
        <w:ind w:firstLine="480" w:firstLineChars="200"/>
        <w:rPr>
          <w:rFonts w:ascii="宋体" w:hAnsi="宋体" w:cs="宋体"/>
          <w:snapToGrid w:val="0"/>
          <w:sz w:val="24"/>
        </w:rPr>
      </w:pPr>
      <w:r>
        <w:rPr>
          <w:rFonts w:hint="eastAsia" w:ascii="宋体" w:hAnsi="宋体" w:cs="宋体"/>
          <w:snapToGrid w:val="0"/>
          <w:sz w:val="24"/>
        </w:rPr>
        <w:t>账号：</w:t>
      </w:r>
    </w:p>
    <w:p>
      <w:pPr>
        <w:spacing w:line="360" w:lineRule="auto"/>
        <w:ind w:firstLine="480" w:firstLineChars="200"/>
        <w:rPr>
          <w:rFonts w:ascii="宋体" w:hAnsi="宋体" w:cs="宋体"/>
          <w:snapToGrid w:val="0"/>
          <w:sz w:val="24"/>
        </w:rPr>
      </w:pPr>
    </w:p>
    <w:p>
      <w:pPr>
        <w:autoSpaceDE w:val="0"/>
        <w:autoSpaceDN w:val="0"/>
        <w:spacing w:line="560" w:lineRule="exact"/>
        <w:rPr>
          <w:rFonts w:ascii="宋体" w:hAnsi="宋体" w:cs="宋体"/>
          <w:sz w:val="24"/>
        </w:rPr>
      </w:pPr>
      <w:r>
        <w:rPr>
          <w:rFonts w:hint="eastAsia" w:ascii="宋体" w:hAnsi="宋体" w:cs="宋体"/>
          <w:b/>
          <w:sz w:val="24"/>
        </w:rPr>
        <w:t xml:space="preserve">合同签发日期：  </w:t>
      </w:r>
      <w:r>
        <w:rPr>
          <w:rFonts w:hint="eastAsia" w:ascii="宋体" w:hAnsi="宋体" w:cs="宋体"/>
          <w:sz w:val="24"/>
        </w:rPr>
        <w:t xml:space="preserve">  年    月 </w:t>
      </w:r>
    </w:p>
    <w:p>
      <w:pPr>
        <w:spacing w:line="360" w:lineRule="auto"/>
        <w:ind w:left="-420" w:leftChars="-200" w:right="-420" w:rightChars="-200" w:firstLine="480" w:firstLineChars="200"/>
        <w:jc w:val="center"/>
        <w:outlineLvl w:val="0"/>
        <w:rPr>
          <w:rFonts w:ascii="宋体" w:hAnsi="宋体" w:cs="宋体"/>
          <w:sz w:val="24"/>
        </w:rPr>
      </w:pPr>
    </w:p>
    <w:p>
      <w:pPr>
        <w:widowControl/>
        <w:adjustRightInd/>
        <w:jc w:val="center"/>
        <w:rPr>
          <w:rFonts w:ascii="宋体" w:hAnsi="宋体" w:cs="宋体"/>
          <w:b/>
          <w:sz w:val="36"/>
          <w:szCs w:val="20"/>
        </w:rPr>
        <w:sectPr>
          <w:pgSz w:w="11906" w:h="16838"/>
          <w:pgMar w:top="1276" w:right="1418" w:bottom="1247" w:left="1418" w:header="851" w:footer="992" w:gutter="0"/>
          <w:cols w:space="720" w:num="1"/>
          <w:titlePg/>
          <w:docGrid w:linePitch="312" w:charSpace="0"/>
        </w:sectPr>
      </w:pPr>
    </w:p>
    <w:p>
      <w:pPr>
        <w:ind w:firstLine="1800" w:firstLineChars="500"/>
        <w:rPr>
          <w:rFonts w:ascii="黑体" w:hAnsi="黑体" w:eastAsia="黑体"/>
          <w:sz w:val="24"/>
          <w:szCs w:val="36"/>
        </w:rPr>
      </w:pPr>
      <w:r>
        <w:rPr>
          <w:rFonts w:ascii="黑体" w:hAnsi="黑体" w:eastAsia="黑体"/>
          <w:sz w:val="36"/>
          <w:szCs w:val="36"/>
        </w:rPr>
        <w:t>杭州师范大学采购合同</w:t>
      </w:r>
      <w:r>
        <w:rPr>
          <w:rFonts w:hint="eastAsia" w:ascii="黑体" w:hAnsi="黑体" w:eastAsia="黑体"/>
          <w:sz w:val="24"/>
          <w:szCs w:val="36"/>
        </w:rPr>
        <w:t>（进口免税）</w:t>
      </w:r>
    </w:p>
    <w:p>
      <w:pPr>
        <w:spacing w:line="360" w:lineRule="auto"/>
        <w:rPr>
          <w:rFonts w:ascii="宋体" w:hAnsi="宋体"/>
          <w:snapToGrid w:val="0"/>
          <w:sz w:val="24"/>
        </w:rPr>
      </w:pPr>
    </w:p>
    <w:p>
      <w:pPr>
        <w:spacing w:line="360" w:lineRule="auto"/>
        <w:rPr>
          <w:rFonts w:ascii="宋体" w:hAnsi="宋体"/>
          <w:snapToGrid w:val="0"/>
          <w:szCs w:val="21"/>
        </w:rPr>
      </w:pPr>
      <w:r>
        <w:rPr>
          <w:rFonts w:ascii="宋体" w:hAnsi="宋体"/>
          <w:snapToGrid w:val="0"/>
          <w:szCs w:val="21"/>
        </w:rPr>
        <w:t>甲  方</w:t>
      </w:r>
      <w:r>
        <w:rPr>
          <w:rFonts w:hint="eastAsia" w:ascii="宋体" w:hAnsi="宋体"/>
          <w:snapToGrid w:val="0"/>
          <w:szCs w:val="21"/>
        </w:rPr>
        <w:t>（需  求  方）</w:t>
      </w:r>
      <w:r>
        <w:rPr>
          <w:rFonts w:ascii="宋体" w:hAnsi="宋体"/>
          <w:snapToGrid w:val="0"/>
          <w:szCs w:val="21"/>
        </w:rPr>
        <w:t>：</w:t>
      </w:r>
      <w:r>
        <w:rPr>
          <w:rFonts w:ascii="宋体" w:hAnsi="宋体"/>
          <w:b/>
          <w:snapToGrid w:val="0"/>
          <w:szCs w:val="21"/>
        </w:rPr>
        <w:t>杭州师范大学</w:t>
      </w:r>
    </w:p>
    <w:p>
      <w:pPr>
        <w:spacing w:line="360" w:lineRule="auto"/>
        <w:rPr>
          <w:rFonts w:ascii="宋体" w:hAnsi="宋体"/>
          <w:snapToGrid w:val="0"/>
          <w:szCs w:val="21"/>
        </w:rPr>
      </w:pPr>
      <w:r>
        <w:rPr>
          <w:rFonts w:ascii="宋体" w:hAnsi="宋体"/>
          <w:snapToGrid w:val="0"/>
          <w:szCs w:val="21"/>
        </w:rPr>
        <w:t>乙  方</w:t>
      </w:r>
      <w:r>
        <w:rPr>
          <w:rFonts w:hint="eastAsia" w:ascii="宋体" w:hAnsi="宋体"/>
          <w:snapToGrid w:val="0"/>
          <w:szCs w:val="21"/>
        </w:rPr>
        <w:t>（供  货  方）</w:t>
      </w:r>
      <w:r>
        <w:rPr>
          <w:rFonts w:ascii="宋体" w:hAnsi="宋体"/>
          <w:snapToGrid w:val="0"/>
          <w:szCs w:val="21"/>
        </w:rPr>
        <w:t xml:space="preserve">： </w:t>
      </w:r>
    </w:p>
    <w:p>
      <w:pPr>
        <w:spacing w:line="360" w:lineRule="auto"/>
        <w:rPr>
          <w:rFonts w:ascii="宋体" w:hAnsi="宋体"/>
          <w:snapToGrid w:val="0"/>
          <w:szCs w:val="21"/>
        </w:rPr>
      </w:pPr>
      <w:r>
        <w:rPr>
          <w:rFonts w:hint="eastAsia" w:ascii="宋体" w:hAnsi="宋体"/>
          <w:snapToGrid w:val="0"/>
          <w:szCs w:val="21"/>
        </w:rPr>
        <w:t>丙  方（进口代理方）：</w:t>
      </w:r>
      <w:r>
        <w:rPr>
          <w:rFonts w:hint="eastAsia" w:ascii="宋体" w:hAnsi="宋体"/>
          <w:snapToGrid w:val="0"/>
          <w:sz w:val="24"/>
        </w:rPr>
        <w:t>浙江省科学器材进出口有限责任公司</w:t>
      </w:r>
    </w:p>
    <w:p>
      <w:pPr>
        <w:spacing w:line="360" w:lineRule="auto"/>
        <w:ind w:firstLine="420" w:firstLineChars="200"/>
        <w:rPr>
          <w:rFonts w:ascii="宋体" w:hAnsi="宋体"/>
          <w:snapToGrid w:val="0"/>
          <w:szCs w:val="21"/>
        </w:rPr>
      </w:pPr>
      <w:r>
        <w:rPr>
          <w:rFonts w:ascii="宋体" w:hAnsi="宋体"/>
          <w:snapToGrid w:val="0"/>
          <w:szCs w:val="21"/>
        </w:rPr>
        <w:t>合同编号：</w:t>
      </w:r>
      <w:r>
        <w:rPr>
          <w:rFonts w:hint="eastAsia" w:ascii="宋体" w:hAnsi="宋体"/>
          <w:snapToGrid w:val="0"/>
          <w:szCs w:val="21"/>
        </w:rPr>
        <w:t>校合-2023-CGZX-</w:t>
      </w:r>
    </w:p>
    <w:p>
      <w:pPr>
        <w:spacing w:line="360" w:lineRule="auto"/>
        <w:ind w:firstLine="420" w:firstLineChars="200"/>
        <w:rPr>
          <w:rFonts w:ascii="宋体" w:hAnsi="宋体"/>
          <w:snapToGrid w:val="0"/>
          <w:szCs w:val="21"/>
        </w:rPr>
      </w:pPr>
      <w:r>
        <w:rPr>
          <w:rFonts w:ascii="宋体" w:hAnsi="宋体"/>
          <w:snapToGrid w:val="0"/>
          <w:szCs w:val="21"/>
        </w:rPr>
        <w:t>标书编号：</w:t>
      </w:r>
      <w:r>
        <w:rPr>
          <w:rFonts w:hint="eastAsia" w:ascii="宋体" w:hAnsi="宋体"/>
          <w:snapToGrid w:val="0"/>
          <w:szCs w:val="21"/>
        </w:rPr>
        <w:t>HZNU-2023</w:t>
      </w:r>
    </w:p>
    <w:p>
      <w:pPr>
        <w:spacing w:line="360" w:lineRule="auto"/>
        <w:ind w:firstLine="420" w:firstLineChars="200"/>
        <w:rPr>
          <w:rFonts w:ascii="宋体" w:hAnsi="宋体"/>
          <w:snapToGrid w:val="0"/>
          <w:szCs w:val="21"/>
        </w:rPr>
      </w:pPr>
      <w:r>
        <w:rPr>
          <w:rFonts w:hint="eastAsia" w:ascii="宋体" w:hAnsi="宋体"/>
          <w:snapToGrid w:val="0"/>
          <w:szCs w:val="21"/>
        </w:rPr>
        <w:t>项目名称：</w:t>
      </w:r>
      <w:r>
        <w:rPr>
          <w:rFonts w:ascii="宋体" w:hAnsi="宋体"/>
          <w:snapToGrid w:val="0"/>
          <w:szCs w:val="21"/>
        </w:rPr>
        <w:t xml:space="preserve"> </w:t>
      </w:r>
    </w:p>
    <w:p>
      <w:pPr>
        <w:spacing w:line="360" w:lineRule="auto"/>
        <w:ind w:firstLine="420" w:firstLineChars="200"/>
        <w:rPr>
          <w:rFonts w:ascii="宋体" w:hAnsi="宋体" w:cs="宋体"/>
          <w:snapToGrid w:val="0"/>
          <w:szCs w:val="21"/>
        </w:rPr>
      </w:pPr>
      <w:r>
        <w:rPr>
          <w:rFonts w:hint="eastAsia" w:ascii="宋体" w:hAnsi="宋体" w:cs="宋体"/>
          <w:snapToGrid w:val="0"/>
          <w:szCs w:val="21"/>
        </w:rPr>
        <w:t>需求部门：</w:t>
      </w:r>
    </w:p>
    <w:p>
      <w:pPr>
        <w:spacing w:line="360" w:lineRule="auto"/>
        <w:ind w:firstLine="420" w:firstLineChars="200"/>
        <w:rPr>
          <w:rFonts w:ascii="宋体" w:hAnsi="宋体" w:cs="宋体"/>
          <w:snapToGrid w:val="0"/>
          <w:szCs w:val="21"/>
        </w:rPr>
      </w:pPr>
      <w:r>
        <w:rPr>
          <w:rFonts w:hint="eastAsia" w:ascii="宋体" w:hAnsi="宋体" w:cs="宋体"/>
          <w:snapToGrid w:val="0"/>
          <w:szCs w:val="21"/>
        </w:rPr>
        <w:t>经费来源：</w:t>
      </w:r>
    </w:p>
    <w:p>
      <w:pPr>
        <w:spacing w:line="360" w:lineRule="auto"/>
        <w:ind w:firstLine="420" w:firstLineChars="200"/>
        <w:rPr>
          <w:rFonts w:ascii="宋体" w:hAnsi="宋体" w:cs="宋体"/>
          <w:snapToGrid w:val="0"/>
          <w:szCs w:val="21"/>
        </w:rPr>
      </w:pPr>
      <w:r>
        <w:rPr>
          <w:rFonts w:hint="eastAsia" w:ascii="宋体" w:hAnsi="宋体" w:cs="宋体"/>
          <w:snapToGrid w:val="0"/>
          <w:szCs w:val="21"/>
        </w:rPr>
        <w:t>经费代码：</w:t>
      </w:r>
    </w:p>
    <w:p>
      <w:pPr>
        <w:spacing w:line="360" w:lineRule="auto"/>
        <w:ind w:firstLine="420" w:firstLineChars="200"/>
        <w:rPr>
          <w:rFonts w:ascii="宋体" w:hAnsi="宋体" w:cs="宋体"/>
          <w:snapToGrid w:val="0"/>
          <w:szCs w:val="21"/>
        </w:rPr>
      </w:pPr>
      <w:r>
        <w:rPr>
          <w:rFonts w:hint="eastAsia" w:ascii="宋体" w:hAnsi="宋体" w:cs="宋体"/>
          <w:snapToGrid w:val="0"/>
          <w:szCs w:val="21"/>
        </w:rPr>
        <w:t xml:space="preserve">签约地点：杭州师范大学 </w:t>
      </w:r>
    </w:p>
    <w:p>
      <w:pPr>
        <w:spacing w:line="360" w:lineRule="auto"/>
        <w:ind w:firstLine="422" w:firstLineChars="200"/>
        <w:rPr>
          <w:rFonts w:ascii="宋体" w:hAnsi="宋体" w:cs="宋体"/>
          <w:b/>
          <w:snapToGrid w:val="0"/>
          <w:szCs w:val="21"/>
        </w:rPr>
      </w:pPr>
    </w:p>
    <w:p>
      <w:pPr>
        <w:spacing w:line="360" w:lineRule="auto"/>
        <w:ind w:firstLine="420" w:firstLineChars="200"/>
        <w:rPr>
          <w:rFonts w:ascii="宋体" w:hAnsi="宋体" w:cs="宋体"/>
          <w:snapToGrid w:val="0"/>
          <w:szCs w:val="21"/>
        </w:rPr>
      </w:pPr>
      <w:r>
        <w:rPr>
          <w:rFonts w:hint="eastAsia" w:ascii="宋体" w:hAnsi="宋体" w:cs="宋体"/>
          <w:snapToGrid w:val="0"/>
          <w:szCs w:val="21"/>
        </w:rPr>
        <w:t>根据《中华人民共和国民法典》、《中华人民共和国政府采购法》等有关法律法规精神，杭州师范大学（甲方）经过</w:t>
      </w:r>
      <w:r>
        <w:rPr>
          <w:rFonts w:hint="eastAsia" w:ascii="宋体" w:hAnsi="宋体" w:cs="宋体"/>
          <w:snapToGrid w:val="0"/>
          <w:szCs w:val="21"/>
          <w:u w:val="single"/>
        </w:rPr>
        <w:t xml:space="preserve">      </w:t>
      </w:r>
      <w:r>
        <w:rPr>
          <w:rFonts w:hint="eastAsia" w:ascii="宋体" w:hAnsi="宋体" w:cs="宋体"/>
          <w:snapToGrid w:val="0"/>
          <w:szCs w:val="21"/>
        </w:rPr>
        <w:t>采购方式，确定</w:t>
      </w:r>
      <w:r>
        <w:rPr>
          <w:rFonts w:hint="eastAsia" w:ascii="宋体" w:hAnsi="宋体" w:cs="宋体"/>
          <w:snapToGrid w:val="0"/>
          <w:szCs w:val="21"/>
          <w:u w:val="single"/>
        </w:rPr>
        <w:t xml:space="preserve">          </w:t>
      </w:r>
      <w:r>
        <w:rPr>
          <w:rFonts w:hint="eastAsia" w:ascii="宋体" w:hAnsi="宋体" w:cs="宋体"/>
          <w:snapToGrid w:val="0"/>
          <w:szCs w:val="21"/>
        </w:rPr>
        <w:t>（乙方）为供货单位，经甲、乙、丙三方平等协商一致同意丙方为进口免税产品的进口代理方，办理包括进口产品减免税等所有手续，同时达成以下条款：</w:t>
      </w:r>
    </w:p>
    <w:p>
      <w:pPr>
        <w:spacing w:line="360" w:lineRule="auto"/>
        <w:ind w:firstLine="422" w:firstLineChars="200"/>
        <w:rPr>
          <w:rFonts w:ascii="宋体" w:hAnsi="宋体" w:cs="宋体"/>
          <w:snapToGrid w:val="0"/>
          <w:szCs w:val="21"/>
        </w:rPr>
      </w:pPr>
      <w:r>
        <w:rPr>
          <w:rFonts w:hint="eastAsia" w:ascii="宋体" w:hAnsi="宋体" w:cs="宋体"/>
          <w:b/>
          <w:snapToGrid w:val="0"/>
          <w:szCs w:val="21"/>
        </w:rPr>
        <w:t xml:space="preserve">第一条：采购货物配置清单（可以另附）及合同价 （含预算号、合同号）                             </w:t>
      </w:r>
    </w:p>
    <w:p>
      <w:pPr>
        <w:spacing w:line="360" w:lineRule="auto"/>
        <w:rPr>
          <w:rFonts w:ascii="宋体" w:hAnsi="宋体" w:cs="宋体"/>
          <w:szCs w:val="21"/>
        </w:rPr>
      </w:pPr>
      <w:r>
        <w:rPr>
          <w:rFonts w:hint="eastAsia" w:ascii="宋体" w:hAnsi="宋体" w:cs="宋体"/>
          <w:snapToGrid w:val="0"/>
          <w:szCs w:val="21"/>
        </w:rPr>
        <w:t>(一)进口免税产品                                 金额单位：元（人民币）</w:t>
      </w:r>
    </w:p>
    <w:tbl>
      <w:tblPr>
        <w:tblStyle w:val="64"/>
        <w:tblpPr w:leftFromText="180" w:rightFromText="180" w:vertAnchor="text" w:horzAnchor="margin" w:tblpXSpec="center" w:tblpY="158"/>
        <w:tblW w:w="94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440"/>
        <w:gridCol w:w="1260"/>
        <w:gridCol w:w="1275"/>
        <w:gridCol w:w="945"/>
        <w:gridCol w:w="1200"/>
        <w:gridCol w:w="1200"/>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080" w:type="dxa"/>
            <w:vAlign w:val="center"/>
          </w:tcPr>
          <w:p>
            <w:pPr>
              <w:spacing w:line="360" w:lineRule="auto"/>
              <w:jc w:val="center"/>
              <w:rPr>
                <w:rFonts w:ascii="宋体" w:hAnsi="宋体" w:cs="宋体"/>
                <w:szCs w:val="21"/>
              </w:rPr>
            </w:pPr>
            <w:r>
              <w:rPr>
                <w:rFonts w:hint="eastAsia" w:ascii="宋体" w:hAnsi="宋体" w:cs="宋体"/>
                <w:szCs w:val="21"/>
              </w:rPr>
              <w:t>编号</w:t>
            </w:r>
          </w:p>
        </w:tc>
        <w:tc>
          <w:tcPr>
            <w:tcW w:w="1440" w:type="dxa"/>
            <w:vAlign w:val="center"/>
          </w:tcPr>
          <w:p>
            <w:pPr>
              <w:spacing w:line="360" w:lineRule="auto"/>
              <w:jc w:val="center"/>
              <w:rPr>
                <w:rFonts w:ascii="宋体" w:hAnsi="宋体" w:cs="宋体"/>
                <w:szCs w:val="21"/>
              </w:rPr>
            </w:pPr>
            <w:r>
              <w:rPr>
                <w:rFonts w:hint="eastAsia" w:ascii="宋体" w:hAnsi="宋体" w:cs="宋体"/>
                <w:szCs w:val="21"/>
              </w:rPr>
              <w:t>产品名称</w:t>
            </w:r>
          </w:p>
        </w:tc>
        <w:tc>
          <w:tcPr>
            <w:tcW w:w="1260" w:type="dxa"/>
            <w:vAlign w:val="center"/>
          </w:tcPr>
          <w:p>
            <w:pPr>
              <w:spacing w:line="360" w:lineRule="auto"/>
              <w:jc w:val="center"/>
              <w:rPr>
                <w:rFonts w:ascii="宋体" w:hAnsi="宋体" w:cs="宋体"/>
                <w:szCs w:val="21"/>
              </w:rPr>
            </w:pPr>
            <w:r>
              <w:rPr>
                <w:rFonts w:hint="eastAsia" w:ascii="宋体" w:hAnsi="宋体" w:cs="宋体"/>
                <w:szCs w:val="21"/>
              </w:rPr>
              <w:t>型 号</w:t>
            </w:r>
          </w:p>
        </w:tc>
        <w:tc>
          <w:tcPr>
            <w:tcW w:w="1275" w:type="dxa"/>
            <w:vAlign w:val="center"/>
          </w:tcPr>
          <w:p>
            <w:pPr>
              <w:spacing w:line="360" w:lineRule="auto"/>
              <w:jc w:val="center"/>
              <w:rPr>
                <w:rFonts w:ascii="宋体" w:hAnsi="宋体" w:cs="宋体"/>
                <w:szCs w:val="21"/>
              </w:rPr>
            </w:pPr>
            <w:r>
              <w:rPr>
                <w:rFonts w:hint="eastAsia" w:ascii="宋体" w:hAnsi="宋体" w:cs="宋体"/>
                <w:szCs w:val="21"/>
              </w:rPr>
              <w:t>数量</w:t>
            </w:r>
          </w:p>
        </w:tc>
        <w:tc>
          <w:tcPr>
            <w:tcW w:w="945" w:type="dxa"/>
            <w:vAlign w:val="center"/>
          </w:tcPr>
          <w:p>
            <w:pPr>
              <w:spacing w:line="360" w:lineRule="auto"/>
              <w:jc w:val="center"/>
              <w:rPr>
                <w:rFonts w:ascii="宋体" w:hAnsi="宋体" w:cs="宋体"/>
                <w:szCs w:val="21"/>
              </w:rPr>
            </w:pPr>
            <w:r>
              <w:rPr>
                <w:rFonts w:hint="eastAsia" w:ascii="宋体" w:hAnsi="宋体" w:cs="宋体"/>
                <w:snapToGrid w:val="0"/>
                <w:szCs w:val="21"/>
              </w:rPr>
              <w:t xml:space="preserve">单价   </w:t>
            </w:r>
          </w:p>
        </w:tc>
        <w:tc>
          <w:tcPr>
            <w:tcW w:w="1200" w:type="dxa"/>
            <w:vAlign w:val="center"/>
          </w:tcPr>
          <w:p>
            <w:pPr>
              <w:spacing w:line="360" w:lineRule="auto"/>
              <w:jc w:val="center"/>
              <w:rPr>
                <w:rFonts w:ascii="宋体" w:hAnsi="宋体" w:cs="宋体"/>
                <w:snapToGrid w:val="0"/>
                <w:szCs w:val="21"/>
              </w:rPr>
            </w:pPr>
            <w:r>
              <w:rPr>
                <w:rFonts w:hint="eastAsia" w:ascii="宋体" w:hAnsi="宋体" w:cs="宋体"/>
                <w:snapToGrid w:val="0"/>
                <w:szCs w:val="21"/>
              </w:rPr>
              <w:t>合计价格</w:t>
            </w:r>
          </w:p>
        </w:tc>
        <w:tc>
          <w:tcPr>
            <w:tcW w:w="1200" w:type="dxa"/>
            <w:vAlign w:val="center"/>
          </w:tcPr>
          <w:p>
            <w:pPr>
              <w:spacing w:line="360" w:lineRule="auto"/>
              <w:jc w:val="center"/>
              <w:rPr>
                <w:rFonts w:ascii="宋体" w:hAnsi="宋体" w:cs="宋体"/>
                <w:snapToGrid w:val="0"/>
                <w:szCs w:val="21"/>
              </w:rPr>
            </w:pPr>
            <w:r>
              <w:rPr>
                <w:rFonts w:hint="eastAsia" w:ascii="宋体" w:hAnsi="宋体" w:cs="宋体"/>
                <w:szCs w:val="21"/>
              </w:rPr>
              <w:t>预算号</w:t>
            </w:r>
          </w:p>
        </w:tc>
        <w:tc>
          <w:tcPr>
            <w:tcW w:w="1050" w:type="dxa"/>
            <w:vAlign w:val="center"/>
          </w:tcPr>
          <w:p>
            <w:pPr>
              <w:spacing w:line="360" w:lineRule="auto"/>
              <w:jc w:val="center"/>
              <w:rPr>
                <w:rFonts w:ascii="宋体" w:hAnsi="宋体" w:cs="宋体"/>
                <w:szCs w:val="21"/>
              </w:rPr>
            </w:pPr>
            <w:r>
              <w:rPr>
                <w:rFonts w:hint="eastAsia" w:ascii="宋体" w:hAnsi="宋体" w:cs="宋体"/>
                <w:szCs w:val="21"/>
              </w:rPr>
              <w:t>执行号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080" w:type="dxa"/>
            <w:vAlign w:val="center"/>
          </w:tcPr>
          <w:p>
            <w:pPr>
              <w:spacing w:line="360" w:lineRule="auto"/>
              <w:jc w:val="center"/>
              <w:rPr>
                <w:rFonts w:ascii="宋体" w:hAnsi="宋体" w:cs="宋体"/>
                <w:szCs w:val="21"/>
              </w:rPr>
            </w:pPr>
            <w:r>
              <w:rPr>
                <w:rFonts w:hint="eastAsia" w:ascii="宋体" w:hAnsi="宋体" w:cs="宋体"/>
                <w:szCs w:val="21"/>
              </w:rPr>
              <w:t>1</w:t>
            </w:r>
          </w:p>
        </w:tc>
        <w:tc>
          <w:tcPr>
            <w:tcW w:w="1440" w:type="dxa"/>
            <w:vAlign w:val="center"/>
          </w:tcPr>
          <w:p>
            <w:pPr>
              <w:widowControl/>
              <w:spacing w:line="360" w:lineRule="auto"/>
              <w:jc w:val="center"/>
              <w:textAlignment w:val="center"/>
              <w:rPr>
                <w:rFonts w:ascii="宋体" w:hAnsi="宋体" w:cs="宋体"/>
                <w:szCs w:val="21"/>
              </w:rPr>
            </w:pPr>
          </w:p>
        </w:tc>
        <w:tc>
          <w:tcPr>
            <w:tcW w:w="1260" w:type="dxa"/>
            <w:vAlign w:val="center"/>
          </w:tcPr>
          <w:p>
            <w:pPr>
              <w:widowControl/>
              <w:spacing w:line="360" w:lineRule="auto"/>
              <w:jc w:val="center"/>
              <w:textAlignment w:val="center"/>
              <w:rPr>
                <w:rFonts w:ascii="宋体" w:hAnsi="宋体" w:cs="宋体"/>
                <w:kern w:val="0"/>
                <w:szCs w:val="21"/>
              </w:rPr>
            </w:pPr>
          </w:p>
        </w:tc>
        <w:tc>
          <w:tcPr>
            <w:tcW w:w="1275" w:type="dxa"/>
            <w:vAlign w:val="center"/>
          </w:tcPr>
          <w:p>
            <w:pPr>
              <w:widowControl/>
              <w:spacing w:line="360" w:lineRule="auto"/>
              <w:jc w:val="center"/>
              <w:textAlignment w:val="center"/>
              <w:rPr>
                <w:rFonts w:ascii="宋体" w:hAnsi="宋体" w:cs="宋体"/>
                <w:kern w:val="0"/>
                <w:szCs w:val="21"/>
              </w:rPr>
            </w:pPr>
          </w:p>
        </w:tc>
        <w:tc>
          <w:tcPr>
            <w:tcW w:w="945" w:type="dxa"/>
            <w:vAlign w:val="center"/>
          </w:tcPr>
          <w:p>
            <w:pPr>
              <w:spacing w:line="360" w:lineRule="auto"/>
              <w:jc w:val="center"/>
              <w:rPr>
                <w:rFonts w:ascii="宋体" w:hAnsi="宋体" w:cs="宋体"/>
                <w:szCs w:val="21"/>
              </w:rPr>
            </w:pPr>
          </w:p>
        </w:tc>
        <w:tc>
          <w:tcPr>
            <w:tcW w:w="1200" w:type="dxa"/>
          </w:tcPr>
          <w:p>
            <w:pPr>
              <w:spacing w:line="360" w:lineRule="auto"/>
              <w:rPr>
                <w:rFonts w:ascii="宋体" w:hAnsi="宋体" w:cs="宋体"/>
                <w:szCs w:val="21"/>
              </w:rPr>
            </w:pPr>
          </w:p>
        </w:tc>
        <w:tc>
          <w:tcPr>
            <w:tcW w:w="1200" w:type="dxa"/>
          </w:tcPr>
          <w:p>
            <w:pPr>
              <w:spacing w:line="360" w:lineRule="auto"/>
              <w:rPr>
                <w:rFonts w:ascii="宋体" w:hAnsi="宋体" w:cs="宋体"/>
                <w:szCs w:val="21"/>
              </w:rPr>
            </w:pPr>
          </w:p>
        </w:tc>
        <w:tc>
          <w:tcPr>
            <w:tcW w:w="1050"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080" w:type="dxa"/>
            <w:vAlign w:val="center"/>
          </w:tcPr>
          <w:p>
            <w:pPr>
              <w:spacing w:line="360" w:lineRule="auto"/>
              <w:jc w:val="center"/>
              <w:rPr>
                <w:rFonts w:ascii="宋体" w:hAnsi="宋体" w:cs="宋体"/>
                <w:szCs w:val="21"/>
              </w:rPr>
            </w:pPr>
            <w:r>
              <w:rPr>
                <w:rFonts w:hint="eastAsia" w:ascii="宋体" w:hAnsi="宋体" w:cs="宋体"/>
                <w:szCs w:val="21"/>
              </w:rPr>
              <w:t>2</w:t>
            </w:r>
          </w:p>
        </w:tc>
        <w:tc>
          <w:tcPr>
            <w:tcW w:w="1440" w:type="dxa"/>
            <w:vAlign w:val="center"/>
          </w:tcPr>
          <w:p>
            <w:pPr>
              <w:widowControl/>
              <w:spacing w:line="360" w:lineRule="auto"/>
              <w:jc w:val="center"/>
              <w:textAlignment w:val="center"/>
              <w:rPr>
                <w:rFonts w:ascii="宋体" w:hAnsi="宋体" w:cs="宋体"/>
                <w:szCs w:val="21"/>
              </w:rPr>
            </w:pPr>
          </w:p>
        </w:tc>
        <w:tc>
          <w:tcPr>
            <w:tcW w:w="1260" w:type="dxa"/>
            <w:vAlign w:val="center"/>
          </w:tcPr>
          <w:p>
            <w:pPr>
              <w:widowControl/>
              <w:spacing w:line="360" w:lineRule="auto"/>
              <w:jc w:val="center"/>
              <w:textAlignment w:val="center"/>
              <w:rPr>
                <w:rFonts w:ascii="宋体" w:hAnsi="宋体" w:cs="宋体"/>
                <w:kern w:val="0"/>
                <w:szCs w:val="21"/>
              </w:rPr>
            </w:pPr>
          </w:p>
        </w:tc>
        <w:tc>
          <w:tcPr>
            <w:tcW w:w="1275" w:type="dxa"/>
            <w:vAlign w:val="center"/>
          </w:tcPr>
          <w:p>
            <w:pPr>
              <w:widowControl/>
              <w:spacing w:line="360" w:lineRule="auto"/>
              <w:jc w:val="center"/>
              <w:textAlignment w:val="center"/>
              <w:rPr>
                <w:rFonts w:ascii="宋体" w:hAnsi="宋体" w:cs="宋体"/>
                <w:kern w:val="0"/>
                <w:szCs w:val="21"/>
              </w:rPr>
            </w:pPr>
          </w:p>
        </w:tc>
        <w:tc>
          <w:tcPr>
            <w:tcW w:w="945" w:type="dxa"/>
            <w:vAlign w:val="center"/>
          </w:tcPr>
          <w:p>
            <w:pPr>
              <w:spacing w:line="360" w:lineRule="auto"/>
              <w:jc w:val="center"/>
              <w:rPr>
                <w:rFonts w:ascii="宋体" w:hAnsi="宋体" w:cs="宋体"/>
                <w:szCs w:val="21"/>
              </w:rPr>
            </w:pPr>
          </w:p>
        </w:tc>
        <w:tc>
          <w:tcPr>
            <w:tcW w:w="1200" w:type="dxa"/>
          </w:tcPr>
          <w:p>
            <w:pPr>
              <w:spacing w:line="360" w:lineRule="auto"/>
              <w:rPr>
                <w:rFonts w:ascii="宋体" w:hAnsi="宋体" w:cs="宋体"/>
                <w:szCs w:val="21"/>
              </w:rPr>
            </w:pPr>
          </w:p>
        </w:tc>
        <w:tc>
          <w:tcPr>
            <w:tcW w:w="1200" w:type="dxa"/>
          </w:tcPr>
          <w:p>
            <w:pPr>
              <w:spacing w:line="360" w:lineRule="auto"/>
              <w:rPr>
                <w:rFonts w:ascii="宋体" w:hAnsi="宋体" w:cs="宋体"/>
                <w:szCs w:val="21"/>
              </w:rPr>
            </w:pPr>
          </w:p>
        </w:tc>
        <w:tc>
          <w:tcPr>
            <w:tcW w:w="1050"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080" w:type="dxa"/>
            <w:vAlign w:val="center"/>
          </w:tcPr>
          <w:p>
            <w:pPr>
              <w:spacing w:line="360" w:lineRule="auto"/>
              <w:jc w:val="center"/>
              <w:rPr>
                <w:rFonts w:ascii="宋体" w:hAnsi="宋体" w:cs="宋体"/>
                <w:szCs w:val="21"/>
              </w:rPr>
            </w:pPr>
            <w:r>
              <w:rPr>
                <w:rFonts w:hint="eastAsia" w:ascii="宋体" w:hAnsi="宋体" w:cs="宋体"/>
                <w:szCs w:val="21"/>
              </w:rPr>
              <w:t>3</w:t>
            </w:r>
          </w:p>
        </w:tc>
        <w:tc>
          <w:tcPr>
            <w:tcW w:w="1440" w:type="dxa"/>
            <w:vAlign w:val="center"/>
          </w:tcPr>
          <w:p>
            <w:pPr>
              <w:widowControl/>
              <w:spacing w:line="360" w:lineRule="auto"/>
              <w:jc w:val="center"/>
              <w:textAlignment w:val="center"/>
              <w:rPr>
                <w:rFonts w:ascii="宋体" w:hAnsi="宋体" w:cs="宋体"/>
                <w:szCs w:val="21"/>
              </w:rPr>
            </w:pPr>
          </w:p>
        </w:tc>
        <w:tc>
          <w:tcPr>
            <w:tcW w:w="1260" w:type="dxa"/>
            <w:vAlign w:val="center"/>
          </w:tcPr>
          <w:p>
            <w:pPr>
              <w:widowControl/>
              <w:spacing w:line="360" w:lineRule="auto"/>
              <w:jc w:val="center"/>
              <w:textAlignment w:val="center"/>
              <w:rPr>
                <w:rFonts w:ascii="宋体" w:hAnsi="宋体" w:cs="宋体"/>
                <w:kern w:val="0"/>
                <w:szCs w:val="21"/>
              </w:rPr>
            </w:pPr>
          </w:p>
        </w:tc>
        <w:tc>
          <w:tcPr>
            <w:tcW w:w="1275" w:type="dxa"/>
            <w:vAlign w:val="center"/>
          </w:tcPr>
          <w:p>
            <w:pPr>
              <w:widowControl/>
              <w:spacing w:line="360" w:lineRule="auto"/>
              <w:jc w:val="center"/>
              <w:textAlignment w:val="center"/>
              <w:rPr>
                <w:rFonts w:ascii="宋体" w:hAnsi="宋体" w:cs="宋体"/>
                <w:kern w:val="0"/>
                <w:szCs w:val="21"/>
              </w:rPr>
            </w:pPr>
          </w:p>
        </w:tc>
        <w:tc>
          <w:tcPr>
            <w:tcW w:w="945" w:type="dxa"/>
            <w:vAlign w:val="center"/>
          </w:tcPr>
          <w:p>
            <w:pPr>
              <w:spacing w:line="360" w:lineRule="auto"/>
              <w:jc w:val="center"/>
              <w:rPr>
                <w:rFonts w:ascii="宋体" w:hAnsi="宋体" w:cs="宋体"/>
                <w:szCs w:val="21"/>
              </w:rPr>
            </w:pPr>
          </w:p>
        </w:tc>
        <w:tc>
          <w:tcPr>
            <w:tcW w:w="1200" w:type="dxa"/>
          </w:tcPr>
          <w:p>
            <w:pPr>
              <w:spacing w:line="360" w:lineRule="auto"/>
              <w:rPr>
                <w:rFonts w:ascii="宋体" w:hAnsi="宋体" w:cs="宋体"/>
                <w:szCs w:val="21"/>
              </w:rPr>
            </w:pPr>
          </w:p>
        </w:tc>
        <w:tc>
          <w:tcPr>
            <w:tcW w:w="1200" w:type="dxa"/>
          </w:tcPr>
          <w:p>
            <w:pPr>
              <w:spacing w:line="360" w:lineRule="auto"/>
              <w:rPr>
                <w:rFonts w:ascii="宋体" w:hAnsi="宋体" w:cs="宋体"/>
                <w:szCs w:val="21"/>
              </w:rPr>
            </w:pPr>
          </w:p>
        </w:tc>
        <w:tc>
          <w:tcPr>
            <w:tcW w:w="1050"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9450" w:type="dxa"/>
            <w:gridSpan w:val="8"/>
          </w:tcPr>
          <w:p>
            <w:pPr>
              <w:spacing w:line="360" w:lineRule="auto"/>
              <w:ind w:right="420"/>
              <w:rPr>
                <w:rFonts w:ascii="宋体" w:hAnsi="宋体" w:cs="宋体"/>
                <w:szCs w:val="21"/>
              </w:rPr>
            </w:pPr>
            <w:r>
              <w:rPr>
                <w:rFonts w:hint="eastAsia" w:ascii="宋体" w:hAnsi="宋体" w:cs="宋体"/>
                <w:szCs w:val="21"/>
              </w:rPr>
              <w:t>总价人民币（大写）：</w:t>
            </w:r>
            <w:r>
              <w:rPr>
                <w:rFonts w:hint="eastAsia" w:ascii="宋体" w:hAnsi="宋体" w:cs="宋体"/>
                <w:szCs w:val="21"/>
                <w:u w:val="single"/>
              </w:rPr>
              <w:t xml:space="preserve">                  ￥                        </w:t>
            </w:r>
          </w:p>
        </w:tc>
      </w:tr>
    </w:tbl>
    <w:p>
      <w:pPr>
        <w:spacing w:line="360" w:lineRule="auto"/>
        <w:rPr>
          <w:rFonts w:ascii="宋体" w:hAnsi="宋体" w:cs="宋体"/>
          <w:szCs w:val="21"/>
        </w:rPr>
      </w:pPr>
      <w:r>
        <w:rPr>
          <w:rFonts w:hint="eastAsia" w:ascii="宋体" w:hAnsi="宋体" w:cs="宋体"/>
          <w:snapToGrid w:val="0"/>
          <w:szCs w:val="21"/>
        </w:rPr>
        <w:t>(二)国内供货产品                                 金额单位：元（人民币）</w:t>
      </w:r>
    </w:p>
    <w:tbl>
      <w:tblPr>
        <w:tblStyle w:val="64"/>
        <w:tblpPr w:leftFromText="180" w:rightFromText="180" w:vertAnchor="text" w:horzAnchor="margin" w:tblpXSpec="center" w:tblpY="158"/>
        <w:tblW w:w="94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440"/>
        <w:gridCol w:w="1260"/>
        <w:gridCol w:w="1275"/>
        <w:gridCol w:w="945"/>
        <w:gridCol w:w="1200"/>
        <w:gridCol w:w="1200"/>
        <w:gridCol w:w="10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080" w:type="dxa"/>
            <w:vAlign w:val="center"/>
          </w:tcPr>
          <w:p>
            <w:pPr>
              <w:spacing w:line="360" w:lineRule="auto"/>
              <w:jc w:val="center"/>
              <w:rPr>
                <w:rFonts w:ascii="宋体" w:hAnsi="宋体" w:cs="宋体"/>
                <w:szCs w:val="21"/>
              </w:rPr>
            </w:pPr>
            <w:r>
              <w:rPr>
                <w:rFonts w:hint="eastAsia" w:ascii="宋体" w:hAnsi="宋体" w:cs="宋体"/>
                <w:szCs w:val="21"/>
              </w:rPr>
              <w:t>编号</w:t>
            </w:r>
          </w:p>
        </w:tc>
        <w:tc>
          <w:tcPr>
            <w:tcW w:w="1440" w:type="dxa"/>
            <w:vAlign w:val="center"/>
          </w:tcPr>
          <w:p>
            <w:pPr>
              <w:spacing w:line="360" w:lineRule="auto"/>
              <w:jc w:val="center"/>
              <w:rPr>
                <w:rFonts w:ascii="宋体" w:hAnsi="宋体" w:cs="宋体"/>
                <w:szCs w:val="21"/>
              </w:rPr>
            </w:pPr>
            <w:r>
              <w:rPr>
                <w:rFonts w:hint="eastAsia" w:ascii="宋体" w:hAnsi="宋体" w:cs="宋体"/>
                <w:szCs w:val="21"/>
              </w:rPr>
              <w:t>产品名称</w:t>
            </w:r>
          </w:p>
        </w:tc>
        <w:tc>
          <w:tcPr>
            <w:tcW w:w="1260" w:type="dxa"/>
            <w:vAlign w:val="center"/>
          </w:tcPr>
          <w:p>
            <w:pPr>
              <w:spacing w:line="360" w:lineRule="auto"/>
              <w:jc w:val="center"/>
              <w:rPr>
                <w:rFonts w:ascii="宋体" w:hAnsi="宋体" w:cs="宋体"/>
                <w:szCs w:val="21"/>
              </w:rPr>
            </w:pPr>
            <w:r>
              <w:rPr>
                <w:rFonts w:hint="eastAsia" w:ascii="宋体" w:hAnsi="宋体" w:cs="宋体"/>
                <w:szCs w:val="21"/>
              </w:rPr>
              <w:t>型 号</w:t>
            </w:r>
          </w:p>
        </w:tc>
        <w:tc>
          <w:tcPr>
            <w:tcW w:w="1275" w:type="dxa"/>
            <w:vAlign w:val="center"/>
          </w:tcPr>
          <w:p>
            <w:pPr>
              <w:spacing w:line="360" w:lineRule="auto"/>
              <w:jc w:val="center"/>
              <w:rPr>
                <w:rFonts w:ascii="宋体" w:hAnsi="宋体" w:cs="宋体"/>
                <w:szCs w:val="21"/>
              </w:rPr>
            </w:pPr>
            <w:r>
              <w:rPr>
                <w:rFonts w:hint="eastAsia" w:ascii="宋体" w:hAnsi="宋体" w:cs="宋体"/>
                <w:szCs w:val="21"/>
              </w:rPr>
              <w:t>数量</w:t>
            </w:r>
          </w:p>
        </w:tc>
        <w:tc>
          <w:tcPr>
            <w:tcW w:w="945" w:type="dxa"/>
            <w:vAlign w:val="center"/>
          </w:tcPr>
          <w:p>
            <w:pPr>
              <w:spacing w:line="360" w:lineRule="auto"/>
              <w:jc w:val="center"/>
              <w:rPr>
                <w:rFonts w:ascii="宋体" w:hAnsi="宋体" w:cs="宋体"/>
                <w:szCs w:val="21"/>
              </w:rPr>
            </w:pPr>
            <w:r>
              <w:rPr>
                <w:rFonts w:hint="eastAsia" w:ascii="宋体" w:hAnsi="宋体" w:cs="宋体"/>
                <w:snapToGrid w:val="0"/>
                <w:szCs w:val="21"/>
              </w:rPr>
              <w:t xml:space="preserve">单价   </w:t>
            </w:r>
          </w:p>
        </w:tc>
        <w:tc>
          <w:tcPr>
            <w:tcW w:w="1200" w:type="dxa"/>
            <w:vAlign w:val="center"/>
          </w:tcPr>
          <w:p>
            <w:pPr>
              <w:spacing w:line="360" w:lineRule="auto"/>
              <w:jc w:val="center"/>
              <w:rPr>
                <w:rFonts w:ascii="宋体" w:hAnsi="宋体" w:cs="宋体"/>
                <w:snapToGrid w:val="0"/>
                <w:szCs w:val="21"/>
              </w:rPr>
            </w:pPr>
            <w:r>
              <w:rPr>
                <w:rFonts w:hint="eastAsia" w:ascii="宋体" w:hAnsi="宋体" w:cs="宋体"/>
                <w:snapToGrid w:val="0"/>
                <w:szCs w:val="21"/>
              </w:rPr>
              <w:t>合计价格</w:t>
            </w:r>
          </w:p>
        </w:tc>
        <w:tc>
          <w:tcPr>
            <w:tcW w:w="1200" w:type="dxa"/>
            <w:vAlign w:val="center"/>
          </w:tcPr>
          <w:p>
            <w:pPr>
              <w:spacing w:line="360" w:lineRule="auto"/>
              <w:jc w:val="center"/>
              <w:rPr>
                <w:rFonts w:ascii="宋体" w:hAnsi="宋体" w:cs="宋体"/>
                <w:snapToGrid w:val="0"/>
                <w:szCs w:val="21"/>
              </w:rPr>
            </w:pPr>
            <w:r>
              <w:rPr>
                <w:rFonts w:hint="eastAsia" w:ascii="宋体" w:hAnsi="宋体" w:cs="宋体"/>
                <w:szCs w:val="21"/>
              </w:rPr>
              <w:t>预算号</w:t>
            </w:r>
          </w:p>
        </w:tc>
        <w:tc>
          <w:tcPr>
            <w:tcW w:w="1050" w:type="dxa"/>
            <w:vAlign w:val="center"/>
          </w:tcPr>
          <w:p>
            <w:pPr>
              <w:spacing w:line="360" w:lineRule="auto"/>
              <w:jc w:val="center"/>
              <w:rPr>
                <w:rFonts w:ascii="宋体" w:hAnsi="宋体" w:cs="宋体"/>
                <w:szCs w:val="21"/>
              </w:rPr>
            </w:pPr>
            <w:r>
              <w:rPr>
                <w:rFonts w:hint="eastAsia" w:ascii="宋体" w:hAnsi="宋体" w:cs="宋体"/>
                <w:szCs w:val="21"/>
              </w:rPr>
              <w:t>执行号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080" w:type="dxa"/>
            <w:vAlign w:val="center"/>
          </w:tcPr>
          <w:p>
            <w:pPr>
              <w:spacing w:line="360" w:lineRule="auto"/>
              <w:jc w:val="center"/>
              <w:rPr>
                <w:rFonts w:ascii="宋体" w:hAnsi="宋体" w:cs="宋体"/>
                <w:szCs w:val="21"/>
              </w:rPr>
            </w:pPr>
            <w:r>
              <w:rPr>
                <w:rFonts w:hint="eastAsia" w:ascii="宋体" w:hAnsi="宋体" w:cs="宋体"/>
                <w:szCs w:val="21"/>
              </w:rPr>
              <w:t>1</w:t>
            </w:r>
          </w:p>
        </w:tc>
        <w:tc>
          <w:tcPr>
            <w:tcW w:w="1440" w:type="dxa"/>
            <w:vAlign w:val="center"/>
          </w:tcPr>
          <w:p>
            <w:pPr>
              <w:widowControl/>
              <w:spacing w:line="360" w:lineRule="auto"/>
              <w:jc w:val="center"/>
              <w:textAlignment w:val="center"/>
              <w:rPr>
                <w:rFonts w:ascii="宋体" w:hAnsi="宋体" w:cs="宋体"/>
                <w:szCs w:val="21"/>
              </w:rPr>
            </w:pPr>
          </w:p>
        </w:tc>
        <w:tc>
          <w:tcPr>
            <w:tcW w:w="1260" w:type="dxa"/>
            <w:vAlign w:val="center"/>
          </w:tcPr>
          <w:p>
            <w:pPr>
              <w:widowControl/>
              <w:spacing w:line="360" w:lineRule="auto"/>
              <w:jc w:val="center"/>
              <w:textAlignment w:val="center"/>
              <w:rPr>
                <w:rFonts w:ascii="宋体" w:hAnsi="宋体" w:cs="宋体"/>
                <w:kern w:val="0"/>
                <w:szCs w:val="21"/>
              </w:rPr>
            </w:pPr>
          </w:p>
        </w:tc>
        <w:tc>
          <w:tcPr>
            <w:tcW w:w="1275" w:type="dxa"/>
            <w:vAlign w:val="center"/>
          </w:tcPr>
          <w:p>
            <w:pPr>
              <w:widowControl/>
              <w:spacing w:line="360" w:lineRule="auto"/>
              <w:jc w:val="center"/>
              <w:textAlignment w:val="center"/>
              <w:rPr>
                <w:rFonts w:ascii="宋体" w:hAnsi="宋体" w:cs="宋体"/>
                <w:kern w:val="0"/>
                <w:szCs w:val="21"/>
              </w:rPr>
            </w:pPr>
          </w:p>
        </w:tc>
        <w:tc>
          <w:tcPr>
            <w:tcW w:w="945" w:type="dxa"/>
            <w:vAlign w:val="center"/>
          </w:tcPr>
          <w:p>
            <w:pPr>
              <w:spacing w:line="360" w:lineRule="auto"/>
              <w:jc w:val="center"/>
              <w:rPr>
                <w:rFonts w:ascii="宋体" w:hAnsi="宋体" w:cs="宋体"/>
                <w:szCs w:val="21"/>
              </w:rPr>
            </w:pPr>
          </w:p>
        </w:tc>
        <w:tc>
          <w:tcPr>
            <w:tcW w:w="1200" w:type="dxa"/>
          </w:tcPr>
          <w:p>
            <w:pPr>
              <w:spacing w:line="360" w:lineRule="auto"/>
              <w:rPr>
                <w:rFonts w:ascii="宋体" w:hAnsi="宋体" w:cs="宋体"/>
                <w:szCs w:val="21"/>
              </w:rPr>
            </w:pPr>
          </w:p>
        </w:tc>
        <w:tc>
          <w:tcPr>
            <w:tcW w:w="1200" w:type="dxa"/>
          </w:tcPr>
          <w:p>
            <w:pPr>
              <w:spacing w:line="360" w:lineRule="auto"/>
              <w:rPr>
                <w:rFonts w:ascii="宋体" w:hAnsi="宋体" w:cs="宋体"/>
                <w:szCs w:val="21"/>
              </w:rPr>
            </w:pPr>
          </w:p>
        </w:tc>
        <w:tc>
          <w:tcPr>
            <w:tcW w:w="1050"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080" w:type="dxa"/>
            <w:vAlign w:val="center"/>
          </w:tcPr>
          <w:p>
            <w:pPr>
              <w:spacing w:line="360" w:lineRule="auto"/>
              <w:jc w:val="center"/>
              <w:rPr>
                <w:rFonts w:ascii="宋体" w:hAnsi="宋体" w:cs="宋体"/>
                <w:szCs w:val="21"/>
              </w:rPr>
            </w:pPr>
            <w:r>
              <w:rPr>
                <w:rFonts w:hint="eastAsia" w:ascii="宋体" w:hAnsi="宋体" w:cs="宋体"/>
                <w:szCs w:val="21"/>
              </w:rPr>
              <w:t>2</w:t>
            </w:r>
          </w:p>
        </w:tc>
        <w:tc>
          <w:tcPr>
            <w:tcW w:w="1440" w:type="dxa"/>
            <w:vAlign w:val="center"/>
          </w:tcPr>
          <w:p>
            <w:pPr>
              <w:widowControl/>
              <w:spacing w:line="360" w:lineRule="auto"/>
              <w:jc w:val="center"/>
              <w:textAlignment w:val="center"/>
              <w:rPr>
                <w:rFonts w:ascii="宋体" w:hAnsi="宋体" w:cs="宋体"/>
                <w:szCs w:val="21"/>
              </w:rPr>
            </w:pPr>
          </w:p>
        </w:tc>
        <w:tc>
          <w:tcPr>
            <w:tcW w:w="1260" w:type="dxa"/>
            <w:vAlign w:val="center"/>
          </w:tcPr>
          <w:p>
            <w:pPr>
              <w:widowControl/>
              <w:spacing w:line="360" w:lineRule="auto"/>
              <w:jc w:val="center"/>
              <w:textAlignment w:val="center"/>
              <w:rPr>
                <w:rFonts w:ascii="宋体" w:hAnsi="宋体" w:cs="宋体"/>
                <w:kern w:val="0"/>
                <w:szCs w:val="21"/>
              </w:rPr>
            </w:pPr>
          </w:p>
        </w:tc>
        <w:tc>
          <w:tcPr>
            <w:tcW w:w="1275" w:type="dxa"/>
            <w:vAlign w:val="center"/>
          </w:tcPr>
          <w:p>
            <w:pPr>
              <w:widowControl/>
              <w:spacing w:line="360" w:lineRule="auto"/>
              <w:jc w:val="center"/>
              <w:textAlignment w:val="center"/>
              <w:rPr>
                <w:rFonts w:ascii="宋体" w:hAnsi="宋体" w:cs="宋体"/>
                <w:kern w:val="0"/>
                <w:szCs w:val="21"/>
              </w:rPr>
            </w:pPr>
          </w:p>
        </w:tc>
        <w:tc>
          <w:tcPr>
            <w:tcW w:w="945" w:type="dxa"/>
            <w:vAlign w:val="center"/>
          </w:tcPr>
          <w:p>
            <w:pPr>
              <w:spacing w:line="360" w:lineRule="auto"/>
              <w:jc w:val="center"/>
              <w:rPr>
                <w:rFonts w:ascii="宋体" w:hAnsi="宋体" w:cs="宋体"/>
                <w:szCs w:val="21"/>
              </w:rPr>
            </w:pPr>
          </w:p>
        </w:tc>
        <w:tc>
          <w:tcPr>
            <w:tcW w:w="1200" w:type="dxa"/>
          </w:tcPr>
          <w:p>
            <w:pPr>
              <w:spacing w:line="360" w:lineRule="auto"/>
              <w:rPr>
                <w:rFonts w:ascii="宋体" w:hAnsi="宋体" w:cs="宋体"/>
                <w:szCs w:val="21"/>
              </w:rPr>
            </w:pPr>
          </w:p>
        </w:tc>
        <w:tc>
          <w:tcPr>
            <w:tcW w:w="1200" w:type="dxa"/>
          </w:tcPr>
          <w:p>
            <w:pPr>
              <w:spacing w:line="360" w:lineRule="auto"/>
              <w:rPr>
                <w:rFonts w:ascii="宋体" w:hAnsi="宋体" w:cs="宋体"/>
                <w:szCs w:val="21"/>
              </w:rPr>
            </w:pPr>
          </w:p>
        </w:tc>
        <w:tc>
          <w:tcPr>
            <w:tcW w:w="1050"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1080" w:type="dxa"/>
            <w:vAlign w:val="center"/>
          </w:tcPr>
          <w:p>
            <w:pPr>
              <w:spacing w:line="360" w:lineRule="auto"/>
              <w:jc w:val="center"/>
              <w:rPr>
                <w:rFonts w:ascii="宋体" w:hAnsi="宋体" w:cs="宋体"/>
                <w:szCs w:val="21"/>
              </w:rPr>
            </w:pPr>
            <w:r>
              <w:rPr>
                <w:rFonts w:hint="eastAsia" w:ascii="宋体" w:hAnsi="宋体" w:cs="宋体"/>
                <w:szCs w:val="21"/>
              </w:rPr>
              <w:t>3</w:t>
            </w:r>
          </w:p>
        </w:tc>
        <w:tc>
          <w:tcPr>
            <w:tcW w:w="1440" w:type="dxa"/>
            <w:vAlign w:val="center"/>
          </w:tcPr>
          <w:p>
            <w:pPr>
              <w:widowControl/>
              <w:spacing w:line="360" w:lineRule="auto"/>
              <w:jc w:val="center"/>
              <w:textAlignment w:val="center"/>
              <w:rPr>
                <w:rFonts w:ascii="宋体" w:hAnsi="宋体" w:cs="宋体"/>
                <w:szCs w:val="21"/>
              </w:rPr>
            </w:pPr>
          </w:p>
        </w:tc>
        <w:tc>
          <w:tcPr>
            <w:tcW w:w="1260" w:type="dxa"/>
            <w:vAlign w:val="center"/>
          </w:tcPr>
          <w:p>
            <w:pPr>
              <w:widowControl/>
              <w:spacing w:line="360" w:lineRule="auto"/>
              <w:jc w:val="center"/>
              <w:textAlignment w:val="center"/>
              <w:rPr>
                <w:rFonts w:ascii="宋体" w:hAnsi="宋体" w:cs="宋体"/>
                <w:kern w:val="0"/>
                <w:szCs w:val="21"/>
              </w:rPr>
            </w:pPr>
          </w:p>
        </w:tc>
        <w:tc>
          <w:tcPr>
            <w:tcW w:w="1275" w:type="dxa"/>
            <w:vAlign w:val="center"/>
          </w:tcPr>
          <w:p>
            <w:pPr>
              <w:widowControl/>
              <w:spacing w:line="360" w:lineRule="auto"/>
              <w:jc w:val="center"/>
              <w:textAlignment w:val="center"/>
              <w:rPr>
                <w:rFonts w:ascii="宋体" w:hAnsi="宋体" w:cs="宋体"/>
                <w:kern w:val="0"/>
                <w:szCs w:val="21"/>
              </w:rPr>
            </w:pPr>
          </w:p>
        </w:tc>
        <w:tc>
          <w:tcPr>
            <w:tcW w:w="945" w:type="dxa"/>
            <w:vAlign w:val="center"/>
          </w:tcPr>
          <w:p>
            <w:pPr>
              <w:spacing w:line="360" w:lineRule="auto"/>
              <w:jc w:val="center"/>
              <w:rPr>
                <w:rFonts w:ascii="宋体" w:hAnsi="宋体" w:cs="宋体"/>
                <w:szCs w:val="21"/>
              </w:rPr>
            </w:pPr>
          </w:p>
        </w:tc>
        <w:tc>
          <w:tcPr>
            <w:tcW w:w="1200" w:type="dxa"/>
          </w:tcPr>
          <w:p>
            <w:pPr>
              <w:spacing w:line="360" w:lineRule="auto"/>
              <w:rPr>
                <w:rFonts w:ascii="宋体" w:hAnsi="宋体" w:cs="宋体"/>
                <w:szCs w:val="21"/>
              </w:rPr>
            </w:pPr>
          </w:p>
        </w:tc>
        <w:tc>
          <w:tcPr>
            <w:tcW w:w="1200" w:type="dxa"/>
          </w:tcPr>
          <w:p>
            <w:pPr>
              <w:spacing w:line="360" w:lineRule="auto"/>
              <w:rPr>
                <w:rFonts w:ascii="宋体" w:hAnsi="宋体" w:cs="宋体"/>
                <w:szCs w:val="21"/>
              </w:rPr>
            </w:pPr>
          </w:p>
        </w:tc>
        <w:tc>
          <w:tcPr>
            <w:tcW w:w="1050" w:type="dxa"/>
          </w:tcPr>
          <w:p>
            <w:pPr>
              <w:spacing w:line="360" w:lineRule="auto"/>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9450" w:type="dxa"/>
            <w:gridSpan w:val="8"/>
          </w:tcPr>
          <w:p>
            <w:pPr>
              <w:spacing w:line="360" w:lineRule="auto"/>
              <w:ind w:right="420"/>
              <w:rPr>
                <w:rFonts w:ascii="宋体" w:hAnsi="宋体" w:cs="宋体"/>
                <w:szCs w:val="21"/>
              </w:rPr>
            </w:pPr>
            <w:r>
              <w:rPr>
                <w:rFonts w:hint="eastAsia" w:ascii="宋体" w:hAnsi="宋体" w:cs="宋体"/>
                <w:szCs w:val="21"/>
              </w:rPr>
              <w:t>总价人民币（大写）：</w:t>
            </w:r>
            <w:r>
              <w:rPr>
                <w:rFonts w:hint="eastAsia" w:ascii="宋体" w:hAnsi="宋体" w:cs="宋体"/>
                <w:szCs w:val="21"/>
                <w:u w:val="single"/>
              </w:rPr>
              <w:t xml:space="preserve">                  ￥                        </w:t>
            </w:r>
          </w:p>
        </w:tc>
      </w:tr>
    </w:tbl>
    <w:p>
      <w:pPr>
        <w:spacing w:line="360" w:lineRule="auto"/>
        <w:ind w:firstLine="420" w:firstLineChars="200"/>
        <w:rPr>
          <w:rFonts w:ascii="宋体" w:hAnsi="宋体" w:cs="宋体"/>
          <w:kern w:val="0"/>
          <w:szCs w:val="21"/>
        </w:rPr>
      </w:pPr>
      <w:r>
        <w:rPr>
          <w:rFonts w:hint="eastAsia" w:ascii="宋体" w:hAnsi="宋体" w:cs="宋体"/>
          <w:szCs w:val="21"/>
        </w:rPr>
        <w:t>设备型号、数量、配置要求等可以附页。</w:t>
      </w:r>
    </w:p>
    <w:p>
      <w:pPr>
        <w:spacing w:line="360" w:lineRule="auto"/>
        <w:ind w:firstLine="210" w:firstLineChars="100"/>
        <w:rPr>
          <w:rFonts w:ascii="宋体" w:hAnsi="宋体" w:cs="宋体"/>
          <w:szCs w:val="21"/>
          <w:u w:val="single"/>
        </w:rPr>
      </w:pPr>
      <w:r>
        <w:rPr>
          <w:rFonts w:hint="eastAsia" w:ascii="宋体" w:hAnsi="宋体" w:cs="宋体"/>
          <w:szCs w:val="21"/>
        </w:rPr>
        <w:t>（三）本合同总价人民币（大写）</w:t>
      </w:r>
      <w:r>
        <w:rPr>
          <w:rFonts w:hint="eastAsia" w:ascii="宋体" w:hAnsi="宋体" w:cs="宋体"/>
          <w:szCs w:val="21"/>
          <w:u w:val="single"/>
        </w:rPr>
        <w:t xml:space="preserve">                   ￥：              </w:t>
      </w:r>
    </w:p>
    <w:p>
      <w:pPr>
        <w:spacing w:line="360" w:lineRule="auto"/>
        <w:ind w:firstLine="396" w:firstLineChars="200"/>
        <w:rPr>
          <w:rFonts w:ascii="宋体" w:hAnsi="宋体" w:cs="宋体"/>
          <w:kern w:val="0"/>
          <w:szCs w:val="21"/>
        </w:rPr>
      </w:pPr>
      <w:r>
        <w:rPr>
          <w:rFonts w:hint="eastAsia" w:ascii="宋体" w:hAnsi="宋体" w:cs="宋体"/>
          <w:spacing w:val="-6"/>
          <w:kern w:val="0"/>
          <w:szCs w:val="21"/>
        </w:rPr>
        <w:t>注：1.本合同总价款系以免税人民币</w:t>
      </w:r>
      <w:r>
        <w:rPr>
          <w:rFonts w:hint="eastAsia" w:ascii="宋体" w:hAnsi="宋体" w:cs="宋体"/>
          <w:spacing w:val="-6"/>
          <w:kern w:val="0"/>
          <w:szCs w:val="21"/>
          <w:u w:val="single"/>
        </w:rPr>
        <w:t xml:space="preserve">     </w:t>
      </w:r>
      <w:r>
        <w:rPr>
          <w:rFonts w:hint="eastAsia" w:ascii="宋体" w:hAnsi="宋体" w:cs="宋体"/>
          <w:spacing w:val="-6"/>
          <w:kern w:val="0"/>
          <w:szCs w:val="21"/>
        </w:rPr>
        <w:t xml:space="preserve"> 元计 （已含外贸代理费），即乙方、丙方系按合同总价款（人民币元）与甲方结算。</w:t>
      </w:r>
      <w:r>
        <w:rPr>
          <w:rFonts w:hint="eastAsia" w:ascii="宋体" w:hAnsi="宋体" w:cs="宋体"/>
          <w:kern w:val="0"/>
          <w:szCs w:val="21"/>
        </w:rPr>
        <w:t>2.配置清单和服务承诺详见合同附件。</w:t>
      </w:r>
      <w:r>
        <w:rPr>
          <w:rFonts w:hint="eastAsia" w:ascii="宋体" w:hAnsi="宋体" w:cs="宋体"/>
          <w:spacing w:val="-6"/>
          <w:kern w:val="0"/>
          <w:szCs w:val="21"/>
        </w:rPr>
        <w:t>3.</w:t>
      </w:r>
      <w:r>
        <w:rPr>
          <w:rFonts w:hint="eastAsia" w:ascii="宋体" w:hAnsi="宋体" w:cs="宋体"/>
          <w:kern w:val="0"/>
          <w:szCs w:val="21"/>
        </w:rPr>
        <w:t>合同履行过程中的汇率风险由乙方承担，丙方与乙方的款项结算由其自行办理。</w:t>
      </w:r>
    </w:p>
    <w:p>
      <w:pPr>
        <w:spacing w:line="360" w:lineRule="auto"/>
        <w:ind w:firstLine="398" w:firstLineChars="200"/>
        <w:rPr>
          <w:rFonts w:ascii="宋体" w:hAnsi="宋体" w:cs="宋体"/>
          <w:b/>
          <w:bCs/>
          <w:spacing w:val="-6"/>
          <w:kern w:val="0"/>
          <w:szCs w:val="21"/>
        </w:rPr>
      </w:pPr>
      <w:r>
        <w:rPr>
          <w:rFonts w:hint="eastAsia" w:ascii="宋体" w:hAnsi="宋体" w:cs="宋体"/>
          <w:b/>
          <w:bCs/>
          <w:spacing w:val="-6"/>
          <w:kern w:val="0"/>
          <w:szCs w:val="21"/>
        </w:rPr>
        <w:t>第二条：质量保证及售后服务</w:t>
      </w:r>
    </w:p>
    <w:p>
      <w:pPr>
        <w:spacing w:line="360" w:lineRule="auto"/>
        <w:ind w:firstLine="396" w:firstLineChars="200"/>
        <w:rPr>
          <w:rFonts w:ascii="宋体" w:hAnsi="宋体" w:cs="宋体"/>
          <w:spacing w:val="-6"/>
          <w:kern w:val="0"/>
          <w:szCs w:val="21"/>
        </w:rPr>
      </w:pPr>
      <w:r>
        <w:rPr>
          <w:rFonts w:hint="eastAsia" w:ascii="宋体" w:hAnsi="宋体" w:cs="宋体"/>
          <w:spacing w:val="-6"/>
          <w:kern w:val="0"/>
          <w:szCs w:val="21"/>
        </w:rPr>
        <w:t>1.乙方应按照本合同约定及采购文件规定的性能、技术要求、质量标准向甲方提供未经使用、符合国家法律规定和技术标准的原厂最新生产的全新原装合格进口货物，并系获得国家商检局颁布安全许可证的原装进口合格产品。如发生所供商品与合同不符，甲方有权拒收或随时退货，乙方应全额退还甲方已付款项，并按合同总价款的20%向甲方支付违约金，由此造成的损失及其他一切责任和后果均由乙方承担。</w:t>
      </w:r>
    </w:p>
    <w:p>
      <w:pPr>
        <w:spacing w:line="360" w:lineRule="auto"/>
        <w:ind w:firstLine="396" w:firstLineChars="200"/>
        <w:rPr>
          <w:rFonts w:ascii="宋体" w:hAnsi="宋体" w:cs="宋体"/>
          <w:spacing w:val="-6"/>
          <w:kern w:val="0"/>
          <w:szCs w:val="21"/>
        </w:rPr>
      </w:pPr>
      <w:r>
        <w:rPr>
          <w:rFonts w:hint="eastAsia" w:ascii="宋体" w:hAnsi="宋体" w:cs="宋体"/>
          <w:spacing w:val="-6"/>
          <w:kern w:val="0"/>
          <w:szCs w:val="21"/>
        </w:rPr>
        <w:t>2.乙方提供的货物在质保期内因货物本身的质量问题发生故障，乙方应负责免费更换。对达不到技术要求者，根据实际情况，甲方有权自行选择以下办法处理：</w:t>
      </w:r>
    </w:p>
    <w:p>
      <w:pPr>
        <w:spacing w:line="360" w:lineRule="auto"/>
        <w:ind w:firstLine="396" w:firstLineChars="200"/>
        <w:rPr>
          <w:rFonts w:ascii="宋体" w:hAnsi="宋体" w:cs="宋体"/>
          <w:spacing w:val="-6"/>
          <w:kern w:val="0"/>
          <w:szCs w:val="21"/>
        </w:rPr>
      </w:pPr>
      <w:r>
        <w:rPr>
          <w:rFonts w:hint="eastAsia" w:ascii="宋体" w:hAnsi="宋体" w:cs="宋体"/>
          <w:spacing w:val="-6"/>
          <w:kern w:val="0"/>
          <w:szCs w:val="21"/>
        </w:rPr>
        <w:t>（1）更换：由乙方在10个工作日内负责更换，并承担所发生的全部费用，同时向甲方支付合同总价款20%的违约金。</w:t>
      </w:r>
    </w:p>
    <w:p>
      <w:pPr>
        <w:spacing w:line="360" w:lineRule="auto"/>
        <w:ind w:firstLine="396" w:firstLineChars="200"/>
        <w:rPr>
          <w:rFonts w:ascii="宋体" w:hAnsi="宋体" w:cs="宋体"/>
          <w:spacing w:val="-6"/>
          <w:kern w:val="0"/>
          <w:szCs w:val="21"/>
        </w:rPr>
      </w:pPr>
      <w:r>
        <w:rPr>
          <w:rFonts w:hint="eastAsia" w:ascii="宋体" w:hAnsi="宋体" w:cs="宋体"/>
          <w:spacing w:val="-6"/>
          <w:kern w:val="0"/>
          <w:szCs w:val="21"/>
        </w:rPr>
        <w:t>（2）退货处理：乙方应全额退还甲方支付的价款，同时承担该货物的直接费用（运输、保险、检验、货款利息及银行手续费等），并向甲方支付合同总价款20%的违约金。</w:t>
      </w:r>
    </w:p>
    <w:p>
      <w:pPr>
        <w:spacing w:line="360" w:lineRule="auto"/>
        <w:ind w:firstLine="396" w:firstLineChars="200"/>
        <w:rPr>
          <w:rFonts w:ascii="宋体" w:hAnsi="宋体" w:cs="宋体"/>
          <w:spacing w:val="-6"/>
          <w:kern w:val="0"/>
          <w:szCs w:val="21"/>
        </w:rPr>
      </w:pPr>
      <w:r>
        <w:rPr>
          <w:rFonts w:hint="eastAsia" w:ascii="宋体" w:hAnsi="宋体" w:cs="宋体"/>
          <w:spacing w:val="-6"/>
          <w:kern w:val="0"/>
          <w:szCs w:val="21"/>
        </w:rPr>
        <w:t>3.如在使用过程中发生质量问题，乙方在接到甲方通知后</w:t>
      </w:r>
      <w:r>
        <w:rPr>
          <w:rFonts w:hint="eastAsia" w:ascii="宋体" w:hAnsi="宋体" w:cs="宋体"/>
          <w:spacing w:val="-6"/>
          <w:kern w:val="0"/>
          <w:szCs w:val="21"/>
          <w:u w:val="single"/>
        </w:rPr>
        <w:t xml:space="preserve">  </w:t>
      </w:r>
      <w:r>
        <w:rPr>
          <w:rFonts w:hint="eastAsia" w:ascii="宋体" w:hAnsi="宋体" w:cs="宋体"/>
          <w:spacing w:val="-6"/>
          <w:kern w:val="0"/>
          <w:szCs w:val="21"/>
        </w:rPr>
        <w:t>小时内到达甲方现场，最迟在</w:t>
      </w:r>
      <w:r>
        <w:rPr>
          <w:rFonts w:hint="eastAsia" w:ascii="宋体" w:hAnsi="宋体" w:cs="宋体"/>
          <w:spacing w:val="-6"/>
          <w:kern w:val="0"/>
          <w:szCs w:val="21"/>
          <w:u w:val="single"/>
        </w:rPr>
        <w:t xml:space="preserve">  </w:t>
      </w:r>
      <w:r>
        <w:rPr>
          <w:rFonts w:hint="eastAsia" w:ascii="宋体" w:hAnsi="宋体" w:cs="宋体"/>
          <w:spacing w:val="-6"/>
          <w:kern w:val="0"/>
          <w:szCs w:val="21"/>
        </w:rPr>
        <w:t>小时内解决问题（排除故障等），同时采取临时替换等措施，以确保甲方的正常使用。</w:t>
      </w:r>
    </w:p>
    <w:p>
      <w:pPr>
        <w:spacing w:line="360" w:lineRule="auto"/>
        <w:ind w:firstLine="396" w:firstLineChars="200"/>
        <w:rPr>
          <w:rFonts w:ascii="宋体" w:hAnsi="宋体" w:cs="宋体"/>
          <w:spacing w:val="-6"/>
          <w:kern w:val="0"/>
          <w:szCs w:val="21"/>
        </w:rPr>
      </w:pPr>
      <w:r>
        <w:rPr>
          <w:rFonts w:hint="eastAsia" w:ascii="宋体" w:hAnsi="宋体" w:cs="宋体"/>
          <w:spacing w:val="-6"/>
          <w:kern w:val="0"/>
          <w:szCs w:val="21"/>
        </w:rPr>
        <w:t>4.在质保期内，乙方应对货物出现的质量及安全问题承担全部责任负责及一切费用。</w:t>
      </w:r>
    </w:p>
    <w:p>
      <w:pPr>
        <w:spacing w:line="360" w:lineRule="auto"/>
        <w:ind w:firstLine="396" w:firstLineChars="200"/>
        <w:rPr>
          <w:rFonts w:ascii="宋体" w:hAnsi="宋体" w:cs="宋体"/>
          <w:spacing w:val="-6"/>
          <w:kern w:val="0"/>
          <w:szCs w:val="21"/>
        </w:rPr>
      </w:pPr>
      <w:r>
        <w:rPr>
          <w:rFonts w:hint="eastAsia" w:ascii="宋体" w:hAnsi="宋体" w:cs="宋体"/>
          <w:spacing w:val="-6"/>
          <w:kern w:val="0"/>
          <w:szCs w:val="21"/>
        </w:rPr>
        <w:t>5.</w:t>
      </w:r>
      <w:r>
        <w:rPr>
          <w:rFonts w:hint="eastAsia" w:ascii="宋体" w:hAnsi="宋体" w:cs="宋体"/>
          <w:kern w:val="0"/>
          <w:szCs w:val="21"/>
        </w:rPr>
        <w:t xml:space="preserve"> </w:t>
      </w:r>
      <w:r>
        <w:rPr>
          <w:rFonts w:hint="eastAsia" w:ascii="宋体" w:hAnsi="宋体" w:cs="宋体"/>
          <w:spacing w:val="-6"/>
          <w:kern w:val="0"/>
          <w:szCs w:val="21"/>
        </w:rPr>
        <w:t>乙方须确保货物自验收合格交付使用后</w:t>
      </w:r>
      <w:r>
        <w:rPr>
          <w:rFonts w:hint="eastAsia" w:ascii="宋体" w:hAnsi="宋体" w:cs="宋体"/>
          <w:spacing w:val="-6"/>
          <w:kern w:val="0"/>
          <w:szCs w:val="21"/>
          <w:u w:val="single"/>
        </w:rPr>
        <w:t xml:space="preserve">    </w:t>
      </w:r>
      <w:r>
        <w:rPr>
          <w:rFonts w:hint="eastAsia" w:ascii="宋体" w:hAnsi="宋体" w:cs="宋体"/>
          <w:spacing w:val="-6"/>
          <w:kern w:val="0"/>
          <w:szCs w:val="21"/>
        </w:rPr>
        <w:t xml:space="preserve">年内制造商原厂及有资质售后工程师上门维保服务。软件终身免费升级。故障响应时间 </w:t>
      </w:r>
      <w:r>
        <w:rPr>
          <w:rFonts w:hint="eastAsia" w:ascii="宋体" w:hAnsi="宋体" w:cs="宋体"/>
          <w:spacing w:val="-6"/>
          <w:kern w:val="0"/>
          <w:szCs w:val="21"/>
          <w:u w:val="single"/>
        </w:rPr>
        <w:t xml:space="preserve">    </w:t>
      </w:r>
      <w:r>
        <w:rPr>
          <w:rFonts w:hint="eastAsia" w:ascii="宋体" w:hAnsi="宋体" w:cs="宋体"/>
          <w:spacing w:val="-6"/>
          <w:kern w:val="0"/>
          <w:szCs w:val="21"/>
        </w:rPr>
        <w:t>小时以内，每日24小时电话技术支持；凡电话技术支持无法排除的故障，确保</w:t>
      </w:r>
      <w:r>
        <w:rPr>
          <w:rFonts w:hint="eastAsia" w:ascii="宋体" w:hAnsi="宋体" w:cs="宋体"/>
          <w:spacing w:val="-6"/>
          <w:kern w:val="0"/>
          <w:szCs w:val="21"/>
          <w:u w:val="single"/>
        </w:rPr>
        <w:t xml:space="preserve">   </w:t>
      </w:r>
      <w:r>
        <w:rPr>
          <w:rFonts w:hint="eastAsia" w:ascii="宋体" w:hAnsi="宋体" w:cs="宋体"/>
          <w:spacing w:val="-6"/>
          <w:kern w:val="0"/>
          <w:szCs w:val="21"/>
        </w:rPr>
        <w:t>小时内到达现场并完成故障排除；保修期后，乙方继续为甲方提供维保服务，仅收取零配件成本费，故障排除时间同前约定。保修期内出现无法排除的故障，乙方须无条件为甲方更换同型号全新产品，并承担相应违约责任。保修期后的维保应确保</w:t>
      </w:r>
      <w:r>
        <w:rPr>
          <w:rFonts w:hint="eastAsia" w:ascii="宋体" w:hAnsi="宋体" w:cs="宋体"/>
          <w:spacing w:val="-6"/>
          <w:kern w:val="0"/>
          <w:szCs w:val="21"/>
          <w:u w:val="single"/>
        </w:rPr>
        <w:t xml:space="preserve">   </w:t>
      </w:r>
      <w:r>
        <w:rPr>
          <w:rFonts w:hint="eastAsia" w:ascii="宋体" w:hAnsi="宋体" w:cs="宋体"/>
          <w:spacing w:val="-6"/>
          <w:kern w:val="0"/>
          <w:szCs w:val="21"/>
        </w:rPr>
        <w:t>天内排除故障。</w:t>
      </w:r>
    </w:p>
    <w:p>
      <w:pPr>
        <w:spacing w:line="360" w:lineRule="auto"/>
        <w:ind w:firstLine="398" w:firstLineChars="200"/>
        <w:rPr>
          <w:rFonts w:ascii="宋体" w:hAnsi="宋体" w:cs="宋体"/>
          <w:b/>
          <w:bCs/>
          <w:spacing w:val="-6"/>
          <w:szCs w:val="21"/>
        </w:rPr>
      </w:pPr>
      <w:r>
        <w:rPr>
          <w:rFonts w:hint="eastAsia" w:ascii="宋体" w:hAnsi="宋体" w:cs="宋体"/>
          <w:b/>
          <w:bCs/>
          <w:spacing w:val="-6"/>
          <w:szCs w:val="21"/>
        </w:rPr>
        <w:t>第三条：技术资料</w:t>
      </w:r>
    </w:p>
    <w:p>
      <w:pPr>
        <w:spacing w:line="360" w:lineRule="auto"/>
        <w:ind w:firstLine="396" w:firstLineChars="200"/>
        <w:rPr>
          <w:rFonts w:ascii="宋体" w:hAnsi="宋体" w:cs="宋体"/>
          <w:spacing w:val="-6"/>
          <w:kern w:val="0"/>
          <w:szCs w:val="21"/>
        </w:rPr>
      </w:pPr>
      <w:r>
        <w:rPr>
          <w:rFonts w:hint="eastAsia" w:ascii="宋体" w:hAnsi="宋体" w:cs="宋体"/>
          <w:spacing w:val="-6"/>
          <w:kern w:val="0"/>
          <w:szCs w:val="21"/>
        </w:rPr>
        <w:t>1.</w:t>
      </w:r>
      <w:r>
        <w:rPr>
          <w:rFonts w:hint="eastAsia" w:ascii="宋体" w:hAnsi="宋体" w:cs="宋体"/>
          <w:kern w:val="0"/>
          <w:szCs w:val="21"/>
        </w:rPr>
        <w:t xml:space="preserve"> </w:t>
      </w:r>
      <w:r>
        <w:rPr>
          <w:rFonts w:hint="eastAsia" w:ascii="宋体" w:hAnsi="宋体" w:cs="宋体"/>
          <w:spacing w:val="-6"/>
          <w:kern w:val="0"/>
          <w:szCs w:val="21"/>
        </w:rPr>
        <w:t>乙方应按采购文件或本合同规定的时间向甲方提供货物的有关技术资料和必备的附件，进口产品还需提供全套中英文对照的技术资料。</w:t>
      </w:r>
    </w:p>
    <w:p>
      <w:pPr>
        <w:spacing w:line="360" w:lineRule="auto"/>
        <w:ind w:firstLine="396" w:firstLineChars="200"/>
        <w:rPr>
          <w:rFonts w:ascii="宋体" w:hAnsi="宋体" w:cs="宋体"/>
          <w:spacing w:val="-6"/>
          <w:kern w:val="0"/>
          <w:szCs w:val="21"/>
        </w:rPr>
      </w:pPr>
      <w:r>
        <w:rPr>
          <w:rFonts w:hint="eastAsia" w:ascii="宋体" w:hAnsi="宋体" w:cs="宋体"/>
          <w:spacing w:val="-6"/>
          <w:kern w:val="0"/>
          <w:szCs w:val="21"/>
        </w:rPr>
        <w:t>2.</w:t>
      </w:r>
      <w:r>
        <w:rPr>
          <w:rFonts w:hint="eastAsia" w:ascii="宋体" w:hAnsi="宋体" w:cs="宋体"/>
          <w:kern w:val="0"/>
          <w:szCs w:val="21"/>
        </w:rPr>
        <w:t xml:space="preserve"> </w:t>
      </w:r>
      <w:r>
        <w:rPr>
          <w:rFonts w:hint="eastAsia" w:ascii="宋体" w:hAnsi="宋体" w:cs="宋体"/>
          <w:spacing w:val="-6"/>
          <w:kern w:val="0"/>
          <w:szCs w:val="21"/>
        </w:rPr>
        <w:t>没有甲方事先书面同意，乙方不得将由甲方提供的有关合同或任何合同条文、规格、计划、图纸、样品或资料提供给与履行本合同无关的任何第三方。即使因履行本合同项下义务向有关的人员提供，也应注意保密并限于履行合同的必需范围。</w:t>
      </w:r>
    </w:p>
    <w:p>
      <w:pPr>
        <w:spacing w:line="360" w:lineRule="auto"/>
        <w:ind w:firstLine="398" w:firstLineChars="200"/>
        <w:rPr>
          <w:rFonts w:ascii="宋体" w:hAnsi="宋体" w:cs="宋体"/>
          <w:b/>
          <w:bCs/>
          <w:spacing w:val="-6"/>
          <w:szCs w:val="21"/>
        </w:rPr>
      </w:pPr>
      <w:r>
        <w:rPr>
          <w:rFonts w:hint="eastAsia" w:ascii="宋体" w:hAnsi="宋体" w:cs="宋体"/>
          <w:b/>
          <w:bCs/>
          <w:spacing w:val="-6"/>
          <w:szCs w:val="21"/>
        </w:rPr>
        <w:t>第四条：知识产权</w:t>
      </w:r>
    </w:p>
    <w:p>
      <w:pPr>
        <w:spacing w:line="360" w:lineRule="auto"/>
        <w:ind w:firstLine="396" w:firstLineChars="200"/>
        <w:rPr>
          <w:rFonts w:ascii="宋体" w:hAnsi="宋体" w:cs="宋体"/>
          <w:spacing w:val="-6"/>
          <w:szCs w:val="21"/>
        </w:rPr>
      </w:pPr>
      <w:r>
        <w:rPr>
          <w:rFonts w:hint="eastAsia" w:ascii="宋体" w:hAnsi="宋体" w:cs="宋体"/>
          <w:spacing w:val="-6"/>
          <w:szCs w:val="21"/>
        </w:rPr>
        <w:t>乙方应保证所提供的货物及含软件或其任何一部分均不会侵犯任何第三方的知识产权，否则乙方应承担包括但不限于侵权赔偿款、诉讼费、律师费、向甲方退还已付全款，并按合同总价款的20%向甲方支付违约金等责任。</w:t>
      </w:r>
    </w:p>
    <w:p>
      <w:pPr>
        <w:spacing w:line="360" w:lineRule="auto"/>
        <w:ind w:firstLine="398" w:firstLineChars="200"/>
        <w:rPr>
          <w:rFonts w:ascii="宋体" w:hAnsi="宋体" w:cs="宋体"/>
          <w:b/>
          <w:bCs/>
          <w:spacing w:val="-6"/>
          <w:szCs w:val="21"/>
        </w:rPr>
      </w:pPr>
      <w:r>
        <w:rPr>
          <w:rFonts w:hint="eastAsia" w:ascii="宋体" w:hAnsi="宋体" w:cs="宋体"/>
          <w:b/>
          <w:bCs/>
          <w:spacing w:val="-6"/>
          <w:szCs w:val="21"/>
        </w:rPr>
        <w:t>第五条：交货时间、地点</w:t>
      </w:r>
    </w:p>
    <w:p>
      <w:pPr>
        <w:spacing w:line="360" w:lineRule="auto"/>
        <w:ind w:firstLine="420" w:firstLineChars="200"/>
        <w:rPr>
          <w:rFonts w:ascii="宋体" w:hAnsi="宋体" w:cs="宋体"/>
          <w:szCs w:val="21"/>
        </w:rPr>
      </w:pPr>
      <w:r>
        <w:rPr>
          <w:rFonts w:hint="eastAsia" w:ascii="宋体" w:hAnsi="宋体" w:cs="宋体"/>
          <w:szCs w:val="21"/>
        </w:rPr>
        <w:t>交货时间：</w:t>
      </w:r>
      <w:r>
        <w:rPr>
          <w:rFonts w:hint="eastAsia" w:ascii="宋体" w:hAnsi="宋体" w:cs="宋体"/>
          <w:szCs w:val="21"/>
          <w:u w:val="single"/>
        </w:rPr>
        <w:t xml:space="preserve"> 进口免税产品在合同生效后</w:t>
      </w:r>
      <w:r>
        <w:rPr>
          <w:rFonts w:hint="eastAsia" w:ascii="宋体" w:hAnsi="宋体" w:cs="宋体"/>
          <w:color w:val="FF0000"/>
          <w:szCs w:val="21"/>
          <w:u w:val="single"/>
        </w:rPr>
        <w:t>90</w:t>
      </w:r>
      <w:r>
        <w:rPr>
          <w:rFonts w:hint="eastAsia" w:ascii="宋体" w:hAnsi="宋体" w:cs="宋体"/>
          <w:szCs w:val="21"/>
          <w:u w:val="single"/>
        </w:rPr>
        <w:t>天内（定制产品双方另行约定），国内供货在合同生效后</w:t>
      </w:r>
      <w:r>
        <w:rPr>
          <w:rFonts w:hint="eastAsia" w:ascii="宋体" w:hAnsi="宋体" w:cs="宋体"/>
          <w:color w:val="FF0000"/>
          <w:szCs w:val="21"/>
          <w:u w:val="single"/>
        </w:rPr>
        <w:t>30</w:t>
      </w:r>
      <w:r>
        <w:rPr>
          <w:rFonts w:hint="eastAsia" w:ascii="宋体" w:hAnsi="宋体" w:cs="宋体"/>
          <w:szCs w:val="21"/>
          <w:u w:val="single"/>
        </w:rPr>
        <w:t xml:space="preserve">天内  </w:t>
      </w:r>
      <w:r>
        <w:rPr>
          <w:rFonts w:hint="eastAsia" w:ascii="宋体" w:hAnsi="宋体" w:cs="宋体"/>
          <w:szCs w:val="21"/>
        </w:rPr>
        <w:t>。</w:t>
      </w:r>
    </w:p>
    <w:p>
      <w:pPr>
        <w:spacing w:line="360" w:lineRule="auto"/>
        <w:ind w:firstLine="707" w:firstLineChars="337"/>
        <w:rPr>
          <w:rFonts w:ascii="宋体" w:hAnsi="宋体" w:cs="宋体"/>
          <w:szCs w:val="21"/>
        </w:rPr>
      </w:pPr>
      <w:r>
        <w:rPr>
          <w:rFonts w:hint="eastAsia" w:ascii="宋体" w:hAnsi="宋体" w:cs="宋体"/>
          <w:szCs w:val="21"/>
        </w:rPr>
        <w:t>交货地点：</w:t>
      </w:r>
      <w:r>
        <w:rPr>
          <w:rFonts w:hint="eastAsia" w:ascii="宋体" w:hAnsi="宋体" w:cs="宋体"/>
          <w:szCs w:val="21"/>
          <w:u w:val="single"/>
        </w:rPr>
        <w:t xml:space="preserve">                                          </w:t>
      </w:r>
      <w:r>
        <w:rPr>
          <w:rFonts w:hint="eastAsia" w:ascii="宋体" w:hAnsi="宋体" w:cs="宋体"/>
          <w:szCs w:val="21"/>
        </w:rPr>
        <w:t>。</w:t>
      </w:r>
    </w:p>
    <w:p>
      <w:pPr>
        <w:spacing w:line="360" w:lineRule="auto"/>
        <w:ind w:left="288" w:firstLine="420"/>
        <w:rPr>
          <w:rFonts w:ascii="宋体" w:hAnsi="宋体" w:cs="宋体"/>
          <w:szCs w:val="21"/>
        </w:rPr>
      </w:pPr>
      <w:r>
        <w:rPr>
          <w:rFonts w:hint="eastAsia" w:ascii="宋体" w:hAnsi="宋体" w:cs="宋体"/>
          <w:szCs w:val="21"/>
        </w:rPr>
        <w:t>使用方联系人及联系方式：</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420" w:firstLineChars="200"/>
        <w:rPr>
          <w:rFonts w:ascii="宋体" w:hAnsi="宋体" w:cs="宋体"/>
          <w:szCs w:val="21"/>
        </w:rPr>
      </w:pPr>
    </w:p>
    <w:p>
      <w:pPr>
        <w:spacing w:line="360" w:lineRule="auto"/>
        <w:ind w:firstLine="398" w:firstLineChars="200"/>
        <w:rPr>
          <w:rFonts w:ascii="宋体" w:hAnsi="宋体" w:cs="宋体"/>
          <w:b/>
          <w:bCs/>
          <w:spacing w:val="-6"/>
          <w:szCs w:val="21"/>
        </w:rPr>
      </w:pPr>
      <w:r>
        <w:rPr>
          <w:rFonts w:hint="eastAsia" w:ascii="宋体" w:hAnsi="宋体" w:cs="宋体"/>
          <w:b/>
          <w:bCs/>
          <w:spacing w:val="-6"/>
          <w:szCs w:val="21"/>
        </w:rPr>
        <w:t>第六条：调试与验收</w:t>
      </w:r>
    </w:p>
    <w:p>
      <w:pPr>
        <w:spacing w:line="360" w:lineRule="auto"/>
        <w:ind w:firstLine="396" w:firstLineChars="200"/>
        <w:rPr>
          <w:rFonts w:ascii="宋体" w:hAnsi="宋体" w:cs="宋体"/>
          <w:spacing w:val="-6"/>
          <w:szCs w:val="21"/>
        </w:rPr>
      </w:pPr>
      <w:r>
        <w:rPr>
          <w:rFonts w:hint="eastAsia" w:ascii="宋体" w:hAnsi="宋体" w:cs="宋体"/>
          <w:spacing w:val="-6"/>
          <w:szCs w:val="21"/>
        </w:rPr>
        <w:t>1.甲方对乙方交付的货物依据本合同约定和采购文件上的技术规格或要求及有关质量标准进行现场到货验收，外观、说明书符合采购文件技术要求的，给予签收，到货验收不合格的不予签收。到货验收并非最终验收，乙方安装调试完毕后的验收方为最终验收。</w:t>
      </w:r>
    </w:p>
    <w:p>
      <w:pPr>
        <w:spacing w:line="360" w:lineRule="auto"/>
        <w:ind w:firstLine="396" w:firstLineChars="200"/>
        <w:rPr>
          <w:rFonts w:ascii="宋体" w:hAnsi="宋体" w:cs="宋体"/>
          <w:spacing w:val="-6"/>
          <w:szCs w:val="21"/>
        </w:rPr>
      </w:pPr>
      <w:r>
        <w:rPr>
          <w:rFonts w:hint="eastAsia" w:ascii="宋体" w:hAnsi="宋体" w:cs="宋体"/>
          <w:spacing w:val="-6"/>
          <w:szCs w:val="21"/>
        </w:rPr>
        <w:t>2.乙方交货前应对产品作出全面检查和对验收文件进行整理，并列出清单，作为甲方收货验收和使用的技术条件依据，检验的结果应随货物交甲方。</w:t>
      </w:r>
    </w:p>
    <w:p>
      <w:pPr>
        <w:spacing w:line="360" w:lineRule="auto"/>
        <w:ind w:firstLine="396" w:firstLineChars="200"/>
        <w:rPr>
          <w:rFonts w:ascii="宋体" w:hAnsi="宋体" w:cs="宋体"/>
          <w:spacing w:val="-6"/>
          <w:szCs w:val="21"/>
        </w:rPr>
      </w:pPr>
      <w:r>
        <w:rPr>
          <w:rFonts w:hint="eastAsia" w:ascii="宋体" w:hAnsi="宋体" w:cs="宋体"/>
          <w:spacing w:val="-6"/>
          <w:szCs w:val="21"/>
        </w:rPr>
        <w:t>3.乙方须按约定期限完成安装调试并达到本合同约定的技术要求，同时负责培训甲方的操作人员，做好各种操作指导，直到甲方人员能独立、熟练操作，甲方才进行交付验收，交付验收合格前的风险责任由乙方承担。</w:t>
      </w:r>
    </w:p>
    <w:p>
      <w:pPr>
        <w:spacing w:line="360" w:lineRule="auto"/>
        <w:ind w:firstLine="396" w:firstLineChars="200"/>
        <w:rPr>
          <w:rFonts w:ascii="宋体" w:hAnsi="宋体" w:cs="宋体"/>
          <w:spacing w:val="-6"/>
          <w:szCs w:val="21"/>
        </w:rPr>
      </w:pPr>
      <w:r>
        <w:rPr>
          <w:rFonts w:hint="eastAsia" w:ascii="宋体" w:hAnsi="宋体" w:cs="宋体"/>
          <w:spacing w:val="-6"/>
          <w:szCs w:val="21"/>
        </w:rPr>
        <w:t>4.对技术复杂的货物，甲方有权聘请国家认可的专业检测机构参与到货验收及交付验收，并由其出具质量检测报告。</w:t>
      </w:r>
    </w:p>
    <w:p>
      <w:pPr>
        <w:spacing w:line="360" w:lineRule="auto"/>
        <w:ind w:firstLine="396" w:firstLineChars="200"/>
        <w:rPr>
          <w:rFonts w:ascii="宋体" w:hAnsi="宋体" w:cs="宋体"/>
          <w:spacing w:val="-6"/>
          <w:szCs w:val="21"/>
        </w:rPr>
      </w:pPr>
      <w:r>
        <w:rPr>
          <w:rFonts w:hint="eastAsia" w:ascii="宋体" w:hAnsi="宋体" w:cs="宋体"/>
          <w:spacing w:val="-6"/>
          <w:szCs w:val="21"/>
        </w:rPr>
        <w:t>5.货物验收时乙方必须在现场，验收完毕后甲方出具验收报告；验收费用由乙方承担。</w:t>
      </w:r>
    </w:p>
    <w:p>
      <w:pPr>
        <w:spacing w:line="360" w:lineRule="auto"/>
        <w:ind w:firstLine="396" w:firstLineChars="200"/>
        <w:rPr>
          <w:rFonts w:ascii="宋体" w:hAnsi="宋体" w:cs="宋体"/>
          <w:spacing w:val="-6"/>
          <w:szCs w:val="21"/>
        </w:rPr>
      </w:pPr>
      <w:r>
        <w:rPr>
          <w:rFonts w:hint="eastAsia" w:ascii="宋体" w:hAnsi="宋体" w:cs="宋体"/>
          <w:spacing w:val="-6"/>
          <w:szCs w:val="21"/>
        </w:rPr>
        <w:t>6.货物从验收合格交付使用次日起30天内，出现非甲方人为因素造成的无法排除的故障，乙方须予整机调换或者退货退款，并承担向甲方支付合同总价款20%的违约金等违约责任。</w:t>
      </w:r>
    </w:p>
    <w:p>
      <w:pPr>
        <w:spacing w:line="360" w:lineRule="auto"/>
        <w:ind w:firstLine="396" w:firstLineChars="200"/>
        <w:rPr>
          <w:rFonts w:ascii="宋体" w:hAnsi="宋体" w:cs="宋体"/>
          <w:spacing w:val="-6"/>
          <w:szCs w:val="21"/>
        </w:rPr>
      </w:pPr>
      <w:r>
        <w:rPr>
          <w:rFonts w:hint="eastAsia" w:ascii="宋体" w:hAnsi="宋体" w:cs="宋体"/>
          <w:spacing w:val="-6"/>
          <w:szCs w:val="21"/>
        </w:rPr>
        <w:t>7.对货物质量有异议的，甲、乙双方均同意提请国家法定检测机构鉴定，如检测结果证明产品无质量问题，由甲方承担检测费用；如检测结果证明产品有质量问题，由乙方承担检测费用，同时乙方同意甲方无条件退货，乙方应向甲方退还全款并支付合同总价款20%的违约金。</w:t>
      </w:r>
    </w:p>
    <w:p>
      <w:pPr>
        <w:spacing w:line="360" w:lineRule="auto"/>
        <w:ind w:firstLine="398" w:firstLineChars="200"/>
        <w:rPr>
          <w:rFonts w:ascii="宋体" w:hAnsi="宋体" w:cs="宋体"/>
          <w:b/>
          <w:bCs/>
          <w:spacing w:val="-6"/>
          <w:szCs w:val="21"/>
        </w:rPr>
      </w:pPr>
      <w:r>
        <w:rPr>
          <w:rFonts w:hint="eastAsia" w:ascii="宋体" w:hAnsi="宋体" w:cs="宋体"/>
          <w:b/>
          <w:bCs/>
          <w:spacing w:val="-6"/>
          <w:szCs w:val="21"/>
        </w:rPr>
        <w:t>第七条：合同价款的支付</w:t>
      </w:r>
    </w:p>
    <w:p>
      <w:pPr>
        <w:spacing w:line="360" w:lineRule="auto"/>
        <w:ind w:firstLine="420" w:firstLineChars="200"/>
        <w:rPr>
          <w:rFonts w:ascii="宋体" w:hAnsi="宋体" w:cs="宋体"/>
          <w:szCs w:val="21"/>
        </w:rPr>
      </w:pPr>
      <w:r>
        <w:rPr>
          <w:rFonts w:hint="eastAsia" w:ascii="宋体" w:hAnsi="宋体" w:cs="宋体"/>
          <w:szCs w:val="21"/>
        </w:rPr>
        <w:t>1.本合同总价款的1%作为履约保证金，本合同签订后七个工作日内由乙方</w:t>
      </w:r>
      <w:r>
        <w:rPr>
          <w:rFonts w:hint="eastAsia" w:ascii="宋体" w:hAnsi="宋体" w:cs="宋体"/>
          <w:spacing w:val="-6"/>
          <w:szCs w:val="21"/>
        </w:rPr>
        <w:t>汇入本合同载明的甲方账户，</w:t>
      </w:r>
      <w:r>
        <w:rPr>
          <w:rFonts w:hint="eastAsia" w:ascii="宋体" w:hAnsi="宋体" w:cs="宋体"/>
          <w:szCs w:val="21"/>
        </w:rPr>
        <w:t>最终验收合格后，由甲方无息退回乙方。</w:t>
      </w:r>
    </w:p>
    <w:p>
      <w:pPr>
        <w:spacing w:line="360" w:lineRule="auto"/>
        <w:ind w:firstLine="420" w:firstLineChars="200"/>
        <w:rPr>
          <w:rFonts w:ascii="宋体" w:hAnsi="宋体" w:cs="宋体"/>
          <w:szCs w:val="21"/>
        </w:rPr>
      </w:pPr>
      <w:r>
        <w:rPr>
          <w:rFonts w:hint="eastAsia" w:ascii="宋体" w:hAnsi="宋体" w:cs="宋体"/>
          <w:szCs w:val="21"/>
        </w:rPr>
        <w:t>2. 乙方同意在丙方免税申报表办理完成后，甲方于7个工作日内将本合同总价款的——%支付给丙方，丙方收到预付款后，向乙方指定的境外公司（外贸合同卖方）开具合同总价款_____%的即期信用证，由外贸合同卖方发货后向银行提交单据进行议付；或通过对外电汇方式支付预付款。货物验收合格后，丙方向甲方开具合同总价款的全额增值税普通发票且经乙方鉴证后，甲方于7个工作日内将剩余的价款支付给丙方，丙方以收到尾款为指令，对外支付剩余价款。丙方与乙方的费用结算自行协商，与甲方无涉。</w:t>
      </w:r>
    </w:p>
    <w:p>
      <w:pPr>
        <w:spacing w:line="360" w:lineRule="auto"/>
        <w:ind w:firstLine="398" w:firstLineChars="200"/>
        <w:rPr>
          <w:rFonts w:ascii="宋体" w:hAnsi="宋体" w:cs="宋体"/>
          <w:b/>
          <w:bCs/>
          <w:spacing w:val="-6"/>
          <w:szCs w:val="21"/>
        </w:rPr>
      </w:pPr>
      <w:r>
        <w:rPr>
          <w:rFonts w:hint="eastAsia" w:ascii="宋体" w:hAnsi="宋体" w:cs="宋体"/>
          <w:b/>
          <w:bCs/>
          <w:spacing w:val="-6"/>
          <w:szCs w:val="21"/>
        </w:rPr>
        <w:t>第八条：其他约定</w:t>
      </w:r>
    </w:p>
    <w:p>
      <w:pPr>
        <w:spacing w:line="360" w:lineRule="auto"/>
        <w:ind w:firstLine="396" w:firstLineChars="200"/>
        <w:rPr>
          <w:rFonts w:ascii="宋体" w:hAnsi="宋体" w:cs="宋体"/>
          <w:spacing w:val="-6"/>
          <w:kern w:val="0"/>
          <w:szCs w:val="21"/>
        </w:rPr>
      </w:pPr>
      <w:r>
        <w:rPr>
          <w:rFonts w:hint="eastAsia" w:ascii="宋体" w:hAnsi="宋体" w:cs="宋体"/>
          <w:spacing w:val="-6"/>
          <w:kern w:val="0"/>
          <w:szCs w:val="21"/>
        </w:rPr>
        <w:t>1.甲方、乙方协助丙方在到货前办好进口货物审批和免税手续。</w:t>
      </w:r>
    </w:p>
    <w:p>
      <w:pPr>
        <w:spacing w:line="360" w:lineRule="auto"/>
        <w:ind w:firstLine="396" w:firstLineChars="200"/>
        <w:rPr>
          <w:rFonts w:ascii="宋体" w:hAnsi="宋体" w:cs="宋体"/>
          <w:spacing w:val="-6"/>
          <w:kern w:val="0"/>
          <w:szCs w:val="21"/>
        </w:rPr>
      </w:pPr>
      <w:r>
        <w:rPr>
          <w:rFonts w:hint="eastAsia" w:ascii="宋体" w:hAnsi="宋体" w:cs="宋体"/>
          <w:spacing w:val="-6"/>
          <w:kern w:val="0"/>
          <w:szCs w:val="21"/>
        </w:rPr>
        <w:t>2.乙方应根据本次招标结果（本合同约定的）提供双方确认的进口货物的品名、型号规格、配置配件、技术要求、价格、制造厂商或生产国别、售后服务等相关书面资料，以便丙方对外签订外贸合同。</w:t>
      </w:r>
    </w:p>
    <w:p>
      <w:pPr>
        <w:pStyle w:val="44"/>
        <w:spacing w:line="360" w:lineRule="auto"/>
        <w:rPr>
          <w:rFonts w:ascii="宋体" w:hAnsi="宋体" w:cs="宋体"/>
          <w:spacing w:val="-6"/>
          <w:kern w:val="0"/>
          <w:szCs w:val="21"/>
        </w:rPr>
      </w:pPr>
      <w:r>
        <w:rPr>
          <w:rFonts w:hint="eastAsia" w:ascii="宋体" w:hAnsi="宋体" w:cs="宋体"/>
          <w:spacing w:val="-6"/>
          <w:kern w:val="0"/>
          <w:szCs w:val="21"/>
        </w:rPr>
        <w:t>由丙方与乙方指定的境外公司签订外贸合同，如乙方指定的境外公司未能履行所签订外贸合同的条款时，则乙方指定的该境外公司名下的所有合同法律后果、责任和风险转由乙方承担，乙方无条件接受。乙方指定的境外公司详细信息如下：</w:t>
      </w:r>
    </w:p>
    <w:p>
      <w:pPr>
        <w:pStyle w:val="44"/>
        <w:spacing w:line="360" w:lineRule="auto"/>
        <w:rPr>
          <w:rFonts w:ascii="宋体" w:hAnsi="宋体" w:cs="宋体"/>
          <w:spacing w:val="-6"/>
          <w:kern w:val="0"/>
          <w:szCs w:val="21"/>
        </w:rPr>
      </w:pPr>
      <w:r>
        <w:rPr>
          <w:rFonts w:hint="eastAsia" w:ascii="宋体" w:hAnsi="宋体" w:cs="宋体"/>
          <w:spacing w:val="-6"/>
          <w:kern w:val="0"/>
          <w:szCs w:val="21"/>
        </w:rPr>
        <w:t>货物原产地和制造商：</w:t>
      </w:r>
    </w:p>
    <w:p>
      <w:pPr>
        <w:pStyle w:val="44"/>
        <w:spacing w:line="360" w:lineRule="auto"/>
        <w:rPr>
          <w:rFonts w:ascii="宋体" w:hAnsi="宋体" w:cs="宋体"/>
          <w:spacing w:val="-6"/>
          <w:kern w:val="0"/>
          <w:szCs w:val="21"/>
        </w:rPr>
      </w:pPr>
      <w:r>
        <w:rPr>
          <w:rFonts w:hint="eastAsia" w:ascii="宋体" w:hAnsi="宋体" w:cs="宋体"/>
          <w:spacing w:val="-6"/>
          <w:kern w:val="0"/>
          <w:szCs w:val="21"/>
        </w:rPr>
        <w:t>运输方式、装运港和目的港：</w:t>
      </w:r>
    </w:p>
    <w:p>
      <w:pPr>
        <w:pStyle w:val="44"/>
        <w:spacing w:line="360" w:lineRule="auto"/>
        <w:rPr>
          <w:rFonts w:ascii="宋体" w:hAnsi="宋体" w:cs="宋体"/>
          <w:spacing w:val="-6"/>
          <w:kern w:val="0"/>
          <w:szCs w:val="21"/>
        </w:rPr>
      </w:pPr>
      <w:r>
        <w:rPr>
          <w:rFonts w:hint="eastAsia" w:ascii="宋体" w:hAnsi="宋体" w:cs="宋体"/>
          <w:spacing w:val="-6"/>
          <w:kern w:val="0"/>
          <w:szCs w:val="21"/>
        </w:rPr>
        <w:t>境外公司名称：</w:t>
      </w:r>
    </w:p>
    <w:p>
      <w:pPr>
        <w:pStyle w:val="44"/>
        <w:spacing w:line="360" w:lineRule="auto"/>
        <w:rPr>
          <w:rFonts w:ascii="宋体" w:hAnsi="宋体" w:cs="宋体"/>
          <w:spacing w:val="-6"/>
          <w:kern w:val="0"/>
          <w:szCs w:val="21"/>
        </w:rPr>
      </w:pPr>
      <w:r>
        <w:rPr>
          <w:rFonts w:hint="eastAsia" w:ascii="宋体" w:hAnsi="宋体" w:cs="宋体"/>
          <w:spacing w:val="-6"/>
          <w:kern w:val="0"/>
          <w:szCs w:val="21"/>
        </w:rPr>
        <w:t>联系人姓名：</w:t>
      </w:r>
    </w:p>
    <w:p>
      <w:pPr>
        <w:pStyle w:val="44"/>
        <w:spacing w:line="360" w:lineRule="auto"/>
        <w:rPr>
          <w:rFonts w:ascii="宋体" w:hAnsi="宋体" w:cs="宋体"/>
          <w:spacing w:val="-6"/>
          <w:kern w:val="0"/>
          <w:szCs w:val="21"/>
        </w:rPr>
      </w:pPr>
      <w:r>
        <w:rPr>
          <w:rFonts w:hint="eastAsia" w:ascii="宋体" w:hAnsi="宋体" w:cs="宋体"/>
          <w:spacing w:val="-6"/>
          <w:kern w:val="0"/>
          <w:szCs w:val="21"/>
        </w:rPr>
        <w:t>联系人电话：</w:t>
      </w:r>
    </w:p>
    <w:p>
      <w:pPr>
        <w:pStyle w:val="44"/>
        <w:spacing w:line="360" w:lineRule="auto"/>
        <w:rPr>
          <w:rFonts w:ascii="宋体" w:hAnsi="宋体" w:cs="宋体"/>
          <w:spacing w:val="-6"/>
          <w:kern w:val="0"/>
          <w:szCs w:val="21"/>
        </w:rPr>
      </w:pPr>
      <w:r>
        <w:rPr>
          <w:rFonts w:hint="eastAsia" w:ascii="宋体" w:hAnsi="宋体" w:cs="宋体"/>
          <w:spacing w:val="-6"/>
          <w:kern w:val="0"/>
          <w:szCs w:val="21"/>
        </w:rPr>
        <w:t>联系人Email：</w:t>
      </w:r>
    </w:p>
    <w:p>
      <w:pPr>
        <w:spacing w:line="360" w:lineRule="auto"/>
        <w:ind w:firstLine="396" w:firstLineChars="200"/>
        <w:rPr>
          <w:rFonts w:ascii="宋体" w:hAnsi="宋体" w:cs="宋体"/>
          <w:spacing w:val="-6"/>
          <w:kern w:val="0"/>
          <w:szCs w:val="21"/>
        </w:rPr>
      </w:pPr>
      <w:r>
        <w:rPr>
          <w:rFonts w:hint="eastAsia" w:ascii="宋体" w:hAnsi="宋体" w:cs="宋体"/>
          <w:spacing w:val="-6"/>
          <w:kern w:val="0"/>
          <w:szCs w:val="21"/>
        </w:rPr>
        <w:t>3.丙方负责对外签订外贸合同、协助商谈运输方式、到货地点，办理法定商检、对外承付货款、办理进口报关、并在到货后负责送货上门和安装调试等事宜。</w:t>
      </w:r>
    </w:p>
    <w:p>
      <w:pPr>
        <w:spacing w:line="360" w:lineRule="auto"/>
        <w:ind w:firstLine="396" w:firstLineChars="200"/>
        <w:rPr>
          <w:rFonts w:ascii="宋体" w:hAnsi="宋体" w:cs="宋体"/>
          <w:spacing w:val="-6"/>
          <w:kern w:val="0"/>
          <w:szCs w:val="21"/>
        </w:rPr>
      </w:pPr>
      <w:r>
        <w:rPr>
          <w:rFonts w:hint="eastAsia" w:ascii="宋体" w:hAnsi="宋体" w:cs="宋体"/>
          <w:spacing w:val="-6"/>
          <w:kern w:val="0"/>
          <w:szCs w:val="21"/>
        </w:rPr>
        <w:t>4.丙方应根据合同的约定积极履行合同义务，并及时向甲方和乙方书面通报外贸合同的履行情况，特别是货物备妥期、装运期、预计抵达情况，以便甲方及时了解供货进度。</w:t>
      </w:r>
    </w:p>
    <w:p>
      <w:pPr>
        <w:spacing w:line="360" w:lineRule="auto"/>
        <w:ind w:firstLine="396" w:firstLineChars="200"/>
        <w:rPr>
          <w:rFonts w:ascii="宋体" w:hAnsi="宋体" w:cs="宋体"/>
          <w:spacing w:val="-6"/>
          <w:kern w:val="0"/>
          <w:szCs w:val="21"/>
        </w:rPr>
      </w:pPr>
      <w:r>
        <w:rPr>
          <w:rFonts w:hint="eastAsia" w:ascii="宋体" w:hAnsi="宋体" w:cs="宋体"/>
          <w:spacing w:val="-6"/>
          <w:kern w:val="0"/>
          <w:szCs w:val="21"/>
        </w:rPr>
        <w:t>5.对需办理《机电产品进口许可证》的设备，丙方应协助甲方办理网上申报等有关事宜，并及时领取进口批件。</w:t>
      </w:r>
    </w:p>
    <w:p>
      <w:pPr>
        <w:spacing w:line="360" w:lineRule="auto"/>
        <w:ind w:firstLine="396" w:firstLineChars="200"/>
        <w:rPr>
          <w:rFonts w:ascii="宋体" w:hAnsi="宋体" w:cs="宋体"/>
          <w:spacing w:val="-6"/>
          <w:kern w:val="0"/>
          <w:szCs w:val="21"/>
        </w:rPr>
      </w:pPr>
      <w:r>
        <w:rPr>
          <w:rFonts w:hint="eastAsia" w:ascii="宋体" w:hAnsi="宋体" w:cs="宋体"/>
          <w:spacing w:val="-6"/>
          <w:kern w:val="0"/>
          <w:szCs w:val="21"/>
        </w:rPr>
        <w:t>6.丙方应协助甲方催缴乙方履约保证金。</w:t>
      </w:r>
    </w:p>
    <w:p>
      <w:pPr>
        <w:spacing w:line="360" w:lineRule="auto"/>
        <w:ind w:firstLine="396" w:firstLineChars="200"/>
        <w:rPr>
          <w:rFonts w:ascii="宋体" w:hAnsi="宋体" w:cs="宋体"/>
          <w:spacing w:val="-6"/>
          <w:kern w:val="0"/>
          <w:szCs w:val="21"/>
        </w:rPr>
      </w:pPr>
      <w:r>
        <w:rPr>
          <w:rFonts w:hint="eastAsia" w:ascii="宋体" w:hAnsi="宋体" w:cs="宋体"/>
          <w:spacing w:val="-6"/>
          <w:kern w:val="0"/>
          <w:szCs w:val="21"/>
        </w:rPr>
        <w:t>7.进口货物到货后，丙方应向甲方提供一套完整的进口单证。如进口货物发生质量、数量与外贸合同不符的，应及时完成商检，并尽早自行启动索赔程序，但并不因此减轻或免除乙方的相关责任。</w:t>
      </w:r>
    </w:p>
    <w:p>
      <w:pPr>
        <w:spacing w:line="360" w:lineRule="auto"/>
        <w:ind w:firstLine="396" w:firstLineChars="200"/>
        <w:rPr>
          <w:rFonts w:ascii="宋体" w:hAnsi="宋体" w:cs="宋体"/>
          <w:spacing w:val="-6"/>
          <w:kern w:val="0"/>
          <w:szCs w:val="21"/>
        </w:rPr>
      </w:pPr>
      <w:r>
        <w:rPr>
          <w:rFonts w:hint="eastAsia" w:ascii="宋体" w:hAnsi="宋体" w:cs="宋体"/>
          <w:spacing w:val="-6"/>
          <w:kern w:val="0"/>
          <w:szCs w:val="21"/>
        </w:rPr>
        <w:t>8.因丙方工作失误，造成进口货物不能及时清关而产生的海关滞报金，超期仓储费等额外费用由丙方自行承担。</w:t>
      </w:r>
    </w:p>
    <w:p>
      <w:pPr>
        <w:spacing w:line="360" w:lineRule="auto"/>
        <w:ind w:firstLine="396" w:firstLineChars="200"/>
        <w:rPr>
          <w:rFonts w:ascii="宋体" w:hAnsi="宋体" w:cs="宋体"/>
          <w:spacing w:val="-6"/>
          <w:kern w:val="0"/>
          <w:szCs w:val="21"/>
        </w:rPr>
      </w:pPr>
      <w:r>
        <w:rPr>
          <w:rFonts w:hint="eastAsia" w:ascii="宋体" w:hAnsi="宋体" w:cs="宋体"/>
          <w:spacing w:val="-6"/>
          <w:kern w:val="0"/>
          <w:szCs w:val="21"/>
        </w:rPr>
        <w:t>9.丙方应协助甲方完成海关等政府主管部门例行年检、抽检及其他相关工作，并提供相关检查资料。</w:t>
      </w:r>
    </w:p>
    <w:p>
      <w:pPr>
        <w:spacing w:line="360" w:lineRule="auto"/>
        <w:ind w:firstLine="398" w:firstLineChars="200"/>
        <w:rPr>
          <w:rFonts w:ascii="宋体" w:hAnsi="宋体" w:cs="宋体"/>
          <w:b/>
          <w:bCs/>
          <w:spacing w:val="-6"/>
          <w:szCs w:val="21"/>
        </w:rPr>
      </w:pPr>
      <w:r>
        <w:rPr>
          <w:rFonts w:hint="eastAsia" w:ascii="宋体" w:hAnsi="宋体" w:cs="宋体"/>
          <w:b/>
          <w:bCs/>
          <w:spacing w:val="-6"/>
          <w:szCs w:val="21"/>
        </w:rPr>
        <w:t>第九条：违约责任</w:t>
      </w:r>
    </w:p>
    <w:p>
      <w:pPr>
        <w:spacing w:line="360" w:lineRule="auto"/>
        <w:ind w:firstLine="396" w:firstLineChars="200"/>
        <w:rPr>
          <w:rFonts w:ascii="宋体" w:hAnsi="宋体" w:cs="宋体"/>
          <w:spacing w:val="-6"/>
          <w:szCs w:val="21"/>
        </w:rPr>
      </w:pPr>
      <w:r>
        <w:rPr>
          <w:rFonts w:hint="eastAsia" w:ascii="宋体" w:hAnsi="宋体" w:cs="宋体"/>
          <w:spacing w:val="-6"/>
          <w:szCs w:val="21"/>
        </w:rPr>
        <w:t>1.乙方具有不按合同要求供货、货物非经甲方委托并由乙方专项办理进口审批手续、单方面不履行合同义务等违约行为的，乙方除退还甲方已付乙方或丙方的全部款项外，还应向甲方支付合同总价款20%的违约金。</w:t>
      </w:r>
    </w:p>
    <w:p>
      <w:pPr>
        <w:spacing w:line="360" w:lineRule="auto"/>
        <w:ind w:firstLine="396" w:firstLineChars="200"/>
        <w:rPr>
          <w:rFonts w:ascii="宋体" w:hAnsi="宋体" w:cs="宋体"/>
          <w:spacing w:val="-6"/>
          <w:szCs w:val="21"/>
        </w:rPr>
      </w:pPr>
      <w:r>
        <w:rPr>
          <w:rFonts w:hint="eastAsia" w:ascii="宋体" w:hAnsi="宋体" w:cs="宋体"/>
          <w:spacing w:val="-6"/>
          <w:szCs w:val="21"/>
        </w:rPr>
        <w:t>2.除本合同另有约定的外，乙方逾期履行合同义务的，自逾期之日起，向甲方偿付合同总价款万分之五每日的违约金。</w:t>
      </w:r>
    </w:p>
    <w:p>
      <w:pPr>
        <w:spacing w:line="360" w:lineRule="auto"/>
        <w:ind w:firstLine="396" w:firstLineChars="200"/>
        <w:rPr>
          <w:rFonts w:ascii="宋体" w:hAnsi="宋体" w:cs="宋体"/>
          <w:spacing w:val="-6"/>
          <w:szCs w:val="21"/>
        </w:rPr>
      </w:pPr>
      <w:r>
        <w:rPr>
          <w:rFonts w:hint="eastAsia" w:ascii="宋体" w:hAnsi="宋体" w:cs="宋体"/>
          <w:spacing w:val="-6"/>
          <w:szCs w:val="21"/>
        </w:rPr>
        <w:t>3.甲方逾期支付价款的，自逾期之日起，向乙方偿付逾期金额万分之五每日的违约金。</w:t>
      </w:r>
    </w:p>
    <w:p>
      <w:pPr>
        <w:spacing w:line="360" w:lineRule="auto"/>
        <w:ind w:firstLine="396" w:firstLineChars="200"/>
        <w:rPr>
          <w:rFonts w:ascii="宋体" w:hAnsi="宋体" w:cs="宋体"/>
          <w:spacing w:val="-6"/>
          <w:szCs w:val="21"/>
        </w:rPr>
      </w:pPr>
      <w:r>
        <w:rPr>
          <w:rFonts w:hint="eastAsia" w:ascii="宋体" w:hAnsi="宋体" w:cs="宋体"/>
          <w:spacing w:val="-6"/>
          <w:szCs w:val="21"/>
        </w:rPr>
        <w:t>4.如货物验收不能达到质量或功能（性能）标准的，乙方应于该次验收工作结束后一周内将货物运离甲方安装地点，所需费用由乙方承担。如乙方在一个月内不处理（运离）货物的，视为乙方放弃其所有权，甲方有权自行处置（包括作废弃物处理）。同时，乙方除退还甲方已付合同价款外，还应向甲方支付合同总价款20%的违约金。</w:t>
      </w:r>
    </w:p>
    <w:p>
      <w:pPr>
        <w:spacing w:line="360" w:lineRule="auto"/>
        <w:ind w:firstLine="396" w:firstLineChars="200"/>
        <w:rPr>
          <w:rFonts w:ascii="宋体" w:hAnsi="宋体" w:cs="宋体"/>
          <w:spacing w:val="-6"/>
          <w:szCs w:val="21"/>
        </w:rPr>
      </w:pPr>
      <w:r>
        <w:rPr>
          <w:rFonts w:hint="eastAsia" w:ascii="宋体" w:hAnsi="宋体" w:cs="宋体"/>
          <w:spacing w:val="-6"/>
          <w:szCs w:val="21"/>
        </w:rPr>
        <w:t>5.乙方交付的货物品种、型号、规格、技术参数、质量不符合合同规定或采购文件规定标准的，甲方有权拒收或随时退还该货物，乙方愿意更换货物但逾期交货的，按乙方逾期交货处理。乙方拒绝更换货物的，甲方可单方面解除合同，要求乙方退还已收合同价款并支付合同总价款20%的违约金，同时没收乙方的履约保证金。</w:t>
      </w:r>
    </w:p>
    <w:p>
      <w:pPr>
        <w:spacing w:line="360" w:lineRule="auto"/>
        <w:ind w:firstLine="398" w:firstLineChars="200"/>
        <w:rPr>
          <w:rFonts w:ascii="宋体" w:hAnsi="宋体" w:cs="宋体"/>
          <w:b/>
          <w:bCs/>
          <w:spacing w:val="-6"/>
          <w:szCs w:val="21"/>
        </w:rPr>
      </w:pPr>
      <w:r>
        <w:rPr>
          <w:rFonts w:hint="eastAsia" w:ascii="宋体" w:hAnsi="宋体" w:cs="宋体"/>
          <w:b/>
          <w:bCs/>
          <w:spacing w:val="-6"/>
          <w:szCs w:val="21"/>
        </w:rPr>
        <w:t>第十条：不可抗力事件处理</w:t>
      </w:r>
    </w:p>
    <w:p>
      <w:pPr>
        <w:spacing w:line="360" w:lineRule="auto"/>
        <w:ind w:firstLine="396" w:firstLineChars="200"/>
        <w:rPr>
          <w:rFonts w:ascii="宋体" w:hAnsi="宋体" w:cs="宋体"/>
          <w:spacing w:val="-6"/>
          <w:szCs w:val="21"/>
        </w:rPr>
      </w:pPr>
      <w:r>
        <w:rPr>
          <w:rFonts w:hint="eastAsia" w:ascii="宋体" w:hAnsi="宋体" w:cs="宋体"/>
          <w:spacing w:val="-6"/>
          <w:szCs w:val="21"/>
        </w:rPr>
        <w:t>1本合同有效期内，任何一方因不可抗力事件导致不能履行合同的，则本合同履行期可延长，其延长期与不可抗力影响期相同。</w:t>
      </w:r>
    </w:p>
    <w:p>
      <w:pPr>
        <w:spacing w:line="360" w:lineRule="auto"/>
        <w:ind w:firstLine="396" w:firstLineChars="200"/>
        <w:rPr>
          <w:rFonts w:ascii="宋体" w:hAnsi="宋体" w:cs="宋体"/>
          <w:spacing w:val="-6"/>
          <w:szCs w:val="21"/>
        </w:rPr>
      </w:pPr>
      <w:r>
        <w:rPr>
          <w:rFonts w:hint="eastAsia" w:ascii="宋体" w:hAnsi="宋体" w:cs="宋体"/>
          <w:spacing w:val="-6"/>
          <w:szCs w:val="21"/>
        </w:rPr>
        <w:t>2.不可抗力事件发生后，应立即书面通知对方，并寄送有关权威机构出具的证明。</w:t>
      </w:r>
    </w:p>
    <w:p>
      <w:pPr>
        <w:spacing w:line="360" w:lineRule="auto"/>
        <w:ind w:firstLine="396" w:firstLineChars="200"/>
        <w:rPr>
          <w:rFonts w:ascii="宋体" w:hAnsi="宋体" w:cs="宋体"/>
          <w:spacing w:val="-6"/>
          <w:szCs w:val="21"/>
        </w:rPr>
      </w:pPr>
      <w:r>
        <w:rPr>
          <w:rFonts w:hint="eastAsia" w:ascii="宋体" w:hAnsi="宋体" w:cs="宋体"/>
          <w:spacing w:val="-6"/>
          <w:szCs w:val="21"/>
        </w:rPr>
        <w:t>3.不可抗力事件延续20天以上，双方应通过友好协商，确定是否继续履行合同。</w:t>
      </w:r>
    </w:p>
    <w:p>
      <w:pPr>
        <w:spacing w:line="360" w:lineRule="auto"/>
        <w:ind w:firstLine="398" w:firstLineChars="200"/>
        <w:rPr>
          <w:rFonts w:ascii="宋体" w:hAnsi="宋体" w:cs="宋体"/>
          <w:b/>
          <w:bCs/>
          <w:spacing w:val="-6"/>
          <w:szCs w:val="21"/>
        </w:rPr>
      </w:pPr>
      <w:r>
        <w:rPr>
          <w:rFonts w:hint="eastAsia" w:ascii="宋体" w:hAnsi="宋体" w:cs="宋体"/>
          <w:b/>
          <w:bCs/>
          <w:spacing w:val="-6"/>
          <w:szCs w:val="21"/>
        </w:rPr>
        <w:t>第十一条：争议解决</w:t>
      </w:r>
    </w:p>
    <w:p>
      <w:pPr>
        <w:spacing w:line="360" w:lineRule="auto"/>
        <w:ind w:firstLine="396" w:firstLineChars="200"/>
        <w:rPr>
          <w:rFonts w:ascii="宋体" w:hAnsi="宋体" w:cs="宋体"/>
          <w:spacing w:val="-6"/>
          <w:kern w:val="0"/>
          <w:szCs w:val="21"/>
        </w:rPr>
      </w:pPr>
      <w:r>
        <w:rPr>
          <w:rFonts w:hint="eastAsia" w:ascii="宋体" w:hAnsi="宋体" w:cs="宋体"/>
          <w:spacing w:val="-6"/>
          <w:kern w:val="0"/>
          <w:szCs w:val="21"/>
        </w:rPr>
        <w:t>本合同未尽事宜及纠纷由四方协商解决，并签订书面协议，如协商不成，由甲方所在地人民法院诉讼解决。</w:t>
      </w:r>
    </w:p>
    <w:p>
      <w:pPr>
        <w:spacing w:line="360" w:lineRule="auto"/>
        <w:ind w:firstLine="398" w:firstLineChars="200"/>
        <w:rPr>
          <w:rFonts w:ascii="宋体" w:hAnsi="宋体" w:cs="宋体"/>
          <w:b/>
          <w:bCs/>
          <w:spacing w:val="-6"/>
          <w:szCs w:val="21"/>
        </w:rPr>
      </w:pPr>
      <w:r>
        <w:rPr>
          <w:rFonts w:hint="eastAsia" w:ascii="宋体" w:hAnsi="宋体" w:cs="宋体"/>
          <w:b/>
          <w:bCs/>
          <w:spacing w:val="-6"/>
          <w:szCs w:val="21"/>
        </w:rPr>
        <w:t>第十二条：合同生效</w:t>
      </w:r>
    </w:p>
    <w:p>
      <w:pPr>
        <w:snapToGrid w:val="0"/>
        <w:spacing w:line="360" w:lineRule="auto"/>
        <w:ind w:firstLine="396" w:firstLineChars="200"/>
        <w:rPr>
          <w:rFonts w:ascii="宋体" w:hAnsi="宋体" w:cs="宋体"/>
          <w:spacing w:val="-6"/>
          <w:szCs w:val="21"/>
        </w:rPr>
      </w:pPr>
      <w:r>
        <w:rPr>
          <w:rFonts w:hint="eastAsia" w:ascii="宋体" w:hAnsi="宋体" w:cs="宋体"/>
          <w:spacing w:val="-6"/>
          <w:szCs w:val="21"/>
        </w:rPr>
        <w:t>1．本合同经三方法定代表人或其授权委托人签字并加盖双方印章（合同专用章）之日起生效。</w:t>
      </w:r>
    </w:p>
    <w:p>
      <w:pPr>
        <w:spacing w:line="360" w:lineRule="auto"/>
        <w:ind w:firstLine="396" w:firstLineChars="200"/>
        <w:rPr>
          <w:rFonts w:ascii="宋体" w:hAnsi="宋体" w:cs="宋体"/>
          <w:spacing w:val="-6"/>
          <w:szCs w:val="21"/>
        </w:rPr>
      </w:pPr>
      <w:r>
        <w:rPr>
          <w:rFonts w:hint="eastAsia" w:ascii="宋体" w:hAnsi="宋体" w:cs="宋体"/>
          <w:spacing w:val="-6"/>
          <w:szCs w:val="21"/>
        </w:rPr>
        <w:t>2．本合同一式 伍份，甲方执 贰份，乙方执 壹 份，丙方执 壹 份，具有同等法律效力。</w:t>
      </w:r>
    </w:p>
    <w:p>
      <w:pPr>
        <w:spacing w:line="360" w:lineRule="auto"/>
        <w:ind w:firstLine="396" w:firstLineChars="200"/>
        <w:rPr>
          <w:rFonts w:ascii="宋体" w:hAnsi="宋体" w:cs="宋体"/>
          <w:spacing w:val="-6"/>
          <w:szCs w:val="21"/>
        </w:rPr>
      </w:pPr>
      <w:r>
        <w:rPr>
          <w:rFonts w:hint="eastAsia" w:ascii="宋体" w:hAnsi="宋体" w:cs="宋体"/>
          <w:spacing w:val="-6"/>
          <w:szCs w:val="21"/>
        </w:rPr>
        <w:t>3．下列文件为本合同的组成部分，并构成一个整体，需综合解释、相互补充。如果下列文件内容出现不一致的情形，在保证按照采购文件确定的事项的前提下，组成本合同的多个文件的优先适用顺序如下：</w:t>
      </w:r>
    </w:p>
    <w:p>
      <w:pPr>
        <w:spacing w:line="360" w:lineRule="auto"/>
        <w:ind w:firstLine="396" w:firstLineChars="200"/>
        <w:rPr>
          <w:rFonts w:ascii="宋体" w:hAnsi="宋体" w:cs="宋体"/>
          <w:spacing w:val="-6"/>
          <w:szCs w:val="21"/>
        </w:rPr>
      </w:pPr>
      <w:r>
        <w:rPr>
          <w:rFonts w:hint="eastAsia" w:ascii="宋体" w:hAnsi="宋体" w:cs="宋体"/>
          <w:spacing w:val="-6"/>
          <w:szCs w:val="21"/>
        </w:rPr>
        <w:t>3.1.1 本合同及其补充合同、变更协议；</w:t>
      </w:r>
    </w:p>
    <w:p>
      <w:pPr>
        <w:spacing w:line="360" w:lineRule="auto"/>
        <w:ind w:firstLine="396" w:firstLineChars="200"/>
        <w:rPr>
          <w:rFonts w:ascii="宋体" w:hAnsi="宋体" w:cs="宋体"/>
          <w:spacing w:val="-6"/>
          <w:szCs w:val="21"/>
        </w:rPr>
      </w:pPr>
      <w:r>
        <w:rPr>
          <w:rFonts w:hint="eastAsia" w:ascii="宋体" w:hAnsi="宋体" w:cs="宋体"/>
          <w:spacing w:val="-6"/>
          <w:szCs w:val="21"/>
        </w:rPr>
        <w:t>3.1.2 中标通知书；</w:t>
      </w:r>
    </w:p>
    <w:p>
      <w:pPr>
        <w:spacing w:line="360" w:lineRule="auto"/>
        <w:ind w:firstLine="396" w:firstLineChars="200"/>
        <w:rPr>
          <w:rFonts w:ascii="宋体" w:hAnsi="宋体" w:cs="宋体"/>
          <w:spacing w:val="-6"/>
          <w:szCs w:val="21"/>
        </w:rPr>
      </w:pPr>
      <w:r>
        <w:rPr>
          <w:rFonts w:hint="eastAsia" w:ascii="宋体" w:hAnsi="宋体" w:cs="宋体"/>
          <w:spacing w:val="-6"/>
          <w:szCs w:val="21"/>
        </w:rPr>
        <w:t>3.1.3 投标文件（含澄清或者说明文件）；</w:t>
      </w:r>
    </w:p>
    <w:p>
      <w:pPr>
        <w:spacing w:line="360" w:lineRule="auto"/>
        <w:ind w:firstLine="396" w:firstLineChars="200"/>
        <w:rPr>
          <w:rFonts w:ascii="宋体" w:hAnsi="宋体" w:cs="宋体"/>
          <w:spacing w:val="-6"/>
          <w:szCs w:val="21"/>
        </w:rPr>
      </w:pPr>
      <w:r>
        <w:rPr>
          <w:rFonts w:hint="eastAsia" w:ascii="宋体" w:hAnsi="宋体" w:cs="宋体"/>
          <w:spacing w:val="-6"/>
          <w:szCs w:val="21"/>
        </w:rPr>
        <w:t>3.1.4 招标文件（含澄清或者修改文件）；</w:t>
      </w:r>
    </w:p>
    <w:p>
      <w:pPr>
        <w:spacing w:line="360" w:lineRule="auto"/>
        <w:ind w:firstLine="396" w:firstLineChars="200"/>
        <w:rPr>
          <w:rFonts w:ascii="宋体" w:hAnsi="宋体" w:cs="宋体"/>
          <w:spacing w:val="-6"/>
          <w:szCs w:val="21"/>
        </w:rPr>
      </w:pPr>
      <w:r>
        <w:rPr>
          <w:rFonts w:hint="eastAsia" w:ascii="宋体" w:hAnsi="宋体" w:cs="宋体"/>
          <w:spacing w:val="-6"/>
          <w:szCs w:val="21"/>
        </w:rPr>
        <w:t>3.1.5 其他相关采购文件。</w:t>
      </w:r>
    </w:p>
    <w:p>
      <w:pPr>
        <w:spacing w:line="360" w:lineRule="auto"/>
        <w:ind w:firstLine="420" w:firstLineChars="200"/>
        <w:rPr>
          <w:rFonts w:ascii="宋体" w:hAnsi="宋体"/>
          <w:snapToGrid w:val="0"/>
          <w:szCs w:val="21"/>
        </w:rPr>
      </w:pPr>
    </w:p>
    <w:p>
      <w:pPr>
        <w:spacing w:line="360" w:lineRule="auto"/>
        <w:ind w:firstLine="420" w:firstLineChars="200"/>
        <w:rPr>
          <w:rFonts w:ascii="宋体" w:hAnsi="宋体"/>
          <w:snapToGrid w:val="0"/>
          <w:szCs w:val="21"/>
        </w:rPr>
      </w:pPr>
    </w:p>
    <w:p>
      <w:pPr>
        <w:snapToGrid w:val="0"/>
        <w:spacing w:line="360" w:lineRule="auto"/>
        <w:ind w:firstLine="420" w:firstLineChars="200"/>
        <w:rPr>
          <w:rFonts w:ascii="宋体" w:hAnsi="宋体"/>
          <w:snapToGrid w:val="0"/>
          <w:szCs w:val="21"/>
        </w:rPr>
      </w:pPr>
      <w:r>
        <w:rPr>
          <w:rFonts w:hint="eastAsia" w:ascii="宋体" w:hAnsi="宋体"/>
          <w:snapToGrid w:val="0"/>
          <w:szCs w:val="21"/>
        </w:rPr>
        <w:t>甲方（公章）：</w:t>
      </w:r>
      <w:r>
        <w:rPr>
          <w:rFonts w:hint="eastAsia" w:ascii="宋体" w:hAnsi="宋体"/>
          <w:b/>
          <w:snapToGrid w:val="0"/>
          <w:szCs w:val="21"/>
        </w:rPr>
        <w:t>杭州师范大学</w:t>
      </w:r>
    </w:p>
    <w:p>
      <w:pPr>
        <w:snapToGrid w:val="0"/>
        <w:spacing w:line="360" w:lineRule="auto"/>
        <w:ind w:firstLine="420" w:firstLineChars="200"/>
        <w:rPr>
          <w:rFonts w:ascii="宋体" w:hAnsi="宋体"/>
          <w:snapToGrid w:val="0"/>
          <w:szCs w:val="21"/>
        </w:rPr>
      </w:pPr>
      <w:r>
        <w:rPr>
          <w:rFonts w:hint="eastAsia" w:ascii="宋体" w:hAnsi="宋体"/>
          <w:snapToGrid w:val="0"/>
          <w:szCs w:val="21"/>
        </w:rPr>
        <w:t>法定代表人或授权委托人：</w:t>
      </w:r>
    </w:p>
    <w:p>
      <w:pPr>
        <w:snapToGrid w:val="0"/>
        <w:spacing w:line="360" w:lineRule="auto"/>
        <w:ind w:firstLine="420" w:firstLineChars="200"/>
        <w:rPr>
          <w:rFonts w:ascii="宋体" w:hAnsi="宋体"/>
          <w:snapToGrid w:val="0"/>
          <w:szCs w:val="21"/>
        </w:rPr>
      </w:pPr>
      <w:r>
        <w:rPr>
          <w:rFonts w:hint="eastAsia" w:ascii="宋体" w:hAnsi="宋体"/>
          <w:snapToGrid w:val="0"/>
          <w:szCs w:val="21"/>
        </w:rPr>
        <w:t>邮编：311121</w:t>
      </w:r>
    </w:p>
    <w:p>
      <w:pPr>
        <w:spacing w:line="360" w:lineRule="auto"/>
        <w:ind w:firstLine="420" w:firstLineChars="200"/>
        <w:rPr>
          <w:rFonts w:ascii="宋体" w:hAnsi="宋体"/>
          <w:snapToGrid w:val="0"/>
          <w:szCs w:val="21"/>
        </w:rPr>
      </w:pPr>
      <w:r>
        <w:rPr>
          <w:rFonts w:hint="eastAsia" w:ascii="宋体" w:hAnsi="宋体"/>
          <w:snapToGrid w:val="0"/>
          <w:szCs w:val="21"/>
        </w:rPr>
        <w:t>使用部门联系人：</w:t>
      </w:r>
      <w:r>
        <w:rPr>
          <w:rFonts w:ascii="宋体" w:hAnsi="宋体"/>
          <w:snapToGrid w:val="0"/>
          <w:szCs w:val="21"/>
        </w:rPr>
        <w:t xml:space="preserve"> </w:t>
      </w:r>
    </w:p>
    <w:p>
      <w:pPr>
        <w:snapToGrid w:val="0"/>
        <w:spacing w:line="360" w:lineRule="auto"/>
        <w:ind w:firstLine="420" w:firstLineChars="200"/>
        <w:rPr>
          <w:rFonts w:ascii="宋体" w:hAnsi="宋体"/>
          <w:snapToGrid w:val="0"/>
          <w:szCs w:val="21"/>
        </w:rPr>
      </w:pPr>
      <w:r>
        <w:rPr>
          <w:rFonts w:hint="eastAsia" w:ascii="宋体" w:hAnsi="宋体"/>
          <w:snapToGrid w:val="0"/>
          <w:szCs w:val="21"/>
        </w:rPr>
        <w:t>电话：0571-2886</w:t>
      </w:r>
    </w:p>
    <w:p>
      <w:pPr>
        <w:snapToGrid w:val="0"/>
        <w:spacing w:line="360" w:lineRule="auto"/>
        <w:ind w:firstLine="420" w:firstLineChars="200"/>
        <w:rPr>
          <w:rFonts w:ascii="宋体" w:hAnsi="宋体"/>
          <w:snapToGrid w:val="0"/>
          <w:szCs w:val="21"/>
        </w:rPr>
      </w:pPr>
      <w:r>
        <w:rPr>
          <w:rFonts w:hint="eastAsia" w:ascii="宋体" w:hAnsi="宋体"/>
          <w:snapToGrid w:val="0"/>
          <w:szCs w:val="21"/>
        </w:rPr>
        <w:t>传真：0571-2886</w:t>
      </w:r>
    </w:p>
    <w:p>
      <w:pPr>
        <w:spacing w:line="360" w:lineRule="auto"/>
        <w:ind w:firstLine="420" w:firstLineChars="200"/>
        <w:rPr>
          <w:rFonts w:ascii="宋体" w:hAnsi="宋体"/>
          <w:snapToGrid w:val="0"/>
          <w:szCs w:val="21"/>
        </w:rPr>
      </w:pPr>
      <w:r>
        <w:rPr>
          <w:rFonts w:hint="eastAsia" w:ascii="宋体" w:hAnsi="宋体"/>
          <w:snapToGrid w:val="0"/>
          <w:szCs w:val="21"/>
        </w:rPr>
        <w:t xml:space="preserve">采购中心联系人：汪涌海 </w:t>
      </w:r>
    </w:p>
    <w:p>
      <w:pPr>
        <w:spacing w:line="360" w:lineRule="auto"/>
        <w:ind w:firstLine="420" w:firstLineChars="200"/>
        <w:rPr>
          <w:rFonts w:ascii="宋体" w:hAnsi="宋体"/>
          <w:snapToGrid w:val="0"/>
          <w:szCs w:val="21"/>
        </w:rPr>
      </w:pPr>
      <w:r>
        <w:rPr>
          <w:rFonts w:hint="eastAsia" w:ascii="宋体" w:hAnsi="宋体"/>
          <w:snapToGrid w:val="0"/>
          <w:szCs w:val="21"/>
        </w:rPr>
        <w:t>电话：28865850</w:t>
      </w:r>
    </w:p>
    <w:p>
      <w:pPr>
        <w:snapToGrid w:val="0"/>
        <w:spacing w:line="360" w:lineRule="auto"/>
        <w:ind w:firstLine="420" w:firstLineChars="200"/>
        <w:rPr>
          <w:rFonts w:ascii="宋体" w:hAnsi="宋体"/>
          <w:snapToGrid w:val="0"/>
          <w:szCs w:val="21"/>
        </w:rPr>
      </w:pPr>
      <w:r>
        <w:rPr>
          <w:rFonts w:hint="eastAsia" w:ascii="宋体" w:hAnsi="宋体"/>
          <w:snapToGrid w:val="0"/>
          <w:szCs w:val="21"/>
        </w:rPr>
        <w:t>附：增值税专用发票开票资料</w:t>
      </w:r>
    </w:p>
    <w:p>
      <w:pPr>
        <w:snapToGrid w:val="0"/>
        <w:spacing w:line="360" w:lineRule="auto"/>
        <w:ind w:firstLine="420" w:firstLineChars="200"/>
        <w:rPr>
          <w:rFonts w:ascii="宋体" w:hAnsi="宋体"/>
          <w:snapToGrid w:val="0"/>
          <w:szCs w:val="21"/>
        </w:rPr>
      </w:pPr>
      <w:r>
        <w:rPr>
          <w:rFonts w:hint="eastAsia" w:ascii="宋体" w:hAnsi="宋体"/>
          <w:snapToGrid w:val="0"/>
          <w:szCs w:val="21"/>
        </w:rPr>
        <w:t xml:space="preserve">纳税人：杭州师范大学                  </w:t>
      </w:r>
    </w:p>
    <w:p>
      <w:pPr>
        <w:snapToGrid w:val="0"/>
        <w:spacing w:line="360" w:lineRule="auto"/>
        <w:ind w:firstLine="420" w:firstLineChars="200"/>
        <w:rPr>
          <w:rFonts w:ascii="宋体" w:hAnsi="宋体"/>
          <w:snapToGrid w:val="0"/>
          <w:szCs w:val="21"/>
        </w:rPr>
      </w:pPr>
      <w:r>
        <w:rPr>
          <w:rFonts w:hint="eastAsia" w:ascii="宋体" w:hAnsi="宋体"/>
          <w:snapToGrid w:val="0"/>
          <w:szCs w:val="21"/>
        </w:rPr>
        <w:t>地址：浙江省杭州市余杭区仓前街道余杭塘路2318号</w:t>
      </w:r>
    </w:p>
    <w:p>
      <w:pPr>
        <w:snapToGrid w:val="0"/>
        <w:spacing w:line="360" w:lineRule="auto"/>
        <w:ind w:firstLine="420" w:firstLineChars="200"/>
        <w:rPr>
          <w:rFonts w:ascii="宋体" w:hAnsi="宋体"/>
          <w:snapToGrid w:val="0"/>
          <w:szCs w:val="21"/>
        </w:rPr>
      </w:pPr>
      <w:r>
        <w:rPr>
          <w:rFonts w:hint="eastAsia" w:ascii="宋体" w:hAnsi="宋体"/>
          <w:snapToGrid w:val="0"/>
          <w:szCs w:val="21"/>
        </w:rPr>
        <w:t xml:space="preserve">统一社会信息代码（税号）：12330100470103303W  </w:t>
      </w:r>
    </w:p>
    <w:p>
      <w:pPr>
        <w:snapToGrid w:val="0"/>
        <w:spacing w:line="360" w:lineRule="auto"/>
        <w:ind w:firstLine="420" w:firstLineChars="200"/>
        <w:rPr>
          <w:rFonts w:ascii="宋体" w:hAnsi="宋体"/>
          <w:snapToGrid w:val="0"/>
          <w:szCs w:val="21"/>
        </w:rPr>
      </w:pPr>
      <w:r>
        <w:rPr>
          <w:rFonts w:hint="eastAsia" w:ascii="宋体" w:hAnsi="宋体"/>
          <w:snapToGrid w:val="0"/>
          <w:szCs w:val="21"/>
        </w:rPr>
        <w:t xml:space="preserve">学校财务政策咨询电话：28869903 </w:t>
      </w:r>
      <w:r>
        <w:rPr>
          <w:rFonts w:ascii="宋体" w:hAnsi="宋体"/>
          <w:snapToGrid w:val="0"/>
          <w:szCs w:val="21"/>
        </w:rPr>
        <w:t xml:space="preserve">    </w:t>
      </w:r>
      <w:r>
        <w:rPr>
          <w:rFonts w:hint="eastAsia" w:ascii="宋体" w:hAnsi="宋体"/>
          <w:snapToGrid w:val="0"/>
          <w:szCs w:val="21"/>
        </w:rPr>
        <w:t xml:space="preserve"> 财务报销电话：28869738     </w:t>
      </w:r>
    </w:p>
    <w:p>
      <w:pPr>
        <w:snapToGrid w:val="0"/>
        <w:spacing w:line="360" w:lineRule="auto"/>
        <w:ind w:firstLine="420" w:firstLineChars="200"/>
        <w:rPr>
          <w:rFonts w:ascii="宋体" w:hAnsi="宋体"/>
          <w:snapToGrid w:val="0"/>
          <w:szCs w:val="21"/>
        </w:rPr>
      </w:pPr>
      <w:r>
        <w:rPr>
          <w:rFonts w:hint="eastAsia" w:ascii="宋体" w:hAnsi="宋体"/>
          <w:snapToGrid w:val="0"/>
          <w:szCs w:val="21"/>
        </w:rPr>
        <w:t>开户银行：交通银行杭州下沙支行</w:t>
      </w:r>
      <w:r>
        <w:rPr>
          <w:rFonts w:hint="eastAsia" w:ascii="宋体" w:hAnsi="宋体"/>
          <w:snapToGrid w:val="0"/>
          <w:szCs w:val="21"/>
        </w:rPr>
        <w:tab/>
      </w:r>
    </w:p>
    <w:p>
      <w:pPr>
        <w:snapToGrid w:val="0"/>
        <w:spacing w:line="360" w:lineRule="auto"/>
        <w:ind w:firstLine="420" w:firstLineChars="200"/>
        <w:rPr>
          <w:rFonts w:ascii="宋体" w:hAnsi="宋体"/>
          <w:snapToGrid w:val="0"/>
          <w:szCs w:val="21"/>
        </w:rPr>
      </w:pPr>
      <w:r>
        <w:rPr>
          <w:rFonts w:hint="eastAsia" w:ascii="宋体" w:hAnsi="宋体"/>
          <w:snapToGrid w:val="0"/>
          <w:szCs w:val="21"/>
        </w:rPr>
        <w:t>账号：331065950018000482533</w:t>
      </w:r>
      <w:r>
        <w:rPr>
          <w:rFonts w:hint="eastAsia" w:ascii="宋体" w:hAnsi="宋体"/>
          <w:snapToGrid w:val="0"/>
          <w:szCs w:val="21"/>
        </w:rPr>
        <w:tab/>
      </w:r>
    </w:p>
    <w:p>
      <w:pPr>
        <w:spacing w:line="360" w:lineRule="auto"/>
        <w:ind w:firstLine="420" w:firstLineChars="200"/>
        <w:rPr>
          <w:rFonts w:ascii="宋体" w:hAnsi="宋体"/>
          <w:snapToGrid w:val="0"/>
          <w:szCs w:val="21"/>
        </w:rPr>
      </w:pPr>
    </w:p>
    <w:p>
      <w:pPr>
        <w:spacing w:line="360" w:lineRule="auto"/>
        <w:ind w:firstLine="420" w:firstLineChars="200"/>
        <w:rPr>
          <w:rFonts w:ascii="宋体" w:hAnsi="宋体"/>
          <w:snapToGrid w:val="0"/>
          <w:szCs w:val="21"/>
        </w:rPr>
      </w:pPr>
    </w:p>
    <w:p>
      <w:pPr>
        <w:spacing w:line="360" w:lineRule="auto"/>
        <w:ind w:firstLine="422" w:firstLineChars="200"/>
        <w:rPr>
          <w:rFonts w:ascii="宋体" w:hAnsi="宋体"/>
          <w:b/>
          <w:bCs/>
          <w:snapToGrid w:val="0"/>
          <w:szCs w:val="21"/>
        </w:rPr>
      </w:pPr>
      <w:r>
        <w:rPr>
          <w:rFonts w:hint="eastAsia" w:ascii="宋体" w:hAnsi="宋体"/>
          <w:b/>
          <w:bCs/>
          <w:snapToGrid w:val="0"/>
          <w:szCs w:val="21"/>
        </w:rPr>
        <w:t>乙方（公章）：</w:t>
      </w:r>
      <w:r>
        <w:rPr>
          <w:rFonts w:ascii="宋体" w:hAnsi="宋体"/>
          <w:b/>
          <w:bCs/>
          <w:snapToGrid w:val="0"/>
          <w:szCs w:val="21"/>
        </w:rPr>
        <w:t xml:space="preserve"> </w:t>
      </w:r>
    </w:p>
    <w:p>
      <w:pPr>
        <w:spacing w:line="360" w:lineRule="auto"/>
        <w:ind w:firstLine="420" w:firstLineChars="200"/>
        <w:rPr>
          <w:rFonts w:ascii="宋体" w:hAnsi="宋体"/>
          <w:snapToGrid w:val="0"/>
          <w:szCs w:val="21"/>
        </w:rPr>
      </w:pPr>
      <w:r>
        <w:rPr>
          <w:rFonts w:hint="eastAsia" w:ascii="宋体" w:hAnsi="宋体"/>
          <w:snapToGrid w:val="0"/>
          <w:szCs w:val="21"/>
        </w:rPr>
        <w:t>法定代表人或授权委托人：纸质合同上必须亲笔签名</w:t>
      </w:r>
    </w:p>
    <w:p>
      <w:pPr>
        <w:spacing w:line="360" w:lineRule="auto"/>
        <w:ind w:firstLine="420" w:firstLineChars="200"/>
        <w:rPr>
          <w:rFonts w:ascii="宋体" w:hAnsi="宋体"/>
          <w:snapToGrid w:val="0"/>
          <w:szCs w:val="21"/>
        </w:rPr>
      </w:pPr>
      <w:r>
        <w:rPr>
          <w:rFonts w:hint="eastAsia" w:ascii="宋体" w:hAnsi="宋体"/>
          <w:snapToGrid w:val="0"/>
          <w:szCs w:val="21"/>
        </w:rPr>
        <w:t>地址：</w:t>
      </w:r>
    </w:p>
    <w:p>
      <w:pPr>
        <w:spacing w:line="360" w:lineRule="auto"/>
        <w:ind w:firstLine="420" w:firstLineChars="200"/>
        <w:rPr>
          <w:rFonts w:ascii="宋体" w:hAnsi="宋体"/>
          <w:snapToGrid w:val="0"/>
          <w:szCs w:val="21"/>
        </w:rPr>
      </w:pPr>
      <w:r>
        <w:rPr>
          <w:rFonts w:hint="eastAsia" w:ascii="宋体" w:hAnsi="宋体"/>
          <w:snapToGrid w:val="0"/>
          <w:szCs w:val="21"/>
        </w:rPr>
        <w:t>邮编：</w:t>
      </w:r>
    </w:p>
    <w:p>
      <w:pPr>
        <w:spacing w:line="360" w:lineRule="auto"/>
        <w:ind w:firstLine="420" w:firstLineChars="200"/>
        <w:rPr>
          <w:rFonts w:ascii="宋体" w:hAnsi="宋体"/>
          <w:snapToGrid w:val="0"/>
          <w:szCs w:val="21"/>
        </w:rPr>
      </w:pPr>
      <w:r>
        <w:rPr>
          <w:rFonts w:hint="eastAsia" w:ascii="宋体" w:hAnsi="宋体"/>
          <w:snapToGrid w:val="0"/>
          <w:szCs w:val="21"/>
        </w:rPr>
        <w:t>统一社会信息代码（税号）:</w:t>
      </w:r>
    </w:p>
    <w:p>
      <w:pPr>
        <w:spacing w:line="360" w:lineRule="auto"/>
        <w:ind w:firstLine="420" w:firstLineChars="200"/>
        <w:rPr>
          <w:rFonts w:ascii="宋体" w:hAnsi="宋体"/>
          <w:snapToGrid w:val="0"/>
          <w:szCs w:val="21"/>
        </w:rPr>
      </w:pPr>
      <w:r>
        <w:rPr>
          <w:rFonts w:hint="eastAsia" w:ascii="宋体" w:hAnsi="宋体"/>
          <w:snapToGrid w:val="0"/>
          <w:szCs w:val="21"/>
        </w:rPr>
        <w:t>联系人：</w:t>
      </w:r>
    </w:p>
    <w:p>
      <w:pPr>
        <w:spacing w:line="360" w:lineRule="auto"/>
        <w:ind w:firstLine="420" w:firstLineChars="200"/>
        <w:rPr>
          <w:rFonts w:ascii="宋体" w:hAnsi="宋体"/>
          <w:snapToGrid w:val="0"/>
          <w:szCs w:val="21"/>
        </w:rPr>
      </w:pPr>
      <w:r>
        <w:rPr>
          <w:rFonts w:hint="eastAsia" w:ascii="宋体" w:hAnsi="宋体"/>
          <w:snapToGrid w:val="0"/>
          <w:szCs w:val="21"/>
        </w:rPr>
        <w:t>电话：          手机：</w:t>
      </w:r>
      <w:r>
        <w:rPr>
          <w:rFonts w:ascii="宋体" w:hAnsi="宋体"/>
          <w:snapToGrid w:val="0"/>
          <w:szCs w:val="21"/>
        </w:rPr>
        <w:t xml:space="preserve"> </w:t>
      </w:r>
    </w:p>
    <w:p>
      <w:pPr>
        <w:spacing w:line="360" w:lineRule="auto"/>
        <w:ind w:firstLine="420" w:firstLineChars="200"/>
        <w:rPr>
          <w:rFonts w:ascii="宋体" w:hAnsi="宋体"/>
          <w:snapToGrid w:val="0"/>
          <w:szCs w:val="21"/>
        </w:rPr>
      </w:pPr>
      <w:r>
        <w:rPr>
          <w:rFonts w:hint="eastAsia" w:ascii="宋体" w:hAnsi="宋体"/>
          <w:snapToGrid w:val="0"/>
          <w:szCs w:val="21"/>
        </w:rPr>
        <w:t>传真：</w:t>
      </w:r>
    </w:p>
    <w:p>
      <w:pPr>
        <w:spacing w:line="360" w:lineRule="auto"/>
        <w:ind w:firstLine="420" w:firstLineChars="200"/>
        <w:rPr>
          <w:rFonts w:ascii="宋体" w:hAnsi="宋体"/>
          <w:snapToGrid w:val="0"/>
          <w:szCs w:val="21"/>
        </w:rPr>
      </w:pPr>
      <w:r>
        <w:rPr>
          <w:rFonts w:hint="eastAsia" w:ascii="宋体" w:hAnsi="宋体"/>
          <w:snapToGrid w:val="0"/>
          <w:szCs w:val="21"/>
        </w:rPr>
        <w:t>开户银行：</w:t>
      </w:r>
    </w:p>
    <w:p>
      <w:pPr>
        <w:spacing w:line="360" w:lineRule="auto"/>
        <w:ind w:firstLine="420" w:firstLineChars="200"/>
        <w:rPr>
          <w:rFonts w:ascii="宋体" w:hAnsi="宋体"/>
          <w:snapToGrid w:val="0"/>
          <w:szCs w:val="21"/>
        </w:rPr>
      </w:pPr>
      <w:r>
        <w:rPr>
          <w:rFonts w:hint="eastAsia" w:ascii="宋体" w:hAnsi="宋体"/>
          <w:snapToGrid w:val="0"/>
          <w:szCs w:val="21"/>
        </w:rPr>
        <w:t>账号：</w:t>
      </w:r>
    </w:p>
    <w:p>
      <w:pPr>
        <w:spacing w:line="360" w:lineRule="auto"/>
        <w:ind w:firstLine="420" w:firstLineChars="200"/>
        <w:rPr>
          <w:rFonts w:ascii="宋体" w:hAnsi="宋体"/>
          <w:snapToGrid w:val="0"/>
          <w:szCs w:val="21"/>
        </w:rPr>
      </w:pPr>
    </w:p>
    <w:p>
      <w:pPr>
        <w:spacing w:line="360" w:lineRule="auto"/>
        <w:ind w:firstLine="422" w:firstLineChars="200"/>
        <w:rPr>
          <w:rFonts w:ascii="宋体" w:hAnsi="宋体"/>
          <w:b/>
          <w:bCs/>
          <w:snapToGrid w:val="0"/>
          <w:szCs w:val="21"/>
        </w:rPr>
      </w:pPr>
      <w:r>
        <w:rPr>
          <w:rFonts w:hint="eastAsia" w:ascii="宋体" w:hAnsi="宋体"/>
          <w:b/>
          <w:bCs/>
          <w:snapToGrid w:val="0"/>
          <w:szCs w:val="21"/>
        </w:rPr>
        <w:t>丙方（公章）：</w:t>
      </w:r>
      <w:r>
        <w:rPr>
          <w:rFonts w:ascii="宋体" w:hAnsi="宋体"/>
          <w:b/>
          <w:bCs/>
          <w:snapToGrid w:val="0"/>
          <w:szCs w:val="21"/>
        </w:rPr>
        <w:t xml:space="preserve"> </w:t>
      </w:r>
      <w:r>
        <w:rPr>
          <w:rFonts w:hint="eastAsia" w:ascii="宋体" w:hAnsi="宋体"/>
          <w:b/>
          <w:bCs/>
          <w:snapToGrid w:val="0"/>
          <w:szCs w:val="21"/>
        </w:rPr>
        <w:t>浙江省科学器材进出口有限责任公司</w:t>
      </w:r>
    </w:p>
    <w:p>
      <w:pPr>
        <w:spacing w:line="360" w:lineRule="auto"/>
        <w:ind w:firstLine="420" w:firstLineChars="200"/>
        <w:rPr>
          <w:rFonts w:ascii="宋体" w:hAnsi="宋体"/>
          <w:snapToGrid w:val="0"/>
          <w:szCs w:val="21"/>
        </w:rPr>
      </w:pPr>
      <w:r>
        <w:rPr>
          <w:rFonts w:hint="eastAsia" w:ascii="宋体" w:hAnsi="宋体"/>
          <w:snapToGrid w:val="0"/>
          <w:szCs w:val="21"/>
        </w:rPr>
        <w:t>法定代表人或授权委托人：纸质合同上必须亲笔签名</w:t>
      </w:r>
    </w:p>
    <w:p>
      <w:pPr>
        <w:spacing w:line="360" w:lineRule="auto"/>
        <w:ind w:firstLine="420" w:firstLineChars="200"/>
        <w:rPr>
          <w:rFonts w:ascii="宋体" w:hAnsi="宋体"/>
          <w:snapToGrid w:val="0"/>
          <w:szCs w:val="21"/>
        </w:rPr>
      </w:pPr>
      <w:r>
        <w:rPr>
          <w:rFonts w:hint="eastAsia" w:ascii="宋体" w:hAnsi="宋体"/>
          <w:snapToGrid w:val="0"/>
          <w:szCs w:val="21"/>
        </w:rPr>
        <w:t>地址：杭州市西湖区天目山路9</w:t>
      </w:r>
      <w:r>
        <w:rPr>
          <w:rFonts w:ascii="宋体" w:hAnsi="宋体"/>
          <w:snapToGrid w:val="0"/>
          <w:szCs w:val="21"/>
        </w:rPr>
        <w:t>7</w:t>
      </w:r>
      <w:r>
        <w:rPr>
          <w:rFonts w:hint="eastAsia" w:ascii="宋体" w:hAnsi="宋体"/>
          <w:snapToGrid w:val="0"/>
          <w:szCs w:val="21"/>
        </w:rPr>
        <w:t>号</w:t>
      </w:r>
    </w:p>
    <w:p>
      <w:pPr>
        <w:spacing w:line="360" w:lineRule="auto"/>
        <w:ind w:firstLine="420" w:firstLineChars="200"/>
        <w:rPr>
          <w:rFonts w:ascii="宋体" w:hAnsi="宋体"/>
          <w:snapToGrid w:val="0"/>
          <w:szCs w:val="21"/>
        </w:rPr>
      </w:pPr>
      <w:r>
        <w:rPr>
          <w:rFonts w:hint="eastAsia" w:ascii="宋体" w:hAnsi="宋体"/>
          <w:snapToGrid w:val="0"/>
          <w:szCs w:val="21"/>
        </w:rPr>
        <w:t>邮编：3</w:t>
      </w:r>
      <w:r>
        <w:rPr>
          <w:rFonts w:ascii="宋体" w:hAnsi="宋体"/>
          <w:snapToGrid w:val="0"/>
          <w:szCs w:val="21"/>
        </w:rPr>
        <w:t>10007</w:t>
      </w:r>
    </w:p>
    <w:p>
      <w:pPr>
        <w:spacing w:line="360" w:lineRule="auto"/>
        <w:ind w:firstLine="420" w:firstLineChars="200"/>
        <w:rPr>
          <w:rFonts w:ascii="宋体" w:hAnsi="宋体"/>
          <w:snapToGrid w:val="0"/>
          <w:szCs w:val="21"/>
        </w:rPr>
      </w:pPr>
      <w:r>
        <w:rPr>
          <w:rFonts w:hint="eastAsia" w:ascii="宋体" w:hAnsi="宋体"/>
          <w:snapToGrid w:val="0"/>
          <w:szCs w:val="21"/>
        </w:rPr>
        <w:t>统一社会信息代码（税号）:</w:t>
      </w:r>
      <w:r>
        <w:rPr>
          <w:rFonts w:ascii="宋体" w:hAnsi="宋体"/>
          <w:snapToGrid w:val="0"/>
          <w:szCs w:val="21"/>
        </w:rPr>
        <w:t>91330000142931038M</w:t>
      </w:r>
    </w:p>
    <w:p>
      <w:pPr>
        <w:spacing w:line="360" w:lineRule="auto"/>
        <w:ind w:firstLine="420" w:firstLineChars="200"/>
        <w:rPr>
          <w:rFonts w:ascii="宋体" w:hAnsi="宋体"/>
          <w:snapToGrid w:val="0"/>
          <w:szCs w:val="21"/>
        </w:rPr>
      </w:pPr>
      <w:r>
        <w:rPr>
          <w:rFonts w:hint="eastAsia" w:ascii="宋体" w:hAnsi="宋体"/>
          <w:snapToGrid w:val="0"/>
          <w:szCs w:val="21"/>
        </w:rPr>
        <w:t>联系人：管旦凤</w:t>
      </w:r>
    </w:p>
    <w:p>
      <w:pPr>
        <w:spacing w:line="360" w:lineRule="auto"/>
        <w:ind w:firstLine="420" w:firstLineChars="200"/>
        <w:rPr>
          <w:rFonts w:ascii="宋体" w:hAnsi="宋体"/>
          <w:snapToGrid w:val="0"/>
          <w:szCs w:val="21"/>
        </w:rPr>
      </w:pPr>
      <w:r>
        <w:rPr>
          <w:rFonts w:hint="eastAsia" w:ascii="宋体" w:hAnsi="宋体"/>
          <w:snapToGrid w:val="0"/>
          <w:szCs w:val="21"/>
        </w:rPr>
        <w:t>电话：0</w:t>
      </w:r>
      <w:r>
        <w:rPr>
          <w:rFonts w:ascii="宋体" w:hAnsi="宋体"/>
          <w:snapToGrid w:val="0"/>
          <w:szCs w:val="21"/>
        </w:rPr>
        <w:t>57187967117</w:t>
      </w:r>
      <w:r>
        <w:rPr>
          <w:rFonts w:hint="eastAsia" w:ascii="宋体" w:hAnsi="宋体"/>
          <w:snapToGrid w:val="0"/>
          <w:szCs w:val="21"/>
        </w:rPr>
        <w:t xml:space="preserve">          手机：</w:t>
      </w:r>
      <w:r>
        <w:rPr>
          <w:rFonts w:ascii="宋体" w:hAnsi="宋体"/>
          <w:snapToGrid w:val="0"/>
          <w:szCs w:val="21"/>
        </w:rPr>
        <w:t xml:space="preserve"> 13758150914</w:t>
      </w:r>
    </w:p>
    <w:p>
      <w:pPr>
        <w:spacing w:line="360" w:lineRule="auto"/>
        <w:ind w:firstLine="420" w:firstLineChars="200"/>
        <w:rPr>
          <w:rFonts w:ascii="宋体" w:hAnsi="宋体"/>
          <w:snapToGrid w:val="0"/>
          <w:szCs w:val="21"/>
        </w:rPr>
      </w:pPr>
      <w:r>
        <w:rPr>
          <w:rFonts w:hint="eastAsia" w:ascii="宋体" w:hAnsi="宋体"/>
          <w:snapToGrid w:val="0"/>
          <w:szCs w:val="21"/>
        </w:rPr>
        <w:t>传真：</w:t>
      </w:r>
    </w:p>
    <w:p>
      <w:pPr>
        <w:spacing w:line="360" w:lineRule="auto"/>
        <w:ind w:firstLine="420" w:firstLineChars="200"/>
        <w:rPr>
          <w:rFonts w:ascii="宋体" w:hAnsi="宋体"/>
          <w:snapToGrid w:val="0"/>
          <w:szCs w:val="21"/>
        </w:rPr>
      </w:pPr>
      <w:r>
        <w:rPr>
          <w:rFonts w:hint="eastAsia" w:ascii="宋体" w:hAnsi="宋体"/>
          <w:snapToGrid w:val="0"/>
          <w:szCs w:val="21"/>
        </w:rPr>
        <w:t>开户银行：工行保俶支行</w:t>
      </w:r>
    </w:p>
    <w:p>
      <w:pPr>
        <w:spacing w:line="360" w:lineRule="auto"/>
        <w:ind w:firstLine="420" w:firstLineChars="200"/>
        <w:rPr>
          <w:rFonts w:ascii="宋体" w:hAnsi="宋体"/>
          <w:snapToGrid w:val="0"/>
          <w:szCs w:val="21"/>
        </w:rPr>
      </w:pPr>
      <w:r>
        <w:rPr>
          <w:rFonts w:hint="eastAsia" w:ascii="宋体" w:hAnsi="宋体"/>
          <w:snapToGrid w:val="0"/>
          <w:szCs w:val="21"/>
        </w:rPr>
        <w:t>账号：1</w:t>
      </w:r>
      <w:r>
        <w:rPr>
          <w:rFonts w:ascii="宋体" w:hAnsi="宋体"/>
          <w:snapToGrid w:val="0"/>
          <w:szCs w:val="21"/>
        </w:rPr>
        <w:t>202022709006500176</w:t>
      </w:r>
    </w:p>
    <w:p>
      <w:pPr>
        <w:spacing w:line="340" w:lineRule="exact"/>
        <w:ind w:firstLine="4427" w:firstLineChars="2100"/>
        <w:rPr>
          <w:rFonts w:ascii="宋体" w:hAnsi="宋体"/>
          <w:b/>
          <w:szCs w:val="21"/>
        </w:rPr>
      </w:pPr>
    </w:p>
    <w:p>
      <w:pPr>
        <w:spacing w:line="340" w:lineRule="exact"/>
        <w:ind w:firstLine="4849" w:firstLineChars="2300"/>
        <w:rPr>
          <w:rFonts w:ascii="宋体" w:hAnsi="宋体"/>
          <w:szCs w:val="21"/>
        </w:rPr>
      </w:pPr>
      <w:r>
        <w:rPr>
          <w:rFonts w:hint="eastAsia" w:ascii="宋体" w:hAnsi="宋体"/>
          <w:b/>
          <w:szCs w:val="21"/>
        </w:rPr>
        <w:t xml:space="preserve">合同签发日期：  </w:t>
      </w:r>
      <w:r>
        <w:rPr>
          <w:rFonts w:hint="eastAsia" w:ascii="宋体" w:hAnsi="宋体"/>
          <w:szCs w:val="21"/>
        </w:rPr>
        <w:t xml:space="preserve">  年    月    日</w:t>
      </w:r>
    </w:p>
    <w:p>
      <w:pPr>
        <w:widowControl/>
        <w:adjustRightInd/>
        <w:jc w:val="center"/>
        <w:rPr>
          <w:rFonts w:ascii="宋体" w:hAnsi="宋体" w:cs="宋体"/>
          <w:b/>
          <w:sz w:val="36"/>
          <w:szCs w:val="20"/>
        </w:rPr>
      </w:pPr>
    </w:p>
    <w:p>
      <w:pPr>
        <w:widowControl/>
        <w:adjustRightInd/>
        <w:jc w:val="center"/>
        <w:rPr>
          <w:rFonts w:ascii="宋体" w:hAnsi="宋体" w:cs="宋体"/>
          <w:b/>
          <w:sz w:val="36"/>
          <w:szCs w:val="20"/>
        </w:rPr>
      </w:pPr>
    </w:p>
    <w:p>
      <w:pPr>
        <w:widowControl/>
        <w:adjustRightInd/>
        <w:jc w:val="center"/>
        <w:rPr>
          <w:rFonts w:ascii="宋体" w:hAnsi="宋体" w:cs="宋体"/>
          <w:b/>
          <w:sz w:val="36"/>
          <w:szCs w:val="20"/>
        </w:rPr>
      </w:pPr>
    </w:p>
    <w:p>
      <w:pPr>
        <w:widowControl/>
        <w:adjustRightInd/>
        <w:jc w:val="center"/>
        <w:rPr>
          <w:rFonts w:ascii="宋体" w:hAnsi="宋体" w:cs="宋体"/>
          <w:b/>
          <w:sz w:val="36"/>
          <w:szCs w:val="20"/>
        </w:rPr>
        <w:sectPr>
          <w:pgSz w:w="11906" w:h="16838"/>
          <w:pgMar w:top="1276" w:right="1418" w:bottom="1247" w:left="1418" w:header="851" w:footer="992" w:gutter="0"/>
          <w:cols w:space="720" w:num="1"/>
          <w:titlePg/>
          <w:docGrid w:linePitch="312" w:charSpace="0"/>
        </w:sectPr>
      </w:pPr>
    </w:p>
    <w:p>
      <w:pPr>
        <w:spacing w:line="440" w:lineRule="exact"/>
        <w:ind w:firstLine="5421" w:firstLineChars="1800"/>
        <w:rPr>
          <w:b/>
          <w:snapToGrid w:val="0"/>
          <w:sz w:val="30"/>
          <w:szCs w:val="30"/>
        </w:rPr>
      </w:pPr>
      <w:r>
        <w:rPr>
          <w:rFonts w:hint="eastAsia"/>
          <w:b/>
          <w:snapToGrid w:val="0"/>
          <w:sz w:val="30"/>
          <w:szCs w:val="30"/>
        </w:rPr>
        <w:t>配置清单</w:t>
      </w:r>
    </w:p>
    <w:tbl>
      <w:tblPr>
        <w:tblStyle w:val="64"/>
        <w:tblpPr w:leftFromText="180" w:rightFromText="180" w:vertAnchor="text" w:horzAnchor="margin" w:tblpXSpec="center" w:tblpY="222"/>
        <w:tblW w:w="150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2127"/>
        <w:gridCol w:w="1559"/>
        <w:gridCol w:w="3157"/>
        <w:gridCol w:w="960"/>
        <w:gridCol w:w="750"/>
        <w:gridCol w:w="1110"/>
        <w:gridCol w:w="1744"/>
        <w:gridCol w:w="784"/>
        <w:gridCol w:w="49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1129" w:type="dxa"/>
            <w:vAlign w:val="center"/>
          </w:tcPr>
          <w:p>
            <w:pPr>
              <w:jc w:val="center"/>
              <w:rPr>
                <w:b/>
                <w:snapToGrid w:val="0"/>
                <w:sz w:val="18"/>
                <w:szCs w:val="18"/>
              </w:rPr>
            </w:pPr>
            <w:r>
              <w:rPr>
                <w:rFonts w:hint="eastAsia"/>
                <w:b/>
                <w:snapToGrid w:val="0"/>
                <w:sz w:val="18"/>
                <w:szCs w:val="18"/>
              </w:rPr>
              <w:t>序号</w:t>
            </w:r>
          </w:p>
        </w:tc>
        <w:tc>
          <w:tcPr>
            <w:tcW w:w="2127" w:type="dxa"/>
            <w:vAlign w:val="center"/>
          </w:tcPr>
          <w:p>
            <w:pPr>
              <w:jc w:val="center"/>
              <w:rPr>
                <w:b/>
                <w:snapToGrid w:val="0"/>
                <w:sz w:val="18"/>
                <w:szCs w:val="18"/>
              </w:rPr>
            </w:pPr>
            <w:r>
              <w:rPr>
                <w:rFonts w:hint="eastAsia"/>
                <w:b/>
                <w:snapToGrid w:val="0"/>
                <w:sz w:val="18"/>
                <w:szCs w:val="18"/>
              </w:rPr>
              <w:t>设备名称</w:t>
            </w:r>
          </w:p>
        </w:tc>
        <w:tc>
          <w:tcPr>
            <w:tcW w:w="1559" w:type="dxa"/>
            <w:vAlign w:val="center"/>
          </w:tcPr>
          <w:p>
            <w:pPr>
              <w:jc w:val="center"/>
              <w:rPr>
                <w:b/>
                <w:snapToGrid w:val="0"/>
                <w:sz w:val="18"/>
                <w:szCs w:val="18"/>
              </w:rPr>
            </w:pPr>
            <w:r>
              <w:rPr>
                <w:rFonts w:hint="eastAsia"/>
                <w:b/>
                <w:snapToGrid w:val="0"/>
                <w:sz w:val="18"/>
                <w:szCs w:val="18"/>
              </w:rPr>
              <w:t>品牌型号</w:t>
            </w:r>
          </w:p>
        </w:tc>
        <w:tc>
          <w:tcPr>
            <w:tcW w:w="3157" w:type="dxa"/>
            <w:vAlign w:val="center"/>
          </w:tcPr>
          <w:p>
            <w:pPr>
              <w:jc w:val="center"/>
              <w:rPr>
                <w:b/>
                <w:snapToGrid w:val="0"/>
                <w:sz w:val="18"/>
                <w:szCs w:val="18"/>
              </w:rPr>
            </w:pPr>
            <w:r>
              <w:rPr>
                <w:rFonts w:hint="eastAsia"/>
                <w:b/>
                <w:snapToGrid w:val="0"/>
                <w:sz w:val="18"/>
                <w:szCs w:val="18"/>
              </w:rPr>
              <w:t>产品描述</w:t>
            </w:r>
          </w:p>
          <w:p>
            <w:pPr>
              <w:jc w:val="center"/>
              <w:rPr>
                <w:b/>
                <w:snapToGrid w:val="0"/>
                <w:sz w:val="18"/>
                <w:szCs w:val="18"/>
              </w:rPr>
            </w:pPr>
            <w:r>
              <w:rPr>
                <w:rFonts w:hint="eastAsia"/>
                <w:b/>
                <w:snapToGrid w:val="0"/>
                <w:sz w:val="18"/>
                <w:szCs w:val="18"/>
              </w:rPr>
              <w:t>（规格和功能）</w:t>
            </w:r>
          </w:p>
        </w:tc>
        <w:tc>
          <w:tcPr>
            <w:tcW w:w="960" w:type="dxa"/>
            <w:vAlign w:val="center"/>
          </w:tcPr>
          <w:p>
            <w:pPr>
              <w:jc w:val="center"/>
              <w:rPr>
                <w:b/>
                <w:snapToGrid w:val="0"/>
                <w:sz w:val="18"/>
                <w:szCs w:val="18"/>
              </w:rPr>
            </w:pPr>
            <w:r>
              <w:rPr>
                <w:rFonts w:hint="eastAsia"/>
                <w:b/>
                <w:snapToGrid w:val="0"/>
                <w:sz w:val="18"/>
                <w:szCs w:val="18"/>
              </w:rPr>
              <w:t>数量</w:t>
            </w:r>
          </w:p>
        </w:tc>
        <w:tc>
          <w:tcPr>
            <w:tcW w:w="750" w:type="dxa"/>
            <w:vAlign w:val="center"/>
          </w:tcPr>
          <w:p>
            <w:pPr>
              <w:jc w:val="center"/>
              <w:rPr>
                <w:b/>
                <w:snapToGrid w:val="0"/>
                <w:sz w:val="18"/>
                <w:szCs w:val="18"/>
              </w:rPr>
            </w:pPr>
            <w:r>
              <w:rPr>
                <w:rFonts w:hint="eastAsia"/>
                <w:b/>
                <w:snapToGrid w:val="0"/>
                <w:sz w:val="18"/>
                <w:szCs w:val="18"/>
              </w:rPr>
              <w:t>数量单位</w:t>
            </w:r>
          </w:p>
        </w:tc>
        <w:tc>
          <w:tcPr>
            <w:tcW w:w="1110" w:type="dxa"/>
            <w:vAlign w:val="center"/>
          </w:tcPr>
          <w:p>
            <w:pPr>
              <w:jc w:val="center"/>
              <w:rPr>
                <w:b/>
                <w:snapToGrid w:val="0"/>
                <w:sz w:val="18"/>
                <w:szCs w:val="18"/>
              </w:rPr>
            </w:pPr>
            <w:r>
              <w:rPr>
                <w:rFonts w:hint="eastAsia"/>
                <w:b/>
                <w:snapToGrid w:val="0"/>
                <w:sz w:val="18"/>
                <w:szCs w:val="18"/>
              </w:rPr>
              <w:t>单价</w:t>
            </w:r>
          </w:p>
        </w:tc>
        <w:tc>
          <w:tcPr>
            <w:tcW w:w="1744" w:type="dxa"/>
            <w:vAlign w:val="center"/>
          </w:tcPr>
          <w:p>
            <w:pPr>
              <w:jc w:val="center"/>
              <w:rPr>
                <w:b/>
                <w:snapToGrid w:val="0"/>
                <w:sz w:val="18"/>
                <w:szCs w:val="18"/>
              </w:rPr>
            </w:pPr>
            <w:r>
              <w:rPr>
                <w:rFonts w:hint="eastAsia"/>
                <w:b/>
                <w:snapToGrid w:val="0"/>
                <w:sz w:val="18"/>
                <w:szCs w:val="18"/>
              </w:rPr>
              <w:t>合计价格</w:t>
            </w:r>
          </w:p>
        </w:tc>
        <w:tc>
          <w:tcPr>
            <w:tcW w:w="1276" w:type="dxa"/>
            <w:gridSpan w:val="2"/>
            <w:vAlign w:val="center"/>
          </w:tcPr>
          <w:p>
            <w:pPr>
              <w:jc w:val="center"/>
              <w:rPr>
                <w:b/>
                <w:snapToGrid w:val="0"/>
                <w:sz w:val="18"/>
                <w:szCs w:val="18"/>
              </w:rPr>
            </w:pPr>
            <w:r>
              <w:rPr>
                <w:rFonts w:hint="eastAsia"/>
                <w:b/>
                <w:snapToGrid w:val="0"/>
                <w:sz w:val="18"/>
                <w:szCs w:val="18"/>
              </w:rPr>
              <w:t>制造商</w:t>
            </w:r>
          </w:p>
        </w:tc>
        <w:tc>
          <w:tcPr>
            <w:tcW w:w="1276" w:type="dxa"/>
            <w:vAlign w:val="center"/>
          </w:tcPr>
          <w:p>
            <w:pPr>
              <w:jc w:val="center"/>
              <w:rPr>
                <w:b/>
                <w:snapToGrid w:val="0"/>
                <w:sz w:val="18"/>
                <w:szCs w:val="18"/>
              </w:rPr>
            </w:pPr>
            <w:r>
              <w:rPr>
                <w:rFonts w:hint="eastAsia"/>
                <w:b/>
                <w:snapToGrid w:val="0"/>
                <w:sz w:val="18"/>
                <w:szCs w:val="18"/>
              </w:rPr>
              <w:t>产地（国别或境外地址）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129" w:type="dxa"/>
            <w:vAlign w:val="center"/>
          </w:tcPr>
          <w:p>
            <w:pPr>
              <w:jc w:val="center"/>
              <w:rPr>
                <w:snapToGrid w:val="0"/>
                <w:sz w:val="18"/>
                <w:szCs w:val="18"/>
              </w:rPr>
            </w:pPr>
          </w:p>
        </w:tc>
        <w:tc>
          <w:tcPr>
            <w:tcW w:w="2127" w:type="dxa"/>
            <w:vAlign w:val="center"/>
          </w:tcPr>
          <w:p>
            <w:pPr>
              <w:jc w:val="center"/>
              <w:rPr>
                <w:snapToGrid w:val="0"/>
                <w:sz w:val="18"/>
                <w:szCs w:val="18"/>
              </w:rPr>
            </w:pPr>
          </w:p>
        </w:tc>
        <w:tc>
          <w:tcPr>
            <w:tcW w:w="1559" w:type="dxa"/>
            <w:vAlign w:val="center"/>
          </w:tcPr>
          <w:p>
            <w:pPr>
              <w:jc w:val="center"/>
              <w:rPr>
                <w:snapToGrid w:val="0"/>
                <w:sz w:val="18"/>
                <w:szCs w:val="18"/>
              </w:rPr>
            </w:pPr>
          </w:p>
        </w:tc>
        <w:tc>
          <w:tcPr>
            <w:tcW w:w="3157" w:type="dxa"/>
            <w:vAlign w:val="center"/>
          </w:tcPr>
          <w:p>
            <w:pPr>
              <w:jc w:val="center"/>
              <w:rPr>
                <w:snapToGrid w:val="0"/>
                <w:sz w:val="18"/>
                <w:szCs w:val="18"/>
              </w:rPr>
            </w:pPr>
          </w:p>
        </w:tc>
        <w:tc>
          <w:tcPr>
            <w:tcW w:w="960" w:type="dxa"/>
            <w:vAlign w:val="center"/>
          </w:tcPr>
          <w:p>
            <w:pPr>
              <w:jc w:val="center"/>
              <w:rPr>
                <w:snapToGrid w:val="0"/>
                <w:sz w:val="18"/>
                <w:szCs w:val="18"/>
              </w:rPr>
            </w:pPr>
          </w:p>
        </w:tc>
        <w:tc>
          <w:tcPr>
            <w:tcW w:w="750" w:type="dxa"/>
            <w:vAlign w:val="center"/>
          </w:tcPr>
          <w:p>
            <w:pPr>
              <w:jc w:val="center"/>
              <w:rPr>
                <w:snapToGrid w:val="0"/>
                <w:sz w:val="18"/>
                <w:szCs w:val="18"/>
              </w:rPr>
            </w:pPr>
          </w:p>
        </w:tc>
        <w:tc>
          <w:tcPr>
            <w:tcW w:w="1110" w:type="dxa"/>
            <w:vAlign w:val="center"/>
          </w:tcPr>
          <w:p>
            <w:pPr>
              <w:jc w:val="center"/>
              <w:rPr>
                <w:snapToGrid w:val="0"/>
                <w:sz w:val="18"/>
                <w:szCs w:val="18"/>
              </w:rPr>
            </w:pPr>
          </w:p>
        </w:tc>
        <w:tc>
          <w:tcPr>
            <w:tcW w:w="1744" w:type="dxa"/>
            <w:vAlign w:val="center"/>
          </w:tcPr>
          <w:p>
            <w:pPr>
              <w:jc w:val="center"/>
              <w:rPr>
                <w:snapToGrid w:val="0"/>
                <w:sz w:val="18"/>
                <w:szCs w:val="18"/>
              </w:rPr>
            </w:pPr>
          </w:p>
        </w:tc>
        <w:tc>
          <w:tcPr>
            <w:tcW w:w="1276" w:type="dxa"/>
            <w:gridSpan w:val="2"/>
            <w:vAlign w:val="center"/>
          </w:tcPr>
          <w:p>
            <w:pPr>
              <w:jc w:val="center"/>
              <w:rPr>
                <w:snapToGrid w:val="0"/>
                <w:sz w:val="18"/>
                <w:szCs w:val="18"/>
              </w:rPr>
            </w:pPr>
          </w:p>
        </w:tc>
        <w:tc>
          <w:tcPr>
            <w:tcW w:w="1276" w:type="dxa"/>
            <w:vAlign w:val="center"/>
          </w:tcPr>
          <w:p>
            <w:pPr>
              <w:jc w:val="center"/>
              <w:rPr>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129" w:type="dxa"/>
            <w:vAlign w:val="center"/>
          </w:tcPr>
          <w:p>
            <w:pPr>
              <w:jc w:val="center"/>
              <w:rPr>
                <w:snapToGrid w:val="0"/>
                <w:sz w:val="18"/>
                <w:szCs w:val="18"/>
              </w:rPr>
            </w:pPr>
          </w:p>
        </w:tc>
        <w:tc>
          <w:tcPr>
            <w:tcW w:w="2127" w:type="dxa"/>
            <w:vAlign w:val="center"/>
          </w:tcPr>
          <w:p>
            <w:pPr>
              <w:jc w:val="center"/>
              <w:rPr>
                <w:snapToGrid w:val="0"/>
                <w:sz w:val="18"/>
                <w:szCs w:val="18"/>
              </w:rPr>
            </w:pPr>
          </w:p>
        </w:tc>
        <w:tc>
          <w:tcPr>
            <w:tcW w:w="1559" w:type="dxa"/>
            <w:vAlign w:val="center"/>
          </w:tcPr>
          <w:p>
            <w:pPr>
              <w:jc w:val="center"/>
              <w:rPr>
                <w:snapToGrid w:val="0"/>
                <w:sz w:val="18"/>
                <w:szCs w:val="18"/>
              </w:rPr>
            </w:pPr>
          </w:p>
        </w:tc>
        <w:tc>
          <w:tcPr>
            <w:tcW w:w="3157" w:type="dxa"/>
            <w:vAlign w:val="center"/>
          </w:tcPr>
          <w:p>
            <w:pPr>
              <w:jc w:val="center"/>
              <w:rPr>
                <w:snapToGrid w:val="0"/>
                <w:sz w:val="18"/>
                <w:szCs w:val="18"/>
              </w:rPr>
            </w:pPr>
          </w:p>
        </w:tc>
        <w:tc>
          <w:tcPr>
            <w:tcW w:w="960" w:type="dxa"/>
            <w:vAlign w:val="center"/>
          </w:tcPr>
          <w:p>
            <w:pPr>
              <w:jc w:val="center"/>
              <w:rPr>
                <w:snapToGrid w:val="0"/>
                <w:sz w:val="18"/>
                <w:szCs w:val="18"/>
              </w:rPr>
            </w:pPr>
          </w:p>
        </w:tc>
        <w:tc>
          <w:tcPr>
            <w:tcW w:w="750" w:type="dxa"/>
            <w:vAlign w:val="center"/>
          </w:tcPr>
          <w:p>
            <w:pPr>
              <w:jc w:val="center"/>
              <w:rPr>
                <w:snapToGrid w:val="0"/>
                <w:sz w:val="18"/>
                <w:szCs w:val="18"/>
              </w:rPr>
            </w:pPr>
          </w:p>
        </w:tc>
        <w:tc>
          <w:tcPr>
            <w:tcW w:w="1110" w:type="dxa"/>
            <w:vAlign w:val="center"/>
          </w:tcPr>
          <w:p>
            <w:pPr>
              <w:jc w:val="center"/>
              <w:rPr>
                <w:snapToGrid w:val="0"/>
                <w:sz w:val="18"/>
                <w:szCs w:val="18"/>
              </w:rPr>
            </w:pPr>
          </w:p>
        </w:tc>
        <w:tc>
          <w:tcPr>
            <w:tcW w:w="1744" w:type="dxa"/>
            <w:vAlign w:val="center"/>
          </w:tcPr>
          <w:p>
            <w:pPr>
              <w:jc w:val="center"/>
              <w:rPr>
                <w:snapToGrid w:val="0"/>
                <w:sz w:val="18"/>
                <w:szCs w:val="18"/>
              </w:rPr>
            </w:pPr>
          </w:p>
        </w:tc>
        <w:tc>
          <w:tcPr>
            <w:tcW w:w="1276" w:type="dxa"/>
            <w:gridSpan w:val="2"/>
            <w:vAlign w:val="center"/>
          </w:tcPr>
          <w:p>
            <w:pPr>
              <w:jc w:val="center"/>
              <w:rPr>
                <w:snapToGrid w:val="0"/>
                <w:sz w:val="18"/>
                <w:szCs w:val="18"/>
              </w:rPr>
            </w:pPr>
          </w:p>
        </w:tc>
        <w:tc>
          <w:tcPr>
            <w:tcW w:w="1276" w:type="dxa"/>
            <w:vAlign w:val="center"/>
          </w:tcPr>
          <w:p>
            <w:pPr>
              <w:jc w:val="center"/>
              <w:rPr>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129" w:type="dxa"/>
            <w:vAlign w:val="center"/>
          </w:tcPr>
          <w:p>
            <w:pPr>
              <w:jc w:val="center"/>
              <w:rPr>
                <w:snapToGrid w:val="0"/>
                <w:sz w:val="18"/>
                <w:szCs w:val="18"/>
              </w:rPr>
            </w:pPr>
          </w:p>
        </w:tc>
        <w:tc>
          <w:tcPr>
            <w:tcW w:w="2127" w:type="dxa"/>
            <w:vAlign w:val="center"/>
          </w:tcPr>
          <w:p>
            <w:pPr>
              <w:jc w:val="center"/>
              <w:rPr>
                <w:snapToGrid w:val="0"/>
                <w:sz w:val="18"/>
                <w:szCs w:val="18"/>
              </w:rPr>
            </w:pPr>
          </w:p>
        </w:tc>
        <w:tc>
          <w:tcPr>
            <w:tcW w:w="1559" w:type="dxa"/>
            <w:vAlign w:val="center"/>
          </w:tcPr>
          <w:p>
            <w:pPr>
              <w:jc w:val="center"/>
              <w:rPr>
                <w:snapToGrid w:val="0"/>
                <w:sz w:val="18"/>
                <w:szCs w:val="18"/>
              </w:rPr>
            </w:pPr>
          </w:p>
        </w:tc>
        <w:tc>
          <w:tcPr>
            <w:tcW w:w="3157" w:type="dxa"/>
            <w:vAlign w:val="center"/>
          </w:tcPr>
          <w:p>
            <w:pPr>
              <w:jc w:val="center"/>
              <w:rPr>
                <w:snapToGrid w:val="0"/>
                <w:sz w:val="18"/>
                <w:szCs w:val="18"/>
              </w:rPr>
            </w:pPr>
          </w:p>
        </w:tc>
        <w:tc>
          <w:tcPr>
            <w:tcW w:w="960" w:type="dxa"/>
            <w:vAlign w:val="center"/>
          </w:tcPr>
          <w:p>
            <w:pPr>
              <w:jc w:val="center"/>
              <w:rPr>
                <w:snapToGrid w:val="0"/>
                <w:sz w:val="18"/>
                <w:szCs w:val="18"/>
              </w:rPr>
            </w:pPr>
          </w:p>
        </w:tc>
        <w:tc>
          <w:tcPr>
            <w:tcW w:w="750" w:type="dxa"/>
            <w:vAlign w:val="center"/>
          </w:tcPr>
          <w:p>
            <w:pPr>
              <w:jc w:val="center"/>
              <w:rPr>
                <w:snapToGrid w:val="0"/>
                <w:sz w:val="18"/>
                <w:szCs w:val="18"/>
              </w:rPr>
            </w:pPr>
          </w:p>
        </w:tc>
        <w:tc>
          <w:tcPr>
            <w:tcW w:w="1110" w:type="dxa"/>
            <w:vAlign w:val="center"/>
          </w:tcPr>
          <w:p>
            <w:pPr>
              <w:jc w:val="center"/>
              <w:rPr>
                <w:snapToGrid w:val="0"/>
                <w:sz w:val="18"/>
                <w:szCs w:val="18"/>
              </w:rPr>
            </w:pPr>
          </w:p>
        </w:tc>
        <w:tc>
          <w:tcPr>
            <w:tcW w:w="1744" w:type="dxa"/>
            <w:vAlign w:val="center"/>
          </w:tcPr>
          <w:p>
            <w:pPr>
              <w:jc w:val="center"/>
              <w:rPr>
                <w:snapToGrid w:val="0"/>
                <w:sz w:val="18"/>
                <w:szCs w:val="18"/>
              </w:rPr>
            </w:pPr>
          </w:p>
        </w:tc>
        <w:tc>
          <w:tcPr>
            <w:tcW w:w="1276" w:type="dxa"/>
            <w:gridSpan w:val="2"/>
            <w:vAlign w:val="center"/>
          </w:tcPr>
          <w:p>
            <w:pPr>
              <w:jc w:val="center"/>
              <w:rPr>
                <w:snapToGrid w:val="0"/>
                <w:sz w:val="18"/>
                <w:szCs w:val="18"/>
              </w:rPr>
            </w:pPr>
          </w:p>
        </w:tc>
        <w:tc>
          <w:tcPr>
            <w:tcW w:w="1276" w:type="dxa"/>
            <w:vAlign w:val="center"/>
          </w:tcPr>
          <w:p>
            <w:pPr>
              <w:jc w:val="center"/>
              <w:rPr>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129" w:type="dxa"/>
            <w:vAlign w:val="center"/>
          </w:tcPr>
          <w:p>
            <w:pPr>
              <w:jc w:val="center"/>
              <w:rPr>
                <w:snapToGrid w:val="0"/>
                <w:sz w:val="18"/>
                <w:szCs w:val="18"/>
              </w:rPr>
            </w:pPr>
          </w:p>
        </w:tc>
        <w:tc>
          <w:tcPr>
            <w:tcW w:w="2127" w:type="dxa"/>
            <w:vAlign w:val="center"/>
          </w:tcPr>
          <w:p>
            <w:pPr>
              <w:jc w:val="center"/>
              <w:rPr>
                <w:snapToGrid w:val="0"/>
                <w:sz w:val="18"/>
                <w:szCs w:val="18"/>
              </w:rPr>
            </w:pPr>
          </w:p>
        </w:tc>
        <w:tc>
          <w:tcPr>
            <w:tcW w:w="1559" w:type="dxa"/>
            <w:vAlign w:val="center"/>
          </w:tcPr>
          <w:p>
            <w:pPr>
              <w:jc w:val="center"/>
              <w:rPr>
                <w:snapToGrid w:val="0"/>
                <w:sz w:val="18"/>
                <w:szCs w:val="18"/>
              </w:rPr>
            </w:pPr>
          </w:p>
        </w:tc>
        <w:tc>
          <w:tcPr>
            <w:tcW w:w="3157" w:type="dxa"/>
            <w:vAlign w:val="center"/>
          </w:tcPr>
          <w:p>
            <w:pPr>
              <w:jc w:val="center"/>
              <w:rPr>
                <w:snapToGrid w:val="0"/>
                <w:sz w:val="18"/>
                <w:szCs w:val="18"/>
              </w:rPr>
            </w:pPr>
          </w:p>
        </w:tc>
        <w:tc>
          <w:tcPr>
            <w:tcW w:w="960" w:type="dxa"/>
            <w:vAlign w:val="center"/>
          </w:tcPr>
          <w:p>
            <w:pPr>
              <w:jc w:val="center"/>
              <w:rPr>
                <w:snapToGrid w:val="0"/>
                <w:sz w:val="18"/>
                <w:szCs w:val="18"/>
              </w:rPr>
            </w:pPr>
          </w:p>
        </w:tc>
        <w:tc>
          <w:tcPr>
            <w:tcW w:w="750" w:type="dxa"/>
            <w:vAlign w:val="center"/>
          </w:tcPr>
          <w:p>
            <w:pPr>
              <w:jc w:val="center"/>
              <w:rPr>
                <w:snapToGrid w:val="0"/>
                <w:sz w:val="18"/>
                <w:szCs w:val="18"/>
              </w:rPr>
            </w:pPr>
          </w:p>
        </w:tc>
        <w:tc>
          <w:tcPr>
            <w:tcW w:w="1110" w:type="dxa"/>
            <w:vAlign w:val="center"/>
          </w:tcPr>
          <w:p>
            <w:pPr>
              <w:jc w:val="center"/>
              <w:rPr>
                <w:snapToGrid w:val="0"/>
                <w:sz w:val="18"/>
                <w:szCs w:val="18"/>
              </w:rPr>
            </w:pPr>
          </w:p>
        </w:tc>
        <w:tc>
          <w:tcPr>
            <w:tcW w:w="1744" w:type="dxa"/>
            <w:vAlign w:val="center"/>
          </w:tcPr>
          <w:p>
            <w:pPr>
              <w:jc w:val="center"/>
              <w:rPr>
                <w:snapToGrid w:val="0"/>
                <w:sz w:val="18"/>
                <w:szCs w:val="18"/>
              </w:rPr>
            </w:pPr>
          </w:p>
        </w:tc>
        <w:tc>
          <w:tcPr>
            <w:tcW w:w="1276" w:type="dxa"/>
            <w:gridSpan w:val="2"/>
            <w:vAlign w:val="center"/>
          </w:tcPr>
          <w:p>
            <w:pPr>
              <w:jc w:val="center"/>
              <w:rPr>
                <w:snapToGrid w:val="0"/>
                <w:sz w:val="18"/>
                <w:szCs w:val="18"/>
              </w:rPr>
            </w:pPr>
          </w:p>
        </w:tc>
        <w:tc>
          <w:tcPr>
            <w:tcW w:w="1276" w:type="dxa"/>
            <w:vAlign w:val="center"/>
          </w:tcPr>
          <w:p>
            <w:pPr>
              <w:jc w:val="center"/>
              <w:rPr>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129" w:type="dxa"/>
            <w:vAlign w:val="center"/>
          </w:tcPr>
          <w:p>
            <w:pPr>
              <w:jc w:val="center"/>
              <w:rPr>
                <w:snapToGrid w:val="0"/>
                <w:sz w:val="18"/>
                <w:szCs w:val="18"/>
              </w:rPr>
            </w:pPr>
          </w:p>
        </w:tc>
        <w:tc>
          <w:tcPr>
            <w:tcW w:w="2127" w:type="dxa"/>
            <w:vAlign w:val="center"/>
          </w:tcPr>
          <w:p>
            <w:pPr>
              <w:jc w:val="center"/>
              <w:rPr>
                <w:snapToGrid w:val="0"/>
                <w:sz w:val="18"/>
                <w:szCs w:val="18"/>
              </w:rPr>
            </w:pPr>
          </w:p>
        </w:tc>
        <w:tc>
          <w:tcPr>
            <w:tcW w:w="1559" w:type="dxa"/>
            <w:vAlign w:val="center"/>
          </w:tcPr>
          <w:p>
            <w:pPr>
              <w:jc w:val="center"/>
              <w:rPr>
                <w:snapToGrid w:val="0"/>
                <w:sz w:val="18"/>
                <w:szCs w:val="18"/>
              </w:rPr>
            </w:pPr>
          </w:p>
        </w:tc>
        <w:tc>
          <w:tcPr>
            <w:tcW w:w="3157" w:type="dxa"/>
            <w:vAlign w:val="center"/>
          </w:tcPr>
          <w:p>
            <w:pPr>
              <w:jc w:val="center"/>
              <w:rPr>
                <w:snapToGrid w:val="0"/>
                <w:sz w:val="18"/>
                <w:szCs w:val="18"/>
              </w:rPr>
            </w:pPr>
          </w:p>
        </w:tc>
        <w:tc>
          <w:tcPr>
            <w:tcW w:w="960" w:type="dxa"/>
            <w:vAlign w:val="center"/>
          </w:tcPr>
          <w:p>
            <w:pPr>
              <w:jc w:val="center"/>
              <w:rPr>
                <w:snapToGrid w:val="0"/>
                <w:sz w:val="18"/>
                <w:szCs w:val="18"/>
              </w:rPr>
            </w:pPr>
          </w:p>
        </w:tc>
        <w:tc>
          <w:tcPr>
            <w:tcW w:w="750" w:type="dxa"/>
            <w:vAlign w:val="center"/>
          </w:tcPr>
          <w:p>
            <w:pPr>
              <w:jc w:val="center"/>
              <w:rPr>
                <w:snapToGrid w:val="0"/>
                <w:sz w:val="18"/>
                <w:szCs w:val="18"/>
              </w:rPr>
            </w:pPr>
          </w:p>
        </w:tc>
        <w:tc>
          <w:tcPr>
            <w:tcW w:w="1110" w:type="dxa"/>
            <w:vAlign w:val="center"/>
          </w:tcPr>
          <w:p>
            <w:pPr>
              <w:jc w:val="center"/>
              <w:rPr>
                <w:snapToGrid w:val="0"/>
                <w:sz w:val="18"/>
                <w:szCs w:val="18"/>
              </w:rPr>
            </w:pPr>
          </w:p>
        </w:tc>
        <w:tc>
          <w:tcPr>
            <w:tcW w:w="1744" w:type="dxa"/>
            <w:vAlign w:val="center"/>
          </w:tcPr>
          <w:p>
            <w:pPr>
              <w:jc w:val="center"/>
              <w:rPr>
                <w:snapToGrid w:val="0"/>
                <w:sz w:val="18"/>
                <w:szCs w:val="18"/>
              </w:rPr>
            </w:pPr>
          </w:p>
        </w:tc>
        <w:tc>
          <w:tcPr>
            <w:tcW w:w="1276" w:type="dxa"/>
            <w:gridSpan w:val="2"/>
            <w:vAlign w:val="center"/>
          </w:tcPr>
          <w:p>
            <w:pPr>
              <w:jc w:val="center"/>
              <w:rPr>
                <w:snapToGrid w:val="0"/>
                <w:sz w:val="18"/>
                <w:szCs w:val="18"/>
              </w:rPr>
            </w:pPr>
          </w:p>
        </w:tc>
        <w:tc>
          <w:tcPr>
            <w:tcW w:w="1276" w:type="dxa"/>
            <w:vAlign w:val="center"/>
          </w:tcPr>
          <w:p>
            <w:pPr>
              <w:jc w:val="center"/>
              <w:rPr>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129" w:type="dxa"/>
            <w:vAlign w:val="center"/>
          </w:tcPr>
          <w:p>
            <w:pPr>
              <w:jc w:val="center"/>
              <w:rPr>
                <w:snapToGrid w:val="0"/>
                <w:sz w:val="18"/>
                <w:szCs w:val="18"/>
              </w:rPr>
            </w:pPr>
          </w:p>
        </w:tc>
        <w:tc>
          <w:tcPr>
            <w:tcW w:w="2127" w:type="dxa"/>
            <w:vAlign w:val="center"/>
          </w:tcPr>
          <w:p>
            <w:pPr>
              <w:jc w:val="center"/>
              <w:rPr>
                <w:snapToGrid w:val="0"/>
                <w:sz w:val="18"/>
                <w:szCs w:val="18"/>
              </w:rPr>
            </w:pPr>
          </w:p>
        </w:tc>
        <w:tc>
          <w:tcPr>
            <w:tcW w:w="1559" w:type="dxa"/>
            <w:vAlign w:val="center"/>
          </w:tcPr>
          <w:p>
            <w:pPr>
              <w:jc w:val="center"/>
              <w:rPr>
                <w:snapToGrid w:val="0"/>
                <w:sz w:val="18"/>
                <w:szCs w:val="18"/>
              </w:rPr>
            </w:pPr>
          </w:p>
        </w:tc>
        <w:tc>
          <w:tcPr>
            <w:tcW w:w="3157" w:type="dxa"/>
            <w:vAlign w:val="center"/>
          </w:tcPr>
          <w:p>
            <w:pPr>
              <w:jc w:val="center"/>
              <w:rPr>
                <w:snapToGrid w:val="0"/>
                <w:sz w:val="18"/>
                <w:szCs w:val="18"/>
              </w:rPr>
            </w:pPr>
          </w:p>
        </w:tc>
        <w:tc>
          <w:tcPr>
            <w:tcW w:w="960" w:type="dxa"/>
            <w:vAlign w:val="center"/>
          </w:tcPr>
          <w:p>
            <w:pPr>
              <w:jc w:val="center"/>
              <w:rPr>
                <w:snapToGrid w:val="0"/>
                <w:sz w:val="18"/>
                <w:szCs w:val="18"/>
              </w:rPr>
            </w:pPr>
          </w:p>
        </w:tc>
        <w:tc>
          <w:tcPr>
            <w:tcW w:w="750" w:type="dxa"/>
            <w:vAlign w:val="center"/>
          </w:tcPr>
          <w:p>
            <w:pPr>
              <w:jc w:val="center"/>
              <w:rPr>
                <w:snapToGrid w:val="0"/>
                <w:sz w:val="18"/>
                <w:szCs w:val="18"/>
              </w:rPr>
            </w:pPr>
          </w:p>
        </w:tc>
        <w:tc>
          <w:tcPr>
            <w:tcW w:w="1110" w:type="dxa"/>
            <w:vAlign w:val="center"/>
          </w:tcPr>
          <w:p>
            <w:pPr>
              <w:jc w:val="center"/>
              <w:rPr>
                <w:snapToGrid w:val="0"/>
                <w:sz w:val="18"/>
                <w:szCs w:val="18"/>
              </w:rPr>
            </w:pPr>
          </w:p>
        </w:tc>
        <w:tc>
          <w:tcPr>
            <w:tcW w:w="1744" w:type="dxa"/>
            <w:vAlign w:val="center"/>
          </w:tcPr>
          <w:p>
            <w:pPr>
              <w:jc w:val="center"/>
              <w:rPr>
                <w:snapToGrid w:val="0"/>
                <w:sz w:val="18"/>
                <w:szCs w:val="18"/>
              </w:rPr>
            </w:pPr>
          </w:p>
        </w:tc>
        <w:tc>
          <w:tcPr>
            <w:tcW w:w="1276" w:type="dxa"/>
            <w:gridSpan w:val="2"/>
            <w:vAlign w:val="center"/>
          </w:tcPr>
          <w:p>
            <w:pPr>
              <w:jc w:val="center"/>
              <w:rPr>
                <w:snapToGrid w:val="0"/>
                <w:sz w:val="18"/>
                <w:szCs w:val="18"/>
              </w:rPr>
            </w:pPr>
          </w:p>
        </w:tc>
        <w:tc>
          <w:tcPr>
            <w:tcW w:w="1276" w:type="dxa"/>
            <w:vAlign w:val="center"/>
          </w:tcPr>
          <w:p>
            <w:pPr>
              <w:jc w:val="center"/>
              <w:rPr>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129" w:type="dxa"/>
            <w:vAlign w:val="center"/>
          </w:tcPr>
          <w:p>
            <w:pPr>
              <w:jc w:val="center"/>
              <w:rPr>
                <w:snapToGrid w:val="0"/>
                <w:sz w:val="18"/>
                <w:szCs w:val="18"/>
              </w:rPr>
            </w:pPr>
          </w:p>
        </w:tc>
        <w:tc>
          <w:tcPr>
            <w:tcW w:w="2127" w:type="dxa"/>
            <w:vAlign w:val="center"/>
          </w:tcPr>
          <w:p>
            <w:pPr>
              <w:jc w:val="center"/>
              <w:rPr>
                <w:snapToGrid w:val="0"/>
                <w:sz w:val="18"/>
                <w:szCs w:val="18"/>
              </w:rPr>
            </w:pPr>
          </w:p>
        </w:tc>
        <w:tc>
          <w:tcPr>
            <w:tcW w:w="1559" w:type="dxa"/>
            <w:vAlign w:val="center"/>
          </w:tcPr>
          <w:p>
            <w:pPr>
              <w:jc w:val="center"/>
              <w:rPr>
                <w:snapToGrid w:val="0"/>
                <w:sz w:val="18"/>
                <w:szCs w:val="18"/>
              </w:rPr>
            </w:pPr>
          </w:p>
        </w:tc>
        <w:tc>
          <w:tcPr>
            <w:tcW w:w="3157" w:type="dxa"/>
            <w:vAlign w:val="center"/>
          </w:tcPr>
          <w:p>
            <w:pPr>
              <w:jc w:val="center"/>
              <w:rPr>
                <w:snapToGrid w:val="0"/>
                <w:sz w:val="18"/>
                <w:szCs w:val="18"/>
              </w:rPr>
            </w:pPr>
          </w:p>
        </w:tc>
        <w:tc>
          <w:tcPr>
            <w:tcW w:w="960" w:type="dxa"/>
            <w:vAlign w:val="center"/>
          </w:tcPr>
          <w:p>
            <w:pPr>
              <w:jc w:val="center"/>
              <w:rPr>
                <w:snapToGrid w:val="0"/>
                <w:sz w:val="18"/>
                <w:szCs w:val="18"/>
              </w:rPr>
            </w:pPr>
          </w:p>
        </w:tc>
        <w:tc>
          <w:tcPr>
            <w:tcW w:w="750" w:type="dxa"/>
            <w:vAlign w:val="center"/>
          </w:tcPr>
          <w:p>
            <w:pPr>
              <w:jc w:val="center"/>
              <w:rPr>
                <w:snapToGrid w:val="0"/>
                <w:sz w:val="18"/>
                <w:szCs w:val="18"/>
              </w:rPr>
            </w:pPr>
          </w:p>
        </w:tc>
        <w:tc>
          <w:tcPr>
            <w:tcW w:w="1110" w:type="dxa"/>
            <w:vAlign w:val="center"/>
          </w:tcPr>
          <w:p>
            <w:pPr>
              <w:jc w:val="center"/>
              <w:rPr>
                <w:snapToGrid w:val="0"/>
                <w:sz w:val="18"/>
                <w:szCs w:val="18"/>
              </w:rPr>
            </w:pPr>
          </w:p>
        </w:tc>
        <w:tc>
          <w:tcPr>
            <w:tcW w:w="1744" w:type="dxa"/>
            <w:vAlign w:val="center"/>
          </w:tcPr>
          <w:p>
            <w:pPr>
              <w:jc w:val="center"/>
              <w:rPr>
                <w:snapToGrid w:val="0"/>
                <w:sz w:val="18"/>
                <w:szCs w:val="18"/>
              </w:rPr>
            </w:pPr>
          </w:p>
        </w:tc>
        <w:tc>
          <w:tcPr>
            <w:tcW w:w="1276" w:type="dxa"/>
            <w:gridSpan w:val="2"/>
            <w:vAlign w:val="center"/>
          </w:tcPr>
          <w:p>
            <w:pPr>
              <w:jc w:val="center"/>
              <w:rPr>
                <w:snapToGrid w:val="0"/>
                <w:sz w:val="18"/>
                <w:szCs w:val="18"/>
              </w:rPr>
            </w:pPr>
          </w:p>
        </w:tc>
        <w:tc>
          <w:tcPr>
            <w:tcW w:w="1276" w:type="dxa"/>
            <w:vAlign w:val="center"/>
          </w:tcPr>
          <w:p>
            <w:pPr>
              <w:jc w:val="center"/>
              <w:rPr>
                <w:snapToGrid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13320" w:type="dxa"/>
            <w:gridSpan w:val="9"/>
            <w:vAlign w:val="center"/>
          </w:tcPr>
          <w:p>
            <w:pPr>
              <w:rPr>
                <w:snapToGrid w:val="0"/>
                <w:sz w:val="18"/>
                <w:szCs w:val="18"/>
              </w:rPr>
            </w:pPr>
            <w:r>
              <w:rPr>
                <w:rFonts w:hint="eastAsia"/>
                <w:snapToGrid w:val="0"/>
                <w:sz w:val="18"/>
                <w:szCs w:val="18"/>
              </w:rPr>
              <w:t>总计人民币（大写）：</w:t>
            </w:r>
          </w:p>
        </w:tc>
        <w:tc>
          <w:tcPr>
            <w:tcW w:w="1768" w:type="dxa"/>
            <w:gridSpan w:val="2"/>
            <w:vAlign w:val="center"/>
          </w:tcPr>
          <w:p>
            <w:pPr>
              <w:rPr>
                <w:snapToGrid w:val="0"/>
                <w:sz w:val="18"/>
                <w:szCs w:val="18"/>
              </w:rPr>
            </w:pPr>
          </w:p>
        </w:tc>
      </w:tr>
    </w:tbl>
    <w:p>
      <w:pPr>
        <w:widowControl/>
        <w:adjustRightInd/>
        <w:jc w:val="center"/>
        <w:rPr>
          <w:rFonts w:ascii="宋体" w:hAnsi="宋体" w:cs="宋体"/>
          <w:b/>
          <w:sz w:val="36"/>
          <w:szCs w:val="20"/>
        </w:rPr>
        <w:sectPr>
          <w:pgSz w:w="16838" w:h="11906" w:orient="landscape"/>
          <w:pgMar w:top="1418" w:right="1276" w:bottom="1418" w:left="1247" w:header="851" w:footer="992" w:gutter="0"/>
          <w:cols w:space="720" w:num="1"/>
          <w:titlePg/>
          <w:docGrid w:linePitch="312" w:charSpace="0"/>
        </w:sectPr>
      </w:pPr>
    </w:p>
    <w:p>
      <w:pPr>
        <w:widowControl/>
        <w:adjustRightInd/>
        <w:jc w:val="center"/>
        <w:rPr>
          <w:rFonts w:ascii="宋体" w:hAnsi="宋体" w:cs="宋体"/>
          <w:b/>
          <w:sz w:val="36"/>
          <w:szCs w:val="20"/>
        </w:rPr>
      </w:pPr>
      <w:r>
        <w:rPr>
          <w:rFonts w:hint="eastAsia" w:ascii="宋体" w:hAnsi="宋体" w:cs="宋体"/>
          <w:b/>
          <w:sz w:val="36"/>
          <w:szCs w:val="20"/>
        </w:rPr>
        <w:t>第六部分</w:t>
      </w:r>
      <w:bookmarkEnd w:id="396"/>
      <w:r>
        <w:rPr>
          <w:rFonts w:hint="eastAsia" w:ascii="宋体" w:hAnsi="宋体" w:cs="宋体"/>
          <w:b/>
          <w:sz w:val="36"/>
          <w:szCs w:val="20"/>
        </w:rPr>
        <w:t xml:space="preserve"> </w:t>
      </w:r>
      <w:bookmarkEnd w:id="397"/>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符合参加政府采购活动应当具备的一般条件的承诺函</w:t>
      </w:r>
    </w:p>
    <w:p>
      <w:pPr>
        <w:snapToGrid w:val="0"/>
        <w:spacing w:line="360" w:lineRule="auto"/>
        <w:rPr>
          <w:rFonts w:ascii="宋体" w:hAnsi="宋体" w:cs="宋体"/>
          <w:sz w:val="24"/>
        </w:rPr>
      </w:pPr>
      <w:r>
        <w:rPr>
          <w:rFonts w:hint="eastAsia" w:ascii="宋体" w:hAnsi="宋体" w:cs="宋体"/>
          <w:sz w:val="24"/>
        </w:rPr>
        <w:t>杭州师范大学、浙江中诺招标代理有限公司：</w:t>
      </w:r>
    </w:p>
    <w:p>
      <w:pPr>
        <w:snapToGrid w:val="0"/>
        <w:spacing w:line="360" w:lineRule="auto"/>
        <w:ind w:firstLine="480" w:firstLineChars="200"/>
        <w:rPr>
          <w:rFonts w:ascii="宋体" w:hAnsi="宋体" w:cs="宋体"/>
          <w:sz w:val="24"/>
        </w:rPr>
      </w:pPr>
      <w:r>
        <w:rPr>
          <w:rFonts w:hint="eastAsia" w:ascii="宋体" w:hAnsi="宋体" w:cs="宋体"/>
          <w:sz w:val="24"/>
        </w:rPr>
        <w:t>我方参与小动物电生理记录成套系统及软件、散斑血流仪采购项目【招标编号：HZNU-2023078】政府采购活动，郑重承诺：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rPr>
          <w:rFonts w:ascii="宋体" w:hAnsi="宋体" w:cs="宋体"/>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widowControl/>
        <w:adjustRightInd/>
        <w:ind w:firstLine="1928" w:firstLineChars="600"/>
        <w:jc w:val="left"/>
        <w:rPr>
          <w:rFonts w:ascii="宋体" w:hAnsi="宋体" w:cs="宋体"/>
          <w:b/>
          <w:kern w:val="0"/>
          <w:sz w:val="32"/>
          <w:szCs w:val="32"/>
        </w:rPr>
      </w:pPr>
      <w:r>
        <w:rPr>
          <w:rFonts w:ascii="宋体" w:hAnsi="宋体" w:cs="宋体"/>
          <w:b/>
          <w:kern w:val="0"/>
          <w:sz w:val="32"/>
          <w:szCs w:val="32"/>
        </w:rPr>
        <w:br w:type="page"/>
      </w:r>
      <w:r>
        <w:rPr>
          <w:rFonts w:hint="eastAsia" w:ascii="宋体" w:hAnsi="宋体" w:cs="宋体"/>
          <w:b/>
          <w:kern w:val="0"/>
          <w:sz w:val="32"/>
          <w:szCs w:val="32"/>
        </w:rPr>
        <w:t>二、联合协议（如果有）</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r>
        <w:rPr>
          <w:rFonts w:hint="eastAsia" w:ascii="宋体" w:hAnsi="宋体" w:cs="宋体"/>
          <w:b/>
          <w:kern w:val="0"/>
          <w:sz w:val="32"/>
          <w:szCs w:val="32"/>
        </w:rPr>
        <w:t>三、落实政府采购政策需满足的资格要求</w:t>
      </w:r>
    </w:p>
    <w:p>
      <w:pPr>
        <w:spacing w:line="360" w:lineRule="auto"/>
        <w:rPr>
          <w:rFonts w:ascii="宋体" w:hAnsi="宋体" w:cs="宋体"/>
          <w:sz w:val="24"/>
        </w:rPr>
      </w:pPr>
      <w:r>
        <w:rPr>
          <w:rFonts w:hint="eastAsia" w:ascii="宋体" w:hAnsi="宋体" w:cs="宋体"/>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sz w:val="24"/>
        </w:rPr>
      </w:pPr>
      <w:r>
        <w:rPr>
          <w:rFonts w:hint="eastAsia" w:ascii="宋体" w:hAnsi="宋体" w:cs="宋体"/>
          <w:b/>
          <w:sz w:val="24"/>
        </w:rPr>
        <w:t>A</w:t>
      </w:r>
      <w:r>
        <w:rPr>
          <w:rFonts w:hint="eastAsia" w:ascii="宋体" w:hAnsi="宋体" w:cs="宋体"/>
          <w:sz w:val="24"/>
        </w:rPr>
        <w:t>.专门面向中小企业，服务全部由符合政策要求的中小企业（或小微企业）承接的，提供相应的中小企业声明函（附件</w:t>
      </w:r>
      <w:r>
        <w:rPr>
          <w:rFonts w:ascii="宋体" w:hAnsi="宋体" w:cs="宋体"/>
          <w:sz w:val="24"/>
        </w:rPr>
        <w:t>7</w:t>
      </w:r>
      <w:r>
        <w:rPr>
          <w:rFonts w:hint="eastAsia" w:ascii="宋体" w:hAnsi="宋体" w:cs="宋体"/>
          <w:sz w:val="24"/>
        </w:rPr>
        <w:t xml:space="preserve">）。 </w:t>
      </w:r>
    </w:p>
    <w:p>
      <w:pPr>
        <w:widowControl/>
        <w:spacing w:line="360" w:lineRule="auto"/>
        <w:ind w:firstLine="480"/>
        <w:jc w:val="left"/>
        <w:rPr>
          <w:rFonts w:ascii="宋体" w:hAnsi="宋体" w:cs="宋体"/>
          <w:sz w:val="24"/>
        </w:rPr>
      </w:pPr>
    </w:p>
    <w:p>
      <w:pPr>
        <w:widowControl/>
        <w:spacing w:line="360" w:lineRule="auto"/>
        <w:ind w:firstLine="472" w:firstLineChars="196"/>
        <w:jc w:val="left"/>
        <w:rPr>
          <w:rFonts w:ascii="宋体" w:hAnsi="宋体" w:cs="宋体"/>
          <w:sz w:val="24"/>
        </w:rPr>
      </w:pPr>
      <w:r>
        <w:rPr>
          <w:rFonts w:hint="eastAsia" w:ascii="宋体" w:hAnsi="宋体" w:cs="宋体"/>
          <w:b/>
          <w:sz w:val="24"/>
        </w:rPr>
        <w:t>B.</w:t>
      </w:r>
      <w:r>
        <w:rPr>
          <w:rFonts w:hint="eastAsia" w:ascii="宋体" w:hAnsi="宋体" w:cs="宋体"/>
          <w:sz w:val="24"/>
        </w:rPr>
        <w:t>要求以联合体形式参加的，提供联合协议（附件</w:t>
      </w:r>
      <w:r>
        <w:rPr>
          <w:rFonts w:ascii="宋体" w:hAnsi="宋体" w:cs="宋体"/>
          <w:sz w:val="24"/>
        </w:rPr>
        <w:t>5</w:t>
      </w:r>
      <w:r>
        <w:rPr>
          <w:rFonts w:hint="eastAsia" w:ascii="宋体" w:hAnsi="宋体" w:cs="宋体"/>
          <w:sz w:val="24"/>
        </w:rPr>
        <w:t>）和中小企业声明函（附件</w:t>
      </w:r>
      <w:r>
        <w:rPr>
          <w:rFonts w:ascii="宋体" w:hAnsi="宋体" w:cs="宋体"/>
          <w:sz w:val="24"/>
        </w:rPr>
        <w:t>7</w:t>
      </w:r>
      <w:r>
        <w:rPr>
          <w:rFonts w:hint="eastAsia" w:ascii="宋体" w:hAnsi="宋体" w:cs="宋体"/>
          <w:sz w:val="24"/>
        </w:rPr>
        <w:t>），联合协议中中小企业合同金额应当达到招标公告载明的比例；如果供应商本身提供所有标的均由中小企业承接的，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sz w:val="24"/>
        </w:rPr>
      </w:pPr>
      <w:r>
        <w:rPr>
          <w:rFonts w:hint="eastAsia" w:ascii="宋体" w:hAnsi="宋体" w:cs="宋体"/>
          <w:b/>
          <w:sz w:val="24"/>
        </w:rPr>
        <w:t xml:space="preserve">    </w:t>
      </w:r>
    </w:p>
    <w:p>
      <w:pPr>
        <w:spacing w:line="360" w:lineRule="auto"/>
        <w:ind w:firstLine="482" w:firstLineChars="200"/>
        <w:rPr>
          <w:rFonts w:ascii="宋体" w:hAnsi="宋体" w:cs="宋体"/>
          <w:sz w:val="24"/>
        </w:rPr>
      </w:pPr>
      <w:r>
        <w:rPr>
          <w:rFonts w:hint="eastAsia" w:ascii="宋体" w:hAnsi="宋体" w:cs="宋体"/>
          <w:b/>
          <w:sz w:val="24"/>
        </w:rPr>
        <w:t>C、</w:t>
      </w:r>
      <w:r>
        <w:rPr>
          <w:rFonts w:hint="eastAsia" w:ascii="宋体" w:hAnsi="宋体" w:cs="宋体"/>
          <w:sz w:val="24"/>
        </w:rPr>
        <w:t>要求合同分包的，提供分包意向协议（附件6）和中小企业声明函（附件</w:t>
      </w:r>
      <w:r>
        <w:rPr>
          <w:rFonts w:ascii="宋体" w:hAnsi="宋体" w:cs="宋体"/>
          <w:sz w:val="24"/>
        </w:rPr>
        <w:t>7</w:t>
      </w:r>
      <w:r>
        <w:rPr>
          <w:rFonts w:hint="eastAsia" w:ascii="宋体" w:hAnsi="宋体" w:cs="宋体"/>
          <w:sz w:val="24"/>
        </w:rPr>
        <w:t>），分包意向协议中中小企业合同金额应当达到招标公告载明的比例；如果供应商本身提供所有标的均由中小企业承接的，</w:t>
      </w:r>
      <w:r>
        <w:rPr>
          <w:rFonts w:hint="eastAsia" w:ascii="宋体" w:hAnsi="宋体" w:cs="宋体"/>
          <w:spacing w:val="8"/>
          <w:kern w:val="0"/>
          <w:sz w:val="24"/>
        </w:rPr>
        <w:t>并相应达到了前述比例要求，</w:t>
      </w:r>
      <w:r>
        <w:rPr>
          <w:rFonts w:hint="eastAsia" w:ascii="宋体" w:hAnsi="宋体" w:cs="宋体"/>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四、本项目的特定资格要求</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widowControl/>
        <w:adjustRightInd/>
        <w:jc w:val="left"/>
        <w:rPr>
          <w:rFonts w:ascii="宋体" w:hAnsi="宋体" w:cs="宋体"/>
          <w:b/>
          <w:kern w:val="0"/>
          <w:sz w:val="36"/>
          <w:szCs w:val="36"/>
        </w:rPr>
      </w:pPr>
      <w:r>
        <w:rPr>
          <w:rFonts w:ascii="宋体" w:hAnsi="宋体" w:cs="宋体"/>
          <w:b/>
          <w:kern w:val="0"/>
          <w:sz w:val="36"/>
          <w:szCs w:val="36"/>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rPr>
          <w:rFonts w:ascii="宋体" w:hAnsi="宋体" w:cs="宋体"/>
          <w:b/>
          <w:kern w:val="0"/>
          <w:sz w:val="32"/>
          <w:szCs w:val="32"/>
          <w:lang w:val="zh-CN"/>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jc w:val="center"/>
        <w:outlineLvl w:val="0"/>
        <w:rPr>
          <w:rFonts w:ascii="宋体" w:hAnsi="宋体" w:cs="宋体"/>
          <w:b/>
          <w:sz w:val="32"/>
          <w:szCs w:val="32"/>
        </w:rPr>
      </w:pPr>
      <w:r>
        <w:rPr>
          <w:rFonts w:hint="eastAsia" w:ascii="宋体" w:hAnsi="宋体" w:cs="宋体"/>
          <w:b/>
          <w:kern w:val="0"/>
          <w:sz w:val="32"/>
          <w:szCs w:val="32"/>
        </w:rPr>
        <w:t>一、投标</w:t>
      </w:r>
      <w:r>
        <w:rPr>
          <w:rFonts w:hint="eastAsia" w:ascii="宋体" w:hAnsi="宋体" w:cs="宋体"/>
          <w:b/>
          <w:sz w:val="32"/>
          <w:szCs w:val="32"/>
        </w:rPr>
        <w:t>函</w:t>
      </w:r>
    </w:p>
    <w:p>
      <w:pPr>
        <w:snapToGrid w:val="0"/>
        <w:spacing w:line="360" w:lineRule="auto"/>
        <w:rPr>
          <w:rFonts w:ascii="宋体" w:hAnsi="宋体" w:cs="宋体"/>
          <w:sz w:val="24"/>
        </w:rPr>
      </w:pPr>
      <w:r>
        <w:rPr>
          <w:rFonts w:hint="eastAsia" w:ascii="宋体" w:hAnsi="宋体" w:cs="宋体"/>
          <w:sz w:val="24"/>
        </w:rPr>
        <w:t>杭州师范大学、浙江中诺招标代理有限公司：</w:t>
      </w:r>
    </w:p>
    <w:p>
      <w:pPr>
        <w:snapToGrid w:val="0"/>
        <w:spacing w:line="360" w:lineRule="auto"/>
        <w:ind w:firstLine="480" w:firstLineChars="200"/>
        <w:rPr>
          <w:rFonts w:ascii="宋体" w:hAnsi="宋体" w:cs="宋体"/>
          <w:sz w:val="24"/>
        </w:rPr>
      </w:pPr>
      <w:r>
        <w:rPr>
          <w:rFonts w:hint="eastAsia" w:ascii="宋体" w:hAnsi="宋体" w:cs="宋体"/>
          <w:sz w:val="24"/>
        </w:rPr>
        <w:t>我方参加你方组织的小动物电生理记录成套系统及软件、散斑血流仪采购项目【招标编号：HZNU-2023078】招标的有关活动，并对此项目进行投标。为此：</w:t>
      </w:r>
    </w:p>
    <w:p>
      <w:pPr>
        <w:snapToGrid w:val="0"/>
        <w:spacing w:line="360" w:lineRule="auto"/>
        <w:ind w:firstLine="480" w:firstLineChars="200"/>
        <w:rPr>
          <w:rFonts w:ascii="宋体" w:hAnsi="宋体" w:cs="宋体"/>
          <w:sz w:val="24"/>
        </w:rPr>
      </w:pPr>
      <w:r>
        <w:rPr>
          <w:rFonts w:hint="eastAsia" w:ascii="宋体" w:hAnsi="宋体" w:cs="宋体"/>
          <w:sz w:val="24"/>
        </w:rPr>
        <w:t>1、我方承诺投标有效期从提交投标文件的截止之日起</w:t>
      </w:r>
      <w:r>
        <w:rPr>
          <w:rFonts w:hint="eastAsia" w:ascii="宋体" w:hAnsi="宋体" w:cs="宋体"/>
          <w:sz w:val="24"/>
          <w:u w:val="single"/>
        </w:rPr>
        <w:t xml:space="preserve">     </w:t>
      </w:r>
      <w:r>
        <w:rPr>
          <w:rFonts w:hint="eastAsia" w:ascii="宋体" w:hAnsi="宋体" w:cs="宋体"/>
          <w:sz w:val="24"/>
        </w:rPr>
        <w:t>天（不少于90天）</w:t>
      </w:r>
      <w:r>
        <w:rPr>
          <w:rFonts w:hint="eastAsia" w:ascii="宋体" w:hAnsi="宋体" w:cs="宋体"/>
        </w:rPr>
        <w:t>，</w:t>
      </w:r>
      <w:r>
        <w:rPr>
          <w:rFonts w:hint="eastAsia" w:ascii="宋体" w:hAnsi="宋体" w:cs="宋体"/>
          <w:sz w:val="24"/>
        </w:rPr>
        <w:t>本投标文件在投标有效期满之前均具有约束力。</w:t>
      </w:r>
    </w:p>
    <w:p>
      <w:pPr>
        <w:snapToGrid w:val="0"/>
        <w:spacing w:line="360" w:lineRule="auto"/>
        <w:ind w:firstLine="480" w:firstLineChars="200"/>
        <w:rPr>
          <w:rFonts w:ascii="宋体" w:hAnsi="宋体" w:cs="宋体"/>
          <w:sz w:val="24"/>
        </w:rPr>
      </w:pPr>
      <w:r>
        <w:rPr>
          <w:rFonts w:hint="eastAsia" w:ascii="宋体" w:hAnsi="宋体" w:cs="宋体"/>
          <w:sz w:val="24"/>
        </w:rPr>
        <w:t>2、我方的投标文件包括以下内容：</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2.1资格文件：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2.1.1承诺函；</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2.1.2</w:t>
      </w:r>
      <w:r>
        <w:rPr>
          <w:rFonts w:hint="eastAsia" w:ascii="宋体" w:hAnsi="宋体" w:cs="宋体"/>
          <w:snapToGrid w:val="0"/>
          <w:kern w:val="28"/>
          <w:sz w:val="24"/>
          <w:szCs w:val="20"/>
        </w:rPr>
        <w:t>联合协议</w:t>
      </w:r>
      <w:bookmarkStart w:id="400" w:name="_Hlk101257010"/>
      <w:r>
        <w:rPr>
          <w:rFonts w:hint="eastAsia" w:ascii="宋体" w:hAnsi="宋体" w:cs="宋体"/>
          <w:sz w:val="24"/>
        </w:rPr>
        <w:t>（如果有)</w:t>
      </w:r>
      <w:bookmarkEnd w:id="400"/>
      <w:r>
        <w:rPr>
          <w:rFonts w:hint="eastAsia" w:ascii="宋体" w:hAnsi="宋体" w:cs="宋体"/>
          <w:snapToGrid w:val="0"/>
          <w:kern w:val="28"/>
          <w:sz w:val="24"/>
          <w:szCs w:val="20"/>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w:t>
      </w:r>
      <w:r>
        <w:rPr>
          <w:rFonts w:ascii="宋体" w:hAnsi="宋体" w:cs="宋体"/>
          <w:sz w:val="24"/>
        </w:rPr>
        <w:t>.1.3</w:t>
      </w:r>
      <w:r>
        <w:rPr>
          <w:rFonts w:hint="eastAsia" w:ascii="宋体" w:hAnsi="宋体" w:cs="宋体"/>
          <w:sz w:val="24"/>
        </w:rPr>
        <w:t>落实政府采购政策需满足的资格要求（如果有）；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2.1.</w:t>
      </w:r>
      <w:r>
        <w:rPr>
          <w:rFonts w:ascii="宋体" w:hAnsi="宋体" w:cs="宋体"/>
          <w:sz w:val="24"/>
        </w:rPr>
        <w:t>4</w:t>
      </w:r>
      <w:r>
        <w:rPr>
          <w:rFonts w:hint="eastAsia" w:ascii="宋体" w:hAnsi="宋体" w:cs="宋体"/>
          <w:sz w:val="24"/>
        </w:rPr>
        <w:t>本项目的特定资格要求（如果有)。</w:t>
      </w:r>
    </w:p>
    <w:p>
      <w:pPr>
        <w:snapToGrid w:val="0"/>
        <w:spacing w:line="360" w:lineRule="auto"/>
        <w:ind w:left="210" w:leftChars="1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 xml:space="preserve"> </w:t>
      </w:r>
      <w:r>
        <w:rPr>
          <w:rFonts w:hint="eastAsia" w:ascii="宋体" w:hAnsi="宋体" w:cs="宋体"/>
          <w:sz w:val="24"/>
        </w:rPr>
        <w:t>商务技术</w:t>
      </w:r>
      <w:r>
        <w:rPr>
          <w:rFonts w:hint="eastAsia" w:ascii="宋体" w:hAnsi="宋体" w:cs="宋体"/>
          <w:sz w:val="24"/>
          <w:lang w:val="zh-CN"/>
        </w:rPr>
        <w:t>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2.2.1投标函；</w:t>
      </w:r>
      <w:r>
        <w:rPr>
          <w:rFonts w:hint="eastAsia" w:ascii="宋体" w:hAnsi="宋体" w:cs="宋体"/>
          <w:sz w:val="24"/>
          <w:lang w:val="zh-CN"/>
        </w:rPr>
        <w:t xml:space="preserve"> </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2.2.2授权委托书或法定代表人（单位负责人）身份证明；</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3</w:t>
      </w:r>
      <w:r>
        <w:rPr>
          <w:rFonts w:hint="eastAsia" w:ascii="宋体" w:hAnsi="宋体" w:cs="宋体"/>
          <w:sz w:val="24"/>
        </w:rPr>
        <w:t>分包意向协议（如果有)；</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2.3.2中小企业声明函（如果有）。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6"/>
        <w:rPr>
          <w:lang w:val="en-US"/>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rPr>
      </w:pPr>
      <w:r>
        <w:rPr>
          <w:rFonts w:hint="eastAsia" w:ascii="宋体" w:hAnsi="宋体" w:cs="宋体"/>
          <w:b/>
          <w:kern w:val="0"/>
          <w:sz w:val="32"/>
          <w:szCs w:val="32"/>
          <w:lang w:val="zh-CN"/>
        </w:rPr>
        <w:t>授权委托书（适用于非联合体投标）</w:t>
      </w:r>
      <w:r>
        <w:rPr>
          <w:rFonts w:hint="eastAsia" w:ascii="宋体" w:hAnsi="宋体" w:cs="宋体"/>
        </w:rPr>
        <w:t xml:space="preserve">                               </w:t>
      </w:r>
    </w:p>
    <w:p>
      <w:pPr>
        <w:snapToGrid w:val="0"/>
        <w:spacing w:line="360" w:lineRule="auto"/>
        <w:rPr>
          <w:rFonts w:ascii="宋体" w:hAnsi="宋体" w:cs="宋体"/>
          <w:kern w:val="0"/>
          <w:sz w:val="24"/>
        </w:rPr>
      </w:pPr>
      <w:r>
        <w:rPr>
          <w:rFonts w:hint="eastAsia" w:ascii="宋体" w:hAnsi="宋体" w:cs="宋体"/>
          <w:sz w:val="24"/>
        </w:rPr>
        <w:t>杭州师范大学、浙江中诺招标代理有限公司</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小动物电生理记录成套系统及软件、散斑血流仪采购项目【招标编号：HZNU-2023078】</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snapToGrid w:val="0"/>
        <w:spacing w:line="360" w:lineRule="auto"/>
        <w:rPr>
          <w:rFonts w:ascii="宋体" w:hAnsi="宋体" w:cs="宋体"/>
          <w:kern w:val="0"/>
          <w:sz w:val="24"/>
        </w:rPr>
      </w:pPr>
      <w:r>
        <w:rPr>
          <w:rFonts w:hint="eastAsia" w:ascii="宋体" w:hAnsi="宋体" w:cs="宋体"/>
          <w:kern w:val="0"/>
          <w:sz w:val="24"/>
          <w:lang w:val="zh-CN"/>
        </w:rPr>
        <w:t xml:space="preserve">                                                 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签发日期：  年  月   日</w:t>
      </w:r>
    </w:p>
    <w:p>
      <w:pPr>
        <w:snapToGrid w:val="0"/>
        <w:spacing w:line="360" w:lineRule="auto"/>
        <w:rPr>
          <w:rFonts w:ascii="宋体" w:hAnsi="宋体" w:cs="宋体"/>
          <w:sz w:val="24"/>
        </w:rPr>
      </w:pPr>
    </w:p>
    <w:p>
      <w:pPr>
        <w:jc w:val="center"/>
        <w:rPr>
          <w:rFonts w:ascii="宋体" w:hAnsi="宋体" w:cs="宋体"/>
          <w:b/>
          <w:kern w:val="0"/>
          <w:sz w:val="32"/>
          <w:szCs w:val="32"/>
        </w:rPr>
      </w:pPr>
      <w:r>
        <w:rPr>
          <w:rFonts w:hint="eastAsia" w:ascii="宋体" w:hAnsi="宋体" w:cs="宋体"/>
          <w:b/>
          <w:kern w:val="0"/>
          <w:sz w:val="32"/>
          <w:szCs w:val="32"/>
          <w:lang w:val="zh-CN"/>
        </w:rPr>
        <w:t xml:space="preserve">      </w:t>
      </w:r>
      <w:r>
        <w:rPr>
          <w:rFonts w:hint="eastAsia" w:ascii="宋体" w:hAnsi="宋体" w:cs="宋体"/>
          <w:b/>
          <w:kern w:val="0"/>
          <w:sz w:val="32"/>
          <w:szCs w:val="32"/>
        </w:rPr>
        <w:t xml:space="preserve"> </w:t>
      </w:r>
      <w:r>
        <w:rPr>
          <w:rFonts w:hint="eastAsia" w:ascii="宋体" w:hAnsi="宋体" w:cs="宋体"/>
          <w:b/>
          <w:kern w:val="0"/>
          <w:sz w:val="32"/>
          <w:szCs w:val="32"/>
          <w:lang w:val="zh-CN"/>
        </w:rPr>
        <w:t>授权委托书（适用于联合体投标）</w:t>
      </w:r>
    </w:p>
    <w:p>
      <w:pPr>
        <w:snapToGrid w:val="0"/>
        <w:spacing w:line="360" w:lineRule="auto"/>
        <w:rPr>
          <w:rFonts w:ascii="宋体" w:hAnsi="宋体" w:cs="宋体"/>
          <w:kern w:val="0"/>
          <w:sz w:val="24"/>
        </w:rPr>
      </w:pPr>
      <w:r>
        <w:rPr>
          <w:rFonts w:hint="eastAsia" w:ascii="宋体" w:hAnsi="宋体" w:cs="宋体"/>
          <w:sz w:val="24"/>
        </w:rPr>
        <w:t>杭州师范大学、浙江中诺招标代理有限公司</w:t>
      </w:r>
      <w:r>
        <w:rPr>
          <w:rFonts w:hint="eastAsia" w:ascii="宋体" w:hAnsi="宋体" w:cs="宋体"/>
          <w:kern w:val="0"/>
          <w:sz w:val="24"/>
          <w:lang w:val="zh-CN"/>
        </w:rPr>
        <w:t>：</w:t>
      </w:r>
    </w:p>
    <w:p>
      <w:pPr>
        <w:snapToGrid w:val="0"/>
        <w:spacing w:line="360" w:lineRule="auto"/>
        <w:ind w:firstLine="576"/>
        <w:rPr>
          <w:rFonts w:ascii="宋体" w:hAnsi="宋体" w:cs="宋体"/>
          <w:kern w:val="0"/>
          <w:sz w:val="24"/>
        </w:rPr>
      </w:pPr>
      <w:r>
        <w:rPr>
          <w:rFonts w:hint="eastAsia" w:ascii="宋体" w:hAnsi="宋体" w:cs="宋体"/>
          <w:kern w:val="0"/>
          <w:sz w:val="24"/>
        </w:rPr>
        <w:t>现</w:t>
      </w:r>
      <w:r>
        <w:rPr>
          <w:rFonts w:hint="eastAsia" w:ascii="宋体" w:hAnsi="宋体" w:cs="宋体"/>
          <w:kern w:val="0"/>
          <w:sz w:val="24"/>
          <w:lang w:val="zh-CN"/>
        </w:rPr>
        <w:t>委托</w:t>
      </w:r>
      <w:r>
        <w:rPr>
          <w:rFonts w:hint="eastAsia" w:ascii="宋体" w:hAnsi="宋体" w:cs="宋体"/>
          <w:kern w:val="0"/>
          <w:sz w:val="24"/>
          <w:u w:val="single"/>
          <w:lang w:val="zh-CN"/>
        </w:rPr>
        <w:t xml:space="preserve">          </w:t>
      </w:r>
      <w:r>
        <w:rPr>
          <w:rFonts w:hint="eastAsia" w:ascii="宋体" w:hAnsi="宋体" w:cs="宋体"/>
          <w:kern w:val="0"/>
          <w:sz w:val="24"/>
          <w:lang w:val="zh-CN"/>
        </w:rPr>
        <w:t>（姓名）为我方代理人（身份证号码：</w:t>
      </w:r>
      <w:r>
        <w:rPr>
          <w:rFonts w:hint="eastAsia" w:ascii="宋体" w:hAnsi="宋体" w:cs="宋体"/>
          <w:kern w:val="0"/>
          <w:sz w:val="24"/>
          <w:u w:val="single"/>
          <w:lang w:val="zh-CN"/>
        </w:rPr>
        <w:t xml:space="preserve">          </w:t>
      </w:r>
      <w:r>
        <w:rPr>
          <w:rFonts w:hint="eastAsia" w:ascii="宋体" w:hAnsi="宋体" w:cs="宋体"/>
          <w:kern w:val="0"/>
          <w:sz w:val="24"/>
          <w:lang w:val="zh-CN"/>
        </w:rPr>
        <w:t>，手机：</w:t>
      </w:r>
      <w:r>
        <w:rPr>
          <w:rFonts w:hint="eastAsia" w:ascii="宋体" w:hAnsi="宋体" w:cs="宋体"/>
          <w:kern w:val="0"/>
          <w:sz w:val="24"/>
          <w:u w:val="single"/>
          <w:lang w:val="zh-CN"/>
        </w:rPr>
        <w:t xml:space="preserve">          </w:t>
      </w:r>
      <w:r>
        <w:rPr>
          <w:rFonts w:hint="eastAsia" w:ascii="宋体" w:hAnsi="宋体" w:cs="宋体"/>
          <w:kern w:val="0"/>
          <w:sz w:val="24"/>
          <w:lang w:val="zh-CN"/>
        </w:rPr>
        <w:t>），以我方名义处理</w:t>
      </w:r>
      <w:r>
        <w:rPr>
          <w:rFonts w:hint="eastAsia" w:ascii="宋体" w:hAnsi="宋体" w:cs="宋体"/>
          <w:sz w:val="24"/>
        </w:rPr>
        <w:t>小动物电生理记录成套系统及软件、散斑血流仪采购项目【招标编号：HZNU-2023078】</w:t>
      </w:r>
      <w:r>
        <w:rPr>
          <w:rFonts w:hint="eastAsia" w:ascii="宋体" w:hAnsi="宋体" w:cs="宋体"/>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委托期限</w:t>
      </w:r>
      <w:r>
        <w:rPr>
          <w:rFonts w:hint="eastAsia" w:ascii="宋体" w:hAnsi="宋体" w:cs="宋体"/>
          <w:kern w:val="0"/>
          <w:sz w:val="24"/>
        </w:rPr>
        <w:t>：</w:t>
      </w:r>
      <w:r>
        <w:rPr>
          <w:rFonts w:hint="eastAsia" w:ascii="宋体" w:hAnsi="宋体" w:cs="宋体"/>
          <w:kern w:val="0"/>
          <w:sz w:val="24"/>
          <w:lang w:val="zh-CN"/>
        </w:rPr>
        <w:t>自</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日起至</w:t>
      </w:r>
      <w:r>
        <w:rPr>
          <w:rFonts w:hint="eastAsia" w:ascii="宋体" w:hAnsi="宋体" w:cs="宋体"/>
          <w:kern w:val="0"/>
          <w:sz w:val="24"/>
        </w:rPr>
        <w:t xml:space="preserve">  </w:t>
      </w:r>
      <w:r>
        <w:rPr>
          <w:rFonts w:hint="eastAsia" w:ascii="宋体" w:hAnsi="宋体" w:cs="宋体"/>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149"/>
        <w:spacing w:line="360" w:lineRule="auto"/>
        <w:rPr>
          <w:rFonts w:hAnsi="宋体" w:cs="宋体"/>
          <w:bCs/>
          <w:sz w:val="24"/>
        </w:rPr>
      </w:pPr>
      <w:r>
        <w:rPr>
          <w:rFonts w:hint="eastAsia" w:hAnsi="宋体" w:cs="宋体"/>
          <w:bCs/>
          <w:sz w:val="24"/>
        </w:rPr>
        <w:t>身份证件扫描件：</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49"/>
              <w:adjustRightInd w:val="0"/>
              <w:spacing w:line="360" w:lineRule="auto"/>
              <w:rPr>
                <w:rFonts w:hAnsi="宋体" w:cs="宋体"/>
                <w:bCs/>
                <w:sz w:val="24"/>
              </w:rPr>
            </w:pPr>
            <w:r>
              <w:rPr>
                <w:rFonts w:hint="eastAsia" w:hAnsi="宋体" w:cs="宋体"/>
                <w:bCs/>
                <w:sz w:val="24"/>
              </w:rPr>
              <w:t>正面：                                 反面：</w:t>
            </w:r>
          </w:p>
          <w:p>
            <w:pPr>
              <w:pStyle w:val="149"/>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三、分包意向协议（如果有）</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中标后以分包方式履行合同的，提供分包意向协议(附件6</w:t>
      </w:r>
      <w:r>
        <w:rPr>
          <w:rFonts w:ascii="宋体" w:hAnsi="宋体" w:cs="宋体"/>
          <w:b/>
          <w:sz w:val="24"/>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pPr>
        <w:snapToGrid w:val="0"/>
        <w:spacing w:line="360" w:lineRule="auto"/>
        <w:rPr>
          <w:rFonts w:ascii="宋体" w:hAnsi="宋体" w:cs="宋体"/>
          <w:kern w:val="0"/>
          <w:sz w:val="24"/>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4"/>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4"/>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1369"/>
        <w:gridCol w:w="1114"/>
        <w:gridCol w:w="1260"/>
        <w:gridCol w:w="2774"/>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67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5"/>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b/>
                <w:bCs/>
                <w:sz w:val="24"/>
              </w:rPr>
            </w:pPr>
            <w:r>
              <w:rPr>
                <w:rFonts w:hint="eastAsia" w:ascii="宋体" w:hAnsi="宋体" w:cs="宋体"/>
                <w:b/>
                <w:bCs/>
                <w:sz w:val="24"/>
              </w:rPr>
              <w:t>序号</w:t>
            </w:r>
          </w:p>
        </w:tc>
        <w:tc>
          <w:tcPr>
            <w:tcW w:w="3683" w:type="dxa"/>
          </w:tcPr>
          <w:p>
            <w:pPr>
              <w:jc w:val="center"/>
              <w:rPr>
                <w:rFonts w:ascii="宋体" w:hAnsi="宋体" w:cs="宋体"/>
                <w:b/>
                <w:bCs/>
                <w:sz w:val="24"/>
              </w:rPr>
            </w:pPr>
            <w:r>
              <w:rPr>
                <w:rFonts w:hint="eastAsia" w:ascii="宋体" w:hAnsi="宋体" w:cs="宋体"/>
                <w:b/>
                <w:bCs/>
                <w:sz w:val="24"/>
              </w:rPr>
              <w:t>招标文件章节及具体内容</w:t>
            </w:r>
          </w:p>
        </w:tc>
        <w:tc>
          <w:tcPr>
            <w:tcW w:w="3546" w:type="dxa"/>
          </w:tcPr>
          <w:p>
            <w:pPr>
              <w:jc w:val="center"/>
              <w:rPr>
                <w:rFonts w:ascii="宋体" w:hAnsi="宋体" w:cs="宋体"/>
                <w:b/>
                <w:bCs/>
                <w:sz w:val="24"/>
              </w:rPr>
            </w:pPr>
            <w:r>
              <w:rPr>
                <w:rFonts w:hint="eastAsia" w:ascii="宋体" w:hAnsi="宋体" w:cs="宋体"/>
                <w:b/>
                <w:bCs/>
                <w:sz w:val="24"/>
              </w:rPr>
              <w:t>投标文件章节及具体内容</w:t>
            </w:r>
          </w:p>
        </w:tc>
        <w:tc>
          <w:tcPr>
            <w:tcW w:w="1276" w:type="dxa"/>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1</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2</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pPr>
              <w:jc w:val="center"/>
              <w:rPr>
                <w:rFonts w:ascii="宋体" w:hAnsi="宋体" w:cs="宋体"/>
                <w:kern w:val="0"/>
                <w:sz w:val="24"/>
              </w:rPr>
            </w:pPr>
            <w:r>
              <w:rPr>
                <w:rFonts w:hint="eastAsia" w:ascii="宋体" w:hAnsi="宋体" w:cs="宋体"/>
                <w:kern w:val="0"/>
                <w:sz w:val="24"/>
              </w:rPr>
              <w:t>……</w:t>
            </w:r>
          </w:p>
        </w:tc>
        <w:tc>
          <w:tcPr>
            <w:tcW w:w="3683" w:type="dxa"/>
          </w:tcPr>
          <w:p>
            <w:pPr>
              <w:jc w:val="center"/>
              <w:rPr>
                <w:rFonts w:ascii="宋体" w:hAnsi="宋体" w:cs="宋体"/>
                <w:b/>
                <w:kern w:val="0"/>
                <w:sz w:val="32"/>
                <w:szCs w:val="32"/>
              </w:rPr>
            </w:pPr>
          </w:p>
        </w:tc>
        <w:tc>
          <w:tcPr>
            <w:tcW w:w="3546" w:type="dxa"/>
          </w:tcPr>
          <w:p>
            <w:pPr>
              <w:jc w:val="center"/>
              <w:rPr>
                <w:rFonts w:ascii="宋体" w:hAnsi="宋体" w:cs="宋体"/>
                <w:b/>
                <w:kern w:val="0"/>
                <w:sz w:val="32"/>
                <w:szCs w:val="32"/>
              </w:rPr>
            </w:pPr>
          </w:p>
        </w:tc>
        <w:tc>
          <w:tcPr>
            <w:tcW w:w="1276" w:type="dxa"/>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ind w:firstLine="1911" w:firstLineChars="595"/>
        <w:rPr>
          <w:rFonts w:ascii="宋体" w:hAnsi="宋体" w:cs="宋体"/>
          <w:b/>
          <w:kern w:val="0"/>
          <w:sz w:val="32"/>
          <w:szCs w:val="32"/>
        </w:rPr>
      </w:pPr>
      <w:r>
        <w:rPr>
          <w:rFonts w:hint="eastAsia" w:ascii="宋体" w:hAnsi="宋体" w:cs="宋体"/>
          <w:b/>
          <w:bCs/>
          <w:sz w:val="32"/>
          <w:szCs w:val="32"/>
        </w:rPr>
        <w:t>八</w:t>
      </w:r>
      <w:r>
        <w:rPr>
          <w:rFonts w:hint="eastAsia" w:ascii="宋体" w:hAnsi="宋体" w:cs="宋体"/>
          <w:b/>
          <w:kern w:val="0"/>
          <w:sz w:val="32"/>
          <w:szCs w:val="32"/>
        </w:rPr>
        <w:t>、</w:t>
      </w:r>
      <w:r>
        <w:rPr>
          <w:rFonts w:hint="eastAsia" w:ascii="宋体" w:hAnsi="宋体" w:cs="宋体"/>
          <w:b/>
          <w:kern w:val="0"/>
          <w:sz w:val="32"/>
          <w:szCs w:val="32"/>
          <w:lang w:val="zh-CN"/>
        </w:rPr>
        <w:t>政府采购供应商廉洁自律承诺书</w:t>
      </w:r>
    </w:p>
    <w:p>
      <w:pPr>
        <w:snapToGrid w:val="0"/>
        <w:spacing w:line="360" w:lineRule="auto"/>
        <w:rPr>
          <w:rFonts w:ascii="宋体" w:hAnsi="宋体" w:cs="宋体"/>
          <w:sz w:val="24"/>
        </w:rPr>
      </w:pPr>
    </w:p>
    <w:p>
      <w:pPr>
        <w:snapToGrid w:val="0"/>
        <w:spacing w:line="360" w:lineRule="auto"/>
        <w:rPr>
          <w:rFonts w:ascii="宋体" w:hAnsi="宋体" w:cs="宋体"/>
          <w:kern w:val="0"/>
          <w:sz w:val="24"/>
        </w:rPr>
      </w:pPr>
      <w:r>
        <w:rPr>
          <w:rFonts w:hint="eastAsia" w:ascii="宋体" w:hAnsi="宋体" w:cs="宋体"/>
          <w:sz w:val="24"/>
        </w:rPr>
        <w:t>杭州师范大学、浙江中诺招标代理有限公司</w:t>
      </w:r>
      <w:r>
        <w:rPr>
          <w:rFonts w:hint="eastAsia" w:ascii="宋体" w:hAnsi="宋体" w:cs="宋体"/>
          <w:kern w:val="0"/>
          <w:sz w:val="24"/>
          <w:lang w:val="zh-CN"/>
        </w:rPr>
        <w:t>：</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（1）开标一览表（报价表）………………………………………………………（页码）</w:t>
      </w:r>
    </w:p>
    <w:p>
      <w:pPr>
        <w:snapToGrid w:val="0"/>
        <w:spacing w:line="360" w:lineRule="auto"/>
        <w:rPr>
          <w:rFonts w:ascii="宋体" w:hAnsi="宋体" w:cs="宋体"/>
          <w:sz w:val="24"/>
        </w:rPr>
      </w:pPr>
      <w:r>
        <w:rPr>
          <w:rFonts w:hint="eastAsia" w:ascii="宋体" w:hAnsi="宋体" w:cs="宋体"/>
          <w:sz w:val="24"/>
        </w:rPr>
        <w:t>（2）中小企业声明函………………………………………………………………（页码）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pPr>
      <w:r>
        <w:rPr>
          <w:rFonts w:hint="eastAsia" w:ascii="宋体" w:hAnsi="宋体" w:eastAsia="宋体" w:cs="宋体"/>
          <w:kern w:val="2"/>
          <w:sz w:val="32"/>
          <w:szCs w:val="32"/>
        </w:rPr>
        <w:t>一、开标一览表（报价表）</w:t>
      </w:r>
    </w:p>
    <w:p>
      <w:pPr>
        <w:snapToGrid w:val="0"/>
        <w:spacing w:line="360" w:lineRule="auto"/>
        <w:rPr>
          <w:rFonts w:ascii="宋体" w:hAnsi="宋体" w:cs="宋体"/>
          <w:kern w:val="0"/>
          <w:sz w:val="24"/>
        </w:rPr>
      </w:pPr>
      <w:r>
        <w:rPr>
          <w:rFonts w:hint="eastAsia" w:ascii="宋体" w:hAnsi="宋体" w:cs="宋体"/>
          <w:sz w:val="24"/>
        </w:rPr>
        <w:t>杭州师范大学、浙江中诺招标代理有限公司</w:t>
      </w:r>
      <w:r>
        <w:rPr>
          <w:rFonts w:hint="eastAsia" w:ascii="宋体" w:hAnsi="宋体" w:cs="宋体"/>
          <w:kern w:val="0"/>
          <w:sz w:val="24"/>
          <w:lang w:val="zh-CN"/>
        </w:rPr>
        <w:t>：</w:t>
      </w:r>
    </w:p>
    <w:p>
      <w:pPr>
        <w:snapToGrid w:val="0"/>
        <w:spacing w:line="360" w:lineRule="auto"/>
        <w:ind w:firstLine="482"/>
        <w:rPr>
          <w:rFonts w:ascii="宋体" w:hAnsi="宋体" w:cs="宋体"/>
          <w:kern w:val="0"/>
          <w:sz w:val="24"/>
          <w:lang w:val="zh-CN"/>
        </w:rPr>
      </w:pPr>
      <w:r>
        <w:rPr>
          <w:rFonts w:hint="eastAsia" w:ascii="宋体" w:hAnsi="宋体" w:cs="宋体"/>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sz w:val="24"/>
        </w:rPr>
        <w:t>小动物电生理记录成套系统及软件、散斑血流仪采购项目【招标编号：HZNU-2023078】的实施</w:t>
      </w:r>
      <w:r>
        <w:rPr>
          <w:rFonts w:hint="eastAsia" w:ascii="宋体" w:hAnsi="宋体" w:cs="宋体"/>
          <w:kern w:val="0"/>
          <w:sz w:val="24"/>
          <w:lang w:val="zh-CN"/>
        </w:rPr>
        <w:t>。</w:t>
      </w:r>
    </w:p>
    <w:p>
      <w:pPr>
        <w:spacing w:line="360" w:lineRule="auto"/>
        <w:jc w:val="center"/>
        <w:rPr>
          <w:rFonts w:ascii="宋体" w:hAnsi="宋体" w:cs="宋体"/>
          <w:b/>
          <w:kern w:val="0"/>
          <w:sz w:val="24"/>
          <w:lang w:val="zh-CN"/>
        </w:rPr>
      </w:pPr>
      <w:r>
        <w:rPr>
          <w:rFonts w:hint="eastAsia" w:ascii="宋体" w:hAnsi="宋体" w:cs="宋体"/>
          <w:b/>
          <w:kern w:val="0"/>
          <w:sz w:val="24"/>
          <w:lang w:val="zh-CN"/>
        </w:rPr>
        <w:t>开标一览表（报价表）(单位均为人民币元)</w:t>
      </w:r>
    </w:p>
    <w:tbl>
      <w:tblPr>
        <w:tblStyle w:val="64"/>
        <w:tblW w:w="145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3"/>
        <w:gridCol w:w="1416"/>
        <w:gridCol w:w="1843"/>
        <w:gridCol w:w="3118"/>
        <w:gridCol w:w="993"/>
        <w:gridCol w:w="1559"/>
        <w:gridCol w:w="1984"/>
        <w:gridCol w:w="31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4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843"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品牌（如果有）</w:t>
            </w:r>
          </w:p>
        </w:tc>
        <w:tc>
          <w:tcPr>
            <w:tcW w:w="311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规格型号</w:t>
            </w:r>
          </w:p>
        </w:tc>
        <w:tc>
          <w:tcPr>
            <w:tcW w:w="993"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数量</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单价</w:t>
            </w: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合计</w:t>
            </w:r>
          </w:p>
        </w:tc>
        <w:tc>
          <w:tcPr>
            <w:tcW w:w="31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XX</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31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31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XX</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31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31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31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31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31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31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3118"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55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311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投标报价（小写）</w:t>
            </w:r>
          </w:p>
        </w:tc>
        <w:tc>
          <w:tcPr>
            <w:tcW w:w="7655"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投标报价（大写）</w:t>
            </w:r>
          </w:p>
        </w:tc>
        <w:tc>
          <w:tcPr>
            <w:tcW w:w="7655" w:type="dxa"/>
            <w:gridSpan w:val="4"/>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napToGrid w:val="0"/>
        <w:spacing w:line="360" w:lineRule="auto"/>
        <w:ind w:left="480"/>
        <w:rPr>
          <w:rFonts w:ascii="宋体" w:hAnsi="宋体" w:cs="宋体"/>
          <w:b/>
          <w:kern w:val="0"/>
          <w:sz w:val="24"/>
          <w:lang w:val="zh-CN"/>
        </w:rPr>
      </w:pPr>
      <w:r>
        <w:rPr>
          <w:rFonts w:hint="eastAsia" w:ascii="宋体" w:hAnsi="宋体" w:cs="宋体"/>
          <w:b/>
          <w:kern w:val="0"/>
          <w:sz w:val="24"/>
          <w:lang w:val="zh-CN"/>
        </w:rPr>
        <w:t>注：</w:t>
      </w:r>
    </w:p>
    <w:p>
      <w:pPr>
        <w:spacing w:line="360" w:lineRule="auto"/>
        <w:ind w:left="-2" w:leftChars="-1" w:firstLine="480" w:firstLineChars="200"/>
        <w:rPr>
          <w:rFonts w:ascii="宋体" w:hAnsi="宋体" w:cs="宋体"/>
          <w:kern w:val="0"/>
          <w:sz w:val="24"/>
          <w:lang w:val="zh-CN"/>
        </w:rPr>
      </w:pPr>
      <w:r>
        <w:rPr>
          <w:rFonts w:hint="eastAsia" w:ascii="宋体" w:hAnsi="宋体" w:cs="宋体"/>
          <w:kern w:val="0"/>
          <w:sz w:val="24"/>
          <w:lang w:val="zh-CN"/>
        </w:rPr>
        <w:t>1、投标人需按本表格式填写</w:t>
      </w:r>
      <w:r>
        <w:rPr>
          <w:rFonts w:hint="eastAsia" w:ascii="宋体" w:hAnsi="宋体" w:cs="宋体"/>
          <w:b/>
          <w:kern w:val="0"/>
          <w:sz w:val="24"/>
          <w:lang w:val="zh-CN"/>
        </w:rPr>
        <w:t>，</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kern w:val="0"/>
          <w:sz w:val="24"/>
          <w:lang w:val="zh-CN"/>
        </w:rPr>
        <w:t>。</w:t>
      </w:r>
    </w:p>
    <w:p>
      <w:pPr>
        <w:spacing w:line="360" w:lineRule="auto"/>
        <w:ind w:firstLine="480" w:firstLineChars="200"/>
        <w:rPr>
          <w:rFonts w:ascii="宋体" w:hAnsi="宋体" w:cs="宋体"/>
          <w:kern w:val="0"/>
          <w:sz w:val="24"/>
        </w:rPr>
      </w:pPr>
      <w:r>
        <w:rPr>
          <w:rFonts w:hint="eastAsia" w:ascii="宋体" w:hAnsi="宋体" w:cs="宋体"/>
          <w:kern w:val="0"/>
          <w:sz w:val="24"/>
          <w:lang w:val="zh-CN"/>
        </w:rPr>
        <w:t>2、有关本项目实施所涉及的一切费用均计入报价。</w:t>
      </w:r>
      <w:r>
        <w:rPr>
          <w:rFonts w:hint="eastAsia" w:ascii="宋体" w:hAnsi="宋体" w:cs="宋体"/>
          <w:b/>
          <w:kern w:val="0"/>
          <w:sz w:val="24"/>
          <w:lang w:val="zh-CN"/>
        </w:rPr>
        <w:t>采购人将以合同形式有偿取得货物或服务，不接受投标人给予的赠品、回扣或者与采购无关的其他商品、服务</w:t>
      </w:r>
      <w:r>
        <w:rPr>
          <w:rFonts w:hint="eastAsia" w:ascii="宋体" w:hAnsi="宋体" w:cs="宋体"/>
          <w:kern w:val="0"/>
          <w:sz w:val="24"/>
          <w:lang w:val="zh-CN"/>
        </w:rPr>
        <w:t>，</w:t>
      </w:r>
      <w:r>
        <w:rPr>
          <w:rFonts w:hint="eastAsia" w:ascii="宋体" w:hAnsi="宋体" w:cs="宋体"/>
          <w:b/>
          <w:kern w:val="0"/>
          <w:sz w:val="24"/>
          <w:lang w:val="zh-CN"/>
        </w:rPr>
        <w:t>不得出现“0元”“免费赠送”等形式的无偿报价，</w:t>
      </w:r>
      <w:r>
        <w:rPr>
          <w:rFonts w:hint="eastAsia" w:ascii="宋体" w:hAnsi="宋体" w:cs="宋体"/>
          <w:b/>
          <w:kern w:val="0"/>
          <w:sz w:val="24"/>
        </w:rPr>
        <w:t>否则视为</w:t>
      </w:r>
      <w:r>
        <w:rPr>
          <w:rFonts w:hint="eastAsia" w:ascii="宋体" w:hAnsi="宋体" w:cs="宋体"/>
          <w:b/>
          <w:sz w:val="24"/>
        </w:rPr>
        <w:t>投标文件含有采购人不能接受的附加条件，投标无效</w:t>
      </w:r>
      <w:r>
        <w:rPr>
          <w:rFonts w:hint="eastAsia" w:ascii="宋体" w:hAnsi="宋体" w:cs="宋体"/>
          <w:b/>
          <w:kern w:val="0"/>
          <w:sz w:val="24"/>
          <w:lang w:val="zh-CN"/>
        </w:rPr>
        <w:t>；采购内容未包含在《开标一览表（报价表）》名称栏中，投标人不能作出合理解释的，</w:t>
      </w:r>
      <w:r>
        <w:rPr>
          <w:rFonts w:hint="eastAsia" w:ascii="宋体" w:hAnsi="宋体" w:cs="宋体"/>
          <w:b/>
          <w:kern w:val="0"/>
          <w:sz w:val="24"/>
        </w:rPr>
        <w:t>视为</w:t>
      </w:r>
      <w:r>
        <w:rPr>
          <w:rFonts w:hint="eastAsia" w:ascii="宋体" w:hAnsi="宋体" w:cs="宋体"/>
          <w:b/>
          <w:sz w:val="24"/>
        </w:rPr>
        <w:t>投标文件含有采购人不能接受的附加条件的，投标无效。</w:t>
      </w:r>
    </w:p>
    <w:p>
      <w:pPr>
        <w:snapToGrid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3、特别提示：采购代理机构将对项目名称和项目编号，中标供应商名称、地址和中标金额，主要中标标的名称、品牌（如果有）、规格型号、数量、单价等予以公示。</w:t>
      </w:r>
    </w:p>
    <w:p>
      <w:pPr>
        <w:snapToGrid w:val="0"/>
        <w:spacing w:line="360" w:lineRule="auto"/>
        <w:ind w:firstLine="480" w:firstLineChars="200"/>
        <w:jc w:val="left"/>
        <w:rPr>
          <w:rFonts w:ascii="宋体" w:hAnsi="宋体" w:cs="宋体"/>
          <w:sz w:val="32"/>
          <w:szCs w:val="32"/>
        </w:rPr>
      </w:pPr>
      <w:r>
        <w:rPr>
          <w:rFonts w:hint="eastAsia" w:ascii="宋体" w:hAnsi="宋体" w:cs="宋体"/>
          <w:kern w:val="0"/>
          <w:sz w:val="24"/>
          <w:szCs w:val="22"/>
          <w:lang w:val="zh-CN"/>
        </w:rPr>
        <w:t>4、</w:t>
      </w:r>
      <w:r>
        <w:rPr>
          <w:rFonts w:hint="eastAsia" w:ascii="宋体" w:hAnsi="宋体" w:cs="宋体"/>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spacing w:line="360" w:lineRule="auto"/>
        <w:ind w:firstLine="480" w:firstLineChars="200"/>
        <w:rPr>
          <w:rFonts w:ascii="宋体" w:hAnsi="宋体" w:cs="宋体"/>
          <w:b/>
          <w:kern w:val="0"/>
          <w:sz w:val="24"/>
        </w:rPr>
      </w:pPr>
      <w:r>
        <w:rPr>
          <w:rFonts w:hint="eastAsia" w:ascii="宋体" w:hAnsi="宋体" w:cs="宋体"/>
          <w:sz w:val="24"/>
        </w:rPr>
        <w:t>▲</w:t>
      </w:r>
      <w:r>
        <w:rPr>
          <w:rFonts w:hint="eastAsia" w:ascii="宋体" w:hAnsi="宋体" w:cs="宋体"/>
          <w:b/>
          <w:kern w:val="0"/>
          <w:sz w:val="24"/>
        </w:rPr>
        <w:t>5.投标总价不得超过最高限价。</w:t>
      </w:r>
    </w:p>
    <w:p>
      <w:pPr>
        <w:spacing w:line="360" w:lineRule="auto"/>
        <w:ind w:firstLine="480" w:firstLineChars="200"/>
        <w:rPr>
          <w:rFonts w:ascii="宋体" w:hAnsi="宋体" w:cs="宋体"/>
          <w:kern w:val="0"/>
          <w:sz w:val="24"/>
        </w:rPr>
      </w:pPr>
      <w:r>
        <w:rPr>
          <w:rFonts w:hint="eastAsia" w:ascii="宋体" w:hAnsi="宋体" w:cs="宋体"/>
          <w:kern w:val="0"/>
          <w:sz w:val="24"/>
        </w:rPr>
        <w:t>6、如投标设备为国产设备，以人民币报价，投标报价包含设备(包括主机、标准附件、备品备件、专用工具)、设备运杂费、保险费、利润、税金等。</w:t>
      </w:r>
    </w:p>
    <w:p>
      <w:pPr>
        <w:spacing w:line="360" w:lineRule="auto"/>
        <w:ind w:firstLine="480" w:firstLineChars="200"/>
        <w:rPr>
          <w:rFonts w:ascii="宋体" w:hAnsi="宋体" w:cs="宋体"/>
          <w:kern w:val="0"/>
          <w:sz w:val="24"/>
        </w:rPr>
      </w:pPr>
      <w:r>
        <w:rPr>
          <w:rFonts w:hint="eastAsia" w:ascii="宋体" w:hAnsi="宋体" w:cs="宋体"/>
          <w:kern w:val="0"/>
          <w:sz w:val="24"/>
        </w:rPr>
        <w:t>7、如投标设备为进口设备，以人民币报价，交货方式为CIP杭州师范大学。投标报价须包含设备（包括主机、标准附件、备品备件、专用工具）、</w:t>
      </w:r>
      <w:r>
        <w:rPr>
          <w:rFonts w:hint="eastAsia" w:ascii="宋体" w:hAnsi="宋体" w:cs="宋体"/>
          <w:b/>
          <w:kern w:val="0"/>
          <w:sz w:val="24"/>
        </w:rPr>
        <w:t>国际运费及运输保险费、国内运费及运输保险费、进口关税及增值税（①是否免税，由投标人根据国家相关规定自行判断并考虑在投标报价中；②因贸易战等产生的加征关税，如对原产于美国的进口设备加征的关税费等）</w:t>
      </w:r>
      <w:r>
        <w:rPr>
          <w:rFonts w:hint="eastAsia" w:ascii="宋体" w:hAnsi="宋体" w:cs="宋体"/>
          <w:kern w:val="0"/>
          <w:sz w:val="24"/>
        </w:rPr>
        <w:t>、利润、税金、外贸代理费等。</w:t>
      </w:r>
    </w:p>
    <w:p>
      <w:pPr>
        <w:spacing w:line="360" w:lineRule="auto"/>
        <w:ind w:firstLine="482" w:firstLineChars="200"/>
        <w:rPr>
          <w:rFonts w:ascii="宋体" w:hAnsi="Calibri" w:cs="宋体"/>
          <w:b/>
          <w:kern w:val="0"/>
          <w:sz w:val="24"/>
        </w:rPr>
      </w:pPr>
      <w:r>
        <w:rPr>
          <w:rFonts w:hint="eastAsia" w:ascii="宋体" w:hAnsi="宋体" w:cs="宋体"/>
          <w:b/>
          <w:kern w:val="0"/>
          <w:sz w:val="24"/>
        </w:rPr>
        <w:t>8、经公开招标，确定浙江省科学器材进出口有限责任公司为我校外贸代理机构，由中标人委托浙江省科学器材进出口有限责任公司办理免税事宜，采购人予</w:t>
      </w:r>
      <w:r>
        <w:rPr>
          <w:b/>
          <w:kern w:val="0"/>
          <w:sz w:val="24"/>
        </w:rPr>
        <w:t>以协助，所需费用由中标人承担</w:t>
      </w:r>
      <w:r>
        <w:rPr>
          <w:rFonts w:hint="eastAsia"/>
          <w:b/>
          <w:kern w:val="0"/>
          <w:sz w:val="24"/>
        </w:rPr>
        <w:t>。</w:t>
      </w:r>
      <w:r>
        <w:rPr>
          <w:rFonts w:hint="eastAsia" w:ascii="宋体" w:hAnsi="Calibri" w:cs="宋体"/>
          <w:b/>
          <w:kern w:val="0"/>
          <w:sz w:val="24"/>
        </w:rPr>
        <w:t>外贸代理费按代理项目技术协议金额乘以收费费率计算。各档次费率按下表执行：</w:t>
      </w:r>
    </w:p>
    <w:tbl>
      <w:tblPr>
        <w:tblStyle w:val="6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662"/>
        <w:gridCol w:w="4569"/>
        <w:gridCol w:w="26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5662" w:type="dxa"/>
            <w:vAlign w:val="center"/>
          </w:tcPr>
          <w:p>
            <w:pPr>
              <w:wordWrap w:val="0"/>
              <w:spacing w:line="360" w:lineRule="auto"/>
              <w:jc w:val="left"/>
              <w:rPr>
                <w:sz w:val="24"/>
              </w:rPr>
            </w:pPr>
            <w:r>
              <w:rPr>
                <w:color w:val="000000"/>
                <w:sz w:val="24"/>
              </w:rPr>
              <w:t>代理金额(单票)</w:t>
            </w:r>
          </w:p>
        </w:tc>
        <w:tc>
          <w:tcPr>
            <w:tcW w:w="4569" w:type="dxa"/>
            <w:vAlign w:val="center"/>
          </w:tcPr>
          <w:p>
            <w:pPr>
              <w:wordWrap w:val="0"/>
              <w:spacing w:line="360" w:lineRule="auto"/>
              <w:jc w:val="left"/>
              <w:rPr>
                <w:sz w:val="24"/>
              </w:rPr>
            </w:pPr>
            <w:r>
              <w:rPr>
                <w:color w:val="000000"/>
                <w:sz w:val="24"/>
              </w:rPr>
              <w:t>代理费率</w:t>
            </w:r>
          </w:p>
        </w:tc>
        <w:tc>
          <w:tcPr>
            <w:tcW w:w="2661" w:type="dxa"/>
            <w:vAlign w:val="center"/>
          </w:tcPr>
          <w:p>
            <w:pPr>
              <w:wordWrap w:val="0"/>
              <w:spacing w:line="360" w:lineRule="auto"/>
              <w:jc w:val="left"/>
              <w:rPr>
                <w:sz w:val="24"/>
              </w:rPr>
            </w:pPr>
            <w:r>
              <w:rPr>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5662" w:type="dxa"/>
            <w:vAlign w:val="center"/>
          </w:tcPr>
          <w:p>
            <w:pPr>
              <w:wordWrap w:val="0"/>
              <w:spacing w:line="360" w:lineRule="auto"/>
              <w:jc w:val="left"/>
              <w:rPr>
                <w:sz w:val="24"/>
              </w:rPr>
            </w:pPr>
            <w:r>
              <w:rPr>
                <w:sz w:val="24"/>
              </w:rPr>
              <w:t>10万人民币及以下项目</w:t>
            </w:r>
          </w:p>
        </w:tc>
        <w:tc>
          <w:tcPr>
            <w:tcW w:w="4569" w:type="dxa"/>
            <w:vAlign w:val="center"/>
          </w:tcPr>
          <w:p>
            <w:pPr>
              <w:wordWrap w:val="0"/>
              <w:spacing w:line="360" w:lineRule="auto"/>
              <w:jc w:val="left"/>
              <w:rPr>
                <w:sz w:val="24"/>
              </w:rPr>
            </w:pPr>
            <w:r>
              <w:rPr>
                <w:color w:val="000000"/>
                <w:sz w:val="24"/>
              </w:rPr>
              <w:t>【3600】元人民币</w:t>
            </w:r>
          </w:p>
        </w:tc>
        <w:tc>
          <w:tcPr>
            <w:tcW w:w="2661" w:type="dxa"/>
            <w:vAlign w:val="center"/>
          </w:tcPr>
          <w:p>
            <w:pPr>
              <w:wordWrap w:val="0"/>
              <w:spacing w:line="360" w:lineRule="auto"/>
              <w:jc w:val="left"/>
              <w:rPr>
                <w:sz w:val="24"/>
              </w:rPr>
            </w:pPr>
            <w:r>
              <w:rPr>
                <w:color w:val="000000"/>
                <w:sz w:val="24"/>
              </w:rPr>
              <w:t>固定金额收费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5662" w:type="dxa"/>
            <w:vAlign w:val="center"/>
          </w:tcPr>
          <w:p>
            <w:pPr>
              <w:wordWrap w:val="0"/>
              <w:spacing w:line="360" w:lineRule="auto"/>
              <w:jc w:val="left"/>
              <w:rPr>
                <w:sz w:val="24"/>
              </w:rPr>
            </w:pPr>
            <w:r>
              <w:rPr>
                <w:sz w:val="24"/>
              </w:rPr>
              <w:t>大于10万人民币且小于35万人民币</w:t>
            </w:r>
          </w:p>
        </w:tc>
        <w:tc>
          <w:tcPr>
            <w:tcW w:w="4569" w:type="dxa"/>
            <w:vAlign w:val="center"/>
          </w:tcPr>
          <w:p>
            <w:pPr>
              <w:wordWrap w:val="0"/>
              <w:spacing w:line="360" w:lineRule="auto"/>
              <w:jc w:val="left"/>
              <w:rPr>
                <w:sz w:val="24"/>
              </w:rPr>
            </w:pPr>
            <w:r>
              <w:rPr>
                <w:color w:val="000000"/>
                <w:sz w:val="24"/>
              </w:rPr>
              <w:t>【1.8】%</w:t>
            </w:r>
          </w:p>
        </w:tc>
        <w:tc>
          <w:tcPr>
            <w:tcW w:w="2661" w:type="dxa"/>
            <w:vMerge w:val="restart"/>
            <w:vAlign w:val="center"/>
          </w:tcPr>
          <w:p>
            <w:pPr>
              <w:wordWrap w:val="0"/>
              <w:spacing w:line="360" w:lineRule="auto"/>
              <w:ind w:firstLine="240" w:firstLineChars="100"/>
              <w:jc w:val="lef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5662" w:type="dxa"/>
            <w:vAlign w:val="center"/>
          </w:tcPr>
          <w:p>
            <w:pPr>
              <w:wordWrap w:val="0"/>
              <w:spacing w:line="360" w:lineRule="auto"/>
              <w:jc w:val="left"/>
              <w:rPr>
                <w:sz w:val="24"/>
              </w:rPr>
            </w:pPr>
            <w:r>
              <w:rPr>
                <w:sz w:val="24"/>
              </w:rPr>
              <w:t>[35万（含），70万（不含）]</w:t>
            </w:r>
          </w:p>
        </w:tc>
        <w:tc>
          <w:tcPr>
            <w:tcW w:w="4569" w:type="dxa"/>
            <w:vAlign w:val="center"/>
          </w:tcPr>
          <w:p>
            <w:pPr>
              <w:wordWrap w:val="0"/>
              <w:spacing w:line="360" w:lineRule="auto"/>
              <w:jc w:val="left"/>
              <w:rPr>
                <w:sz w:val="24"/>
              </w:rPr>
            </w:pPr>
            <w:r>
              <w:rPr>
                <w:color w:val="000000"/>
                <w:sz w:val="24"/>
              </w:rPr>
              <w:t>【1.35】%</w:t>
            </w:r>
          </w:p>
        </w:tc>
        <w:tc>
          <w:tcPr>
            <w:tcW w:w="2661" w:type="dxa"/>
            <w:vMerge w:val="continue"/>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5662" w:type="dxa"/>
            <w:vAlign w:val="center"/>
          </w:tcPr>
          <w:p>
            <w:pPr>
              <w:wordWrap w:val="0"/>
              <w:spacing w:line="360" w:lineRule="auto"/>
              <w:jc w:val="left"/>
              <w:rPr>
                <w:sz w:val="24"/>
              </w:rPr>
            </w:pPr>
            <w:r>
              <w:rPr>
                <w:sz w:val="24"/>
              </w:rPr>
              <w:t>[70万（含），140万（不含）]</w:t>
            </w:r>
          </w:p>
        </w:tc>
        <w:tc>
          <w:tcPr>
            <w:tcW w:w="4569" w:type="dxa"/>
            <w:vAlign w:val="center"/>
          </w:tcPr>
          <w:p>
            <w:pPr>
              <w:wordWrap w:val="0"/>
              <w:spacing w:line="360" w:lineRule="auto"/>
              <w:jc w:val="left"/>
              <w:rPr>
                <w:sz w:val="24"/>
              </w:rPr>
            </w:pPr>
            <w:r>
              <w:rPr>
                <w:color w:val="000000"/>
                <w:sz w:val="24"/>
              </w:rPr>
              <w:t>【1.08】%</w:t>
            </w:r>
          </w:p>
        </w:tc>
        <w:tc>
          <w:tcPr>
            <w:tcW w:w="2661" w:type="dxa"/>
            <w:vMerge w:val="continue"/>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5662" w:type="dxa"/>
            <w:vAlign w:val="center"/>
          </w:tcPr>
          <w:p>
            <w:pPr>
              <w:wordWrap w:val="0"/>
              <w:spacing w:line="360" w:lineRule="auto"/>
              <w:jc w:val="left"/>
              <w:rPr>
                <w:sz w:val="24"/>
              </w:rPr>
            </w:pPr>
            <w:r>
              <w:rPr>
                <w:sz w:val="24"/>
              </w:rPr>
              <w:t>[140万（含），350万（不含）]</w:t>
            </w:r>
          </w:p>
        </w:tc>
        <w:tc>
          <w:tcPr>
            <w:tcW w:w="4569" w:type="dxa"/>
            <w:vAlign w:val="center"/>
          </w:tcPr>
          <w:p>
            <w:pPr>
              <w:wordWrap w:val="0"/>
              <w:spacing w:line="360" w:lineRule="auto"/>
              <w:jc w:val="left"/>
              <w:rPr>
                <w:sz w:val="24"/>
              </w:rPr>
            </w:pPr>
            <w:r>
              <w:rPr>
                <w:color w:val="000000"/>
                <w:sz w:val="24"/>
              </w:rPr>
              <w:t>【0.63】%</w:t>
            </w:r>
          </w:p>
        </w:tc>
        <w:tc>
          <w:tcPr>
            <w:tcW w:w="2661" w:type="dxa"/>
            <w:vMerge w:val="continue"/>
          </w:tcPr>
          <w:p>
            <w:pPr>
              <w:spacing w:line="360" w:lineRule="auto"/>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40" w:hRule="atLeast"/>
          <w:jc w:val="center"/>
        </w:trPr>
        <w:tc>
          <w:tcPr>
            <w:tcW w:w="5662" w:type="dxa"/>
            <w:vAlign w:val="center"/>
          </w:tcPr>
          <w:p>
            <w:pPr>
              <w:wordWrap w:val="0"/>
              <w:spacing w:line="360" w:lineRule="auto"/>
              <w:jc w:val="left"/>
              <w:rPr>
                <w:sz w:val="24"/>
              </w:rPr>
            </w:pPr>
            <w:r>
              <w:rPr>
                <w:sz w:val="24"/>
              </w:rPr>
              <w:t>[350万及以上]</w:t>
            </w:r>
          </w:p>
        </w:tc>
        <w:tc>
          <w:tcPr>
            <w:tcW w:w="4569" w:type="dxa"/>
            <w:vAlign w:val="center"/>
          </w:tcPr>
          <w:p>
            <w:pPr>
              <w:wordWrap w:val="0"/>
              <w:spacing w:line="360" w:lineRule="auto"/>
              <w:jc w:val="left"/>
              <w:rPr>
                <w:sz w:val="24"/>
              </w:rPr>
            </w:pPr>
            <w:r>
              <w:rPr>
                <w:color w:val="000000"/>
                <w:sz w:val="24"/>
              </w:rPr>
              <w:t>【0.45】%</w:t>
            </w:r>
          </w:p>
        </w:tc>
        <w:tc>
          <w:tcPr>
            <w:tcW w:w="2661" w:type="dxa"/>
            <w:vMerge w:val="continue"/>
          </w:tcPr>
          <w:p>
            <w:pPr>
              <w:spacing w:line="360" w:lineRule="auto"/>
              <w:rPr>
                <w:sz w:val="24"/>
              </w:rPr>
            </w:pPr>
          </w:p>
        </w:tc>
      </w:tr>
    </w:tbl>
    <w:p>
      <w:pPr>
        <w:pStyle w:val="2"/>
        <w:ind w:firstLine="241"/>
        <w:rPr>
          <w:b/>
          <w:bCs/>
        </w:rPr>
      </w:pPr>
      <w:r>
        <w:rPr>
          <w:b/>
          <w:bCs/>
        </w:rPr>
        <w:t>外贸代理费不包含内容</w:t>
      </w:r>
      <w:r>
        <w:rPr>
          <w:rFonts w:hint="eastAsia"/>
          <w:b/>
          <w:bCs/>
        </w:rPr>
        <w:t>：</w:t>
      </w:r>
    </w:p>
    <w:p>
      <w:pPr>
        <w:pStyle w:val="2"/>
        <w:ind w:firstLine="480" w:firstLineChars="200"/>
      </w:pPr>
      <w:r>
        <w:t>进口代理费仅包含银行费用（一次）、报关、海关监管费、仓储、运输等费用，不含进口环节增值税、消费税、关税。因代理项目用户或代理项目供应商的原因导致的额外支出，原则上由代理项目用户或代理项目供应商支出，如以下费用：</w:t>
      </w:r>
    </w:p>
    <w:p>
      <w:pPr>
        <w:pStyle w:val="2"/>
        <w:ind w:firstLine="480" w:firstLineChars="200"/>
      </w:pPr>
      <w:r>
        <w:t>1）将一次性支付变更为多次付费的，由提出方承担增加的银行费用。如一个成交项目需要分开签署多份外贸合同的，每个合同根据合同金额所处区间确定代理费率。</w:t>
      </w:r>
    </w:p>
    <w:p>
      <w:pPr>
        <w:pStyle w:val="2"/>
        <w:ind w:firstLine="480" w:firstLineChars="200"/>
      </w:pPr>
      <w:r>
        <w:t>2）货物到港地为</w:t>
      </w:r>
      <w:r>
        <w:rPr>
          <w:rFonts w:hint="eastAsia"/>
        </w:rPr>
        <w:t>杭州</w:t>
      </w:r>
      <w:r>
        <w:t>以外的异地目的港，或者货物最终目的地为</w:t>
      </w:r>
      <w:r>
        <w:rPr>
          <w:rFonts w:hint="eastAsia"/>
        </w:rPr>
        <w:t>杭州</w:t>
      </w:r>
      <w:r>
        <w:t>以外的异地地点时，需要产生的额外运费、保险费和搬卸费。</w:t>
      </w:r>
    </w:p>
    <w:p>
      <w:pPr>
        <w:pStyle w:val="2"/>
        <w:ind w:firstLine="480" w:firstLineChars="200"/>
      </w:pPr>
      <w:r>
        <w:t>3）海运进口换单费超出300元/票的部分（此条款针对个别海运进口的供应商，在发货当地选择价格特别低廉甚至0成本运费的方式，从而把物流成本转嫁到国内段，以换单费等形式向国内客户收取的情况）。</w:t>
      </w:r>
    </w:p>
    <w:p>
      <w:pPr>
        <w:pStyle w:val="2"/>
        <w:ind w:firstLine="480" w:firstLineChars="200"/>
      </w:pPr>
      <w:r>
        <w:t>4）特种设备检测费、能效检测费、最终用户和最终用途说明办理费用；</w:t>
      </w:r>
    </w:p>
    <w:p>
      <w:pPr>
        <w:pStyle w:val="2"/>
        <w:ind w:firstLine="480" w:firstLineChars="200"/>
      </w:pPr>
      <w:r>
        <w:t>特殊物品生物卫生检验备案费等其它特殊收费；</w:t>
      </w:r>
    </w:p>
    <w:p>
      <w:pPr>
        <w:pStyle w:val="2"/>
        <w:ind w:firstLine="480" w:firstLineChars="200"/>
      </w:pPr>
      <w:r>
        <w:t>因特殊原因导致额外增加的仓储费，如入冷冻仓库和危险品仓库的仓储费；</w:t>
      </w:r>
    </w:p>
    <w:p>
      <w:pPr>
        <w:pStyle w:val="2"/>
        <w:ind w:firstLine="480" w:firstLineChars="200"/>
      </w:pPr>
      <w:r>
        <w:t>需要使用特殊运输车辆（如避震车、冷链运输等）的费用；</w:t>
      </w:r>
    </w:p>
    <w:p>
      <w:pPr>
        <w:pStyle w:val="2"/>
        <w:ind w:firstLine="480" w:firstLineChars="200"/>
      </w:pPr>
      <w:r>
        <w:t>试剂类产品额外增加费用。</w:t>
      </w:r>
    </w:p>
    <w:p>
      <w:pPr>
        <w:pStyle w:val="2"/>
        <w:ind w:firstLine="480" w:firstLineChars="200"/>
      </w:pPr>
      <w:r>
        <w:t>5）因供应商指定货代导致的额外费用。</w:t>
      </w:r>
    </w:p>
    <w:p>
      <w:pPr>
        <w:pStyle w:val="2"/>
        <w:ind w:firstLine="480" w:firstLineChars="200"/>
      </w:pPr>
      <w:r>
        <w:t>如遇以上未涉及的收费，参照以上处理。</w:t>
      </w:r>
      <w:r>
        <w:rPr>
          <w:rFonts w:hint="eastAsia"/>
        </w:rPr>
        <w:t>采购人</w:t>
      </w:r>
      <w:r>
        <w:t>可根据实际情况，对以上例外内容与各供应商进行商量后调整本附件内容。</w:t>
      </w:r>
    </w:p>
    <w:p>
      <w:pPr>
        <w:snapToGrid w:val="0"/>
        <w:spacing w:line="360" w:lineRule="auto"/>
        <w:ind w:firstLine="480" w:firstLineChars="200"/>
        <w:jc w:val="left"/>
        <w:rPr>
          <w:rFonts w:ascii="宋体" w:hAnsi="宋体" w:cs="宋体"/>
          <w:b/>
          <w:kern w:val="0"/>
          <w:sz w:val="24"/>
          <w:lang w:val="zh-CN"/>
        </w:rPr>
      </w:pPr>
      <w:r>
        <w:rPr>
          <w:sz w:val="24"/>
        </w:rPr>
        <w:t>所有超出费用据实结算，在结算时需要向收费人列出明细及单据，并向</w:t>
      </w:r>
      <w:r>
        <w:rPr>
          <w:rFonts w:hint="eastAsia"/>
          <w:sz w:val="24"/>
        </w:rPr>
        <w:t>杭州师范大学</w:t>
      </w:r>
      <w:r>
        <w:rPr>
          <w:sz w:val="24"/>
        </w:rPr>
        <w:t>备案。同意其对此明细进行公示。</w:t>
      </w:r>
    </w:p>
    <w:p>
      <w:pPr>
        <w:pStyle w:val="693"/>
        <w:keepNext w:val="0"/>
        <w:pageBreakBefore w:val="0"/>
        <w:tabs>
          <w:tab w:val="clear" w:pos="720"/>
        </w:tabs>
        <w:snapToGrid w:val="0"/>
        <w:spacing w:before="120" w:after="120"/>
        <w:ind w:firstLine="643"/>
        <w:outlineLvl w:val="9"/>
        <w:rPr>
          <w:rFonts w:ascii="宋体" w:hAnsi="宋体" w:eastAsia="宋体" w:cs="宋体"/>
          <w:kern w:val="2"/>
          <w:sz w:val="32"/>
          <w:szCs w:val="32"/>
        </w:rPr>
        <w:sectPr>
          <w:pgSz w:w="16838" w:h="11906" w:orient="landscape"/>
          <w:pgMar w:top="1418" w:right="1247" w:bottom="1418" w:left="1276" w:header="851" w:footer="992" w:gutter="0"/>
          <w:cols w:space="720" w:num="1"/>
          <w:titlePg/>
          <w:docGrid w:linePitch="312" w:charSpace="0"/>
        </w:sectPr>
      </w:pPr>
    </w:p>
    <w:p>
      <w:pPr>
        <w:pStyle w:val="693"/>
        <w:keepNext w:val="0"/>
        <w:pageBreakBefore w:val="0"/>
        <w:tabs>
          <w:tab w:val="clear" w:pos="720"/>
        </w:tabs>
        <w:snapToGrid w:val="0"/>
        <w:spacing w:before="120" w:after="120"/>
        <w:ind w:firstLine="643"/>
        <w:outlineLvl w:val="9"/>
        <w:rPr>
          <w:rFonts w:ascii="宋体" w:hAnsi="宋体" w:eastAsia="宋体" w:cs="宋体"/>
          <w:sz w:val="32"/>
          <w:szCs w:val="32"/>
        </w:rPr>
      </w:pPr>
      <w:r>
        <w:rPr>
          <w:rFonts w:hint="eastAsia" w:ascii="宋体" w:hAnsi="宋体" w:eastAsia="宋体" w:cs="宋体"/>
          <w:kern w:val="2"/>
          <w:sz w:val="32"/>
          <w:szCs w:val="32"/>
        </w:rPr>
        <w:t>二、</w:t>
      </w:r>
      <w:r>
        <w:rPr>
          <w:rFonts w:hint="eastAsia" w:ascii="宋体" w:hAnsi="宋体" w:eastAsia="宋体" w:cs="宋体"/>
          <w:sz w:val="32"/>
          <w:szCs w:val="32"/>
        </w:rPr>
        <w:t>中小企业声明函（如果有）</w:t>
      </w:r>
    </w:p>
    <w:p>
      <w:pPr>
        <w:widowControl/>
        <w:spacing w:line="360" w:lineRule="auto"/>
        <w:ind w:firstLine="120" w:firstLineChars="50"/>
        <w:jc w:val="left"/>
        <w:rPr>
          <w:rFonts w:ascii="宋体" w:hAnsi="宋体" w:cs="宋体"/>
          <w:b/>
          <w:sz w:val="24"/>
        </w:rPr>
      </w:pPr>
      <w:r>
        <w:rPr>
          <w:rFonts w:hint="eastAsia" w:ascii="宋体" w:hAnsi="宋体" w:cs="宋体"/>
          <w:b/>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sz w:val="24"/>
        </w:rPr>
        <w:t>7</w:t>
      </w:r>
      <w:r>
        <w:rPr>
          <w:rFonts w:hint="eastAsia" w:ascii="宋体" w:hAnsi="宋体" w:cs="宋体"/>
          <w:b/>
          <w:sz w:val="24"/>
        </w:rPr>
        <w:t>）。]</w:t>
      </w:r>
    </w:p>
    <w:p>
      <w:pPr>
        <w:pStyle w:val="693"/>
        <w:keepNext w:val="0"/>
        <w:pageBreakBefore w:val="0"/>
        <w:tabs>
          <w:tab w:val="clear" w:pos="720"/>
        </w:tabs>
        <w:snapToGrid w:val="0"/>
        <w:spacing w:before="120" w:after="120"/>
        <w:ind w:firstLine="643"/>
        <w:outlineLvl w:val="9"/>
        <w:rPr>
          <w:rFonts w:ascii="宋体" w:hAnsi="宋体" w:eastAsia="宋体" w:cs="宋体"/>
          <w:b w:val="0"/>
          <w:sz w:val="32"/>
          <w:szCs w:val="32"/>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5"/>
        <w:keepNext w:val="0"/>
        <w:keepLines w:val="0"/>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401" w:name="OLE_LINK13"/>
      <w:bookmarkStart w:id="402" w:name="OLE_LINK14"/>
      <w:r>
        <w:rPr>
          <w:rFonts w:hint="eastAsia" w:ascii="宋体" w:hAnsi="宋体" w:cs="宋体"/>
          <w:b/>
          <w:spacing w:val="6"/>
          <w:sz w:val="32"/>
          <w:szCs w:val="32"/>
        </w:rPr>
        <w:t>残疾人福利性单位声明函</w:t>
      </w:r>
    </w:p>
    <w:bookmarkEnd w:id="401"/>
    <w:bookmarkEnd w:id="402"/>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sz w:val="24"/>
          <w:u w:val="single"/>
        </w:rPr>
        <w:t>杭州师范大学</w:t>
      </w:r>
      <w:r>
        <w:rPr>
          <w:rFonts w:hint="eastAsia" w:ascii="宋体" w:hAnsi="宋体" w:cs="宋体"/>
          <w:sz w:val="24"/>
        </w:rPr>
        <w:t>_单位的</w:t>
      </w:r>
      <w:r>
        <w:rPr>
          <w:rFonts w:hint="eastAsia" w:ascii="宋体" w:hAnsi="宋体" w:cs="宋体"/>
          <w:sz w:val="24"/>
          <w:u w:val="single"/>
        </w:rPr>
        <w:t>小动物电生理记录成套系统及软件、散斑血流仪采购项目</w:t>
      </w:r>
      <w:r>
        <w:rPr>
          <w:rFonts w:hint="eastAsia" w:ascii="宋体" w:hAnsi="宋体" w:cs="宋体"/>
          <w:sz w:val="24"/>
        </w:rPr>
        <w:t>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 xml:space="preserve">签字(签章)：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sz w:val="32"/>
          <w:szCs w:val="32"/>
        </w:rPr>
      </w:pPr>
      <w:r>
        <w:rPr>
          <w:rFonts w:hint="eastAsia" w:ascii="宋体" w:hAnsi="宋体" w:cs="宋体"/>
          <w:b/>
          <w:spacing w:val="6"/>
          <w:sz w:val="32"/>
          <w:szCs w:val="32"/>
        </w:rPr>
        <w:t>附件4：</w:t>
      </w:r>
      <w:r>
        <w:rPr>
          <w:rFonts w:hint="eastAsia" w:ascii="宋体" w:hAnsi="宋体" w:cs="宋体"/>
          <w:b/>
          <w:bCs/>
          <w:sz w:val="32"/>
          <w:szCs w:val="32"/>
        </w:rPr>
        <w:t>业务专用章使用说明函</w:t>
      </w:r>
    </w:p>
    <w:p>
      <w:pPr>
        <w:spacing w:line="360" w:lineRule="auto"/>
        <w:rPr>
          <w:rFonts w:ascii="宋体" w:hAnsi="宋体" w:cs="宋体"/>
          <w:sz w:val="24"/>
          <w:u w:val="single"/>
        </w:rPr>
      </w:pPr>
    </w:p>
    <w:p>
      <w:pPr>
        <w:spacing w:line="360" w:lineRule="auto"/>
        <w:rPr>
          <w:rFonts w:ascii="宋体" w:hAnsi="宋体" w:cs="宋体"/>
          <w:sz w:val="24"/>
        </w:rPr>
      </w:pPr>
      <w:r>
        <w:rPr>
          <w:rFonts w:hint="eastAsia" w:ascii="宋体" w:hAnsi="宋体" w:cs="宋体"/>
          <w:sz w:val="24"/>
          <w:u w:val="single"/>
        </w:rPr>
        <w:t>杭州师范大学、浙江中诺招标代理有限公司：</w:t>
      </w:r>
    </w:p>
    <w:p>
      <w:pPr>
        <w:spacing w:line="360" w:lineRule="auto"/>
        <w:ind w:firstLine="480" w:firstLineChars="200"/>
        <w:rPr>
          <w:rFonts w:ascii="宋体" w:hAnsi="宋体" w:cs="宋体"/>
          <w:sz w:val="24"/>
        </w:rPr>
      </w:pPr>
      <w:r>
        <w:rPr>
          <w:rFonts w:hint="eastAsia" w:ascii="宋体" w:hAnsi="宋体" w:cs="宋体"/>
          <w:kern w:val="0"/>
          <w:sz w:val="24"/>
          <w:lang w:val="zh-CN"/>
        </w:rPr>
        <w:t>我方</w:t>
      </w:r>
      <w:r>
        <w:rPr>
          <w:rFonts w:hint="eastAsia" w:ascii="宋体" w:hAnsi="宋体" w:cs="宋体"/>
          <w:kern w:val="0"/>
          <w:sz w:val="24"/>
          <w:u w:val="single"/>
          <w:lang w:val="zh-CN"/>
        </w:rPr>
        <w:t xml:space="preserve">                         </w:t>
      </w:r>
      <w:r>
        <w:rPr>
          <w:rFonts w:hint="eastAsia" w:ascii="宋体" w:hAnsi="宋体" w:cs="宋体"/>
          <w:sz w:val="24"/>
        </w:rPr>
        <w:t>(投标人全称)是中华人民共和国依法登记注册的合法企业，</w:t>
      </w:r>
      <w:r>
        <w:rPr>
          <w:rFonts w:hint="eastAsia" w:ascii="宋体" w:hAnsi="宋体" w:cs="宋体"/>
          <w:bCs/>
          <w:sz w:val="24"/>
        </w:rPr>
        <w:t>在参加</w:t>
      </w:r>
      <w:r>
        <w:rPr>
          <w:rFonts w:hint="eastAsia" w:ascii="宋体" w:hAnsi="宋体" w:cs="宋体"/>
          <w:sz w:val="24"/>
        </w:rPr>
        <w:t>你方组织的小动物电生理记录成套系统及软件、散斑血流仪采购项目【招标编号：HZNU-2023078】</w:t>
      </w:r>
      <w:r>
        <w:rPr>
          <w:rFonts w:hint="eastAsia" w:ascii="宋体" w:hAnsi="宋体" w:cs="宋体"/>
          <w:bCs/>
          <w:sz w:val="24"/>
        </w:rPr>
        <w:t>投标活动中作如下说明：</w:t>
      </w:r>
      <w:r>
        <w:rPr>
          <w:rFonts w:hint="eastAsia" w:ascii="宋体" w:hAnsi="宋体" w:cs="宋体"/>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sz w:val="24"/>
        </w:rPr>
      </w:pPr>
      <w:r>
        <w:rPr>
          <w:rFonts w:hint="eastAsia" w:ascii="宋体" w:hAnsi="宋体" w:cs="宋体"/>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cs="宋体"/>
          <w:b/>
          <w:bCs/>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（联合体所有成员名称）</w:t>
      </w:r>
      <w:r>
        <w:rPr>
          <w:rFonts w:hint="eastAsia" w:ascii="宋体" w:hAnsi="宋体" w:cs="宋体"/>
          <w:kern w:val="0"/>
          <w:sz w:val="24"/>
        </w:rPr>
        <w:t>自愿</w:t>
      </w:r>
      <w:r>
        <w:rPr>
          <w:rFonts w:hint="eastAsia" w:ascii="宋体" w:hAnsi="宋体" w:cs="宋体"/>
          <w:kern w:val="0"/>
          <w:sz w:val="24"/>
          <w:lang w:val="zh-CN"/>
        </w:rPr>
        <w:t>组成一个联合体，以一个投标人的身份</w:t>
      </w:r>
      <w:r>
        <w:rPr>
          <w:rFonts w:hint="eastAsia" w:ascii="宋体" w:hAnsi="宋体" w:cs="宋体"/>
          <w:kern w:val="0"/>
          <w:sz w:val="24"/>
        </w:rPr>
        <w:t>参加</w:t>
      </w:r>
      <w:r>
        <w:rPr>
          <w:rFonts w:hint="eastAsia" w:ascii="宋体" w:hAnsi="宋体" w:cs="宋体"/>
          <w:sz w:val="24"/>
        </w:rPr>
        <w:t>小动物电生理记录成套系统及软件、散斑血流仪采购项目【招标编号：HZNU-2023078】</w:t>
      </w:r>
      <w:r>
        <w:rPr>
          <w:rFonts w:hint="eastAsia" w:ascii="宋体" w:hAnsi="宋体" w:cs="宋体"/>
          <w:kern w:val="0"/>
          <w:sz w:val="24"/>
          <w:lang w:val="zh-CN"/>
        </w:rPr>
        <w:t xml:space="preserve">投标。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一、各方一致决定，</w:t>
      </w:r>
      <w:r>
        <w:rPr>
          <w:rFonts w:hint="eastAsia" w:ascii="宋体" w:hAnsi="宋体" w:cs="宋体"/>
          <w:kern w:val="0"/>
          <w:sz w:val="24"/>
          <w:u w:val="single"/>
        </w:rPr>
        <w:t>（某联合体成员名称）</w:t>
      </w:r>
      <w:r>
        <w:rPr>
          <w:rFonts w:hint="eastAsia" w:ascii="宋体" w:hAnsi="宋体" w:cs="宋体"/>
          <w:kern w:val="0"/>
          <w:sz w:val="24"/>
        </w:rPr>
        <w:t>为联合体</w:t>
      </w:r>
      <w:r>
        <w:rPr>
          <w:rFonts w:hint="eastAsia" w:ascii="宋体" w:hAnsi="宋体" w:cs="宋体"/>
          <w:kern w:val="0"/>
          <w:sz w:val="24"/>
          <w:lang w:val="zh-CN"/>
        </w:rPr>
        <w:t>牵头人</w:t>
      </w:r>
      <w:r>
        <w:rPr>
          <w:rFonts w:hint="eastAsia" w:ascii="宋体" w:hAnsi="宋体" w:cs="宋体"/>
          <w:sz w:val="24"/>
        </w:rPr>
        <w:t>，代表所有联合体成员负责投标和合同实施阶段的主办、协调工作</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403"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403"/>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404"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404"/>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05"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405"/>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widowControl/>
        <w:adjustRightInd/>
        <w:jc w:val="left"/>
        <w:rPr>
          <w:rFonts w:ascii="宋体" w:hAnsi="宋体" w:cs="宋体"/>
          <w:b/>
          <w:kern w:val="0"/>
          <w:sz w:val="32"/>
          <w:szCs w:val="32"/>
        </w:rPr>
      </w:pPr>
      <w:r>
        <w:rPr>
          <w:rFonts w:ascii="宋体" w:hAnsi="宋体" w:cs="宋体"/>
          <w:b/>
          <w:spacing w:val="6"/>
          <w:sz w:val="32"/>
          <w:szCs w:val="32"/>
        </w:rPr>
        <w:br w:type="page"/>
      </w: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若成为</w:t>
      </w:r>
      <w:r>
        <w:rPr>
          <w:rFonts w:hint="eastAsia" w:ascii="宋体" w:hAnsi="宋体" w:cs="宋体"/>
          <w:sz w:val="24"/>
        </w:rPr>
        <w:t>小动物电生理记录成套系统及软件、散斑血流仪采购项目【招标编号：HZNU-2023078】</w:t>
      </w:r>
      <w:r>
        <w:rPr>
          <w:rFonts w:hint="eastAsia" w:ascii="宋体" w:hAnsi="宋体" w:cs="宋体"/>
          <w:kern w:val="0"/>
          <w:sz w:val="24"/>
          <w:lang w:val="zh-CN"/>
        </w:rPr>
        <w:t>的中标供应商，将依法采取分包方式履行合同。</w:t>
      </w:r>
      <w:r>
        <w:rPr>
          <w:rFonts w:hint="eastAsia" w:ascii="宋体" w:hAnsi="宋体" w:cs="宋体"/>
          <w:kern w:val="0"/>
          <w:sz w:val="24"/>
          <w:u w:val="single"/>
        </w:rPr>
        <w:t>（投标人名称）</w:t>
      </w:r>
      <w:r>
        <w:rPr>
          <w:rFonts w:hint="eastAsia" w:ascii="宋体" w:hAnsi="宋体" w:cs="宋体"/>
          <w:kern w:val="0"/>
          <w:sz w:val="24"/>
        </w:rPr>
        <w:t>与</w:t>
      </w:r>
      <w:r>
        <w:rPr>
          <w:rFonts w:hint="eastAsia" w:ascii="宋体" w:hAnsi="宋体" w:cs="宋体"/>
          <w:kern w:val="0"/>
          <w:sz w:val="24"/>
          <w:u w:val="single"/>
        </w:rPr>
        <w:t>（所有分包供应商名称）</w:t>
      </w:r>
      <w:r>
        <w:rPr>
          <w:rFonts w:hint="eastAsia" w:ascii="宋体" w:hAnsi="宋体" w:cs="宋体"/>
          <w:kern w:val="0"/>
          <w:sz w:val="24"/>
        </w:rPr>
        <w:t>达成分包意向协议</w:t>
      </w:r>
      <w:r>
        <w:rPr>
          <w:rFonts w:hint="eastAsia" w:ascii="宋体" w:hAnsi="宋体" w:cs="宋体"/>
          <w:kern w:val="0"/>
          <w:sz w:val="24"/>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6"/>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r>
        <w:rPr>
          <w:rFonts w:hint="eastAsia"/>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pPr>
        <w:spacing w:line="360" w:lineRule="auto"/>
        <w:jc w:val="center"/>
        <w:rPr>
          <w:rFonts w:ascii="宋体" w:hAnsi="宋体" w:cs="宋体"/>
          <w:sz w:val="24"/>
          <w:u w:val="single"/>
        </w:rPr>
      </w:pPr>
    </w:p>
    <w:p>
      <w:pPr>
        <w:spacing w:line="360" w:lineRule="auto"/>
        <w:jc w:val="center"/>
        <w:rPr>
          <w:rFonts w:ascii="宋体" w:hAnsi="宋体" w:cs="宋体"/>
          <w:b/>
          <w:sz w:val="32"/>
          <w:szCs w:val="32"/>
        </w:rPr>
      </w:pPr>
      <w:r>
        <w:rPr>
          <w:rFonts w:hint="eastAsia" w:ascii="宋体" w:hAnsi="宋体" w:cs="宋体"/>
          <w:b/>
          <w:sz w:val="32"/>
          <w:szCs w:val="32"/>
        </w:rPr>
        <w:t>中小企业声明函（货物）</w:t>
      </w:r>
    </w:p>
    <w:p>
      <w:pPr>
        <w:spacing w:line="360" w:lineRule="auto"/>
        <w:ind w:firstLine="360" w:firstLineChars="150"/>
        <w:jc w:val="left"/>
        <w:rPr>
          <w:rFonts w:ascii="宋体" w:hAnsi="宋体" w:cs="宋体"/>
          <w:sz w:val="24"/>
        </w:rPr>
      </w:pPr>
      <w:r>
        <w:rPr>
          <w:rFonts w:hint="eastAsia" w:ascii="宋体" w:hAnsi="宋体" w:cs="宋体"/>
          <w:sz w:val="24"/>
        </w:rPr>
        <w:t xml:space="preserve">本公司（联合体）郑重声明，根据《政府采购促进中小企业发展管理办法》（财库﹝2020﹞46 号）的规定，本公司（联合体）参加 </w:t>
      </w:r>
      <w:r>
        <w:rPr>
          <w:rFonts w:hint="eastAsia" w:ascii="宋体" w:hAnsi="宋体" w:cs="宋体"/>
          <w:sz w:val="24"/>
          <w:u w:val="single"/>
        </w:rPr>
        <w:t xml:space="preserve">杭州师范大学 </w:t>
      </w:r>
      <w:r>
        <w:rPr>
          <w:rFonts w:hint="eastAsia" w:ascii="宋体" w:hAnsi="宋体" w:cs="宋体"/>
          <w:sz w:val="24"/>
        </w:rPr>
        <w:t>的</w:t>
      </w:r>
      <w:r>
        <w:rPr>
          <w:rFonts w:hint="eastAsia" w:ascii="宋体" w:hAnsi="宋体" w:cs="宋体"/>
          <w:sz w:val="24"/>
          <w:u w:val="single"/>
        </w:rPr>
        <w:t xml:space="preserve"> 小动物电生理记录成套系统及软件、散斑血流仪采购项目</w:t>
      </w:r>
      <w:r>
        <w:rPr>
          <w:rFonts w:hint="eastAsia" w:ascii="宋体" w:hAnsi="宋体" w:cs="宋体"/>
          <w:sz w:val="24"/>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rPr>
        <w:t xml:space="preserve"> </w:t>
      </w:r>
      <w:r>
        <w:rPr>
          <w:rFonts w:hint="eastAsia" w:ascii="宋体" w:hAnsi="宋体" w:cs="宋体"/>
          <w:sz w:val="24"/>
          <w:u w:val="single"/>
        </w:rPr>
        <w:t>（标的名称）</w:t>
      </w:r>
      <w:r>
        <w:rPr>
          <w:rFonts w:hint="eastAsia" w:ascii="宋体" w:hAnsi="宋体" w:cs="宋体"/>
          <w:sz w:val="24"/>
        </w:rPr>
        <w:t xml:space="preserve"> ，属于 </w:t>
      </w:r>
      <w:r>
        <w:rPr>
          <w:rFonts w:hint="eastAsia" w:ascii="宋体" w:hAnsi="宋体" w:cs="宋体"/>
          <w:sz w:val="24"/>
          <w:u w:val="single"/>
        </w:rPr>
        <w:t>（采购文件中明确的所属行业）</w:t>
      </w:r>
      <w:r>
        <w:rPr>
          <w:rFonts w:hint="eastAsia" w:ascii="宋体" w:hAnsi="宋体" w:cs="宋体"/>
          <w:sz w:val="24"/>
        </w:rPr>
        <w:t>行业 ；制造商为</w:t>
      </w:r>
      <w:r>
        <w:rPr>
          <w:rFonts w:hint="eastAsia" w:ascii="宋体" w:hAnsi="宋体" w:cs="宋体"/>
          <w:sz w:val="24"/>
          <w:u w:val="single"/>
        </w:rPr>
        <w:t xml:space="preserve"> （企业名称）</w:t>
      </w:r>
      <w:r>
        <w:rPr>
          <w:rFonts w:hint="eastAsia" w:ascii="宋体" w:hAnsi="宋体" w:cs="宋体"/>
          <w:sz w:val="24"/>
        </w:rPr>
        <w:t xml:space="preserve"> ，从业人员</w:t>
      </w:r>
      <w:r>
        <w:rPr>
          <w:rFonts w:hint="eastAsia" w:ascii="宋体" w:hAnsi="宋体" w:cs="宋体"/>
          <w:sz w:val="24"/>
          <w:u w:val="single"/>
        </w:rPr>
        <w:t xml:space="preserve">  </w:t>
      </w:r>
      <w:r>
        <w:rPr>
          <w:rFonts w:hint="eastAsia" w:ascii="宋体" w:hAnsi="宋体" w:cs="宋体"/>
          <w:sz w:val="24"/>
        </w:rPr>
        <w:t>人，营业收入为</w:t>
      </w:r>
      <w:r>
        <w:rPr>
          <w:rFonts w:hint="eastAsia" w:ascii="宋体" w:hAnsi="宋体" w:cs="宋体"/>
          <w:sz w:val="24"/>
          <w:u w:val="single"/>
        </w:rPr>
        <w:t xml:space="preserve">  </w:t>
      </w:r>
      <w:r>
        <w:rPr>
          <w:rFonts w:hint="eastAsia" w:ascii="宋体" w:hAnsi="宋体" w:cs="宋体"/>
          <w:sz w:val="24"/>
        </w:rPr>
        <w:t>万元，资产总额为</w:t>
      </w:r>
      <w:r>
        <w:rPr>
          <w:rFonts w:hint="eastAsia" w:ascii="宋体" w:hAnsi="宋体" w:cs="宋体"/>
          <w:sz w:val="24"/>
          <w:u w:val="single"/>
        </w:rPr>
        <w:t xml:space="preserve">   </w:t>
      </w:r>
      <w:r>
        <w:rPr>
          <w:rFonts w:hint="eastAsia" w:ascii="宋体" w:hAnsi="宋体" w:cs="宋体"/>
          <w:sz w:val="24"/>
        </w:rPr>
        <w:t>万元，属于</w:t>
      </w:r>
      <w:r>
        <w:rPr>
          <w:rFonts w:hint="eastAsia" w:ascii="宋体" w:hAnsi="宋体" w:cs="宋体"/>
          <w:sz w:val="24"/>
          <w:u w:val="single"/>
        </w:rPr>
        <w:t xml:space="preserve"> （中型企业、小型企业、微型企业）</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以上企业，不属于大企业的分支机构，不存在控股股东为大企业的情形，也不存在与大企业的负责人为同一人的情形。</w:t>
      </w:r>
    </w:p>
    <w:p>
      <w:pPr>
        <w:spacing w:line="360" w:lineRule="auto"/>
        <w:ind w:firstLine="480" w:firstLineChars="200"/>
        <w:rPr>
          <w:rFonts w:ascii="宋体" w:hAnsi="宋体" w:cs="宋体"/>
          <w:sz w:val="24"/>
        </w:rPr>
      </w:pPr>
      <w:r>
        <w:rPr>
          <w:rFonts w:hint="eastAsia" w:ascii="宋体" w:hAnsi="宋体" w:cs="宋体"/>
          <w:sz w:val="24"/>
        </w:rPr>
        <w:t>本企业对上述声明内容的真实性负责。如有虚假，将依法承担相应责任。</w:t>
      </w:r>
    </w:p>
    <w:p>
      <w:pPr>
        <w:snapToGrid w:val="0"/>
        <w:spacing w:line="360" w:lineRule="auto"/>
        <w:ind w:firstLine="5160" w:firstLineChars="215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pacing w:line="360" w:lineRule="auto"/>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pPr>
        <w:spacing w:line="360" w:lineRule="auto"/>
        <w:ind w:right="420" w:firstLine="480" w:firstLineChars="200"/>
        <w:rPr>
          <w:rFonts w:ascii="宋体" w:hAnsi="宋体" w:cs="宋体"/>
          <w:sz w:val="24"/>
        </w:rPr>
      </w:pPr>
      <w:r>
        <w:rPr>
          <w:rFonts w:hint="eastAsia" w:ascii="宋体" w:hAnsi="宋体" w:cs="宋体"/>
          <w:sz w:val="24"/>
        </w:rPr>
        <w:t>注：</w:t>
      </w:r>
    </w:p>
    <w:p>
      <w:pPr>
        <w:spacing w:line="360" w:lineRule="auto"/>
        <w:ind w:right="420" w:firstLine="480" w:firstLineChars="200"/>
        <w:rPr>
          <w:rFonts w:ascii="宋体" w:hAnsi="宋体" w:cs="宋体"/>
          <w:sz w:val="24"/>
        </w:rPr>
      </w:pPr>
      <w:r>
        <w:rPr>
          <w:rFonts w:hint="eastAsia" w:ascii="宋体" w:hAnsi="宋体" w:cs="宋体"/>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firstLine="480" w:firstLineChars="200"/>
        <w:rPr>
          <w:rFonts w:ascii="宋体" w:hAnsi="宋体" w:cs="宋体"/>
          <w:sz w:val="24"/>
        </w:rPr>
      </w:pPr>
      <w:r>
        <w:rPr>
          <w:rFonts w:hint="eastAsia" w:ascii="宋体" w:hAnsi="宋体" w:cs="宋体"/>
          <w:sz w:val="24"/>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jc w:val="center"/>
        <w:rPr>
          <w:rFonts w:ascii="宋体" w:hAnsi="宋体" w:cs="宋体"/>
          <w:b/>
          <w:sz w:val="32"/>
          <w:szCs w:val="32"/>
        </w:rPr>
      </w:pPr>
    </w:p>
    <w:p>
      <w:pPr>
        <w:spacing w:line="360" w:lineRule="auto"/>
        <w:rPr>
          <w:rFonts w:ascii="宋体" w:hAnsi="宋体" w:cs="宋体"/>
          <w:bCs/>
          <w:sz w:val="24"/>
        </w:rPr>
      </w:pP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20B0604020202020204"/>
    <w:charset w:val="86"/>
    <w:family w:val="modern"/>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panose1 w:val="02010509060101010101"/>
    <w:charset w:val="86"/>
    <w:family w:val="modern"/>
    <w:pitch w:val="default"/>
    <w:sig w:usb0="00000001" w:usb1="080E0000" w:usb2="00000000" w:usb3="00000000" w:csb0="00040000" w:csb1="00000000"/>
  </w:font>
  <w:font w:name="PMingLiU">
    <w:altName w:val="PMingLiU-ExtB"/>
    <w:panose1 w:val="02020500000000000000"/>
    <w:charset w:val="88"/>
    <w:family w:val="roma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KaiTi_GB2312">
    <w:altName w:val="楷体"/>
    <w:panose1 w:val="020B0604020202020204"/>
    <w:charset w:val="86"/>
    <w:family w:val="modern"/>
    <w:pitch w:val="default"/>
    <w:sig w:usb0="00000000" w:usb1="00000000" w:usb2="00000000" w:usb3="00000000" w:csb0="00040000" w:csb1="00000000"/>
  </w:font>
  <w:font w:name="Futura Bk">
    <w:altName w:val="Segoe Print"/>
    <w:panose1 w:val="020B0602020204020303"/>
    <w:charset w:val="00"/>
    <w:family w:val="swiss"/>
    <w:pitch w:val="default"/>
    <w:sig w:usb0="00000000" w:usb1="00000000" w:usb2="00000000" w:usb3="00000000" w:csb0="00000011" w:csb1="00000000"/>
  </w:font>
  <w:font w:name="华文中宋">
    <w:panose1 w:val="02010600040101010101"/>
    <w:charset w:val="86"/>
    <w:family w:val="auto"/>
    <w:pitch w:val="default"/>
    <w:sig w:usb0="00000287" w:usb1="080F0000" w:usb2="00000000" w:usb3="00000000" w:csb0="0004009F" w:csb1="DFD70000"/>
  </w:font>
  <w:font w:name="MS Sans Serif">
    <w:altName w:val="Segoe UI Symbol"/>
    <w:panose1 w:val="020B0604020202020204"/>
    <w:charset w:val="00"/>
    <w:family w:val="swiss"/>
    <w:pitch w:val="default"/>
    <w:sig w:usb0="00000000" w:usb1="00000000" w:usb2="00000000" w:usb3="00000000" w:csb0="00000001" w:csb1="00000000"/>
  </w:font>
  <w:font w:name="Lucida Sans">
    <w:panose1 w:val="020B0602030504020204"/>
    <w:charset w:val="4D"/>
    <w:family w:val="swiss"/>
    <w:pitch w:val="default"/>
    <w:sig w:usb0="00000003"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20B0604020202020204"/>
    <w:charset w:val="00"/>
    <w:family w:val="roman"/>
    <w:pitch w:val="default"/>
    <w:sig w:usb0="00000000" w:usb1="00000000" w:usb2="00000000" w:usb3="00000000" w:csb0="00040001" w:csb1="00000000"/>
  </w:font>
  <w:font w:name="幼圆">
    <w:panose1 w:val="02010509060101010101"/>
    <w:charset w:val="86"/>
    <w:family w:val="modern"/>
    <w:pitch w:val="default"/>
    <w:sig w:usb0="00000001" w:usb1="080E0000" w:usb2="00000000" w:usb3="00000000" w:csb0="00040000" w:csb1="00000000"/>
  </w:font>
  <w:font w:name="Arial Narrow">
    <w:panose1 w:val="020B0606020202030204"/>
    <w:charset w:val="00"/>
    <w:family w:val="swiss"/>
    <w:pitch w:val="default"/>
    <w:sig w:usb0="00000287" w:usb1="00000800" w:usb2="00000000" w:usb3="00000000" w:csb0="2000009F" w:csb1="DFD70000"/>
  </w:font>
  <w:font w:name="FHLHE E+ Futura Bk">
    <w:altName w:val="宋体"/>
    <w:panose1 w:val="020B0604020202020204"/>
    <w:charset w:val="86"/>
    <w:family w:val="swiss"/>
    <w:pitch w:val="default"/>
    <w:sig w:usb0="00000000" w:usb1="00000000" w:usb2="00000010" w:usb3="00000000" w:csb0="00040000" w:csb1="00000000"/>
  </w:font>
  <w:font w:name="Arial (W1)">
    <w:altName w:val="Arial"/>
    <w:panose1 w:val="020B0604020202020204"/>
    <w:charset w:val="00"/>
    <w:family w:val="swiss"/>
    <w:pitch w:val="default"/>
    <w:sig w:usb0="00000000" w:usb1="00000000" w:usb2="00000008" w:usb3="00000000" w:csb0="000001FF" w:csb1="00000000"/>
  </w:font>
  <w:font w:name="Arial Unicode MS">
    <w:altName w:val="Arial"/>
    <w:panose1 w:val="020B0604020202020204"/>
    <w:charset w:val="80"/>
    <w:family w:val="swiss"/>
    <w:pitch w:val="default"/>
    <w:sig w:usb0="00000000" w:usb1="00000000" w:usb2="0000003F" w:usb3="00000000" w:csb0="003F01FF" w:csb1="00000000"/>
  </w:font>
  <w:font w:name="Helvetica">
    <w:altName w:val="Arial"/>
    <w:panose1 w:val="00000000000000000000"/>
    <w:charset w:val="00"/>
    <w:family w:val="auto"/>
    <w:pitch w:val="default"/>
    <w:sig w:usb0="00000000" w:usb1="00000000" w:usb2="00000000" w:usb3="00000000" w:csb0="0000019F" w:csb1="00000000"/>
  </w:font>
  <w:font w:name="Cumberland">
    <w:altName w:val="微软雅黑"/>
    <w:panose1 w:val="020B0604020202020204"/>
    <w:charset w:val="00"/>
    <w:family w:val="modern"/>
    <w:pitch w:val="default"/>
    <w:sig w:usb0="00000000" w:usb1="00000000" w:usb2="00000000" w:usb3="00000000" w:csb0="00040001" w:csb1="00000000"/>
  </w:font>
  <w:font w:name="方正宋体">
    <w:altName w:val="宋体"/>
    <w:panose1 w:val="020B0604020202020204"/>
    <w:charset w:val="00"/>
    <w:family w:val="auto"/>
    <w:pitch w:val="default"/>
    <w:sig w:usb0="00000000" w:usb1="00000000" w:usb2="00000000" w:usb3="00000000" w:csb0="00040001" w:csb1="00000000"/>
  </w:font>
  <w:font w:name="Futura Hv">
    <w:altName w:val="Segoe Print"/>
    <w:panose1 w:val="020B0602020204020303"/>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panose1 w:val="020B0502020202020204"/>
    <w:charset w:val="00"/>
    <w:family w:val="swiss"/>
    <w:pitch w:val="default"/>
    <w:sig w:usb0="00000287" w:usb1="00000000" w:usb2="00000000" w:usb3="00000000" w:csb0="2000009F" w:csb1="DFD70000"/>
  </w:font>
  <w:font w:name="Aldine401 BT">
    <w:altName w:val="Segoe Print"/>
    <w:panose1 w:val="020B0604020202020204"/>
    <w:charset w:val="00"/>
    <w:family w:val="roman"/>
    <w:pitch w:val="default"/>
    <w:sig w:usb0="00000000" w:usb1="00000000" w:usb2="00000000" w:usb3="00000000" w:csb0="00000011" w:csb1="00000000"/>
  </w:font>
  <w:font w:name=".PingFang SC">
    <w:altName w:val="微软雅黑"/>
    <w:panose1 w:val="020B0604020202020204"/>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PMingLiU-ExtB">
    <w:panose1 w:val="02020500000000000000"/>
    <w:charset w:val="88"/>
    <w:family w:val="auto"/>
    <w:pitch w:val="default"/>
    <w:sig w:usb0="8000002F" w:usb1="02000008" w:usb2="00000000" w:usb3="00000000" w:csb0="00100001"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FangSong_GB2312" w:eastAsia="FangSong_GB2312"/>
      </w:rP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24</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79</w:t>
    </w:r>
    <w:r>
      <w:rPr>
        <w:rFonts w:hint="eastAsia" w:ascii="FangSong_GB2312" w:eastAsia="FangSong_GB2312"/>
        <w:kern w:val="0"/>
      </w:rPr>
      <w:fldChar w:fldCharType="end"/>
    </w:r>
    <w:r>
      <w:rPr>
        <w:rFonts w:hint="eastAsia" w:ascii="FangSong_GB2312" w:eastAsia="FangSong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FangSong_GB2312" w:eastAsia="FangSong_GB2312"/>
        <w:szCs w:val="24"/>
      </w:rPr>
    </w:pPr>
    <w:r>
      <w:rPr>
        <w:rFonts w:hint="eastAsia" w:ascii="FangSong_GB2312" w:eastAsia="FangSong_GB2312"/>
        <w:kern w:val="0"/>
        <w:szCs w:val="21"/>
      </w:rPr>
      <w:t xml:space="preserve">第 </w:t>
    </w:r>
    <w:r>
      <w:rPr>
        <w:rFonts w:hint="eastAsia" w:ascii="FangSong_GB2312" w:eastAsia="FangSong_GB2312"/>
        <w:kern w:val="0"/>
        <w:szCs w:val="21"/>
      </w:rPr>
      <w:fldChar w:fldCharType="begin"/>
    </w:r>
    <w:r>
      <w:rPr>
        <w:rFonts w:hint="eastAsia" w:ascii="FangSong_GB2312" w:eastAsia="FangSong_GB2312"/>
        <w:kern w:val="0"/>
        <w:szCs w:val="21"/>
      </w:rPr>
      <w:instrText xml:space="preserve"> PAGE </w:instrText>
    </w:r>
    <w:r>
      <w:rPr>
        <w:rFonts w:hint="eastAsia" w:ascii="FangSong_GB2312" w:eastAsia="FangSong_GB2312"/>
        <w:kern w:val="0"/>
        <w:szCs w:val="21"/>
      </w:rPr>
      <w:fldChar w:fldCharType="separate"/>
    </w:r>
    <w:r>
      <w:rPr>
        <w:rFonts w:ascii="FangSong_GB2312" w:eastAsia="FangSong_GB2312"/>
        <w:kern w:val="0"/>
        <w:szCs w:val="21"/>
      </w:rPr>
      <w:t>78</w:t>
    </w:r>
    <w:r>
      <w:rPr>
        <w:rFonts w:hint="eastAsia" w:ascii="FangSong_GB2312" w:eastAsia="FangSong_GB2312"/>
        <w:kern w:val="0"/>
        <w:szCs w:val="21"/>
      </w:rPr>
      <w:fldChar w:fldCharType="end"/>
    </w:r>
    <w:r>
      <w:rPr>
        <w:rFonts w:hint="eastAsia" w:ascii="FangSong_GB2312" w:eastAsia="FangSong_GB2312"/>
        <w:kern w:val="0"/>
        <w:szCs w:val="21"/>
      </w:rPr>
      <w:t xml:space="preserve"> 页 共 </w:t>
    </w:r>
    <w:r>
      <w:rPr>
        <w:rFonts w:hint="eastAsia" w:ascii="FangSong_GB2312" w:eastAsia="FangSong_GB2312"/>
        <w:kern w:val="0"/>
        <w:szCs w:val="21"/>
      </w:rPr>
      <w:fldChar w:fldCharType="begin"/>
    </w:r>
    <w:r>
      <w:rPr>
        <w:rFonts w:hint="eastAsia" w:ascii="FangSong_GB2312" w:eastAsia="FangSong_GB2312"/>
        <w:kern w:val="0"/>
        <w:szCs w:val="21"/>
      </w:rPr>
      <w:instrText xml:space="preserve"> NUMPAGES </w:instrText>
    </w:r>
    <w:r>
      <w:rPr>
        <w:rFonts w:hint="eastAsia" w:ascii="FangSong_GB2312" w:eastAsia="FangSong_GB2312"/>
        <w:kern w:val="0"/>
        <w:szCs w:val="21"/>
      </w:rPr>
      <w:fldChar w:fldCharType="separate"/>
    </w:r>
    <w:r>
      <w:rPr>
        <w:rFonts w:ascii="FangSong_GB2312" w:eastAsia="FangSong_GB2312"/>
        <w:kern w:val="0"/>
        <w:szCs w:val="21"/>
      </w:rPr>
      <w:t>79</w:t>
    </w:r>
    <w:r>
      <w:rPr>
        <w:rFonts w:hint="eastAsia" w:ascii="FangSong_GB2312" w:eastAsia="FangSong_GB2312"/>
        <w:kern w:val="0"/>
        <w:szCs w:val="21"/>
      </w:rPr>
      <w:fldChar w:fldCharType="end"/>
    </w:r>
    <w:r>
      <w:rPr>
        <w:rFonts w:hint="eastAsia" w:ascii="FangSong_GB2312" w:eastAsia="FangSong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4"/>
      </w:rPr>
    </w:pPr>
    <w:r>
      <w:fldChar w:fldCharType="begin"/>
    </w:r>
    <w:r>
      <w:rPr>
        <w:rStyle w:val="74"/>
      </w:rPr>
      <w:instrText xml:space="preserve">PAGE  </w:instrText>
    </w:r>
    <w:r>
      <w:fldChar w:fldCharType="end"/>
    </w:r>
  </w:p>
  <w:p>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FangSong_GB2312" w:eastAsia="FangSong_GB2312"/>
      </w:rPr>
    </w:pPr>
    <w:r>
      <w:rPr>
        <w:rFonts w:hint="eastAsia" w:ascii="FangSong_GB2312" w:eastAsia="FangSong_GB2312"/>
        <w:kern w:val="0"/>
        <w:szCs w:val="21"/>
      </w:rPr>
      <w:t xml:space="preserve">第 </w:t>
    </w:r>
    <w:r>
      <w:rPr>
        <w:rFonts w:hint="eastAsia" w:ascii="FangSong_GB2312" w:eastAsia="FangSong_GB2312"/>
        <w:kern w:val="0"/>
        <w:szCs w:val="21"/>
      </w:rPr>
      <w:fldChar w:fldCharType="begin"/>
    </w:r>
    <w:r>
      <w:rPr>
        <w:rFonts w:hint="eastAsia" w:ascii="FangSong_GB2312" w:eastAsia="FangSong_GB2312"/>
        <w:kern w:val="0"/>
        <w:szCs w:val="21"/>
      </w:rPr>
      <w:instrText xml:space="preserve"> PAGE </w:instrText>
    </w:r>
    <w:r>
      <w:rPr>
        <w:rFonts w:hint="eastAsia" w:ascii="FangSong_GB2312" w:eastAsia="FangSong_GB2312"/>
        <w:kern w:val="0"/>
        <w:szCs w:val="21"/>
      </w:rPr>
      <w:fldChar w:fldCharType="separate"/>
    </w:r>
    <w:r>
      <w:rPr>
        <w:rFonts w:ascii="FangSong_GB2312" w:eastAsia="FangSong_GB2312"/>
        <w:kern w:val="0"/>
        <w:szCs w:val="21"/>
      </w:rPr>
      <w:t>66</w:t>
    </w:r>
    <w:r>
      <w:rPr>
        <w:rFonts w:hint="eastAsia" w:ascii="FangSong_GB2312" w:eastAsia="FangSong_GB2312"/>
        <w:kern w:val="0"/>
        <w:szCs w:val="21"/>
      </w:rPr>
      <w:fldChar w:fldCharType="end"/>
    </w:r>
    <w:r>
      <w:rPr>
        <w:rFonts w:hint="eastAsia" w:ascii="FangSong_GB2312" w:eastAsia="FangSong_GB2312"/>
        <w:kern w:val="0"/>
        <w:szCs w:val="21"/>
      </w:rPr>
      <w:t xml:space="preserve"> 页 共 </w:t>
    </w:r>
    <w:r>
      <w:rPr>
        <w:rFonts w:hint="eastAsia" w:ascii="FangSong_GB2312" w:eastAsia="FangSong_GB2312"/>
        <w:kern w:val="0"/>
        <w:szCs w:val="21"/>
      </w:rPr>
      <w:fldChar w:fldCharType="begin"/>
    </w:r>
    <w:r>
      <w:rPr>
        <w:rFonts w:hint="eastAsia" w:ascii="FangSong_GB2312" w:eastAsia="FangSong_GB2312"/>
        <w:kern w:val="0"/>
        <w:szCs w:val="21"/>
      </w:rPr>
      <w:instrText xml:space="preserve"> NUMPAGES </w:instrText>
    </w:r>
    <w:r>
      <w:rPr>
        <w:rFonts w:hint="eastAsia" w:ascii="FangSong_GB2312" w:eastAsia="FangSong_GB2312"/>
        <w:kern w:val="0"/>
        <w:szCs w:val="21"/>
      </w:rPr>
      <w:fldChar w:fldCharType="separate"/>
    </w:r>
    <w:r>
      <w:rPr>
        <w:rFonts w:ascii="FangSong_GB2312" w:eastAsia="FangSong_GB2312"/>
        <w:kern w:val="0"/>
        <w:szCs w:val="21"/>
      </w:rPr>
      <w:t>79</w:t>
    </w:r>
    <w:r>
      <w:rPr>
        <w:rFonts w:hint="eastAsia" w:ascii="FangSong_GB2312" w:eastAsia="FangSong_GB2312"/>
        <w:kern w:val="0"/>
        <w:szCs w:val="21"/>
      </w:rPr>
      <w:fldChar w:fldCharType="end"/>
    </w:r>
    <w:bookmarkStart w:id="406" w:name="_Toc91899912"/>
    <w:bookmarkStart w:id="407" w:name="_Toc36110187"/>
    <w:bookmarkStart w:id="408" w:name="_Toc164085800"/>
    <w:bookmarkStart w:id="409" w:name="_Toc131845147"/>
    <w:r>
      <w:rPr>
        <w:rFonts w:hint="eastAsia" w:ascii="FangSong_GB2312" w:eastAsia="FangSong_GB2312"/>
        <w:kern w:val="0"/>
        <w:szCs w:val="21"/>
      </w:rPr>
      <w:t xml:space="preserve"> 页</w:t>
    </w:r>
    <w:bookmarkEnd w:id="406"/>
    <w:bookmarkEnd w:id="407"/>
    <w:bookmarkEnd w:id="408"/>
    <w:bookmarkEnd w:id="409"/>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framePr w:wrap="around" w:vAnchor="text" w:hAnchor="margin" w:xAlign="right" w:y="1"/>
      <w:rPr>
        <w:rStyle w:val="74"/>
      </w:rPr>
    </w:pPr>
    <w:r>
      <w:fldChar w:fldCharType="begin"/>
    </w:r>
    <w:r>
      <w:rPr>
        <w:rStyle w:val="74"/>
      </w:rPr>
      <w:instrText xml:space="preserve">PAGE  </w:instrText>
    </w:r>
    <w:r>
      <w:fldChar w:fldCharType="end"/>
    </w:r>
  </w:p>
  <w:p>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FangSong_GB2312" w:eastAsia="FangSong_GB2312"/>
      </w:rP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12</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79</w:t>
    </w:r>
    <w:r>
      <w:rPr>
        <w:rFonts w:hint="eastAsia" w:ascii="FangSong_GB2312" w:eastAsia="FangSong_GB2312"/>
        <w:kern w:val="0"/>
      </w:rPr>
      <w:fldChar w:fldCharType="end"/>
    </w:r>
    <w:r>
      <w:rPr>
        <w:rFonts w:hint="eastAsia" w:ascii="FangSong_GB2312" w:eastAsia="FangSong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FangSong_GB2312" w:eastAsia="FangSong_GB2312"/>
      </w:rP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36</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79</w:t>
    </w:r>
    <w:r>
      <w:rPr>
        <w:rFonts w:hint="eastAsia" w:ascii="FangSong_GB2312" w:eastAsia="FangSong_GB2312"/>
        <w:kern w:val="0"/>
      </w:rPr>
      <w:fldChar w:fldCharType="end"/>
    </w:r>
    <w:r>
      <w:rPr>
        <w:rFonts w:hint="eastAsia" w:ascii="FangSong_GB2312" w:eastAsia="FangSong_GB2312"/>
        <w:kern w:val="0"/>
      </w:rPr>
      <w:t xml:space="preserve"> 页</w:t>
    </w:r>
  </w:p>
  <w:p>
    <w:pPr>
      <w:rPr>
        <w:rFonts w:ascii="FangSong_GB2312" w:eastAsia="FangSong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FangSong_GB2312" w:eastAsia="FangSong_GB2312"/>
      </w:rP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35</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79</w:t>
    </w:r>
    <w:r>
      <w:rPr>
        <w:rFonts w:hint="eastAsia" w:ascii="FangSong_GB2312" w:eastAsia="FangSong_GB2312"/>
        <w:kern w:val="0"/>
      </w:rPr>
      <w:fldChar w:fldCharType="end"/>
    </w:r>
    <w:r>
      <w:rPr>
        <w:rFonts w:hint="eastAsia" w:ascii="FangSong_GB2312" w:eastAsia="FangSong_GB2312"/>
        <w:kern w:val="0"/>
      </w:rPr>
      <w:t xml:space="preserve"> 页</w:t>
    </w:r>
  </w:p>
  <w:p>
    <w:pPr>
      <w:rPr>
        <w:rFonts w:ascii="FangSong_GB2312" w:eastAsia="FangSong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FangSong_GB2312" w:eastAsia="FangSong_GB2312"/>
      </w:rP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60</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79</w:t>
    </w:r>
    <w:r>
      <w:rPr>
        <w:rFonts w:hint="eastAsia" w:ascii="FangSong_GB2312" w:eastAsia="FangSong_GB2312"/>
        <w:kern w:val="0"/>
      </w:rPr>
      <w:fldChar w:fldCharType="end"/>
    </w:r>
    <w:r>
      <w:rPr>
        <w:rFonts w:hint="eastAsia" w:ascii="FangSong_GB2312" w:eastAsia="FangSong_GB2312"/>
        <w:kern w:val="0"/>
      </w:rPr>
      <w:t xml:space="preserve"> 页</w:t>
    </w:r>
  </w:p>
  <w:p>
    <w:pPr>
      <w:rPr>
        <w:rFonts w:ascii="FangSong_GB2312" w:eastAsia="FangSong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FangSong_GB2312" w:eastAsia="FangSong_GB2312"/>
      </w:rP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58</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79</w:t>
    </w:r>
    <w:r>
      <w:rPr>
        <w:rFonts w:hint="eastAsia" w:ascii="FangSong_GB2312" w:eastAsia="FangSong_GB2312"/>
        <w:kern w:val="0"/>
      </w:rPr>
      <w:fldChar w:fldCharType="end"/>
    </w:r>
    <w:r>
      <w:rPr>
        <w:rFonts w:hint="eastAsia" w:ascii="FangSong_GB2312" w:eastAsia="FangSong_GB2312"/>
        <w:kern w:val="0"/>
      </w:rPr>
      <w:t xml:space="preserve"> 页</w:t>
    </w:r>
  </w:p>
  <w:p>
    <w:pPr>
      <w:rPr>
        <w:rFonts w:ascii="FangSong_GB2312" w:eastAsia="FangSong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FangSong_GB2312" w:eastAsia="FangSong_GB2312"/>
      </w:rP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65</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79</w:t>
    </w:r>
    <w:r>
      <w:rPr>
        <w:rFonts w:hint="eastAsia" w:ascii="FangSong_GB2312" w:eastAsia="FangSong_GB2312"/>
        <w:kern w:val="0"/>
      </w:rPr>
      <w:fldChar w:fldCharType="end"/>
    </w:r>
    <w:r>
      <w:rPr>
        <w:rFonts w:hint="eastAsia" w:ascii="FangSong_GB2312" w:eastAsia="FangSong_GB2312"/>
        <w:kern w:val="0"/>
      </w:rPr>
      <w:t xml:space="preserve"> 页</w:t>
    </w:r>
  </w:p>
  <w:p>
    <w:pPr>
      <w:rPr>
        <w:rFonts w:ascii="FangSong_GB2312" w:eastAsia="FangSong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FangSong_GB2312" w:eastAsia="FangSong_GB2312"/>
      </w:rPr>
    </w:pPr>
    <w:r>
      <w:rPr>
        <w:rFonts w:hint="eastAsia" w:ascii="FangSong_GB2312" w:eastAsia="FangSong_GB2312"/>
        <w:kern w:val="0"/>
      </w:rPr>
      <w:t xml:space="preserve">第 </w:t>
    </w:r>
    <w:r>
      <w:rPr>
        <w:rFonts w:hint="eastAsia" w:ascii="FangSong_GB2312" w:eastAsia="FangSong_GB2312"/>
        <w:kern w:val="0"/>
      </w:rPr>
      <w:fldChar w:fldCharType="begin"/>
    </w:r>
    <w:r>
      <w:rPr>
        <w:rFonts w:hint="eastAsia" w:ascii="FangSong_GB2312" w:eastAsia="FangSong_GB2312"/>
        <w:kern w:val="0"/>
      </w:rPr>
      <w:instrText xml:space="preserve"> PAGE </w:instrText>
    </w:r>
    <w:r>
      <w:rPr>
        <w:rFonts w:hint="eastAsia" w:ascii="FangSong_GB2312" w:eastAsia="FangSong_GB2312"/>
        <w:kern w:val="0"/>
      </w:rPr>
      <w:fldChar w:fldCharType="separate"/>
    </w:r>
    <w:r>
      <w:rPr>
        <w:rFonts w:ascii="FangSong_GB2312" w:eastAsia="FangSong_GB2312"/>
        <w:kern w:val="0"/>
      </w:rPr>
      <w:t>62</w:t>
    </w:r>
    <w:r>
      <w:rPr>
        <w:rFonts w:hint="eastAsia" w:ascii="FangSong_GB2312" w:eastAsia="FangSong_GB2312"/>
        <w:kern w:val="0"/>
      </w:rPr>
      <w:fldChar w:fldCharType="end"/>
    </w:r>
    <w:r>
      <w:rPr>
        <w:rFonts w:hint="eastAsia" w:ascii="FangSong_GB2312" w:eastAsia="FangSong_GB2312"/>
        <w:kern w:val="0"/>
      </w:rPr>
      <w:t xml:space="preserve"> 页 共 </w:t>
    </w:r>
    <w:r>
      <w:rPr>
        <w:rFonts w:hint="eastAsia" w:ascii="FangSong_GB2312" w:eastAsia="FangSong_GB2312"/>
        <w:kern w:val="0"/>
      </w:rPr>
      <w:fldChar w:fldCharType="begin"/>
    </w:r>
    <w:r>
      <w:rPr>
        <w:rFonts w:hint="eastAsia" w:ascii="FangSong_GB2312" w:eastAsia="FangSong_GB2312"/>
        <w:kern w:val="0"/>
      </w:rPr>
      <w:instrText xml:space="preserve"> NUMPAGES </w:instrText>
    </w:r>
    <w:r>
      <w:rPr>
        <w:rFonts w:hint="eastAsia" w:ascii="FangSong_GB2312" w:eastAsia="FangSong_GB2312"/>
        <w:kern w:val="0"/>
      </w:rPr>
      <w:fldChar w:fldCharType="separate"/>
    </w:r>
    <w:r>
      <w:rPr>
        <w:rFonts w:ascii="FangSong_GB2312" w:eastAsia="FangSong_GB2312"/>
        <w:kern w:val="0"/>
      </w:rPr>
      <w:t>79</w:t>
    </w:r>
    <w:r>
      <w:rPr>
        <w:rFonts w:hint="eastAsia" w:ascii="FangSong_GB2312" w:eastAsia="FangSong_GB2312"/>
        <w:kern w:val="0"/>
      </w:rPr>
      <w:fldChar w:fldCharType="end"/>
    </w:r>
    <w:r>
      <w:rPr>
        <w:rFonts w:hint="eastAsia" w:ascii="FangSong_GB2312" w:eastAsia="FangSong_GB2312"/>
        <w:kern w:val="0"/>
      </w:rPr>
      <w:t xml:space="preserve"> 页</w:t>
    </w:r>
  </w:p>
  <w:p>
    <w:pPr>
      <w:rPr>
        <w:rFonts w:ascii="FangSong_GB2312" w:eastAsia="FangSong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jc w:val="right"/>
    </w:pPr>
    <w:r>
      <w:t></w:t>
    </w:r>
    <w:r>
      <w:rPr>
        <w:rFonts w:hint="eastAsia"/>
      </w:rPr>
      <w:t xml:space="preserve">             </w:t>
    </w:r>
    <w:r>
      <w:t>杭州市政府采购公开招标文件</w:t>
    </w:r>
  </w:p>
  <w:p>
    <w:pPr>
      <w:pStyle w:val="61"/>
      <w:tabs>
        <w:tab w:val="center" w:pos="4535"/>
        <w:tab w:val="right" w:pos="9070"/>
      </w:tabs>
      <w:ind w:firstLine="180" w:firstLineChars="100"/>
      <w:jc w:val="both"/>
      <w:rPr>
        <w:rFonts w:ascii="FangSong_GB2312" w:eastAsia="FangSong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pPr>
    <w:r>
      <w:rPr>
        <w:rFonts w:hint="eastAsia"/>
      </w:rPr>
      <w:t xml:space="preserve">     </w:t>
    </w:r>
    <w:r>
      <w:rPr>
        <w:rFonts w:hint="eastAsia" w:ascii="宋体" w:hAnsi="宋体" w:cs="宋体"/>
      </w:rPr>
      <w:t>小动物电生理记录成套系统及软件、散斑血流仪采购项目                             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rPr>
        <w:rFonts w:ascii="FangSong_GB2312" w:eastAsia="FangSong_GB2312"/>
        <w:b/>
        <w:i/>
        <w:iCs/>
        <w:u w:val="single"/>
      </w:rPr>
    </w:pPr>
    <w:r>
      <w:rPr>
        <w:rFonts w:hint="eastAsia" w:ascii="宋体" w:hAnsi="宋体" w:cs="宋体"/>
      </w:rPr>
      <w:t>小动物电生理记录成套系统及软件、散斑血流仪采购项目                             公开招标文件</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Pr>
    <w:r>
      <w:rPr>
        <w:rFonts w:hint="eastAsia" w:ascii="宋体" w:hAnsi="宋体" w:cs="宋体"/>
      </w:rPr>
      <w:t>小动物电生理记录成套系统及软件、散斑血流仪采购项目     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none" w:color="auto" w:sz="0" w:space="0"/>
      </w:pBdr>
      <w:tabs>
        <w:tab w:val="center" w:pos="4535"/>
        <w:tab w:val="right" w:pos="9070"/>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pPr>
    <w:r>
      <w:rPr>
        <w:rFonts w:hint="eastAsia" w:ascii="宋体" w:hAnsi="宋体" w:cs="宋体"/>
      </w:rPr>
      <w:t>小动物电生理记录成套系统及软件、散斑血流仪采购项目                             公开招标文件</w:t>
    </w:r>
  </w:p>
  <w:p>
    <w:pPr>
      <w:pStyle w:val="61"/>
      <w:tabs>
        <w:tab w:val="center" w:pos="4535"/>
        <w:tab w:val="right" w:pos="9070"/>
      </w:tabs>
      <w:ind w:firstLine="180" w:firstLineChars="100"/>
      <w:jc w:val="both"/>
      <w:rPr>
        <w:rFonts w:ascii="FangSong_GB2312" w:eastAsia="FangSong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pPr>
    <w:r>
      <w:t></w:t>
    </w:r>
    <w:r>
      <w:rPr>
        <w:rFonts w:hint="eastAsia"/>
      </w:rPr>
      <w:t xml:space="preserve"> 高通量离体电生理系统等系列分析系统项目</w:t>
    </w:r>
    <w:r>
      <w:rPr>
        <w:rFonts w:hint="eastAsia" w:ascii="宋体" w:hAnsi="宋体" w:cs="宋体"/>
      </w:rPr>
      <w:t xml:space="preserve">                             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rPr>
        <w:rFonts w:ascii="FangSong_GB2312" w:eastAsia="FangSong_GB2312"/>
        <w:b/>
        <w:i/>
        <w:u w:val="single"/>
      </w:rPr>
    </w:pPr>
    <w:r>
      <w:rPr>
        <w:rFonts w:hint="eastAsia" w:ascii="宋体" w:hAnsi="宋体" w:cs="宋体"/>
      </w:rPr>
      <w:t>小动物电生理记录成套系统及软件、散斑血流仪采购项目                             公开招标文件</w:t>
    </w:r>
  </w:p>
  <w:p>
    <w:pPr>
      <w:rPr>
        <w:rFonts w:ascii="FangSong_GB2312" w:eastAsia="FangSong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pPr>
    <w:r>
      <w:rPr>
        <w:rFonts w:hint="eastAsia" w:ascii="宋体" w:hAnsi="宋体" w:cs="宋体"/>
      </w:rPr>
      <w:t>小动物电生理记录成套系统及软件、散斑血流仪采购项目                             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rPr>
        <w:rFonts w:ascii="FangSong_GB2312" w:eastAsia="FangSong_GB2312"/>
        <w:b/>
        <w:i/>
        <w:u w:val="single"/>
      </w:rPr>
    </w:pPr>
    <w:r>
      <w:rPr>
        <w:rFonts w:hint="eastAsia"/>
      </w:rPr>
      <w:t xml:space="preserve"> </w:t>
    </w:r>
    <w:r>
      <w:rPr>
        <w:rFonts w:hint="eastAsia" w:ascii="宋体" w:hAnsi="宋体" w:cs="宋体"/>
      </w:rPr>
      <w:t>小动物电生理记录成套系统及软件、散斑血流仪采购项目                                公开招标文件</w:t>
    </w:r>
  </w:p>
  <w:p>
    <w:pPr>
      <w:rPr>
        <w:rFonts w:ascii="FangSong_GB2312" w:eastAsia="FangSong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rPr>
        <w:rFonts w:ascii="FangSong_GB2312" w:eastAsia="FangSong_GB2312"/>
        <w:b/>
        <w:i/>
        <w:u w:val="single"/>
      </w:rPr>
    </w:pPr>
    <w:r>
      <w:rPr>
        <w:rFonts w:hint="eastAsia" w:ascii="宋体" w:hAnsi="宋体" w:cs="宋体"/>
      </w:rPr>
      <w:t>小动物电生理记录成套系统及软件、散斑血流仪采购项目                             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pBdr>
        <w:bottom w:val="single" w:color="auto" w:sz="6" w:space="4"/>
      </w:pBdr>
      <w:rPr>
        <w:rFonts w:ascii="FangSong_GB2312" w:eastAsia="FangSong_GB2312"/>
        <w:b/>
        <w:i/>
        <w:u w:val="single"/>
      </w:rPr>
    </w:pPr>
    <w:r>
      <w:rPr>
        <w:rFonts w:hint="eastAsia" w:ascii="宋体" w:hAnsi="宋体" w:cs="宋体"/>
      </w:rPr>
      <w:t>小动物电生理记录成套系统及软件、散斑血流仪采购项目                             公开招标文件</w:t>
    </w:r>
  </w:p>
  <w:p>
    <w:pPr>
      <w:rPr>
        <w:rFonts w:ascii="FangSong_GB2312" w:eastAsia="FangSong_GB2312"/>
        <w:b/>
        <w:i/>
        <w:sz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3EDF7E"/>
    <w:multiLevelType w:val="singleLevel"/>
    <w:tmpl w:val="CB3EDF7E"/>
    <w:lvl w:ilvl="0" w:tentative="0">
      <w:start w:val="4"/>
      <w:numFmt w:val="decimal"/>
      <w:lvlText w:val="%1."/>
      <w:lvlJc w:val="left"/>
      <w:pPr>
        <w:tabs>
          <w:tab w:val="left" w:pos="312"/>
        </w:tabs>
      </w:pPr>
    </w:lvl>
  </w:abstractNum>
  <w:abstractNum w:abstractNumId="1">
    <w:nsid w:val="E535673B"/>
    <w:multiLevelType w:val="singleLevel"/>
    <w:tmpl w:val="E535673B"/>
    <w:lvl w:ilvl="0" w:tentative="0">
      <w:start w:val="1"/>
      <w:numFmt w:val="decimal"/>
      <w:suff w:val="nothing"/>
      <w:lvlText w:val="%1、"/>
      <w:lvlJc w:val="left"/>
    </w:lvl>
  </w:abstractNum>
  <w:abstractNum w:abstractNumId="2">
    <w:nsid w:val="04D52D9B"/>
    <w:multiLevelType w:val="singleLevel"/>
    <w:tmpl w:val="04D52D9B"/>
    <w:lvl w:ilvl="0" w:tentative="0">
      <w:start w:val="3"/>
      <w:numFmt w:val="chineseCounting"/>
      <w:suff w:val="space"/>
      <w:lvlText w:val="第%1部分"/>
      <w:lvlJc w:val="left"/>
      <w:rPr>
        <w:rFonts w:hint="eastAsia"/>
      </w:rPr>
    </w:lvl>
  </w:abstractNum>
  <w:abstractNum w:abstractNumId="3">
    <w:nsid w:val="0AE0A0EC"/>
    <w:multiLevelType w:val="singleLevel"/>
    <w:tmpl w:val="0AE0A0EC"/>
    <w:lvl w:ilvl="0" w:tentative="0">
      <w:start w:val="1"/>
      <w:numFmt w:val="decimal"/>
      <w:lvlText w:val="%1."/>
      <w:lvlJc w:val="left"/>
      <w:pPr>
        <w:tabs>
          <w:tab w:val="left" w:pos="312"/>
        </w:tabs>
      </w:pPr>
    </w:lvl>
  </w:abstractNum>
  <w:abstractNum w:abstractNumId="4">
    <w:nsid w:val="3B2BB8FB"/>
    <w:multiLevelType w:val="singleLevel"/>
    <w:tmpl w:val="3B2BB8FB"/>
    <w:lvl w:ilvl="0" w:tentative="0">
      <w:start w:val="1"/>
      <w:numFmt w:val="decimal"/>
      <w:suff w:val="nothing"/>
      <w:lvlText w:val="%1、"/>
      <w:lvlJc w:val="left"/>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M1NzBlNmY3ZGQ4ODU5ODcwYTQ1ZTRmNDgwM2ZjZW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1A91"/>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09A0"/>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8E4"/>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548"/>
    <w:rsid w:val="00193B94"/>
    <w:rsid w:val="00193FCC"/>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D73F4"/>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36BA"/>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739"/>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3EFF"/>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36E"/>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1C"/>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466"/>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6C"/>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6D4"/>
    <w:rsid w:val="00675749"/>
    <w:rsid w:val="006759FE"/>
    <w:rsid w:val="00677382"/>
    <w:rsid w:val="0067772D"/>
    <w:rsid w:val="00677991"/>
    <w:rsid w:val="00677AD2"/>
    <w:rsid w:val="00680326"/>
    <w:rsid w:val="00680714"/>
    <w:rsid w:val="0068071D"/>
    <w:rsid w:val="006808CE"/>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6D7A"/>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6B11"/>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A80"/>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9A3"/>
    <w:rsid w:val="009B2DCF"/>
    <w:rsid w:val="009B39D8"/>
    <w:rsid w:val="009B3D38"/>
    <w:rsid w:val="009B4368"/>
    <w:rsid w:val="009B4D4C"/>
    <w:rsid w:val="009B66F5"/>
    <w:rsid w:val="009B7505"/>
    <w:rsid w:val="009C0020"/>
    <w:rsid w:val="009C03F7"/>
    <w:rsid w:val="009C10DA"/>
    <w:rsid w:val="009C19FC"/>
    <w:rsid w:val="009C2568"/>
    <w:rsid w:val="009C27F7"/>
    <w:rsid w:val="009C3BC4"/>
    <w:rsid w:val="009C3C93"/>
    <w:rsid w:val="009C3E97"/>
    <w:rsid w:val="009C4017"/>
    <w:rsid w:val="009C4064"/>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C98"/>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9C4"/>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0AF"/>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BA5"/>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58F"/>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73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3B"/>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90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5CC"/>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3E2A"/>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726"/>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485FF7"/>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7F267E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773E06"/>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134D3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4C2823"/>
    <w:rsid w:val="146D271E"/>
    <w:rsid w:val="14982588"/>
    <w:rsid w:val="149A5AD9"/>
    <w:rsid w:val="14A7619D"/>
    <w:rsid w:val="150536C3"/>
    <w:rsid w:val="150C1963"/>
    <w:rsid w:val="151447A0"/>
    <w:rsid w:val="154A6454"/>
    <w:rsid w:val="15762120"/>
    <w:rsid w:val="16A8729C"/>
    <w:rsid w:val="16B33777"/>
    <w:rsid w:val="16BC70A7"/>
    <w:rsid w:val="16C6339E"/>
    <w:rsid w:val="16D73A03"/>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8602DA"/>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2E0596"/>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17A75"/>
    <w:rsid w:val="22BE6801"/>
    <w:rsid w:val="233500BF"/>
    <w:rsid w:val="23377FF7"/>
    <w:rsid w:val="236B425F"/>
    <w:rsid w:val="23836192"/>
    <w:rsid w:val="23901F29"/>
    <w:rsid w:val="23953FCF"/>
    <w:rsid w:val="239C0061"/>
    <w:rsid w:val="23B06523"/>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6F6846"/>
    <w:rsid w:val="27783712"/>
    <w:rsid w:val="27907362"/>
    <w:rsid w:val="28333E1D"/>
    <w:rsid w:val="28454BD6"/>
    <w:rsid w:val="28455253"/>
    <w:rsid w:val="28551971"/>
    <w:rsid w:val="285B1C53"/>
    <w:rsid w:val="2861066E"/>
    <w:rsid w:val="287B3AA5"/>
    <w:rsid w:val="289A7E81"/>
    <w:rsid w:val="289F7086"/>
    <w:rsid w:val="28A95254"/>
    <w:rsid w:val="28C32028"/>
    <w:rsid w:val="28CC490F"/>
    <w:rsid w:val="28DE40AA"/>
    <w:rsid w:val="29307048"/>
    <w:rsid w:val="29345E77"/>
    <w:rsid w:val="294C65AD"/>
    <w:rsid w:val="29806583"/>
    <w:rsid w:val="298B3C4C"/>
    <w:rsid w:val="29F26D24"/>
    <w:rsid w:val="2A15033F"/>
    <w:rsid w:val="2A1662C1"/>
    <w:rsid w:val="2A1C7367"/>
    <w:rsid w:val="2A2815FA"/>
    <w:rsid w:val="2A30050E"/>
    <w:rsid w:val="2A6D6092"/>
    <w:rsid w:val="2A7D76B4"/>
    <w:rsid w:val="2B437463"/>
    <w:rsid w:val="2B500498"/>
    <w:rsid w:val="2B7807EE"/>
    <w:rsid w:val="2BA50BF7"/>
    <w:rsid w:val="2BBF00EC"/>
    <w:rsid w:val="2BC37CFD"/>
    <w:rsid w:val="2BD5237F"/>
    <w:rsid w:val="2BE536CE"/>
    <w:rsid w:val="2BE758D9"/>
    <w:rsid w:val="2C09049E"/>
    <w:rsid w:val="2C0A653C"/>
    <w:rsid w:val="2C191F85"/>
    <w:rsid w:val="2C19673F"/>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82C79"/>
    <w:rsid w:val="2FDC745C"/>
    <w:rsid w:val="2FFD7934"/>
    <w:rsid w:val="30733ACD"/>
    <w:rsid w:val="308C3862"/>
    <w:rsid w:val="309379D8"/>
    <w:rsid w:val="30A270F7"/>
    <w:rsid w:val="30DF1478"/>
    <w:rsid w:val="30EC586F"/>
    <w:rsid w:val="314550B7"/>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770A32"/>
    <w:rsid w:val="358D5588"/>
    <w:rsid w:val="361C5CF2"/>
    <w:rsid w:val="363A3B40"/>
    <w:rsid w:val="365302AE"/>
    <w:rsid w:val="36607A0A"/>
    <w:rsid w:val="366E227C"/>
    <w:rsid w:val="366F2E0D"/>
    <w:rsid w:val="367B6A5C"/>
    <w:rsid w:val="36A74ADA"/>
    <w:rsid w:val="36AD60D5"/>
    <w:rsid w:val="36B224F9"/>
    <w:rsid w:val="36EC0CC9"/>
    <w:rsid w:val="373F410B"/>
    <w:rsid w:val="37C72C0A"/>
    <w:rsid w:val="37DB534D"/>
    <w:rsid w:val="37EE7094"/>
    <w:rsid w:val="38296C89"/>
    <w:rsid w:val="383002EB"/>
    <w:rsid w:val="38586797"/>
    <w:rsid w:val="38BC0149"/>
    <w:rsid w:val="38D87D1C"/>
    <w:rsid w:val="39386B7E"/>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30C17"/>
    <w:rsid w:val="3C5F759A"/>
    <w:rsid w:val="3C6C525A"/>
    <w:rsid w:val="3CCE23CB"/>
    <w:rsid w:val="3CD17D17"/>
    <w:rsid w:val="3D3C7F39"/>
    <w:rsid w:val="3D440F09"/>
    <w:rsid w:val="3D4504A0"/>
    <w:rsid w:val="3D4B7018"/>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EC33D9"/>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290050"/>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160CFA"/>
    <w:rsid w:val="477B778F"/>
    <w:rsid w:val="478203EC"/>
    <w:rsid w:val="47B025FA"/>
    <w:rsid w:val="47CA5FE3"/>
    <w:rsid w:val="4809698F"/>
    <w:rsid w:val="4811697D"/>
    <w:rsid w:val="487A3E25"/>
    <w:rsid w:val="488B5503"/>
    <w:rsid w:val="48937E21"/>
    <w:rsid w:val="489A0361"/>
    <w:rsid w:val="48A16BAF"/>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235B10"/>
    <w:rsid w:val="4E793892"/>
    <w:rsid w:val="4E800872"/>
    <w:rsid w:val="4EC569ED"/>
    <w:rsid w:val="4ED50EA1"/>
    <w:rsid w:val="4EEC050C"/>
    <w:rsid w:val="4F104EC3"/>
    <w:rsid w:val="4F47354A"/>
    <w:rsid w:val="4F4B7AA8"/>
    <w:rsid w:val="4F911C54"/>
    <w:rsid w:val="4FE625E0"/>
    <w:rsid w:val="5021480F"/>
    <w:rsid w:val="505E7F05"/>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2B6A85"/>
    <w:rsid w:val="53544462"/>
    <w:rsid w:val="536C50F9"/>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191B36"/>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1D2366"/>
    <w:rsid w:val="61421856"/>
    <w:rsid w:val="615227C4"/>
    <w:rsid w:val="61654E3F"/>
    <w:rsid w:val="6182292A"/>
    <w:rsid w:val="619F7F92"/>
    <w:rsid w:val="61F94C26"/>
    <w:rsid w:val="62000E56"/>
    <w:rsid w:val="6219132E"/>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B15AE"/>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8D2AED"/>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495E64"/>
    <w:rsid w:val="6B573233"/>
    <w:rsid w:val="6B5B6274"/>
    <w:rsid w:val="6B935D53"/>
    <w:rsid w:val="6C196F71"/>
    <w:rsid w:val="6C226FCB"/>
    <w:rsid w:val="6C31226F"/>
    <w:rsid w:val="6C552F0B"/>
    <w:rsid w:val="6C8C67B7"/>
    <w:rsid w:val="6C9D744C"/>
    <w:rsid w:val="6D052FF0"/>
    <w:rsid w:val="6D167928"/>
    <w:rsid w:val="6D26299B"/>
    <w:rsid w:val="6D4772EC"/>
    <w:rsid w:val="6D9078AF"/>
    <w:rsid w:val="6DAA3FEF"/>
    <w:rsid w:val="6DBA4EBB"/>
    <w:rsid w:val="6DC0172B"/>
    <w:rsid w:val="6DCB690C"/>
    <w:rsid w:val="6DD41A5B"/>
    <w:rsid w:val="6DF43C2E"/>
    <w:rsid w:val="6DF51CA3"/>
    <w:rsid w:val="6E8335BD"/>
    <w:rsid w:val="6E8E12EF"/>
    <w:rsid w:val="6E972936"/>
    <w:rsid w:val="6ED446C5"/>
    <w:rsid w:val="6F2A7D94"/>
    <w:rsid w:val="6F657E0C"/>
    <w:rsid w:val="6F8331F1"/>
    <w:rsid w:val="6FAE1A09"/>
    <w:rsid w:val="6FD75BF8"/>
    <w:rsid w:val="705515DB"/>
    <w:rsid w:val="707723D0"/>
    <w:rsid w:val="70F5661B"/>
    <w:rsid w:val="711517D9"/>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CA5B50"/>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3D168A"/>
    <w:rsid w:val="7B5A2978"/>
    <w:rsid w:val="7B5A7E4C"/>
    <w:rsid w:val="7B667AF9"/>
    <w:rsid w:val="7B7468F8"/>
    <w:rsid w:val="7BEE0103"/>
    <w:rsid w:val="7C0A0FE4"/>
    <w:rsid w:val="7C254906"/>
    <w:rsid w:val="7C590818"/>
    <w:rsid w:val="7C7C10F6"/>
    <w:rsid w:val="7C853BEA"/>
    <w:rsid w:val="7C881368"/>
    <w:rsid w:val="7CBA389C"/>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BB7FA927"/>
    <w:rsid w:val="F5FFD3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6">
    <w:name w:val="heading 2"/>
    <w:basedOn w:val="1"/>
    <w:next w:val="1"/>
    <w:qFormat/>
    <w:uiPriority w:val="0"/>
    <w:pPr>
      <w:keepNext/>
      <w:keepLines/>
      <w:tabs>
        <w:tab w:val="left" w:pos="432"/>
      </w:tabs>
      <w:adjustRightInd/>
      <w:spacing w:line="360" w:lineRule="auto"/>
      <w:ind w:left="432" w:hanging="432"/>
      <w:jc w:val="left"/>
      <w:outlineLvl w:val="1"/>
    </w:pPr>
    <w:rPr>
      <w:rFonts w:ascii="FangSong_GB2312" w:hAnsi="仿宋" w:eastAsia="FangSong_GB2312"/>
      <w:b/>
      <w:bCs/>
      <w:sz w:val="32"/>
      <w:szCs w:val="32"/>
      <w:lang w:val="zh-CN"/>
    </w:rPr>
  </w:style>
  <w:style w:type="paragraph" w:styleId="7">
    <w:name w:val="heading 3"/>
    <w:basedOn w:val="1"/>
    <w:next w:val="8"/>
    <w:qFormat/>
    <w:uiPriority w:val="0"/>
    <w:pPr>
      <w:keepNext/>
      <w:keepLines/>
      <w:tabs>
        <w:tab w:val="left" w:pos="900"/>
      </w:tabs>
      <w:spacing w:before="260" w:after="260" w:line="416" w:lineRule="auto"/>
      <w:ind w:left="900" w:hanging="720"/>
      <w:outlineLvl w:val="2"/>
    </w:pPr>
    <w:rPr>
      <w:b/>
      <w:bCs/>
      <w:sz w:val="32"/>
      <w:szCs w:val="32"/>
    </w:rPr>
  </w:style>
  <w:style w:type="paragraph" w:styleId="9">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10">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11">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2">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3">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4">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1">
    <w:name w:val="Default Paragraph Font"/>
    <w:semiHidden/>
    <w:unhideWhenUsed/>
    <w:qFormat/>
    <w:uiPriority w:val="1"/>
  </w:style>
  <w:style w:type="table" w:default="1" w:styleId="6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321"/>
    <w:qFormat/>
    <w:uiPriority w:val="0"/>
    <w:pPr>
      <w:ind w:firstLine="420"/>
    </w:pPr>
    <w:rPr>
      <w:rFonts w:hAnsi="Calibri" w:cs="Times New Roman"/>
      <w:snapToGrid/>
      <w:szCs w:val="20"/>
    </w:rPr>
  </w:style>
  <w:style w:type="paragraph" w:styleId="3">
    <w:name w:val="Body Text"/>
    <w:basedOn w:val="1"/>
    <w:next w:val="1"/>
    <w:link w:val="430"/>
    <w:qFormat/>
    <w:uiPriority w:val="0"/>
    <w:pPr>
      <w:autoSpaceDE w:val="0"/>
      <w:autoSpaceDN w:val="0"/>
      <w:spacing w:line="360" w:lineRule="auto"/>
    </w:pPr>
    <w:rPr>
      <w:rFonts w:ascii="宋体" w:hAnsi="Arial" w:cs="Arial"/>
      <w:snapToGrid w:val="0"/>
      <w:sz w:val="24"/>
      <w:szCs w:val="21"/>
      <w:lang w:val="zh-CN"/>
    </w:rPr>
  </w:style>
  <w:style w:type="paragraph" w:styleId="4">
    <w:name w:val="toc 6"/>
    <w:basedOn w:val="1"/>
    <w:next w:val="1"/>
    <w:qFormat/>
    <w:uiPriority w:val="0"/>
    <w:pPr>
      <w:ind w:left="2100" w:leftChars="1000"/>
    </w:pPr>
  </w:style>
  <w:style w:type="paragraph" w:styleId="8">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5">
    <w:name w:val="toc 7"/>
    <w:basedOn w:val="1"/>
    <w:next w:val="1"/>
    <w:qFormat/>
    <w:uiPriority w:val="0"/>
    <w:pPr>
      <w:ind w:left="2520" w:leftChars="1200"/>
    </w:pPr>
  </w:style>
  <w:style w:type="paragraph" w:styleId="16">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7">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8">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9">
    <w:name w:val="caption"/>
    <w:basedOn w:val="1"/>
    <w:next w:val="1"/>
    <w:link w:val="229"/>
    <w:qFormat/>
    <w:uiPriority w:val="0"/>
    <w:rPr>
      <w:b/>
      <w:sz w:val="28"/>
      <w:szCs w:val="20"/>
    </w:rPr>
  </w:style>
  <w:style w:type="paragraph" w:styleId="20">
    <w:name w:val="index 5"/>
    <w:basedOn w:val="1"/>
    <w:next w:val="1"/>
    <w:qFormat/>
    <w:uiPriority w:val="0"/>
    <w:pPr>
      <w:adjustRightInd/>
      <w:ind w:left="800" w:leftChars="800" w:firstLine="200" w:firstLineChars="200"/>
    </w:pPr>
  </w:style>
  <w:style w:type="paragraph" w:styleId="21">
    <w:name w:val="Document Map"/>
    <w:basedOn w:val="1"/>
    <w:link w:val="202"/>
    <w:qFormat/>
    <w:uiPriority w:val="0"/>
    <w:pPr>
      <w:shd w:val="clear" w:color="auto" w:fill="000080"/>
    </w:pPr>
  </w:style>
  <w:style w:type="paragraph" w:styleId="22">
    <w:name w:val="annotation text"/>
    <w:basedOn w:val="1"/>
    <w:link w:val="344"/>
    <w:qFormat/>
    <w:uiPriority w:val="99"/>
    <w:pPr>
      <w:jc w:val="left"/>
    </w:pPr>
  </w:style>
  <w:style w:type="paragraph" w:styleId="23">
    <w:name w:val="Salutation"/>
    <w:basedOn w:val="1"/>
    <w:next w:val="1"/>
    <w:link w:val="298"/>
    <w:qFormat/>
    <w:uiPriority w:val="0"/>
    <w:rPr>
      <w:rFonts w:ascii="FangSong_GB2312" w:eastAsia="FangSong_GB2312"/>
      <w:sz w:val="28"/>
      <w:szCs w:val="20"/>
    </w:rPr>
  </w:style>
  <w:style w:type="paragraph" w:styleId="24">
    <w:name w:val="Body Text 3"/>
    <w:basedOn w:val="1"/>
    <w:link w:val="330"/>
    <w:qFormat/>
    <w:uiPriority w:val="0"/>
    <w:pPr>
      <w:jc w:val="center"/>
    </w:pPr>
    <w:rPr>
      <w:szCs w:val="20"/>
    </w:rPr>
  </w:style>
  <w:style w:type="paragraph" w:styleId="25">
    <w:name w:val="List Bullet 3"/>
    <w:basedOn w:val="1"/>
    <w:unhideWhenUsed/>
    <w:qFormat/>
    <w:uiPriority w:val="0"/>
    <w:pPr>
      <w:snapToGrid w:val="0"/>
      <w:spacing w:line="360" w:lineRule="auto"/>
      <w:ind w:left="360" w:right="238" w:hanging="360"/>
      <w:contextualSpacing/>
    </w:pPr>
    <w:rPr>
      <w:sz w:val="24"/>
    </w:rPr>
  </w:style>
  <w:style w:type="paragraph" w:styleId="26">
    <w:name w:val="Body Text Indent"/>
    <w:basedOn w:val="1"/>
    <w:link w:val="26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FangSong_GB2312" w:eastAsia="FangSong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1"/>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FangSong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8"/>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index 2"/>
    <w:basedOn w:val="60"/>
    <w:next w:val="1"/>
    <w:qFormat/>
    <w:uiPriority w:val="0"/>
    <w:pPr>
      <w:ind w:left="283"/>
    </w:pPr>
  </w:style>
  <w:style w:type="paragraph" w:customStyle="1" w:styleId="60">
    <w:name w:val="Index"/>
    <w:basedOn w:val="1"/>
    <w:qFormat/>
    <w:uiPriority w:val="0"/>
    <w:pPr>
      <w:autoSpaceDN w:val="0"/>
      <w:jc w:val="left"/>
    </w:pPr>
    <w:rPr>
      <w:rFonts w:ascii="Arial" w:hAnsi="Arial" w:eastAsia="PMingLiU" w:cs="Tahoma"/>
      <w:kern w:val="0"/>
      <w:sz w:val="20"/>
      <w:szCs w:val="20"/>
      <w:lang w:val="en-GB" w:eastAsia="zh-TW"/>
    </w:rPr>
  </w:style>
  <w:style w:type="paragraph" w:styleId="61">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2">
    <w:name w:val="annotation subject"/>
    <w:basedOn w:val="22"/>
    <w:next w:val="22"/>
    <w:link w:val="96"/>
    <w:qFormat/>
    <w:uiPriority w:val="0"/>
    <w:rPr>
      <w:b/>
      <w:bCs/>
    </w:rPr>
  </w:style>
  <w:style w:type="paragraph" w:styleId="63">
    <w:name w:val="Body Text First Indent 2"/>
    <w:basedOn w:val="26"/>
    <w:link w:val="121"/>
    <w:qFormat/>
    <w:uiPriority w:val="0"/>
    <w:pPr>
      <w:adjustRightInd/>
      <w:spacing w:after="120" w:line="240" w:lineRule="auto"/>
      <w:ind w:left="420" w:leftChars="200" w:firstLine="210"/>
    </w:pPr>
    <w:rPr>
      <w:sz w:val="21"/>
    </w:rPr>
  </w:style>
  <w:style w:type="table" w:styleId="65">
    <w:name w:val="Table Grid"/>
    <w:basedOn w:val="6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6">
    <w:name w:val="Table Theme"/>
    <w:basedOn w:val="6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67">
    <w:name w:val="Table Elegant"/>
    <w:basedOn w:val="64"/>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8">
    <w:name w:val="Table Grid 5"/>
    <w:basedOn w:val="64"/>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9">
    <w:name w:val="Table Grid 8"/>
    <w:basedOn w:val="64"/>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70">
    <w:name w:val="Table Professional"/>
    <w:basedOn w:val="64"/>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2">
    <w:name w:val="Strong"/>
    <w:qFormat/>
    <w:uiPriority w:val="22"/>
    <w:rPr>
      <w:b/>
      <w:bCs/>
    </w:rPr>
  </w:style>
  <w:style w:type="character" w:styleId="73">
    <w:name w:val="endnote reference"/>
    <w:qFormat/>
    <w:uiPriority w:val="0"/>
    <w:rPr>
      <w:vertAlign w:val="superscript"/>
    </w:rPr>
  </w:style>
  <w:style w:type="character" w:styleId="74">
    <w:name w:val="page number"/>
    <w:basedOn w:val="71"/>
    <w:qFormat/>
    <w:uiPriority w:val="0"/>
    <w:rPr>
      <w:rFonts w:ascii="Arial" w:hAnsi="Arial" w:eastAsia="黑体" w:cs="Arial"/>
      <w:snapToGrid w:val="0"/>
      <w:kern w:val="0"/>
      <w:szCs w:val="21"/>
    </w:rPr>
  </w:style>
  <w:style w:type="character" w:styleId="75">
    <w:name w:val="FollowedHyperlink"/>
    <w:qFormat/>
    <w:uiPriority w:val="99"/>
    <w:rPr>
      <w:rFonts w:ascii="Arial" w:hAnsi="Arial" w:eastAsia="黑体" w:cs="Arial"/>
      <w:snapToGrid w:val="0"/>
      <w:color w:val="000000"/>
      <w:kern w:val="0"/>
      <w:sz w:val="18"/>
      <w:szCs w:val="18"/>
      <w:u w:val="none"/>
    </w:rPr>
  </w:style>
  <w:style w:type="character" w:styleId="76">
    <w:name w:val="Emphasis"/>
    <w:qFormat/>
    <w:uiPriority w:val="20"/>
    <w:rPr>
      <w:color w:val="CC0033"/>
    </w:rPr>
  </w:style>
  <w:style w:type="character" w:styleId="77">
    <w:name w:val="line number"/>
    <w:basedOn w:val="71"/>
    <w:qFormat/>
    <w:uiPriority w:val="0"/>
    <w:rPr>
      <w:rFonts w:ascii="Arial" w:hAnsi="Arial" w:eastAsia="黑体" w:cs="Arial"/>
      <w:snapToGrid w:val="0"/>
      <w:kern w:val="0"/>
      <w:szCs w:val="21"/>
    </w:rPr>
  </w:style>
  <w:style w:type="character" w:styleId="78">
    <w:name w:val="Hyperlink"/>
    <w:qFormat/>
    <w:uiPriority w:val="99"/>
    <w:rPr>
      <w:rFonts w:ascii="Arial" w:hAnsi="Arial" w:eastAsia="黑体" w:cs="Arial"/>
      <w:snapToGrid w:val="0"/>
      <w:color w:val="000000"/>
      <w:kern w:val="0"/>
      <w:sz w:val="18"/>
      <w:szCs w:val="18"/>
      <w:u w:val="none"/>
    </w:rPr>
  </w:style>
  <w:style w:type="character" w:styleId="79">
    <w:name w:val="HTML Code"/>
    <w:qFormat/>
    <w:uiPriority w:val="0"/>
    <w:rPr>
      <w:rFonts w:ascii="黑体" w:hAnsi="Courier New" w:eastAsia="黑体" w:cs="KaiTi_GB2312"/>
      <w:sz w:val="20"/>
      <w:szCs w:val="20"/>
    </w:rPr>
  </w:style>
  <w:style w:type="character" w:styleId="80">
    <w:name w:val="annotation reference"/>
    <w:qFormat/>
    <w:uiPriority w:val="99"/>
    <w:rPr>
      <w:sz w:val="21"/>
      <w:szCs w:val="21"/>
    </w:rPr>
  </w:style>
  <w:style w:type="paragraph" w:customStyle="1" w:styleId="81">
    <w:name w:val="_Style 1"/>
    <w:basedOn w:val="1"/>
    <w:qFormat/>
    <w:uiPriority w:val="34"/>
    <w:pPr>
      <w:adjustRightInd/>
      <w:ind w:firstLine="420" w:firstLineChars="200"/>
    </w:pPr>
    <w:rPr>
      <w:rFonts w:eastAsia="FangSong_GB2312"/>
      <w:sz w:val="28"/>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FangSong_GB2312" w:hAnsi="FangSong_GB2312" w:eastAsia="FangSong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Comment Subject Char"/>
    <w:link w:val="62"/>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FangSong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FangSong_GB2312" w:hAnsi="微软雅黑" w:eastAsia="FangSong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FangSong_GB2312" w:hAnsi="微软雅黑" w:eastAsia="FangSong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FangSong_GB2312" w:hAnsi="宋体" w:eastAsia="FangSong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FangSong_GB2312" w:eastAsia="FangSong_GB2312"/>
      <w:b/>
      <w:bCs/>
      <w:kern w:val="2"/>
      <w:sz w:val="24"/>
      <w:szCs w:val="24"/>
      <w:lang w:val="zh-CN" w:eastAsia="zh-CN" w:bidi="ar-SA"/>
    </w:rPr>
  </w:style>
  <w:style w:type="character" w:customStyle="1" w:styleId="121">
    <w:name w:val="Body Text First Indent 2 Char"/>
    <w:link w:val="63"/>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71"/>
    <w:qFormat/>
    <w:uiPriority w:val="0"/>
    <w:rPr>
      <w:rFonts w:ascii="Arial" w:hAnsi="Arial" w:eastAsia="黑体" w:cs="Arial"/>
      <w:snapToGrid w:val="0"/>
      <w:kern w:val="0"/>
      <w:szCs w:val="21"/>
    </w:rPr>
  </w:style>
  <w:style w:type="character" w:customStyle="1" w:styleId="125">
    <w:name w:val="Plain Text Char"/>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FangSong_GB2312" w:hAnsi="仿宋" w:eastAsia="FangSong_GB2312"/>
      <w:kern w:val="2"/>
      <w:sz w:val="24"/>
      <w:szCs w:val="24"/>
    </w:rPr>
  </w:style>
  <w:style w:type="character" w:customStyle="1" w:styleId="128">
    <w:name w:val="样式4 Char"/>
    <w:qFormat/>
    <w:uiPriority w:val="0"/>
    <w:rPr>
      <w:rFonts w:ascii="FangSong_GB2312" w:hAnsi="仿宋" w:eastAsia="FangSong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Subtitle Char"/>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FangSong_GB2312" w:hAnsi="仿宋" w:eastAsia="FangSong_GB2312"/>
      <w:b/>
      <w:kern w:val="2"/>
      <w:sz w:val="24"/>
      <w:szCs w:val="24"/>
    </w:rPr>
  </w:style>
  <w:style w:type="character" w:customStyle="1" w:styleId="142">
    <w:name w:val="font12gray1"/>
    <w:qFormat/>
    <w:uiPriority w:val="0"/>
    <w:rPr>
      <w:rFonts w:ascii="FangSong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FangSong_GB2312" w:eastAsia="FangSong_GB2312" w:cs="FangSong_GB2312"/>
      <w:color w:val="000000"/>
      <w:sz w:val="22"/>
      <w:szCs w:val="22"/>
      <w:u w:val="none"/>
    </w:rPr>
  </w:style>
  <w:style w:type="character" w:customStyle="1" w:styleId="147">
    <w:name w:val="Heading 6 Char"/>
    <w:link w:val="11"/>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FangSong_GB2312" w:hAnsi="FangSong_GB2312" w:eastAsia="FangSong_GB2312"/>
      <w:kern w:val="2"/>
      <w:sz w:val="24"/>
      <w:lang w:bidi="ar-SA"/>
    </w:rPr>
  </w:style>
  <w:style w:type="character" w:customStyle="1" w:styleId="153">
    <w:name w:val="正文 项目 Char"/>
    <w:qFormat/>
    <w:uiPriority w:val="0"/>
    <w:rPr>
      <w:rFonts w:ascii="FangSong_GB2312" w:hAnsi="FangSong_GB2312" w:eastAsia="FangSong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FangSong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FangSong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FangSong_GB2312" w:hAnsi="Times New Roman" w:eastAsia="FangSong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FangSong_GB2312" w:hAnsi="仿宋" w:eastAsia="FangSong_GB2312" w:cs="FangSong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6"/>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Date Char"/>
    <w:link w:val="37"/>
    <w:qFormat/>
    <w:uiPriority w:val="0"/>
    <w:rPr>
      <w:rFonts w:ascii="宋体"/>
      <w:kern w:val="2"/>
      <w:sz w:val="24"/>
      <w:szCs w:val="21"/>
      <w:lang w:val="zh-CN"/>
    </w:rPr>
  </w:style>
  <w:style w:type="character" w:customStyle="1" w:styleId="182">
    <w:name w:val="Heading 9 Char"/>
    <w:link w:val="14"/>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Balloon Text Char1"/>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FangSong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Normal Indent Char1"/>
    <w:link w:val="8"/>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FangSong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FangSong_GB2312" w:eastAsia="微软雅黑"/>
      <w:b/>
      <w:kern w:val="2"/>
      <w:sz w:val="32"/>
      <w:szCs w:val="32"/>
      <w:lang w:val="en-US" w:eastAsia="zh-CN" w:bidi="ar-SA"/>
    </w:rPr>
  </w:style>
  <w:style w:type="character" w:customStyle="1" w:styleId="202">
    <w:name w:val="Document Map Char1"/>
    <w:link w:val="21"/>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71"/>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FangSong_GB2312" w:hAnsi="仿宋" w:eastAsia="FangSong_GB2312" w:cs="FangSong_GB2312"/>
      <w:sz w:val="32"/>
      <w:szCs w:val="30"/>
      <w:lang w:val="zh-CN"/>
    </w:rPr>
  </w:style>
  <w:style w:type="character" w:customStyle="1" w:styleId="219">
    <w:name w:val="HTML Address Char"/>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9"/>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FangSong_GB2312" w:eastAsia="FangSong_GB2312"/>
      <w:b/>
      <w:bCs/>
      <w:kern w:val="2"/>
      <w:sz w:val="24"/>
      <w:szCs w:val="24"/>
      <w:lang w:val="zh-CN" w:eastAsia="zh-CN" w:bidi="ar-SA"/>
    </w:rPr>
  </w:style>
  <w:style w:type="character" w:customStyle="1" w:styleId="229">
    <w:name w:val="Caption Char"/>
    <w:link w:val="19"/>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FangSong_GB2312" w:eastAsia="FangSong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FangSong_GB2312" w:eastAsia="FangSong_GB2312" w:cs="FangSong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FangSong_GB2312" w:hAnsi="Times New Roman" w:eastAsia="FangSong_GB2312" w:cs="FangSong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FangSong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KaiTi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FangSong_GB2312" w:eastAsia="FangSong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FangSong_GB2312" w:hAnsi="FangSong_GB2312" w:eastAsia="FangSong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KaiTi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FangSong_GB2312" w:eastAsia="FangSong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Body Text Indent Char"/>
    <w:link w:val="2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Heading 1 Char1"/>
    <w:link w:val="5"/>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Title Char"/>
    <w:link w:val="61"/>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FangSong_GB2312" w:eastAsia="微软雅黑"/>
      <w:b/>
      <w:kern w:val="2"/>
      <w:sz w:val="23"/>
      <w:szCs w:val="23"/>
      <w:lang w:val="en-US" w:eastAsia="zh-CN" w:bidi="ar-SA"/>
    </w:rPr>
  </w:style>
  <w:style w:type="character" w:customStyle="1" w:styleId="290">
    <w:name w:val="样式8 Char"/>
    <w:qFormat/>
    <w:uiPriority w:val="0"/>
    <w:rPr>
      <w:rFonts w:ascii="FangSong_GB2312" w:hAnsi="宋体" w:eastAsia="FangSong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Heading 5 Char"/>
    <w:link w:val="10"/>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FangSong_GB2312" w:eastAsia="FangSong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Salutation Char"/>
    <w:link w:val="23"/>
    <w:qFormat/>
    <w:uiPriority w:val="0"/>
    <w:rPr>
      <w:rFonts w:ascii="FangSong_GB2312" w:eastAsia="FangSong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Preformatted Char"/>
    <w:link w:val="57"/>
    <w:qFormat/>
    <w:uiPriority w:val="0"/>
    <w:rPr>
      <w:rFonts w:ascii="黑体" w:hAnsi="Courier New" w:eastAsia="黑体"/>
    </w:rPr>
  </w:style>
  <w:style w:type="character" w:customStyle="1" w:styleId="302">
    <w:name w:val="Body Text 2 Char"/>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9"/>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Heading 7 Char1"/>
    <w:link w:val="12"/>
    <w:qFormat/>
    <w:uiPriority w:val="0"/>
    <w:rPr>
      <w:b/>
      <w:bCs/>
      <w:kern w:val="2"/>
      <w:sz w:val="24"/>
      <w:szCs w:val="24"/>
    </w:rPr>
  </w:style>
  <w:style w:type="character" w:customStyle="1" w:styleId="308">
    <w:name w:val="Body Text Indent 2 Char"/>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Footnote Text Char"/>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Body Text First Indent Char"/>
    <w:link w:val="2"/>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Heading 4 Char"/>
    <w:link w:val="9"/>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Body Text 3 Char"/>
    <w:link w:val="24"/>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FangSong_GB2312" w:eastAsia="FangSong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FangSong_GB2312" w:hAnsi="Courier New" w:eastAsia="FangSong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Comment Text Char1"/>
    <w:link w:val="22"/>
    <w:qFormat/>
    <w:uiPriority w:val="99"/>
    <w:rPr>
      <w:kern w:val="2"/>
      <w:sz w:val="21"/>
      <w:szCs w:val="24"/>
    </w:rPr>
  </w:style>
  <w:style w:type="character" w:customStyle="1" w:styleId="345">
    <w:name w:val="Signature Char"/>
    <w:link w:val="43"/>
    <w:qFormat/>
    <w:uiPriority w:val="0"/>
    <w:rPr>
      <w:rFonts w:eastAsia="FangSong_GB2312"/>
      <w:sz w:val="24"/>
    </w:rPr>
  </w:style>
  <w:style w:type="character" w:customStyle="1" w:styleId="346">
    <w:name w:val="hui3"/>
    <w:qFormat/>
    <w:uiPriority w:val="0"/>
    <w:rPr>
      <w:color w:val="333333"/>
    </w:rPr>
  </w:style>
  <w:style w:type="character" w:customStyle="1" w:styleId="347">
    <w:name w:val="Char Char17"/>
    <w:qFormat/>
    <w:uiPriority w:val="6"/>
    <w:rPr>
      <w:rFonts w:eastAsia="FangSong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KaiTi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FangSong_GB2312" w:eastAsia="FangSong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FangSong_GB2312" w:eastAsia="FangSong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Heading 8 Char"/>
    <w:link w:val="13"/>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FangSong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basedOn w:val="7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Body Text Indent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FangSong_GB2312" w:eastAsia="FangSong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Footer Char1"/>
    <w:link w:val="41"/>
    <w:qFormat/>
    <w:locked/>
    <w:uiPriority w:val="99"/>
    <w:rPr>
      <w:kern w:val="2"/>
      <w:sz w:val="18"/>
      <w:szCs w:val="18"/>
    </w:rPr>
  </w:style>
  <w:style w:type="character" w:customStyle="1" w:styleId="384">
    <w:name w:val="Char Char36"/>
    <w:qFormat/>
    <w:uiPriority w:val="6"/>
    <w:rPr>
      <w:rFonts w:ascii="FangSong_GB2312" w:hAnsi="FangSong_GB2312" w:eastAsia="FangSong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Header Char1"/>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KaiTi_GB2312" w:hAnsi="Arial" w:eastAsia="KaiTi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FangSong_GB2312" w:eastAsia="FangSong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FangSong_GB2312" w:eastAsia="FangSong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71"/>
    <w:qFormat/>
    <w:uiPriority w:val="0"/>
    <w:rPr>
      <w:rFonts w:ascii="Arial" w:hAnsi="Arial" w:eastAsia="黑体" w:cs="Arial"/>
      <w:snapToGrid w:val="0"/>
      <w:kern w:val="0"/>
      <w:szCs w:val="21"/>
    </w:rPr>
  </w:style>
  <w:style w:type="character" w:customStyle="1" w:styleId="422">
    <w:name w:val="pt9"/>
    <w:qFormat/>
    <w:uiPriority w:val="0"/>
    <w:rPr>
      <w:rFonts w:ascii="FangSong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8"/>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Body Text Char"/>
    <w:link w:val="3"/>
    <w:qFormat/>
    <w:uiPriority w:val="0"/>
    <w:rPr>
      <w:rFonts w:ascii="宋体" w:hAnsi="Arial" w:eastAsia="宋体" w:cs="Arial"/>
      <w:snapToGrid w:val="0"/>
      <w:kern w:val="2"/>
      <w:sz w:val="24"/>
      <w:szCs w:val="21"/>
      <w:lang w:val="zh-CN" w:eastAsia="zh-CN" w:bidi="ar-SA"/>
    </w:rPr>
  </w:style>
  <w:style w:type="character" w:customStyle="1" w:styleId="431">
    <w:name w:val="gray6"/>
    <w:basedOn w:val="71"/>
    <w:qFormat/>
    <w:uiPriority w:val="0"/>
    <w:rPr>
      <w:rFonts w:ascii="Arial" w:hAnsi="Arial" w:eastAsia="黑体" w:cs="Arial"/>
      <w:snapToGrid w:val="0"/>
      <w:kern w:val="0"/>
      <w:szCs w:val="21"/>
    </w:rPr>
  </w:style>
  <w:style w:type="character" w:customStyle="1" w:styleId="432">
    <w:name w:val="hui"/>
    <w:basedOn w:val="71"/>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FangSong_GB2312" w:hAnsi="Times New Roman" w:eastAsia="FangSong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9"/>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KaiTi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FangSong_GB2312" w:hAnsi="FangSong_GB2312" w:eastAsia="FangSong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FangSong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FangSong_GB2312" w:hAnsi="仿宋" w:eastAsia="FangSong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6"/>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FangSong_GB2312" w:eastAsia="FangSong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6"/>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FangSong_GB2312" w:eastAsia="FangSong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FangSong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11"/>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2"/>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FangSong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6"/>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FangSong_GB2312" w:eastAsia="FangSong_GB2312"/>
      <w:b/>
      <w:sz w:val="32"/>
      <w:szCs w:val="32"/>
    </w:rPr>
  </w:style>
  <w:style w:type="paragraph" w:customStyle="1" w:styleId="492">
    <w:name w:val="TOC 标题1"/>
    <w:basedOn w:val="5"/>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FangSong_GB2312" w:eastAsia="FangSong_GB2312"/>
      <w:b/>
      <w:sz w:val="32"/>
      <w:szCs w:val="32"/>
    </w:rPr>
  </w:style>
  <w:style w:type="paragraph" w:customStyle="1" w:styleId="496">
    <w:name w:val="数字标题3"/>
    <w:basedOn w:val="7"/>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10"/>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FangSong_GB2312" w:eastAsia="FangSong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FangSong_GB2312" w:eastAsia="FangSong_GB2312"/>
      <w:b/>
      <w:sz w:val="32"/>
      <w:szCs w:val="32"/>
    </w:rPr>
  </w:style>
  <w:style w:type="paragraph" w:customStyle="1" w:styleId="503">
    <w:name w:val="Char2 Char Char Char1"/>
    <w:basedOn w:val="1"/>
    <w:qFormat/>
    <w:uiPriority w:val="6"/>
    <w:rPr>
      <w:rFonts w:ascii="FangSong_GB2312" w:eastAsia="FangSong_GB2312"/>
      <w:b/>
      <w:sz w:val="32"/>
      <w:szCs w:val="32"/>
    </w:rPr>
  </w:style>
  <w:style w:type="paragraph" w:customStyle="1" w:styleId="504">
    <w:name w:val="默认段落样式"/>
    <w:basedOn w:val="131"/>
    <w:qFormat/>
    <w:uiPriority w:val="0"/>
    <w:pPr>
      <w:spacing w:before="0"/>
      <w:ind w:firstLine="480"/>
      <w:outlineLvl w:val="2"/>
    </w:pPr>
    <w:rPr>
      <w:rFonts w:ascii="FangSong_GB2312" w:hAnsi="宋体" w:eastAsia="FangSong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7"/>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6"/>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KaiTi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8"/>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5"/>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FangSong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FangSong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FangSong_GB2312" w:eastAsia="FangSong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FangSong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9"/>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6"/>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FangSong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FangSong_GB2312" w:eastAsia="FangSong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FangSong_GB2312" w:eastAsia="FangSong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8"/>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FangSong_GB2312" w:eastAsia="FangSong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FangSong_GB2312" w:hAnsi="仿宋" w:eastAsia="FangSong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FangSong_GB2312" w:eastAsia="FangSong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6"/>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FangSong_GB2312" w:hAnsi="宋体" w:eastAsia="FangSong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FangSong_GB2312" w:eastAsia="FangSong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FangSong_GB2312"/>
      <w:bCs/>
      <w:sz w:val="28"/>
    </w:rPr>
  </w:style>
  <w:style w:type="paragraph" w:customStyle="1" w:styleId="606">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FangSong_GB2312" w:eastAsia="FangSong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6"/>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KaiTi_GB2312" w:cs="Lucida Sans"/>
      <w:sz w:val="24"/>
    </w:rPr>
  </w:style>
  <w:style w:type="paragraph" w:customStyle="1" w:styleId="613">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FangSong_GB2312" w:eastAsia="FangSong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FangSong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5"/>
    <w:qFormat/>
    <w:uiPriority w:val="0"/>
    <w:pPr>
      <w:tabs>
        <w:tab w:val="left" w:pos="840"/>
      </w:tabs>
      <w:adjustRightInd/>
      <w:ind w:left="840" w:hanging="420"/>
    </w:pPr>
  </w:style>
  <w:style w:type="paragraph" w:customStyle="1" w:styleId="626">
    <w:name w:val="样式 标题 2标题2H2Heading 2 HiddenHeading 2 CCBSheading 22nd lev..."/>
    <w:basedOn w:val="6"/>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9"/>
    <w:qFormat/>
    <w:uiPriority w:val="0"/>
    <w:pPr>
      <w:keepLines w:val="0"/>
      <w:snapToGrid w:val="0"/>
      <w:spacing w:before="0" w:after="0" w:line="300" w:lineRule="auto"/>
    </w:pPr>
    <w:rPr>
      <w:rFonts w:ascii="Arial Narrow" w:hAnsi="Arial Narrow" w:eastAsia="FangSong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FangSong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6"/>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FangSong_GB2312" w:eastAsia="FangSong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FangSong_GB2312" w:hAnsi="仿宋" w:eastAsia="FangSong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6"/>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5"/>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5"/>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FangSong_GB2312" w:hAnsi="FangSong_GB2312" w:eastAsia="FangSong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KaiTi_GB2312" w:hAnsi="宋体" w:eastAsia="KaiTi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9"/>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FangSong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FangSong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KaiTi_GB2312" w:cs="Latha"/>
      <w:sz w:val="24"/>
      <w:szCs w:val="21"/>
    </w:rPr>
  </w:style>
  <w:style w:type="paragraph" w:customStyle="1" w:styleId="701">
    <w:name w:val="Char Char Char Char Char Char Char1"/>
    <w:basedOn w:val="1"/>
    <w:qFormat/>
    <w:uiPriority w:val="6"/>
    <w:rPr>
      <w:rFonts w:ascii="FangSong_GB2312" w:eastAsia="FangSong_GB2312"/>
      <w:b/>
      <w:sz w:val="32"/>
      <w:szCs w:val="32"/>
    </w:rPr>
  </w:style>
  <w:style w:type="paragraph" w:customStyle="1" w:styleId="702">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FangSong_GB2312" w:eastAsia="FangSong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6"/>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FangSong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7"/>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FangSong_GB2312" w:eastAsia="FangSong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FangSong_GB2312" w:eastAsia="FangSong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FangSong_GB2312" w:eastAsia="FangSong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FangSong_GB2312" w:eastAsia="FangSong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KaiTi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FangSong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KaiTi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FangSong_GB2312" w:hAnsi="宋体" w:eastAsia="FangSong_GB2312"/>
      <w:b/>
      <w:bCs/>
      <w:sz w:val="24"/>
    </w:rPr>
  </w:style>
  <w:style w:type="paragraph" w:customStyle="1" w:styleId="761">
    <w:name w:val="_Style 5"/>
    <w:basedOn w:val="1"/>
    <w:qFormat/>
    <w:uiPriority w:val="34"/>
    <w:pPr>
      <w:adjustRightInd/>
      <w:ind w:firstLine="420" w:firstLineChars="200"/>
    </w:pPr>
    <w:rPr>
      <w:rFonts w:eastAsia="FangSong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KaiTi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FangSong_GB2312" w:eastAsia="FangSong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FangSong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61"/>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FangSong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FangSong_GB2312" w:eastAsia="FangSong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KaiTi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8"/>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FangSong_GB2312" w:eastAsia="FangSong_GB2312"/>
      <w:b/>
      <w:sz w:val="32"/>
      <w:szCs w:val="32"/>
    </w:rPr>
  </w:style>
  <w:style w:type="paragraph" w:customStyle="1" w:styleId="786">
    <w:name w:val="Char111"/>
    <w:basedOn w:val="1"/>
    <w:qFormat/>
    <w:uiPriority w:val="0"/>
    <w:rPr>
      <w:rFonts w:ascii="FangSong_GB2312" w:eastAsia="FangSong_GB2312"/>
      <w:b/>
      <w:sz w:val="32"/>
      <w:szCs w:val="32"/>
    </w:rPr>
  </w:style>
  <w:style w:type="paragraph" w:customStyle="1" w:styleId="787">
    <w:name w:val="标题3"/>
    <w:basedOn w:val="7"/>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5"/>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FangSong_GB2312" w:eastAsia="FangSong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FangSong_GB2312" w:eastAsia="FangSong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FangSong_GB2312" w:hAnsi="宋体" w:eastAsia="FangSong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FangSong_GB2312" w:eastAsia="FangSong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9"/>
    <w:qFormat/>
    <w:uiPriority w:val="0"/>
    <w:pPr>
      <w:tabs>
        <w:tab w:val="left" w:pos="0"/>
        <w:tab w:val="clear" w:pos="864"/>
      </w:tabs>
      <w:spacing w:before="0" w:after="0" w:line="360" w:lineRule="auto"/>
      <w:ind w:left="1"/>
    </w:pPr>
    <w:rPr>
      <w:rFonts w:eastAsia="FangSong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FangSong_GB2312"/>
      <w:sz w:val="24"/>
      <w:szCs w:val="20"/>
    </w:rPr>
  </w:style>
  <w:style w:type="paragraph" w:customStyle="1" w:styleId="840">
    <w:name w:val="正文1"/>
    <w:basedOn w:val="33"/>
    <w:qFormat/>
    <w:uiPriority w:val="0"/>
    <w:pPr>
      <w:ind w:left="0" w:leftChars="0" w:firstLine="480" w:firstLineChars="200"/>
    </w:pPr>
    <w:rPr>
      <w:rFonts w:ascii="FangSong_GB2312" w:hAnsi="Courier New" w:eastAsia="FangSong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FangSong_GB2312" w:eastAsia="FangSong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FangSong_GB2312" w:eastAsia="FangSong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FangSong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KaiTi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FangSong_GB2312" w:eastAsia="FangSong_GB2312"/>
      <w:b/>
      <w:sz w:val="32"/>
      <w:szCs w:val="32"/>
    </w:rPr>
  </w:style>
  <w:style w:type="paragraph" w:customStyle="1" w:styleId="857">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FangSong_GB2312"/>
      <w:sz w:val="28"/>
    </w:rPr>
  </w:style>
  <w:style w:type="paragraph" w:customStyle="1" w:styleId="861">
    <w:name w:val="Char21"/>
    <w:basedOn w:val="1"/>
    <w:qFormat/>
    <w:uiPriority w:val="0"/>
    <w:pPr>
      <w:adjustRightInd/>
      <w:ind w:firstLine="200" w:firstLineChars="200"/>
    </w:pPr>
    <w:rPr>
      <w:rFonts w:ascii="FangSong_GB2312" w:eastAsia="FangSong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FangSong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FangSong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FangSong_GB2312" w:hAnsi="Arial" w:eastAsia="FangSong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8"/>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21"/>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FangSong_GB2312" w:eastAsia="FangSong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FangSong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FangSong_GB2312" w:eastAsia="FangSong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7"/>
    <w:qFormat/>
    <w:uiPriority w:val="0"/>
    <w:pPr>
      <w:keepLines w:val="0"/>
      <w:widowControl/>
      <w:snapToGrid w:val="0"/>
      <w:spacing w:before="120" w:after="60" w:line="300" w:lineRule="auto"/>
      <w:jc w:val="left"/>
    </w:pPr>
    <w:rPr>
      <w:rFonts w:ascii="Arial Narrow" w:hAnsi="Arial Narrow" w:eastAsia="FangSong_GB2312"/>
      <w:b w:val="0"/>
      <w:bCs w:val="0"/>
      <w:color w:val="000000"/>
      <w:kern w:val="0"/>
      <w:sz w:val="28"/>
    </w:rPr>
  </w:style>
  <w:style w:type="paragraph" w:customStyle="1" w:styleId="891">
    <w:name w:val="TOC 标题11"/>
    <w:basedOn w:val="5"/>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表格 内容"/>
    <w:basedOn w:val="729"/>
    <w:qFormat/>
    <w:uiPriority w:val="0"/>
    <w:rPr>
      <w:b w:val="0"/>
      <w:sz w:val="20"/>
    </w:rPr>
  </w:style>
  <w:style w:type="paragraph" w:customStyle="1" w:styleId="893">
    <w:name w:val="正文首行缩进1"/>
    <w:basedOn w:val="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4">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5">
    <w:name w:val="数字标题5"/>
    <w:basedOn w:val="10"/>
    <w:next w:val="1"/>
    <w:qFormat/>
    <w:uiPriority w:val="0"/>
    <w:pPr>
      <w:tabs>
        <w:tab w:val="left" w:pos="1080"/>
      </w:tabs>
      <w:ind w:left="1080" w:hanging="1080"/>
    </w:pPr>
  </w:style>
  <w:style w:type="paragraph" w:customStyle="1" w:styleId="896">
    <w:name w:val="数字标题1"/>
    <w:basedOn w:val="5"/>
    <w:next w:val="1"/>
    <w:qFormat/>
    <w:uiPriority w:val="0"/>
    <w:pPr>
      <w:tabs>
        <w:tab w:val="left" w:pos="480"/>
      </w:tabs>
      <w:ind w:left="480" w:hanging="480"/>
    </w:pPr>
  </w:style>
  <w:style w:type="paragraph" w:customStyle="1" w:styleId="897">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99">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0">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1">
    <w:name w:val="标准正文格式"/>
    <w:basedOn w:val="1"/>
    <w:qFormat/>
    <w:uiPriority w:val="0"/>
    <w:pPr>
      <w:widowControl/>
      <w:spacing w:before="60" w:after="120" w:line="360" w:lineRule="auto"/>
      <w:ind w:firstLine="200" w:firstLineChars="200"/>
      <w:textAlignment w:val="baseline"/>
    </w:pPr>
    <w:rPr>
      <w:rFonts w:ascii="宋体" w:eastAsia="FangSong_GB2312" w:cs="宋体"/>
      <w:color w:val="000000"/>
      <w:kern w:val="0"/>
      <w:sz w:val="24"/>
      <w:szCs w:val="20"/>
    </w:rPr>
  </w:style>
  <w:style w:type="paragraph" w:customStyle="1" w:styleId="902">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3">
    <w:name w:val="0"/>
    <w:basedOn w:val="1"/>
    <w:qFormat/>
    <w:uiPriority w:val="0"/>
    <w:pPr>
      <w:widowControl/>
    </w:pPr>
    <w:rPr>
      <w:kern w:val="0"/>
      <w:sz w:val="24"/>
      <w:szCs w:val="20"/>
    </w:rPr>
  </w:style>
  <w:style w:type="paragraph" w:customStyle="1" w:styleId="904">
    <w:name w:val="Char Char113"/>
    <w:basedOn w:val="1"/>
    <w:qFormat/>
    <w:uiPriority w:val="0"/>
    <w:pPr>
      <w:widowControl/>
      <w:spacing w:after="160" w:line="240" w:lineRule="exact"/>
      <w:jc w:val="left"/>
    </w:pPr>
    <w:rPr>
      <w:rFonts w:eastAsia="FangSong_GB2312"/>
      <w:sz w:val="28"/>
    </w:rPr>
  </w:style>
  <w:style w:type="paragraph" w:customStyle="1" w:styleId="905">
    <w:name w:val="样式5"/>
    <w:basedOn w:val="1"/>
    <w:qFormat/>
    <w:uiPriority w:val="0"/>
    <w:pPr>
      <w:spacing w:line="440" w:lineRule="exact"/>
      <w:ind w:left="2" w:firstLine="480" w:firstLineChars="200"/>
    </w:pPr>
    <w:rPr>
      <w:rFonts w:ascii="FangSong_GB2312" w:hAnsi="仿宋" w:eastAsia="FangSong_GB2312"/>
      <w:sz w:val="24"/>
    </w:rPr>
  </w:style>
  <w:style w:type="paragraph" w:customStyle="1" w:styleId="906">
    <w:name w:val="_Style 8"/>
    <w:basedOn w:val="1"/>
    <w:qFormat/>
    <w:uiPriority w:val="34"/>
    <w:pPr>
      <w:adjustRightInd/>
      <w:ind w:firstLine="420" w:firstLineChars="200"/>
    </w:pPr>
    <w:rPr>
      <w:rFonts w:eastAsia="FangSong_GB2312"/>
      <w:sz w:val="28"/>
    </w:rPr>
  </w:style>
  <w:style w:type="paragraph" w:customStyle="1" w:styleId="907">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8">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09">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0">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1">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2">
    <w:name w:val="Char Char112"/>
    <w:basedOn w:val="1"/>
    <w:qFormat/>
    <w:uiPriority w:val="6"/>
    <w:pPr>
      <w:widowControl/>
      <w:spacing w:after="160" w:line="240" w:lineRule="exact"/>
      <w:jc w:val="left"/>
    </w:pPr>
    <w:rPr>
      <w:rFonts w:eastAsia="FangSong_GB2312"/>
      <w:sz w:val="28"/>
    </w:rPr>
  </w:style>
  <w:style w:type="paragraph" w:customStyle="1" w:styleId="913">
    <w:name w:val="正文 图"/>
    <w:basedOn w:val="443"/>
    <w:qFormat/>
    <w:uiPriority w:val="0"/>
    <w:pPr>
      <w:adjustRightInd/>
      <w:spacing w:before="0"/>
      <w:ind w:firstLine="0"/>
      <w:jc w:val="center"/>
    </w:pPr>
    <w:rPr>
      <w:rFonts w:ascii="微软雅黑" w:hAnsi="微软雅黑"/>
    </w:rPr>
  </w:style>
  <w:style w:type="paragraph" w:customStyle="1" w:styleId="914">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5">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6">
    <w:name w:val="Thf"/>
    <w:basedOn w:val="562"/>
    <w:qFormat/>
    <w:uiPriority w:val="0"/>
    <w:pPr>
      <w:ind w:left="0"/>
    </w:pPr>
  </w:style>
  <w:style w:type="paragraph" w:customStyle="1" w:styleId="917">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8">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19">
    <w:name w:val="注释"/>
    <w:basedOn w:val="1"/>
    <w:qFormat/>
    <w:uiPriority w:val="0"/>
    <w:pPr>
      <w:adjustRightInd/>
      <w:spacing w:line="360" w:lineRule="auto"/>
      <w:ind w:firstLine="480"/>
    </w:pPr>
    <w:rPr>
      <w:sz w:val="24"/>
    </w:rPr>
  </w:style>
  <w:style w:type="table" w:customStyle="1" w:styleId="920">
    <w:name w:val="网格型2"/>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1">
    <w:name w:val="网格型1"/>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2">
    <w:name w:val="网格型6"/>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3">
    <w:name w:val="网格型3"/>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4">
    <w:name w:val="网格型4"/>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925">
    <w:name w:val="网格型5"/>
    <w:basedOn w:val="64"/>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26">
    <w:name w:val="列出段落111"/>
    <w:basedOn w:val="1"/>
    <w:qFormat/>
    <w:uiPriority w:val="34"/>
    <w:pPr>
      <w:ind w:firstLine="420" w:firstLineChars="200"/>
    </w:pPr>
  </w:style>
  <w:style w:type="character" w:customStyle="1" w:styleId="927">
    <w:name w:val="交叉引用"/>
    <w:qFormat/>
    <w:uiPriority w:val="1"/>
    <w:rPr>
      <w:rFonts w:ascii="Arial" w:hAnsi="Arial" w:eastAsia="黑体"/>
      <w:snapToGrid w:val="0"/>
      <w:color w:val="0000FF"/>
      <w:kern w:val="0"/>
      <w:sz w:val="20"/>
      <w:szCs w:val="21"/>
      <w:u w:val="single"/>
      <w:lang w:val="en-US" w:eastAsia="zh-CN"/>
    </w:rPr>
  </w:style>
  <w:style w:type="character" w:customStyle="1" w:styleId="928">
    <w:name w:val="正文缩进 字符1"/>
    <w:qFormat/>
    <w:uiPriority w:val="0"/>
    <w:rPr>
      <w:rFonts w:ascii="宋体" w:eastAsia="宋体"/>
      <w:snapToGrid w:val="0"/>
      <w:color w:val="000000"/>
      <w:kern w:val="28"/>
      <w:sz w:val="28"/>
      <w:lang w:val="en-US" w:eastAsia="zh-CN" w:bidi="ar-SA"/>
    </w:rPr>
  </w:style>
  <w:style w:type="character" w:customStyle="1" w:styleId="929">
    <w:name w:val="页脚 字符1"/>
    <w:qFormat/>
    <w:locked/>
    <w:uiPriority w:val="99"/>
    <w:rPr>
      <w:kern w:val="2"/>
      <w:sz w:val="18"/>
      <w:szCs w:val="18"/>
    </w:rPr>
  </w:style>
  <w:style w:type="character" w:customStyle="1" w:styleId="930">
    <w:name w:val="页眉 字符1"/>
    <w:qFormat/>
    <w:uiPriority w:val="99"/>
    <w:rPr>
      <w:kern w:val="2"/>
      <w:sz w:val="18"/>
      <w:szCs w:val="18"/>
    </w:rPr>
  </w:style>
  <w:style w:type="character" w:customStyle="1" w:styleId="931">
    <w:name w:val="Endnote Text Char"/>
    <w:link w:val="39"/>
    <w:qFormat/>
    <w:uiPriority w:val="0"/>
    <w:rPr>
      <w:kern w:val="2"/>
      <w:sz w:val="21"/>
      <w:szCs w:val="24"/>
      <w:lang w:val="zh-CN"/>
    </w:rPr>
  </w:style>
  <w:style w:type="character" w:customStyle="1" w:styleId="932">
    <w:name w:val="No Spacing Char1"/>
    <w:link w:val="483"/>
    <w:qFormat/>
    <w:uiPriority w:val="99"/>
    <w:rPr>
      <w:kern w:val="2"/>
      <w:sz w:val="21"/>
      <w:szCs w:val="22"/>
    </w:rPr>
  </w:style>
  <w:style w:type="character" w:customStyle="1" w:styleId="933">
    <w:name w:val="标准文本 Char Char"/>
    <w:link w:val="934"/>
    <w:qFormat/>
    <w:uiPriority w:val="0"/>
    <w:rPr>
      <w:rFonts w:cs="宋体"/>
      <w:kern w:val="2"/>
      <w:sz w:val="24"/>
    </w:rPr>
  </w:style>
  <w:style w:type="paragraph" w:customStyle="1" w:styleId="934">
    <w:name w:val="标准文本"/>
    <w:basedOn w:val="1"/>
    <w:link w:val="933"/>
    <w:qFormat/>
    <w:uiPriority w:val="0"/>
    <w:pPr>
      <w:adjustRightInd/>
      <w:spacing w:line="360" w:lineRule="auto"/>
      <w:ind w:firstLine="480" w:firstLineChars="200"/>
    </w:pPr>
    <w:rPr>
      <w:rFonts w:cs="宋体"/>
      <w:sz w:val="24"/>
      <w:szCs w:val="20"/>
    </w:rPr>
  </w:style>
  <w:style w:type="character" w:customStyle="1" w:styleId="935">
    <w:name w:val="Char Char213"/>
    <w:qFormat/>
    <w:uiPriority w:val="0"/>
    <w:rPr>
      <w:rFonts w:eastAsia="Century Gothic"/>
      <w:b/>
      <w:bCs/>
      <w:kern w:val="44"/>
      <w:sz w:val="32"/>
      <w:szCs w:val="44"/>
      <w:lang w:val="en-US" w:eastAsia="zh-CN" w:bidi="ar-SA"/>
    </w:rPr>
  </w:style>
  <w:style w:type="character" w:customStyle="1" w:styleId="936">
    <w:name w:val="apple-style-span"/>
    <w:qFormat/>
    <w:uiPriority w:val="0"/>
    <w:rPr>
      <w:rFonts w:ascii="Arial" w:hAnsi="Arial" w:eastAsia="黑体" w:cs="Arial"/>
      <w:snapToGrid w:val="0"/>
      <w:kern w:val="0"/>
      <w:szCs w:val="21"/>
    </w:rPr>
  </w:style>
  <w:style w:type="character" w:customStyle="1" w:styleId="937">
    <w:name w:val="15"/>
    <w:qFormat/>
    <w:uiPriority w:val="0"/>
    <w:rPr>
      <w:rFonts w:hint="default" w:ascii="Calibri" w:hAnsi="Calibri"/>
      <w:color w:val="0000FF"/>
      <w:u w:val="single"/>
    </w:rPr>
  </w:style>
  <w:style w:type="character" w:customStyle="1" w:styleId="938">
    <w:name w:val="16"/>
    <w:qFormat/>
    <w:uiPriority w:val="0"/>
    <w:rPr>
      <w:rFonts w:hint="eastAsia" w:ascii="宋体" w:hAnsi="宋体" w:eastAsia="宋体"/>
      <w:color w:val="000000"/>
      <w:sz w:val="20"/>
      <w:szCs w:val="20"/>
    </w:rPr>
  </w:style>
  <w:style w:type="character" w:customStyle="1" w:styleId="939">
    <w:name w:val="edui-unclickable"/>
    <w:qFormat/>
    <w:uiPriority w:val="0"/>
    <w:rPr>
      <w:color w:val="808080"/>
    </w:rPr>
  </w:style>
  <w:style w:type="character" w:customStyle="1" w:styleId="940">
    <w:name w:val="tpc_content1"/>
    <w:qFormat/>
    <w:uiPriority w:val="0"/>
    <w:rPr>
      <w:sz w:val="20"/>
      <w:szCs w:val="20"/>
    </w:rPr>
  </w:style>
  <w:style w:type="character" w:customStyle="1" w:styleId="941">
    <w:name w:val="正文文本缩进 字符"/>
    <w:qFormat/>
    <w:uiPriority w:val="0"/>
    <w:rPr>
      <w:rFonts w:ascii="Century Gothic" w:hAnsi="Century Gothic" w:eastAsia="Century Gothic"/>
      <w:kern w:val="2"/>
      <w:sz w:val="24"/>
      <w:lang w:val="en-US" w:eastAsia="zh-CN" w:bidi="ar-SA"/>
    </w:rPr>
  </w:style>
  <w:style w:type="character" w:customStyle="1" w:styleId="942">
    <w:name w:val="正文文本 2 字符"/>
    <w:qFormat/>
    <w:uiPriority w:val="0"/>
    <w:rPr>
      <w:rFonts w:ascii="Arial" w:hAnsi="Arial" w:eastAsia="宋体"/>
      <w:kern w:val="2"/>
      <w:sz w:val="24"/>
      <w:szCs w:val="24"/>
      <w:lang w:val="en-US" w:eastAsia="zh-CN" w:bidi="ar-SA"/>
    </w:rPr>
  </w:style>
  <w:style w:type="character" w:customStyle="1" w:styleId="943">
    <w:name w:val="edui-clickable2"/>
    <w:qFormat/>
    <w:uiPriority w:val="0"/>
    <w:rPr>
      <w:color w:val="0000FF"/>
      <w:u w:val="single"/>
    </w:rPr>
  </w:style>
  <w:style w:type="character" w:customStyle="1" w:styleId="944">
    <w:name w:val="style1"/>
    <w:qFormat/>
    <w:uiPriority w:val="0"/>
    <w:rPr>
      <w:rFonts w:ascii="Arial" w:hAnsi="Arial" w:eastAsia="黑体" w:cs="Arial"/>
      <w:snapToGrid w:val="0"/>
      <w:kern w:val="0"/>
      <w:szCs w:val="21"/>
    </w:rPr>
  </w:style>
  <w:style w:type="character" w:customStyle="1" w:styleId="945">
    <w:name w:val="zbggtop11 style5"/>
    <w:qFormat/>
    <w:uiPriority w:val="0"/>
    <w:rPr>
      <w:rFonts w:ascii="Arial" w:hAnsi="Arial" w:eastAsia="黑体" w:cs="Arial"/>
      <w:snapToGrid w:val="0"/>
      <w:kern w:val="0"/>
      <w:szCs w:val="21"/>
    </w:rPr>
  </w:style>
  <w:style w:type="character" w:customStyle="1" w:styleId="94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7">
    <w:name w:val="bulletintext1"/>
    <w:qFormat/>
    <w:uiPriority w:val="0"/>
    <w:rPr>
      <w:color w:val="000000"/>
      <w:sz w:val="18"/>
    </w:rPr>
  </w:style>
  <w:style w:type="paragraph" w:customStyle="1" w:styleId="948">
    <w:name w:val="_Style 947"/>
    <w:basedOn w:val="1"/>
    <w:next w:val="258"/>
    <w:qFormat/>
    <w:uiPriority w:val="34"/>
    <w:pPr>
      <w:adjustRightInd/>
      <w:ind w:firstLine="420" w:firstLineChars="200"/>
    </w:pPr>
  </w:style>
  <w:style w:type="paragraph" w:customStyle="1" w:styleId="949">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0">
    <w:name w:val="纯文本2"/>
    <w:basedOn w:val="1"/>
    <w:qFormat/>
    <w:uiPriority w:val="0"/>
    <w:pPr>
      <w:adjustRightInd/>
      <w:snapToGrid w:val="0"/>
      <w:jc w:val="left"/>
    </w:pPr>
    <w:rPr>
      <w:rFonts w:ascii="Century Gothic" w:hAnsi="KaiTi_GB2312" w:eastAsia="Century Gothic"/>
      <w:szCs w:val="20"/>
    </w:rPr>
  </w:style>
  <w:style w:type="paragraph" w:customStyle="1" w:styleId="951">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2">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3">
    <w:name w:val="节"/>
    <w:basedOn w:val="6"/>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4">
    <w:name w:val="Blockquote"/>
    <w:basedOn w:val="1"/>
    <w:qFormat/>
    <w:uiPriority w:val="0"/>
    <w:pPr>
      <w:autoSpaceDE w:val="0"/>
      <w:autoSpaceDN w:val="0"/>
      <w:spacing w:before="100" w:after="100"/>
      <w:ind w:left="360" w:right="360"/>
      <w:jc w:val="left"/>
    </w:pPr>
    <w:rPr>
      <w:kern w:val="0"/>
      <w:sz w:val="24"/>
      <w:szCs w:val="20"/>
    </w:rPr>
  </w:style>
  <w:style w:type="paragraph" w:customStyle="1" w:styleId="955">
    <w:name w:val="p1"/>
    <w:basedOn w:val="1"/>
    <w:qFormat/>
    <w:uiPriority w:val="0"/>
    <w:pPr>
      <w:widowControl/>
      <w:adjustRightInd/>
      <w:jc w:val="left"/>
    </w:pPr>
    <w:rPr>
      <w:rFonts w:ascii=".PingFang SC" w:eastAsia=".PingFang SC"/>
      <w:color w:val="454545"/>
      <w:kern w:val="0"/>
      <w:sz w:val="18"/>
      <w:szCs w:val="18"/>
    </w:rPr>
  </w:style>
  <w:style w:type="paragraph" w:customStyle="1" w:styleId="956">
    <w:name w:val="Table Paragraph"/>
    <w:basedOn w:val="1"/>
    <w:qFormat/>
    <w:uiPriority w:val="0"/>
    <w:pPr>
      <w:adjustRightInd/>
      <w:jc w:val="left"/>
    </w:pPr>
    <w:rPr>
      <w:rFonts w:ascii="Calibri" w:hAnsi="Calibri"/>
      <w:kern w:val="0"/>
      <w:sz w:val="22"/>
      <w:szCs w:val="22"/>
      <w:lang w:eastAsia="en-US"/>
    </w:rPr>
  </w:style>
  <w:style w:type="paragraph" w:customStyle="1" w:styleId="957">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KaiTi_GB2312" w:hAnsi="KaiTi_GB2312"/>
      <w:kern w:val="0"/>
      <w:sz w:val="20"/>
      <w:szCs w:val="20"/>
    </w:rPr>
  </w:style>
  <w:style w:type="paragraph" w:customStyle="1" w:styleId="958">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59">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0">
    <w:name w:val="ksfind_class_select1"/>
    <w:basedOn w:val="71"/>
    <w:qFormat/>
    <w:uiPriority w:val="0"/>
    <w:rPr>
      <w:color w:val="000000"/>
      <w:shd w:val="clear" w:color="auto" w:fill="EFD200"/>
    </w:rPr>
  </w:style>
  <w:style w:type="character" w:customStyle="1" w:styleId="961">
    <w:name w:val="font71"/>
    <w:qFormat/>
    <w:uiPriority w:val="0"/>
    <w:rPr>
      <w:rFonts w:hint="eastAsia" w:ascii="宋体" w:hAnsi="宋体" w:eastAsia="宋体" w:cs="宋体"/>
      <w:color w:val="000000"/>
      <w:sz w:val="22"/>
      <w:szCs w:val="22"/>
      <w:u w:val="none"/>
    </w:rPr>
  </w:style>
  <w:style w:type="character" w:customStyle="1" w:styleId="962">
    <w:name w:val="font91"/>
    <w:qFormat/>
    <w:uiPriority w:val="0"/>
    <w:rPr>
      <w:rFonts w:hint="eastAsia" w:ascii="仿宋" w:hAnsi="仿宋" w:eastAsia="仿宋" w:cs="仿宋"/>
      <w:color w:val="000000"/>
      <w:sz w:val="22"/>
      <w:szCs w:val="22"/>
      <w:u w:val="none"/>
    </w:rPr>
  </w:style>
  <w:style w:type="paragraph" w:customStyle="1" w:styleId="963">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4">
    <w:name w:val="正文正"/>
    <w:basedOn w:val="1"/>
    <w:qFormat/>
    <w:uiPriority w:val="0"/>
    <w:pPr>
      <w:spacing w:line="560" w:lineRule="exact"/>
      <w:ind w:firstLine="561"/>
    </w:pPr>
    <w:rPr>
      <w:rFonts w:eastAsia="FangSong_GB2312"/>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1.jpeg"/><Relationship Id="rId27" Type="http://schemas.openxmlformats.org/officeDocument/2006/relationships/theme" Target="theme/theme1.xml"/><Relationship Id="rId26" Type="http://schemas.openxmlformats.org/officeDocument/2006/relationships/footer" Target="footer12.xml"/><Relationship Id="rId25" Type="http://schemas.openxmlformats.org/officeDocument/2006/relationships/footer" Target="footer11.xml"/><Relationship Id="rId24" Type="http://schemas.openxmlformats.org/officeDocument/2006/relationships/footer" Target="footer10.xml"/><Relationship Id="rId23" Type="http://schemas.openxmlformats.org/officeDocument/2006/relationships/header" Target="header12.xml"/><Relationship Id="rId22" Type="http://schemas.openxmlformats.org/officeDocument/2006/relationships/header" Target="header11.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header" Target="header9.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79</Pages>
  <Words>37968</Words>
  <Characters>40418</Characters>
  <Lines>335</Lines>
  <Paragraphs>94</Paragraphs>
  <TotalTime>6</TotalTime>
  <ScaleCrop>false</ScaleCrop>
  <LinksUpToDate>false</LinksUpToDate>
  <CharactersWithSpaces>45281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2023-05-22T11:40:00Z</dcterms:created>
  <dc:creator>玥</dc:creator>
  <cp:lastModifiedBy>松花豆腐</cp:lastModifiedBy>
  <cp:lastPrinted>2023-03-16T08:25:00Z</cp:lastPrinted>
  <dcterms:modified xsi:type="dcterms:W3CDTF">2023-05-23T11:12:50Z</dcterms:modified>
  <dc:title>杭州市市民卡扩大发卡工程</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A1492D38FEEA4BD3A9CE6DF054B6CE13_13</vt:lpwstr>
  </property>
</Properties>
</file>