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杭州师范大学仓前和下沙校区</w:t>
      </w:r>
    </w:p>
    <w:p>
      <w:pPr>
        <w:adjustRightInd/>
        <w:spacing w:line="360" w:lineRule="auto"/>
        <w:jc w:val="center"/>
        <w:rPr>
          <w:rFonts w:ascii="宋体" w:hAnsi="宋体" w:cs="宋体"/>
          <w:sz w:val="48"/>
          <w:szCs w:val="48"/>
        </w:rPr>
      </w:pPr>
      <w:r>
        <w:rPr>
          <w:rFonts w:hint="eastAsia" w:ascii="宋体" w:hAnsi="宋体" w:cs="宋体"/>
          <w:sz w:val="48"/>
          <w:szCs w:val="48"/>
        </w:rPr>
        <w:t>气体灭火系统瓶体维修检测药剂补充项目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编号:HZNU-2023044</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sz w:val="48"/>
          <w:szCs w:val="48"/>
        </w:rPr>
        <w:drawing>
          <wp:inline distT="0" distB="0" distL="114300" distR="114300">
            <wp:extent cx="2889885" cy="2272030"/>
            <wp:effectExtent l="0" t="0" r="5715" b="13970"/>
            <wp:docPr id="1" name="图片 1" descr="中诺logo标准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诺logo标准色"/>
                    <pic:cNvPicPr>
                      <a:picLocks noChangeAspect="1"/>
                    </pic:cNvPicPr>
                  </pic:nvPicPr>
                  <pic:blipFill>
                    <a:blip r:embed="rId29"/>
                    <a:stretch>
                      <a:fillRect/>
                    </a:stretch>
                  </pic:blipFill>
                  <pic:spPr>
                    <a:xfrm>
                      <a:off x="0" y="0"/>
                      <a:ext cx="2889885" cy="2272030"/>
                    </a:xfrm>
                    <a:prstGeom prst="rect">
                      <a:avLst/>
                    </a:prstGeom>
                    <a:noFill/>
                    <a:ln>
                      <a:noFill/>
                    </a:ln>
                  </pic:spPr>
                </pic:pic>
              </a:graphicData>
            </a:graphic>
          </wp:inline>
        </w:drawing>
      </w: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6"/>
          <w:szCs w:val="36"/>
        </w:rPr>
      </w:pPr>
      <w:r>
        <w:rPr>
          <w:rFonts w:hint="eastAsia" w:ascii="宋体" w:hAnsi="宋体" w:cs="宋体"/>
          <w:sz w:val="32"/>
          <w:szCs w:val="32"/>
          <w:lang w:val="zh-CN"/>
        </w:rPr>
        <w:t>采   购  人：杭州师范大学</w:t>
      </w:r>
    </w:p>
    <w:p>
      <w:pPr>
        <w:spacing w:line="360" w:lineRule="auto"/>
        <w:jc w:val="center"/>
        <w:rPr>
          <w:rFonts w:ascii="宋体" w:hAnsi="宋体" w:cs="宋体"/>
          <w:bCs/>
          <w:sz w:val="32"/>
          <w:szCs w:val="32"/>
        </w:rPr>
      </w:pPr>
      <w:r>
        <w:rPr>
          <w:rFonts w:hint="eastAsia" w:ascii="宋体" w:hAnsi="宋体" w:cs="宋体"/>
          <w:bCs/>
          <w:sz w:val="32"/>
          <w:szCs w:val="32"/>
        </w:rPr>
        <w:t>采购代理机构：</w:t>
      </w:r>
      <w:r>
        <w:rPr>
          <w:rFonts w:hint="eastAsia" w:ascii="宋体" w:hAnsi="宋体" w:cs="宋体"/>
          <w:sz w:val="28"/>
          <w:szCs w:val="28"/>
        </w:rPr>
        <w:t>浙江中诺招标代理有限公司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w:t>
      </w:r>
      <w:r>
        <w:rPr>
          <w:rFonts w:hint="eastAsia" w:ascii="宋体" w:hAnsi="宋体" w:cs="宋体"/>
          <w:bCs/>
          <w:sz w:val="32"/>
          <w:szCs w:val="32"/>
          <w:lang w:val="en-US" w:eastAsia="zh-CN"/>
        </w:rPr>
        <w:t>四</w:t>
      </w:r>
      <w:r>
        <w:rPr>
          <w:rFonts w:hint="eastAsia" w:ascii="宋体" w:hAnsi="宋体" w:cs="宋体"/>
          <w:bCs/>
          <w:sz w:val="32"/>
          <w:szCs w:val="32"/>
        </w:rPr>
        <w:t>月</w:t>
      </w:r>
    </w:p>
    <w:p>
      <w:pPr>
        <w:pStyle w:val="639"/>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start="1"/>
          <w:cols w:space="720" w:num="1"/>
          <w:titlePg/>
          <w:docGrid w:linePitch="312" w:charSpace="0"/>
        </w:sectPr>
      </w:pPr>
    </w:p>
    <w:p>
      <w:pPr>
        <w:pStyle w:val="639"/>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杭州师范大学仓前和下沙校区气体灭火系统瓶体维修检测药剂补充项目</w:t>
      </w:r>
      <w:r>
        <w:rPr>
          <w:rFonts w:hint="eastAsia" w:ascii="宋体" w:hAnsi="宋体"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81"/>
          <w:rFonts w:hint="eastAsia" w:ascii="宋体" w:hAnsi="宋体" w:eastAsia="宋体" w:cs="宋体"/>
          <w:snapToGrid/>
          <w:color w:val="auto"/>
          <w:kern w:val="2"/>
          <w:sz w:val="24"/>
          <w:szCs w:val="24"/>
        </w:rPr>
        <w:t>https://www.zcygov.cn/）获取（下载）招标文件，并于</w:t>
      </w:r>
      <w:r>
        <w:rPr>
          <w:rStyle w:val="81"/>
          <w:rFonts w:hint="eastAsia" w:ascii="宋体" w:hAnsi="宋体" w:eastAsia="宋体" w:cs="宋体"/>
          <w:snapToGrid/>
          <w:color w:val="auto"/>
          <w:kern w:val="2"/>
          <w:sz w:val="24"/>
          <w:szCs w:val="24"/>
          <w:u w:val="single"/>
        </w:rPr>
        <w:t>202</w:t>
      </w:r>
      <w:r>
        <w:rPr>
          <w:rStyle w:val="81"/>
          <w:rFonts w:hint="eastAsia" w:ascii="宋体" w:hAnsi="宋体" w:cs="宋体"/>
          <w:snapToGrid/>
          <w:color w:val="auto"/>
          <w:kern w:val="2"/>
          <w:sz w:val="24"/>
          <w:szCs w:val="24"/>
          <w:u w:val="single"/>
        </w:rPr>
        <w:t>3</w:t>
      </w:r>
      <w:r>
        <w:rPr>
          <w:rStyle w:val="81"/>
          <w:rFonts w:hint="eastAsia" w:ascii="宋体" w:hAnsi="宋体" w:eastAsia="宋体" w:cs="宋体"/>
          <w:snapToGrid/>
          <w:color w:val="auto"/>
          <w:kern w:val="2"/>
          <w:sz w:val="24"/>
          <w:szCs w:val="24"/>
          <w:u w:val="single"/>
        </w:rPr>
        <w:t>年</w:t>
      </w:r>
      <w:r>
        <w:rPr>
          <w:rStyle w:val="81"/>
          <w:rFonts w:hint="eastAsia" w:ascii="宋体" w:hAnsi="宋体" w:cs="宋体"/>
          <w:snapToGrid/>
          <w:color w:val="auto"/>
          <w:kern w:val="2"/>
          <w:sz w:val="24"/>
          <w:szCs w:val="24"/>
          <w:u w:val="single"/>
        </w:rPr>
        <w:t>4</w:t>
      </w:r>
      <w:r>
        <w:rPr>
          <w:rStyle w:val="81"/>
          <w:rFonts w:hint="eastAsia" w:ascii="宋体" w:hAnsi="宋体" w:eastAsia="宋体" w:cs="宋体"/>
          <w:snapToGrid/>
          <w:color w:val="auto"/>
          <w:kern w:val="2"/>
          <w:sz w:val="24"/>
          <w:szCs w:val="24"/>
          <w:u w:val="single"/>
        </w:rPr>
        <w:t>月</w:t>
      </w:r>
      <w:r>
        <w:rPr>
          <w:rStyle w:val="81"/>
          <w:rFonts w:hint="eastAsia" w:ascii="宋体" w:hAnsi="宋体" w:cs="宋体"/>
          <w:snapToGrid/>
          <w:color w:val="auto"/>
          <w:kern w:val="2"/>
          <w:sz w:val="24"/>
          <w:szCs w:val="24"/>
          <w:u w:val="single"/>
          <w:lang w:val="en-US" w:eastAsia="zh-CN"/>
        </w:rPr>
        <w:t>27</w:t>
      </w:r>
      <w:r>
        <w:rPr>
          <w:rStyle w:val="81"/>
          <w:rFonts w:hint="eastAsia" w:ascii="宋体" w:hAnsi="宋体" w:eastAsia="宋体" w:cs="宋体"/>
          <w:snapToGrid/>
          <w:color w:val="auto"/>
          <w:kern w:val="2"/>
          <w:sz w:val="24"/>
          <w:szCs w:val="24"/>
          <w:u w:val="single"/>
        </w:rPr>
        <w:t>日</w:t>
      </w:r>
      <w:r>
        <w:rPr>
          <w:rStyle w:val="81"/>
          <w:rFonts w:hint="eastAsia" w:ascii="宋体" w:hAnsi="宋体" w:cs="宋体"/>
          <w:snapToGrid/>
          <w:color w:val="auto"/>
          <w:kern w:val="2"/>
          <w:sz w:val="24"/>
          <w:szCs w:val="24"/>
          <w:u w:val="single"/>
        </w:rPr>
        <w:t>14</w:t>
      </w:r>
      <w:r>
        <w:rPr>
          <w:rStyle w:val="81"/>
          <w:rFonts w:hint="eastAsia" w:ascii="宋体" w:hAnsi="宋体" w:eastAsia="宋体" w:cs="宋体"/>
          <w:snapToGrid/>
          <w:color w:val="auto"/>
          <w:kern w:val="2"/>
          <w:sz w:val="24"/>
          <w:szCs w:val="24"/>
          <w:u w:val="single"/>
        </w:rPr>
        <w:t xml:space="preserve"> 点 </w:t>
      </w:r>
      <w:r>
        <w:rPr>
          <w:rStyle w:val="81"/>
          <w:rFonts w:hint="eastAsia" w:ascii="宋体" w:hAnsi="宋体" w:cs="宋体"/>
          <w:snapToGrid/>
          <w:color w:val="auto"/>
          <w:kern w:val="2"/>
          <w:sz w:val="24"/>
          <w:szCs w:val="24"/>
          <w:u w:val="single"/>
        </w:rPr>
        <w:t>00</w:t>
      </w:r>
      <w:r>
        <w:rPr>
          <w:rStyle w:val="81"/>
          <w:rFonts w:hint="eastAsia" w:ascii="宋体" w:hAnsi="宋体" w:eastAsia="宋体" w:cs="宋体"/>
          <w:snapToGrid/>
          <w:color w:val="auto"/>
          <w:kern w:val="2"/>
          <w:sz w:val="24"/>
          <w:szCs w:val="24"/>
          <w:u w:val="single"/>
        </w:rPr>
        <w:t>分</w:t>
      </w:r>
      <w:r>
        <w:rPr>
          <w:rStyle w:val="81"/>
          <w:rFonts w:hint="eastAsia" w:ascii="宋体" w:hAnsi="宋体" w:eastAsia="宋体" w:cs="宋体"/>
          <w:bCs/>
          <w:snapToGrid/>
          <w:color w:val="auto"/>
          <w:kern w:val="2"/>
          <w:sz w:val="24"/>
          <w:szCs w:val="24"/>
          <w:u w:val="single"/>
        </w:rPr>
        <w:t>00秒</w:t>
      </w:r>
      <w:r>
        <w:rPr>
          <w:rStyle w:val="81"/>
          <w:rFonts w:hint="eastAsia" w:ascii="宋体" w:hAnsi="宋体" w:eastAsia="宋体" w:cs="宋体"/>
          <w:bCs/>
          <w:snapToGrid/>
          <w:color w:val="auto"/>
          <w:kern w:val="2"/>
          <w:sz w:val="24"/>
          <w:szCs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HZNU-2023044</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Cs/>
          <w:sz w:val="24"/>
        </w:rPr>
        <w:t>杭州师范大学仓前和下沙校区气体灭火系统瓶体维修检测药剂补充项目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1350000.00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1350000.00</w:t>
      </w:r>
    </w:p>
    <w:p>
      <w:pPr>
        <w:pStyle w:val="10"/>
        <w:spacing w:line="360" w:lineRule="auto"/>
        <w:ind w:firstLine="480"/>
        <w:rPr>
          <w:rFonts w:hAnsi="宋体" w:cs="宋体"/>
          <w:bCs/>
          <w:snapToGrid/>
          <w:color w:val="auto"/>
          <w:kern w:val="2"/>
          <w:sz w:val="24"/>
          <w:szCs w:val="24"/>
        </w:rPr>
      </w:pPr>
      <w:r>
        <w:rPr>
          <w:rFonts w:hint="eastAsia" w:hAnsi="宋体" w:cs="宋体"/>
          <w:b/>
          <w:color w:val="auto"/>
          <w:sz w:val="24"/>
        </w:rPr>
        <w:t>采购需求：</w:t>
      </w:r>
    </w:p>
    <w:p>
      <w:pPr>
        <w:pStyle w:val="10"/>
        <w:spacing w:line="360" w:lineRule="auto"/>
        <w:ind w:firstLine="480"/>
        <w:rPr>
          <w:rFonts w:hAnsi="宋体" w:cs="宋体"/>
          <w:bCs/>
          <w:snapToGrid/>
          <w:color w:val="auto"/>
          <w:kern w:val="2"/>
          <w:sz w:val="24"/>
          <w:szCs w:val="24"/>
          <w:highlight w:val="none"/>
        </w:rPr>
      </w:pPr>
      <w:r>
        <w:rPr>
          <w:rFonts w:hint="eastAsia" w:hAnsi="宋体" w:cs="宋体"/>
          <w:bCs/>
          <w:color w:val="auto"/>
          <w:sz w:val="24"/>
        </w:rPr>
        <w:t>杭州师范大学仓前和下沙校区气体灭火系统瓶体维修检测药剂补充项目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w:t>
      </w:r>
      <w:r>
        <w:rPr>
          <w:rFonts w:hint="eastAsia" w:asciiTheme="minorEastAsia" w:hAnsiTheme="minorEastAsia" w:eastAsiaTheme="minorEastAsia"/>
          <w:snapToGrid/>
          <w:color w:val="auto"/>
          <w:kern w:val="2"/>
          <w:sz w:val="24"/>
          <w:szCs w:val="24"/>
          <w:highlight w:val="none"/>
        </w:rPr>
        <w:t>标文件第三部分采购需求为准，供应商可点击本公告下方“浏览采购文件”查看采购需求。</w:t>
      </w:r>
    </w:p>
    <w:p>
      <w:pPr>
        <w:pStyle w:val="134"/>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snapToGrid w:val="0"/>
          <w:spacing w:val="-6"/>
          <w:kern w:val="0"/>
          <w:szCs w:val="24"/>
          <w:highlight w:val="none"/>
        </w:rPr>
        <w:t>自合同签订之日起60个工作日内交付；</w:t>
      </w:r>
    </w:p>
    <w:p>
      <w:pPr>
        <w:pStyle w:val="10"/>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highlight w:val="none"/>
        </w:rPr>
        <w:t>1. 满足《中华人民共和国政府采购法》第二</w:t>
      </w:r>
      <w:r>
        <w:rPr>
          <w:rFonts w:hint="eastAsia" w:ascii="宋体" w:hAnsi="宋体" w:cs="宋体"/>
          <w:snapToGrid w:val="0"/>
          <w:kern w:val="28"/>
          <w:sz w:val="24"/>
          <w:szCs w:val="20"/>
        </w:rPr>
        <w:t>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z w:val="24"/>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bookmarkStart w:id="406" w:name="_GoBack"/>
      <w:bookmarkEnd w:id="406"/>
    </w:p>
    <w:p>
      <w:pPr>
        <w:spacing w:line="360" w:lineRule="auto"/>
        <w:ind w:firstLine="480" w:firstLineChars="200"/>
        <w:rPr>
          <w:rFonts w:ascii="宋体" w:hAnsi="宋体" w:cs="宋体"/>
          <w:sz w:val="24"/>
        </w:rPr>
      </w:pPr>
      <w:sdt>
        <w:sdtPr>
          <w:rPr>
            <w:rFonts w:hint="eastAsia" w:ascii="宋体" w:hAnsi="宋体" w:cs="宋体"/>
            <w:kern w:val="0"/>
            <w:sz w:val="24"/>
          </w:rPr>
          <w:id w:val="2243484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4645715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.本项目的特定资格要求：投标单位需提供《中华人民共和国 特种设备检验检测机构核准证》；</w:t>
      </w:r>
    </w:p>
    <w:p>
      <w:pPr>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04</w:t>
      </w:r>
      <w:r>
        <w:rPr>
          <w:rFonts w:hint="eastAsia" w:ascii="宋体" w:hAnsi="宋体" w:cs="宋体"/>
          <w:sz w:val="24"/>
          <w:u w:val="single"/>
        </w:rPr>
        <w:t xml:space="preserve"> 月</w:t>
      </w:r>
      <w:r>
        <w:rPr>
          <w:rFonts w:hint="eastAsia" w:ascii="宋体" w:hAnsi="宋体" w:cs="宋体"/>
          <w:sz w:val="24"/>
          <w:u w:val="single"/>
          <w:lang w:val="en-US" w:eastAsia="zh-CN"/>
        </w:rPr>
        <w:t>27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2023年 </w:t>
      </w:r>
      <w:r>
        <w:rPr>
          <w:rFonts w:hint="eastAsia" w:ascii="宋体" w:hAnsi="宋体" w:cs="宋体"/>
          <w:sz w:val="24"/>
          <w:u w:val="single"/>
          <w:lang w:val="en-US" w:eastAsia="zh-CN"/>
        </w:rPr>
        <w:t>04</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日14 点 00分00秒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w:t>
      </w:r>
      <w:r>
        <w:rPr>
          <w:rFonts w:hint="eastAsia" w:ascii="宋体" w:hAnsi="宋体" w:cs="宋体"/>
          <w:sz w:val="24"/>
          <w:u w:val="single"/>
          <w:lang w:val="en-US" w:eastAsia="zh-CN"/>
        </w:rPr>
        <w:t>04</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日14 点 00分00秒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2" w:firstLineChars="200"/>
        <w:rPr>
          <w:rFonts w:ascii="宋体" w:hAnsi="宋体" w:cs="宋体"/>
          <w:b/>
          <w:bCs/>
          <w:sz w:val="24"/>
        </w:rPr>
      </w:pPr>
      <w:r>
        <w:rPr>
          <w:rFonts w:hint="eastAsia" w:ascii="宋体" w:hAnsi="宋体" w:cs="宋体"/>
          <w:b/>
          <w:bCs/>
          <w:sz w:val="24"/>
        </w:rPr>
        <w:t>1.采购人信息</w:t>
      </w:r>
    </w:p>
    <w:p>
      <w:pPr>
        <w:pStyle w:val="29"/>
        <w:spacing w:line="360" w:lineRule="auto"/>
      </w:pPr>
      <w:r>
        <w:rPr>
          <w:rFonts w:hint="eastAsia" w:cs="宋体"/>
        </w:rPr>
        <w:t>名称：杭州师范大学</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地址: 杭州市余杭区仓前街道余杭塘路2318号</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项目联系人：柴老师</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联系电话：0571-28867169  </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采购人质疑受理：</w:t>
      </w:r>
      <w:r>
        <w:rPr>
          <w:rFonts w:ascii="宋体" w:hAnsi="宋体" w:cs="宋体"/>
          <w:sz w:val="24"/>
        </w:rPr>
        <w:t>周老师</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联系电话：</w:t>
      </w:r>
      <w:r>
        <w:rPr>
          <w:rFonts w:ascii="宋体" w:hAnsi="宋体" w:cs="宋体"/>
          <w:sz w:val="24"/>
        </w:rPr>
        <w:t>0571-28865075</w:t>
      </w:r>
    </w:p>
    <w:p>
      <w:pPr>
        <w:spacing w:line="360" w:lineRule="auto"/>
        <w:ind w:firstLine="480" w:firstLineChars="200"/>
        <w:rPr>
          <w:rFonts w:ascii="宋体" w:hAnsi="宋体" w:cs="宋体"/>
          <w:sz w:val="24"/>
        </w:rPr>
      </w:pPr>
      <w:r>
        <w:rPr>
          <w:rFonts w:hint="eastAsia" w:asciiTheme="minorEastAsia" w:hAnsiTheme="minorEastAsia" w:eastAsiaTheme="minorEastAsia"/>
          <w:sz w:val="24"/>
        </w:rPr>
        <w:t>传真：</w:t>
      </w:r>
      <w:r>
        <w:rPr>
          <w:rFonts w:ascii="宋体" w:hAnsi="宋体" w:cs="宋体"/>
          <w:sz w:val="24"/>
        </w:rPr>
        <w:t>0571-28865075</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2.采购代理机构信息</w:t>
      </w:r>
      <w:r>
        <w:rPr>
          <w:rFonts w:hint="eastAsia" w:ascii="宋体" w:hAnsi="宋体" w:cs="宋体"/>
          <w:sz w:val="24"/>
        </w:rPr>
        <w:t xml:space="preserve">            </w:t>
      </w:r>
    </w:p>
    <w:p>
      <w:pPr>
        <w:widowControl/>
        <w:snapToGrid w:val="0"/>
        <w:spacing w:line="360" w:lineRule="auto"/>
        <w:ind w:firstLine="480" w:firstLineChars="200"/>
        <w:rPr>
          <w:rFonts w:ascii="宋体" w:hAnsi="宋体" w:cs="宋体"/>
          <w:sz w:val="24"/>
        </w:rPr>
      </w:pPr>
      <w:r>
        <w:rPr>
          <w:rFonts w:hint="eastAsia" w:ascii="宋体" w:hAnsi="宋体" w:cs="宋体"/>
          <w:sz w:val="24"/>
        </w:rPr>
        <w:t>名    称：浙江中诺招标代理有限公司</w:t>
      </w:r>
    </w:p>
    <w:p>
      <w:pPr>
        <w:widowControl/>
        <w:snapToGrid w:val="0"/>
        <w:spacing w:line="360" w:lineRule="auto"/>
        <w:ind w:firstLine="480" w:firstLineChars="200"/>
        <w:rPr>
          <w:rFonts w:ascii="宋体" w:hAnsi="宋体" w:cs="宋体"/>
          <w:sz w:val="24"/>
        </w:rPr>
      </w:pPr>
      <w:r>
        <w:rPr>
          <w:rFonts w:hint="eastAsia" w:ascii="宋体" w:hAnsi="宋体" w:cs="宋体"/>
          <w:sz w:val="24"/>
        </w:rPr>
        <w:t>地    址：杭州市环城北路141号永通信息广场西10楼</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传    真：0571-88821402-820            </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 吴知静      </w:t>
      </w:r>
    </w:p>
    <w:p>
      <w:pPr>
        <w:widowControl/>
        <w:snapToGrid w:val="0"/>
        <w:spacing w:line="360" w:lineRule="auto"/>
        <w:ind w:firstLine="480" w:firstLineChars="200"/>
        <w:rPr>
          <w:rFonts w:ascii="宋体" w:hAnsi="宋体" w:cs="宋体"/>
          <w:sz w:val="24"/>
        </w:rPr>
      </w:pPr>
      <w:r>
        <w:rPr>
          <w:rFonts w:hint="eastAsia" w:ascii="宋体" w:hAnsi="宋体" w:cs="宋体"/>
          <w:sz w:val="24"/>
        </w:rPr>
        <w:t>项目联系方式（询问）：0571-88821402-808</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质疑联系人：韦妍睿            </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质疑联系方式：0571-88821402-801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3.同级政府采购监督管理部门</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 xml:space="preserve">监督投诉电话：电话：0571-85252453   </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7"/>
      <w:r>
        <w:rPr>
          <w:rFonts w:hint="eastAsia" w:ascii="宋体" w:hAnsi="宋体" w:cs="宋体"/>
          <w:b/>
          <w:color w:val="000000" w:themeColor="text1"/>
          <w:sz w:val="36"/>
          <w:szCs w:val="20"/>
          <w14:textFill>
            <w14:solidFill>
              <w14:schemeClr w14:val="tx1"/>
            </w14:solidFill>
          </w14:textFill>
        </w:rPr>
        <w:t xml:space="preserve"> 投标人须知</w:t>
      </w:r>
      <w:bookmarkEnd w:id="8"/>
    </w:p>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7"/>
        <w:tblpPr w:leftFromText="180" w:rightFromText="180" w:vertAnchor="text" w:horzAnchor="page" w:tblpX="1546" w:tblpY="4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661"/>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6" w:hRule="atLeast"/>
          <w:tblHeader/>
        </w:trPr>
        <w:tc>
          <w:tcPr>
            <w:tcW w:w="629"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661"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277"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661"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27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95" w:hRule="atLeast"/>
          <w:tblHeader/>
        </w:trPr>
        <w:tc>
          <w:tcPr>
            <w:tcW w:w="629"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661"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277" w:type="dxa"/>
            <w:vAlign w:val="center"/>
          </w:tcPr>
          <w:p>
            <w:pPr>
              <w:pStyle w:val="8"/>
              <w:ind w:left="0" w:firstLine="0"/>
              <w:rPr>
                <w:rFonts w:ascii="宋体" w:hAnsi="宋体" w:cs="宋体"/>
                <w:color w:val="000000" w:themeColor="text1"/>
                <w:kern w:val="0"/>
                <w:sz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对应的中小企业划分标准所属行业是：</w:t>
            </w:r>
            <w:r>
              <w:rPr>
                <w:rFonts w:hint="eastAsia" w:ascii="宋体" w:hAnsi="宋体" w:eastAsia="宋体" w:cs="宋体"/>
                <w:b w:val="0"/>
                <w:bCs w:val="0"/>
                <w:color w:val="000000" w:themeColor="text1"/>
                <w:sz w:val="24"/>
                <w:szCs w:val="24"/>
                <w:u w:val="single"/>
                <w:lang w:val="en-US"/>
                <w14:textFill>
                  <w14:solidFill>
                    <w14:schemeClr w14:val="tx1"/>
                  </w14:solidFill>
                </w14:textFill>
              </w:rPr>
              <w:t>（十五）其他未列明行业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tblHeader/>
        </w:trPr>
        <w:tc>
          <w:tcPr>
            <w:tcW w:w="629"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661"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277" w:type="dxa"/>
            <w:vAlign w:val="center"/>
          </w:tcPr>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5" w:hRule="atLeast"/>
          <w:tblHeader/>
        </w:trPr>
        <w:tc>
          <w:tcPr>
            <w:tcW w:w="629"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661" w:type="dxa"/>
            <w:vAlign w:val="center"/>
          </w:tcPr>
          <w:p>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277" w:type="dxa"/>
            <w:vAlign w:val="center"/>
          </w:tcPr>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0" w:hRule="atLeast"/>
          <w:tblHeader/>
        </w:trPr>
        <w:tc>
          <w:tcPr>
            <w:tcW w:w="629"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661"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277" w:type="dxa"/>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661"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277" w:type="dxa"/>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8" w:hRule="atLeast"/>
          <w:tblHeader/>
        </w:trPr>
        <w:tc>
          <w:tcPr>
            <w:tcW w:w="629"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661" w:type="dxa"/>
            <w:vAlign w:val="center"/>
          </w:tcPr>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277" w:type="dxa"/>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（1）在评标时安排每个投标人进行方案讲解演示。每个投标人时间不超过15分钟，讲解演示人员不超过2人。讲解演示结束后按要求解答评标委员会提问。</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w:t>
            </w:r>
            <w:r>
              <w:rPr>
                <w:rFonts w:hint="eastAsia" w:ascii="宋体" w:hAnsi="宋体" w:cs="宋体"/>
                <w:color w:val="000000" w:themeColor="text1"/>
                <w:kern w:val="0"/>
                <w:sz w:val="24"/>
                <w:highlight w:val="none"/>
                <w:lang w:val="zh-CN"/>
                <w14:textFill>
                  <w14:solidFill>
                    <w14:schemeClr w14:val="tx1"/>
                  </w14:solidFill>
                </w14:textFill>
              </w:rPr>
              <w:t>演示采用录制视频或现场演示的方式。选择录制视频的，文件格式为mp4,采用U盘的形式提交，将U盘单独装在一个文件密封并在开标前邮寄或送达到开标现场。选择现场演示，演示次序由开标时抽签决定，演示所需设备由供应商自行准备（采购机构现场为高清HDMI转接头，请自备其他转接头）。</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5" w:hRule="atLeast"/>
          <w:tblHeader/>
        </w:trPr>
        <w:tc>
          <w:tcPr>
            <w:tcW w:w="629" w:type="dxa"/>
            <w:vMerge w:val="restart"/>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661" w:type="dxa"/>
            <w:vMerge w:val="restart"/>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27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661" w:type="dxa"/>
            <w:vMerge w:val="continue"/>
            <w:vAlign w:val="center"/>
          </w:tcPr>
          <w:p>
            <w:pPr>
              <w:snapToGrid w:val="0"/>
              <w:spacing w:line="360" w:lineRule="auto"/>
              <w:rPr>
                <w:rFonts w:ascii="宋体" w:hAnsi="宋体" w:cs="宋体"/>
                <w:b/>
                <w:color w:val="000000" w:themeColor="text1"/>
                <w:sz w:val="24"/>
                <w14:textFill>
                  <w14:solidFill>
                    <w14:schemeClr w14:val="tx1"/>
                  </w14:solidFill>
                </w14:textFill>
              </w:rPr>
            </w:pPr>
          </w:p>
        </w:tc>
        <w:tc>
          <w:tcPr>
            <w:tcW w:w="627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2" w:hRule="atLeast"/>
          <w:tblHeader/>
        </w:trPr>
        <w:tc>
          <w:tcPr>
            <w:tcW w:w="629"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661"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277" w:type="dxa"/>
            <w:vAlign w:val="center"/>
          </w:tcPr>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661"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277" w:type="dxa"/>
            <w:vAlign w:val="center"/>
          </w:tcPr>
          <w:p>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28" w:hRule="atLeast"/>
          <w:tblHeader/>
        </w:trPr>
        <w:tc>
          <w:tcPr>
            <w:tcW w:w="629"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661"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277" w:type="dxa"/>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661" w:type="dxa"/>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277" w:type="dxa"/>
            <w:vAlign w:val="center"/>
          </w:tcPr>
          <w:p>
            <w:pPr>
              <w:pStyle w:val="37"/>
              <w:spacing w:line="360" w:lineRule="auto"/>
              <w:rPr>
                <w:rFonts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sz w:val="24"/>
                <w:u w:val="single"/>
                <w14:textFill>
                  <w14:solidFill>
                    <w14:schemeClr w14:val="tx1"/>
                  </w14:solidFill>
                </w14:textFill>
              </w:rPr>
              <w:t xml:space="preserve"> 杭州市环城北路141号永通信息广场西10楼1002室 ；</w:t>
            </w:r>
            <w:r>
              <w:rPr>
                <w:rFonts w:hint="eastAsia" w:hAnsi="宋体" w:cs="宋体"/>
                <w:color w:val="000000" w:themeColor="text1"/>
                <w:sz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 xml:space="preserve"> 韦妍睿，电话：0571-88821402 </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0" w:hRule="atLeast"/>
          <w:tblHeader/>
        </w:trPr>
        <w:tc>
          <w:tcPr>
            <w:tcW w:w="629" w:type="dxa"/>
            <w:vMerge w:val="restart"/>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661" w:type="dxa"/>
            <w:vMerge w:val="restart"/>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277" w:type="dxa"/>
            <w:vAlign w:val="center"/>
          </w:tcPr>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9" w:hRule="atLeast"/>
          <w:tblHeader/>
        </w:trPr>
        <w:tc>
          <w:tcPr>
            <w:tcW w:w="629" w:type="dxa"/>
            <w:vMerge w:val="continue"/>
            <w:vAlign w:val="center"/>
          </w:tcPr>
          <w:p>
            <w:pPr>
              <w:snapToGrid w:val="0"/>
              <w:spacing w:line="360" w:lineRule="auto"/>
              <w:rPr>
                <w:rFonts w:ascii="宋体" w:hAnsi="宋体" w:cs="宋体"/>
                <w:color w:val="000000" w:themeColor="text1"/>
                <w:sz w:val="24"/>
                <w14:textFill>
                  <w14:solidFill>
                    <w14:schemeClr w14:val="tx1"/>
                  </w14:solidFill>
                </w14:textFill>
              </w:rPr>
            </w:pPr>
          </w:p>
        </w:tc>
        <w:tc>
          <w:tcPr>
            <w:tcW w:w="1661" w:type="dxa"/>
            <w:vMerge w:val="continue"/>
            <w:vAlign w:val="center"/>
          </w:tcPr>
          <w:p>
            <w:pPr>
              <w:snapToGrid w:val="0"/>
              <w:spacing w:line="360" w:lineRule="auto"/>
              <w:rPr>
                <w:rFonts w:ascii="宋体" w:hAnsi="宋体" w:cs="宋体"/>
                <w:b/>
                <w:color w:val="000000" w:themeColor="text1"/>
                <w:sz w:val="24"/>
                <w14:textFill>
                  <w14:solidFill>
                    <w14:schemeClr w14:val="tx1"/>
                  </w14:solidFill>
                </w14:textFill>
              </w:rPr>
            </w:pPr>
          </w:p>
        </w:tc>
        <w:tc>
          <w:tcPr>
            <w:tcW w:w="6277" w:type="dxa"/>
            <w:vAlign w:val="center"/>
          </w:tcPr>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1" w:hRule="atLeast"/>
          <w:tblHeader/>
        </w:trPr>
        <w:tc>
          <w:tcPr>
            <w:tcW w:w="629" w:type="dxa"/>
            <w:vAlign w:val="center"/>
          </w:tcPr>
          <w:p>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661" w:type="dxa"/>
            <w:vAlign w:val="center"/>
          </w:tcPr>
          <w:p>
            <w:pPr>
              <w:snapToGrid w:val="0"/>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277" w:type="dxa"/>
            <w:vAlign w:val="center"/>
          </w:tcPr>
          <w:p>
            <w:pPr>
              <w:numPr>
                <w:ilvl w:val="0"/>
                <w:numId w:val="1"/>
              </w:numPr>
              <w:spacing w:line="360" w:lineRule="auto"/>
              <w:rPr>
                <w:rFonts w:ascii="宋体" w:hAnsi="宋体" w:cs="宋体"/>
                <w:snapToGrid w:val="0"/>
                <w:color w:val="000000" w:themeColor="text1"/>
                <w:kern w:val="28"/>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本项目的采购代理费由中标人支付。分标项结算，计费标准：以中标（成交）金额为计费基准，按《计价格［2002］1980号》及《发改办价格［2003］857号》规定的货物类收费标准下浮30%计取，不足叁仟按叁仟计算。</w:t>
            </w:r>
            <w:r>
              <w:rPr>
                <w:rFonts w:hint="eastAsia" w:ascii="宋体" w:hAnsi="宋体" w:cs="宋体"/>
                <w:snapToGrid w:val="0"/>
                <w:color w:val="000000" w:themeColor="text1"/>
                <w:kern w:val="28"/>
                <w:sz w:val="24"/>
                <w:lang w:val="zh-CN"/>
                <w14:textFill>
                  <w14:solidFill>
                    <w14:schemeClr w14:val="tx1"/>
                  </w14:solidFill>
                </w14:textFill>
              </w:rPr>
              <w:t>结算方式及时间为：在领取中标通知书时由中标供应商一次性向采购代理机构付清。</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按差额定率累进制计算,具体标准为:</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中标金额为100万元及以下：中标金额×1.05%；</w:t>
            </w:r>
          </w:p>
          <w:p>
            <w:pPr>
              <w:snapToGrid w:val="0"/>
              <w:spacing w:line="360" w:lineRule="auto"/>
              <w:rPr>
                <w:color w:val="000000" w:themeColor="text1"/>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中标金额为100～500万元：100万×1.05%+(中标金额-100万)×0.77%。</w:t>
            </w:r>
          </w:p>
          <w:p>
            <w:pPr>
              <w:snapToGrid w:val="0"/>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2.代理服务费收款账号：</w:t>
            </w:r>
          </w:p>
          <w:p>
            <w:pPr>
              <w:spacing w:line="360" w:lineRule="auto"/>
              <w:rPr>
                <w:rFonts w:ascii="宋体" w:hAnsi="宋体" w:cs="宋体"/>
                <w:snapToGrid w:val="0"/>
                <w:color w:val="000000" w:themeColor="text1"/>
                <w:kern w:val="28"/>
                <w:sz w:val="24"/>
                <w:lang w:val="zh-CN"/>
                <w14:textFill>
                  <w14:solidFill>
                    <w14:schemeClr w14:val="tx1"/>
                  </w14:solidFill>
                </w14:textFill>
              </w:rPr>
            </w:pPr>
            <w:r>
              <w:rPr>
                <w:rFonts w:hint="eastAsia" w:ascii="宋体" w:hAnsi="宋体" w:cs="宋体"/>
                <w:snapToGrid w:val="0"/>
                <w:color w:val="000000" w:themeColor="text1"/>
                <w:kern w:val="28"/>
                <w:sz w:val="24"/>
                <w:lang w:val="zh-CN"/>
                <w14:textFill>
                  <w14:solidFill>
                    <w14:schemeClr w14:val="tx1"/>
                  </w14:solidFill>
                </w14:textFill>
              </w:rPr>
              <w:t>收款单位（户名）：浙江中诺招标代理有限公司</w:t>
            </w:r>
          </w:p>
          <w:p>
            <w:pPr>
              <w:spacing w:line="360" w:lineRule="auto"/>
              <w:rPr>
                <w:rFonts w:ascii="宋体" w:hAnsi="宋体" w:cs="宋体"/>
                <w:snapToGrid w:val="0"/>
                <w:color w:val="000000" w:themeColor="text1"/>
                <w:kern w:val="28"/>
                <w:sz w:val="24"/>
                <w:lang w:val="zh-CN"/>
                <w14:textFill>
                  <w14:solidFill>
                    <w14:schemeClr w14:val="tx1"/>
                  </w14:solidFill>
                </w14:textFill>
              </w:rPr>
            </w:pPr>
            <w:r>
              <w:rPr>
                <w:rFonts w:hint="eastAsia" w:ascii="宋体" w:hAnsi="宋体" w:cs="宋体"/>
                <w:snapToGrid w:val="0"/>
                <w:color w:val="000000" w:themeColor="text1"/>
                <w:kern w:val="28"/>
                <w:sz w:val="24"/>
                <w:lang w:val="zh-CN"/>
                <w14:textFill>
                  <w14:solidFill>
                    <w14:schemeClr w14:val="tx1"/>
                  </w14:solidFill>
                </w14:textFill>
              </w:rPr>
              <w:t>开户银行：中信银行杭州玉泉支行</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lang w:val="zh-CN"/>
                <w14:textFill>
                  <w14:solidFill>
                    <w14:schemeClr w14:val="tx1"/>
                  </w14:solidFill>
                </w14:textFill>
              </w:rPr>
              <w:t>银行账号：8110801012600973488</w:t>
            </w:r>
          </w:p>
        </w:tc>
      </w:tr>
    </w:tbl>
    <w:p>
      <w:pPr>
        <w:pStyle w:val="2"/>
        <w:rPr>
          <w:color w:val="000000" w:themeColor="text1"/>
          <w14:textFill>
            <w14:solidFill>
              <w14:schemeClr w14:val="tx1"/>
            </w14:solidFill>
          </w14:textFill>
        </w:rPr>
      </w:pPr>
    </w:p>
    <w:p>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9"/>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sectPr>
          <w:headerReference r:id="rId9" w:type="first"/>
          <w:headerReference r:id="rId8" w:type="default"/>
          <w:pgSz w:w="11906" w:h="16838"/>
          <w:pgMar w:top="680" w:right="1418" w:bottom="468" w:left="1418" w:header="851" w:footer="992" w:gutter="0"/>
          <w:pgNumType w:start="1"/>
          <w:cols w:space="720" w:num="1"/>
          <w:docGrid w:linePitch="312" w:charSpace="0"/>
        </w:sectPr>
      </w:pPr>
      <w:bookmarkStart w:id="10" w:name="_Toc164416483"/>
      <w:bookmarkStart w:id="11" w:name="第三部分"/>
    </w:p>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pPr>
        <w:pStyle w:val="37"/>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0"/>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pPr>
        <w:pStyle w:val="37"/>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pPr>
        <w:pStyle w:val="3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pPr>
        <w:pStyle w:val="3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pPr>
        <w:pStyle w:val="3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pPr>
        <w:pStyle w:val="3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pPr>
        <w:pStyle w:val="3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pPr>
        <w:pStyle w:val="37"/>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pPr>
        <w:pStyle w:val="891"/>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pPr>
        <w:pStyle w:val="891"/>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pPr>
        <w:pStyle w:val="891"/>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pPr>
        <w:pStyle w:val="891"/>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1"/>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pPr>
        <w:pStyle w:val="134"/>
        <w:snapToGrid w:val="0"/>
        <w:spacing w:before="0"/>
        <w:ind w:firstLine="360"/>
        <w:rPr>
          <w:rFonts w:ascii="宋体" w:hAnsi="宋体" w:cs="宋体"/>
          <w:color w:val="000000" w:themeColor="text1"/>
          <w:sz w:val="18"/>
          <w:szCs w:val="18"/>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pPr>
        <w:pStyle w:val="3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pPr>
        <w:pStyle w:val="37"/>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pPr>
        <w:pStyle w:val="3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pPr>
        <w:pStyle w:val="3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pPr>
        <w:pStyle w:val="3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pPr>
        <w:pStyle w:val="3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pPr>
        <w:pStyle w:val="3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pPr>
        <w:pStyle w:val="3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pPr>
        <w:pStyle w:val="3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pPr>
        <w:pStyle w:val="3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pPr>
        <w:pStyle w:val="3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pPr>
        <w:pStyle w:val="37"/>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pPr>
        <w:pStyle w:val="10"/>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pPr>
        <w:pStyle w:val="3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pPr>
        <w:pStyle w:val="3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pPr>
        <w:pStyle w:val="134"/>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pPr>
        <w:pStyle w:val="134"/>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pPr>
        <w:pStyle w:val="134"/>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pPr>
        <w:pStyle w:val="134"/>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pPr>
        <w:pStyle w:val="37"/>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pPr>
        <w:pStyle w:val="37"/>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pPr>
        <w:pStyle w:val="37"/>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7"/>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pPr>
        <w:pStyle w:val="134"/>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pPr>
        <w:pStyle w:val="29"/>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pPr>
        <w:pStyle w:val="134"/>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color w:val="000000" w:themeColor="text1"/>
          <w:sz w:val="32"/>
          <w14:textFill>
            <w14:solidFill>
              <w14:schemeClr w14:val="tx1"/>
            </w14:solidFill>
          </w14:textFill>
        </w:rPr>
      </w:pPr>
    </w:p>
    <w:p>
      <w:pPr>
        <w:pStyle w:val="134"/>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pPr>
        <w:pStyle w:val="559"/>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pPr>
        <w:pStyle w:val="559"/>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pPr>
        <w:pStyle w:val="134"/>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pPr>
        <w:pStyle w:val="134"/>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pPr>
        <w:pStyle w:val="134"/>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pPr>
        <w:pStyle w:val="134"/>
        <w:spacing w:before="0"/>
        <w:ind w:firstLine="0" w:firstLineChars="0"/>
        <w:rPr>
          <w:rFonts w:ascii="宋体" w:hAnsi="宋体" w:cs="宋体"/>
          <w:color w:val="000000" w:themeColor="text1"/>
          <w:kern w:val="0"/>
          <w:szCs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pPr>
        <w:spacing w:line="360" w:lineRule="auto"/>
        <w:rPr>
          <w:rFonts w:ascii="宋体" w:hAnsi="宋体" w:cs="宋体"/>
          <w:b/>
          <w:color w:val="000000" w:themeColor="text1"/>
          <w:sz w:val="24"/>
          <w14:textFill>
            <w14:solidFill>
              <w14:schemeClr w14:val="tx1"/>
            </w14:solidFill>
          </w14:textFill>
        </w:rPr>
      </w:pPr>
      <w:bookmarkStart w:id="12"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pPr>
        <w:spacing w:line="360" w:lineRule="auto"/>
        <w:rPr>
          <w:rFonts w:ascii="宋体" w:hAnsi="宋体" w:cs="宋体"/>
          <w:b/>
          <w:color w:val="000000" w:themeColor="text1"/>
          <w:sz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pPr>
        <w:pStyle w:val="29"/>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pPr>
        <w:pStyle w:val="134"/>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000000" w:themeColor="text1"/>
          <w:sz w:val="24"/>
          <w14:textFill>
            <w14:solidFill>
              <w14:schemeClr w14:val="tx1"/>
            </w14:solidFill>
          </w14:textFill>
        </w:rPr>
        <w:t>资格审查情况、评审专家抽取规则、符合性审查情况、</w:t>
      </w:r>
      <w:bookmarkEnd w:id="13"/>
      <w:r>
        <w:rPr>
          <w:rFonts w:hint="eastAsia" w:ascii="宋体" w:hAnsi="宋体" w:cs="宋体"/>
          <w:color w:val="000000" w:themeColor="text1"/>
          <w:sz w:val="24"/>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pPr>
        <w:pStyle w:val="29"/>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pPr>
        <w:pStyle w:val="29"/>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29"/>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pPr>
        <w:pStyle w:val="8"/>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rPr>
          <w:color w:val="000000" w:themeColor="text1"/>
          <w14:textFill>
            <w14:solidFill>
              <w14:schemeClr w14:val="tx1"/>
            </w14:solidFill>
          </w14:textFill>
        </w:rPr>
      </w:pPr>
      <w:r>
        <w:rPr>
          <w:rFonts w:ascii="宋体" w:hAnsi="宋体" w:eastAsia="宋体"/>
          <w:color w:val="000000" w:themeColor="text1"/>
          <w:sz w:val="24"/>
          <w:lang w:val="en-US"/>
          <w14:textFill>
            <w14:solidFill>
              <w14:schemeClr w14:val="tx1"/>
            </w14:solidFill>
          </w14:textFill>
        </w:rPr>
        <w:t>27.预付款</w:t>
      </w:r>
    </w:p>
    <w:p>
      <w:pPr>
        <w:adjustRightInd/>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14:textFill>
            <w14:solidFill>
              <w14:schemeClr w14:val="tx1"/>
            </w14:solidFill>
          </w14:textFill>
        </w:rPr>
        <w:t>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w:t>
      </w:r>
      <w:r>
        <w:rPr>
          <w:rFonts w:ascii="宋体" w:hAnsi="宋体"/>
          <w:color w:val="000000" w:themeColor="text1"/>
          <w:sz w:val="24"/>
          <w14:textFill>
            <w14:solidFill>
              <w14:schemeClr w14:val="tx1"/>
            </w14:solidFill>
          </w14:textFill>
        </w:rPr>
        <w:t>400-903-9583。</w:t>
      </w:r>
    </w:p>
    <w:p>
      <w:pPr>
        <w:rPr>
          <w:color w:val="000000" w:themeColor="text1"/>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pPr>
        <w:pStyle w:val="134"/>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pPr>
        <w:pStyle w:val="134"/>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pPr>
        <w:pStyle w:val="29"/>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pgSz w:w="11906" w:h="16838"/>
          <w:pgMar w:top="680" w:right="1418" w:bottom="468" w:left="1418" w:header="851" w:footer="992" w:gutter="0"/>
          <w:cols w:space="720" w:num="1"/>
          <w:titlePg/>
          <w:docGrid w:linePitch="312" w:charSpace="0"/>
        </w:sectPr>
      </w:pPr>
      <w:bookmarkStart w:id="14" w:name="_Hlt75236011"/>
      <w:bookmarkEnd w:id="14"/>
      <w:bookmarkStart w:id="15" w:name="_Hlt68072998"/>
      <w:bookmarkEnd w:id="15"/>
      <w:bookmarkStart w:id="16" w:name="_Hlt68057669"/>
      <w:bookmarkEnd w:id="16"/>
      <w:bookmarkStart w:id="17" w:name="_Hlt74730295"/>
      <w:bookmarkEnd w:id="17"/>
      <w:bookmarkStart w:id="18" w:name="_Hlt75236101"/>
      <w:bookmarkEnd w:id="18"/>
      <w:bookmarkStart w:id="19" w:name="_Hlt68073093"/>
      <w:bookmarkEnd w:id="19"/>
      <w:bookmarkStart w:id="20" w:name="_Hlt74729768"/>
      <w:bookmarkEnd w:id="20"/>
      <w:bookmarkStart w:id="21" w:name="_Hlt68403820"/>
      <w:bookmarkEnd w:id="21"/>
      <w:bookmarkStart w:id="22" w:name="_Hlt75236290"/>
      <w:bookmarkEnd w:id="22"/>
      <w:bookmarkStart w:id="23" w:name="_Hlt74714665"/>
      <w:bookmarkEnd w:id="23"/>
      <w:bookmarkStart w:id="24" w:name="_Hlt68072990"/>
      <w:bookmarkEnd w:id="24"/>
      <w:bookmarkStart w:id="25" w:name="_Hlt74707468"/>
      <w:bookmarkEnd w:id="25"/>
    </w:p>
    <w:bookmarkEnd w:id="10"/>
    <w:bookmarkEnd w:id="11"/>
    <w:p>
      <w:pPr>
        <w:rPr>
          <w:rFonts w:ascii="宋体" w:hAnsi="宋体" w:cs="宋体"/>
          <w:b/>
          <w:color w:val="000000" w:themeColor="text1"/>
          <w:sz w:val="36"/>
          <w:szCs w:val="36"/>
          <w14:textFill>
            <w14:solidFill>
              <w14:schemeClr w14:val="tx1"/>
            </w14:solidFill>
          </w14:textFill>
        </w:rPr>
      </w:pPr>
      <w:bookmarkStart w:id="26" w:name="第四部分"/>
    </w:p>
    <w:p>
      <w:pPr>
        <w:numPr>
          <w:ilvl w:val="0"/>
          <w:numId w:val="2"/>
        </w:num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采购需求</w:t>
      </w:r>
    </w:p>
    <w:p>
      <w:pPr>
        <w:widowControl/>
        <w:snapToGrid w:val="0"/>
        <w:spacing w:line="360" w:lineRule="auto"/>
        <w:jc w:val="left"/>
        <w:rPr>
          <w:snapToGrid w:val="0"/>
          <w:color w:val="000000" w:themeColor="text1"/>
          <w:kern w:val="0"/>
          <w:sz w:val="24"/>
          <w14:textFill>
            <w14:solidFill>
              <w14:schemeClr w14:val="tx1"/>
            </w14:solidFill>
          </w14:textFill>
        </w:rPr>
      </w:pPr>
    </w:p>
    <w:p>
      <w:pPr>
        <w:spacing w:line="360" w:lineRule="auto"/>
        <w:jc w:val="left"/>
        <w:rPr>
          <w:color w:val="000000" w:themeColor="text1"/>
          <w14:textFill>
            <w14:solidFill>
              <w14:schemeClr w14:val="tx1"/>
            </w14:solidFill>
          </w14:textFill>
        </w:rPr>
      </w:pPr>
    </w:p>
    <w:p>
      <w:pPr>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一、项目依据</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根据《气瓶安全技术监察规程》TSG 特种设备安全技术规范 TSG R0006—2014规定，7.4 检验周期与报废年限，7.4.1 各类气瓶的检验周期，气瓶的检验周期不得超过本条</w:t>
      </w:r>
      <w:r>
        <w:rPr>
          <w:rFonts w:hint="eastAsia" w:ascii="宋体" w:hAnsi="宋体" w:cs="宋体"/>
          <w:color w:val="000000" w:themeColor="text1"/>
          <w:sz w:val="24"/>
          <w:highlight w:val="none"/>
          <w14:textFill>
            <w14:solidFill>
              <w14:schemeClr w14:val="tx1"/>
            </w14:solidFill>
          </w14:textFill>
        </w:rPr>
        <w:t>规定。7.4.1.1 钢质无缝气瓶、钢质焊接气瓶(注 7-1)、铝合金无缝气瓶。</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1、盛装氮、六氟化硫、惰性气体及纯度大于等于 99.999%的无腐蚀性高纯气体的气瓶，每 5 年检验 1 次。</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2、盛装对瓶体材料能产生腐蚀作用的气体的气瓶、潜水气瓶以及常与海水接触的气瓶，每 2 年检验 1 次。</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3、盛装其他气体的气瓶，每 3 年检验 1 次；盛装混合气体的前款气瓶，其检验周期应当按照混合气体中检验周期最短的气体确定。</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 7-1：不含液化石油气钢瓶、液化二甲醚钢瓶、溶解乙炔气瓶、车用气瓶及焊接绝热气瓶。</w:t>
      </w:r>
    </w:p>
    <w:p>
      <w:pPr>
        <w:pStyle w:val="24"/>
        <w:rPr>
          <w:color w:val="000000" w:themeColor="text1"/>
          <w:highlight w:val="none"/>
          <w14:textFill>
            <w14:solidFill>
              <w14:schemeClr w14:val="tx1"/>
            </w14:solidFill>
          </w14:textFill>
        </w:rPr>
      </w:pPr>
    </w:p>
    <w:p>
      <w:pPr>
        <w:tabs>
          <w:tab w:val="left" w:pos="0"/>
          <w:tab w:val="left" w:pos="540"/>
          <w:tab w:val="left" w:pos="720"/>
        </w:tabs>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二、项目实施内容</w:t>
      </w:r>
    </w:p>
    <w:p>
      <w:pPr>
        <w:tabs>
          <w:tab w:val="left" w:pos="0"/>
          <w:tab w:val="left" w:pos="540"/>
          <w:tab w:val="left" w:pos="720"/>
        </w:tabs>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1、仓前校区A、中心区、B、C、D1、D5六个区块。</w:t>
      </w:r>
    </w:p>
    <w:p>
      <w:pPr>
        <w:tabs>
          <w:tab w:val="left" w:pos="0"/>
          <w:tab w:val="left" w:pos="540"/>
          <w:tab w:val="left" w:pos="720"/>
        </w:tabs>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2、下沙校区图书馆、信息楼2套气体灭火系统。</w:t>
      </w:r>
    </w:p>
    <w:p>
      <w:pPr>
        <w:tabs>
          <w:tab w:val="left" w:pos="0"/>
          <w:tab w:val="left" w:pos="540"/>
          <w:tab w:val="left" w:pos="720"/>
        </w:tabs>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3、仓前校区和下沙校区安装的气体灭火瓶体主要有四种，七氟丙烷气体，IGS-541惰性气体，氮气，二氧化碳。</w:t>
      </w:r>
    </w:p>
    <w:p>
      <w:pPr>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▲4、本次检测维修充装包含所有一切费用（包含瓶体检测不合格的瓶体更换费用、拆装费用、调试费用、灭火剂的充装补充费用及充装检测过程中产生的一切费用）。</w:t>
      </w:r>
    </w:p>
    <w:p>
      <w:pPr>
        <w:spacing w:line="360" w:lineRule="auto"/>
        <w:ind w:firstLine="480" w:firstLineChars="200"/>
        <w:jc w:val="left"/>
        <w:rPr>
          <w:rFonts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cs="宋体"/>
          <w:color w:val="000000" w:themeColor="text1"/>
          <w:highlight w:val="none"/>
          <w14:textFill>
            <w14:solidFill>
              <w14:schemeClr w14:val="tx1"/>
            </w14:solidFill>
          </w14:textFill>
        </w:rPr>
        <w:t>下沙校区图书馆、信息楼分别进行试验一次，如出现管路、线路等问题都由乙方修复。</w:t>
      </w:r>
    </w:p>
    <w:p>
      <w:pPr>
        <w:pStyle w:val="29"/>
        <w:spacing w:line="360" w:lineRule="auto"/>
        <w:rPr>
          <w:rFonts w:hint="eastAsia" w:eastAsia="宋体" w:cs="宋体"/>
          <w:b/>
          <w:bCs/>
          <w:color w:val="000000" w:themeColor="text1"/>
          <w:highlight w:val="none"/>
          <w:lang w:val="en-US" w:eastAsia="zh-CN"/>
          <w14:textFill>
            <w14:solidFill>
              <w14:schemeClr w14:val="tx1"/>
            </w14:solidFill>
          </w14:textFill>
        </w:rPr>
      </w:pPr>
    </w:p>
    <w:p>
      <w:pPr>
        <w:pStyle w:val="29"/>
        <w:spacing w:line="360" w:lineRule="auto"/>
        <w:ind w:firstLine="0" w:firstLineChars="0"/>
        <w:rPr>
          <w:rFonts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三、项目目标</w:t>
      </w:r>
    </w:p>
    <w:p>
      <w:pPr>
        <w:pStyle w:val="29"/>
        <w:spacing w:line="36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1、</w:t>
      </w:r>
      <w:r>
        <w:rPr>
          <w:rFonts w:hint="eastAsia" w:cs="宋体"/>
          <w:color w:val="000000" w:themeColor="text1"/>
          <w:highlight w:val="none"/>
          <w:lang w:val="en-US" w:eastAsia="zh-CN"/>
          <w14:textFill>
            <w14:solidFill>
              <w14:schemeClr w14:val="tx1"/>
            </w14:solidFill>
          </w14:textFill>
        </w:rPr>
        <w:t>本项目质保期36个月 ,</w:t>
      </w:r>
      <w:r>
        <w:rPr>
          <w:rFonts w:hint="eastAsia" w:cs="宋体"/>
          <w:color w:val="000000" w:themeColor="text1"/>
          <w:highlight w:val="none"/>
          <w14:textFill>
            <w14:solidFill>
              <w14:schemeClr w14:val="tx1"/>
            </w14:solidFill>
          </w14:textFill>
        </w:rPr>
        <w:t>确保气体灭火系统及其联动设备的正常运行，质保期内及时排除修复系统故障，延长设施设的使用年限。</w:t>
      </w:r>
    </w:p>
    <w:p>
      <w:pPr>
        <w:pStyle w:val="29"/>
        <w:spacing w:line="36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2、对各校区气体灭火系统质保期内设施设备的监测、检查、和维护；</w:t>
      </w:r>
    </w:p>
    <w:p>
      <w:pPr>
        <w:pStyle w:val="29"/>
        <w:spacing w:line="36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3、甲方上报的质保期内设施设备故障应在4小时内到达现场处理，2个工作日内修复；</w:t>
      </w:r>
    </w:p>
    <w:p>
      <w:pPr>
        <w:pStyle w:val="29"/>
        <w:spacing w:line="36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4、更换零部件或设备时的免费安装调试，向甲方提出设施设备维修、整改方案；</w:t>
      </w:r>
    </w:p>
    <w:p>
      <w:pPr>
        <w:pStyle w:val="29"/>
        <w:spacing w:line="360" w:lineRule="auto"/>
        <w:ind w:firstLine="0" w:firstLineChars="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5、向甲方提供技术支持、咨询和培训。</w:t>
      </w:r>
    </w:p>
    <w:p>
      <w:pPr>
        <w:pStyle w:val="29"/>
        <w:spacing w:line="360" w:lineRule="auto"/>
        <w:ind w:firstLine="0" w:firstLineChars="0"/>
        <w:rPr>
          <w:rFonts w:hint="eastAsia" w:cs="宋体"/>
          <w:b/>
          <w:bCs/>
          <w:color w:val="000000" w:themeColor="text1"/>
          <w:highlight w:val="none"/>
          <w:lang w:val="en-US" w:eastAsia="zh-CN"/>
          <w14:textFill>
            <w14:solidFill>
              <w14:schemeClr w14:val="tx1"/>
            </w14:solidFill>
          </w14:textFill>
        </w:rPr>
      </w:pPr>
    </w:p>
    <w:p>
      <w:pPr>
        <w:pStyle w:val="29"/>
        <w:spacing w:line="360" w:lineRule="auto"/>
        <w:ind w:firstLine="0" w:firstLineChars="0"/>
        <w:rPr>
          <w:rFonts w:hint="eastAsia" w:cs="宋体"/>
          <w:color w:val="000000" w:themeColor="text1"/>
          <w:highlight w:val="none"/>
          <w:lang w:val="en-US" w:eastAsia="zh-CN"/>
          <w14:textFill>
            <w14:solidFill>
              <w14:schemeClr w14:val="tx1"/>
            </w14:solidFill>
          </w14:textFill>
        </w:rPr>
      </w:pPr>
      <w:r>
        <w:rPr>
          <w:rFonts w:hint="eastAsia" w:cs="宋体"/>
          <w:b/>
          <w:bCs/>
          <w:color w:val="000000" w:themeColor="text1"/>
          <w:highlight w:val="none"/>
          <w:lang w:val="en-US" w:eastAsia="zh-CN"/>
          <w14:textFill>
            <w14:solidFill>
              <w14:schemeClr w14:val="tx1"/>
            </w14:solidFill>
          </w14:textFill>
        </w:rPr>
        <w:t>四、技术要求</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服务内容：检测仓前校</w:t>
      </w:r>
      <w:r>
        <w:rPr>
          <w:rFonts w:hint="eastAsia" w:cs="宋体"/>
          <w:color w:val="000000" w:themeColor="text1"/>
          <w:highlight w:val="none"/>
          <w:lang w:val="en-US" w:eastAsia="zh-CN"/>
          <w14:textFill>
            <w14:solidFill>
              <w14:schemeClr w14:val="tx1"/>
            </w14:solidFill>
          </w14:textFill>
        </w:rPr>
        <w:t>、下沙校区</w:t>
      </w:r>
      <w:r>
        <w:rPr>
          <w:rFonts w:hint="default" w:cs="宋体"/>
          <w:color w:val="000000" w:themeColor="text1"/>
          <w:highlight w:val="none"/>
          <w:lang w:val="en-US" w:eastAsia="zh-CN"/>
          <w14:textFill>
            <w14:solidFill>
              <w14:schemeClr w14:val="tx1"/>
            </w14:solidFill>
          </w14:textFill>
        </w:rPr>
        <w:t>气体灭火钢瓶，部分药剂充装补充（损耗药剂补充），钢瓶拆装及相关控制部件、钢瓶维修、更换，并出具瓶体检测报告、灭火剂称重报告。</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1.本次充检钢瓶数量详细规格见配置详单；</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2.标准和规范：</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2.1根据国家和地方有关消防设施的技术规范，保障检测设施的正常运行，满足技术参数、配置（功能）及安装要求；本次充检须遵守最新版本的技术规范包括但不限于：《惰性气体IG-541灭火系统技术规范》、《电力设备典型消防规范》DL-5027-2015、《气瓶安全监察规程》TSG R0006-2014、《气体灭火系统施工及验收规范》GB50263-2007、《特种设备检验检测机构核准规则》TSG Z7001-2004等</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2.2严格响应维修货物清单的技术标准要求，并提供项目验收的完整配套资料；</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2.3所投标产品必须符合消防产品强制认证、型式认可或强制检验等相关规定的要求；</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2.4.所有补充药剂的生产、制造、安装等各项技术标准应当符合国家（强制性）标准；</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3.质量保证：补充药剂是全新的、未使用过的、完全符合采购设备规定的质量、规格和性能要求，应保证其提供的设备在正确安装、正确使用和保养条件下，在规定的寿命期内具有满意的性能；</w:t>
      </w:r>
    </w:p>
    <w:p>
      <w:pPr>
        <w:pStyle w:val="29"/>
        <w:spacing w:line="360" w:lineRule="auto"/>
        <w:ind w:firstLine="0" w:firstLineChars="0"/>
        <w:rPr>
          <w:rFonts w:hint="default"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default" w:cs="宋体"/>
          <w:b/>
          <w:bCs/>
          <w:color w:val="000000" w:themeColor="text1"/>
          <w:highlight w:val="none"/>
          <w:lang w:val="en-US" w:eastAsia="zh-CN"/>
          <w14:textFill>
            <w14:solidFill>
              <w14:schemeClr w14:val="tx1"/>
            </w14:solidFill>
          </w14:textFill>
        </w:rPr>
        <w:t>4.钢瓶检测需要时间，在具体的实施工程过程中存在无气体灭火系统运行的空档期，检测单位需提供在检测期间气体灭火系统停运带来的风险解决方案；</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5.资质要求：</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5.1检测机构需具备气体灭火设备检测维修资质；</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5.2检测人员应具备钢瓶检测相关资质；</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6.出具产品检测报告：</w:t>
      </w:r>
    </w:p>
    <w:p>
      <w:pPr>
        <w:pStyle w:val="29"/>
        <w:spacing w:line="360" w:lineRule="auto"/>
        <w:ind w:firstLine="0" w:firstLineChars="0"/>
        <w:rPr>
          <w:rFonts w:hint="default" w:cs="宋体"/>
          <w:b/>
          <w:bCs/>
          <w:color w:val="000000" w:themeColor="text1"/>
          <w:highlight w:val="none"/>
          <w:lang w:val="en-US" w:eastAsia="zh-CN"/>
          <w14:textFill>
            <w14:solidFill>
              <w14:schemeClr w14:val="tx1"/>
            </w14:solidFill>
          </w14:textFill>
        </w:rPr>
      </w:pPr>
      <w:r>
        <w:rPr>
          <w:rFonts w:hint="default" w:cs="宋体"/>
          <w:b/>
          <w:bCs/>
          <w:color w:val="000000" w:themeColor="text1"/>
          <w:highlight w:val="none"/>
          <w:lang w:val="en-US" w:eastAsia="zh-CN"/>
          <w14:textFill>
            <w14:solidFill>
              <w14:schemeClr w14:val="tx1"/>
            </w14:solidFill>
          </w14:textFill>
        </w:rPr>
        <w:t>▲6.1 瓶体检测报告；</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6.2 灭火剂称重报告；</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6.3 相关产品的合格标志；</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7.其它要求：</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7.1中标单位需负责钢瓶的标号、记录、拆卸、运输、安装，并对组瓶的安装质量负责，运输和安装过程中确保瓶体不受外表损伤；检测的瓶子要做好标记，哪里拆的</w:t>
      </w:r>
      <w:r>
        <w:rPr>
          <w:rFonts w:hint="eastAsia" w:cs="宋体"/>
          <w:color w:val="000000" w:themeColor="text1"/>
          <w:highlight w:val="none"/>
          <w:lang w:val="en-US" w:eastAsia="zh-CN"/>
          <w14:textFill>
            <w14:solidFill>
              <w14:schemeClr w14:val="tx1"/>
            </w14:solidFill>
          </w14:textFill>
        </w:rPr>
        <w:t>检测</w:t>
      </w:r>
      <w:r>
        <w:rPr>
          <w:rFonts w:hint="default" w:cs="宋体"/>
          <w:color w:val="000000" w:themeColor="text1"/>
          <w:highlight w:val="none"/>
          <w:lang w:val="en-US" w:eastAsia="zh-CN"/>
          <w14:textFill>
            <w14:solidFill>
              <w14:schemeClr w14:val="tx1"/>
            </w14:solidFill>
          </w14:textFill>
        </w:rPr>
        <w:t>充装后要放回原地方，不能弄混。</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7.2被检测的钢瓶需更换的，中标单位应做好标记并提供相同型号规格的全新未使用的钢瓶给予更换；</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注：</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1.如技术要求中未特别注明需执行的国家相关标准、行业标准、地方标准或者其他标准、规范，则统一执行最新标准、规范。</w:t>
      </w:r>
    </w:p>
    <w:p>
      <w:pPr>
        <w:pStyle w:val="29"/>
        <w:spacing w:line="360" w:lineRule="auto"/>
        <w:ind w:firstLine="0" w:firstLineChars="0"/>
        <w:rPr>
          <w:rFonts w:hint="default" w:cs="宋体"/>
          <w:color w:val="000000" w:themeColor="text1"/>
          <w:highlight w:val="none"/>
          <w:lang w:val="en-US" w:eastAsia="zh-CN"/>
          <w14:textFill>
            <w14:solidFill>
              <w14:schemeClr w14:val="tx1"/>
            </w14:solidFill>
          </w14:textFill>
        </w:rPr>
      </w:pPr>
      <w:r>
        <w:rPr>
          <w:rFonts w:hint="default" w:cs="宋体"/>
          <w:color w:val="000000" w:themeColor="text1"/>
          <w:highlight w:val="none"/>
          <w:lang w:val="en-US" w:eastAsia="zh-CN"/>
          <w14:textFill>
            <w14:solidFill>
              <w14:schemeClr w14:val="tx1"/>
            </w14:solidFill>
          </w14:textFill>
        </w:rPr>
        <w:t>2.除招标文件中所明确的技术规格和品牌外，欢迎其他能满足本项目技术需求且性能相当于或高于所明确品牌的产品参加投标，同时在采购需求偏离表中作出详细对比说明。</w:t>
      </w:r>
    </w:p>
    <w:p>
      <w:pPr>
        <w:pStyle w:val="29"/>
        <w:spacing w:line="360" w:lineRule="auto"/>
        <w:ind w:firstLine="0" w:firstLineChars="0"/>
        <w:rPr>
          <w:rFonts w:hint="eastAsia" w:eastAsia="宋体" w:cs="宋体"/>
          <w:color w:val="000000" w:themeColor="text1"/>
          <w:highlight w:val="none"/>
          <w:lang w:val="en-US" w:eastAsia="zh-CN"/>
          <w14:textFill>
            <w14:solidFill>
              <w14:schemeClr w14:val="tx1"/>
            </w14:solidFill>
          </w14:textFill>
        </w:rPr>
      </w:pPr>
    </w:p>
    <w:p>
      <w:pPr>
        <w:pStyle w:val="29"/>
        <w:spacing w:line="360" w:lineRule="auto"/>
        <w:ind w:firstLine="0" w:firstLineChars="0"/>
        <w:rPr>
          <w:rFonts w:hint="eastAsia" w:cs="宋体"/>
          <w:color w:val="000000" w:themeColor="text1"/>
          <w:highlight w:val="none"/>
          <w14:textFill>
            <w14:solidFill>
              <w14:schemeClr w14:val="tx1"/>
            </w14:solidFill>
          </w14:textFill>
        </w:rPr>
      </w:pPr>
    </w:p>
    <w:p>
      <w:pPr>
        <w:pStyle w:val="29"/>
        <w:spacing w:line="360" w:lineRule="auto"/>
        <w:rPr>
          <w:rFonts w:cs="宋体"/>
          <w:color w:val="000000" w:themeColor="text1"/>
          <w:highlight w:val="none"/>
          <w14:textFill>
            <w14:solidFill>
              <w14:schemeClr w14:val="tx1"/>
            </w14:solidFill>
          </w14:textFill>
        </w:rPr>
      </w:pPr>
    </w:p>
    <w:p>
      <w:pPr>
        <w:pStyle w:val="29"/>
        <w:spacing w:line="360" w:lineRule="auto"/>
        <w:rPr>
          <w:rFonts w:cs="宋体"/>
          <w:color w:val="000000" w:themeColor="text1"/>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84"/>
        <w:ind w:firstLine="0" w:firstLineChars="0"/>
        <w:rPr>
          <w:color w:val="000000" w:themeColor="text1"/>
          <w14:textFill>
            <w14:solidFill>
              <w14:schemeClr w14:val="tx1"/>
            </w14:solidFill>
          </w14:textFill>
        </w:rPr>
      </w:pPr>
    </w:p>
    <w:p>
      <w:pPr>
        <w:pStyle w:val="84"/>
        <w:ind w:firstLine="0" w:firstLineChars="0"/>
        <w:rPr>
          <w:rFonts w:ascii="宋体" w:hAnsi="宋体" w:eastAsia="宋体" w:cs="宋体"/>
          <w:b/>
          <w:bCs/>
          <w:color w:val="000000" w:themeColor="text1"/>
          <w:sz w:val="24"/>
          <w14:textFill>
            <w14:solidFill>
              <w14:schemeClr w14:val="tx1"/>
            </w14:solidFill>
          </w14:textFill>
        </w:rPr>
      </w:pPr>
    </w:p>
    <w:p>
      <w:pPr>
        <w:pStyle w:val="84"/>
        <w:ind w:firstLine="0" w:firstLineChars="0"/>
        <w:rPr>
          <w:b/>
          <w:bCs/>
          <w:color w:val="000000" w:themeColor="text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三、配置详</w:t>
      </w:r>
      <w:r>
        <w:rPr>
          <w:rFonts w:hint="eastAsia" w:ascii="宋体" w:hAnsi="宋体" w:eastAsia="宋体" w:cs="宋体"/>
          <w:b/>
          <w:bCs/>
          <w:color w:val="000000" w:themeColor="text1"/>
          <w:kern w:val="0"/>
          <w:sz w:val="22"/>
          <w:szCs w:val="22"/>
          <w:lang w:bidi="ar"/>
          <w14:textFill>
            <w14:solidFill>
              <w14:schemeClr w14:val="tx1"/>
            </w14:solidFill>
          </w14:textFill>
        </w:rPr>
        <w:t>单</w:t>
      </w:r>
    </w:p>
    <w:tbl>
      <w:tblPr>
        <w:tblStyle w:val="67"/>
        <w:tblW w:w="9870" w:type="dxa"/>
        <w:tblInd w:w="91" w:type="dxa"/>
        <w:tblLayout w:type="autofit"/>
        <w:tblCellMar>
          <w:top w:w="0" w:type="dxa"/>
          <w:left w:w="108" w:type="dxa"/>
          <w:bottom w:w="0" w:type="dxa"/>
          <w:right w:w="108" w:type="dxa"/>
        </w:tblCellMar>
      </w:tblPr>
      <w:tblGrid>
        <w:gridCol w:w="645"/>
        <w:gridCol w:w="2619"/>
        <w:gridCol w:w="2175"/>
        <w:gridCol w:w="1020"/>
        <w:gridCol w:w="975"/>
        <w:gridCol w:w="1220"/>
        <w:gridCol w:w="1216"/>
      </w:tblGrid>
      <w:tr>
        <w:tblPrEx>
          <w:tblCellMar>
            <w:top w:w="0" w:type="dxa"/>
            <w:left w:w="108" w:type="dxa"/>
            <w:bottom w:w="0" w:type="dxa"/>
            <w:right w:w="108" w:type="dxa"/>
          </w:tblCellMar>
        </w:tblPrEx>
        <w:trPr>
          <w:trHeight w:val="561" w:hRule="atLeast"/>
        </w:trPr>
        <w:tc>
          <w:tcPr>
            <w:tcW w:w="9870" w:type="dxa"/>
            <w:gridSpan w:val="7"/>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仓前校区A区气体灭火配置详单</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点位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产品名称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数量（瓶）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灭火剂重量kg/L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灭火剂总量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原厂家</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恕园1号楼高压配电房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CQQ120/2.5  120L 七氟丙烷柜式灭火装置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恕园4号楼高压配电房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CQQ120/2.5  120L 七氟丙烷柜式灭火装置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恕园5号楼高压配电房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CQQ90/2.5  90L 七氟丙烷柜式灭火装置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恕园23号楼高压配电房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CQQ120/2.5  120L 七氟丙烷柜式灭火装置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海湾</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博文苑1号楼高压配电房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CQQ180/2.5  180L 七氟丙烷柜式灭火装置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博文苑4号楼高压配电房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CQQ180/2.5  180L 七氟丙烷柜式灭火装置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博文苑5号楼高压配电房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CQQ180/2.5  180L 七氟丙烷柜式灭火装置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博文苑8号楼高压配电房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CQQ180/2.5  180L 七氟丙烷柜式灭火装置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博文苑9号楼高压配电房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CQQ180/2.5  180L 七氟丙烷柜式灭火装置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仓前校区中心区气体灭火配置详单</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点位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产品名称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数量（瓶）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灭火剂重量kg/L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灭火剂总量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原厂家</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图书馆1层弱电机房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图书馆5层 古籍书区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0"/>
                <w:szCs w:val="20"/>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氮气启动瓶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研究院4层弱电房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学术交流中心消控室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行政楼2层弱电机房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行政楼2层档案馆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IG-541储存瓶组惰性气体灭火剂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0"/>
                <w:szCs w:val="20"/>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氮气启动瓶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图书馆地下书库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IG-541储存瓶组惰性气体灭火剂</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0"/>
                <w:szCs w:val="20"/>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氮气启动瓶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师生活动中心地下室变电所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柜式七氟丙烷气体灭火装置灭火剂瓶组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北京利达</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接待中心地下室变电所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柜式七氟丙烷气体灭火装置灭火剂瓶组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北京利达</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会议中心地下室变电所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柜式七氟丙烷气体灭火装置灭火剂瓶组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北京利达</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行政楼3#地下室变电所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柜式七氟丙烷气体灭火装置灭火剂瓶组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城研中心地下室变电所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柜式七氟丙烷气体灭火装置灭火剂瓶组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图书馆1#地下室变电所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柜式七氟丙烷气体灭火装置灭火剂瓶组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杭州金鹰</w:t>
            </w:r>
          </w:p>
        </w:tc>
      </w:tr>
      <w:tr>
        <w:tblPrEx>
          <w:tblCellMar>
            <w:top w:w="0" w:type="dxa"/>
            <w:left w:w="108" w:type="dxa"/>
            <w:bottom w:w="0" w:type="dxa"/>
            <w:right w:w="108" w:type="dxa"/>
          </w:tblCellMar>
        </w:tblPrEx>
        <w:trPr>
          <w:trHeight w:val="561"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仓前校区B区气体灭火配置详单</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点位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产品名称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数量（瓶）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灭火剂重量kg/L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灭火剂总量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原厂家</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精思苑4号楼地下室1#变电所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七氟丙烷柜式瓶组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精思苑3号楼地下室2#变电所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七氟丙烷柜式瓶组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精思苑1号楼地下室3#变电所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七氟丙烷柜式瓶组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精思苑2号楼地下室4#变电所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七氟丙烷柜式瓶组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勤园1号楼地下室配电房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七氟丙烷柜式瓶组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0"/>
                <w:szCs w:val="20"/>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0"/>
                <w:szCs w:val="20"/>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Calibri" w:hAnsi="Calibri" w:cs="Calibri"/>
                <w:color w:val="000000" w:themeColor="text1"/>
                <w:szCs w:val="21"/>
                <w14:textFill>
                  <w14:solidFill>
                    <w14:schemeClr w14:val="tx1"/>
                  </w14:solidFill>
                </w14:textFill>
              </w:rPr>
            </w:pPr>
            <w:r>
              <w:rPr>
                <w:rFonts w:ascii="Calibri" w:hAnsi="Calibri" w:cs="Calibri"/>
                <w:color w:val="000000" w:themeColor="text1"/>
                <w:kern w:val="0"/>
                <w:szCs w:val="21"/>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勤园23号楼地下室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信达消防</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勤园23号楼5层图像处理厅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勤园23号楼6层卫星第面站机房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C0教师公寓地下室1#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柜式七氟丙烷气体灭火装置灭火剂瓶组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C0教师公寓地下室变电所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柜式七氟丙烷气体灭火装置灭火剂瓶组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仓前校区C区块气体灭火配置详单</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点位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产品名称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数量（瓶）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灭火剂重量kg/L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灭火剂总量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原厂家</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进学院4地下室变电所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七氟丙烷柜式瓶组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110.5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进学院3地下室变电所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七氟丙烷柜式瓶组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慎园18号楼食堂地下室变电所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七氟丙烷柜式瓶组（双瓶组）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0"/>
                <w:szCs w:val="20"/>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七氟丙烷柜式瓶组（单瓶组）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慎园18号楼一层消控室</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七氟丙烷柜式瓶组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慎园2计算机房405室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慎园4制作室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127.3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慎园4-6计算机，慎6-203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慎园4-6网络，慎6-208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慎园4-6计算机2.慎5-313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慎园7-9地下室弱电房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慎园7-9地下室钢瓶间8-D101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慎园7-9信息1，9-205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慎园7-9信息2，7-201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慎园7-9计算机，7-312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慎园7-9危险品，8-306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慎园1地下室配电房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138.8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慎园5地下室配电房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158.6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慎园9地下室配电房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慎园10地下室配电房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慎园11地下室配电房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156.7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慎园13地下室弱电房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慎园15地下室配电房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慎园17地下室配电房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七氟丙烷气体灭火瓶组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156.3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杭州新纪元</w:t>
            </w:r>
          </w:p>
        </w:tc>
      </w:tr>
      <w:tr>
        <w:tblPrEx>
          <w:tblCellMar>
            <w:top w:w="0" w:type="dxa"/>
            <w:left w:w="108" w:type="dxa"/>
            <w:bottom w:w="0" w:type="dxa"/>
            <w:right w:w="108" w:type="dxa"/>
          </w:tblCellMar>
        </w:tblPrEx>
        <w:trPr>
          <w:trHeight w:val="561"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仓前校区D1区块气体灭火配置详单</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点位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产品名称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数量（瓶）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灭火剂重量kg/L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灭火剂总量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原厂家</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诚园6号楼地下室变电所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柜式七氟丙烷气体灭火装置（单瓶组）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诚园6号楼地下室变电所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柜式七氟丙烷气体灭火装置（双瓶组）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仓前校区D5区块气体灭火配置详单</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点位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产品名称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数量（瓶）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灭火剂重量kg/L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灭火剂总量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原厂家</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恕园40号楼配电房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柜式七氟丙烷气体灭火装置（单瓶组）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恕园42地下室信息机房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柜式无管网七氟炳烷气体灭火装置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恕园39号楼地下室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柜式无管网七氟炳烷气体灭火装置</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信达可恩</w:t>
            </w:r>
          </w:p>
        </w:tc>
      </w:tr>
      <w:tr>
        <w:tblPrEx>
          <w:tblCellMar>
            <w:top w:w="0" w:type="dxa"/>
            <w:left w:w="108" w:type="dxa"/>
            <w:bottom w:w="0" w:type="dxa"/>
            <w:right w:w="108" w:type="dxa"/>
          </w:tblCellMar>
        </w:tblPrEx>
        <w:trPr>
          <w:trHeight w:val="561" w:hRule="atLeast"/>
        </w:trPr>
        <w:tc>
          <w:tcPr>
            <w:tcW w:w="98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下沙校区气体灭火系配置清单</w:t>
            </w:r>
          </w:p>
        </w:tc>
      </w:tr>
      <w:tr>
        <w:tblPrEx>
          <w:tblCellMar>
            <w:top w:w="0" w:type="dxa"/>
            <w:left w:w="108" w:type="dxa"/>
            <w:bottom w:w="0" w:type="dxa"/>
            <w:right w:w="108"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点位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产品名称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数量（瓶）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灭火剂重量kg/L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灭火剂总量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原厂家</w:t>
            </w:r>
          </w:p>
        </w:tc>
      </w:tr>
      <w:tr>
        <w:tblPrEx>
          <w:tblCellMar>
            <w:top w:w="0" w:type="dxa"/>
            <w:left w:w="108" w:type="dxa"/>
            <w:bottom w:w="0" w:type="dxa"/>
            <w:right w:w="108" w:type="dxa"/>
          </w:tblCellMar>
        </w:tblPrEx>
        <w:trPr>
          <w:trHeight w:val="5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下沙校区信息楼、图书馆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二氧化碳灭火系统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新纪元</w:t>
            </w:r>
          </w:p>
        </w:tc>
      </w:tr>
      <w:tr>
        <w:tblPrEx>
          <w:tblCellMar>
            <w:top w:w="0" w:type="dxa"/>
            <w:left w:w="108" w:type="dxa"/>
            <w:bottom w:w="0" w:type="dxa"/>
            <w:right w:w="108" w:type="dxa"/>
          </w:tblCellMar>
        </w:tblPrEx>
        <w:trPr>
          <w:trHeight w:val="5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0"/>
                <w:szCs w:val="20"/>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0"/>
                <w:szCs w:val="20"/>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氮气驱动瓶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新纪元</w:t>
            </w:r>
          </w:p>
        </w:tc>
      </w:tr>
      <w:tr>
        <w:tblPrEx>
          <w:tblCellMar>
            <w:top w:w="0" w:type="dxa"/>
            <w:left w:w="108" w:type="dxa"/>
            <w:bottom w:w="0" w:type="dxa"/>
            <w:right w:w="108" w:type="dxa"/>
          </w:tblCellMar>
        </w:tblPrEx>
        <w:trPr>
          <w:trHeight w:val="5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0"/>
                <w:szCs w:val="20"/>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0"/>
                <w:szCs w:val="20"/>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氮气驱动瓶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新纪元</w:t>
            </w:r>
          </w:p>
        </w:tc>
      </w:tr>
    </w:tbl>
    <w:p>
      <w:pPr>
        <w:keepNext/>
        <w:keepLines/>
        <w:autoSpaceDE w:val="0"/>
        <w:autoSpaceDN w:val="0"/>
        <w:snapToGrid w:val="0"/>
        <w:spacing w:line="360" w:lineRule="auto"/>
        <w:jc w:val="left"/>
        <w:textAlignment w:val="baseline"/>
        <w:outlineLvl w:val="0"/>
        <w:rPr>
          <w:rFonts w:ascii="宋体" w:hAnsi="宋体" w:cs="Arial"/>
          <w:b/>
          <w:snapToGrid w:val="0"/>
          <w:color w:val="000000" w:themeColor="text1"/>
          <w:kern w:val="44"/>
          <w:sz w:val="30"/>
          <w:szCs w:val="21"/>
          <w14:textFill>
            <w14:solidFill>
              <w14:schemeClr w14:val="tx1"/>
            </w14:solidFill>
          </w14:textFill>
        </w:rPr>
      </w:pPr>
    </w:p>
    <w:p>
      <w:pPr>
        <w:autoSpaceDE w:val="0"/>
        <w:autoSpaceDN w:val="0"/>
        <w:snapToGrid w:val="0"/>
        <w:spacing w:line="288" w:lineRule="auto"/>
        <w:jc w:val="left"/>
        <w:textAlignment w:val="baseline"/>
        <w:outlineLvl w:val="1"/>
        <w:rPr>
          <w:rFonts w:ascii="宋体" w:hAnsi="宋体"/>
          <w:b/>
          <w:bCs/>
          <w:snapToGrid w:val="0"/>
          <w:color w:val="000000" w:themeColor="text1"/>
          <w:kern w:val="0"/>
          <w:sz w:val="24"/>
          <w14:textFill>
            <w14:solidFill>
              <w14:schemeClr w14:val="tx1"/>
            </w14:solidFill>
          </w14:textFill>
        </w:rPr>
      </w:pPr>
      <w:r>
        <w:rPr>
          <w:rFonts w:hint="eastAsia" w:ascii="宋体" w:hAnsi="宋体"/>
          <w:b/>
          <w:bCs/>
          <w:snapToGrid w:val="0"/>
          <w:color w:val="000000" w:themeColor="text1"/>
          <w:kern w:val="0"/>
          <w:sz w:val="24"/>
          <w14:textFill>
            <w14:solidFill>
              <w14:schemeClr w14:val="tx1"/>
            </w14:solidFill>
          </w14:textFill>
        </w:rPr>
        <w:t>四、</w:t>
      </w:r>
      <w:r>
        <w:rPr>
          <w:rFonts w:ascii="宋体" w:hAnsi="宋体"/>
          <w:b/>
          <w:bCs/>
          <w:snapToGrid w:val="0"/>
          <w:color w:val="000000" w:themeColor="text1"/>
          <w:kern w:val="0"/>
          <w:sz w:val="24"/>
          <w14:textFill>
            <w14:solidFill>
              <w14:schemeClr w14:val="tx1"/>
            </w14:solidFill>
          </w14:textFill>
        </w:rPr>
        <w:t>服务要求（技术要求里另有注明的以技术要求为准）：</w:t>
      </w:r>
    </w:p>
    <w:tbl>
      <w:tblPr>
        <w:tblStyle w:val="67"/>
        <w:tblW w:w="10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0"/>
        <w:gridCol w:w="8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000000" w:themeColor="text1"/>
                <w:spacing w:val="-6"/>
                <w:kern w:val="0"/>
                <w:sz w:val="24"/>
                <w14:textFill>
                  <w14:solidFill>
                    <w14:schemeClr w14:val="tx1"/>
                  </w14:solidFill>
                </w14:textFill>
              </w:rPr>
            </w:pPr>
            <w:r>
              <w:rPr>
                <w:rFonts w:hint="eastAsia" w:ascii="宋体" w:hAnsi="宋体" w:cs="宋体"/>
                <w:b/>
                <w:bCs/>
                <w:snapToGrid w:val="0"/>
                <w:color w:val="000000" w:themeColor="text1"/>
                <w:spacing w:val="-6"/>
                <w:kern w:val="0"/>
                <w:sz w:val="24"/>
                <w14:textFill>
                  <w14:solidFill>
                    <w14:schemeClr w14:val="tx1"/>
                  </w14:solidFill>
                </w14:textFill>
              </w:rPr>
              <w:t>质保期</w:t>
            </w:r>
          </w:p>
        </w:tc>
        <w:tc>
          <w:tcPr>
            <w:tcW w:w="871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themeColor="text1"/>
                <w:spacing w:val="-6"/>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自项目验收合格之日起，</w:t>
            </w:r>
            <w:r>
              <w:rPr>
                <w:rFonts w:hint="eastAsia" w:ascii="宋体" w:hAnsi="宋体" w:cs="宋体"/>
                <w:snapToGrid w:val="0"/>
                <w:color w:val="000000" w:themeColor="text1"/>
                <w:kern w:val="0"/>
                <w:sz w:val="24"/>
                <w:lang w:val="en-US" w:eastAsia="zh-CN"/>
                <w14:textFill>
                  <w14:solidFill>
                    <w14:schemeClr w14:val="tx1"/>
                  </w14:solidFill>
                </w14:textFill>
              </w:rPr>
              <w:t>36</w:t>
            </w:r>
            <w:r>
              <w:rPr>
                <w:rFonts w:hint="eastAsia" w:ascii="宋体" w:hAnsi="宋体" w:eastAsia="宋体" w:cs="宋体"/>
                <w:snapToGrid w:val="0"/>
                <w:color w:val="000000" w:themeColor="text1"/>
                <w:kern w:val="0"/>
                <w:sz w:val="24"/>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000000" w:themeColor="text1"/>
                <w:spacing w:val="-6"/>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服务标准</w:t>
            </w:r>
          </w:p>
        </w:tc>
        <w:tc>
          <w:tcPr>
            <w:tcW w:w="871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质保期内因不能排除的故障而影响工作的情况每发生一次，其质保期相应延长60天，质保期内因货物本身缺陷造成各种故障应由中标（成交）供应商免费予以更换，否则将扣除履约保证金作为对采购人的补偿。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000000" w:themeColor="text1"/>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服务效率</w:t>
            </w:r>
          </w:p>
        </w:tc>
        <w:tc>
          <w:tcPr>
            <w:tcW w:w="871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合同商品出现故障后，中标（成交）供应商接到采购人通知后，应在不超过4小时内做出响应，不超过48小时解决故障或者提供备用机解决方案。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000000" w:themeColor="text1"/>
                <w:spacing w:val="-6"/>
                <w:kern w:val="0"/>
                <w:sz w:val="24"/>
                <w14:textFill>
                  <w14:solidFill>
                    <w14:schemeClr w14:val="tx1"/>
                  </w14:solidFill>
                </w14:textFill>
              </w:rPr>
            </w:pPr>
            <w:r>
              <w:rPr>
                <w:rFonts w:hint="eastAsia" w:ascii="宋体" w:hAnsi="宋体" w:cs="宋体"/>
                <w:b/>
                <w:bCs/>
                <w:snapToGrid w:val="0"/>
                <w:color w:val="000000" w:themeColor="text1"/>
                <w:spacing w:val="-6"/>
                <w:kern w:val="0"/>
                <w:sz w:val="24"/>
                <w14:textFill>
                  <w14:solidFill>
                    <w14:schemeClr w14:val="tx1"/>
                  </w14:solidFill>
                </w14:textFill>
              </w:rPr>
              <w:t>交付时间和地点</w:t>
            </w:r>
          </w:p>
        </w:tc>
        <w:tc>
          <w:tcPr>
            <w:tcW w:w="871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themeColor="text1"/>
                <w:spacing w:val="-6"/>
                <w:kern w:val="0"/>
                <w:sz w:val="24"/>
                <w14:textFill>
                  <w14:solidFill>
                    <w14:schemeClr w14:val="tx1"/>
                  </w14:solidFill>
                </w14:textFill>
              </w:rPr>
            </w:pPr>
            <w:r>
              <w:rPr>
                <w:rFonts w:hint="eastAsia" w:ascii="宋体" w:hAnsi="宋体" w:cs="宋体"/>
                <w:snapToGrid w:val="0"/>
                <w:color w:val="000000" w:themeColor="text1"/>
                <w:spacing w:val="-6"/>
                <w:kern w:val="0"/>
                <w:sz w:val="24"/>
                <w14:textFill>
                  <w14:solidFill>
                    <w14:schemeClr w14:val="tx1"/>
                  </w14:solidFill>
                </w14:textFill>
              </w:rPr>
              <w:t>交付时间：</w:t>
            </w:r>
            <w:r>
              <w:rPr>
                <w:rFonts w:ascii="宋体" w:hAnsi="宋体" w:cs="宋体"/>
                <w:color w:val="000000" w:themeColor="text1"/>
                <w14:textFill>
                  <w14:solidFill>
                    <w14:schemeClr w14:val="tx1"/>
                  </w14:solidFill>
                </w14:textFill>
              </w:rPr>
              <w:t>自合同签订之日起，</w:t>
            </w:r>
            <w:r>
              <w:rPr>
                <w:rFonts w:ascii="宋体" w:hAnsi="宋体" w:cs="宋体"/>
                <w:color w:val="000000" w:themeColor="text1"/>
                <w:u w:val="single"/>
                <w14:textFill>
                  <w14:solidFill>
                    <w14:schemeClr w14:val="tx1"/>
                  </w14:solidFill>
                </w14:textFill>
              </w:rPr>
              <w:t>60</w:t>
            </w:r>
            <w:r>
              <w:rPr>
                <w:rFonts w:ascii="宋体" w:hAnsi="宋体" w:cs="宋体"/>
                <w:color w:val="000000" w:themeColor="text1"/>
                <w14:textFill>
                  <w14:solidFill>
                    <w14:schemeClr w14:val="tx1"/>
                  </w14:solidFill>
                </w14:textFill>
              </w:rPr>
              <w:t>个日历日内完成项目。</w:t>
            </w:r>
          </w:p>
          <w:p>
            <w:pPr>
              <w:autoSpaceDE w:val="0"/>
              <w:autoSpaceDN w:val="0"/>
              <w:snapToGrid w:val="0"/>
              <w:spacing w:line="360" w:lineRule="auto"/>
              <w:jc w:val="left"/>
              <w:textAlignment w:val="baseline"/>
              <w:rPr>
                <w:rFonts w:ascii="宋体" w:hAnsi="宋体" w:cs="宋体"/>
                <w:snapToGrid w:val="0"/>
                <w:color w:val="000000" w:themeColor="text1"/>
                <w:spacing w:val="-6"/>
                <w:kern w:val="0"/>
                <w:sz w:val="24"/>
                <w14:textFill>
                  <w14:solidFill>
                    <w14:schemeClr w14:val="tx1"/>
                  </w14:solidFill>
                </w14:textFill>
              </w:rPr>
            </w:pPr>
            <w:r>
              <w:rPr>
                <w:rFonts w:hint="eastAsia" w:ascii="宋体" w:hAnsi="宋体" w:cs="宋体"/>
                <w:snapToGrid w:val="0"/>
                <w:color w:val="000000" w:themeColor="text1"/>
                <w:spacing w:val="-6"/>
                <w:kern w:val="0"/>
                <w:sz w:val="24"/>
                <w14:textFill>
                  <w14:solidFill>
                    <w14:schemeClr w14:val="tx1"/>
                  </w14:solidFill>
                </w14:textFill>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snapToGrid w:val="0"/>
                <w:color w:val="000000" w:themeColor="text1"/>
                <w:spacing w:val="-6"/>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验收标准</w:t>
            </w:r>
          </w:p>
        </w:tc>
        <w:tc>
          <w:tcPr>
            <w:tcW w:w="871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中标（成交）供应商应提供合同货物的有效检验文件，经采购人认可后，与合同的性能指标一起作为合同货物验收标准。采购人对样品（如有）验收合格后，双方共同签署验收样品合格证书，在合同期限内采购人将对中标（成交）供应商提供的货物进行抽检验收，验收中发现合同货物达不到样品验收标准或合同规定的性能指标，中标（成交）供应商必须更换合同货物，并负担由此给采购人造成的损失，直到验收合格为止。</w:t>
            </w:r>
          </w:p>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2.供应商应于响应文件中提供合同货物的验收标准和检测办法，并在验收中提供采购人认可的相应检测手段，验收标准应符合中国有关的国家、地方、行业的标准，如若成交，经采购人确认后作为验收的依据。</w:t>
            </w:r>
          </w:p>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3.如中标（成交）供应商委托国内代理（或其他机构）负责安装或配合安装，应在签约时指明，但中标（成交）供应商仍要对合同货物及其安装质量负全部责任。</w:t>
            </w:r>
          </w:p>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4.验收费用由中标（成交）供应商承担。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snapToGrid w:val="0"/>
                <w:color w:val="000000" w:themeColor="text1"/>
                <w:spacing w:val="-6"/>
                <w:kern w:val="0"/>
                <w:sz w:val="24"/>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其他技术、服务要求</w:t>
            </w:r>
          </w:p>
        </w:tc>
        <w:tc>
          <w:tcPr>
            <w:tcW w:w="871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1.培训：</w:t>
            </w:r>
          </w:p>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1.1 中标（成交）供应商应对采购人的操作人员、维修人员免费进行培训。</w:t>
            </w:r>
          </w:p>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1.2 中标（成交）供应商应提供相应的培训计划。</w:t>
            </w:r>
          </w:p>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1.3 供应商应对上述内容的实现方式、地点、人数、时间在响应文件中详细说明。</w:t>
            </w:r>
          </w:p>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2.安装调试（若需要安装调试）：</w:t>
            </w:r>
          </w:p>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2.1 安装标准：符合我国国家有关技术规范要求和技术标准，所有的软件和硬件必须保证同时安装到位。</w:t>
            </w:r>
          </w:p>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2.2 中标（成交）供应商免费提供合同货物的安装服务。</w:t>
            </w:r>
          </w:p>
          <w:p>
            <w:pPr>
              <w:autoSpaceDE w:val="0"/>
              <w:autoSpaceDN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2.3 供应商在响应文件中应提供安装调试计划、对安装场地和环境的要求。</w:t>
            </w:r>
          </w:p>
        </w:tc>
      </w:tr>
    </w:tbl>
    <w:p>
      <w:pPr>
        <w:spacing w:line="360" w:lineRule="auto"/>
        <w:ind w:firstLine="480" w:firstLineChars="200"/>
        <w:rPr>
          <w:rFonts w:ascii="宋体" w:hAnsi="宋体" w:cs="宋体"/>
          <w:color w:val="000000" w:themeColor="text1"/>
          <w:sz w:val="24"/>
          <w:lang w:val="zh-CN"/>
          <w14:textFill>
            <w14:solidFill>
              <w14:schemeClr w14:val="tx1"/>
            </w14:solidFill>
          </w14:textFill>
        </w:rPr>
      </w:pPr>
    </w:p>
    <w:p>
      <w:pPr>
        <w:pStyle w:val="2"/>
        <w:autoSpaceDE/>
        <w:autoSpaceDN/>
        <w:adjustRightInd/>
        <w:ind w:firstLine="0"/>
        <w:jc w:val="left"/>
        <w:rPr>
          <w:rFonts w:hAnsi="宋体" w:cs="宋体"/>
          <w:b/>
          <w:color w:val="000000" w:themeColor="text1"/>
          <w:sz w:val="36"/>
          <w:szCs w:val="36"/>
          <w14:textFill>
            <w14:solidFill>
              <w14:schemeClr w14:val="tx1"/>
            </w14:solidFill>
          </w14:textFill>
        </w:rPr>
      </w:pPr>
      <w:r>
        <w:rPr>
          <w:rFonts w:hint="eastAsia" w:hAnsi="宋体" w:cs="宋体"/>
          <w:b/>
          <w:color w:val="000000" w:themeColor="text1"/>
          <w14:textFill>
            <w14:solidFill>
              <w14:schemeClr w14:val="tx1"/>
            </w14:solidFill>
          </w14:textFill>
        </w:rPr>
        <w:br w:type="page"/>
      </w:r>
      <w:r>
        <w:rPr>
          <w:rFonts w:hint="eastAsia" w:hAnsi="宋体" w:cs="宋体"/>
          <w:b/>
          <w:color w:val="000000" w:themeColor="text1"/>
          <w:lang w:val="en-US"/>
          <w14:textFill>
            <w14:solidFill>
              <w14:schemeClr w14:val="tx1"/>
            </w14:solidFill>
          </w14:textFill>
        </w:rPr>
        <w:t xml:space="preserve">                  </w:t>
      </w:r>
      <w:r>
        <w:rPr>
          <w:rFonts w:hint="eastAsia" w:hAnsi="宋体" w:cs="宋体"/>
          <w:b/>
          <w:color w:val="000000" w:themeColor="text1"/>
          <w:sz w:val="36"/>
          <w:szCs w:val="36"/>
          <w14:textFill>
            <w14:solidFill>
              <w14:schemeClr w14:val="tx1"/>
            </w14:solidFill>
          </w14:textFill>
        </w:rPr>
        <w:t xml:space="preserve">第四部分   </w:t>
      </w:r>
      <w:bookmarkStart w:id="27" w:name="_Toc184308098"/>
      <w:bookmarkEnd w:id="27"/>
      <w:bookmarkStart w:id="28" w:name="_Toc184314431"/>
      <w:bookmarkEnd w:id="28"/>
      <w:bookmarkStart w:id="29" w:name="_Toc184313290"/>
      <w:bookmarkEnd w:id="29"/>
      <w:bookmarkStart w:id="30" w:name="_Toc184310344"/>
      <w:bookmarkEnd w:id="30"/>
      <w:bookmarkStart w:id="31" w:name="_Toc184312092"/>
      <w:bookmarkEnd w:id="31"/>
      <w:bookmarkStart w:id="32" w:name="_Toc184310299"/>
      <w:bookmarkEnd w:id="32"/>
      <w:bookmarkStart w:id="33" w:name="_Toc184312079"/>
      <w:bookmarkEnd w:id="33"/>
      <w:bookmarkStart w:id="34" w:name="_Toc184310289"/>
      <w:bookmarkEnd w:id="34"/>
      <w:bookmarkStart w:id="35" w:name="_Toc184308054"/>
      <w:bookmarkEnd w:id="35"/>
      <w:bookmarkStart w:id="36" w:name="_Toc184313255"/>
      <w:bookmarkEnd w:id="36"/>
      <w:bookmarkStart w:id="37" w:name="_Toc184308059"/>
      <w:bookmarkEnd w:id="37"/>
      <w:bookmarkStart w:id="38" w:name="_Toc184312110"/>
      <w:bookmarkEnd w:id="38"/>
      <w:bookmarkStart w:id="39" w:name="_Toc184313267"/>
      <w:bookmarkEnd w:id="39"/>
      <w:bookmarkStart w:id="40" w:name="_Toc184308037"/>
      <w:bookmarkEnd w:id="40"/>
      <w:bookmarkStart w:id="41" w:name="_Toc184308086"/>
      <w:bookmarkEnd w:id="41"/>
      <w:bookmarkStart w:id="42" w:name="_Toc184310281"/>
      <w:bookmarkEnd w:id="42"/>
      <w:bookmarkStart w:id="43" w:name="_Toc184312137"/>
      <w:bookmarkEnd w:id="43"/>
      <w:bookmarkStart w:id="44" w:name="_Toc184312067"/>
      <w:bookmarkEnd w:id="44"/>
      <w:bookmarkStart w:id="45" w:name="_Toc184314480"/>
      <w:bookmarkEnd w:id="45"/>
      <w:bookmarkStart w:id="46" w:name="_Toc184310339"/>
      <w:bookmarkEnd w:id="46"/>
      <w:bookmarkStart w:id="47" w:name="_Toc184310311"/>
      <w:bookmarkEnd w:id="47"/>
      <w:bookmarkStart w:id="48" w:name="_Toc184314440"/>
      <w:bookmarkEnd w:id="48"/>
      <w:bookmarkStart w:id="49" w:name="_Toc184312118"/>
      <w:bookmarkEnd w:id="49"/>
      <w:bookmarkStart w:id="50" w:name="_Toc184313265"/>
      <w:bookmarkEnd w:id="50"/>
      <w:bookmarkStart w:id="51" w:name="_Toc184314465"/>
      <w:bookmarkEnd w:id="51"/>
      <w:bookmarkStart w:id="52" w:name="_Toc184312069"/>
      <w:bookmarkEnd w:id="52"/>
      <w:bookmarkStart w:id="53" w:name="_Toc184314449"/>
      <w:bookmarkEnd w:id="53"/>
      <w:bookmarkStart w:id="54" w:name="_Toc184313246"/>
      <w:bookmarkEnd w:id="54"/>
      <w:bookmarkStart w:id="55" w:name="_Toc184314446"/>
      <w:bookmarkEnd w:id="55"/>
      <w:bookmarkStart w:id="56" w:name="_Toc184313270"/>
      <w:bookmarkEnd w:id="56"/>
      <w:bookmarkStart w:id="57" w:name="_Toc184310301"/>
      <w:bookmarkEnd w:id="57"/>
      <w:bookmarkStart w:id="58" w:name="_Toc184308064"/>
      <w:bookmarkEnd w:id="58"/>
      <w:bookmarkStart w:id="59" w:name="_Toc184313244"/>
      <w:bookmarkEnd w:id="59"/>
      <w:bookmarkStart w:id="60" w:name="_Toc184308067"/>
      <w:bookmarkEnd w:id="60"/>
      <w:bookmarkStart w:id="61" w:name="_Toc184312115"/>
      <w:bookmarkEnd w:id="61"/>
      <w:bookmarkStart w:id="62" w:name="_Toc184314414"/>
      <w:bookmarkEnd w:id="62"/>
      <w:bookmarkStart w:id="63" w:name="_Toc184314438"/>
      <w:bookmarkEnd w:id="63"/>
      <w:bookmarkStart w:id="64" w:name="_Toc184313271"/>
      <w:bookmarkEnd w:id="64"/>
      <w:bookmarkStart w:id="65" w:name="_Toc184312121"/>
      <w:bookmarkEnd w:id="65"/>
      <w:bookmarkStart w:id="66" w:name="_Toc184308093"/>
      <w:bookmarkEnd w:id="66"/>
      <w:bookmarkStart w:id="67" w:name="_Toc184313251"/>
      <w:bookmarkEnd w:id="67"/>
      <w:bookmarkStart w:id="68" w:name="_Toc184313289"/>
      <w:bookmarkEnd w:id="68"/>
      <w:bookmarkStart w:id="69" w:name="_Toc184310330"/>
      <w:bookmarkEnd w:id="69"/>
      <w:bookmarkStart w:id="70" w:name="_Toc184308036"/>
      <w:bookmarkEnd w:id="70"/>
      <w:bookmarkStart w:id="71" w:name="_Toc184313239"/>
      <w:bookmarkEnd w:id="71"/>
      <w:bookmarkStart w:id="72" w:name="_Toc184314482"/>
      <w:bookmarkEnd w:id="72"/>
      <w:bookmarkStart w:id="73" w:name="_Toc184314447"/>
      <w:bookmarkEnd w:id="73"/>
      <w:bookmarkStart w:id="74" w:name="_Toc184310273"/>
      <w:bookmarkEnd w:id="74"/>
      <w:bookmarkStart w:id="75" w:name="_Toc184312104"/>
      <w:bookmarkEnd w:id="75"/>
      <w:bookmarkStart w:id="76" w:name="_Toc184313298"/>
      <w:bookmarkEnd w:id="76"/>
      <w:bookmarkStart w:id="77" w:name="_Toc184312073"/>
      <w:bookmarkEnd w:id="77"/>
      <w:bookmarkStart w:id="78" w:name="_Toc184313250"/>
      <w:bookmarkEnd w:id="78"/>
      <w:bookmarkStart w:id="79" w:name="_Toc184308056"/>
      <w:bookmarkEnd w:id="79"/>
      <w:bookmarkStart w:id="80" w:name="_Toc184310338"/>
      <w:bookmarkEnd w:id="80"/>
      <w:bookmarkStart w:id="81" w:name="_Toc184310314"/>
      <w:bookmarkEnd w:id="81"/>
      <w:bookmarkStart w:id="82" w:name="_Toc184313280"/>
      <w:bookmarkEnd w:id="82"/>
      <w:bookmarkStart w:id="83" w:name="_Toc184310343"/>
      <w:bookmarkEnd w:id="83"/>
      <w:bookmarkStart w:id="84" w:name="_Toc184312127"/>
      <w:bookmarkEnd w:id="84"/>
      <w:bookmarkStart w:id="85" w:name="_Toc184312124"/>
      <w:bookmarkEnd w:id="85"/>
      <w:bookmarkStart w:id="86" w:name="_Toc184308046"/>
      <w:bookmarkEnd w:id="86"/>
      <w:bookmarkStart w:id="87" w:name="_Toc184314479"/>
      <w:bookmarkEnd w:id="87"/>
      <w:bookmarkStart w:id="88" w:name="_Toc184308076"/>
      <w:bookmarkEnd w:id="88"/>
      <w:bookmarkStart w:id="89" w:name="_Toc184312116"/>
      <w:bookmarkEnd w:id="89"/>
      <w:bookmarkStart w:id="90" w:name="_Toc184313245"/>
      <w:bookmarkEnd w:id="90"/>
      <w:bookmarkStart w:id="91" w:name="_Toc184312099"/>
      <w:bookmarkEnd w:id="91"/>
      <w:bookmarkStart w:id="92" w:name="_Toc184313293"/>
      <w:bookmarkEnd w:id="92"/>
      <w:bookmarkStart w:id="93" w:name="_Toc184313240"/>
      <w:bookmarkEnd w:id="93"/>
      <w:bookmarkStart w:id="94" w:name="_Toc184314472"/>
      <w:bookmarkEnd w:id="94"/>
      <w:bookmarkStart w:id="95" w:name="_Toc184314436"/>
      <w:bookmarkEnd w:id="95"/>
      <w:bookmarkStart w:id="96" w:name="_Toc184308040"/>
      <w:bookmarkEnd w:id="96"/>
      <w:bookmarkStart w:id="97" w:name="_Toc184310307"/>
      <w:bookmarkEnd w:id="97"/>
      <w:bookmarkStart w:id="98" w:name="_Toc184314473"/>
      <w:bookmarkEnd w:id="98"/>
      <w:bookmarkStart w:id="99" w:name="_Toc184314459"/>
      <w:bookmarkEnd w:id="99"/>
      <w:bookmarkStart w:id="100" w:name="_Toc184312120"/>
      <w:bookmarkEnd w:id="100"/>
      <w:bookmarkStart w:id="101" w:name="_Toc184314443"/>
      <w:bookmarkEnd w:id="101"/>
      <w:bookmarkStart w:id="102" w:name="_Toc184308097"/>
      <w:bookmarkEnd w:id="102"/>
      <w:bookmarkStart w:id="103" w:name="_Toc184313299"/>
      <w:bookmarkEnd w:id="103"/>
      <w:bookmarkStart w:id="104" w:name="_Toc184313241"/>
      <w:bookmarkEnd w:id="104"/>
      <w:bookmarkStart w:id="105" w:name="_Toc184310340"/>
      <w:bookmarkEnd w:id="105"/>
      <w:bookmarkStart w:id="106" w:name="_Toc184314428"/>
      <w:bookmarkEnd w:id="106"/>
      <w:bookmarkStart w:id="107" w:name="_Toc184314464"/>
      <w:bookmarkEnd w:id="107"/>
      <w:bookmarkStart w:id="108" w:name="_Toc184312074"/>
      <w:bookmarkEnd w:id="108"/>
      <w:bookmarkStart w:id="109" w:name="_Toc184308072"/>
      <w:bookmarkEnd w:id="109"/>
      <w:bookmarkStart w:id="110" w:name="_Toc184310315"/>
      <w:bookmarkEnd w:id="110"/>
      <w:bookmarkStart w:id="111" w:name="_Toc184313278"/>
      <w:bookmarkEnd w:id="111"/>
      <w:bookmarkStart w:id="112" w:name="_Toc184314458"/>
      <w:bookmarkEnd w:id="112"/>
      <w:bookmarkStart w:id="113" w:name="_Toc184312077"/>
      <w:bookmarkEnd w:id="113"/>
      <w:bookmarkStart w:id="114" w:name="_Toc184313300"/>
      <w:bookmarkEnd w:id="114"/>
      <w:bookmarkStart w:id="115" w:name="_Toc184313279"/>
      <w:bookmarkEnd w:id="115"/>
      <w:bookmarkStart w:id="116" w:name="_Toc184312133"/>
      <w:bookmarkEnd w:id="116"/>
      <w:bookmarkStart w:id="117" w:name="_Toc184310287"/>
      <w:bookmarkEnd w:id="117"/>
      <w:bookmarkStart w:id="118" w:name="_Toc184312117"/>
      <w:bookmarkEnd w:id="118"/>
      <w:bookmarkStart w:id="119" w:name="_Toc184310304"/>
      <w:bookmarkEnd w:id="119"/>
      <w:bookmarkStart w:id="120" w:name="_Toc184313303"/>
      <w:bookmarkEnd w:id="120"/>
      <w:bookmarkStart w:id="121" w:name="_Toc184312112"/>
      <w:bookmarkEnd w:id="121"/>
      <w:bookmarkStart w:id="122" w:name="_Toc184313302"/>
      <w:bookmarkEnd w:id="122"/>
      <w:bookmarkStart w:id="123" w:name="_Toc184313304"/>
      <w:bookmarkEnd w:id="123"/>
      <w:bookmarkStart w:id="124" w:name="_Toc184310296"/>
      <w:bookmarkEnd w:id="124"/>
      <w:bookmarkStart w:id="125" w:name="_Toc184314477"/>
      <w:bookmarkEnd w:id="125"/>
      <w:bookmarkStart w:id="126" w:name="_Toc184313283"/>
      <w:bookmarkEnd w:id="126"/>
      <w:bookmarkStart w:id="127" w:name="_Toc184312125"/>
      <w:bookmarkEnd w:id="127"/>
      <w:bookmarkStart w:id="128" w:name="_Toc184313296"/>
      <w:bookmarkEnd w:id="128"/>
      <w:bookmarkStart w:id="129" w:name="_Toc184308081"/>
      <w:bookmarkEnd w:id="129"/>
      <w:bookmarkStart w:id="130" w:name="_Toc184310324"/>
      <w:bookmarkEnd w:id="130"/>
      <w:bookmarkStart w:id="131" w:name="_Toc184313269"/>
      <w:bookmarkEnd w:id="131"/>
      <w:bookmarkStart w:id="132" w:name="_Toc184310329"/>
      <w:bookmarkEnd w:id="132"/>
      <w:bookmarkStart w:id="133" w:name="_Toc184308071"/>
      <w:bookmarkEnd w:id="133"/>
      <w:bookmarkStart w:id="134" w:name="_Toc184310280"/>
      <w:bookmarkEnd w:id="134"/>
      <w:bookmarkStart w:id="135" w:name="_Toc184308057"/>
      <w:bookmarkEnd w:id="135"/>
      <w:bookmarkStart w:id="136" w:name="_Toc184308102"/>
      <w:bookmarkEnd w:id="136"/>
      <w:bookmarkStart w:id="137" w:name="_Toc184314456"/>
      <w:bookmarkEnd w:id="137"/>
      <w:bookmarkStart w:id="138" w:name="_Toc184313275"/>
      <w:bookmarkEnd w:id="138"/>
      <w:bookmarkStart w:id="139" w:name="_Toc184312111"/>
      <w:bookmarkEnd w:id="139"/>
      <w:bookmarkStart w:id="140" w:name="_Toc184314434"/>
      <w:bookmarkEnd w:id="140"/>
      <w:bookmarkStart w:id="141" w:name="_Toc184314413"/>
      <w:bookmarkEnd w:id="141"/>
      <w:bookmarkStart w:id="142" w:name="_Toc184313263"/>
      <w:bookmarkEnd w:id="142"/>
      <w:bookmarkStart w:id="143" w:name="_Toc184313272"/>
      <w:bookmarkEnd w:id="143"/>
      <w:bookmarkStart w:id="144" w:name="_Toc184312129"/>
      <w:bookmarkEnd w:id="144"/>
      <w:bookmarkStart w:id="145" w:name="_Toc184314441"/>
      <w:bookmarkEnd w:id="145"/>
      <w:bookmarkStart w:id="146" w:name="_Toc184310321"/>
      <w:bookmarkEnd w:id="146"/>
      <w:bookmarkStart w:id="147" w:name="_Toc184313297"/>
      <w:bookmarkEnd w:id="147"/>
      <w:bookmarkStart w:id="148" w:name="_Toc184310326"/>
      <w:bookmarkEnd w:id="148"/>
      <w:bookmarkStart w:id="149" w:name="_Toc184308099"/>
      <w:bookmarkEnd w:id="149"/>
      <w:bookmarkStart w:id="150" w:name="_Toc184314444"/>
      <w:bookmarkEnd w:id="150"/>
      <w:bookmarkStart w:id="151" w:name="_Toc184314415"/>
      <w:bookmarkEnd w:id="151"/>
      <w:bookmarkStart w:id="152" w:name="_Toc184308062"/>
      <w:bookmarkEnd w:id="152"/>
      <w:bookmarkStart w:id="153" w:name="_Toc184308078"/>
      <w:bookmarkEnd w:id="153"/>
      <w:bookmarkStart w:id="154" w:name="_Toc184310278"/>
      <w:bookmarkEnd w:id="154"/>
      <w:bookmarkStart w:id="155" w:name="_Toc184310334"/>
      <w:bookmarkEnd w:id="155"/>
      <w:bookmarkStart w:id="156" w:name="_Toc184314469"/>
      <w:bookmarkEnd w:id="156"/>
      <w:bookmarkStart w:id="157" w:name="_Toc184314450"/>
      <w:bookmarkEnd w:id="157"/>
      <w:bookmarkStart w:id="158" w:name="_Toc184313292"/>
      <w:bookmarkEnd w:id="158"/>
      <w:bookmarkStart w:id="159" w:name="_Toc184308095"/>
      <w:bookmarkEnd w:id="159"/>
      <w:bookmarkStart w:id="160" w:name="_Toc184313243"/>
      <w:bookmarkEnd w:id="160"/>
      <w:bookmarkStart w:id="161" w:name="_Toc184308074"/>
      <w:bookmarkEnd w:id="161"/>
      <w:bookmarkStart w:id="162" w:name="_Toc184312075"/>
      <w:bookmarkEnd w:id="162"/>
      <w:bookmarkStart w:id="163" w:name="_Toc184313277"/>
      <w:bookmarkEnd w:id="163"/>
      <w:bookmarkStart w:id="164" w:name="_Toc184308083"/>
      <w:bookmarkEnd w:id="164"/>
      <w:bookmarkStart w:id="165" w:name="_Toc184312078"/>
      <w:bookmarkEnd w:id="165"/>
      <w:bookmarkStart w:id="166" w:name="_Toc184308039"/>
      <w:bookmarkEnd w:id="166"/>
      <w:bookmarkStart w:id="167" w:name="_Toc184310300"/>
      <w:bookmarkEnd w:id="167"/>
      <w:bookmarkStart w:id="168" w:name="_Toc184313307"/>
      <w:bookmarkEnd w:id="168"/>
      <w:bookmarkStart w:id="169" w:name="_Toc184314425"/>
      <w:bookmarkEnd w:id="169"/>
      <w:bookmarkStart w:id="170" w:name="_Toc184314433"/>
      <w:bookmarkEnd w:id="170"/>
      <w:bookmarkStart w:id="171" w:name="_Toc184310312"/>
      <w:bookmarkEnd w:id="171"/>
      <w:bookmarkStart w:id="172" w:name="_Toc184312070"/>
      <w:bookmarkEnd w:id="172"/>
      <w:bookmarkStart w:id="173" w:name="_Toc184308091"/>
      <w:bookmarkEnd w:id="173"/>
      <w:bookmarkStart w:id="174" w:name="_Toc184314452"/>
      <w:bookmarkEnd w:id="174"/>
      <w:bookmarkStart w:id="175" w:name="_Toc184308100"/>
      <w:bookmarkEnd w:id="175"/>
      <w:bookmarkStart w:id="176" w:name="_Toc184312136"/>
      <w:bookmarkEnd w:id="176"/>
      <w:bookmarkStart w:id="177" w:name="_Toc184310309"/>
      <w:bookmarkEnd w:id="177"/>
      <w:bookmarkStart w:id="178" w:name="_Toc184308108"/>
      <w:bookmarkEnd w:id="178"/>
      <w:bookmarkStart w:id="179" w:name="_Toc184312091"/>
      <w:bookmarkEnd w:id="179"/>
      <w:bookmarkStart w:id="180" w:name="_Toc184308070"/>
      <w:bookmarkEnd w:id="180"/>
      <w:bookmarkStart w:id="181" w:name="_Toc184312126"/>
      <w:bookmarkEnd w:id="181"/>
      <w:bookmarkStart w:id="182" w:name="_Toc184314439"/>
      <w:bookmarkEnd w:id="182"/>
      <w:bookmarkStart w:id="183" w:name="_Toc184314426"/>
      <w:bookmarkEnd w:id="183"/>
      <w:bookmarkStart w:id="184" w:name="_Toc184310298"/>
      <w:bookmarkEnd w:id="184"/>
      <w:bookmarkStart w:id="185" w:name="_Toc184308047"/>
      <w:bookmarkEnd w:id="185"/>
      <w:bookmarkStart w:id="186" w:name="_Toc184314411"/>
      <w:bookmarkEnd w:id="186"/>
      <w:bookmarkStart w:id="187" w:name="_Toc184313257"/>
      <w:bookmarkEnd w:id="187"/>
      <w:bookmarkStart w:id="188" w:name="_Toc184314424"/>
      <w:bookmarkEnd w:id="188"/>
      <w:bookmarkStart w:id="189" w:name="_Toc184308107"/>
      <w:bookmarkEnd w:id="189"/>
      <w:bookmarkStart w:id="190" w:name="_Toc184310303"/>
      <w:bookmarkEnd w:id="190"/>
      <w:bookmarkStart w:id="191" w:name="_Toc184314410"/>
      <w:bookmarkEnd w:id="191"/>
      <w:bookmarkStart w:id="192" w:name="_Toc184312108"/>
      <w:bookmarkEnd w:id="192"/>
      <w:bookmarkStart w:id="193" w:name="_Toc184312076"/>
      <w:bookmarkEnd w:id="193"/>
      <w:bookmarkStart w:id="194" w:name="_Toc184312093"/>
      <w:bookmarkEnd w:id="194"/>
      <w:bookmarkStart w:id="195" w:name="_Toc184312090"/>
      <w:bookmarkEnd w:id="195"/>
      <w:bookmarkStart w:id="196" w:name="_Toc184313258"/>
      <w:bookmarkEnd w:id="196"/>
      <w:bookmarkStart w:id="197" w:name="_Toc184310320"/>
      <w:bookmarkEnd w:id="197"/>
      <w:bookmarkStart w:id="198" w:name="_Toc184312095"/>
      <w:bookmarkEnd w:id="198"/>
      <w:bookmarkStart w:id="199" w:name="_Toc184313261"/>
      <w:bookmarkEnd w:id="199"/>
      <w:bookmarkStart w:id="200" w:name="_Toc184314420"/>
      <w:bookmarkEnd w:id="200"/>
      <w:bookmarkStart w:id="201" w:name="_Toc184312094"/>
      <w:bookmarkEnd w:id="201"/>
      <w:bookmarkStart w:id="202" w:name="_Toc184314442"/>
      <w:bookmarkEnd w:id="202"/>
      <w:bookmarkStart w:id="203" w:name="_Toc184312122"/>
      <w:bookmarkEnd w:id="203"/>
      <w:bookmarkStart w:id="204" w:name="_Toc184312086"/>
      <w:bookmarkEnd w:id="204"/>
      <w:bookmarkStart w:id="205" w:name="_Toc184314471"/>
      <w:bookmarkEnd w:id="205"/>
      <w:bookmarkStart w:id="206" w:name="_Toc184314474"/>
      <w:bookmarkEnd w:id="206"/>
      <w:bookmarkStart w:id="207" w:name="_Toc184308060"/>
      <w:bookmarkEnd w:id="207"/>
      <w:bookmarkStart w:id="208" w:name="_Toc184314478"/>
      <w:bookmarkEnd w:id="208"/>
      <w:bookmarkStart w:id="209" w:name="_Toc184313309"/>
      <w:bookmarkEnd w:id="209"/>
      <w:bookmarkStart w:id="210" w:name="_Toc184314468"/>
      <w:bookmarkEnd w:id="210"/>
      <w:bookmarkStart w:id="211" w:name="_Toc184314476"/>
      <w:bookmarkEnd w:id="211"/>
      <w:bookmarkStart w:id="212" w:name="_Toc184312071"/>
      <w:bookmarkEnd w:id="212"/>
      <w:bookmarkStart w:id="213" w:name="_Toc184313306"/>
      <w:bookmarkEnd w:id="213"/>
      <w:bookmarkStart w:id="214" w:name="_Toc184314460"/>
      <w:bookmarkEnd w:id="214"/>
      <w:bookmarkStart w:id="215" w:name="_Toc184312080"/>
      <w:bookmarkEnd w:id="215"/>
      <w:bookmarkStart w:id="216" w:name="_Toc184314430"/>
      <w:bookmarkEnd w:id="216"/>
      <w:bookmarkStart w:id="217" w:name="_Toc184314457"/>
      <w:bookmarkEnd w:id="217"/>
      <w:bookmarkStart w:id="218" w:name="_Toc184312102"/>
      <w:bookmarkEnd w:id="218"/>
      <w:bookmarkStart w:id="219" w:name="_Toc184310275"/>
      <w:bookmarkEnd w:id="219"/>
      <w:bookmarkStart w:id="220" w:name="_Toc184308063"/>
      <w:bookmarkEnd w:id="220"/>
      <w:bookmarkStart w:id="221" w:name="_Toc184310295"/>
      <w:bookmarkEnd w:id="221"/>
      <w:bookmarkStart w:id="222" w:name="_Toc184308038"/>
      <w:bookmarkEnd w:id="222"/>
      <w:bookmarkStart w:id="223" w:name="_Toc184310290"/>
      <w:bookmarkEnd w:id="223"/>
      <w:bookmarkStart w:id="224" w:name="_Toc184308080"/>
      <w:bookmarkEnd w:id="224"/>
      <w:bookmarkStart w:id="225" w:name="_Toc184310284"/>
      <w:bookmarkEnd w:id="225"/>
      <w:bookmarkStart w:id="226" w:name="_Toc184310302"/>
      <w:bookmarkEnd w:id="226"/>
      <w:bookmarkStart w:id="227" w:name="_Toc184313276"/>
      <w:bookmarkEnd w:id="227"/>
      <w:bookmarkStart w:id="228" w:name="_Toc184314416"/>
      <w:bookmarkEnd w:id="228"/>
      <w:bookmarkStart w:id="229" w:name="_Toc184312081"/>
      <w:bookmarkEnd w:id="229"/>
      <w:bookmarkStart w:id="230" w:name="_Toc184314421"/>
      <w:bookmarkEnd w:id="230"/>
      <w:bookmarkStart w:id="231" w:name="_Toc184310285"/>
      <w:bookmarkEnd w:id="231"/>
      <w:bookmarkStart w:id="232" w:name="_Toc184314437"/>
      <w:bookmarkEnd w:id="232"/>
      <w:bookmarkStart w:id="233" w:name="_Toc184308096"/>
      <w:bookmarkEnd w:id="233"/>
      <w:bookmarkStart w:id="234" w:name="_Toc184308069"/>
      <w:bookmarkEnd w:id="234"/>
      <w:bookmarkStart w:id="235" w:name="_Toc184310282"/>
      <w:bookmarkEnd w:id="235"/>
      <w:bookmarkStart w:id="236" w:name="_Toc184310336"/>
      <w:bookmarkEnd w:id="236"/>
      <w:bookmarkStart w:id="237" w:name="_Toc184314481"/>
      <w:bookmarkEnd w:id="237"/>
      <w:bookmarkStart w:id="238" w:name="_Toc184312083"/>
      <w:bookmarkEnd w:id="238"/>
      <w:bookmarkStart w:id="239" w:name="_Toc184314429"/>
      <w:bookmarkEnd w:id="239"/>
      <w:bookmarkStart w:id="240" w:name="_Toc184308077"/>
      <w:bookmarkEnd w:id="240"/>
      <w:bookmarkStart w:id="241" w:name="_Toc184314475"/>
      <w:bookmarkEnd w:id="241"/>
      <w:bookmarkStart w:id="242" w:name="_Toc184312088"/>
      <w:bookmarkEnd w:id="242"/>
      <w:bookmarkStart w:id="243" w:name="_Toc184313286"/>
      <w:bookmarkEnd w:id="243"/>
      <w:bookmarkStart w:id="244" w:name="_Toc184310313"/>
      <w:bookmarkEnd w:id="244"/>
      <w:bookmarkStart w:id="245" w:name="_Toc184308052"/>
      <w:bookmarkEnd w:id="245"/>
      <w:bookmarkStart w:id="246" w:name="_Toc184312084"/>
      <w:bookmarkEnd w:id="246"/>
      <w:bookmarkStart w:id="247" w:name="_Toc184308084"/>
      <w:bookmarkEnd w:id="247"/>
      <w:bookmarkStart w:id="248" w:name="_Toc184308092"/>
      <w:bookmarkEnd w:id="248"/>
      <w:bookmarkStart w:id="249" w:name="_Toc184308051"/>
      <w:bookmarkEnd w:id="249"/>
      <w:bookmarkStart w:id="250" w:name="_Toc184313295"/>
      <w:bookmarkEnd w:id="250"/>
      <w:bookmarkStart w:id="251" w:name="_Toc184308085"/>
      <w:bookmarkEnd w:id="251"/>
      <w:bookmarkStart w:id="252" w:name="_Toc184314451"/>
      <w:bookmarkEnd w:id="252"/>
      <w:bookmarkStart w:id="253" w:name="_Toc184313310"/>
      <w:bookmarkEnd w:id="253"/>
      <w:bookmarkStart w:id="254" w:name="_Toc184312114"/>
      <w:bookmarkEnd w:id="254"/>
      <w:bookmarkStart w:id="255" w:name="_Toc184312119"/>
      <w:bookmarkEnd w:id="255"/>
      <w:bookmarkStart w:id="256" w:name="_Toc184310332"/>
      <w:bookmarkEnd w:id="256"/>
      <w:bookmarkStart w:id="257" w:name="_Toc184308043"/>
      <w:bookmarkEnd w:id="257"/>
      <w:bookmarkStart w:id="258" w:name="_Toc184314454"/>
      <w:bookmarkEnd w:id="258"/>
      <w:bookmarkStart w:id="259" w:name="_Toc184308101"/>
      <w:bookmarkEnd w:id="259"/>
      <w:bookmarkStart w:id="260" w:name="_Toc184314462"/>
      <w:bookmarkEnd w:id="260"/>
      <w:bookmarkStart w:id="261" w:name="_Toc184308073"/>
      <w:bookmarkEnd w:id="261"/>
      <w:bookmarkStart w:id="262" w:name="_Toc184308079"/>
      <w:bookmarkEnd w:id="262"/>
      <w:bookmarkStart w:id="263" w:name="_Toc184310323"/>
      <w:bookmarkEnd w:id="263"/>
      <w:bookmarkStart w:id="264" w:name="_Toc184314435"/>
      <w:bookmarkEnd w:id="264"/>
      <w:bookmarkStart w:id="265" w:name="_Toc184310276"/>
      <w:bookmarkEnd w:id="265"/>
      <w:bookmarkStart w:id="266" w:name="_Toc184308082"/>
      <w:bookmarkEnd w:id="266"/>
      <w:bookmarkStart w:id="267" w:name="_Toc184313294"/>
      <w:bookmarkEnd w:id="267"/>
      <w:bookmarkStart w:id="268" w:name="_Toc184312085"/>
      <w:bookmarkEnd w:id="268"/>
      <w:bookmarkStart w:id="269" w:name="_Toc184308061"/>
      <w:bookmarkEnd w:id="269"/>
      <w:bookmarkStart w:id="270" w:name="_Toc184308049"/>
      <w:bookmarkEnd w:id="270"/>
      <w:bookmarkStart w:id="271" w:name="_Toc184308068"/>
      <w:bookmarkEnd w:id="271"/>
      <w:bookmarkStart w:id="272" w:name="_Toc184313254"/>
      <w:bookmarkEnd w:id="272"/>
      <w:bookmarkStart w:id="273" w:name="_Toc184312128"/>
      <w:bookmarkEnd w:id="273"/>
      <w:bookmarkStart w:id="274" w:name="_Toc184310333"/>
      <w:bookmarkEnd w:id="274"/>
      <w:bookmarkStart w:id="275" w:name="_Toc184312113"/>
      <w:bookmarkEnd w:id="275"/>
      <w:bookmarkStart w:id="276" w:name="_Toc184310297"/>
      <w:bookmarkEnd w:id="276"/>
      <w:bookmarkStart w:id="277" w:name="_Toc184312105"/>
      <w:bookmarkEnd w:id="277"/>
      <w:bookmarkStart w:id="278" w:name="_Toc184313305"/>
      <w:bookmarkEnd w:id="278"/>
      <w:bookmarkStart w:id="279" w:name="_Toc184313252"/>
      <w:bookmarkEnd w:id="279"/>
      <w:bookmarkStart w:id="280" w:name="_Toc184314427"/>
      <w:bookmarkEnd w:id="280"/>
      <w:bookmarkStart w:id="281" w:name="_Toc184312130"/>
      <w:bookmarkEnd w:id="281"/>
      <w:bookmarkStart w:id="282" w:name="_Toc184313248"/>
      <w:bookmarkEnd w:id="282"/>
      <w:bookmarkStart w:id="283" w:name="_Toc184308094"/>
      <w:bookmarkEnd w:id="283"/>
      <w:bookmarkStart w:id="284" w:name="_Toc184310328"/>
      <w:bookmarkEnd w:id="284"/>
      <w:bookmarkStart w:id="285" w:name="_Toc184314418"/>
      <w:bookmarkEnd w:id="285"/>
      <w:bookmarkStart w:id="286" w:name="_Toc184310310"/>
      <w:bookmarkEnd w:id="286"/>
      <w:bookmarkStart w:id="287" w:name="_Toc184308105"/>
      <w:bookmarkEnd w:id="287"/>
      <w:bookmarkStart w:id="288" w:name="_Toc184314461"/>
      <w:bookmarkEnd w:id="288"/>
      <w:bookmarkStart w:id="289" w:name="_Toc184310319"/>
      <w:bookmarkEnd w:id="289"/>
      <w:bookmarkStart w:id="290" w:name="_Toc184310322"/>
      <w:bookmarkEnd w:id="290"/>
      <w:bookmarkStart w:id="291" w:name="_Toc184310293"/>
      <w:bookmarkEnd w:id="291"/>
      <w:bookmarkStart w:id="292" w:name="_Toc184312087"/>
      <w:bookmarkEnd w:id="292"/>
      <w:bookmarkStart w:id="293" w:name="_Toc184310272"/>
      <w:bookmarkEnd w:id="293"/>
      <w:bookmarkStart w:id="294" w:name="_Toc184310316"/>
      <w:bookmarkEnd w:id="294"/>
      <w:bookmarkStart w:id="295" w:name="_Toc184310305"/>
      <w:bookmarkEnd w:id="295"/>
      <w:bookmarkStart w:id="296" w:name="_Toc184308053"/>
      <w:bookmarkEnd w:id="296"/>
      <w:bookmarkStart w:id="297" w:name="_Toc184314423"/>
      <w:bookmarkEnd w:id="297"/>
      <w:bookmarkStart w:id="298" w:name="_Toc184312131"/>
      <w:bookmarkEnd w:id="298"/>
      <w:bookmarkStart w:id="299" w:name="_Toc184312103"/>
      <w:bookmarkEnd w:id="299"/>
      <w:bookmarkStart w:id="300" w:name="_Toc184313291"/>
      <w:bookmarkEnd w:id="300"/>
      <w:bookmarkStart w:id="301" w:name="_Toc184308104"/>
      <w:bookmarkEnd w:id="301"/>
      <w:bookmarkStart w:id="302" w:name="_Toc184312138"/>
      <w:bookmarkEnd w:id="302"/>
      <w:bookmarkStart w:id="303" w:name="_Toc184312123"/>
      <w:bookmarkEnd w:id="303"/>
      <w:bookmarkStart w:id="304" w:name="_Toc184314417"/>
      <w:bookmarkEnd w:id="304"/>
      <w:bookmarkStart w:id="305" w:name="_Toc184312109"/>
      <w:bookmarkEnd w:id="305"/>
      <w:bookmarkStart w:id="306" w:name="_Toc184314463"/>
      <w:bookmarkEnd w:id="306"/>
      <w:bookmarkStart w:id="307" w:name="_Toc184308050"/>
      <w:bookmarkEnd w:id="307"/>
      <w:bookmarkStart w:id="308" w:name="_Toc184310318"/>
      <w:bookmarkEnd w:id="308"/>
      <w:bookmarkStart w:id="309" w:name="_Toc184310283"/>
      <w:bookmarkEnd w:id="309"/>
      <w:bookmarkStart w:id="310" w:name="_Toc184313282"/>
      <w:bookmarkEnd w:id="310"/>
      <w:bookmarkStart w:id="311" w:name="_Toc184312068"/>
      <w:bookmarkEnd w:id="311"/>
      <w:bookmarkStart w:id="312" w:name="_Toc184313308"/>
      <w:bookmarkEnd w:id="312"/>
      <w:bookmarkStart w:id="313" w:name="_Toc184310341"/>
      <w:bookmarkEnd w:id="313"/>
      <w:bookmarkStart w:id="314" w:name="_Toc184313281"/>
      <w:bookmarkEnd w:id="314"/>
      <w:bookmarkStart w:id="315" w:name="_Toc184310294"/>
      <w:bookmarkEnd w:id="315"/>
      <w:bookmarkStart w:id="316" w:name="_Toc184310325"/>
      <w:bookmarkEnd w:id="316"/>
      <w:bookmarkStart w:id="317" w:name="_Toc184308075"/>
      <w:bookmarkEnd w:id="317"/>
      <w:bookmarkStart w:id="318" w:name="_Toc184312098"/>
      <w:bookmarkEnd w:id="318"/>
      <w:bookmarkStart w:id="319" w:name="_Toc184310288"/>
      <w:bookmarkEnd w:id="319"/>
      <w:bookmarkStart w:id="320" w:name="_Toc184314467"/>
      <w:bookmarkEnd w:id="320"/>
      <w:bookmarkStart w:id="321" w:name="_Toc184308058"/>
      <w:bookmarkEnd w:id="321"/>
      <w:bookmarkStart w:id="322" w:name="_Toc184313242"/>
      <w:bookmarkEnd w:id="322"/>
      <w:bookmarkStart w:id="323" w:name="_Toc184312132"/>
      <w:bookmarkEnd w:id="323"/>
      <w:bookmarkStart w:id="324" w:name="_Toc184312107"/>
      <w:bookmarkEnd w:id="324"/>
      <w:bookmarkStart w:id="325" w:name="_Toc184310327"/>
      <w:bookmarkEnd w:id="325"/>
      <w:bookmarkStart w:id="326" w:name="_Toc184308044"/>
      <w:bookmarkEnd w:id="326"/>
      <w:bookmarkStart w:id="327" w:name="_Toc184310306"/>
      <w:bookmarkEnd w:id="327"/>
      <w:bookmarkStart w:id="328" w:name="_Toc184313288"/>
      <w:bookmarkEnd w:id="328"/>
      <w:bookmarkStart w:id="329" w:name="_Toc184310331"/>
      <w:bookmarkEnd w:id="329"/>
      <w:bookmarkStart w:id="330" w:name="_Toc184312135"/>
      <w:bookmarkEnd w:id="330"/>
      <w:bookmarkStart w:id="331" w:name="_Toc184310277"/>
      <w:bookmarkEnd w:id="331"/>
      <w:bookmarkStart w:id="332" w:name="_Toc184313274"/>
      <w:bookmarkEnd w:id="332"/>
      <w:bookmarkStart w:id="333" w:name="_Toc184308089"/>
      <w:bookmarkEnd w:id="333"/>
      <w:bookmarkStart w:id="334" w:name="_Toc184313268"/>
      <w:bookmarkEnd w:id="334"/>
      <w:bookmarkStart w:id="335" w:name="_Toc184312106"/>
      <w:bookmarkEnd w:id="335"/>
      <w:bookmarkStart w:id="336" w:name="_Toc184314453"/>
      <w:bookmarkEnd w:id="336"/>
      <w:bookmarkStart w:id="337" w:name="_Toc184312089"/>
      <w:bookmarkEnd w:id="337"/>
      <w:bookmarkStart w:id="338" w:name="_Toc184314445"/>
      <w:bookmarkEnd w:id="338"/>
      <w:bookmarkStart w:id="339" w:name="_Toc184308087"/>
      <w:bookmarkEnd w:id="339"/>
      <w:bookmarkStart w:id="340" w:name="_Toc184310342"/>
      <w:bookmarkEnd w:id="340"/>
      <w:bookmarkStart w:id="341" w:name="_Toc184314422"/>
      <w:bookmarkEnd w:id="341"/>
      <w:bookmarkStart w:id="342" w:name="_Toc184310279"/>
      <w:bookmarkEnd w:id="342"/>
      <w:bookmarkStart w:id="343" w:name="_Toc184312097"/>
      <w:bookmarkEnd w:id="343"/>
      <w:bookmarkStart w:id="344" w:name="_Toc184310308"/>
      <w:bookmarkEnd w:id="344"/>
      <w:bookmarkStart w:id="345" w:name="_Toc184308048"/>
      <w:bookmarkEnd w:id="345"/>
      <w:bookmarkStart w:id="346" w:name="_Toc184308041"/>
      <w:bookmarkEnd w:id="346"/>
      <w:bookmarkStart w:id="347" w:name="_Toc184313256"/>
      <w:bookmarkEnd w:id="347"/>
      <w:bookmarkStart w:id="348" w:name="_Toc184313260"/>
      <w:bookmarkEnd w:id="348"/>
      <w:bookmarkStart w:id="349" w:name="_Toc184310286"/>
      <w:bookmarkEnd w:id="349"/>
      <w:bookmarkStart w:id="350" w:name="_Toc184312082"/>
      <w:bookmarkEnd w:id="350"/>
      <w:bookmarkStart w:id="351" w:name="_Toc184314419"/>
      <w:bookmarkEnd w:id="351"/>
      <w:bookmarkStart w:id="352" w:name="_Toc184314412"/>
      <w:bookmarkEnd w:id="352"/>
      <w:bookmarkStart w:id="353" w:name="_Toc184313253"/>
      <w:bookmarkEnd w:id="353"/>
      <w:bookmarkStart w:id="354" w:name="_Toc184313287"/>
      <w:bookmarkEnd w:id="354"/>
      <w:bookmarkStart w:id="355" w:name="_Toc184308042"/>
      <w:bookmarkEnd w:id="355"/>
      <w:bookmarkStart w:id="356" w:name="_Toc184313266"/>
      <w:bookmarkEnd w:id="356"/>
      <w:bookmarkStart w:id="357" w:name="_Toc184312072"/>
      <w:bookmarkEnd w:id="357"/>
      <w:bookmarkStart w:id="358" w:name="_Toc184312096"/>
      <w:bookmarkEnd w:id="358"/>
      <w:bookmarkStart w:id="359" w:name="_Toc184310335"/>
      <w:bookmarkEnd w:id="359"/>
      <w:bookmarkStart w:id="360" w:name="_Toc184308090"/>
      <w:bookmarkEnd w:id="360"/>
      <w:bookmarkStart w:id="361" w:name="_Toc184314448"/>
      <w:bookmarkEnd w:id="361"/>
      <w:bookmarkStart w:id="362" w:name="_Toc184313238"/>
      <w:bookmarkEnd w:id="362"/>
      <w:bookmarkStart w:id="363" w:name="_Toc184313273"/>
      <w:bookmarkEnd w:id="363"/>
      <w:bookmarkStart w:id="364" w:name="_Toc184310292"/>
      <w:bookmarkEnd w:id="364"/>
      <w:bookmarkStart w:id="365" w:name="_Toc184313285"/>
      <w:bookmarkEnd w:id="365"/>
      <w:bookmarkStart w:id="366" w:name="_Toc184313259"/>
      <w:bookmarkEnd w:id="366"/>
      <w:bookmarkStart w:id="367" w:name="_Toc184310291"/>
      <w:bookmarkEnd w:id="367"/>
      <w:bookmarkStart w:id="368" w:name="_Toc184308045"/>
      <w:bookmarkEnd w:id="368"/>
      <w:bookmarkStart w:id="369" w:name="_Toc184313264"/>
      <w:bookmarkEnd w:id="369"/>
      <w:bookmarkStart w:id="370" w:name="_Toc184310337"/>
      <w:bookmarkEnd w:id="370"/>
      <w:bookmarkStart w:id="371" w:name="_Toc184308088"/>
      <w:bookmarkEnd w:id="371"/>
      <w:bookmarkStart w:id="372" w:name="_Toc184310274"/>
      <w:bookmarkEnd w:id="372"/>
      <w:bookmarkStart w:id="373" w:name="_Toc184312134"/>
      <w:bookmarkEnd w:id="373"/>
      <w:bookmarkStart w:id="374" w:name="_Toc184308103"/>
      <w:bookmarkEnd w:id="374"/>
      <w:bookmarkStart w:id="375" w:name="_Toc184308055"/>
      <w:bookmarkEnd w:id="375"/>
      <w:bookmarkStart w:id="376" w:name="_Toc184314466"/>
      <w:bookmarkEnd w:id="376"/>
      <w:bookmarkStart w:id="377" w:name="_Toc184308106"/>
      <w:bookmarkEnd w:id="377"/>
      <w:bookmarkStart w:id="378" w:name="_Toc184313301"/>
      <w:bookmarkEnd w:id="378"/>
      <w:bookmarkStart w:id="379" w:name="_Toc184308066"/>
      <w:bookmarkEnd w:id="379"/>
      <w:bookmarkStart w:id="380" w:name="_Toc184314432"/>
      <w:bookmarkEnd w:id="380"/>
      <w:bookmarkStart w:id="381" w:name="_Toc184308065"/>
      <w:bookmarkEnd w:id="381"/>
      <w:bookmarkStart w:id="382" w:name="_Toc184312101"/>
      <w:bookmarkEnd w:id="382"/>
      <w:bookmarkStart w:id="383" w:name="_Toc184314470"/>
      <w:bookmarkEnd w:id="383"/>
      <w:bookmarkStart w:id="384" w:name="_Toc184313262"/>
      <w:bookmarkEnd w:id="384"/>
      <w:bookmarkStart w:id="385" w:name="_Toc184312100"/>
      <w:bookmarkEnd w:id="385"/>
      <w:bookmarkStart w:id="386" w:name="_Toc184313249"/>
      <w:bookmarkEnd w:id="386"/>
      <w:bookmarkStart w:id="387" w:name="_Toc184313247"/>
      <w:bookmarkEnd w:id="387"/>
      <w:bookmarkStart w:id="388" w:name="_Toc184312139"/>
      <w:bookmarkEnd w:id="388"/>
      <w:bookmarkStart w:id="389" w:name="_Toc184310317"/>
      <w:bookmarkEnd w:id="389"/>
      <w:bookmarkStart w:id="390" w:name="_Toc184314455"/>
      <w:bookmarkEnd w:id="390"/>
      <w:bookmarkStart w:id="391" w:name="_Toc184313284"/>
      <w:bookmarkEnd w:id="391"/>
      <w:r>
        <w:rPr>
          <w:rFonts w:hint="eastAsia" w:hAnsi="宋体" w:cs="宋体"/>
          <w:b/>
          <w:color w:val="000000" w:themeColor="text1"/>
          <w:sz w:val="36"/>
          <w:szCs w:val="36"/>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135"/>
        <w:gridCol w:w="88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61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评标标准</w:t>
            </w:r>
          </w:p>
        </w:tc>
        <w:tc>
          <w:tcPr>
            <w:tcW w:w="88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权重</w:t>
            </w:r>
          </w:p>
        </w:tc>
        <w:tc>
          <w:tcPr>
            <w:tcW w:w="133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1" w:type="dxa"/>
            <w:gridSpan w:val="4"/>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135" w:type="dxa"/>
          </w:tcPr>
          <w:p>
            <w:pPr>
              <w:spacing w:line="440" w:lineRule="exac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资格认证证书</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1、投标人具有有效的《中华人民共和国特种设备检验检测机构核准证》（气瓶检验机构），发证单位为省级得5分，发证单位为市级得3分，发证单位为区级得1分；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2、投标人具有有效的《中华人民共和国气瓶充装许可证》，发证单位为省级得5分，发证单位为市级得3分，发证单位为区级得1分；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3、投标人具有IG541消防产品认证证书的，得5分，提供证书复印件并加盖公章；</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说明：提供证书复印件并加盖公章，未提供不得分。</w:t>
            </w:r>
          </w:p>
          <w:p>
            <w:pPr>
              <w:pStyle w:val="47"/>
              <w:tabs>
                <w:tab w:val="left" w:pos="840"/>
                <w:tab w:val="right" w:leader="dot" w:pos="9629"/>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客观分</w:t>
            </w:r>
            <w:r>
              <w:rPr>
                <w:rFonts w:hint="eastAsia" w:ascii="宋体" w:hAnsi="宋体" w:cs="宋体"/>
                <w:color w:val="000000" w:themeColor="text1"/>
                <w:szCs w:val="21"/>
                <w14:textFill>
                  <w14:solidFill>
                    <w14:schemeClr w14:val="tx1"/>
                  </w14:solidFill>
                </w14:textFill>
              </w:rPr>
              <w:t>】</w:t>
            </w:r>
          </w:p>
        </w:tc>
        <w:tc>
          <w:tcPr>
            <w:tcW w:w="88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335"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6135" w:type="dxa"/>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业绩</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投标人提供2020-2022年同类业绩项目，每提供1个，得1分，最多得3分，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说明：提供合同复印件并加盖公章，未提供不得分。</w:t>
            </w:r>
          </w:p>
          <w:p>
            <w:pPr>
              <w:pStyle w:val="47"/>
              <w:tabs>
                <w:tab w:val="left" w:pos="840"/>
                <w:tab w:val="right" w:leader="dot" w:pos="9629"/>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客观分</w:t>
            </w:r>
            <w:r>
              <w:rPr>
                <w:rFonts w:hint="eastAsia" w:ascii="宋体" w:hAnsi="宋体" w:cs="宋体"/>
                <w:color w:val="000000" w:themeColor="text1"/>
                <w:szCs w:val="21"/>
                <w14:textFill>
                  <w14:solidFill>
                    <w14:schemeClr w14:val="tx1"/>
                  </w14:solidFill>
                </w14:textFill>
              </w:rPr>
              <w:t>】</w:t>
            </w:r>
          </w:p>
        </w:tc>
        <w:tc>
          <w:tcPr>
            <w:tcW w:w="88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35"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1" w:type="dxa"/>
            <w:gridSpan w:val="4"/>
          </w:tcPr>
          <w:p>
            <w:pP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技术分（52分）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6135" w:type="dxa"/>
          </w:tcPr>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产品节能环保</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属于政府强制采购的节能产品的投标产品同时具有国家确定的认证机构出具的、处于有效期之内的节能产品、环境标志产品认证证书的得2分，具有其中之一的得1分，没有不得分。</w:t>
            </w:r>
          </w:p>
          <w:p>
            <w:pPr>
              <w:pStyle w:val="10"/>
              <w:ind w:firstLine="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w:t>
            </w:r>
            <w:r>
              <w:rPr>
                <w:rFonts w:hint="eastAsia" w:hAnsi="宋体" w:cs="宋体"/>
                <w:b/>
                <w:bCs/>
                <w:color w:val="000000" w:themeColor="text1"/>
                <w:kern w:val="2"/>
                <w:sz w:val="21"/>
                <w:szCs w:val="21"/>
                <w14:textFill>
                  <w14:solidFill>
                    <w14:schemeClr w14:val="tx1"/>
                  </w14:solidFill>
                </w14:textFill>
              </w:rPr>
              <w:t>客观分</w:t>
            </w:r>
            <w:r>
              <w:rPr>
                <w:rFonts w:hint="eastAsia" w:hAnsi="宋体" w:cs="宋体"/>
                <w:color w:val="000000" w:themeColor="text1"/>
                <w:kern w:val="2"/>
                <w:sz w:val="21"/>
                <w:szCs w:val="21"/>
                <w14:textFill>
                  <w14:solidFill>
                    <w14:schemeClr w14:val="tx1"/>
                  </w14:solidFill>
                </w14:textFill>
              </w:rPr>
              <w:t>】</w:t>
            </w:r>
          </w:p>
        </w:tc>
        <w:tc>
          <w:tcPr>
            <w:tcW w:w="88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35"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6135" w:type="dxa"/>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项目组人员配置</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1、投标人提供中华人民共和国特种设备检验检测人员证的，每提供1个，得2分，最多得8分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2、投标人提供中华人民共和国特种设备充装人员证的，每提供1个，得2分，最多得4分；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说明：提供证书复印件和社保缴纳证明并加盖公章，未提供不得分。</w:t>
            </w:r>
          </w:p>
          <w:p>
            <w:pPr>
              <w:pStyle w:val="47"/>
              <w:tabs>
                <w:tab w:val="left" w:pos="840"/>
                <w:tab w:val="right" w:leader="dot" w:pos="9629"/>
              </w:tabs>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客观分</w:t>
            </w:r>
            <w:r>
              <w:rPr>
                <w:rFonts w:hint="eastAsia" w:ascii="宋体" w:hAnsi="宋体" w:cs="宋体"/>
                <w:color w:val="000000" w:themeColor="text1"/>
                <w:szCs w:val="21"/>
                <w14:textFill>
                  <w14:solidFill>
                    <w14:schemeClr w14:val="tx1"/>
                  </w14:solidFill>
                </w14:textFill>
              </w:rPr>
              <w:t>】</w:t>
            </w:r>
          </w:p>
        </w:tc>
        <w:tc>
          <w:tcPr>
            <w:tcW w:w="88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335"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6135" w:type="dxa"/>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项目方案科学性和完整性</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根据对本项目实施拆装及运输计划的详细方案进行综合评分。方案详细，内容完善的得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分，方案内容一般的得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分，方案差的得0-2分。（0-</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主观分</w:t>
            </w:r>
            <w:r>
              <w:rPr>
                <w:rFonts w:hint="eastAsia" w:ascii="宋体" w:hAnsi="宋体" w:cs="宋体"/>
                <w:color w:val="000000" w:themeColor="text1"/>
                <w:szCs w:val="21"/>
                <w14:textFill>
                  <w14:solidFill>
                    <w14:schemeClr w14:val="tx1"/>
                  </w14:solidFill>
                </w14:textFill>
              </w:rPr>
              <w:t>】</w:t>
            </w:r>
          </w:p>
        </w:tc>
        <w:tc>
          <w:tcPr>
            <w:tcW w:w="885" w:type="dxa"/>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1335"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6135" w:type="dxa"/>
          </w:tcPr>
          <w:p>
            <w:pPr>
              <w:spacing w:line="276"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质量保障措施和供货情况</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1、根据对本项目的建设质量目标，质量保障措施进行综合评分</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保障措施详尽，内容可行的得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分，措施内容一般的得2分，措施内容不全的得1分。（0-4分）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2、根据对本项目供货情况以及供货进度进行综合评分。</w:t>
            </w:r>
          </w:p>
          <w:p>
            <w:pPr>
              <w:spacing w:line="360" w:lineRule="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供货情况和进度优秀的得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分，一般的得2分，差的得1分。（0-4分）</w:t>
            </w:r>
          </w:p>
          <w:p>
            <w:pPr>
              <w:pStyle w:val="10"/>
              <w:ind w:firstLine="0"/>
              <w:rPr>
                <w:rFonts w:hAnsi="宋体" w:cs="宋体"/>
                <w:color w:val="000000" w:themeColor="text1"/>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w:t>
            </w:r>
            <w:r>
              <w:rPr>
                <w:rFonts w:hint="eastAsia" w:hAnsi="宋体" w:cs="宋体"/>
                <w:b/>
                <w:bCs/>
                <w:color w:val="000000" w:themeColor="text1"/>
                <w:kern w:val="2"/>
                <w:sz w:val="21"/>
                <w:szCs w:val="21"/>
                <w14:textFill>
                  <w14:solidFill>
                    <w14:schemeClr w14:val="tx1"/>
                  </w14:solidFill>
                </w14:textFill>
              </w:rPr>
              <w:t>主观分</w:t>
            </w:r>
            <w:r>
              <w:rPr>
                <w:rFonts w:hint="eastAsia" w:hAnsi="宋体" w:cs="宋体"/>
                <w:color w:val="000000" w:themeColor="text1"/>
                <w:kern w:val="2"/>
                <w:sz w:val="21"/>
                <w:szCs w:val="21"/>
                <w14:textFill>
                  <w14:solidFill>
                    <w14:schemeClr w14:val="tx1"/>
                  </w14:solidFill>
                </w14:textFill>
              </w:rPr>
              <w:t>】</w:t>
            </w:r>
          </w:p>
        </w:tc>
        <w:tc>
          <w:tcPr>
            <w:tcW w:w="885" w:type="dxa"/>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1335"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6135" w:type="dxa"/>
          </w:tcPr>
          <w:p>
            <w:pPr>
              <w:spacing w:line="276"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产品先进性</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根据投标人提供的钢瓶检测（0-4分）及充装产品优势（0-4分）等情况进行综合评分。</w:t>
            </w:r>
          </w:p>
          <w:p>
            <w:pPr>
              <w:pStyle w:val="10"/>
              <w:ind w:firstLine="0"/>
              <w:rPr>
                <w:rFonts w:hAnsi="宋体" w:cs="宋体"/>
                <w:color w:val="000000" w:themeColor="text1"/>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w:t>
            </w:r>
            <w:r>
              <w:rPr>
                <w:rFonts w:hint="eastAsia" w:hAnsi="宋体" w:cs="宋体"/>
                <w:b/>
                <w:bCs/>
                <w:color w:val="000000" w:themeColor="text1"/>
                <w:kern w:val="2"/>
                <w:sz w:val="21"/>
                <w:szCs w:val="21"/>
                <w14:textFill>
                  <w14:solidFill>
                    <w14:schemeClr w14:val="tx1"/>
                  </w14:solidFill>
                </w14:textFill>
              </w:rPr>
              <w:t>主观分</w:t>
            </w:r>
            <w:r>
              <w:rPr>
                <w:rFonts w:hint="eastAsia" w:hAnsi="宋体" w:cs="宋体"/>
                <w:color w:val="000000" w:themeColor="text1"/>
                <w:kern w:val="2"/>
                <w:sz w:val="21"/>
                <w:szCs w:val="21"/>
                <w14:textFill>
                  <w14:solidFill>
                    <w14:schemeClr w14:val="tx1"/>
                  </w14:solidFill>
                </w14:textFill>
              </w:rPr>
              <w:t>】</w:t>
            </w:r>
          </w:p>
        </w:tc>
        <w:tc>
          <w:tcPr>
            <w:tcW w:w="88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335"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6135" w:type="dxa"/>
          </w:tcPr>
          <w:p>
            <w:pPr>
              <w:pStyle w:val="10"/>
              <w:spacing w:line="480" w:lineRule="auto"/>
              <w:ind w:firstLine="0"/>
              <w:rPr>
                <w:rFonts w:hint="eastAsia"/>
                <w:b/>
                <w:bCs/>
                <w:color w:val="000000" w:themeColor="text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风险解决方案</w:t>
            </w:r>
          </w:p>
          <w:p>
            <w:pPr>
              <w:spacing w:line="480" w:lineRule="auto"/>
              <w:rPr>
                <w:rFonts w:hint="eastAsia" w:hAnsi="宋体" w:cs="宋体"/>
                <w:b/>
                <w:bCs/>
                <w:color w:val="000000" w:themeColor="text1"/>
                <w:kern w:val="2"/>
                <w:sz w:val="21"/>
                <w:szCs w:val="21"/>
                <w14:textFill>
                  <w14:solidFill>
                    <w14:schemeClr w14:val="tx1"/>
                  </w14:solidFill>
                </w14:textFill>
              </w:rPr>
            </w:pPr>
            <w:r>
              <w:rPr>
                <w:rFonts w:hint="eastAsia"/>
                <w:color w:val="000000" w:themeColor="text1"/>
                <w:lang w:val="en-US" w:eastAsia="zh-CN"/>
                <w14:textFill>
                  <w14:solidFill>
                    <w14:schemeClr w14:val="tx1"/>
                  </w14:solidFill>
                </w14:textFill>
              </w:rPr>
              <w:t>检测期间气体灭火系统停运带来的风险解决方案的合理性、完善性、可实施性。保障措施合理完善，内容可行的得5-6分，措施内容一般的得2-4分，措施内容不全的得0-1分。（0-6分）</w:t>
            </w:r>
          </w:p>
          <w:p>
            <w:pPr>
              <w:pStyle w:val="2"/>
              <w:spacing w:line="480" w:lineRule="auto"/>
              <w:ind w:left="0" w:leftChars="0" w:firstLine="0" w:firstLineChars="0"/>
              <w:rPr>
                <w:rFonts w:hint="eastAsia"/>
                <w:color w:val="000000" w:themeColor="text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w:t>
            </w:r>
            <w:r>
              <w:rPr>
                <w:rFonts w:hint="eastAsia" w:hAnsi="宋体" w:cs="宋体"/>
                <w:b/>
                <w:bCs/>
                <w:color w:val="000000" w:themeColor="text1"/>
                <w:kern w:val="2"/>
                <w:sz w:val="21"/>
                <w:szCs w:val="21"/>
                <w:lang w:val="en-US" w:eastAsia="zh-CN"/>
                <w14:textFill>
                  <w14:solidFill>
                    <w14:schemeClr w14:val="tx1"/>
                  </w14:solidFill>
                </w14:textFill>
              </w:rPr>
              <w:t>主观</w:t>
            </w:r>
            <w:r>
              <w:rPr>
                <w:rFonts w:hint="eastAsia" w:hAnsi="宋体" w:cs="宋体"/>
                <w:b/>
                <w:bCs/>
                <w:color w:val="000000" w:themeColor="text1"/>
                <w:kern w:val="2"/>
                <w:sz w:val="21"/>
                <w:szCs w:val="21"/>
                <w14:textFill>
                  <w14:solidFill>
                    <w14:schemeClr w14:val="tx1"/>
                  </w14:solidFill>
                </w14:textFill>
              </w:rPr>
              <w:t>分</w:t>
            </w:r>
            <w:r>
              <w:rPr>
                <w:rFonts w:hint="eastAsia" w:hAnsi="宋体" w:cs="宋体"/>
                <w:color w:val="000000" w:themeColor="text1"/>
                <w:kern w:val="2"/>
                <w:sz w:val="21"/>
                <w:szCs w:val="21"/>
                <w14:textFill>
                  <w14:solidFill>
                    <w14:schemeClr w14:val="tx1"/>
                  </w14:solidFill>
                </w14:textFill>
              </w:rPr>
              <w:t>】</w:t>
            </w:r>
          </w:p>
        </w:tc>
        <w:tc>
          <w:tcPr>
            <w:tcW w:w="885" w:type="dxa"/>
            <w:vAlign w:val="center"/>
          </w:tcPr>
          <w:p>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1335"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p>
        </w:tc>
        <w:tc>
          <w:tcPr>
            <w:tcW w:w="6135" w:type="dxa"/>
          </w:tcPr>
          <w:p>
            <w:pPr>
              <w:spacing w:line="276"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应急预案</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对项目实施过程中可能遇到的各类突发问题及应急处理方案进行综合评分。</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措施详尽，内容可行的得4分，措施内容一般的得2分，措施内容不全的得1分。</w:t>
            </w:r>
          </w:p>
          <w:p>
            <w:pPr>
              <w:pStyle w:val="10"/>
              <w:ind w:firstLine="0"/>
              <w:rPr>
                <w:rFonts w:hAnsi="宋体" w:cs="宋体"/>
                <w:color w:val="000000" w:themeColor="text1"/>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w:t>
            </w:r>
            <w:r>
              <w:rPr>
                <w:rFonts w:hint="eastAsia" w:hAnsi="宋体" w:cs="宋体"/>
                <w:b/>
                <w:bCs/>
                <w:color w:val="000000" w:themeColor="text1"/>
                <w:kern w:val="2"/>
                <w:sz w:val="21"/>
                <w:szCs w:val="21"/>
                <w14:textFill>
                  <w14:solidFill>
                    <w14:schemeClr w14:val="tx1"/>
                  </w14:solidFill>
                </w14:textFill>
              </w:rPr>
              <w:t>主观分</w:t>
            </w:r>
            <w:r>
              <w:rPr>
                <w:rFonts w:hint="eastAsia" w:hAnsi="宋体" w:cs="宋体"/>
                <w:color w:val="000000" w:themeColor="text1"/>
                <w:kern w:val="2"/>
                <w:sz w:val="21"/>
                <w:szCs w:val="21"/>
                <w14:textFill>
                  <w14:solidFill>
                    <w14:schemeClr w14:val="tx1"/>
                  </w14:solidFill>
                </w14:textFill>
              </w:rPr>
              <w:t>】</w:t>
            </w:r>
          </w:p>
        </w:tc>
        <w:tc>
          <w:tcPr>
            <w:tcW w:w="88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35"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p>
        </w:tc>
        <w:tc>
          <w:tcPr>
            <w:tcW w:w="6135" w:type="dxa"/>
          </w:tcPr>
          <w:p>
            <w:pPr>
              <w:spacing w:line="480" w:lineRule="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测试、试运转及验收</w:t>
            </w:r>
          </w:p>
          <w:p>
            <w:pPr>
              <w:spacing w:line="48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投标人提出的功能测试、试运转及验收方案的合理性、可行性情况等 符合招标文件要求（0-2分）</w:t>
            </w:r>
          </w:p>
          <w:p>
            <w:pPr>
              <w:spacing w:line="48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投标人提出培训计划、地点、组织、人员配备、软硬件资料等内容是否完整、科学合理 符合招标文件要求（0-2分）</w:t>
            </w:r>
          </w:p>
          <w:p>
            <w:pPr>
              <w:pStyle w:val="10"/>
              <w:ind w:firstLine="0"/>
              <w:rPr>
                <w:rFonts w:hAnsi="宋体" w:cs="宋体"/>
                <w:color w:val="000000" w:themeColor="text1"/>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w:t>
            </w:r>
            <w:r>
              <w:rPr>
                <w:rFonts w:hint="eastAsia" w:hAnsi="宋体" w:cs="宋体"/>
                <w:b/>
                <w:bCs/>
                <w:color w:val="000000" w:themeColor="text1"/>
                <w:kern w:val="2"/>
                <w:sz w:val="21"/>
                <w:szCs w:val="21"/>
                <w14:textFill>
                  <w14:solidFill>
                    <w14:schemeClr w14:val="tx1"/>
                  </w14:solidFill>
                </w14:textFill>
              </w:rPr>
              <w:t>主观分</w:t>
            </w:r>
            <w:r>
              <w:rPr>
                <w:rFonts w:hint="eastAsia" w:hAnsi="宋体" w:cs="宋体"/>
                <w:color w:val="000000" w:themeColor="text1"/>
                <w:kern w:val="2"/>
                <w:sz w:val="21"/>
                <w:szCs w:val="21"/>
                <w14:textFill>
                  <w14:solidFill>
                    <w14:schemeClr w14:val="tx1"/>
                  </w14:solidFill>
                </w14:textFill>
              </w:rPr>
              <w:t>】</w:t>
            </w:r>
          </w:p>
        </w:tc>
        <w:tc>
          <w:tcPr>
            <w:tcW w:w="885" w:type="dxa"/>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p>
        </w:tc>
        <w:tc>
          <w:tcPr>
            <w:tcW w:w="1335"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1</w:t>
            </w:r>
          </w:p>
        </w:tc>
        <w:tc>
          <w:tcPr>
            <w:tcW w:w="6135" w:type="dxa"/>
          </w:tcPr>
          <w:p>
            <w:pPr>
              <w:spacing w:line="276"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合理化建议</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投标人对本项目的合理化建议和改进措施合理性、可行性，进行评分（0-2分）</w:t>
            </w:r>
          </w:p>
          <w:p>
            <w:pPr>
              <w:pStyle w:val="10"/>
              <w:ind w:firstLine="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w:t>
            </w:r>
            <w:r>
              <w:rPr>
                <w:rFonts w:hint="eastAsia" w:hAnsi="宋体" w:cs="宋体"/>
                <w:b/>
                <w:bCs/>
                <w:color w:val="000000" w:themeColor="text1"/>
                <w:kern w:val="2"/>
                <w:sz w:val="21"/>
                <w:szCs w:val="21"/>
                <w14:textFill>
                  <w14:solidFill>
                    <w14:schemeClr w14:val="tx1"/>
                  </w14:solidFill>
                </w14:textFill>
              </w:rPr>
              <w:t>主观分</w:t>
            </w:r>
            <w:r>
              <w:rPr>
                <w:rFonts w:hint="eastAsia" w:hAnsi="宋体" w:cs="宋体"/>
                <w:color w:val="000000" w:themeColor="text1"/>
                <w:kern w:val="2"/>
                <w:sz w:val="21"/>
                <w:szCs w:val="21"/>
                <w14:textFill>
                  <w14:solidFill>
                    <w14:schemeClr w14:val="tx1"/>
                  </w14:solidFill>
                </w14:textFill>
              </w:rPr>
              <w:t>】</w:t>
            </w:r>
          </w:p>
        </w:tc>
        <w:tc>
          <w:tcPr>
            <w:tcW w:w="88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35"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091" w:type="dxa"/>
            <w:gridSpan w:val="4"/>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bCs/>
                <w:snapToGrid w:val="0"/>
                <w:color w:val="000000" w:themeColor="text1"/>
                <w:szCs w:val="21"/>
                <w14:textFill>
                  <w14:solidFill>
                    <w14:schemeClr w14:val="tx1"/>
                  </w14:solidFill>
                </w14:textFill>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135"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以满足要求且价格最低的最终报价为评审基准价，其价格分为满分30分，其他供应商的价格分按照下列公式计算：</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报价得分=（评审基准价/ 响应报价）×30%×100。</w:t>
            </w:r>
          </w:p>
        </w:tc>
        <w:tc>
          <w:tcPr>
            <w:tcW w:w="88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335" w:type="dxa"/>
          </w:tcPr>
          <w:p>
            <w:pPr>
              <w:spacing w:line="360" w:lineRule="auto"/>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snapToGrid w:val="0"/>
        <w:spacing w:line="360" w:lineRule="auto"/>
        <w:rPr>
          <w:rFonts w:ascii="宋体" w:hAnsi="宋体" w:cs="宋体"/>
          <w:color w:val="000000" w:themeColor="text1"/>
          <w:sz w:val="20"/>
          <w:szCs w:val="20"/>
          <w:shd w:val="clear" w:color="auto" w:fill="FFFFFF"/>
          <w14:textFill>
            <w14:solidFill>
              <w14:schemeClr w14:val="tx1"/>
            </w14:solidFill>
          </w14:textFill>
        </w:rPr>
      </w:pP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pPr>
        <w:spacing w:line="360" w:lineRule="auto"/>
        <w:outlineLvl w:val="0"/>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pPr>
        <w:pStyle w:val="134"/>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四、评标中的其他事项</w:t>
      </w:r>
    </w:p>
    <w:p>
      <w:pPr>
        <w:pStyle w:val="134"/>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9"/>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pPr>
        <w:pStyle w:val="8"/>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投标文件不满足招标文件的其它实质性要求的；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pPr>
        <w:pStyle w:val="29"/>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pPr>
        <w:pStyle w:val="29"/>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pPr>
        <w:pStyle w:val="29"/>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29"/>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pPr>
        <w:pStyle w:val="29"/>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pPr>
        <w:pStyle w:val="29"/>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pPr>
        <w:pStyle w:val="29"/>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9"/>
        <w:snapToGrid w:val="0"/>
        <w:spacing w:line="400" w:lineRule="exact"/>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pPr>
        <w:pStyle w:val="29"/>
        <w:snapToGrid w:val="0"/>
        <w:spacing w:line="40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pPr>
        <w:pStyle w:val="29"/>
        <w:snapToGrid w:val="0"/>
        <w:spacing w:line="400" w:lineRule="exact"/>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9"/>
        <w:snapToGrid w:val="0"/>
        <w:spacing w:line="400" w:lineRule="exact"/>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9"/>
        <w:snapToGrid w:val="0"/>
        <w:spacing w:line="400" w:lineRule="exact"/>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pPr>
        <w:pStyle w:val="29"/>
        <w:snapToGrid w:val="0"/>
        <w:spacing w:line="400" w:lineRule="exact"/>
        <w:rPr>
          <w:rFonts w:cs="宋体"/>
          <w:b/>
          <w:color w:val="000000" w:themeColor="text1"/>
          <w:sz w:val="36"/>
          <w:szCs w:val="36"/>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2" w:name="第五部分"/>
      <w:bookmarkStart w:id="393" w:name="_Toc86217003"/>
      <w:r>
        <w:rPr>
          <w:rFonts w:cs="宋体"/>
          <w:b/>
          <w:color w:val="000000" w:themeColor="text1"/>
          <w:sz w:val="36"/>
          <w:szCs w:val="36"/>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pPr>
        <w:snapToGrid w:val="0"/>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杭州师范大学采购合同（服务类）</w:t>
      </w:r>
    </w:p>
    <w:p>
      <w:pPr>
        <w:pStyle w:val="4"/>
        <w:rPr>
          <w:color w:val="000000" w:themeColor="text1"/>
          <w14:textFill>
            <w14:solidFill>
              <w14:schemeClr w14:val="tx1"/>
            </w14:solidFill>
          </w14:textFill>
        </w:rPr>
      </w:pP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甲方（需方）：</w:t>
      </w:r>
      <w:r>
        <w:rPr>
          <w:rFonts w:hint="eastAsia" w:ascii="宋体" w:hAnsi="宋体" w:cs="宋体"/>
          <w:b/>
          <w:bCs/>
          <w:color w:val="000000" w:themeColor="text1"/>
          <w:sz w:val="24"/>
          <w14:textFill>
            <w14:solidFill>
              <w14:schemeClr w14:val="tx1"/>
            </w14:solidFill>
          </w14:textFill>
        </w:rPr>
        <w:t>杭州师范大学</w:t>
      </w:r>
      <w:r>
        <w:rPr>
          <w:rFonts w:hint="eastAsia" w:ascii="宋体" w:hAnsi="宋体" w:cs="宋体"/>
          <w:b/>
          <w:bCs/>
          <w:color w:val="000000" w:themeColor="text1"/>
          <w:sz w:val="24"/>
          <w14:textFill>
            <w14:solidFill>
              <w14:schemeClr w14:val="tx1"/>
            </w14:solidFill>
          </w14:textFill>
        </w:rPr>
        <w:tab/>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乙方（供方）：</w:t>
      </w:r>
    </w:p>
    <w:p>
      <w:pPr>
        <w:adjustRightInd/>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合同编号：校合-2023-</w:t>
      </w:r>
    </w:p>
    <w:p>
      <w:pPr>
        <w:adjustRightInd/>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标书编号：HZNU-2023</w:t>
      </w:r>
    </w:p>
    <w:p>
      <w:pPr>
        <w:adjustRightInd/>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项目名称：</w:t>
      </w:r>
    </w:p>
    <w:p>
      <w:pPr>
        <w:adjustRightInd/>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需求部门：</w:t>
      </w:r>
    </w:p>
    <w:p>
      <w:pPr>
        <w:adjustRightInd/>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预 算 号：</w:t>
      </w:r>
    </w:p>
    <w:p>
      <w:pPr>
        <w:pStyle w:val="3"/>
        <w:autoSpaceDE/>
        <w:autoSpaceDN/>
        <w:adjustRightInd/>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执</w:t>
      </w:r>
      <w:r>
        <w:rPr>
          <w:rFonts w:hint="eastAsia" w:hAnsi="宋体" w:cs="宋体"/>
          <w:color w:val="000000" w:themeColor="text1"/>
          <w:szCs w:val="24"/>
          <w:lang w:val="en-US"/>
          <w14:textFill>
            <w14:solidFill>
              <w14:schemeClr w14:val="tx1"/>
            </w14:solidFill>
          </w14:textFill>
        </w:rPr>
        <w:t xml:space="preserve"> </w:t>
      </w:r>
      <w:r>
        <w:rPr>
          <w:rFonts w:hint="eastAsia" w:hAnsi="宋体" w:cs="宋体"/>
          <w:color w:val="000000" w:themeColor="text1"/>
          <w:szCs w:val="24"/>
          <w14:textFill>
            <w14:solidFill>
              <w14:schemeClr w14:val="tx1"/>
            </w14:solidFill>
          </w14:textFill>
        </w:rPr>
        <w:t>行</w:t>
      </w:r>
      <w:r>
        <w:rPr>
          <w:rFonts w:hint="eastAsia" w:hAnsi="宋体" w:cs="宋体"/>
          <w:color w:val="000000" w:themeColor="text1"/>
          <w:szCs w:val="24"/>
          <w:lang w:val="en-US"/>
          <w14:textFill>
            <w14:solidFill>
              <w14:schemeClr w14:val="tx1"/>
            </w14:solidFill>
          </w14:textFill>
        </w:rPr>
        <w:t xml:space="preserve"> </w:t>
      </w:r>
      <w:r>
        <w:rPr>
          <w:rFonts w:hint="eastAsia" w:hAnsi="宋体" w:cs="宋体"/>
          <w:color w:val="000000" w:themeColor="text1"/>
          <w:szCs w:val="24"/>
          <w14:textFill>
            <w14:solidFill>
              <w14:schemeClr w14:val="tx1"/>
            </w14:solidFill>
          </w14:textFill>
        </w:rPr>
        <w:t>号：</w:t>
      </w:r>
    </w:p>
    <w:p>
      <w:pPr>
        <w:pStyle w:val="3"/>
        <w:autoSpaceDE/>
        <w:autoSpaceDN/>
        <w:adjustRightInd/>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经费来源：</w:t>
      </w:r>
    </w:p>
    <w:p>
      <w:pPr>
        <w:pStyle w:val="3"/>
        <w:autoSpaceDE/>
        <w:autoSpaceDN/>
        <w:adjustRightInd/>
        <w:ind w:firstLine="480" w:firstLineChars="200"/>
        <w:rPr>
          <w:rFonts w:hAnsi="宋体" w:cs="宋体"/>
          <w:b/>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签约地点：杭州师范大学 </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根据《中华人民共和国民法典》、《中华人民共和国政府采购法》等有关法律法规精神，杭州师范大学（甲方）经过</w:t>
      </w:r>
      <w:r>
        <w:rPr>
          <w:rFonts w:hint="eastAsia" w:ascii="宋体" w:hAnsi="宋体" w:cs="宋体"/>
          <w:snapToGrid w:val="0"/>
          <w:color w:val="000000" w:themeColor="text1"/>
          <w:sz w:val="24"/>
          <w:u w:val="single"/>
          <w14:textFill>
            <w14:solidFill>
              <w14:schemeClr w14:val="tx1"/>
            </w14:solidFill>
          </w14:textFill>
        </w:rPr>
        <w:t xml:space="preserve">          </w:t>
      </w:r>
      <w:r>
        <w:rPr>
          <w:rFonts w:hint="eastAsia" w:ascii="宋体" w:hAnsi="宋体" w:cs="宋体"/>
          <w:snapToGrid w:val="0"/>
          <w:color w:val="000000" w:themeColor="text1"/>
          <w:sz w:val="24"/>
          <w14:textFill>
            <w14:solidFill>
              <w14:schemeClr w14:val="tx1"/>
            </w14:solidFill>
          </w14:textFill>
        </w:rPr>
        <w:t>采购方式，确定</w:t>
      </w:r>
      <w:r>
        <w:rPr>
          <w:rFonts w:hint="eastAsia" w:ascii="宋体" w:hAnsi="宋体" w:cs="宋体"/>
          <w:snapToGrid w:val="0"/>
          <w:color w:val="000000" w:themeColor="text1"/>
          <w:sz w:val="24"/>
          <w:u w:val="single"/>
          <w14:textFill>
            <w14:solidFill>
              <w14:schemeClr w14:val="tx1"/>
            </w14:solidFill>
          </w14:textFill>
        </w:rPr>
        <w:t xml:space="preserve">               </w:t>
      </w:r>
      <w:r>
        <w:rPr>
          <w:rFonts w:hint="eastAsia" w:ascii="宋体" w:hAnsi="宋体" w:cs="宋体"/>
          <w:snapToGrid w:val="0"/>
          <w:color w:val="000000" w:themeColor="text1"/>
          <w:sz w:val="24"/>
          <w14:textFill>
            <w14:solidFill>
              <w14:schemeClr w14:val="tx1"/>
            </w14:solidFill>
          </w14:textFill>
        </w:rPr>
        <w:t>（乙方）为供货单位，双方经协商达成以下条款：</w:t>
      </w:r>
    </w:p>
    <w:p>
      <w:pPr>
        <w:spacing w:line="360" w:lineRule="auto"/>
        <w:ind w:firstLine="482" w:firstLineChars="200"/>
        <w:rPr>
          <w:rFonts w:ascii="宋体" w:hAnsi="宋体" w:cs="宋体"/>
          <w:b/>
          <w:snapToGrid w:val="0"/>
          <w:color w:val="000000" w:themeColor="text1"/>
          <w:sz w:val="24"/>
          <w14:textFill>
            <w14:solidFill>
              <w14:schemeClr w14:val="tx1"/>
            </w14:solidFill>
          </w14:textFill>
        </w:rPr>
      </w:pPr>
      <w:r>
        <w:rPr>
          <w:rFonts w:hint="eastAsia" w:ascii="宋体" w:hAnsi="宋体" w:cs="宋体"/>
          <w:b/>
          <w:snapToGrid w:val="0"/>
          <w:color w:val="000000" w:themeColor="text1"/>
          <w:sz w:val="24"/>
          <w14:textFill>
            <w14:solidFill>
              <w14:schemeClr w14:val="tx1"/>
            </w14:solidFill>
          </w14:textFill>
        </w:rPr>
        <w:t>第一条：服务内容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本合同总价内包含的服务内容：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u w:val="single"/>
          <w14:textFill>
            <w14:solidFill>
              <w14:schemeClr w14:val="tx1"/>
            </w14:solidFill>
          </w14:textFill>
        </w:rPr>
      </w:pPr>
      <w:r>
        <w:rPr>
          <w:rFonts w:hint="eastAsia" w:ascii="宋体" w:hAnsi="宋体" w:cs="宋体"/>
          <w:b/>
          <w:color w:val="000000" w:themeColor="text1"/>
          <w:sz w:val="24"/>
          <w:u w:val="single"/>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第二条：合同总价</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本合同金额为（大写）：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元）人民币。           </w:t>
      </w:r>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3940"/>
        <w:gridCol w:w="1657"/>
        <w:gridCol w:w="1659"/>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401"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121"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组成报价/各项费用</w:t>
            </w:r>
          </w:p>
        </w:tc>
        <w:tc>
          <w:tcPr>
            <w:tcW w:w="892"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单价（元）</w:t>
            </w:r>
          </w:p>
        </w:tc>
        <w:tc>
          <w:tcPr>
            <w:tcW w:w="893"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692"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1" w:type="pct"/>
            <w:vAlign w:val="center"/>
          </w:tcPr>
          <w:p>
            <w:pPr>
              <w:pStyle w:val="24"/>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2121"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92"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93"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92" w:type="pct"/>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1"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121"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92"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93"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92" w:type="pct"/>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1"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w:t>
            </w:r>
          </w:p>
        </w:tc>
        <w:tc>
          <w:tcPr>
            <w:tcW w:w="2121"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92"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93"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92" w:type="pct"/>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1"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121"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92"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93"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92" w:type="pct"/>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1"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121"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92"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93"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692" w:type="pct"/>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14" w:type="pct"/>
            <w:gridSpan w:val="3"/>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报价（元）</w:t>
            </w:r>
          </w:p>
        </w:tc>
        <w:tc>
          <w:tcPr>
            <w:tcW w:w="1585" w:type="pct"/>
            <w:gridSpan w:val="2"/>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firstLine="420"/>
        <w:rPr>
          <w:rFonts w:ascii="宋体" w:hAnsi="宋体" w:cs="宋体"/>
          <w:b/>
          <w:color w:val="000000" w:themeColor="text1"/>
          <w:sz w:val="24"/>
          <w14:textFill>
            <w14:solidFill>
              <w14:schemeClr w14:val="tx1"/>
            </w14:solidFill>
          </w14:textFill>
        </w:rPr>
      </w:pPr>
    </w:p>
    <w:p>
      <w:pPr>
        <w:wordWrap w:val="0"/>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第三条：服务期：</w:t>
      </w:r>
      <w:r>
        <w:rPr>
          <w:rFonts w:hint="eastAsia" w:ascii="宋体" w:hAnsi="宋体" w:cs="宋体"/>
          <w:color w:val="000000" w:themeColor="text1"/>
          <w:sz w:val="24"/>
          <w:shd w:val="clear" w:color="auto" w:fill="FFFFFF"/>
          <w14:textFill>
            <w14:solidFill>
              <w14:schemeClr w14:val="tx1"/>
            </w14:solidFill>
          </w14:textFill>
        </w:rPr>
        <w:t xml:space="preserve">自合同签署生效之日起至中标人所承担的全部工作结束止。 </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具体时间有变则接受甲方经办人通知。</w:t>
      </w:r>
    </w:p>
    <w:p>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第四条：履约保证金</w:t>
      </w:r>
    </w:p>
    <w:p>
      <w:pPr>
        <w:snapToGrid w:val="0"/>
        <w:spacing w:line="360" w:lineRule="auto"/>
        <w:ind w:firstLine="480"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乙方在收到签订合同邀约后7天内向甲方交纳中标总额</w:t>
      </w:r>
      <w:r>
        <w:rPr>
          <w:rFonts w:hint="eastAsia" w:ascii="宋体" w:hAnsi="宋体" w:cs="宋体"/>
          <w:color w:val="000000" w:themeColor="text1"/>
          <w:sz w:val="24"/>
          <w:u w:val="single"/>
          <w:shd w:val="clear" w:color="auto" w:fill="FFFFFF"/>
          <w14:textFill>
            <w14:solidFill>
              <w14:schemeClr w14:val="tx1"/>
            </w14:solidFill>
          </w14:textFill>
        </w:rPr>
        <w:t xml:space="preserve"> 1%  </w:t>
      </w:r>
      <w:r>
        <w:rPr>
          <w:rFonts w:hint="eastAsia" w:ascii="宋体" w:hAnsi="宋体" w:cs="宋体"/>
          <w:color w:val="000000" w:themeColor="text1"/>
          <w:sz w:val="24"/>
          <w:shd w:val="clear" w:color="auto" w:fill="FFFFFF"/>
          <w14:textFill>
            <w14:solidFill>
              <w14:schemeClr w14:val="tx1"/>
            </w14:solidFill>
          </w14:textFill>
        </w:rPr>
        <w:t>（计￥</w:t>
      </w:r>
      <w:r>
        <w:rPr>
          <w:rFonts w:hint="eastAsia" w:ascii="宋体" w:hAnsi="宋体" w:cs="宋体"/>
          <w:color w:val="000000" w:themeColor="text1"/>
          <w:sz w:val="24"/>
          <w:u w:val="single"/>
          <w:shd w:val="clear" w:color="auto" w:fill="FFFFFF"/>
          <w14:textFill>
            <w14:solidFill>
              <w14:schemeClr w14:val="tx1"/>
            </w14:solidFill>
          </w14:textFill>
        </w:rPr>
        <w:t>    </w:t>
      </w:r>
      <w:r>
        <w:rPr>
          <w:rFonts w:hint="eastAsia" w:ascii="宋体" w:hAnsi="宋体" w:cs="宋体"/>
          <w:color w:val="000000" w:themeColor="text1"/>
          <w:sz w:val="24"/>
          <w:shd w:val="clear" w:color="auto" w:fill="FFFFFF"/>
          <w14:textFill>
            <w14:solidFill>
              <w14:schemeClr w14:val="tx1"/>
            </w14:solidFill>
          </w14:textFill>
        </w:rPr>
        <w:t>元）的履约保证金。服务期届满后无发现有服务质量问题和其他纠纷的，凭乙方开具的正规收据全额无息退还。</w:t>
      </w:r>
    </w:p>
    <w:p>
      <w:pPr>
        <w:snapToGrid w:val="0"/>
        <w:spacing w:line="360" w:lineRule="auto"/>
        <w:ind w:firstLine="482" w:firstLineChars="200"/>
        <w:rPr>
          <w:rFonts w:ascii="宋体" w:hAnsi="宋体" w:cs="宋体"/>
          <w:b/>
          <w:bCs/>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14:textFill>
            <w14:solidFill>
              <w14:schemeClr w14:val="tx1"/>
            </w14:solidFill>
          </w14:textFill>
        </w:rPr>
        <w:t>第五条：货款的支付</w:t>
      </w:r>
    </w:p>
    <w:p>
      <w:pPr>
        <w:wordWrap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按照合同要求完成相关服务并经甲方验收合格、乙方提供的有效发票，15个工作日内支付。</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甲方凭乙方的相关发票，校内验收单等支付凭证办理相关支付手续，向乙方付清全部合同款。</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第六条：使用合同文件和资料</w:t>
      </w:r>
    </w:p>
    <w:p>
      <w:pPr>
        <w:numPr>
          <w:ilvl w:val="0"/>
          <w:numId w:val="3"/>
        </w:num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2．没有甲方事先书面同意，除了履行本合同之外，乙方不应使用6.1条款所列举的任何文件和资料。</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3．除了合同本身外，6.1条款所列举的任何文件是甲方的财产。如果甲方有要求，乙方应在完成合同后将这些文件及全部复制件归还给甲方。</w:t>
      </w:r>
    </w:p>
    <w:p>
      <w:pPr>
        <w:spacing w:line="360" w:lineRule="auto"/>
        <w:ind w:firstLine="42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第七条：知识产权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乙方应保证提供服务过程中不会侵犯任何第三方的知识产权，如果任何第三方提出侵权指控，乙方须与第三方交涉并承担可能发生的一切法律责任和费用。</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第八条：不可抗力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第九条：税费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根据国家现行税法对本合同征收的与合同有关的一切税费均由乙方负担。</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第十条：违约终止合同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如果乙方有下述违约行为或单一来源采购文件中规定的其它违约行为的情况，甲方可以向乙方发出书面违约通知，全部或部分地终止合同，在这些情况下，并不影响甲方向乙方提出的索赔：</w:t>
      </w:r>
    </w:p>
    <w:p>
      <w:pPr>
        <w:numPr>
          <w:ilvl w:val="0"/>
          <w:numId w:val="4"/>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乙方未能在合同规定的限期或甲方同意延长的最终限期内提供全部或部分服务项目、技术文件；</w:t>
      </w:r>
    </w:p>
    <w:p>
      <w:pPr>
        <w:numPr>
          <w:ilvl w:val="0"/>
          <w:numId w:val="4"/>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乙方未能使合同的服务项目达到合同附件规定的最低技术要求；</w:t>
      </w:r>
    </w:p>
    <w:p>
      <w:pPr>
        <w:numPr>
          <w:ilvl w:val="0"/>
          <w:numId w:val="4"/>
        </w:num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乙方未能履行合同规定的其它义务（细微义务除外），且乙方在收到甲方发出的违约通知后30天内或经甲方书面认可延长的时间内未能纠正其违约行为。</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甲方根据10.1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第十一条：其他情况终止合同</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1．如果乙方破产或发生资不抵债的情况，甲方可在任何时候以书面通知终止合同，而不给对方补偿。该终止合同将不损害或影响甲方已经采取或将要采取的补救措施的权利。</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2．如果甲方认定乙方在竞标、采购和合同执行等过程中有腐败或欺诈行为，甲方有权在任何时候发出书面通知终止合同。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3．如果合同履行过程中出现危害国家利益和社会公众利益的，甲方有权在任何时候发出书面通知终止合同。</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第十二条：转让和分包</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乙方不得部分转让或全部转让其应履行的合同义务。</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第十三条：违约责任</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1．乙方无正当理由逾期履行合同的，自逾期之日起，向甲方每日偿付合同总价款0.05%（计￥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元）的违约金。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2．甲方无正当理由逾期支付货款的，自逾期之日起，向乙方每日偿付合同总价款0.05%（计￥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元）的违约金。</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3．如乙方在合同生效后未能按合同约定的时间提供服务或未能如期履行合同规定的其他内容，甲方有权没收乙方交纳的履约保证金。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4．乙方应保证甲方所采购的商品及其任何一部分，在使用时不受第三方提出侵犯其专利权、版权、商标权或其他权利的起诉。一旦出现侵权，乙方应承担全部责任。</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第十四条：争议解决</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本合同在发生所提供的服务、供应商品的质量、售后服务等问题时，各使用方有权直接向乙方索赔，签订必要的书面处理协议。如协商不成，向合同签订地人民法院提起诉讼解决。</w:t>
      </w:r>
    </w:p>
    <w:p>
      <w:pPr>
        <w:spacing w:line="360" w:lineRule="auto"/>
        <w:ind w:firstLine="482" w:firstLineChars="200"/>
        <w:rPr>
          <w:rFonts w:ascii="宋体" w:hAnsi="宋体" w:cs="宋体"/>
          <w:b/>
          <w:snapToGrid w:val="0"/>
          <w:color w:val="000000" w:themeColor="text1"/>
          <w:sz w:val="24"/>
          <w14:textFill>
            <w14:solidFill>
              <w14:schemeClr w14:val="tx1"/>
            </w14:solidFill>
          </w14:textFill>
        </w:rPr>
      </w:pPr>
      <w:r>
        <w:rPr>
          <w:rFonts w:hint="eastAsia" w:ascii="宋体" w:hAnsi="宋体" w:cs="宋体"/>
          <w:b/>
          <w:snapToGrid w:val="0"/>
          <w:color w:val="000000" w:themeColor="text1"/>
          <w:sz w:val="24"/>
          <w14:textFill>
            <w14:solidFill>
              <w14:schemeClr w14:val="tx1"/>
            </w14:solidFill>
          </w14:textFill>
        </w:rPr>
        <w:t>第十五条：双方约定的其他事项</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第十六条：合同生效</w:t>
      </w:r>
    </w:p>
    <w:p>
      <w:pPr>
        <w:snapToGrid w:val="0"/>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1．本合同经双方法定代表人或其授权委托人签字并加盖双方公章之日起生效。</w:t>
      </w:r>
    </w:p>
    <w:p>
      <w:pPr>
        <w:spacing w:line="360" w:lineRule="auto"/>
        <w:ind w:firstLine="480" w:firstLineChars="200"/>
        <w:jc w:val="left"/>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2．本合同一式</w:t>
      </w:r>
      <w:r>
        <w:rPr>
          <w:rFonts w:hint="eastAsia" w:ascii="宋体" w:hAnsi="宋体" w:cs="宋体"/>
          <w:snapToGrid w:val="0"/>
          <w:color w:val="000000" w:themeColor="text1"/>
          <w:sz w:val="24"/>
          <w:u w:val="single"/>
          <w14:textFill>
            <w14:solidFill>
              <w14:schemeClr w14:val="tx1"/>
            </w14:solidFill>
          </w14:textFill>
        </w:rPr>
        <w:t xml:space="preserve"> 陆 </w:t>
      </w:r>
      <w:r>
        <w:rPr>
          <w:rFonts w:hint="eastAsia" w:ascii="宋体" w:hAnsi="宋体" w:cs="宋体"/>
          <w:snapToGrid w:val="0"/>
          <w:color w:val="000000" w:themeColor="text1"/>
          <w:sz w:val="24"/>
          <w14:textFill>
            <w14:solidFill>
              <w14:schemeClr w14:val="tx1"/>
            </w14:solidFill>
          </w14:textFill>
        </w:rPr>
        <w:t>份，甲方执</w:t>
      </w:r>
      <w:r>
        <w:rPr>
          <w:rFonts w:hint="eastAsia" w:ascii="宋体" w:hAnsi="宋体" w:cs="宋体"/>
          <w:snapToGrid w:val="0"/>
          <w:color w:val="000000" w:themeColor="text1"/>
          <w:sz w:val="24"/>
          <w:u w:val="single"/>
          <w14:textFill>
            <w14:solidFill>
              <w14:schemeClr w14:val="tx1"/>
            </w14:solidFill>
          </w14:textFill>
        </w:rPr>
        <w:t xml:space="preserve"> 肆 </w:t>
      </w:r>
      <w:r>
        <w:rPr>
          <w:rFonts w:hint="eastAsia" w:ascii="宋体" w:hAnsi="宋体" w:cs="宋体"/>
          <w:snapToGrid w:val="0"/>
          <w:color w:val="000000" w:themeColor="text1"/>
          <w:sz w:val="24"/>
          <w14:textFill>
            <w14:solidFill>
              <w14:schemeClr w14:val="tx1"/>
            </w14:solidFill>
          </w14:textFill>
        </w:rPr>
        <w:t>份，乙方执</w:t>
      </w:r>
      <w:r>
        <w:rPr>
          <w:rFonts w:hint="eastAsia" w:ascii="宋体" w:hAnsi="宋体" w:cs="宋体"/>
          <w:snapToGrid w:val="0"/>
          <w:color w:val="000000" w:themeColor="text1"/>
          <w:sz w:val="24"/>
          <w:u w:val="single"/>
          <w14:textFill>
            <w14:solidFill>
              <w14:schemeClr w14:val="tx1"/>
            </w14:solidFill>
          </w14:textFill>
        </w:rPr>
        <w:t xml:space="preserve"> 壹 </w:t>
      </w:r>
      <w:r>
        <w:rPr>
          <w:rFonts w:hint="eastAsia" w:ascii="宋体" w:hAnsi="宋体" w:cs="宋体"/>
          <w:snapToGrid w:val="0"/>
          <w:color w:val="000000" w:themeColor="text1"/>
          <w:sz w:val="24"/>
          <w14:textFill>
            <w14:solidFill>
              <w14:schemeClr w14:val="tx1"/>
            </w14:solidFill>
          </w14:textFill>
        </w:rPr>
        <w:t>份，浙江省 XXX招标有限公司执</w:t>
      </w:r>
      <w:r>
        <w:rPr>
          <w:rFonts w:hint="eastAsia" w:ascii="宋体" w:hAnsi="宋体" w:cs="宋体"/>
          <w:snapToGrid w:val="0"/>
          <w:color w:val="000000" w:themeColor="text1"/>
          <w:sz w:val="24"/>
          <w:u w:val="single"/>
          <w14:textFill>
            <w14:solidFill>
              <w14:schemeClr w14:val="tx1"/>
            </w14:solidFill>
          </w14:textFill>
        </w:rPr>
        <w:t xml:space="preserve"> 壹 </w:t>
      </w:r>
      <w:r>
        <w:rPr>
          <w:rFonts w:hint="eastAsia" w:ascii="宋体" w:hAnsi="宋体" w:cs="宋体"/>
          <w:snapToGrid w:val="0"/>
          <w:color w:val="000000" w:themeColor="text1"/>
          <w:sz w:val="24"/>
          <w14:textFill>
            <w14:solidFill>
              <w14:schemeClr w14:val="tx1"/>
            </w14:solidFill>
          </w14:textFill>
        </w:rPr>
        <w:t>份。</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3．与本合同有关的招标文件、投标文件、询价纪要、澄清回复、补充协议等与本合同具有同等法律效力。</w:t>
      </w:r>
      <w:bookmarkStart w:id="394" w:name="OLE_LINK2"/>
      <w:bookmarkStart w:id="395" w:name="OLE_LINK1"/>
      <w:r>
        <w:rPr>
          <w:rFonts w:hint="eastAsia" w:ascii="宋体" w:hAnsi="宋体" w:cs="宋体"/>
          <w:snapToGrid w:val="0"/>
          <w:color w:val="000000" w:themeColor="text1"/>
          <w:sz w:val="24"/>
          <w14:textFill>
            <w14:solidFill>
              <w14:schemeClr w14:val="tx1"/>
            </w14:solidFill>
          </w14:textFill>
        </w:rPr>
        <w:t>除法定条件及程序外，合同、补充协议不得对有关的招标文件、投标文件等作实质性修改；产生歧义或履行中有冲突的以招、投标文件为准。</w:t>
      </w:r>
    </w:p>
    <w:bookmarkEnd w:id="394"/>
    <w:bookmarkEnd w:id="395"/>
    <w:p>
      <w:pPr>
        <w:spacing w:line="360" w:lineRule="auto"/>
        <w:rPr>
          <w:rFonts w:ascii="宋体" w:hAnsi="宋体" w:cs="宋体"/>
          <w:snapToGrid w:val="0"/>
          <w:color w:val="000000" w:themeColor="text1"/>
          <w:sz w:val="24"/>
          <w14:textFill>
            <w14:solidFill>
              <w14:schemeClr w14:val="tx1"/>
            </w14:solidFill>
          </w14:textFill>
        </w:rPr>
      </w:pP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甲方（公章）：</w:t>
      </w:r>
      <w:r>
        <w:rPr>
          <w:rFonts w:hint="eastAsia" w:ascii="宋体" w:hAnsi="宋体" w:cs="宋体"/>
          <w:b/>
          <w:snapToGrid w:val="0"/>
          <w:color w:val="000000" w:themeColor="text1"/>
          <w:sz w:val="24"/>
          <w14:textFill>
            <w14:solidFill>
              <w14:schemeClr w14:val="tx1"/>
            </w14:solidFill>
          </w14:textFill>
        </w:rPr>
        <w:t>杭州师范大学</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法定代表人或授权委托人：</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邮编：311121</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 xml:space="preserve">使用部门联系人： </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 xml:space="preserve">电话：0571-2886 </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 xml:space="preserve">传真：0571-2886 </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 xml:space="preserve">采购中心联系人： </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电话：2886</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附：增值税专用发票开票资料</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 xml:space="preserve">纳税人：杭州师范大学 </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地址：浙江省杭州市余杭区仓前街道余杭塘路2318号</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 xml:space="preserve">统一社会信息代码（税号）：12330100470103303W </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咨询电话：28869903</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开户银行：交通银行杭州下沙支行</w:t>
      </w:r>
      <w:r>
        <w:rPr>
          <w:rFonts w:hint="eastAsia" w:ascii="宋体" w:hAnsi="宋体" w:cs="宋体"/>
          <w:snapToGrid w:val="0"/>
          <w:color w:val="000000" w:themeColor="text1"/>
          <w:sz w:val="24"/>
          <w14:textFill>
            <w14:solidFill>
              <w14:schemeClr w14:val="tx1"/>
            </w14:solidFill>
          </w14:textFill>
        </w:rPr>
        <w:tab/>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账号：331065950018000482533</w:t>
      </w:r>
      <w:r>
        <w:rPr>
          <w:rFonts w:hint="eastAsia" w:ascii="宋体" w:hAnsi="宋体" w:cs="宋体"/>
          <w:snapToGrid w:val="0"/>
          <w:color w:val="000000" w:themeColor="text1"/>
          <w:sz w:val="24"/>
          <w14:textFill>
            <w14:solidFill>
              <w14:schemeClr w14:val="tx1"/>
            </w14:solidFill>
          </w14:textFill>
        </w:rPr>
        <w:tab/>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乙方（公章）：</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法定代表人或授权委托人：</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地址：                邮编：310000</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统一社会信息代码（税号）:</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联系人：</w:t>
      </w:r>
      <w:r>
        <w:rPr>
          <w:rFonts w:hint="eastAsia" w:ascii="宋体" w:hAnsi="宋体" w:cs="宋体"/>
          <w:color w:val="000000" w:themeColor="text1"/>
          <w:sz w:val="24"/>
          <w:shd w:val="clear" w:color="auto" w:fill="FFFFFF"/>
          <w14:textFill>
            <w14:solidFill>
              <w14:schemeClr w14:val="tx1"/>
            </w14:solidFill>
          </w14:textFill>
        </w:rPr>
        <w:t xml:space="preserve">           电话:</w:t>
      </w:r>
      <w:r>
        <w:rPr>
          <w:rFonts w:hint="eastAsia" w:ascii="宋体" w:hAnsi="宋体" w:cs="宋体"/>
          <w:snapToGrid w:val="0"/>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开户银行：</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账号： </w:t>
      </w:r>
    </w:p>
    <w:p>
      <w:pPr>
        <w:spacing w:line="360" w:lineRule="auto"/>
        <w:ind w:firstLine="480" w:firstLineChars="200"/>
        <w:rPr>
          <w:rFonts w:ascii="宋体" w:hAnsi="宋体" w:cs="宋体"/>
          <w:snapToGrid w:val="0"/>
          <w:color w:val="000000" w:themeColor="text1"/>
          <w:sz w:val="24"/>
          <w14:textFill>
            <w14:solidFill>
              <w14:schemeClr w14:val="tx1"/>
            </w14:solidFill>
          </w14:textFill>
        </w:rPr>
      </w:pPr>
    </w:p>
    <w:p>
      <w:pPr>
        <w:spacing w:line="360" w:lineRule="auto"/>
        <w:ind w:firstLine="5060" w:firstLineChars="2100"/>
        <w:rPr>
          <w:rFonts w:ascii="宋体" w:hAnsi="宋体" w:cs="宋体"/>
          <w:b/>
          <w:color w:val="000000" w:themeColor="text1"/>
          <w:sz w:val="36"/>
          <w:szCs w:val="20"/>
          <w14:textFill>
            <w14:solidFill>
              <w14:schemeClr w14:val="tx1"/>
            </w14:solidFill>
          </w14:textFill>
        </w:rPr>
        <w:sectPr>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b/>
          <w:color w:val="000000" w:themeColor="text1"/>
          <w:sz w:val="24"/>
          <w14:textFill>
            <w14:solidFill>
              <w14:schemeClr w14:val="tx1"/>
            </w14:solidFill>
          </w14:textFill>
        </w:rPr>
        <w:t xml:space="preserve">合同签发日期：  </w:t>
      </w:r>
      <w:r>
        <w:rPr>
          <w:rFonts w:hint="eastAsia" w:ascii="宋体" w:hAnsi="宋体" w:cs="宋体"/>
          <w:color w:val="000000" w:themeColor="text1"/>
          <w:sz w:val="24"/>
          <w14:textFill>
            <w14:solidFill>
              <w14:schemeClr w14:val="tx1"/>
            </w14:solidFill>
          </w14:textFill>
        </w:rPr>
        <w:t xml:space="preserve">  年    月    日</w:t>
      </w:r>
    </w:p>
    <w:p>
      <w:pPr>
        <w:widowControl/>
        <w:adjustRightInd/>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2"/>
      <w:r>
        <w:rPr>
          <w:rFonts w:hint="eastAsia" w:ascii="宋体" w:hAnsi="宋体" w:cs="宋体"/>
          <w:b/>
          <w:color w:val="000000" w:themeColor="text1"/>
          <w:sz w:val="36"/>
          <w:szCs w:val="20"/>
          <w14:textFill>
            <w14:solidFill>
              <w14:schemeClr w14:val="tx1"/>
            </w14:solidFill>
          </w14:textFill>
        </w:rPr>
        <w:t xml:space="preserve"> </w:t>
      </w:r>
      <w:bookmarkEnd w:id="393"/>
      <w:r>
        <w:rPr>
          <w:rFonts w:hint="eastAsia" w:ascii="宋体" w:hAnsi="宋体" w:cs="宋体"/>
          <w:b/>
          <w:color w:val="000000" w:themeColor="text1"/>
          <w:sz w:val="36"/>
          <w:szCs w:val="20"/>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杭州师范大学、浙江中诺招标代理有限公司：</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我方参与杭州师范大学仓前和下沙校区气体灭火系统瓶体维修检测药剂补充项目【招标编号：HZNU-2023044】政府采购活动，郑重承诺：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widowControl/>
        <w:adjustRightInd/>
        <w:ind w:firstLine="1928" w:firstLineChars="600"/>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pPr>
        <w:rPr>
          <w:rFonts w:ascii="宋体" w:hAnsi="宋体" w:cs="宋体"/>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widowControl/>
        <w:adjustRightInd/>
        <w:jc w:val="left"/>
        <w:rPr>
          <w:rFonts w:ascii="宋体" w:hAnsi="宋体" w:cs="宋体"/>
          <w:b/>
          <w:color w:val="000000" w:themeColor="text1"/>
          <w:kern w:val="0"/>
          <w:sz w:val="36"/>
          <w:szCs w:val="36"/>
          <w14:textFill>
            <w14:solidFill>
              <w14:schemeClr w14:val="tx1"/>
            </w14:solidFill>
          </w14:textFill>
        </w:rPr>
      </w:pPr>
      <w:r>
        <w:rPr>
          <w:rFonts w:ascii="宋体" w:hAnsi="宋体" w:cs="宋体"/>
          <w:b/>
          <w:color w:val="000000" w:themeColor="text1"/>
          <w:kern w:val="0"/>
          <w:sz w:val="36"/>
          <w:szCs w:val="36"/>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rPr>
          <w:rFonts w:ascii="宋体" w:hAnsi="宋体" w:cs="宋体"/>
          <w:b/>
          <w:color w:val="000000" w:themeColor="text1"/>
          <w:kern w:val="0"/>
          <w:sz w:val="32"/>
          <w:szCs w:val="32"/>
          <w:lang w:val="zh-CN"/>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杭州师范大学、浙江中诺招标代理有限公司：</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我方参加你方组织的杭州师范大学仓前和下沙校区气体灭火系统瓶体维修检测药剂补充项目【招标编号：HZNU-2023044】招标的有关活动，并对此项目进行投标。为此：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396" w:name="_Hlk101257010"/>
      <w:r>
        <w:rPr>
          <w:rFonts w:hint="eastAsia" w:ascii="宋体" w:hAnsi="宋体" w:cs="宋体"/>
          <w:color w:val="000000" w:themeColor="text1"/>
          <w:sz w:val="24"/>
          <w14:textFill>
            <w14:solidFill>
              <w14:schemeClr w14:val="tx1"/>
            </w14:solidFill>
          </w14:textFill>
        </w:rPr>
        <w:t>（如果有)</w:t>
      </w:r>
      <w:bookmarkEnd w:id="396"/>
      <w:r>
        <w:rPr>
          <w:rFonts w:hint="eastAsia" w:ascii="宋体" w:hAnsi="宋体" w:cs="宋体"/>
          <w:snapToGrid w:val="0"/>
          <w:color w:val="000000" w:themeColor="text1"/>
          <w:kern w:val="28"/>
          <w:sz w:val="24"/>
          <w:szCs w:val="20"/>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pStyle w:val="8"/>
        <w:rPr>
          <w:color w:val="000000" w:themeColor="text1"/>
          <w:lang w:val="en-US"/>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杭州师范大学、浙江中诺招标代理有限公司</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杭州师范大学仓前和下沙校区气体灭火系统瓶体维修检测药剂补充项目【招标编号：HZNU-2023044】</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杭州师范大学、浙江中诺招标代理有限公司</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杭州师范大学仓前和下沙校区气体灭火系统瓶体维修检测药剂补充项目【招标编号：HZNU-2023044】</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152"/>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152"/>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color w:val="000000" w:themeColor="text1"/>
          <w:kern w:val="0"/>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pPr>
        <w:jc w:val="center"/>
        <w:rPr>
          <w:rFonts w:ascii="宋体" w:hAnsi="宋体" w:cs="宋体"/>
          <w:b/>
          <w:color w:val="000000" w:themeColor="text1"/>
          <w:kern w:val="0"/>
          <w:sz w:val="32"/>
          <w:szCs w:val="32"/>
          <w14:textFill>
            <w14:solidFill>
              <w14:schemeClr w14:val="tx1"/>
            </w14:solidFill>
          </w14:textFill>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bl>
    <w:p>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杭州师范大学、浙江中诺招标代理有限公司</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pacing w:line="360" w:lineRule="auto"/>
        <w:jc w:val="center"/>
        <w:rPr>
          <w:rFonts w:ascii="宋体" w:hAnsi="宋体" w:cs="宋体"/>
          <w:b/>
          <w:bCs/>
          <w:color w:val="000000" w:themeColor="text1"/>
          <w:sz w:val="24"/>
          <w14:textFill>
            <w14:solidFill>
              <w14:schemeClr w14:val="tx1"/>
            </w14:solidFill>
          </w14:textFill>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杭州师范大学、浙江中诺招标代理有限公司</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杭州师范大学仓前和下沙校区气体灭火系统瓶体维修检测药剂补充项目【招标编号：HZNU-2023044】的实施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7"/>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pPr>
        <w:pStyle w:val="695"/>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pStyle w:val="7"/>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397" w:name="OLE_LINK13"/>
      <w:bookmarkStart w:id="398"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397"/>
    <w:bookmarkEnd w:id="398"/>
    <w:p>
      <w:pPr>
        <w:spacing w:line="360" w:lineRule="auto"/>
        <w:rPr>
          <w:rFonts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w:t>
      </w:r>
      <w:r>
        <w:rPr>
          <w:rFonts w:hint="eastAsia" w:ascii="宋体" w:hAnsi="宋体" w:cs="宋体"/>
          <w:color w:val="000000" w:themeColor="text1"/>
          <w:sz w:val="24"/>
          <w:u w:val="single"/>
          <w14:textFill>
            <w14:solidFill>
              <w14:schemeClr w14:val="tx1"/>
            </w14:solidFill>
          </w14:textFill>
        </w:rPr>
        <w:t>杭州师范大学仓前和下沙校区气体灭火系统瓶体维修检测药剂补充项目</w:t>
      </w:r>
      <w:r>
        <w:rPr>
          <w:rFonts w:hint="eastAsia" w:ascii="宋体" w:hAnsi="宋体" w:cs="宋体"/>
          <w:color w:val="000000" w:themeColor="text1"/>
          <w:sz w:val="24"/>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杭州市儿童福利院（杭州市未成年人救助保护中心）、浙江中诺招标代理有限公司：</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你方组织的杭州市儿童福利院（杭州市未成年人救助保护中心）电力电缆扩容项目【招标编号：ZJZN-23112】</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杭州市儿童福利院（杭州市未成年人救助保护中心）电力电缆扩容项目【招标编号：ZJZN-23112】</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399"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399"/>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400"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400"/>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01"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01"/>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杭州市儿童福利院（杭州市未成年人救助保护中心）电力电缆扩容项目【招标编号：ZJZN-23112】</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pPr>
        <w:pStyle w:val="8"/>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pPr>
        <w:spacing w:line="360" w:lineRule="auto"/>
        <w:jc w:val="center"/>
        <w:rPr>
          <w:rFonts w:ascii="宋体" w:hAnsi="宋体" w:cs="宋体"/>
          <w:color w:val="000000" w:themeColor="text1"/>
          <w:sz w:val="24"/>
          <w:u w:val="single"/>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杭州师范大学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亚运会橄榄球体育展示与颁奖仪式服务项目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2" w:name="_Toc131845147"/>
    <w:bookmarkStart w:id="403" w:name="_Toc164085800"/>
    <w:bookmarkStart w:id="404" w:name="_Toc91899912"/>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r>
      <w:fldChar w:fldCharType="begin"/>
    </w:r>
    <w:r>
      <w:instrText xml:space="preserve">PAGE   \* MERGEFORMAT</w:instrText>
    </w:r>
    <w:r>
      <w:fldChar w:fldCharType="separate"/>
    </w:r>
    <w:r>
      <w:rPr>
        <w:lang w:val="zh-CN"/>
      </w:rPr>
      <w:t>48</w:t>
    </w:r>
    <w:r>
      <w:rPr>
        <w:lang w:val="zh-CN"/>
      </w:rPr>
      <w:fldChar w:fldCharType="end"/>
    </w:r>
  </w:p>
  <w:p>
    <w:pPr>
      <w:pStyle w:val="4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pPr>
    <w:r>
      <w:rPr>
        <w:rFonts w:hint="eastAsia"/>
      </w:rPr>
      <w:t xml:space="preserve">     杭州师范大学仓前和下沙校区气体灭火系统瓶体维修检测药剂补充项目</w:t>
    </w:r>
    <w:r>
      <w:rPr>
        <w:rFonts w:hint="eastAsia" w:ascii="宋体" w:hAnsi="宋体" w:cs="宋体"/>
      </w:rPr>
      <w:t xml:space="preserve">   公开招标公告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rPr>
        <w:rFonts w:ascii="仿宋_GB2312" w:eastAsia="仿宋_GB2312"/>
        <w:b/>
        <w:i/>
        <w:iCs/>
        <w:u w:val="single"/>
      </w:rPr>
    </w:pPr>
    <w:r>
      <w:rPr>
        <w:rFonts w:hint="eastAsia"/>
      </w:rPr>
      <w:t xml:space="preserve"> 杭州师范大学仓前和下沙校区气体灭火系统瓶体维修检测药剂补充项目</w:t>
    </w:r>
    <w:r>
      <w:rPr>
        <w:rFonts w:hint="eastAsia" w:ascii="宋体" w:hAnsi="宋体" w:cs="宋体"/>
      </w:rPr>
      <w:t xml:space="preserve">   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杭州师范大学仓前和下沙校区气体灭火系统瓶体维修检测药剂补充项目</w:t>
    </w:r>
    <w:r>
      <w:rPr>
        <w:rFonts w:hint="eastAsia" w:ascii="宋体" w:hAnsi="宋体" w:cs="宋体"/>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tabs>
        <w:tab w:val="center" w:pos="4535"/>
        <w:tab w:val="right" w:pos="907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pPr>
    <w:r>
      <w:t></w:t>
    </w:r>
    <w:r>
      <w:rPr>
        <w:rFonts w:hint="eastAsia"/>
      </w:rPr>
      <w:t xml:space="preserve"> 杭州师范大学仓前和下沙校区气体灭火系统瓶体维修检测药剂补充项目</w:t>
    </w:r>
    <w:r>
      <w:rPr>
        <w:rFonts w:hint="eastAsia" w:ascii="宋体" w:hAnsi="宋体" w:cs="宋体"/>
      </w:rPr>
      <w:t xml:space="preserve">   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pPr>
    <w:r>
      <w:t></w:t>
    </w:r>
    <w:r>
      <w:rPr>
        <w:rFonts w:hint="eastAsia"/>
      </w:rPr>
      <w:t xml:space="preserve"> 杭州师范大学仓前和下沙校区气体灭火系统瓶体维修检测药剂补充项目</w:t>
    </w:r>
    <w:r>
      <w:rPr>
        <w:rFonts w:hint="eastAsia" w:ascii="宋体" w:hAnsi="宋体" w:cs="宋体"/>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rPr>
        <w:rFonts w:hint="eastAsia"/>
      </w:rPr>
      <w:t>杭州师范大学仓前和下沙校区气体灭火系统瓶体维修检测药剂补充项目</w:t>
    </w:r>
    <w:r>
      <w:rPr>
        <w:rFonts w:hint="eastAsia" w:ascii="宋体" w:hAnsi="宋体" w:cs="宋体"/>
      </w:rPr>
      <w:t xml:space="preserve">  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rPr>
        <w:rFonts w:hint="eastAsia"/>
      </w:rPr>
      <w:t>杭州师范大学仓前和下沙校区气体灭火系统瓶体维修检测药剂补充项目</w:t>
    </w:r>
    <w:r>
      <w:rPr>
        <w:rFonts w:hint="eastAsia" w:ascii="宋体" w:hAnsi="宋体" w:cs="宋体"/>
      </w:rPr>
      <w:t xml:space="preserve">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rPr>
        <w:rFonts w:ascii="仿宋_GB2312" w:eastAsia="仿宋_GB2312"/>
        <w:b/>
        <w:i/>
        <w:u w:val="single"/>
      </w:rPr>
    </w:pPr>
    <w:r>
      <w:rPr>
        <w:rFonts w:hint="eastAsia"/>
      </w:rPr>
      <w:t xml:space="preserve"> 杭州师范大学仓前和下沙校区气体灭火系统瓶体维修检测药剂补充项目</w:t>
    </w:r>
    <w:r>
      <w:rPr>
        <w:rFonts w:hint="eastAsia" w:ascii="宋体" w:hAnsi="宋体" w:cs="宋体"/>
      </w:rPr>
      <w:t xml:space="preserve">   公开招标公告</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rPr>
        <w:rFonts w:ascii="仿宋_GB2312" w:eastAsia="仿宋_GB2312"/>
        <w:b/>
        <w:i/>
        <w:u w:val="single"/>
      </w:rPr>
    </w:pPr>
    <w:r>
      <w:rPr>
        <w:rFonts w:hint="eastAsia"/>
      </w:rPr>
      <w:t>杭州师范大学仓前和下沙校区气体灭火系统瓶体维修检测药剂补充项目</w:t>
    </w:r>
    <w:r>
      <w:rPr>
        <w:rFonts w:hint="eastAsia" w:ascii="宋体" w:hAnsi="宋体" w:cs="宋体"/>
      </w:rPr>
      <w:t xml:space="preserve">   公开招标公告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rPr>
        <w:rFonts w:ascii="仿宋_GB2312" w:eastAsia="仿宋_GB2312"/>
        <w:b/>
        <w:i/>
        <w:u w:val="single"/>
      </w:rPr>
    </w:pPr>
    <w:r>
      <w:rPr>
        <w:rFonts w:hint="eastAsia"/>
      </w:rPr>
      <w:t>杭州师范大学仓前和下沙校区气体灭火系统瓶体维修检测药剂补充项目</w:t>
    </w:r>
    <w:r>
      <w:rPr>
        <w:rFonts w:hint="eastAsia" w:ascii="宋体" w:hAnsi="宋体" w:cs="宋体"/>
      </w:rPr>
      <w:t xml:space="preserve">   公开招标公告</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5673B"/>
    <w:multiLevelType w:val="singleLevel"/>
    <w:tmpl w:val="E535673B"/>
    <w:lvl w:ilvl="0" w:tentative="0">
      <w:start w:val="1"/>
      <w:numFmt w:val="decimal"/>
      <w:suff w:val="nothing"/>
      <w:lvlText w:val="%1、"/>
      <w:lvlJc w:val="left"/>
    </w:lvl>
  </w:abstractNum>
  <w:abstractNum w:abstractNumId="1">
    <w:nsid w:val="EE843E61"/>
    <w:multiLevelType w:val="singleLevel"/>
    <w:tmpl w:val="EE843E61"/>
    <w:lvl w:ilvl="0" w:tentative="0">
      <w:start w:val="1"/>
      <w:numFmt w:val="decimal"/>
      <w:suff w:val="nothing"/>
      <w:lvlText w:val="（%1）"/>
      <w:lvlJc w:val="left"/>
    </w:lvl>
  </w:abstractNum>
  <w:abstractNum w:abstractNumId="2">
    <w:nsid w:val="04D52D9B"/>
    <w:multiLevelType w:val="singleLevel"/>
    <w:tmpl w:val="04D52D9B"/>
    <w:lvl w:ilvl="0" w:tentative="0">
      <w:start w:val="3"/>
      <w:numFmt w:val="chineseCounting"/>
      <w:suff w:val="space"/>
      <w:lvlText w:val="第%1部分"/>
      <w:lvlJc w:val="left"/>
      <w:rPr>
        <w:rFonts w:hint="eastAsia"/>
      </w:rPr>
    </w:lvl>
  </w:abstractNum>
  <w:abstractNum w:abstractNumId="3">
    <w:nsid w:val="465F7D56"/>
    <w:multiLevelType w:val="singleLevel"/>
    <w:tmpl w:val="465F7D56"/>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YzBjNGNiNjk1MjlkODQ5ZTlmZTllYTg0YmFjMj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A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8E4"/>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202"/>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6B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BCB"/>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C23"/>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6E"/>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A80"/>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457"/>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BA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0D"/>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03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5EA"/>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4C5"/>
    <w:rsid w:val="00EB6257"/>
    <w:rsid w:val="00EB68E6"/>
    <w:rsid w:val="00EB6AE9"/>
    <w:rsid w:val="00EB6B2D"/>
    <w:rsid w:val="00EB71C9"/>
    <w:rsid w:val="00EB763E"/>
    <w:rsid w:val="00EB7659"/>
    <w:rsid w:val="00EB7B67"/>
    <w:rsid w:val="00EC07F1"/>
    <w:rsid w:val="00EC190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726"/>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2FF7BF3"/>
    <w:rsid w:val="0326446A"/>
    <w:rsid w:val="032D5555"/>
    <w:rsid w:val="03485FF7"/>
    <w:rsid w:val="036634D2"/>
    <w:rsid w:val="038D16A3"/>
    <w:rsid w:val="03DD35E4"/>
    <w:rsid w:val="04076900"/>
    <w:rsid w:val="041A5A3B"/>
    <w:rsid w:val="042311BA"/>
    <w:rsid w:val="042B157A"/>
    <w:rsid w:val="048F763B"/>
    <w:rsid w:val="049F330E"/>
    <w:rsid w:val="04AA775C"/>
    <w:rsid w:val="04AF1889"/>
    <w:rsid w:val="04F66F48"/>
    <w:rsid w:val="05251E14"/>
    <w:rsid w:val="05A16594"/>
    <w:rsid w:val="05A7762D"/>
    <w:rsid w:val="05EA2DDC"/>
    <w:rsid w:val="060E5941"/>
    <w:rsid w:val="06110FAF"/>
    <w:rsid w:val="06493CA7"/>
    <w:rsid w:val="065A6178"/>
    <w:rsid w:val="066F1CF3"/>
    <w:rsid w:val="06930BB8"/>
    <w:rsid w:val="07245D42"/>
    <w:rsid w:val="07264C62"/>
    <w:rsid w:val="0779354C"/>
    <w:rsid w:val="078E6F87"/>
    <w:rsid w:val="07B0770E"/>
    <w:rsid w:val="08061376"/>
    <w:rsid w:val="08276A8B"/>
    <w:rsid w:val="08452D77"/>
    <w:rsid w:val="086401F8"/>
    <w:rsid w:val="08751CAA"/>
    <w:rsid w:val="087E4C40"/>
    <w:rsid w:val="08A871D0"/>
    <w:rsid w:val="08D66AD6"/>
    <w:rsid w:val="08DA33A3"/>
    <w:rsid w:val="08E80F13"/>
    <w:rsid w:val="090E0B90"/>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E28CD"/>
    <w:rsid w:val="0CC007F7"/>
    <w:rsid w:val="0CC617AC"/>
    <w:rsid w:val="0CE02843"/>
    <w:rsid w:val="0CE618DF"/>
    <w:rsid w:val="0CFE707A"/>
    <w:rsid w:val="0D063BDA"/>
    <w:rsid w:val="0D08375F"/>
    <w:rsid w:val="0D184CFB"/>
    <w:rsid w:val="0D4A7419"/>
    <w:rsid w:val="0D5B011C"/>
    <w:rsid w:val="0D773E06"/>
    <w:rsid w:val="0D827401"/>
    <w:rsid w:val="0D84094E"/>
    <w:rsid w:val="0D8A00E9"/>
    <w:rsid w:val="0D8D589E"/>
    <w:rsid w:val="0DA01C73"/>
    <w:rsid w:val="0DD63300"/>
    <w:rsid w:val="0DF50604"/>
    <w:rsid w:val="0DF702FE"/>
    <w:rsid w:val="0E060E51"/>
    <w:rsid w:val="0E5604B2"/>
    <w:rsid w:val="0E6D5D79"/>
    <w:rsid w:val="0E6F6748"/>
    <w:rsid w:val="0E9D0089"/>
    <w:rsid w:val="0EAA4EB7"/>
    <w:rsid w:val="0EB803EE"/>
    <w:rsid w:val="0EF94D4B"/>
    <w:rsid w:val="0F4958DC"/>
    <w:rsid w:val="0F515DF7"/>
    <w:rsid w:val="0F596BA8"/>
    <w:rsid w:val="0F6248D2"/>
    <w:rsid w:val="0F693536"/>
    <w:rsid w:val="0F7B0511"/>
    <w:rsid w:val="0F7B76D9"/>
    <w:rsid w:val="0F816ACD"/>
    <w:rsid w:val="0F9832DB"/>
    <w:rsid w:val="0FBF3FD2"/>
    <w:rsid w:val="0FBF7FF3"/>
    <w:rsid w:val="10525806"/>
    <w:rsid w:val="10646583"/>
    <w:rsid w:val="107D4B15"/>
    <w:rsid w:val="108A3C80"/>
    <w:rsid w:val="10C26171"/>
    <w:rsid w:val="10F33360"/>
    <w:rsid w:val="10FC16EA"/>
    <w:rsid w:val="110F1D40"/>
    <w:rsid w:val="11266F33"/>
    <w:rsid w:val="118963A1"/>
    <w:rsid w:val="11BF511D"/>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F3C0A"/>
    <w:rsid w:val="150536C3"/>
    <w:rsid w:val="150C1963"/>
    <w:rsid w:val="151447A0"/>
    <w:rsid w:val="154A6454"/>
    <w:rsid w:val="15762120"/>
    <w:rsid w:val="16A8729C"/>
    <w:rsid w:val="16B33777"/>
    <w:rsid w:val="16BC70A7"/>
    <w:rsid w:val="16C6339E"/>
    <w:rsid w:val="170610F8"/>
    <w:rsid w:val="172F2D79"/>
    <w:rsid w:val="17557BEF"/>
    <w:rsid w:val="1783099B"/>
    <w:rsid w:val="17C36FE9"/>
    <w:rsid w:val="17D349C1"/>
    <w:rsid w:val="1830729E"/>
    <w:rsid w:val="1870062C"/>
    <w:rsid w:val="18817102"/>
    <w:rsid w:val="18830A15"/>
    <w:rsid w:val="18852B28"/>
    <w:rsid w:val="188B5321"/>
    <w:rsid w:val="18B2778A"/>
    <w:rsid w:val="194303E2"/>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34A39"/>
    <w:rsid w:val="1DB567EC"/>
    <w:rsid w:val="1DF51A98"/>
    <w:rsid w:val="1E3D060F"/>
    <w:rsid w:val="1E3F7D2E"/>
    <w:rsid w:val="1E4134E4"/>
    <w:rsid w:val="1E5062B3"/>
    <w:rsid w:val="1E523514"/>
    <w:rsid w:val="1E714A66"/>
    <w:rsid w:val="1E802593"/>
    <w:rsid w:val="1E8B6156"/>
    <w:rsid w:val="1EA703CC"/>
    <w:rsid w:val="1EB7330C"/>
    <w:rsid w:val="1F0A0FF3"/>
    <w:rsid w:val="1F2E0596"/>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0B1CB9"/>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73FCA"/>
    <w:rsid w:val="258B00E2"/>
    <w:rsid w:val="25A917A6"/>
    <w:rsid w:val="25BE27CC"/>
    <w:rsid w:val="25F74A5C"/>
    <w:rsid w:val="2613738E"/>
    <w:rsid w:val="2628662C"/>
    <w:rsid w:val="262D45DE"/>
    <w:rsid w:val="26871DC8"/>
    <w:rsid w:val="26A53EF9"/>
    <w:rsid w:val="26A94201"/>
    <w:rsid w:val="26AC274F"/>
    <w:rsid w:val="26D27716"/>
    <w:rsid w:val="27044A29"/>
    <w:rsid w:val="270C4509"/>
    <w:rsid w:val="271D34C8"/>
    <w:rsid w:val="276142BF"/>
    <w:rsid w:val="276F6846"/>
    <w:rsid w:val="27783712"/>
    <w:rsid w:val="27907362"/>
    <w:rsid w:val="27DC212D"/>
    <w:rsid w:val="28275B3F"/>
    <w:rsid w:val="28333E1D"/>
    <w:rsid w:val="28454BD6"/>
    <w:rsid w:val="28455253"/>
    <w:rsid w:val="28551971"/>
    <w:rsid w:val="285B1C53"/>
    <w:rsid w:val="2861066E"/>
    <w:rsid w:val="287B3AA5"/>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D2CA0"/>
    <w:rsid w:val="2B437463"/>
    <w:rsid w:val="2B500498"/>
    <w:rsid w:val="2B7807EE"/>
    <w:rsid w:val="2B7E52A9"/>
    <w:rsid w:val="2BA50BF7"/>
    <w:rsid w:val="2BBF00EC"/>
    <w:rsid w:val="2BC37CFD"/>
    <w:rsid w:val="2BD5237F"/>
    <w:rsid w:val="2BE536CE"/>
    <w:rsid w:val="2BE758D9"/>
    <w:rsid w:val="2C09049E"/>
    <w:rsid w:val="2C0A653C"/>
    <w:rsid w:val="2C191F85"/>
    <w:rsid w:val="2C19673F"/>
    <w:rsid w:val="2CE82D6F"/>
    <w:rsid w:val="2D343236"/>
    <w:rsid w:val="2D55028C"/>
    <w:rsid w:val="2DD15014"/>
    <w:rsid w:val="2DF72DE4"/>
    <w:rsid w:val="2E0220AF"/>
    <w:rsid w:val="2E4B082A"/>
    <w:rsid w:val="2E5D4E86"/>
    <w:rsid w:val="2E5D790B"/>
    <w:rsid w:val="2E9A3C18"/>
    <w:rsid w:val="2EA9088F"/>
    <w:rsid w:val="2EBB0FEE"/>
    <w:rsid w:val="2EC63002"/>
    <w:rsid w:val="2F0A6B38"/>
    <w:rsid w:val="2F9458A9"/>
    <w:rsid w:val="2F946CCB"/>
    <w:rsid w:val="2FD25781"/>
    <w:rsid w:val="2FD82C79"/>
    <w:rsid w:val="2FDC745C"/>
    <w:rsid w:val="2FFD7934"/>
    <w:rsid w:val="30733ACD"/>
    <w:rsid w:val="30872E52"/>
    <w:rsid w:val="308C3862"/>
    <w:rsid w:val="309379D8"/>
    <w:rsid w:val="30A270F7"/>
    <w:rsid w:val="30DF1478"/>
    <w:rsid w:val="30EC586F"/>
    <w:rsid w:val="314550B7"/>
    <w:rsid w:val="319C6071"/>
    <w:rsid w:val="31AC537E"/>
    <w:rsid w:val="31E3679B"/>
    <w:rsid w:val="31E732FD"/>
    <w:rsid w:val="32517576"/>
    <w:rsid w:val="32715B68"/>
    <w:rsid w:val="32BE5C2C"/>
    <w:rsid w:val="32FB6478"/>
    <w:rsid w:val="33114C55"/>
    <w:rsid w:val="33263B3F"/>
    <w:rsid w:val="336963EB"/>
    <w:rsid w:val="33816EEB"/>
    <w:rsid w:val="33EB55CD"/>
    <w:rsid w:val="33EC4C02"/>
    <w:rsid w:val="340D2360"/>
    <w:rsid w:val="3410665D"/>
    <w:rsid w:val="34211214"/>
    <w:rsid w:val="342E63AB"/>
    <w:rsid w:val="34831B82"/>
    <w:rsid w:val="34950E68"/>
    <w:rsid w:val="34986E94"/>
    <w:rsid w:val="34AF62C9"/>
    <w:rsid w:val="34CB4388"/>
    <w:rsid w:val="34FA6E12"/>
    <w:rsid w:val="354D7158"/>
    <w:rsid w:val="358D5588"/>
    <w:rsid w:val="361C5CF2"/>
    <w:rsid w:val="36255653"/>
    <w:rsid w:val="363A3B40"/>
    <w:rsid w:val="365302AE"/>
    <w:rsid w:val="36607A0A"/>
    <w:rsid w:val="366E227C"/>
    <w:rsid w:val="366F2E0D"/>
    <w:rsid w:val="367B6A5C"/>
    <w:rsid w:val="36A74ADA"/>
    <w:rsid w:val="36AD60D5"/>
    <w:rsid w:val="36B224F9"/>
    <w:rsid w:val="36EC0CC9"/>
    <w:rsid w:val="36FB438E"/>
    <w:rsid w:val="373F410B"/>
    <w:rsid w:val="37C72C0A"/>
    <w:rsid w:val="37EE7094"/>
    <w:rsid w:val="38296C89"/>
    <w:rsid w:val="383002EB"/>
    <w:rsid w:val="38586797"/>
    <w:rsid w:val="38BC0149"/>
    <w:rsid w:val="38D87D1C"/>
    <w:rsid w:val="392C6421"/>
    <w:rsid w:val="39636459"/>
    <w:rsid w:val="396B7F6C"/>
    <w:rsid w:val="39B417A9"/>
    <w:rsid w:val="39FC5695"/>
    <w:rsid w:val="3A006D8E"/>
    <w:rsid w:val="3A3651E5"/>
    <w:rsid w:val="3A744481"/>
    <w:rsid w:val="3A8C7BEF"/>
    <w:rsid w:val="3A906246"/>
    <w:rsid w:val="3B2349B7"/>
    <w:rsid w:val="3B616CFF"/>
    <w:rsid w:val="3B6259F6"/>
    <w:rsid w:val="3B753E93"/>
    <w:rsid w:val="3B976654"/>
    <w:rsid w:val="3BC01EFC"/>
    <w:rsid w:val="3BCA786A"/>
    <w:rsid w:val="3BD31E2F"/>
    <w:rsid w:val="3BF15831"/>
    <w:rsid w:val="3C0812EB"/>
    <w:rsid w:val="3C105946"/>
    <w:rsid w:val="3C471448"/>
    <w:rsid w:val="3C5F759A"/>
    <w:rsid w:val="3C6C525A"/>
    <w:rsid w:val="3CCE23CB"/>
    <w:rsid w:val="3CD17D17"/>
    <w:rsid w:val="3D3C7F39"/>
    <w:rsid w:val="3D440F09"/>
    <w:rsid w:val="3D4504A0"/>
    <w:rsid w:val="3D4B7018"/>
    <w:rsid w:val="3D851D0D"/>
    <w:rsid w:val="3D8734BB"/>
    <w:rsid w:val="3D9A11D4"/>
    <w:rsid w:val="3DA16D89"/>
    <w:rsid w:val="3DA364BE"/>
    <w:rsid w:val="3DE041CB"/>
    <w:rsid w:val="3E0D48F6"/>
    <w:rsid w:val="3E1868B4"/>
    <w:rsid w:val="3E377251"/>
    <w:rsid w:val="3E42664B"/>
    <w:rsid w:val="3E5A7334"/>
    <w:rsid w:val="3E647289"/>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F724E"/>
    <w:rsid w:val="449101DD"/>
    <w:rsid w:val="44DE1391"/>
    <w:rsid w:val="451B225C"/>
    <w:rsid w:val="452410C9"/>
    <w:rsid w:val="45317DFB"/>
    <w:rsid w:val="456D3CE4"/>
    <w:rsid w:val="4579042C"/>
    <w:rsid w:val="457F0571"/>
    <w:rsid w:val="45851176"/>
    <w:rsid w:val="45AC0F39"/>
    <w:rsid w:val="45C63B94"/>
    <w:rsid w:val="460E7DA5"/>
    <w:rsid w:val="46422483"/>
    <w:rsid w:val="4659254A"/>
    <w:rsid w:val="465B0637"/>
    <w:rsid w:val="465E3F0D"/>
    <w:rsid w:val="466A16E6"/>
    <w:rsid w:val="46893F2B"/>
    <w:rsid w:val="46C4686E"/>
    <w:rsid w:val="47160CFA"/>
    <w:rsid w:val="477B778F"/>
    <w:rsid w:val="478203EC"/>
    <w:rsid w:val="47B025FA"/>
    <w:rsid w:val="47CA5FE3"/>
    <w:rsid w:val="4809698F"/>
    <w:rsid w:val="4811697D"/>
    <w:rsid w:val="487A3E25"/>
    <w:rsid w:val="488B5503"/>
    <w:rsid w:val="48937E21"/>
    <w:rsid w:val="489A0361"/>
    <w:rsid w:val="48A16BAF"/>
    <w:rsid w:val="48B94FF3"/>
    <w:rsid w:val="48E37AAB"/>
    <w:rsid w:val="48FD4B4C"/>
    <w:rsid w:val="490A68E0"/>
    <w:rsid w:val="491055FE"/>
    <w:rsid w:val="495F5B3E"/>
    <w:rsid w:val="496F77D7"/>
    <w:rsid w:val="497654FD"/>
    <w:rsid w:val="49B64211"/>
    <w:rsid w:val="49BC1967"/>
    <w:rsid w:val="49E56AF9"/>
    <w:rsid w:val="49F6167F"/>
    <w:rsid w:val="4A064FA0"/>
    <w:rsid w:val="4A16615C"/>
    <w:rsid w:val="4A4424D7"/>
    <w:rsid w:val="4A6E2C61"/>
    <w:rsid w:val="4AA06B93"/>
    <w:rsid w:val="4AB82D0F"/>
    <w:rsid w:val="4AEB7664"/>
    <w:rsid w:val="4AFD7C19"/>
    <w:rsid w:val="4B0567D1"/>
    <w:rsid w:val="4B236AAE"/>
    <w:rsid w:val="4B35377F"/>
    <w:rsid w:val="4B707271"/>
    <w:rsid w:val="4B9739F7"/>
    <w:rsid w:val="4BC61EF2"/>
    <w:rsid w:val="4BCD46D1"/>
    <w:rsid w:val="4BEE2503"/>
    <w:rsid w:val="4C245A30"/>
    <w:rsid w:val="4CB6685F"/>
    <w:rsid w:val="4CC367FE"/>
    <w:rsid w:val="4D077F3C"/>
    <w:rsid w:val="4D123355"/>
    <w:rsid w:val="4D2A3B31"/>
    <w:rsid w:val="4D312C52"/>
    <w:rsid w:val="4D905305"/>
    <w:rsid w:val="4D964A72"/>
    <w:rsid w:val="4D9C1254"/>
    <w:rsid w:val="4E235B10"/>
    <w:rsid w:val="4E793892"/>
    <w:rsid w:val="4E800872"/>
    <w:rsid w:val="4EC569ED"/>
    <w:rsid w:val="4ED50EA1"/>
    <w:rsid w:val="4EEC050C"/>
    <w:rsid w:val="4F0420DB"/>
    <w:rsid w:val="4F104EC3"/>
    <w:rsid w:val="4F47354A"/>
    <w:rsid w:val="4F911C54"/>
    <w:rsid w:val="4FE625E0"/>
    <w:rsid w:val="5021480F"/>
    <w:rsid w:val="50493828"/>
    <w:rsid w:val="505E7F05"/>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D627C"/>
    <w:rsid w:val="522E4CC3"/>
    <w:rsid w:val="5244713B"/>
    <w:rsid w:val="52615633"/>
    <w:rsid w:val="526F4DE4"/>
    <w:rsid w:val="52977FD4"/>
    <w:rsid w:val="52A25790"/>
    <w:rsid w:val="52A96B6F"/>
    <w:rsid w:val="52B45975"/>
    <w:rsid w:val="52D94AA4"/>
    <w:rsid w:val="52EA3A62"/>
    <w:rsid w:val="52F50BB8"/>
    <w:rsid w:val="53097272"/>
    <w:rsid w:val="53544462"/>
    <w:rsid w:val="536C50F9"/>
    <w:rsid w:val="5397158E"/>
    <w:rsid w:val="53F358CF"/>
    <w:rsid w:val="54013861"/>
    <w:rsid w:val="54487265"/>
    <w:rsid w:val="544D6070"/>
    <w:rsid w:val="5454111A"/>
    <w:rsid w:val="54605E1E"/>
    <w:rsid w:val="54A84FC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B7C58"/>
    <w:rsid w:val="566B6D1E"/>
    <w:rsid w:val="56EF149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5549D"/>
    <w:rsid w:val="58917D2F"/>
    <w:rsid w:val="5894085C"/>
    <w:rsid w:val="58AE4F0C"/>
    <w:rsid w:val="58B85899"/>
    <w:rsid w:val="58E363A9"/>
    <w:rsid w:val="58F61CCC"/>
    <w:rsid w:val="595E1678"/>
    <w:rsid w:val="596D5BD4"/>
    <w:rsid w:val="597E3DD8"/>
    <w:rsid w:val="59B30690"/>
    <w:rsid w:val="59D81D4B"/>
    <w:rsid w:val="59F80043"/>
    <w:rsid w:val="5A09252F"/>
    <w:rsid w:val="5A0B2778"/>
    <w:rsid w:val="5A2A7C7B"/>
    <w:rsid w:val="5A3E2560"/>
    <w:rsid w:val="5A5D3B6E"/>
    <w:rsid w:val="5A637A76"/>
    <w:rsid w:val="5A6D33BA"/>
    <w:rsid w:val="5A792B1F"/>
    <w:rsid w:val="5A7A2F5C"/>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D65A9"/>
    <w:rsid w:val="5E006862"/>
    <w:rsid w:val="5E0207B9"/>
    <w:rsid w:val="5E0E2BE8"/>
    <w:rsid w:val="5E1834A1"/>
    <w:rsid w:val="5E261785"/>
    <w:rsid w:val="5E2A6A47"/>
    <w:rsid w:val="5E3B2E93"/>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B17DC"/>
    <w:rsid w:val="60825176"/>
    <w:rsid w:val="609F2AC4"/>
    <w:rsid w:val="60E43825"/>
    <w:rsid w:val="60FA2EE8"/>
    <w:rsid w:val="61054A27"/>
    <w:rsid w:val="610A52BC"/>
    <w:rsid w:val="611D2366"/>
    <w:rsid w:val="61421856"/>
    <w:rsid w:val="615227C4"/>
    <w:rsid w:val="61654E3F"/>
    <w:rsid w:val="6182292A"/>
    <w:rsid w:val="619F7F92"/>
    <w:rsid w:val="61C9450D"/>
    <w:rsid w:val="61F94C26"/>
    <w:rsid w:val="62000E56"/>
    <w:rsid w:val="6219132E"/>
    <w:rsid w:val="624F3E49"/>
    <w:rsid w:val="62632286"/>
    <w:rsid w:val="62885958"/>
    <w:rsid w:val="62C531E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95125A"/>
    <w:rsid w:val="66D26EB8"/>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8D2AED"/>
    <w:rsid w:val="68906041"/>
    <w:rsid w:val="689F444F"/>
    <w:rsid w:val="68B96DBB"/>
    <w:rsid w:val="68CA2805"/>
    <w:rsid w:val="68E937A3"/>
    <w:rsid w:val="691664E5"/>
    <w:rsid w:val="693E15D3"/>
    <w:rsid w:val="69627681"/>
    <w:rsid w:val="6977531D"/>
    <w:rsid w:val="69913E1E"/>
    <w:rsid w:val="69CC2BFF"/>
    <w:rsid w:val="69D71D48"/>
    <w:rsid w:val="69FD55B8"/>
    <w:rsid w:val="6A066A76"/>
    <w:rsid w:val="6A0B1C62"/>
    <w:rsid w:val="6A2406C8"/>
    <w:rsid w:val="6AA638F9"/>
    <w:rsid w:val="6ADE0BD1"/>
    <w:rsid w:val="6AE96859"/>
    <w:rsid w:val="6B147746"/>
    <w:rsid w:val="6B24787C"/>
    <w:rsid w:val="6B573233"/>
    <w:rsid w:val="6B5B6274"/>
    <w:rsid w:val="6B935D53"/>
    <w:rsid w:val="6BDB5825"/>
    <w:rsid w:val="6C196F71"/>
    <w:rsid w:val="6C226FCB"/>
    <w:rsid w:val="6C31226F"/>
    <w:rsid w:val="6C4B29AA"/>
    <w:rsid w:val="6C552F0B"/>
    <w:rsid w:val="6C8C67B7"/>
    <w:rsid w:val="6C9D744C"/>
    <w:rsid w:val="6D167928"/>
    <w:rsid w:val="6D1F7993"/>
    <w:rsid w:val="6D26299B"/>
    <w:rsid w:val="6D4772EC"/>
    <w:rsid w:val="6D9078AF"/>
    <w:rsid w:val="6DAA3FEF"/>
    <w:rsid w:val="6DC0172B"/>
    <w:rsid w:val="6DCB690C"/>
    <w:rsid w:val="6DD41A5B"/>
    <w:rsid w:val="6DF43C2E"/>
    <w:rsid w:val="6DF51CA3"/>
    <w:rsid w:val="6E8335BD"/>
    <w:rsid w:val="6E8E12EF"/>
    <w:rsid w:val="6E972936"/>
    <w:rsid w:val="6ED446C5"/>
    <w:rsid w:val="6F2A7D94"/>
    <w:rsid w:val="6F2B0871"/>
    <w:rsid w:val="6F657E0C"/>
    <w:rsid w:val="6F8331F1"/>
    <w:rsid w:val="6FAE1A09"/>
    <w:rsid w:val="6FD75BF8"/>
    <w:rsid w:val="70182BA3"/>
    <w:rsid w:val="705515DB"/>
    <w:rsid w:val="707723D0"/>
    <w:rsid w:val="70F5661B"/>
    <w:rsid w:val="71360107"/>
    <w:rsid w:val="713B688E"/>
    <w:rsid w:val="71D43752"/>
    <w:rsid w:val="71DC40A5"/>
    <w:rsid w:val="71F1796A"/>
    <w:rsid w:val="72154626"/>
    <w:rsid w:val="72262B5D"/>
    <w:rsid w:val="72283FF7"/>
    <w:rsid w:val="722E7212"/>
    <w:rsid w:val="723A0474"/>
    <w:rsid w:val="725923E4"/>
    <w:rsid w:val="72864BF7"/>
    <w:rsid w:val="729023FC"/>
    <w:rsid w:val="73C0646E"/>
    <w:rsid w:val="73F22299"/>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253DF8"/>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23E9A"/>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0D0"/>
    <w:rsid w:val="7F143BEC"/>
    <w:rsid w:val="7F510CC0"/>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323"/>
    <w:qFormat/>
    <w:uiPriority w:val="0"/>
    <w:pPr>
      <w:ind w:firstLine="420"/>
    </w:pPr>
    <w:rPr>
      <w:rFonts w:hAnsi="Calibri" w:cs="Times New Roman"/>
      <w:snapToGrid/>
      <w:szCs w:val="20"/>
    </w:rPr>
  </w:style>
  <w:style w:type="paragraph" w:styleId="3">
    <w:name w:val="Body Text"/>
    <w:basedOn w:val="1"/>
    <w:next w:val="4"/>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4">
    <w:name w:val="Default"/>
    <w:next w:val="5"/>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toc 6"/>
    <w:basedOn w:val="1"/>
    <w:next w:val="1"/>
    <w:qFormat/>
    <w:uiPriority w:val="0"/>
    <w:pPr>
      <w:ind w:left="2100" w:leftChars="1000"/>
    </w:pPr>
  </w:style>
  <w:style w:type="paragraph" w:styleId="10">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32"/>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5"/>
    <w:qFormat/>
    <w:uiPriority w:val="0"/>
    <w:pPr>
      <w:shd w:val="clear" w:color="auto" w:fill="000080"/>
    </w:pPr>
  </w:style>
  <w:style w:type="paragraph" w:styleId="24">
    <w:name w:val="toa heading"/>
    <w:basedOn w:val="1"/>
    <w:next w:val="1"/>
    <w:qFormat/>
    <w:uiPriority w:val="0"/>
    <w:rPr>
      <w:rFonts w:ascii="Arial" w:hAnsi="Arial"/>
      <w:sz w:val="24"/>
    </w:rPr>
  </w:style>
  <w:style w:type="paragraph" w:styleId="25">
    <w:name w:val="annotation text"/>
    <w:basedOn w:val="1"/>
    <w:link w:val="346"/>
    <w:qFormat/>
    <w:uiPriority w:val="99"/>
    <w:pPr>
      <w:jc w:val="left"/>
    </w:pPr>
  </w:style>
  <w:style w:type="paragraph" w:styleId="26">
    <w:name w:val="Salutation"/>
    <w:basedOn w:val="1"/>
    <w:next w:val="1"/>
    <w:link w:val="300"/>
    <w:qFormat/>
    <w:uiPriority w:val="0"/>
    <w:rPr>
      <w:rFonts w:ascii="仿宋_GB2312" w:eastAsia="仿宋_GB2312"/>
      <w:sz w:val="28"/>
      <w:szCs w:val="20"/>
    </w:rPr>
  </w:style>
  <w:style w:type="paragraph" w:styleId="27">
    <w:name w:val="Body Text 3"/>
    <w:basedOn w:val="1"/>
    <w:link w:val="332"/>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Indent"/>
    <w:basedOn w:val="1"/>
    <w:link w:val="267"/>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4"/>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91"/>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0"/>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index 2"/>
    <w:basedOn w:val="63"/>
    <w:next w:val="1"/>
    <w:qFormat/>
    <w:uiPriority w:val="0"/>
    <w:pPr>
      <w:ind w:left="283"/>
    </w:pPr>
  </w:style>
  <w:style w:type="paragraph" w:customStyle="1" w:styleId="63">
    <w:name w:val="Index"/>
    <w:basedOn w:val="1"/>
    <w:qFormat/>
    <w:uiPriority w:val="0"/>
    <w:pPr>
      <w:autoSpaceDN w:val="0"/>
      <w:jc w:val="left"/>
    </w:pPr>
    <w:rPr>
      <w:rFonts w:ascii="Arial" w:hAnsi="Arial" w:eastAsia="PMingLiU" w:cs="Tahoma"/>
      <w:kern w:val="0"/>
      <w:sz w:val="20"/>
      <w:szCs w:val="20"/>
      <w:lang w:val="en-GB" w:eastAsia="zh-TW"/>
    </w:rPr>
  </w:style>
  <w:style w:type="paragraph" w:styleId="64">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5"/>
    <w:next w:val="25"/>
    <w:link w:val="99"/>
    <w:qFormat/>
    <w:uiPriority w:val="0"/>
    <w:rPr>
      <w:b/>
      <w:bCs/>
    </w:rPr>
  </w:style>
  <w:style w:type="paragraph" w:styleId="66">
    <w:name w:val="Body Text First Indent 2"/>
    <w:basedOn w:val="29"/>
    <w:link w:val="124"/>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_Style 1"/>
    <w:basedOn w:val="1"/>
    <w:qFormat/>
    <w:uiPriority w:val="34"/>
    <w:pPr>
      <w:adjustRightInd/>
      <w:ind w:firstLine="420" w:firstLineChars="200"/>
    </w:pPr>
    <w:rPr>
      <w:rFonts w:eastAsia="仿宋_GB2312"/>
      <w:sz w:val="2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5"/>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6"/>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4"/>
    <w:qFormat/>
    <w:uiPriority w:val="0"/>
    <w:rPr>
      <w:rFonts w:ascii="Arial" w:hAnsi="Arial" w:eastAsia="黑体" w:cs="Arial"/>
      <w:snapToGrid w:val="0"/>
      <w:kern w:val="0"/>
      <w:szCs w:val="21"/>
    </w:rPr>
  </w:style>
  <w:style w:type="character" w:customStyle="1" w:styleId="128">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51"/>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13"/>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8"/>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40"/>
    <w:qFormat/>
    <w:uiPriority w:val="0"/>
    <w:rPr>
      <w:rFonts w:ascii="宋体"/>
      <w:kern w:val="2"/>
      <w:sz w:val="24"/>
      <w:szCs w:val="21"/>
      <w:lang w:val="zh-CN"/>
    </w:rPr>
  </w:style>
  <w:style w:type="character" w:customStyle="1" w:styleId="185">
    <w:name w:val="标题 9 字符"/>
    <w:link w:val="16"/>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3"/>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0"/>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3"/>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4"/>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4"/>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11"/>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21"/>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4"/>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9"/>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7"/>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4"/>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12"/>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6"/>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60"/>
    <w:qFormat/>
    <w:uiPriority w:val="0"/>
    <w:rPr>
      <w:rFonts w:ascii="黑体" w:hAnsi="Courier New" w:eastAsia="黑体"/>
    </w:rPr>
  </w:style>
  <w:style w:type="character" w:customStyle="1" w:styleId="304">
    <w:name w:val="正文文本 2 字符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11"/>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4"/>
    <w:qFormat/>
    <w:uiPriority w:val="0"/>
    <w:rPr>
      <w:b/>
      <w:bCs/>
      <w:kern w:val="2"/>
      <w:sz w:val="24"/>
      <w:szCs w:val="24"/>
    </w:rPr>
  </w:style>
  <w:style w:type="character" w:customStyle="1" w:styleId="310">
    <w:name w:val="正文文本缩进 2 字符"/>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11"/>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7"/>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5"/>
    <w:qFormat/>
    <w:uiPriority w:val="99"/>
    <w:rPr>
      <w:kern w:val="2"/>
      <w:sz w:val="21"/>
      <w:szCs w:val="24"/>
    </w:rPr>
  </w:style>
  <w:style w:type="character" w:customStyle="1" w:styleId="347">
    <w:name w:val="签名 字符"/>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5"/>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74"/>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4"/>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4"/>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0"/>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3">
    <w:name w:val="gray6"/>
    <w:basedOn w:val="74"/>
    <w:qFormat/>
    <w:uiPriority w:val="0"/>
    <w:rPr>
      <w:rFonts w:ascii="Arial" w:hAnsi="Arial" w:eastAsia="黑体" w:cs="Arial"/>
      <w:snapToGrid w:val="0"/>
      <w:kern w:val="0"/>
      <w:szCs w:val="21"/>
    </w:rPr>
  </w:style>
  <w:style w:type="character" w:customStyle="1" w:styleId="434">
    <w:name w:val="hui"/>
    <w:basedOn w:val="74"/>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1"/>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8"/>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9"/>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2"/>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9"/>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1"/>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4"/>
    <w:next w:val="4"/>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4"/>
    <w:next w:val="4"/>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7"/>
    <w:qFormat/>
    <w:uiPriority w:val="0"/>
    <w:pPr>
      <w:tabs>
        <w:tab w:val="left" w:pos="840"/>
      </w:tabs>
      <w:adjustRightInd/>
      <w:ind w:left="840" w:hanging="420"/>
    </w:pPr>
  </w:style>
  <w:style w:type="paragraph" w:customStyle="1" w:styleId="628">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11"/>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9"/>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9"/>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3"/>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表格 内容"/>
    <w:basedOn w:val="731"/>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2"/>
    <w:next w:val="1"/>
    <w:qFormat/>
    <w:uiPriority w:val="0"/>
    <w:pPr>
      <w:tabs>
        <w:tab w:val="left" w:pos="1080"/>
      </w:tabs>
      <w:ind w:left="1080" w:hanging="1080"/>
    </w:pPr>
  </w:style>
  <w:style w:type="paragraph" w:customStyle="1" w:styleId="898">
    <w:name w:val="数字标题1"/>
    <w:basedOn w:val="7"/>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2"/>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34202</Words>
  <Characters>36618</Characters>
  <Lines>299</Lines>
  <Paragraphs>84</Paragraphs>
  <TotalTime>36</TotalTime>
  <ScaleCrop>false</ScaleCrop>
  <LinksUpToDate>false</LinksUpToDate>
  <CharactersWithSpaces>41116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Kizuna</cp:lastModifiedBy>
  <cp:lastPrinted>2023-03-16T08:25:00Z</cp:lastPrinted>
  <dcterms:modified xsi:type="dcterms:W3CDTF">2023-04-06T06:18:02Z</dcterms:modified>
  <dc:title>杭州市市民卡扩大发卡工程</dc:title>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EB050BFEB84E4E5191547AC7840192EE</vt:lpwstr>
  </property>
</Properties>
</file>