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4BB35">
      <w:pPr>
        <w:spacing w:line="360" w:lineRule="auto"/>
        <w:jc w:val="center"/>
        <w:rPr>
          <w:rFonts w:hint="eastAsia" w:ascii="宋体" w:hAnsi="宋体" w:eastAsia="宋体" w:cs="宋体"/>
          <w:b/>
          <w:sz w:val="24"/>
          <w:highlight w:val="none"/>
        </w:rPr>
      </w:pPr>
    </w:p>
    <w:p w14:paraId="472BAD96">
      <w:pPr>
        <w:spacing w:line="360" w:lineRule="auto"/>
        <w:jc w:val="center"/>
        <w:rPr>
          <w:rFonts w:hint="eastAsia" w:ascii="宋体" w:hAnsi="宋体" w:eastAsia="宋体" w:cs="宋体"/>
          <w:b/>
          <w:sz w:val="24"/>
          <w:highlight w:val="none"/>
        </w:rPr>
      </w:pPr>
    </w:p>
    <w:p w14:paraId="69FC96A8">
      <w:pPr>
        <w:adjustRightInd/>
        <w:spacing w:line="360" w:lineRule="auto"/>
        <w:jc w:val="center"/>
        <w:rPr>
          <w:rFonts w:hint="eastAsia" w:ascii="宋体" w:hAnsi="宋体" w:eastAsia="宋体" w:cs="宋体"/>
          <w:b/>
          <w:sz w:val="44"/>
          <w:szCs w:val="44"/>
          <w:highlight w:val="none"/>
        </w:rPr>
      </w:pPr>
    </w:p>
    <w:p w14:paraId="1AEBE7AC">
      <w:pPr>
        <w:adjustRightInd/>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lang w:eastAsia="zh-CN"/>
        </w:rPr>
        <w:t>杭州职业技术学院</w:t>
      </w:r>
      <w:r>
        <w:rPr>
          <w:rFonts w:hint="eastAsia" w:ascii="宋体" w:hAnsi="宋体" w:cs="宋体"/>
          <w:b/>
          <w:bCs/>
          <w:sz w:val="44"/>
          <w:szCs w:val="44"/>
          <w:highlight w:val="none"/>
          <w:lang w:eastAsia="zh-CN"/>
        </w:rPr>
        <w:t>几何量计量实训室</w:t>
      </w:r>
      <w:r>
        <w:rPr>
          <w:rFonts w:hint="eastAsia" w:ascii="宋体" w:hAnsi="宋体" w:eastAsia="宋体" w:cs="宋体"/>
          <w:b/>
          <w:bCs/>
          <w:sz w:val="44"/>
          <w:szCs w:val="44"/>
          <w:highlight w:val="none"/>
          <w:lang w:eastAsia="zh-CN"/>
        </w:rPr>
        <w:t>项目</w:t>
      </w:r>
    </w:p>
    <w:p w14:paraId="1D324F95">
      <w:pPr>
        <w:adjustRightInd/>
        <w:spacing w:line="360" w:lineRule="auto"/>
        <w:jc w:val="center"/>
        <w:rPr>
          <w:rFonts w:hint="eastAsia" w:ascii="宋体" w:hAnsi="宋体" w:eastAsia="宋体" w:cs="宋体"/>
          <w:b/>
          <w:bCs/>
          <w:sz w:val="48"/>
          <w:szCs w:val="48"/>
          <w:highlight w:val="none"/>
        </w:rPr>
      </w:pPr>
    </w:p>
    <w:p w14:paraId="4FA56B2D">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 xml:space="preserve">招标文件 </w:t>
      </w:r>
    </w:p>
    <w:p w14:paraId="7A93A358">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2DDF9028">
      <w:pPr>
        <w:snapToGrid w:val="0"/>
        <w:spacing w:line="360" w:lineRule="auto"/>
        <w:jc w:val="center"/>
        <w:rPr>
          <w:rFonts w:hint="eastAsia" w:ascii="宋体" w:hAnsi="宋体" w:eastAsia="宋体" w:cs="宋体"/>
          <w:color w:val="FF0000"/>
          <w:sz w:val="30"/>
          <w:szCs w:val="30"/>
          <w:highlight w:val="none"/>
          <w:lang w:eastAsia="zh-CN"/>
        </w:rPr>
      </w:pPr>
      <w:r>
        <w:rPr>
          <w:rFonts w:hint="eastAsia" w:ascii="宋体" w:hAnsi="宋体" w:eastAsia="宋体" w:cs="宋体"/>
          <w:sz w:val="30"/>
          <w:szCs w:val="30"/>
          <w:highlight w:val="none"/>
        </w:rPr>
        <w:t>编号:</w:t>
      </w:r>
      <w:r>
        <w:rPr>
          <w:rFonts w:hint="eastAsia" w:ascii="宋体" w:hAnsi="宋体" w:cs="宋体"/>
          <w:sz w:val="30"/>
          <w:szCs w:val="30"/>
          <w:highlight w:val="none"/>
          <w:lang w:eastAsia="zh-CN"/>
        </w:rPr>
        <w:t>HZY-HF-2025057</w:t>
      </w:r>
    </w:p>
    <w:p w14:paraId="21C8A748">
      <w:pPr>
        <w:adjustRightInd/>
        <w:spacing w:line="360" w:lineRule="auto"/>
        <w:rPr>
          <w:rFonts w:hint="eastAsia" w:ascii="宋体" w:hAnsi="宋体" w:eastAsia="宋体" w:cs="宋体"/>
          <w:sz w:val="28"/>
          <w:szCs w:val="20"/>
          <w:highlight w:val="none"/>
        </w:rPr>
      </w:pPr>
    </w:p>
    <w:p w14:paraId="1306B2D0">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w:t>
      </w:r>
    </w:p>
    <w:p w14:paraId="2EF5FE8E">
      <w:pPr>
        <w:spacing w:line="360" w:lineRule="auto"/>
        <w:jc w:val="center"/>
        <w:rPr>
          <w:rFonts w:hint="eastAsia" w:ascii="宋体" w:hAnsi="宋体" w:eastAsia="宋体" w:cs="宋体"/>
          <w:b/>
          <w:sz w:val="44"/>
          <w:szCs w:val="44"/>
          <w:highlight w:val="none"/>
        </w:rPr>
      </w:pPr>
    </w:p>
    <w:p w14:paraId="3CE9DABC">
      <w:pPr>
        <w:spacing w:line="360" w:lineRule="auto"/>
        <w:jc w:val="center"/>
        <w:rPr>
          <w:rFonts w:hint="eastAsia" w:ascii="宋体" w:hAnsi="宋体" w:eastAsia="宋体" w:cs="宋体"/>
          <w:sz w:val="24"/>
          <w:highlight w:val="none"/>
        </w:rPr>
      </w:pPr>
    </w:p>
    <w:p w14:paraId="5D2F3406">
      <w:pPr>
        <w:spacing w:line="360" w:lineRule="auto"/>
        <w:jc w:val="center"/>
        <w:rPr>
          <w:rFonts w:hint="eastAsia" w:ascii="宋体" w:hAnsi="宋体" w:eastAsia="宋体" w:cs="宋体"/>
          <w:sz w:val="24"/>
          <w:highlight w:val="none"/>
        </w:rPr>
      </w:pPr>
    </w:p>
    <w:p w14:paraId="2A3F4F18">
      <w:pPr>
        <w:spacing w:line="360" w:lineRule="auto"/>
        <w:rPr>
          <w:rFonts w:hint="eastAsia" w:ascii="宋体" w:hAnsi="宋体" w:eastAsia="宋体" w:cs="宋体"/>
          <w:sz w:val="32"/>
          <w:szCs w:val="32"/>
          <w:highlight w:val="none"/>
        </w:rPr>
      </w:pPr>
    </w:p>
    <w:p w14:paraId="4FAF7A15">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sz w:val="32"/>
          <w:szCs w:val="32"/>
          <w:highlight w:val="none"/>
        </w:rPr>
        <w:t xml:space="preserve">采购人：杭州职业技术学院 </w:t>
      </w:r>
    </w:p>
    <w:p w14:paraId="1D6E1388">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sz w:val="32"/>
          <w:szCs w:val="32"/>
          <w:highlight w:val="none"/>
        </w:rPr>
        <w:t>采购代理机构：</w:t>
      </w:r>
      <w:r>
        <w:rPr>
          <w:rFonts w:hint="eastAsia" w:ascii="宋体" w:hAnsi="宋体" w:eastAsia="宋体" w:cs="宋体"/>
          <w:bCs/>
          <w:color w:val="auto"/>
          <w:sz w:val="32"/>
          <w:szCs w:val="32"/>
          <w:highlight w:val="none"/>
        </w:rPr>
        <w:t>浙江国际招投标有限公司</w:t>
      </w:r>
    </w:p>
    <w:p w14:paraId="244043EF">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p>
    <w:p w14:paraId="577371DA">
      <w:pPr>
        <w:spacing w:line="360" w:lineRule="auto"/>
        <w:jc w:val="center"/>
        <w:rPr>
          <w:rFonts w:hint="eastAsia" w:ascii="宋体" w:hAnsi="宋体" w:eastAsia="宋体" w:cs="宋体"/>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p w14:paraId="01AC50A9">
      <w:pPr>
        <w:pStyle w:val="6"/>
        <w:rPr>
          <w:rFonts w:hint="eastAsia" w:ascii="宋体" w:hAnsi="宋体" w:eastAsia="宋体" w:cs="宋体"/>
          <w:highlight w:val="none"/>
        </w:rPr>
      </w:pPr>
    </w:p>
    <w:p w14:paraId="5358087D">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017DFE90">
      <w:pPr>
        <w:spacing w:line="360" w:lineRule="auto"/>
        <w:rPr>
          <w:rFonts w:hint="eastAsia" w:ascii="宋体" w:hAnsi="宋体" w:eastAsia="宋体" w:cs="宋体"/>
          <w:sz w:val="32"/>
          <w:szCs w:val="32"/>
          <w:highlight w:val="none"/>
        </w:rPr>
      </w:pPr>
    </w:p>
    <w:p w14:paraId="604D529E">
      <w:pPr>
        <w:spacing w:line="360" w:lineRule="auto"/>
        <w:rPr>
          <w:rFonts w:hint="eastAsia" w:ascii="宋体" w:hAnsi="宋体" w:eastAsia="宋体" w:cs="宋体"/>
          <w:sz w:val="32"/>
          <w:szCs w:val="32"/>
          <w:highlight w:val="none"/>
        </w:rPr>
      </w:pPr>
    </w:p>
    <w:p w14:paraId="051043E9">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22341559">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6888D80E">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53704F08">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2C178700">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7EB5F1A0">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305C9B54">
      <w:pPr>
        <w:spacing w:line="360" w:lineRule="auto"/>
        <w:ind w:firstLine="549" w:firstLineChars="229"/>
        <w:rPr>
          <w:rFonts w:hint="eastAsia" w:ascii="宋体" w:hAnsi="宋体" w:eastAsia="宋体" w:cs="宋体"/>
          <w:sz w:val="24"/>
          <w:highlight w:val="none"/>
        </w:rPr>
      </w:pPr>
      <w:bookmarkStart w:id="0" w:name="_Hlt91233176"/>
      <w:bookmarkEnd w:id="0"/>
      <w:bookmarkStart w:id="1" w:name="_Toc91899869"/>
    </w:p>
    <w:p w14:paraId="3A9B7B13">
      <w:pPr>
        <w:spacing w:line="360" w:lineRule="auto"/>
        <w:ind w:firstLine="549" w:firstLineChars="229"/>
        <w:rPr>
          <w:rFonts w:hint="eastAsia" w:ascii="宋体" w:hAnsi="宋体" w:eastAsia="宋体" w:cs="宋体"/>
          <w:sz w:val="24"/>
          <w:highlight w:val="none"/>
        </w:rPr>
      </w:pPr>
    </w:p>
    <w:p w14:paraId="0D2F090C">
      <w:pPr>
        <w:spacing w:line="360" w:lineRule="auto"/>
        <w:ind w:firstLine="549" w:firstLineChars="229"/>
        <w:rPr>
          <w:rFonts w:hint="eastAsia" w:ascii="宋体" w:hAnsi="宋体" w:eastAsia="宋体" w:cs="宋体"/>
          <w:sz w:val="24"/>
          <w:highlight w:val="none"/>
        </w:rPr>
      </w:pPr>
    </w:p>
    <w:p w14:paraId="0F60B005">
      <w:pPr>
        <w:spacing w:line="360" w:lineRule="auto"/>
        <w:ind w:firstLine="549" w:firstLineChars="229"/>
        <w:rPr>
          <w:rFonts w:hint="eastAsia" w:ascii="宋体" w:hAnsi="宋体" w:eastAsia="宋体" w:cs="宋体"/>
          <w:sz w:val="24"/>
          <w:highlight w:val="none"/>
        </w:rPr>
      </w:pPr>
    </w:p>
    <w:p w14:paraId="0EE616BD">
      <w:pPr>
        <w:spacing w:line="360" w:lineRule="auto"/>
        <w:ind w:firstLine="549" w:firstLineChars="229"/>
        <w:rPr>
          <w:rFonts w:hint="eastAsia" w:ascii="宋体" w:hAnsi="宋体" w:eastAsia="宋体" w:cs="宋体"/>
          <w:sz w:val="24"/>
          <w:highlight w:val="none"/>
        </w:rPr>
      </w:pPr>
    </w:p>
    <w:p w14:paraId="09D81736">
      <w:pPr>
        <w:spacing w:line="360" w:lineRule="auto"/>
        <w:ind w:firstLine="549" w:firstLineChars="229"/>
        <w:rPr>
          <w:rFonts w:hint="eastAsia" w:ascii="宋体" w:hAnsi="宋体" w:eastAsia="宋体" w:cs="宋体"/>
          <w:sz w:val="24"/>
          <w:highlight w:val="none"/>
        </w:rPr>
      </w:pPr>
    </w:p>
    <w:p w14:paraId="50AA5D3F">
      <w:pPr>
        <w:spacing w:line="360" w:lineRule="auto"/>
        <w:ind w:firstLine="549" w:firstLineChars="229"/>
        <w:rPr>
          <w:rFonts w:hint="eastAsia" w:ascii="宋体" w:hAnsi="宋体" w:eastAsia="宋体" w:cs="宋体"/>
          <w:sz w:val="24"/>
          <w:highlight w:val="none"/>
        </w:rPr>
      </w:pPr>
    </w:p>
    <w:p w14:paraId="2B687097">
      <w:pPr>
        <w:spacing w:line="360" w:lineRule="auto"/>
        <w:ind w:firstLine="549" w:firstLineChars="229"/>
        <w:rPr>
          <w:rFonts w:hint="eastAsia" w:ascii="宋体" w:hAnsi="宋体" w:eastAsia="宋体" w:cs="宋体"/>
          <w:sz w:val="24"/>
          <w:highlight w:val="none"/>
        </w:rPr>
      </w:pPr>
    </w:p>
    <w:p w14:paraId="194339AB">
      <w:pPr>
        <w:spacing w:line="360" w:lineRule="auto"/>
        <w:ind w:firstLine="549" w:firstLineChars="229"/>
        <w:rPr>
          <w:rFonts w:hint="eastAsia" w:ascii="宋体" w:hAnsi="宋体" w:eastAsia="宋体" w:cs="宋体"/>
          <w:sz w:val="24"/>
          <w:highlight w:val="none"/>
        </w:rPr>
      </w:pPr>
    </w:p>
    <w:p w14:paraId="159AD076">
      <w:pPr>
        <w:spacing w:line="360" w:lineRule="auto"/>
        <w:ind w:firstLine="549" w:firstLineChars="229"/>
        <w:rPr>
          <w:rFonts w:hint="eastAsia" w:ascii="宋体" w:hAnsi="宋体" w:eastAsia="宋体" w:cs="宋体"/>
          <w:sz w:val="24"/>
          <w:highlight w:val="none"/>
        </w:rPr>
      </w:pPr>
    </w:p>
    <w:p w14:paraId="2A09CFB0">
      <w:pPr>
        <w:spacing w:line="360" w:lineRule="auto"/>
        <w:ind w:firstLine="549" w:firstLineChars="229"/>
        <w:rPr>
          <w:rFonts w:hint="eastAsia" w:ascii="宋体" w:hAnsi="宋体" w:eastAsia="宋体" w:cs="宋体"/>
          <w:sz w:val="24"/>
          <w:highlight w:val="none"/>
        </w:rPr>
      </w:pPr>
    </w:p>
    <w:p w14:paraId="5CFC7321">
      <w:pPr>
        <w:spacing w:line="360" w:lineRule="auto"/>
        <w:ind w:firstLine="549" w:firstLineChars="229"/>
        <w:rPr>
          <w:rFonts w:hint="eastAsia" w:ascii="宋体" w:hAnsi="宋体" w:eastAsia="宋体" w:cs="宋体"/>
          <w:sz w:val="24"/>
          <w:highlight w:val="none"/>
        </w:rPr>
      </w:pPr>
    </w:p>
    <w:p w14:paraId="41B3074A">
      <w:pPr>
        <w:spacing w:line="360" w:lineRule="auto"/>
        <w:ind w:firstLine="549" w:firstLineChars="229"/>
        <w:rPr>
          <w:rFonts w:hint="eastAsia" w:ascii="宋体" w:hAnsi="宋体" w:eastAsia="宋体" w:cs="宋体"/>
          <w:sz w:val="24"/>
          <w:highlight w:val="none"/>
        </w:rPr>
      </w:pPr>
    </w:p>
    <w:p w14:paraId="69D14E5B">
      <w:pPr>
        <w:spacing w:line="360" w:lineRule="auto"/>
        <w:rPr>
          <w:rFonts w:hint="eastAsia" w:ascii="宋体" w:hAnsi="宋体" w:eastAsia="宋体" w:cs="宋体"/>
          <w:sz w:val="24"/>
          <w:highlight w:val="none"/>
        </w:rPr>
      </w:pPr>
    </w:p>
    <w:p w14:paraId="1EEE35CF">
      <w:pPr>
        <w:adjustRightInd/>
        <w:spacing w:line="360" w:lineRule="auto"/>
        <w:jc w:val="center"/>
        <w:outlineLvl w:val="0"/>
        <w:rPr>
          <w:rFonts w:hint="eastAsia" w:ascii="宋体" w:hAnsi="宋体" w:eastAsia="宋体" w:cs="宋体"/>
          <w:b/>
          <w:sz w:val="36"/>
          <w:szCs w:val="20"/>
          <w:highlight w:val="none"/>
        </w:rPr>
      </w:pPr>
      <w:bookmarkStart w:id="2" w:name="第一部分"/>
      <w:r>
        <w:rPr>
          <w:rFonts w:hint="eastAsia" w:ascii="宋体" w:hAnsi="宋体" w:eastAsia="宋体" w:cs="宋体"/>
          <w:b/>
          <w:sz w:val="36"/>
          <w:szCs w:val="36"/>
          <w:highlight w:val="none"/>
        </w:rPr>
        <w:br w:type="page"/>
      </w:r>
      <w:bookmarkEnd w:id="1"/>
      <w:bookmarkEnd w:id="2"/>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eastAsia="宋体" w:cs="宋体"/>
          <w:b/>
          <w:sz w:val="36"/>
          <w:szCs w:val="20"/>
          <w:highlight w:val="none"/>
        </w:rPr>
        <w:t>第一部分</w:t>
      </w:r>
      <w:r>
        <w:rPr>
          <w:rFonts w:hint="eastAsia" w:ascii="宋体" w:hAnsi="宋体" w:eastAsia="宋体" w:cs="宋体"/>
          <w:b/>
          <w:sz w:val="36"/>
          <w:szCs w:val="20"/>
          <w:highlight w:val="none"/>
          <w:lang w:val="en-US" w:eastAsia="zh-CN"/>
        </w:rPr>
        <w:t xml:space="preserve"> </w:t>
      </w:r>
      <w:r>
        <w:rPr>
          <w:rFonts w:hint="eastAsia" w:ascii="宋体" w:hAnsi="宋体" w:eastAsia="宋体" w:cs="宋体"/>
          <w:b/>
          <w:sz w:val="36"/>
          <w:szCs w:val="20"/>
          <w:highlight w:val="none"/>
        </w:rPr>
        <w:t xml:space="preserve"> </w:t>
      </w:r>
      <w:r>
        <w:rPr>
          <w:rFonts w:hint="eastAsia" w:ascii="宋体" w:hAnsi="宋体" w:eastAsia="宋体" w:cs="宋体"/>
          <w:b/>
          <w:sz w:val="36"/>
          <w:szCs w:val="20"/>
          <w:highlight w:val="none"/>
          <w:lang w:val="en-US" w:eastAsia="zh-CN"/>
        </w:rPr>
        <w:t xml:space="preserve"> </w:t>
      </w:r>
      <w:r>
        <w:rPr>
          <w:rFonts w:hint="eastAsia" w:ascii="宋体" w:hAnsi="宋体" w:eastAsia="宋体" w:cs="宋体"/>
          <w:b/>
          <w:sz w:val="36"/>
          <w:szCs w:val="20"/>
          <w:highlight w:val="none"/>
        </w:rPr>
        <w:t>招标公告</w:t>
      </w:r>
    </w:p>
    <w:p w14:paraId="6B696B3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14:paraId="15EFAD2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杭州职业技术学院</w:t>
      </w:r>
      <w:r>
        <w:rPr>
          <w:rFonts w:hint="eastAsia" w:ascii="宋体" w:hAnsi="宋体" w:cs="宋体"/>
          <w:color w:val="auto"/>
          <w:sz w:val="24"/>
          <w:highlight w:val="none"/>
          <w:u w:val="single"/>
          <w:lang w:eastAsia="zh-CN"/>
        </w:rPr>
        <w:t>几何量计量实训室</w:t>
      </w:r>
      <w:r>
        <w:rPr>
          <w:rFonts w:hint="eastAsia" w:ascii="宋体" w:hAnsi="宋体" w:eastAsia="宋体" w:cs="宋体"/>
          <w:color w:val="auto"/>
          <w:sz w:val="24"/>
          <w:highlight w:val="none"/>
          <w:u w:val="single"/>
          <w:lang w:eastAsia="zh-CN"/>
        </w:rPr>
        <w:t>项目</w:t>
      </w:r>
      <w:r>
        <w:rPr>
          <w:rFonts w:hint="eastAsia" w:ascii="宋体" w:hAnsi="宋体" w:eastAsia="宋体" w:cs="宋体"/>
          <w:color w:val="auto"/>
          <w:sz w:val="24"/>
          <w:highlight w:val="none"/>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18"/>
          <w:rFonts w:hint="eastAsia" w:ascii="宋体" w:hAnsi="宋体" w:eastAsia="宋体" w:cs="宋体"/>
          <w:snapToGrid/>
          <w:color w:val="auto"/>
          <w:kern w:val="2"/>
          <w:sz w:val="24"/>
          <w:szCs w:val="24"/>
          <w:highlight w:val="none"/>
        </w:rPr>
        <w:t>https://www.zcygov.cn/）获取（下载）招标文件，并于202</w:t>
      </w:r>
      <w:r>
        <w:rPr>
          <w:rStyle w:val="18"/>
          <w:rFonts w:hint="eastAsia" w:ascii="宋体" w:hAnsi="宋体" w:eastAsia="宋体" w:cs="宋体"/>
          <w:snapToGrid/>
          <w:color w:val="auto"/>
          <w:kern w:val="2"/>
          <w:sz w:val="24"/>
          <w:szCs w:val="24"/>
          <w:highlight w:val="none"/>
          <w:lang w:val="en-US" w:eastAsia="zh-CN"/>
        </w:rPr>
        <w:t>5</w:t>
      </w:r>
      <w:r>
        <w:rPr>
          <w:rStyle w:val="18"/>
          <w:rFonts w:hint="eastAsia" w:ascii="宋体" w:hAnsi="宋体" w:eastAsia="宋体" w:cs="宋体"/>
          <w:snapToGrid/>
          <w:color w:val="auto"/>
          <w:kern w:val="2"/>
          <w:sz w:val="24"/>
          <w:szCs w:val="24"/>
          <w:highlight w:val="none"/>
        </w:rPr>
        <w:t>年</w:t>
      </w:r>
      <w:r>
        <w:rPr>
          <w:rStyle w:val="18"/>
          <w:rFonts w:hint="eastAsia" w:ascii="宋体" w:hAnsi="宋体" w:cs="宋体"/>
          <w:snapToGrid/>
          <w:color w:val="auto"/>
          <w:kern w:val="2"/>
          <w:sz w:val="24"/>
          <w:szCs w:val="24"/>
          <w:highlight w:val="none"/>
          <w:lang w:val="en-US" w:eastAsia="zh-CN"/>
        </w:rPr>
        <w:t>08</w:t>
      </w:r>
      <w:r>
        <w:rPr>
          <w:rStyle w:val="18"/>
          <w:rFonts w:hint="eastAsia" w:ascii="宋体" w:hAnsi="宋体" w:eastAsia="宋体" w:cs="宋体"/>
          <w:snapToGrid/>
          <w:color w:val="auto"/>
          <w:kern w:val="2"/>
          <w:sz w:val="24"/>
          <w:szCs w:val="24"/>
          <w:highlight w:val="none"/>
        </w:rPr>
        <w:t>月</w:t>
      </w:r>
      <w:r>
        <w:rPr>
          <w:rStyle w:val="18"/>
          <w:rFonts w:hint="eastAsia" w:ascii="宋体" w:hAnsi="宋体" w:cs="宋体"/>
          <w:snapToGrid/>
          <w:color w:val="auto"/>
          <w:kern w:val="2"/>
          <w:sz w:val="24"/>
          <w:szCs w:val="24"/>
          <w:highlight w:val="none"/>
          <w:lang w:val="en-US" w:eastAsia="zh-CN"/>
        </w:rPr>
        <w:t>01</w:t>
      </w:r>
      <w:r>
        <w:rPr>
          <w:rStyle w:val="18"/>
          <w:rFonts w:hint="eastAsia" w:ascii="宋体" w:hAnsi="宋体" w:eastAsia="宋体" w:cs="宋体"/>
          <w:snapToGrid/>
          <w:color w:val="auto"/>
          <w:kern w:val="2"/>
          <w:sz w:val="24"/>
          <w:szCs w:val="24"/>
          <w:highlight w:val="none"/>
        </w:rPr>
        <w:t>日</w:t>
      </w:r>
      <w:r>
        <w:rPr>
          <w:rStyle w:val="18"/>
          <w:rFonts w:hint="eastAsia" w:ascii="宋体" w:hAnsi="宋体" w:cs="宋体"/>
          <w:snapToGrid/>
          <w:color w:val="auto"/>
          <w:kern w:val="2"/>
          <w:sz w:val="24"/>
          <w:szCs w:val="24"/>
          <w:highlight w:val="none"/>
          <w:lang w:val="en-US" w:eastAsia="zh-CN"/>
        </w:rPr>
        <w:t>13</w:t>
      </w:r>
      <w:r>
        <w:rPr>
          <w:rStyle w:val="18"/>
          <w:rFonts w:hint="eastAsia" w:ascii="宋体" w:hAnsi="宋体" w:eastAsia="宋体" w:cs="宋体"/>
          <w:snapToGrid/>
          <w:color w:val="auto"/>
          <w:kern w:val="2"/>
          <w:sz w:val="24"/>
          <w:szCs w:val="24"/>
          <w:highlight w:val="none"/>
        </w:rPr>
        <w:t>点</w:t>
      </w:r>
      <w:r>
        <w:rPr>
          <w:rStyle w:val="18"/>
          <w:rFonts w:hint="eastAsia" w:ascii="宋体" w:hAnsi="宋体" w:cs="宋体"/>
          <w:snapToGrid/>
          <w:color w:val="auto"/>
          <w:kern w:val="2"/>
          <w:sz w:val="24"/>
          <w:szCs w:val="24"/>
          <w:highlight w:val="none"/>
          <w:lang w:val="en-US" w:eastAsia="zh-CN"/>
        </w:rPr>
        <w:t>30</w:t>
      </w:r>
      <w:r>
        <w:rPr>
          <w:rStyle w:val="18"/>
          <w:rFonts w:hint="eastAsia" w:ascii="宋体" w:hAnsi="宋体" w:eastAsia="宋体" w:cs="宋体"/>
          <w:snapToGrid/>
          <w:color w:val="auto"/>
          <w:kern w:val="2"/>
          <w:sz w:val="24"/>
          <w:szCs w:val="24"/>
          <w:highlight w:val="none"/>
        </w:rPr>
        <w:t>分</w:t>
      </w:r>
      <w:r>
        <w:rPr>
          <w:rStyle w:val="18"/>
          <w:rFonts w:hint="eastAsia" w:ascii="宋体" w:hAnsi="宋体" w:eastAsia="宋体" w:cs="宋体"/>
          <w:bCs/>
          <w:snapToGrid/>
          <w:color w:val="auto"/>
          <w:kern w:val="2"/>
          <w:sz w:val="24"/>
          <w:szCs w:val="24"/>
          <w:highlight w:val="none"/>
        </w:rPr>
        <w:t>00秒</w:t>
      </w:r>
      <w:r>
        <w:rPr>
          <w:rStyle w:val="18"/>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53EFA9B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4B0302F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HZY-HF-2025057</w:t>
      </w:r>
    </w:p>
    <w:p w14:paraId="6750C02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杭州职业技术学院</w:t>
      </w:r>
      <w:r>
        <w:rPr>
          <w:rFonts w:hint="eastAsia" w:ascii="宋体" w:hAnsi="宋体" w:cs="宋体"/>
          <w:color w:val="auto"/>
          <w:sz w:val="24"/>
          <w:highlight w:val="none"/>
          <w:lang w:eastAsia="zh-CN"/>
        </w:rPr>
        <w:t>几何量计量实训室</w:t>
      </w:r>
      <w:r>
        <w:rPr>
          <w:rFonts w:hint="eastAsia" w:ascii="宋体" w:hAnsi="宋体" w:eastAsia="宋体" w:cs="宋体"/>
          <w:color w:val="auto"/>
          <w:sz w:val="24"/>
          <w:highlight w:val="none"/>
          <w:lang w:eastAsia="zh-CN"/>
        </w:rPr>
        <w:t>项目</w:t>
      </w:r>
    </w:p>
    <w:p w14:paraId="36D628C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color w:val="auto"/>
          <w:sz w:val="24"/>
          <w:highlight w:val="none"/>
          <w:lang w:eastAsia="zh-CN"/>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00000.00</w:t>
      </w:r>
    </w:p>
    <w:p w14:paraId="074C0637">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lang w:eastAsia="zh-CN"/>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00000.00</w:t>
      </w:r>
    </w:p>
    <w:p w14:paraId="73C85702">
      <w:pPr>
        <w:pStyle w:val="4"/>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1619AD70">
      <w:pPr>
        <w:pStyle w:val="4"/>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lang w:eastAsia="zh-CN"/>
        </w:rPr>
        <w:t>杭州职业技术学院</w:t>
      </w:r>
      <w:r>
        <w:rPr>
          <w:rFonts w:hint="eastAsia" w:hAnsi="宋体" w:cs="宋体"/>
          <w:bCs/>
          <w:snapToGrid/>
          <w:color w:val="auto"/>
          <w:kern w:val="2"/>
          <w:sz w:val="24"/>
          <w:szCs w:val="24"/>
          <w:highlight w:val="none"/>
          <w:lang w:eastAsia="zh-CN"/>
        </w:rPr>
        <w:t>几何量计量实训室</w:t>
      </w:r>
      <w:r>
        <w:rPr>
          <w:rFonts w:hint="eastAsia" w:ascii="宋体" w:hAnsi="宋体" w:eastAsia="宋体" w:cs="宋体"/>
          <w:bCs/>
          <w:snapToGrid/>
          <w:color w:val="auto"/>
          <w:kern w:val="2"/>
          <w:sz w:val="24"/>
          <w:szCs w:val="24"/>
          <w:highlight w:val="none"/>
          <w:lang w:eastAsia="zh-CN"/>
        </w:rPr>
        <w:t>项目</w:t>
      </w:r>
      <w:r>
        <w:rPr>
          <w:rFonts w:hint="eastAsia" w:ascii="宋体" w:hAnsi="宋体" w:eastAsia="宋体" w:cs="宋体"/>
          <w:bCs/>
          <w:snapToGrid/>
          <w:color w:val="auto"/>
          <w:kern w:val="2"/>
          <w:sz w:val="24"/>
          <w:szCs w:val="24"/>
          <w:highlight w:val="none"/>
          <w:lang w:val="en-US" w:eastAsia="zh-CN"/>
        </w:rPr>
        <w:t>。</w:t>
      </w:r>
      <w:r>
        <w:rPr>
          <w:rFonts w:hint="eastAsia" w:ascii="宋体" w:hAnsi="宋体" w:eastAsia="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几何量计量实训室</w:t>
      </w:r>
      <w:r>
        <w:rPr>
          <w:rFonts w:hint="eastAsia" w:ascii="宋体" w:hAnsi="宋体" w:eastAsia="宋体" w:cs="宋体"/>
          <w:bCs/>
          <w:snapToGrid/>
          <w:color w:val="auto"/>
          <w:kern w:val="2"/>
          <w:sz w:val="24"/>
          <w:szCs w:val="24"/>
          <w:highlight w:val="none"/>
          <w:lang w:val="en-US" w:eastAsia="zh-CN"/>
        </w:rPr>
        <w:t>设备一批</w:t>
      </w:r>
      <w:r>
        <w:rPr>
          <w:rFonts w:hint="eastAsia" w:ascii="宋体" w:hAnsi="宋体" w:eastAsia="宋体" w:cs="宋体"/>
          <w:bCs/>
          <w:snapToGrid/>
          <w:color w:val="auto"/>
          <w:kern w:val="2"/>
          <w:sz w:val="24"/>
          <w:szCs w:val="24"/>
          <w:highlight w:val="none"/>
        </w:rPr>
        <w:t xml:space="preserve"> 。</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4C1E92A6">
      <w:pPr>
        <w:pStyle w:val="21"/>
        <w:ind w:firstLine="482"/>
        <w:outlineLvl w:val="9"/>
        <w:rPr>
          <w:rFonts w:hint="eastAsia" w:ascii="宋体" w:hAnsi="宋体" w:eastAsia="宋体" w:cs="宋体"/>
          <w:color w:val="auto"/>
          <w:highlight w:val="none"/>
          <w:lang w:eastAsia="zh-CN"/>
        </w:rPr>
      </w:pPr>
      <w:r>
        <w:rPr>
          <w:rFonts w:hint="eastAsia" w:ascii="宋体" w:hAnsi="宋体" w:eastAsia="宋体" w:cs="宋体"/>
          <w:b/>
          <w:color w:val="auto"/>
          <w:highlight w:val="none"/>
        </w:rPr>
        <w:t>合同履约期限： 按招标文件要求</w:t>
      </w:r>
      <w:r>
        <w:rPr>
          <w:rFonts w:hint="eastAsia" w:ascii="宋体" w:hAnsi="宋体" w:eastAsia="宋体" w:cs="宋体"/>
          <w:b/>
          <w:color w:val="auto"/>
          <w:highlight w:val="none"/>
          <w:lang w:eastAsia="zh-CN"/>
        </w:rPr>
        <w:t>。</w:t>
      </w:r>
    </w:p>
    <w:p w14:paraId="42480836">
      <w:pPr>
        <w:pStyle w:val="4"/>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7E616316">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w:t>
      </w:r>
      <w:bookmarkStart w:id="10" w:name="_Hlk101132948"/>
      <w:r>
        <w:rPr>
          <w:rFonts w:hint="eastAsia" w:ascii="宋体" w:hAnsi="宋体" w:eastAsia="宋体" w:cs="宋体"/>
          <w:b/>
          <w:sz w:val="24"/>
          <w:highlight w:val="none"/>
        </w:rPr>
        <w:t>申请人的资格要求</w:t>
      </w:r>
      <w:bookmarkEnd w:id="10"/>
      <w:r>
        <w:rPr>
          <w:rFonts w:hint="eastAsia" w:ascii="宋体" w:hAnsi="宋体" w:eastAsia="宋体" w:cs="宋体"/>
          <w:b/>
          <w:sz w:val="24"/>
          <w:highlight w:val="none"/>
        </w:rPr>
        <w:t>：</w:t>
      </w:r>
    </w:p>
    <w:p w14:paraId="09F35CBC">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3EF6DA1">
      <w:pPr>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w:t>
      </w:r>
      <w:r>
        <w:rPr>
          <w:rFonts w:hint="eastAsia" w:ascii="宋体" w:hAnsi="宋体" w:eastAsia="宋体" w:cs="宋体"/>
          <w:highlight w:val="none"/>
        </w:rPr>
        <w:t xml:space="preserve"> </w:t>
      </w:r>
      <w:r>
        <w:rPr>
          <w:rFonts w:hint="eastAsia" w:ascii="宋体" w:hAnsi="宋体" w:eastAsia="宋体" w:cs="宋体"/>
          <w:snapToGrid w:val="0"/>
          <w:kern w:val="28"/>
          <w:sz w:val="24"/>
          <w:szCs w:val="20"/>
          <w:highlight w:val="none"/>
        </w:rPr>
        <w:t>以联合体形式投标的，提供联合协议(本项目不接受联合体投标或者投标人不以联合体形式投标的，则不需要提供) ；</w:t>
      </w:r>
    </w:p>
    <w:p w14:paraId="4A1BB052">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3.落实政府采购政策需满足的资格要求：</w:t>
      </w:r>
    </w:p>
    <w:p w14:paraId="111C3C7F">
      <w:pPr>
        <w:spacing w:line="360" w:lineRule="auto"/>
        <w:ind w:firstLine="480" w:firstLineChars="200"/>
        <w:rPr>
          <w:rFonts w:ascii="宋体" w:hAnsi="宋体" w:cs="宋体"/>
          <w:color w:val="auto"/>
          <w:sz w:val="24"/>
          <w:highlight w:val="none"/>
        </w:rPr>
      </w:pPr>
      <w:sdt>
        <w:sdtPr>
          <w:rPr>
            <w:rFonts w:hint="eastAsia" w:ascii="宋体" w:hAnsi="宋体" w:eastAsia="宋体" w:cs="宋体"/>
            <w:color w:val="0000FF"/>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41C9216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E20B5E8">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22BAC492">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14:paraId="1789E00F">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1"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1"/>
    <w:p w14:paraId="6A064323">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68EBA16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2820DF90">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836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r>
        <w:rPr>
          <w:rFonts w:hint="eastAsia" w:ascii="宋体" w:hAnsi="宋体" w:eastAsia="宋体" w:cs="宋体"/>
          <w:color w:val="auto"/>
          <w:kern w:val="0"/>
          <w:sz w:val="24"/>
          <w:highlight w:val="none"/>
          <w:lang w:val="en-US" w:eastAsia="zh-CN"/>
        </w:rPr>
        <w:t>。</w:t>
      </w:r>
    </w:p>
    <w:p w14:paraId="789B794A">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18F707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w:t>
      </w:r>
      <w:r>
        <w:rPr>
          <w:rFonts w:hint="eastAsia" w:ascii="宋体" w:hAnsi="宋体" w:eastAsia="宋体" w:cs="宋体"/>
          <w:sz w:val="24"/>
          <w:highlight w:val="none"/>
        </w:rPr>
        <w:t>者项目管理、监理、检测等服务后不得再参加该采购项目的其他采购活动。</w:t>
      </w:r>
    </w:p>
    <w:p w14:paraId="0D877452">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3BB8CC6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6E1FFF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7CB31D1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3C94C94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729868C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765B9CC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080E26C7">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3D7DDEF6">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分00秒</w:t>
      </w:r>
    </w:p>
    <w:p w14:paraId="096E3C5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15B4D2C1">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14:paraId="00D4EE4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316AF74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14:paraId="6C67F31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184B87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4B080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017AD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A82DB88">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14:paraId="1EA2000A">
      <w:pPr>
        <w:spacing w:line="360" w:lineRule="auto"/>
        <w:rPr>
          <w:rFonts w:hint="eastAsia" w:ascii="宋体" w:hAnsi="宋体" w:eastAsia="宋体" w:cs="宋体"/>
          <w:color w:val="auto"/>
          <w:sz w:val="24"/>
          <w:highlight w:val="none"/>
        </w:rPr>
      </w:pPr>
      <w:r>
        <w:rPr>
          <w:rFonts w:hint="eastAsia" w:ascii="宋体" w:hAnsi="宋体" w:eastAsia="宋体" w:cs="宋体"/>
          <w:sz w:val="24"/>
          <w:highlight w:val="none"/>
        </w:rPr>
        <w:t xml:space="preserve">    </w:t>
      </w:r>
      <w:r>
        <w:rPr>
          <w:rFonts w:hint="eastAsia" w:ascii="宋体" w:hAnsi="宋体" w:eastAsia="宋体" w:cs="宋体"/>
          <w:color w:val="auto"/>
          <w:sz w:val="24"/>
          <w:highlight w:val="none"/>
        </w:rPr>
        <w:t xml:space="preserve"> 1.采购人信息</w:t>
      </w:r>
    </w:p>
    <w:p w14:paraId="35AB5E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称：杭州职业技术学院 </w:t>
      </w:r>
    </w:p>
    <w:p w14:paraId="595581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址：杭州下沙高教园区学源街68号</w:t>
      </w:r>
    </w:p>
    <w:p w14:paraId="5D7CD1D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0915F0C9">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许老师</w:t>
      </w:r>
    </w:p>
    <w:p w14:paraId="0BC2AD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项目联系方式（询问）：15305713592</w:t>
      </w:r>
    </w:p>
    <w:p w14:paraId="2E5C19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质疑联系人：章老师</w:t>
      </w:r>
    </w:p>
    <w:p w14:paraId="0E1A9F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质疑联系方式：0571-56700065（请通过以下路径在线提起质疑</w:t>
      </w:r>
      <w:r>
        <w:rPr>
          <w:rFonts w:hint="eastAsia" w:ascii="宋体" w:hAnsi="宋体" w:eastAsia="宋体" w:cs="宋体"/>
          <w:color w:val="auto"/>
          <w:sz w:val="24"/>
          <w:highlight w:val="none"/>
          <w:lang w:val="zh-CN"/>
        </w:rPr>
        <w:t>：政采云-项目采购-询问质疑投诉-质疑列表</w:t>
      </w:r>
      <w:r>
        <w:rPr>
          <w:rFonts w:hint="eastAsia" w:ascii="宋体" w:hAnsi="宋体" w:eastAsia="宋体" w:cs="宋体"/>
          <w:color w:val="auto"/>
          <w:sz w:val="24"/>
          <w:highlight w:val="none"/>
        </w:rPr>
        <w:t>）</w:t>
      </w:r>
    </w:p>
    <w:p w14:paraId="4A5019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w:t>
      </w:r>
    </w:p>
    <w:p w14:paraId="671A2299">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名称：浙江国际招投标有限公司</w:t>
      </w:r>
    </w:p>
    <w:p w14:paraId="4481E5E7">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地址：杭州市文三路90号东部软件园1号楼3楼</w:t>
      </w:r>
    </w:p>
    <w:p w14:paraId="5C9BCEDF">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传    真：/</w:t>
      </w:r>
    </w:p>
    <w:p w14:paraId="1541E6BC">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项目联系人（询问）：倪樟如</w:t>
      </w:r>
    </w:p>
    <w:p w14:paraId="085E51C1">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项目联系方式（询问）：0571-81061802</w:t>
      </w:r>
    </w:p>
    <w:p w14:paraId="24BC9A45">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质疑联系人：董福利</w:t>
      </w:r>
    </w:p>
    <w:p w14:paraId="53782988">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质疑联系方式：0571-81061818（请通过以下路径在线提起质疑</w:t>
      </w:r>
      <w:r>
        <w:rPr>
          <w:rFonts w:hint="eastAsia" w:ascii="宋体" w:hAnsi="宋体" w:eastAsia="宋体" w:cs="宋体"/>
          <w:color w:val="000000"/>
          <w:sz w:val="24"/>
          <w:highlight w:val="none"/>
          <w:lang w:val="zh-CN"/>
        </w:rPr>
        <w:t>：政采云-项目采购-询问质疑投诉-质疑列表</w:t>
      </w:r>
      <w:r>
        <w:rPr>
          <w:rFonts w:hint="eastAsia" w:ascii="宋体" w:hAnsi="宋体" w:eastAsia="宋体" w:cs="宋体"/>
          <w:color w:val="000000"/>
          <w:sz w:val="24"/>
          <w:highlight w:val="none"/>
        </w:rPr>
        <w:t>）</w:t>
      </w:r>
    </w:p>
    <w:p w14:paraId="0926A76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highlight w:val="none"/>
        </w:rPr>
      </w:pPr>
    </w:p>
    <w:p w14:paraId="6E8DAB3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3.</w:t>
      </w:r>
      <w:r>
        <w:rPr>
          <w:rFonts w:hint="eastAsia" w:ascii="宋体" w:hAnsi="宋体" w:eastAsia="宋体" w:cs="宋体"/>
          <w:highlight w:val="none"/>
        </w:rPr>
        <w:t xml:space="preserve"> </w:t>
      </w:r>
      <w:r>
        <w:rPr>
          <w:rFonts w:hint="eastAsia" w:ascii="宋体" w:hAnsi="宋体" w:eastAsia="宋体" w:cs="宋体"/>
          <w:sz w:val="24"/>
          <w:highlight w:val="none"/>
        </w:rPr>
        <w:t>同级政府采购监督管理部门</w:t>
      </w:r>
    </w:p>
    <w:p w14:paraId="4EDB3FE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名    称：杭州市财政局政府采购监管处 /浙江省政府采购行政裁决服务中心（杭州）</w:t>
      </w:r>
    </w:p>
    <w:p w14:paraId="3A9DE2BD">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sz w:val="24"/>
          <w:highlight w:val="none"/>
        </w:rPr>
        <w:t xml:space="preserve">     传    真：/</w:t>
      </w:r>
    </w:p>
    <w:p w14:paraId="18C8323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联系人 ：朱</w:t>
      </w:r>
      <w:r>
        <w:rPr>
          <w:rFonts w:hint="eastAsia" w:ascii="宋体" w:hAnsi="宋体" w:eastAsia="宋体" w:cs="宋体"/>
          <w:sz w:val="24"/>
          <w:highlight w:val="none"/>
          <w:lang w:val="en-US" w:eastAsia="zh-CN"/>
        </w:rPr>
        <w:t>女士</w:t>
      </w:r>
      <w:r>
        <w:rPr>
          <w:rFonts w:hint="eastAsia" w:ascii="宋体" w:hAnsi="宋体" w:eastAsia="宋体" w:cs="宋体"/>
          <w:sz w:val="24"/>
          <w:highlight w:val="none"/>
        </w:rPr>
        <w:t>、王</w:t>
      </w:r>
      <w:r>
        <w:rPr>
          <w:rFonts w:hint="eastAsia" w:ascii="宋体" w:hAnsi="宋体" w:eastAsia="宋体" w:cs="宋体"/>
          <w:sz w:val="24"/>
          <w:highlight w:val="none"/>
          <w:lang w:val="en-US" w:eastAsia="zh-CN"/>
        </w:rPr>
        <w:t>女士</w:t>
      </w:r>
    </w:p>
    <w:p w14:paraId="4BFCB24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监督投诉电话：0571-87227671,0571-87800218</w:t>
      </w:r>
    </w:p>
    <w:p w14:paraId="0F7F77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政策咨询电话：沈先生、陈先生，电话：0571-89580457、0571-89580460</w:t>
      </w:r>
    </w:p>
    <w:p w14:paraId="0E9EBD5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1ACE54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1385BAF6">
      <w:pPr>
        <w:pStyle w:val="3"/>
        <w:jc w:val="center"/>
        <w:rPr>
          <w:rFonts w:hint="eastAsia" w:ascii="宋体" w:hAnsi="宋体" w:eastAsia="宋体" w:cs="宋体"/>
          <w:b/>
          <w:sz w:val="36"/>
          <w:szCs w:val="20"/>
          <w:highlight w:val="none"/>
        </w:rPr>
      </w:pPr>
      <w:r>
        <w:rPr>
          <w:rFonts w:hint="eastAsia" w:ascii="宋体" w:hAnsi="宋体" w:eastAsia="宋体" w:cs="宋体"/>
          <w:highlight w:val="none"/>
        </w:rPr>
        <w:br w:type="page"/>
      </w:r>
      <w:r>
        <w:rPr>
          <w:rFonts w:hint="eastAsia" w:ascii="宋体" w:hAnsi="宋体" w:eastAsia="宋体" w:cs="宋体"/>
          <w:b/>
          <w:sz w:val="36"/>
          <w:szCs w:val="20"/>
          <w:highlight w:val="none"/>
        </w:rPr>
        <w:t>第二部分</w:t>
      </w:r>
      <w:bookmarkEnd w:id="7"/>
      <w:r>
        <w:rPr>
          <w:rFonts w:hint="eastAsia" w:ascii="宋体" w:hAnsi="宋体" w:eastAsia="宋体" w:cs="宋体"/>
          <w:b/>
          <w:sz w:val="36"/>
          <w:szCs w:val="20"/>
          <w:highlight w:val="none"/>
        </w:rPr>
        <w:t xml:space="preserve"> </w:t>
      </w:r>
      <w:r>
        <w:rPr>
          <w:rFonts w:hint="eastAsia" w:ascii="宋体" w:hAnsi="宋体" w:eastAsia="宋体" w:cs="宋体"/>
          <w:b/>
          <w:sz w:val="36"/>
          <w:szCs w:val="20"/>
          <w:highlight w:val="none"/>
          <w:lang w:val="en-US" w:eastAsia="zh-CN"/>
        </w:rPr>
        <w:t xml:space="preserve">  </w:t>
      </w:r>
      <w:r>
        <w:rPr>
          <w:rFonts w:hint="eastAsia" w:ascii="宋体" w:hAnsi="宋体" w:eastAsia="宋体" w:cs="宋体"/>
          <w:b/>
          <w:sz w:val="36"/>
          <w:szCs w:val="20"/>
          <w:highlight w:val="none"/>
        </w:rPr>
        <w:t>投标人须知</w:t>
      </w:r>
      <w:bookmarkEnd w:id="8"/>
    </w:p>
    <w:p w14:paraId="46F24885">
      <w:pPr>
        <w:adjustRightInd/>
        <w:spacing w:line="360" w:lineRule="auto"/>
        <w:ind w:firstLine="3845" w:firstLineChars="1197"/>
        <w:outlineLvl w:val="1"/>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14"/>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28" w:type="dxa"/>
          <w:bottom w:w="0" w:type="dxa"/>
          <w:right w:w="28" w:type="dxa"/>
        </w:tblCellMar>
      </w:tblPr>
      <w:tblGrid>
        <w:gridCol w:w="689"/>
        <w:gridCol w:w="2022"/>
        <w:gridCol w:w="6411"/>
      </w:tblGrid>
      <w:tr w14:paraId="518695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378" w:type="pct"/>
            <w:noWrap w:val="0"/>
            <w:vAlign w:val="center"/>
          </w:tcPr>
          <w:p w14:paraId="4B949FA1">
            <w:pPr>
              <w:snapToGrid w:val="0"/>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108" w:type="pct"/>
            <w:noWrap w:val="0"/>
            <w:vAlign w:val="center"/>
          </w:tcPr>
          <w:p w14:paraId="67AA01D5">
            <w:pPr>
              <w:snapToGrid w:val="0"/>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事项</w:t>
            </w:r>
          </w:p>
        </w:tc>
        <w:tc>
          <w:tcPr>
            <w:tcW w:w="3513" w:type="pct"/>
            <w:noWrap w:val="0"/>
            <w:vAlign w:val="center"/>
          </w:tcPr>
          <w:p w14:paraId="29BFB293">
            <w:pPr>
              <w:snapToGrid w:val="0"/>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本项目的特别规定</w:t>
            </w:r>
          </w:p>
        </w:tc>
      </w:tr>
      <w:tr w14:paraId="3962B4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378" w:type="pct"/>
            <w:noWrap w:val="0"/>
            <w:vAlign w:val="center"/>
          </w:tcPr>
          <w:p w14:paraId="331575ED">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108" w:type="pct"/>
            <w:noWrap w:val="0"/>
            <w:vAlign w:val="center"/>
          </w:tcPr>
          <w:p w14:paraId="517E5B26">
            <w:pPr>
              <w:snapToGrid w:val="0"/>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项目属性与核心产品</w:t>
            </w:r>
          </w:p>
        </w:tc>
        <w:tc>
          <w:tcPr>
            <w:tcW w:w="3513" w:type="pct"/>
            <w:noWrap w:val="0"/>
            <w:vAlign w:val="center"/>
          </w:tcPr>
          <w:p w14:paraId="7970585D">
            <w:pPr>
              <w:snapToGrid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货物类，单一产品或</w:t>
            </w:r>
            <w:r>
              <w:rPr>
                <w:rFonts w:hint="eastAsia" w:ascii="宋体" w:hAnsi="宋体" w:eastAsia="宋体" w:cs="宋体"/>
                <w:color w:val="000000"/>
                <w:kern w:val="0"/>
                <w:sz w:val="24"/>
                <w:szCs w:val="24"/>
                <w:highlight w:val="none"/>
              </w:rPr>
              <w:t>核心产品为：</w:t>
            </w:r>
            <w:r>
              <w:rPr>
                <w:rFonts w:hint="eastAsia" w:ascii="宋体" w:hAnsi="宋体" w:eastAsia="宋体" w:cs="宋体"/>
                <w:b/>
                <w:bCs/>
                <w:sz w:val="24"/>
                <w:szCs w:val="24"/>
                <w:highlight w:val="none"/>
              </w:rPr>
              <w:t>三坐标测量机</w:t>
            </w:r>
            <w:r>
              <w:rPr>
                <w:rFonts w:hint="eastAsia" w:ascii="宋体" w:hAnsi="宋体" w:eastAsia="宋体" w:cs="宋体"/>
                <w:color w:val="000000"/>
                <w:sz w:val="24"/>
                <w:szCs w:val="24"/>
                <w:highlight w:val="none"/>
              </w:rPr>
              <w:t>。</w:t>
            </w:r>
          </w:p>
        </w:tc>
      </w:tr>
      <w:tr w14:paraId="1CADD6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378" w:type="pct"/>
            <w:noWrap w:val="0"/>
            <w:vAlign w:val="center"/>
          </w:tcPr>
          <w:p w14:paraId="43D253E4">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108" w:type="pct"/>
            <w:noWrap w:val="0"/>
            <w:vAlign w:val="center"/>
          </w:tcPr>
          <w:p w14:paraId="23AE2F32">
            <w:pPr>
              <w:snapToGrid w:val="0"/>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采购标的及其对应的中小企业划分标准所属行业</w:t>
            </w:r>
          </w:p>
        </w:tc>
        <w:tc>
          <w:tcPr>
            <w:tcW w:w="3513" w:type="pct"/>
            <w:noWrap w:val="0"/>
            <w:vAlign w:val="center"/>
          </w:tcPr>
          <w:p w14:paraId="5E40B209">
            <w:pPr>
              <w:snapToGrid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（1）标的：</w:t>
            </w:r>
            <w:r>
              <w:rPr>
                <w:rFonts w:hint="eastAsia" w:ascii="宋体" w:hAnsi="宋体" w:eastAsia="宋体" w:cs="宋体"/>
                <w:color w:val="000000"/>
                <w:sz w:val="24"/>
                <w:szCs w:val="24"/>
                <w:highlight w:val="none"/>
                <w:u w:val="single"/>
              </w:rPr>
              <w:t>三坐标测量机</w:t>
            </w:r>
            <w:r>
              <w:rPr>
                <w:rFonts w:hint="eastAsia" w:ascii="宋体" w:hAnsi="宋体" w:eastAsia="宋体" w:cs="宋体"/>
                <w:color w:val="000000"/>
                <w:sz w:val="24"/>
                <w:szCs w:val="24"/>
                <w:highlight w:val="none"/>
              </w:rPr>
              <w:t>，属于</w:t>
            </w:r>
            <w:r>
              <w:rPr>
                <w:rFonts w:hint="eastAsia" w:ascii="宋体" w:hAnsi="宋体" w:eastAsia="宋体" w:cs="宋体"/>
                <w:color w:val="000000"/>
                <w:sz w:val="24"/>
                <w:szCs w:val="24"/>
                <w:highlight w:val="none"/>
                <w:u w:val="single"/>
                <w:lang w:eastAsia="zh-CN"/>
              </w:rPr>
              <w:t>工业</w:t>
            </w:r>
            <w:r>
              <w:rPr>
                <w:rFonts w:hint="eastAsia" w:ascii="宋体" w:hAnsi="宋体" w:eastAsia="宋体" w:cs="宋体"/>
                <w:color w:val="000000"/>
                <w:sz w:val="24"/>
                <w:szCs w:val="24"/>
                <w:highlight w:val="none"/>
              </w:rPr>
              <w:t>行业；</w:t>
            </w:r>
          </w:p>
          <w:p w14:paraId="4F057602">
            <w:pPr>
              <w:snapToGrid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（2）标的：</w:t>
            </w:r>
            <w:r>
              <w:rPr>
                <w:rFonts w:hint="eastAsia" w:ascii="宋体" w:hAnsi="宋体" w:eastAsia="宋体" w:cs="宋体"/>
                <w:color w:val="000000"/>
                <w:sz w:val="24"/>
                <w:szCs w:val="24"/>
                <w:highlight w:val="none"/>
                <w:u w:val="single"/>
                <w:lang w:val="en-US" w:eastAsia="zh-CN"/>
              </w:rPr>
              <w:t>影像闪测仪</w:t>
            </w:r>
            <w:r>
              <w:rPr>
                <w:rFonts w:hint="eastAsia" w:ascii="宋体" w:hAnsi="宋体" w:eastAsia="宋体" w:cs="宋体"/>
                <w:color w:val="000000"/>
                <w:sz w:val="24"/>
                <w:szCs w:val="24"/>
                <w:highlight w:val="none"/>
              </w:rPr>
              <w:t>，属于</w:t>
            </w:r>
            <w:r>
              <w:rPr>
                <w:rFonts w:hint="eastAsia" w:ascii="宋体" w:hAnsi="宋体" w:eastAsia="宋体" w:cs="宋体"/>
                <w:color w:val="000000"/>
                <w:sz w:val="24"/>
                <w:szCs w:val="24"/>
                <w:highlight w:val="none"/>
                <w:u w:val="single"/>
                <w:lang w:eastAsia="zh-CN"/>
              </w:rPr>
              <w:t>工业</w:t>
            </w:r>
            <w:r>
              <w:rPr>
                <w:rFonts w:hint="eastAsia" w:ascii="宋体" w:hAnsi="宋体" w:eastAsia="宋体" w:cs="宋体"/>
                <w:color w:val="000000"/>
                <w:sz w:val="24"/>
                <w:szCs w:val="24"/>
                <w:highlight w:val="none"/>
              </w:rPr>
              <w:t>行业；</w:t>
            </w:r>
          </w:p>
          <w:p w14:paraId="60081C69">
            <w:pPr>
              <w:snapToGrid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（3）标的：</w:t>
            </w:r>
            <w:r>
              <w:rPr>
                <w:rFonts w:hint="eastAsia" w:ascii="宋体" w:hAnsi="宋体" w:eastAsia="宋体" w:cs="宋体"/>
                <w:color w:val="000000"/>
                <w:sz w:val="24"/>
                <w:szCs w:val="24"/>
                <w:highlight w:val="none"/>
                <w:u w:val="single"/>
              </w:rPr>
              <w:t>全息教学仿真系统</w:t>
            </w:r>
            <w:r>
              <w:rPr>
                <w:rFonts w:hint="eastAsia" w:ascii="宋体" w:hAnsi="宋体" w:eastAsia="宋体" w:cs="宋体"/>
                <w:color w:val="000000"/>
                <w:sz w:val="24"/>
                <w:szCs w:val="24"/>
                <w:highlight w:val="none"/>
              </w:rPr>
              <w:t>，属于</w:t>
            </w:r>
            <w:r>
              <w:rPr>
                <w:rFonts w:hint="eastAsia" w:ascii="宋体" w:hAnsi="宋体" w:eastAsia="宋体" w:cs="宋体"/>
                <w:color w:val="000000"/>
                <w:sz w:val="24"/>
                <w:szCs w:val="24"/>
                <w:highlight w:val="none"/>
                <w:u w:val="single"/>
                <w:lang w:eastAsia="zh-CN"/>
              </w:rPr>
              <w:t>工业</w:t>
            </w:r>
            <w:r>
              <w:rPr>
                <w:rFonts w:hint="eastAsia" w:ascii="宋体" w:hAnsi="宋体" w:eastAsia="宋体" w:cs="宋体"/>
                <w:color w:val="000000"/>
                <w:sz w:val="24"/>
                <w:szCs w:val="24"/>
                <w:highlight w:val="none"/>
              </w:rPr>
              <w:t>行业；</w:t>
            </w:r>
          </w:p>
          <w:p w14:paraId="2571C461">
            <w:pPr>
              <w:snapToGrid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（4）标的：</w:t>
            </w:r>
            <w:r>
              <w:rPr>
                <w:rFonts w:hint="eastAsia" w:ascii="宋体" w:hAnsi="宋体" w:cs="宋体"/>
                <w:color w:val="000000"/>
                <w:sz w:val="24"/>
                <w:highlight w:val="none"/>
                <w:u w:val="single"/>
                <w:lang w:eastAsia="zh-CN"/>
              </w:rPr>
              <w:t>通用卡尺计量检定装置及数字化装置</w:t>
            </w:r>
            <w:r>
              <w:rPr>
                <w:rFonts w:hint="eastAsia" w:ascii="宋体" w:hAnsi="宋体" w:eastAsia="宋体" w:cs="宋体"/>
                <w:color w:val="000000"/>
                <w:sz w:val="24"/>
                <w:szCs w:val="24"/>
                <w:highlight w:val="none"/>
              </w:rPr>
              <w:t>，属于</w:t>
            </w:r>
            <w:r>
              <w:rPr>
                <w:rFonts w:hint="eastAsia" w:ascii="宋体" w:hAnsi="宋体" w:eastAsia="宋体" w:cs="宋体"/>
                <w:color w:val="000000"/>
                <w:sz w:val="24"/>
                <w:szCs w:val="24"/>
                <w:highlight w:val="none"/>
                <w:u w:val="single"/>
                <w:lang w:eastAsia="zh-CN"/>
              </w:rPr>
              <w:t>工业</w:t>
            </w:r>
            <w:r>
              <w:rPr>
                <w:rFonts w:hint="eastAsia" w:ascii="宋体" w:hAnsi="宋体" w:eastAsia="宋体" w:cs="宋体"/>
                <w:color w:val="000000"/>
                <w:sz w:val="24"/>
                <w:szCs w:val="24"/>
                <w:highlight w:val="none"/>
              </w:rPr>
              <w:t>行业；</w:t>
            </w:r>
          </w:p>
          <w:p w14:paraId="1BC768BA">
            <w:pPr>
              <w:snapToGrid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（5）标的：</w:t>
            </w:r>
            <w:r>
              <w:rPr>
                <w:rFonts w:hint="eastAsia" w:ascii="宋体" w:hAnsi="宋体" w:cs="宋体"/>
                <w:color w:val="000000"/>
                <w:sz w:val="24"/>
                <w:highlight w:val="none"/>
                <w:u w:val="single"/>
                <w:lang w:eastAsia="zh-CN"/>
              </w:rPr>
              <w:t>千分尺计量检定装置及数字化装置</w:t>
            </w:r>
            <w:r>
              <w:rPr>
                <w:rFonts w:hint="eastAsia" w:ascii="宋体" w:hAnsi="宋体" w:eastAsia="宋体" w:cs="宋体"/>
                <w:color w:val="000000"/>
                <w:sz w:val="24"/>
                <w:szCs w:val="24"/>
                <w:highlight w:val="none"/>
              </w:rPr>
              <w:t>，属于</w:t>
            </w:r>
            <w:r>
              <w:rPr>
                <w:rFonts w:hint="eastAsia" w:ascii="宋体" w:hAnsi="宋体" w:eastAsia="宋体" w:cs="宋体"/>
                <w:color w:val="000000"/>
                <w:sz w:val="24"/>
                <w:szCs w:val="24"/>
                <w:highlight w:val="none"/>
                <w:u w:val="single"/>
                <w:lang w:eastAsia="zh-CN"/>
              </w:rPr>
              <w:t>工业</w:t>
            </w:r>
            <w:r>
              <w:rPr>
                <w:rFonts w:hint="eastAsia" w:ascii="宋体" w:hAnsi="宋体" w:eastAsia="宋体" w:cs="宋体"/>
                <w:color w:val="000000"/>
                <w:sz w:val="24"/>
                <w:szCs w:val="24"/>
                <w:highlight w:val="none"/>
              </w:rPr>
              <w:t>行业；</w:t>
            </w:r>
          </w:p>
          <w:p w14:paraId="2E817B04">
            <w:pPr>
              <w:snapToGrid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（6）标的：</w:t>
            </w:r>
            <w:r>
              <w:rPr>
                <w:rFonts w:hint="eastAsia" w:ascii="宋体" w:hAnsi="宋体" w:cs="宋体"/>
                <w:color w:val="000000"/>
                <w:sz w:val="24"/>
                <w:highlight w:val="none"/>
                <w:u w:val="single"/>
              </w:rPr>
              <w:t>百分表自动化检定系统及数字化</w:t>
            </w:r>
            <w:r>
              <w:rPr>
                <w:rFonts w:hint="eastAsia" w:ascii="宋体" w:hAnsi="宋体" w:cs="宋体"/>
                <w:color w:val="000000"/>
                <w:sz w:val="24"/>
                <w:highlight w:val="none"/>
                <w:u w:val="single"/>
                <w:lang w:eastAsia="zh-CN"/>
              </w:rPr>
              <w:t>装置</w:t>
            </w:r>
            <w:r>
              <w:rPr>
                <w:rFonts w:hint="eastAsia" w:ascii="宋体" w:hAnsi="宋体" w:eastAsia="宋体" w:cs="宋体"/>
                <w:color w:val="000000"/>
                <w:sz w:val="24"/>
                <w:szCs w:val="24"/>
                <w:highlight w:val="none"/>
              </w:rPr>
              <w:t>，属于</w:t>
            </w:r>
            <w:r>
              <w:rPr>
                <w:rFonts w:hint="eastAsia" w:ascii="宋体" w:hAnsi="宋体" w:eastAsia="宋体" w:cs="宋体"/>
                <w:color w:val="000000"/>
                <w:sz w:val="24"/>
                <w:szCs w:val="24"/>
                <w:highlight w:val="none"/>
                <w:u w:val="single"/>
                <w:lang w:eastAsia="zh-CN"/>
              </w:rPr>
              <w:t>工业</w:t>
            </w:r>
            <w:r>
              <w:rPr>
                <w:rFonts w:hint="eastAsia" w:ascii="宋体" w:hAnsi="宋体" w:eastAsia="宋体" w:cs="宋体"/>
                <w:color w:val="000000"/>
                <w:sz w:val="24"/>
                <w:szCs w:val="24"/>
                <w:highlight w:val="none"/>
              </w:rPr>
              <w:t>行业；</w:t>
            </w:r>
          </w:p>
          <w:p w14:paraId="61B270A3">
            <w:pPr>
              <w:pStyle w:val="4"/>
              <w:ind w:firstLine="0"/>
              <w:rPr>
                <w:rFonts w:hint="eastAsia" w:ascii="宋体" w:hAnsi="宋体" w:eastAsia="宋体" w:cs="宋体"/>
                <w:b/>
                <w:bCs/>
                <w:color w:val="auto"/>
                <w:kern w:val="0"/>
                <w:sz w:val="24"/>
                <w:highlight w:val="none"/>
                <w:lang w:val="en-US"/>
              </w:rPr>
            </w:pPr>
            <w:r>
              <w:rPr>
                <w:rFonts w:hint="eastAsia" w:ascii="宋体" w:hAnsi="宋体" w:eastAsia="宋体" w:cs="宋体"/>
                <w:color w:val="000000"/>
                <w:sz w:val="24"/>
                <w:szCs w:val="24"/>
                <w:highlight w:val="none"/>
              </w:rPr>
              <w:t>（7）标的：</w:t>
            </w:r>
            <w:r>
              <w:rPr>
                <w:rFonts w:hint="eastAsia" w:ascii="宋体" w:hAnsi="宋体" w:cs="宋体"/>
                <w:color w:val="000000"/>
                <w:sz w:val="24"/>
                <w:highlight w:val="none"/>
                <w:u w:val="single"/>
                <w:lang w:val="en-US"/>
              </w:rPr>
              <w:t>几何量视觉控制流水线检测仪及数字化</w:t>
            </w:r>
            <w:r>
              <w:rPr>
                <w:rFonts w:hint="eastAsia" w:ascii="宋体" w:hAnsi="宋体" w:cs="宋体"/>
                <w:color w:val="000000"/>
                <w:sz w:val="24"/>
                <w:highlight w:val="none"/>
                <w:u w:val="single"/>
                <w:lang w:eastAsia="zh-CN"/>
              </w:rPr>
              <w:t>装置</w:t>
            </w:r>
            <w:r>
              <w:rPr>
                <w:rFonts w:hint="eastAsia" w:ascii="宋体" w:hAnsi="宋体" w:eastAsia="宋体" w:cs="宋体"/>
                <w:color w:val="000000"/>
                <w:sz w:val="24"/>
                <w:szCs w:val="24"/>
                <w:highlight w:val="none"/>
              </w:rPr>
              <w:t>，属于</w:t>
            </w:r>
            <w:r>
              <w:rPr>
                <w:rFonts w:hint="eastAsia" w:ascii="宋体" w:hAnsi="宋体" w:eastAsia="宋体" w:cs="宋体"/>
                <w:color w:val="000000"/>
                <w:sz w:val="24"/>
                <w:szCs w:val="24"/>
                <w:highlight w:val="none"/>
                <w:u w:val="single"/>
                <w:lang w:eastAsia="zh-CN"/>
              </w:rPr>
              <w:t>工业</w:t>
            </w:r>
            <w:r>
              <w:rPr>
                <w:rFonts w:hint="eastAsia" w:ascii="宋体" w:hAnsi="宋体" w:eastAsia="宋体" w:cs="宋体"/>
                <w:color w:val="000000"/>
                <w:sz w:val="24"/>
                <w:szCs w:val="24"/>
                <w:highlight w:val="none"/>
              </w:rPr>
              <w:t>行业；</w:t>
            </w:r>
          </w:p>
          <w:p w14:paraId="060F2624">
            <w:pPr>
              <w:pStyle w:val="4"/>
              <w:ind w:firstLine="0"/>
              <w:rPr>
                <w:rFonts w:hint="eastAsia" w:ascii="宋体" w:hAnsi="宋体" w:eastAsia="宋体" w:cs="宋体"/>
                <w:sz w:val="24"/>
                <w:szCs w:val="24"/>
                <w:highlight w:val="none"/>
                <w:lang w:eastAsia="zh-CN"/>
              </w:rPr>
            </w:pPr>
            <w:r>
              <w:rPr>
                <w:rFonts w:hint="eastAsia" w:ascii="宋体" w:hAnsi="宋体" w:eastAsia="宋体" w:cs="宋体"/>
                <w:b/>
                <w:bCs/>
                <w:color w:val="auto"/>
                <w:kern w:val="0"/>
                <w:sz w:val="24"/>
                <w:highlight w:val="none"/>
                <w:lang w:val="en-US"/>
              </w:rPr>
              <w:t>根据</w:t>
            </w:r>
            <w:r>
              <w:rPr>
                <w:rFonts w:hint="eastAsia" w:ascii="宋体" w:hAnsi="宋体" w:eastAsia="宋体" w:cs="宋体"/>
                <w:b/>
                <w:bCs/>
                <w:color w:val="auto"/>
                <w:kern w:val="0"/>
                <w:sz w:val="24"/>
                <w:highlight w:val="none"/>
              </w:rPr>
              <w:t>《关于印发中小企业划型标准规定的通知》（工信部联企业〔2011〕300）第</w:t>
            </w:r>
            <w:r>
              <w:rPr>
                <w:rFonts w:hint="eastAsia" w:ascii="宋体" w:hAnsi="宋体" w:eastAsia="宋体" w:cs="宋体"/>
                <w:b/>
                <w:bCs/>
                <w:color w:val="auto"/>
                <w:kern w:val="0"/>
                <w:sz w:val="24"/>
                <w:highlight w:val="none"/>
                <w:lang w:val="en-US"/>
              </w:rPr>
              <w:t>四条第</w:t>
            </w: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rPr>
              <w:t>二</w:t>
            </w: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rPr>
              <w:t>项规定</w:t>
            </w: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u w:val="single"/>
                <w:lang w:val="en-US"/>
              </w:rPr>
              <w:t>工业行业</w:t>
            </w:r>
            <w:r>
              <w:rPr>
                <w:rFonts w:hint="eastAsia" w:ascii="宋体" w:hAnsi="宋体" w:eastAsia="宋体" w:cs="宋体"/>
                <w:b/>
                <w:bCs/>
                <w:color w:val="auto"/>
                <w:kern w:val="0"/>
                <w:sz w:val="24"/>
                <w:highlight w:val="none"/>
                <w:lang w:val="en-US"/>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b/>
                <w:bCs/>
                <w:color w:val="auto"/>
                <w:kern w:val="0"/>
                <w:sz w:val="24"/>
                <w:highlight w:val="none"/>
                <w:lang w:val="en-US" w:eastAsia="zh-CN"/>
              </w:rPr>
              <w:t>。</w:t>
            </w:r>
          </w:p>
        </w:tc>
      </w:tr>
      <w:tr w14:paraId="33587D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378" w:type="pct"/>
            <w:noWrap w:val="0"/>
            <w:vAlign w:val="center"/>
          </w:tcPr>
          <w:p w14:paraId="70B0B5CD">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108" w:type="pct"/>
            <w:noWrap w:val="0"/>
            <w:vAlign w:val="center"/>
          </w:tcPr>
          <w:p w14:paraId="34685302">
            <w:pPr>
              <w:snapToGrid w:val="0"/>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是否允许采购进口产品</w:t>
            </w:r>
          </w:p>
        </w:tc>
        <w:tc>
          <w:tcPr>
            <w:tcW w:w="3513" w:type="pct"/>
            <w:noWrap w:val="0"/>
            <w:vAlign w:val="center"/>
          </w:tcPr>
          <w:p w14:paraId="5C381279">
            <w:pPr>
              <w:snapToGrid w:val="0"/>
              <w:spacing w:line="40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sym w:font="Wingdings" w:char="00FE"/>
            </w:r>
            <w:r>
              <w:rPr>
                <w:rFonts w:hint="eastAsia" w:ascii="宋体" w:hAnsi="宋体" w:eastAsia="宋体" w:cs="宋体"/>
                <w:color w:val="000000"/>
                <w:kern w:val="0"/>
                <w:sz w:val="24"/>
                <w:szCs w:val="24"/>
                <w:highlight w:val="none"/>
              </w:rPr>
              <w:t>本项目不允许采购进口产品。</w:t>
            </w:r>
          </w:p>
          <w:p w14:paraId="136140EE">
            <w:pPr>
              <w:snapToGrid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sym w:font="Wingdings" w:char="00A8"/>
            </w: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5921AC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378" w:type="pct"/>
            <w:noWrap w:val="0"/>
            <w:vAlign w:val="center"/>
          </w:tcPr>
          <w:p w14:paraId="29D6E61E">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108" w:type="pct"/>
            <w:noWrap w:val="0"/>
            <w:vAlign w:val="center"/>
          </w:tcPr>
          <w:p w14:paraId="3FB06EF6">
            <w:pPr>
              <w:snapToGrid w:val="0"/>
              <w:spacing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分包</w:t>
            </w:r>
          </w:p>
        </w:tc>
        <w:tc>
          <w:tcPr>
            <w:tcW w:w="3513" w:type="pct"/>
            <w:noWrap w:val="0"/>
            <w:vAlign w:val="center"/>
          </w:tcPr>
          <w:p w14:paraId="1CDDC953">
            <w:pPr>
              <w:spacing w:line="360" w:lineRule="auto"/>
              <w:rPr>
                <w:rFonts w:hint="eastAsia" w:ascii="宋体" w:hAnsi="宋体" w:eastAsia="宋体" w:cs="宋体"/>
                <w:color w:val="auto"/>
                <w:sz w:val="24"/>
                <w:highlight w:val="none"/>
              </w:rPr>
            </w:pPr>
            <w:r>
              <w:rPr>
                <w:rFonts w:hint="eastAsia" w:ascii="宋体" w:hAnsi="宋体" w:eastAsia="宋体" w:cs="宋体"/>
                <w:color w:val="000000"/>
                <w:kern w:val="0"/>
                <w:sz w:val="24"/>
                <w:szCs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运输   </w:t>
            </w:r>
            <w:r>
              <w:rPr>
                <w:rFonts w:hint="eastAsia" w:ascii="宋体" w:hAnsi="宋体" w:eastAsia="宋体" w:cs="宋体"/>
                <w:color w:val="auto"/>
                <w:sz w:val="24"/>
                <w:highlight w:val="none"/>
              </w:rPr>
              <w:t>工作分包。</w:t>
            </w:r>
          </w:p>
          <w:p w14:paraId="1DAAEA1C">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B</w:t>
            </w:r>
            <w:r>
              <w:rPr>
                <w:rFonts w:hint="eastAsia" w:ascii="宋体" w:hAnsi="宋体" w:eastAsia="宋体" w:cs="宋体"/>
                <w:color w:val="auto"/>
                <w:sz w:val="24"/>
                <w:highlight w:val="none"/>
              </w:rPr>
              <w:t>不同意分包。</w:t>
            </w:r>
          </w:p>
          <w:p w14:paraId="008F15DB">
            <w:pPr>
              <w:snapToGrid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auto"/>
                <w:sz w:val="24"/>
                <w:highlight w:val="none"/>
              </w:rPr>
              <w:t>注：不得限制大中型企业向小微企业合理分包。</w:t>
            </w:r>
          </w:p>
        </w:tc>
      </w:tr>
      <w:tr w14:paraId="5F8244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378" w:type="pct"/>
            <w:noWrap w:val="0"/>
            <w:vAlign w:val="center"/>
          </w:tcPr>
          <w:p w14:paraId="0F86FD0C">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108" w:type="pct"/>
            <w:noWrap w:val="0"/>
            <w:vAlign w:val="center"/>
          </w:tcPr>
          <w:p w14:paraId="194DF507">
            <w:pPr>
              <w:snapToGrid w:val="0"/>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开标前答疑会或现场考察</w:t>
            </w:r>
          </w:p>
        </w:tc>
        <w:tc>
          <w:tcPr>
            <w:tcW w:w="3513" w:type="pct"/>
            <w:noWrap w:val="0"/>
            <w:vAlign w:val="center"/>
          </w:tcPr>
          <w:p w14:paraId="2FAE699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rPr>
              <w:sym w:font="Wingdings" w:char="00A8"/>
            </w:r>
            <w:r>
              <w:rPr>
                <w:rFonts w:hint="eastAsia" w:ascii="宋体" w:hAnsi="宋体" w:eastAsia="宋体" w:cs="宋体"/>
                <w:color w:val="auto"/>
                <w:sz w:val="24"/>
                <w:szCs w:val="24"/>
                <w:highlight w:val="none"/>
              </w:rPr>
              <w:t>A不组织。</w:t>
            </w:r>
          </w:p>
          <w:p w14:paraId="4D7B38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☐B组织，时间：      ,地点：      ，联系人：      ，联系方式：      。</w:t>
            </w:r>
          </w:p>
          <w:p w14:paraId="24C5C77D">
            <w:pPr>
              <w:snapToGrid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sym w:font="Wingdings" w:char="00FE"/>
            </w:r>
            <w:r>
              <w:rPr>
                <w:rFonts w:hint="eastAsia" w:ascii="宋体" w:hAnsi="宋体" w:eastAsia="宋体" w:cs="宋体"/>
                <w:color w:val="auto"/>
                <w:kern w:val="2"/>
                <w:sz w:val="24"/>
                <w:szCs w:val="24"/>
                <w:highlight w:val="none"/>
                <w:lang w:val="en-US" w:eastAsia="zh-CN" w:bidi="ar-SA"/>
              </w:rPr>
              <w:t>C不统一组织，供应商在获取采购文件后，自行至项目现场考察。地点：</w:t>
            </w:r>
            <w:r>
              <w:rPr>
                <w:rFonts w:hint="eastAsia" w:ascii="宋体" w:hAnsi="宋体" w:eastAsia="宋体" w:cs="宋体"/>
                <w:color w:val="auto"/>
                <w:sz w:val="24"/>
                <w:highlight w:val="none"/>
              </w:rPr>
              <w:t>杭州下沙高教园区学源街68号</w:t>
            </w:r>
            <w:r>
              <w:rPr>
                <w:rFonts w:hint="eastAsia" w:ascii="宋体" w:hAnsi="宋体" w:eastAsia="宋体" w:cs="宋体"/>
                <w:color w:val="auto"/>
                <w:kern w:val="2"/>
                <w:sz w:val="24"/>
                <w:szCs w:val="24"/>
                <w:highlight w:val="none"/>
                <w:lang w:val="en-US" w:eastAsia="zh-CN" w:bidi="ar-SA"/>
              </w:rPr>
              <w:t>，联系人：</w:t>
            </w:r>
            <w:r>
              <w:rPr>
                <w:rFonts w:hint="eastAsia" w:ascii="宋体" w:hAnsi="宋体" w:cs="宋体"/>
                <w:color w:val="auto"/>
                <w:sz w:val="24"/>
                <w:highlight w:val="none"/>
                <w:lang w:val="en-US" w:eastAsia="zh-CN"/>
              </w:rPr>
              <w:t>许老师</w:t>
            </w:r>
            <w:r>
              <w:rPr>
                <w:rFonts w:hint="eastAsia" w:ascii="宋体" w:hAnsi="宋体" w:eastAsia="宋体" w:cs="宋体"/>
                <w:color w:val="auto"/>
                <w:kern w:val="2"/>
                <w:sz w:val="24"/>
                <w:szCs w:val="24"/>
                <w:highlight w:val="none"/>
                <w:lang w:val="en-US" w:eastAsia="zh-CN" w:bidi="ar-SA"/>
              </w:rPr>
              <w:t>，联系方式：</w:t>
            </w:r>
            <w:r>
              <w:rPr>
                <w:rFonts w:hint="eastAsia" w:ascii="宋体" w:hAnsi="宋体" w:eastAsia="宋体" w:cs="宋体"/>
                <w:color w:val="auto"/>
                <w:sz w:val="24"/>
                <w:highlight w:val="none"/>
              </w:rPr>
              <w:t>15305713592</w:t>
            </w:r>
            <w:r>
              <w:rPr>
                <w:rFonts w:hint="eastAsia" w:ascii="宋体" w:hAnsi="宋体" w:eastAsia="宋体" w:cs="宋体"/>
                <w:color w:val="auto"/>
                <w:kern w:val="2"/>
                <w:sz w:val="24"/>
                <w:szCs w:val="24"/>
                <w:highlight w:val="none"/>
                <w:lang w:val="en-US" w:eastAsia="zh-CN" w:bidi="ar-SA"/>
              </w:rPr>
              <w:t xml:space="preserve"> 。</w:t>
            </w:r>
          </w:p>
        </w:tc>
      </w:tr>
      <w:tr w14:paraId="2DF2B2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378" w:type="pct"/>
            <w:noWrap w:val="0"/>
            <w:vAlign w:val="center"/>
          </w:tcPr>
          <w:p w14:paraId="40E44FE2">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108" w:type="pct"/>
            <w:noWrap w:val="0"/>
            <w:vAlign w:val="center"/>
          </w:tcPr>
          <w:p w14:paraId="105922B8">
            <w:pPr>
              <w:snapToGrid w:val="0"/>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样品提供</w:t>
            </w:r>
          </w:p>
        </w:tc>
        <w:tc>
          <w:tcPr>
            <w:tcW w:w="3513" w:type="pct"/>
            <w:noWrap w:val="0"/>
            <w:vAlign w:val="center"/>
          </w:tcPr>
          <w:p w14:paraId="0515AF75">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325B9E4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kern w:val="0"/>
                <w:sz w:val="24"/>
                <w:highlight w:val="none"/>
              </w:rPr>
              <w:t>B要求提供，</w:t>
            </w:r>
          </w:p>
          <w:p w14:paraId="24605454">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9589C2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D21BD9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69D3A66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30EC8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23D44F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14:paraId="4261099B">
            <w:pPr>
              <w:numPr>
                <w:ilvl w:val="0"/>
                <w:numId w:val="0"/>
              </w:numPr>
              <w:snapToGrid w:val="0"/>
              <w:spacing w:line="400" w:lineRule="exact"/>
              <w:ind w:leftChars="0"/>
              <w:rPr>
                <w:rFonts w:hint="eastAsia" w:ascii="宋体" w:hAnsi="宋体" w:eastAsia="宋体" w:cs="宋体"/>
                <w:b/>
                <w:color w:val="000000"/>
                <w:sz w:val="24"/>
                <w:szCs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3FE697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378" w:type="pct"/>
            <w:noWrap w:val="0"/>
            <w:vAlign w:val="center"/>
          </w:tcPr>
          <w:p w14:paraId="1510A185">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1108" w:type="pct"/>
            <w:noWrap w:val="0"/>
            <w:vAlign w:val="center"/>
          </w:tcPr>
          <w:p w14:paraId="02F6457A">
            <w:pPr>
              <w:snapToGrid w:val="0"/>
              <w:spacing w:line="400" w:lineRule="exact"/>
              <w:jc w:val="center"/>
              <w:rPr>
                <w:rFonts w:hint="eastAsia" w:ascii="宋体" w:hAnsi="宋体" w:eastAsia="宋体" w:cs="宋体"/>
                <w:bCs/>
                <w:color w:val="000000"/>
                <w:sz w:val="24"/>
                <w:szCs w:val="24"/>
                <w:highlight w:val="none"/>
              </w:rPr>
            </w:pPr>
            <w:r>
              <w:rPr>
                <w:rFonts w:hint="eastAsia" w:ascii="宋体" w:hAnsi="宋体" w:eastAsia="宋体" w:cs="宋体"/>
                <w:b/>
                <w:color w:val="000000"/>
                <w:sz w:val="24"/>
                <w:szCs w:val="24"/>
                <w:highlight w:val="none"/>
              </w:rPr>
              <w:t>方案讲解演示</w:t>
            </w:r>
          </w:p>
        </w:tc>
        <w:tc>
          <w:tcPr>
            <w:tcW w:w="3513" w:type="pct"/>
            <w:noWrap w:val="0"/>
            <w:vAlign w:val="center"/>
          </w:tcPr>
          <w:p w14:paraId="6F2A8EA4">
            <w:pPr>
              <w:spacing w:line="360" w:lineRule="auto"/>
              <w:rPr>
                <w:rFonts w:hint="eastAsia" w:ascii="宋体" w:hAnsi="宋体" w:eastAsia="宋体" w:cs="宋体"/>
                <w:sz w:val="24"/>
                <w:highlight w:val="none"/>
              </w:rPr>
            </w:pPr>
            <w:r>
              <w:rPr>
                <w:rFonts w:hint="eastAsia" w:ascii="宋体" w:hAnsi="宋体" w:eastAsia="宋体" w:cs="宋体"/>
                <w:color w:val="000000"/>
                <w:kern w:val="0"/>
                <w:sz w:val="24"/>
                <w:szCs w:val="24"/>
                <w:highlight w:val="none"/>
              </w:rPr>
              <w:sym w:font="Wingdings" w:char="00A8"/>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339ACB54">
            <w:pPr>
              <w:spacing w:line="360" w:lineRule="auto"/>
              <w:rPr>
                <w:rFonts w:hint="eastAsia" w:ascii="宋体" w:hAnsi="宋体" w:eastAsia="宋体" w:cs="宋体"/>
                <w:kern w:val="0"/>
                <w:sz w:val="24"/>
                <w:highlight w:val="none"/>
              </w:rPr>
            </w:pPr>
            <w:r>
              <w:rPr>
                <w:rFonts w:hint="eastAsia" w:ascii="宋体" w:hAnsi="宋体" w:eastAsia="宋体" w:cs="宋体"/>
                <w:color w:val="000000"/>
                <w:kern w:val="0"/>
                <w:sz w:val="24"/>
                <w:szCs w:val="24"/>
                <w:highlight w:val="none"/>
              </w:rPr>
              <w:sym w:font="Wingdings" w:char="00FE"/>
            </w:r>
            <w:r>
              <w:rPr>
                <w:rFonts w:hint="eastAsia" w:ascii="宋体" w:hAnsi="宋体" w:eastAsia="宋体" w:cs="宋体"/>
                <w:kern w:val="0"/>
                <w:sz w:val="24"/>
                <w:highlight w:val="none"/>
              </w:rPr>
              <w:t>B组织。</w:t>
            </w:r>
          </w:p>
          <w:p w14:paraId="4F8A1457">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lang w:val="en-US" w:eastAsia="zh-CN"/>
              </w:rPr>
              <w:t>15</w:t>
            </w:r>
            <w:r>
              <w:rPr>
                <w:rFonts w:hint="eastAsia" w:ascii="宋体" w:hAnsi="宋体" w:eastAsia="宋体" w:cs="宋体"/>
                <w:kern w:val="0"/>
                <w:sz w:val="24"/>
                <w:highlight w:val="none"/>
                <w:u w:val="single"/>
                <w:lang w:eastAsia="zh-CN"/>
              </w:rPr>
              <w:t>（</w:t>
            </w:r>
            <w:r>
              <w:rPr>
                <w:rFonts w:hint="eastAsia" w:ascii="宋体" w:hAnsi="宋体" w:eastAsia="宋体" w:cs="宋体"/>
                <w:kern w:val="0"/>
                <w:sz w:val="24"/>
                <w:highlight w:val="none"/>
                <w:u w:val="single"/>
                <w:lang w:val="en-US" w:eastAsia="zh-CN"/>
              </w:rPr>
              <w:t>编制时可根据项目情况进行调整</w:t>
            </w:r>
            <w:r>
              <w:rPr>
                <w:rFonts w:hint="eastAsia" w:ascii="宋体" w:hAnsi="宋体" w:eastAsia="宋体" w:cs="宋体"/>
                <w:kern w:val="0"/>
                <w:sz w:val="24"/>
                <w:highlight w:val="none"/>
                <w:u w:val="single"/>
                <w:lang w:eastAsia="zh-CN"/>
              </w:rPr>
              <w:t>）</w:t>
            </w:r>
            <w:r>
              <w:rPr>
                <w:rFonts w:hint="eastAsia" w:ascii="宋体" w:hAnsi="宋体" w:eastAsia="宋体" w:cs="宋体"/>
                <w:kern w:val="0"/>
                <w:sz w:val="24"/>
                <w:highlight w:val="none"/>
              </w:rPr>
              <w:t>分钟，讲解次序以投标文件解密时间先后次序为准，讲解演示人员不超过</w:t>
            </w:r>
            <w:r>
              <w:rPr>
                <w:rFonts w:hint="eastAsia" w:ascii="宋体" w:hAnsi="宋体" w:eastAsia="宋体" w:cs="宋体"/>
                <w:kern w:val="0"/>
                <w:sz w:val="24"/>
                <w:highlight w:val="none"/>
                <w:u w:val="single"/>
              </w:rPr>
              <w:t>3</w:t>
            </w:r>
            <w:r>
              <w:rPr>
                <w:rFonts w:hint="eastAsia" w:ascii="宋体" w:hAnsi="宋体" w:eastAsia="宋体" w:cs="宋体"/>
                <w:kern w:val="0"/>
                <w:sz w:val="24"/>
                <w:highlight w:val="none"/>
                <w:u w:val="single"/>
                <w:lang w:eastAsia="zh-CN"/>
              </w:rPr>
              <w:t>（</w:t>
            </w:r>
            <w:r>
              <w:rPr>
                <w:rFonts w:hint="eastAsia" w:ascii="宋体" w:hAnsi="宋体" w:eastAsia="宋体" w:cs="宋体"/>
                <w:kern w:val="0"/>
                <w:sz w:val="24"/>
                <w:highlight w:val="none"/>
                <w:u w:val="single"/>
                <w:lang w:val="en-US" w:eastAsia="zh-CN"/>
              </w:rPr>
              <w:t>编制时可根据项目情况进行调整</w:t>
            </w:r>
            <w:r>
              <w:rPr>
                <w:rFonts w:hint="eastAsia" w:ascii="宋体" w:hAnsi="宋体" w:eastAsia="宋体" w:cs="宋体"/>
                <w:kern w:val="0"/>
                <w:sz w:val="24"/>
                <w:highlight w:val="none"/>
                <w:u w:val="single"/>
                <w:lang w:eastAsia="zh-CN"/>
              </w:rPr>
              <w:t>）</w:t>
            </w:r>
            <w:r>
              <w:rPr>
                <w:rFonts w:hint="eastAsia" w:ascii="宋体" w:hAnsi="宋体" w:eastAsia="宋体" w:cs="宋体"/>
                <w:kern w:val="0"/>
                <w:sz w:val="24"/>
                <w:highlight w:val="none"/>
              </w:rPr>
              <w:t>人。讲解演示结束后按要求解答评标委员会提问。</w:t>
            </w:r>
          </w:p>
          <w:p w14:paraId="3B06E029">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（2）方案讲解演示可选择以下其中一种方式：</w:t>
            </w:r>
          </w:p>
          <w:p w14:paraId="17A19F9A">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方式一：政采云平台在线讲解演示。政采云平台在线讲解需投标人根据政采云平台操作要求做好准备工作，提前完善软硬件配置环境。</w:t>
            </w:r>
          </w:p>
          <w:p w14:paraId="3455B827">
            <w:pPr>
              <w:snapToGrid w:val="0"/>
              <w:spacing w:line="360" w:lineRule="auto"/>
              <w:rPr>
                <w:rFonts w:ascii="仿宋" w:hAnsi="仿宋" w:eastAsia="仿宋" w:cs="仿宋"/>
                <w:color w:val="000000"/>
                <w:kern w:val="0"/>
                <w:sz w:val="24"/>
                <w:highlight w:val="none"/>
              </w:rPr>
            </w:pPr>
            <w:r>
              <w:rPr>
                <w:rFonts w:hint="eastAsia" w:ascii="宋体" w:hAnsi="宋体" w:eastAsia="宋体" w:cs="宋体"/>
                <w:kern w:val="0"/>
                <w:sz w:val="24"/>
                <w:highlight w:val="none"/>
              </w:rPr>
              <w:t>方式二：交易中心现场讲解演示。现场讲解地点为</w:t>
            </w:r>
            <w:r>
              <w:rPr>
                <w:rFonts w:hint="eastAsia" w:ascii="宋体" w:hAnsi="宋体" w:eastAsia="宋体" w:cs="宋体"/>
                <w:sz w:val="24"/>
                <w:highlight w:val="none"/>
                <w:u w:val="single"/>
              </w:rPr>
              <w:t xml:space="preserve"> </w:t>
            </w:r>
            <w:r>
              <w:rPr>
                <w:rFonts w:hint="eastAsia" w:ascii="宋体" w:hAnsi="宋体" w:eastAsia="宋体" w:cs="宋体"/>
                <w:color w:val="FF0000"/>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，讲解演示所用电脑等设备由投标人自备。现场讲解演示人员进场时提供讲解人员名单（加盖公章或授权代表签名）及身份证明，否则不得讲解演示。</w:t>
            </w:r>
          </w:p>
          <w:p w14:paraId="4B210B99">
            <w:pPr>
              <w:snapToGrid w:val="0"/>
              <w:spacing w:line="360" w:lineRule="auto"/>
              <w:rPr>
                <w:rFonts w:hint="eastAsia" w:ascii="宋体" w:hAnsi="宋体" w:eastAsia="宋体" w:cs="宋体"/>
                <w:kern w:val="0"/>
                <w:sz w:val="24"/>
                <w:highlight w:val="none"/>
              </w:rPr>
            </w:pPr>
            <w:r>
              <w:rPr>
                <w:rFonts w:hint="eastAsia" w:ascii="宋体" w:hAnsi="宋体" w:eastAsia="宋体" w:cs="宋体"/>
                <w:color w:val="000000"/>
                <w:kern w:val="0"/>
                <w:sz w:val="24"/>
                <w:szCs w:val="24"/>
                <w:highlight w:val="none"/>
              </w:rPr>
              <w:sym w:font="Wingdings" w:char="00FE"/>
            </w:r>
            <w:r>
              <w:rPr>
                <w:rFonts w:hint="eastAsia" w:ascii="宋体" w:hAnsi="宋体" w:eastAsia="宋体" w:cs="宋体"/>
                <w:kern w:val="0"/>
                <w:sz w:val="24"/>
                <w:highlight w:val="none"/>
              </w:rPr>
              <w:t>方式三：（1）投标人需将以上演示过程录制视频，演示时长不超过15分钟，以mp4 格式存储于 U 盘。（U 盘中的演示视频文件因损坏等原因造成无法播放的风险由投标人自行承担）（2）演示 U 盘可密封包装后可与备份文件一起以邮寄形式在投标文件提交截止时间前递交，演示 U 盘应当密封包装并在包装上标注演示 U 盘、项目名称、投标人名称并加盖公章。（投标人也可提供演示备份文件，一同放于密封包装内，并且标注“演示备份”。如演示在打开过程中无法读取或者无法正常播放，可启用“演示备份”文件）（3）未按招标文件要求提供演示 U 盘造成评审专家无法正常评审的风险由投标人自行承担。 ▲（4）未提供演示的或提供 ppt 等其他形式演示的，投标无效。</w:t>
            </w:r>
          </w:p>
          <w:p w14:paraId="35840721">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递交地点：杭州市西湖区文三路90号东部软件园1号楼317会议室，接收人：倪樟如，0571-81061802。</w:t>
            </w:r>
          </w:p>
          <w:p w14:paraId="1F38A1B2">
            <w:pPr>
              <w:snapToGrid w:val="0"/>
              <w:spacing w:line="400" w:lineRule="exact"/>
              <w:rPr>
                <w:rFonts w:hint="eastAsia" w:ascii="宋体" w:hAnsi="宋体" w:eastAsia="宋体" w:cs="宋体"/>
                <w:b/>
                <w:color w:val="000000"/>
                <w:kern w:val="0"/>
                <w:sz w:val="24"/>
                <w:szCs w:val="24"/>
                <w:highlight w:val="none"/>
                <w:lang w:val="zh-CN"/>
              </w:rPr>
            </w:pPr>
          </w:p>
        </w:tc>
      </w:tr>
      <w:tr w14:paraId="00DD2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378" w:type="pct"/>
            <w:vMerge w:val="restart"/>
            <w:noWrap w:val="0"/>
            <w:vAlign w:val="center"/>
          </w:tcPr>
          <w:p w14:paraId="7E288A51">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1108" w:type="pct"/>
            <w:vMerge w:val="restart"/>
            <w:noWrap w:val="0"/>
            <w:vAlign w:val="center"/>
          </w:tcPr>
          <w:p w14:paraId="7908E9AE">
            <w:pPr>
              <w:snapToGrid w:val="0"/>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投标人应当提供的资格、资信证明文件</w:t>
            </w:r>
          </w:p>
        </w:tc>
        <w:tc>
          <w:tcPr>
            <w:tcW w:w="3513" w:type="pct"/>
            <w:noWrap w:val="0"/>
            <w:vAlign w:val="center"/>
          </w:tcPr>
          <w:p w14:paraId="681ABFB8">
            <w:pPr>
              <w:spacing w:line="360" w:lineRule="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14:paraId="7D6C855B">
            <w:pPr>
              <w:snapToGrid w:val="0"/>
              <w:spacing w:line="360" w:lineRule="auto"/>
              <w:rPr>
                <w:rFonts w:hint="eastAsia" w:ascii="宋体" w:hAnsi="宋体" w:eastAsia="宋体" w:cs="宋体"/>
                <w:snapToGrid w:val="0"/>
                <w:color w:val="000000"/>
                <w:kern w:val="0"/>
                <w:sz w:val="24"/>
                <w:szCs w:val="24"/>
                <w:highlight w:val="none"/>
              </w:rPr>
            </w:pPr>
            <w:r>
              <w:rPr>
                <w:rFonts w:hint="eastAsia" w:ascii="宋体" w:hAnsi="宋体" w:eastAsia="宋体" w:cs="宋体"/>
                <w:kern w:val="0"/>
                <w:sz w:val="24"/>
                <w:highlight w:val="none"/>
                <w:lang w:val="zh-CN"/>
              </w:rPr>
              <w:t>投标人未提供有效的资格证明文件的，视为投标人不具备招标文件中规定的资格要求，投标无效。</w:t>
            </w:r>
          </w:p>
        </w:tc>
      </w:tr>
      <w:tr w14:paraId="4FCA4F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378" w:type="pct"/>
            <w:vMerge w:val="continue"/>
            <w:noWrap w:val="0"/>
            <w:vAlign w:val="center"/>
          </w:tcPr>
          <w:p w14:paraId="551D835C">
            <w:pPr>
              <w:snapToGrid w:val="0"/>
              <w:spacing w:line="400" w:lineRule="exact"/>
              <w:jc w:val="center"/>
              <w:rPr>
                <w:rFonts w:hint="eastAsia" w:ascii="宋体" w:hAnsi="宋体" w:eastAsia="宋体" w:cs="宋体"/>
                <w:color w:val="000000"/>
                <w:sz w:val="24"/>
                <w:szCs w:val="24"/>
                <w:highlight w:val="none"/>
              </w:rPr>
            </w:pPr>
          </w:p>
        </w:tc>
        <w:tc>
          <w:tcPr>
            <w:tcW w:w="1108" w:type="pct"/>
            <w:vMerge w:val="continue"/>
            <w:noWrap w:val="0"/>
            <w:vAlign w:val="center"/>
          </w:tcPr>
          <w:p w14:paraId="58BF1D82">
            <w:pPr>
              <w:snapToGrid w:val="0"/>
              <w:spacing w:line="400" w:lineRule="exact"/>
              <w:jc w:val="center"/>
              <w:rPr>
                <w:rFonts w:hint="eastAsia" w:ascii="宋体" w:hAnsi="宋体" w:eastAsia="宋体" w:cs="宋体"/>
                <w:b/>
                <w:color w:val="000000"/>
                <w:sz w:val="24"/>
                <w:szCs w:val="24"/>
                <w:highlight w:val="none"/>
              </w:rPr>
            </w:pPr>
          </w:p>
        </w:tc>
        <w:tc>
          <w:tcPr>
            <w:tcW w:w="3513" w:type="pct"/>
            <w:noWrap w:val="0"/>
            <w:vAlign w:val="center"/>
          </w:tcPr>
          <w:p w14:paraId="4668E690">
            <w:pPr>
              <w:snapToGrid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（2）资信证明文件：根据招标文件第四部分评标标准提供。</w:t>
            </w:r>
          </w:p>
        </w:tc>
      </w:tr>
      <w:tr w14:paraId="180F73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378" w:type="pct"/>
            <w:noWrap w:val="0"/>
            <w:vAlign w:val="center"/>
          </w:tcPr>
          <w:p w14:paraId="1A56C624">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1108" w:type="pct"/>
            <w:noWrap w:val="0"/>
            <w:vAlign w:val="center"/>
          </w:tcPr>
          <w:p w14:paraId="4AF36AAF">
            <w:pPr>
              <w:snapToGrid w:val="0"/>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节能产品、环境标志产品</w:t>
            </w:r>
          </w:p>
        </w:tc>
        <w:tc>
          <w:tcPr>
            <w:tcW w:w="3513" w:type="pct"/>
            <w:noWrap w:val="0"/>
            <w:vAlign w:val="center"/>
          </w:tcPr>
          <w:p w14:paraId="4DCCFBA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18F75FF">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强制采购节能采购。产品：</w:t>
            </w:r>
            <w:r>
              <w:rPr>
                <w:rFonts w:hint="eastAsia" w:ascii="宋体" w:hAnsi="宋体" w:eastAsia="宋体" w:cs="宋体"/>
                <w:color w:val="auto"/>
                <w:sz w:val="24"/>
                <w:szCs w:val="24"/>
                <w:highlight w:val="none"/>
                <w:lang w:val="en-US" w:eastAsia="zh-CN"/>
              </w:rPr>
              <w:t xml:space="preserve">    </w:t>
            </w:r>
          </w:p>
          <w:p w14:paraId="4A14CD33">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□优先采购节能产品。产品：</w:t>
            </w:r>
            <w:r>
              <w:rPr>
                <w:rFonts w:hint="eastAsia" w:ascii="宋体" w:hAnsi="宋体" w:eastAsia="宋体" w:cs="宋体"/>
                <w:color w:val="auto"/>
                <w:sz w:val="24"/>
                <w:szCs w:val="24"/>
                <w:highlight w:val="none"/>
                <w:lang w:val="en-US" w:eastAsia="zh-CN"/>
              </w:rPr>
              <w:t xml:space="preserve">   </w:t>
            </w:r>
          </w:p>
          <w:p w14:paraId="14904DBA">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优先采购环保产品。产品：</w:t>
            </w:r>
            <w:r>
              <w:rPr>
                <w:rFonts w:hint="eastAsia" w:ascii="宋体" w:hAnsi="宋体" w:eastAsia="宋体" w:cs="宋体"/>
                <w:color w:val="auto"/>
                <w:sz w:val="24"/>
                <w:szCs w:val="24"/>
                <w:highlight w:val="none"/>
                <w:lang w:val="en-US" w:eastAsia="zh-CN"/>
              </w:rPr>
              <w:t xml:space="preserve">   </w:t>
            </w:r>
          </w:p>
          <w:p w14:paraId="4488AEF0">
            <w:pPr>
              <w:snapToGrid w:val="0"/>
              <w:spacing w:line="360" w:lineRule="auto"/>
              <w:rPr>
                <w:rFonts w:hint="eastAsia" w:ascii="宋体" w:hAnsi="宋体" w:eastAsia="宋体" w:cs="宋体"/>
                <w:color w:val="000000"/>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无</w:t>
            </w:r>
          </w:p>
        </w:tc>
      </w:tr>
      <w:tr w14:paraId="627357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378" w:type="pct"/>
            <w:noWrap w:val="0"/>
            <w:vAlign w:val="center"/>
          </w:tcPr>
          <w:p w14:paraId="399934B9">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1108" w:type="pct"/>
            <w:noWrap w:val="0"/>
            <w:vAlign w:val="center"/>
          </w:tcPr>
          <w:p w14:paraId="02C67B87">
            <w:pPr>
              <w:snapToGrid w:val="0"/>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报价要求</w:t>
            </w:r>
          </w:p>
        </w:tc>
        <w:tc>
          <w:tcPr>
            <w:tcW w:w="3513" w:type="pct"/>
            <w:noWrap w:val="0"/>
            <w:vAlign w:val="center"/>
          </w:tcPr>
          <w:p w14:paraId="410F58C2">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有关本项目实施所需的所有费用（含税费）均计入报价。</w:t>
            </w:r>
            <w:r>
              <w:rPr>
                <w:rFonts w:hint="eastAsia" w:ascii="宋体" w:hAnsi="宋体" w:eastAsia="宋体" w:cs="宋体"/>
                <w:b/>
                <w:bCs/>
                <w:kern w:val="0"/>
                <w:sz w:val="24"/>
                <w:highlight w:val="none"/>
                <w:lang w:val="zh-CN"/>
              </w:rPr>
              <w:t>投标文件</w:t>
            </w:r>
            <w:r>
              <w:rPr>
                <w:rFonts w:hint="eastAsia" w:ascii="宋体" w:hAnsi="宋体" w:eastAsia="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highlight w:val="none"/>
                <w:lang w:val="zh-CN"/>
              </w:rPr>
              <w:t>投标文件中价格全部采用人民币报价。招标文件未列明，而投标人认为必需的费用也需列入报价。</w:t>
            </w:r>
            <w:r>
              <w:rPr>
                <w:rFonts w:hint="eastAsia" w:ascii="宋体" w:hAnsi="宋体" w:eastAsia="宋体" w:cs="宋体"/>
                <w:b/>
                <w:kern w:val="0"/>
                <w:sz w:val="24"/>
                <w:highlight w:val="none"/>
                <w:lang w:val="zh-CN"/>
              </w:rPr>
              <w:t>提醒：验收时检测费用由采购人承担，不包含在投标总价中。</w:t>
            </w:r>
          </w:p>
          <w:p w14:paraId="258CD9BA">
            <w:pPr>
              <w:snapToGrid w:val="0"/>
              <w:spacing w:line="360" w:lineRule="auto"/>
              <w:ind w:firstLine="241" w:firstLineChars="100"/>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投标报价出现下列情形的，投标无效：</w:t>
            </w:r>
          </w:p>
          <w:p w14:paraId="53D4B2E7">
            <w:pPr>
              <w:snapToGrid w:val="0"/>
              <w:spacing w:line="360" w:lineRule="auto"/>
              <w:ind w:firstLine="241" w:firstLineChars="100"/>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投标文件出现不是唯一的、有选择性投标报价的；</w:t>
            </w:r>
          </w:p>
          <w:p w14:paraId="55248BFE">
            <w:pPr>
              <w:snapToGrid w:val="0"/>
              <w:spacing w:line="360" w:lineRule="auto"/>
              <w:ind w:firstLine="241" w:firstLineChars="100"/>
              <w:jc w:val="left"/>
              <w:rPr>
                <w:rFonts w:hint="eastAsia" w:ascii="宋体" w:hAnsi="宋体" w:eastAsia="宋体" w:cs="宋体"/>
                <w:kern w:val="0"/>
                <w:sz w:val="24"/>
                <w:highlight w:val="none"/>
                <w:lang w:val="zh-CN"/>
              </w:rPr>
            </w:pPr>
            <w:r>
              <w:rPr>
                <w:rFonts w:hint="eastAsia" w:ascii="宋体" w:hAnsi="宋体" w:eastAsia="宋体" w:cs="宋体"/>
                <w:b/>
                <w:kern w:val="0"/>
                <w:sz w:val="24"/>
                <w:highlight w:val="none"/>
                <w:lang w:val="zh-CN"/>
              </w:rPr>
              <w:t>投标报价超过招标文件中规定的预算金额或者最高限价的;</w:t>
            </w:r>
          </w:p>
          <w:p w14:paraId="1F9D4AD0">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rPr>
              <w:t>;</w:t>
            </w:r>
          </w:p>
          <w:p w14:paraId="554F8047">
            <w:pPr>
              <w:spacing w:line="360" w:lineRule="auto"/>
              <w:ind w:firstLine="241" w:firstLineChars="100"/>
              <w:rPr>
                <w:rFonts w:hint="eastAsia" w:ascii="宋体" w:hAnsi="宋体" w:eastAsia="宋体" w:cs="宋体"/>
                <w:color w:val="000000"/>
                <w:sz w:val="24"/>
                <w:szCs w:val="24"/>
                <w:highlight w:val="none"/>
              </w:rPr>
            </w:pPr>
            <w:r>
              <w:rPr>
                <w:rFonts w:hint="eastAsia" w:ascii="宋体" w:hAnsi="宋体" w:eastAsia="宋体" w:cs="宋体"/>
                <w:b/>
                <w:kern w:val="0"/>
                <w:sz w:val="24"/>
                <w:highlight w:val="none"/>
              </w:rPr>
              <w:t>投标人对根据修正原则修正后的报价不确认的。</w:t>
            </w:r>
          </w:p>
        </w:tc>
      </w:tr>
      <w:tr w14:paraId="6C28FF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378" w:type="pct"/>
            <w:noWrap w:val="0"/>
            <w:vAlign w:val="center"/>
          </w:tcPr>
          <w:p w14:paraId="570193D9">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1108" w:type="pct"/>
            <w:noWrap w:val="0"/>
            <w:vAlign w:val="center"/>
          </w:tcPr>
          <w:p w14:paraId="1F62C18F">
            <w:pPr>
              <w:snapToGrid w:val="0"/>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中小企业信用融资</w:t>
            </w:r>
          </w:p>
        </w:tc>
        <w:tc>
          <w:tcPr>
            <w:tcW w:w="3513" w:type="pct"/>
            <w:noWrap w:val="0"/>
            <w:vAlign w:val="center"/>
          </w:tcPr>
          <w:p w14:paraId="5C325165">
            <w:pPr>
              <w:snapToGrid w:val="0"/>
              <w:spacing w:line="400" w:lineRule="exact"/>
              <w:ind w:firstLine="240" w:firstLineChars="100"/>
              <w:rPr>
                <w:rFonts w:hint="eastAsia" w:ascii="宋体" w:hAnsi="宋体" w:eastAsia="宋体" w:cs="宋体"/>
                <w:b/>
                <w:color w:val="000000"/>
                <w:kern w:val="0"/>
                <w:sz w:val="24"/>
                <w:szCs w:val="24"/>
                <w:highlight w:val="none"/>
              </w:rPr>
            </w:pPr>
            <w:r>
              <w:rPr>
                <w:rFonts w:hint="eastAsia" w:ascii="宋体" w:hAnsi="宋体" w:eastAsia="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A0C8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38" w:hRule="atLeast"/>
        </w:trPr>
        <w:tc>
          <w:tcPr>
            <w:tcW w:w="378" w:type="pct"/>
            <w:noWrap w:val="0"/>
            <w:vAlign w:val="center"/>
          </w:tcPr>
          <w:p w14:paraId="149B14B6">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1108" w:type="pct"/>
            <w:noWrap w:val="0"/>
            <w:vAlign w:val="center"/>
          </w:tcPr>
          <w:p w14:paraId="243B4E67">
            <w:pPr>
              <w:snapToGrid w:val="0"/>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备份投标文件送达地点和签收人员 </w:t>
            </w:r>
          </w:p>
        </w:tc>
        <w:tc>
          <w:tcPr>
            <w:tcW w:w="3513" w:type="pct"/>
            <w:noWrap w:val="0"/>
            <w:vAlign w:val="center"/>
          </w:tcPr>
          <w:p w14:paraId="2D817821">
            <w:pPr>
              <w:pStyle w:val="10"/>
              <w:snapToGrid w:val="0"/>
              <w:spacing w:line="400" w:lineRule="exact"/>
              <w:rPr>
                <w:rFonts w:hint="eastAsia" w:ascii="宋体" w:hAnsi="宋体" w:eastAsia="宋体" w:cs="宋体"/>
                <w:color w:val="000000"/>
                <w:kern w:val="28"/>
                <w:sz w:val="24"/>
                <w:szCs w:val="24"/>
                <w:highlight w:val="none"/>
              </w:rPr>
            </w:pPr>
            <w:r>
              <w:rPr>
                <w:rFonts w:hint="eastAsia" w:ascii="宋体" w:hAnsi="宋体" w:eastAsia="宋体" w:cs="宋体"/>
                <w:color w:val="000000"/>
                <w:kern w:val="28"/>
                <w:sz w:val="24"/>
                <w:szCs w:val="24"/>
                <w:highlight w:val="none"/>
              </w:rPr>
              <w:t>备份投标文件送达地点：</w:t>
            </w:r>
            <w:r>
              <w:rPr>
                <w:rFonts w:hint="eastAsia" w:ascii="宋体" w:hAnsi="宋体" w:eastAsia="宋体" w:cs="宋体"/>
                <w:color w:val="000000"/>
                <w:sz w:val="24"/>
                <w:szCs w:val="24"/>
                <w:highlight w:val="none"/>
                <w:u w:val="single"/>
                <w:lang w:eastAsia="zh-CN"/>
              </w:rPr>
              <w:t>杭州市文三路90号东部软件园1号楼3楼317室</w:t>
            </w:r>
            <w:r>
              <w:rPr>
                <w:rFonts w:hint="eastAsia" w:ascii="宋体" w:hAnsi="宋体" w:eastAsia="宋体" w:cs="宋体"/>
                <w:color w:val="000000"/>
                <w:kern w:val="28"/>
                <w:sz w:val="24"/>
                <w:szCs w:val="24"/>
                <w:highlight w:val="none"/>
              </w:rPr>
              <w:t>；</w:t>
            </w:r>
          </w:p>
          <w:p w14:paraId="7DD82E5E">
            <w:pPr>
              <w:pStyle w:val="10"/>
              <w:snapToGrid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kern w:val="28"/>
                <w:sz w:val="24"/>
                <w:szCs w:val="24"/>
                <w:highlight w:val="none"/>
              </w:rPr>
              <w:t>备份投标文件签收联系人：</w:t>
            </w:r>
            <w:r>
              <w:rPr>
                <w:rFonts w:hint="eastAsia" w:ascii="宋体" w:hAnsi="宋体" w:eastAsia="宋体" w:cs="宋体"/>
                <w:color w:val="000000"/>
                <w:kern w:val="28"/>
                <w:sz w:val="24"/>
                <w:szCs w:val="24"/>
                <w:highlight w:val="none"/>
                <w:u w:val="single"/>
              </w:rPr>
              <w:t xml:space="preserve"> </w:t>
            </w:r>
            <w:r>
              <w:rPr>
                <w:rFonts w:hint="eastAsia" w:ascii="宋体" w:hAnsi="宋体" w:eastAsia="宋体" w:cs="宋体"/>
                <w:color w:val="000000"/>
                <w:kern w:val="28"/>
                <w:sz w:val="24"/>
                <w:szCs w:val="24"/>
                <w:highlight w:val="none"/>
                <w:u w:val="single"/>
                <w:lang w:eastAsia="zh-CN"/>
              </w:rPr>
              <w:t>倪樟如</w:t>
            </w:r>
            <w:r>
              <w:rPr>
                <w:rFonts w:hint="eastAsia" w:ascii="宋体" w:hAnsi="宋体" w:eastAsia="宋体" w:cs="宋体"/>
                <w:color w:val="000000"/>
                <w:kern w:val="28"/>
                <w:sz w:val="24"/>
                <w:szCs w:val="24"/>
                <w:highlight w:val="none"/>
                <w:u w:val="single"/>
              </w:rPr>
              <w:t xml:space="preserve"> </w:t>
            </w:r>
            <w:r>
              <w:rPr>
                <w:rFonts w:hint="eastAsia" w:ascii="宋体" w:hAnsi="宋体" w:eastAsia="宋体" w:cs="宋体"/>
                <w:color w:val="000000"/>
                <w:kern w:val="28"/>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eastAsia="zh-CN"/>
              </w:rPr>
              <w:t>0571-81061802</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bookmarkStart w:id="417" w:name="_GoBack"/>
            <w:bookmarkEnd w:id="417"/>
          </w:p>
          <w:p w14:paraId="275068C7">
            <w:pPr>
              <w:pStyle w:val="10"/>
              <w:snapToGrid w:val="0"/>
              <w:spacing w:line="400" w:lineRule="exact"/>
              <w:rPr>
                <w:rFonts w:hint="eastAsia" w:ascii="宋体" w:hAnsi="宋体" w:eastAsia="宋体" w:cs="宋体"/>
                <w:color w:val="000000"/>
                <w:kern w:val="28"/>
                <w:sz w:val="24"/>
                <w:szCs w:val="24"/>
                <w:highlight w:val="none"/>
              </w:rPr>
            </w:pPr>
            <w:r>
              <w:rPr>
                <w:rFonts w:hint="eastAsia" w:ascii="宋体" w:hAnsi="宋体" w:eastAsia="宋体" w:cs="宋体"/>
                <w:b/>
                <w:color w:val="000000"/>
                <w:sz w:val="24"/>
                <w:szCs w:val="24"/>
                <w:highlight w:val="none"/>
              </w:rPr>
              <w:t>采购人、采购代理机构不强制或变相强制投标人提交备份投标文件。</w:t>
            </w:r>
          </w:p>
        </w:tc>
      </w:tr>
      <w:tr w14:paraId="7C2FD6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4" w:hRule="atLeast"/>
        </w:trPr>
        <w:tc>
          <w:tcPr>
            <w:tcW w:w="378" w:type="pct"/>
            <w:vMerge w:val="restart"/>
            <w:noWrap w:val="0"/>
            <w:vAlign w:val="center"/>
          </w:tcPr>
          <w:p w14:paraId="1948D96E">
            <w:pPr>
              <w:snapToGrid w:val="0"/>
              <w:spacing w:line="40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p>
        </w:tc>
        <w:tc>
          <w:tcPr>
            <w:tcW w:w="1108" w:type="pct"/>
            <w:vMerge w:val="restart"/>
            <w:noWrap w:val="0"/>
            <w:vAlign w:val="center"/>
          </w:tcPr>
          <w:p w14:paraId="19D70677">
            <w:pPr>
              <w:snapToGrid w:val="0"/>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特别说明</w:t>
            </w:r>
          </w:p>
        </w:tc>
        <w:tc>
          <w:tcPr>
            <w:tcW w:w="3513" w:type="pct"/>
            <w:noWrap w:val="0"/>
            <w:vAlign w:val="center"/>
          </w:tcPr>
          <w:p w14:paraId="54D015A4">
            <w:pPr>
              <w:pStyle w:val="10"/>
              <w:snapToGrid w:val="0"/>
              <w:spacing w:line="400" w:lineRule="exact"/>
              <w:rPr>
                <w:rFonts w:hint="eastAsia" w:ascii="宋体" w:hAnsi="宋体" w:eastAsia="宋体" w:cs="宋体"/>
                <w:color w:val="000000"/>
                <w:kern w:val="28"/>
                <w:sz w:val="24"/>
                <w:szCs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899CF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378" w:type="pct"/>
            <w:vMerge w:val="continue"/>
            <w:noWrap w:val="0"/>
            <w:vAlign w:val="center"/>
          </w:tcPr>
          <w:p w14:paraId="235116DB">
            <w:pPr>
              <w:snapToGrid w:val="0"/>
              <w:spacing w:line="400" w:lineRule="exact"/>
              <w:jc w:val="center"/>
              <w:rPr>
                <w:rFonts w:hint="eastAsia" w:ascii="宋体" w:hAnsi="宋体" w:eastAsia="宋体" w:cs="宋体"/>
                <w:color w:val="000000"/>
                <w:sz w:val="24"/>
                <w:szCs w:val="24"/>
                <w:highlight w:val="none"/>
              </w:rPr>
            </w:pPr>
          </w:p>
        </w:tc>
        <w:tc>
          <w:tcPr>
            <w:tcW w:w="1108" w:type="pct"/>
            <w:vMerge w:val="continue"/>
            <w:noWrap w:val="0"/>
            <w:vAlign w:val="center"/>
          </w:tcPr>
          <w:p w14:paraId="6D119AF1">
            <w:pPr>
              <w:snapToGrid w:val="0"/>
              <w:spacing w:line="400" w:lineRule="exact"/>
              <w:jc w:val="center"/>
              <w:rPr>
                <w:rFonts w:hint="eastAsia" w:ascii="宋体" w:hAnsi="宋体" w:eastAsia="宋体" w:cs="宋体"/>
                <w:b/>
                <w:color w:val="000000"/>
                <w:sz w:val="24"/>
                <w:szCs w:val="24"/>
                <w:highlight w:val="none"/>
              </w:rPr>
            </w:pPr>
          </w:p>
        </w:tc>
        <w:tc>
          <w:tcPr>
            <w:tcW w:w="3513" w:type="pct"/>
            <w:noWrap w:val="0"/>
            <w:vAlign w:val="center"/>
          </w:tcPr>
          <w:p w14:paraId="2D31DE15">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344BCCCE">
            <w:pPr>
              <w:pStyle w:val="10"/>
              <w:snapToGrid w:val="0"/>
              <w:spacing w:line="400" w:lineRule="exact"/>
              <w:rPr>
                <w:rFonts w:hint="eastAsia" w:ascii="宋体" w:hAnsi="宋体" w:eastAsia="宋体" w:cs="宋体"/>
                <w:color w:val="000000"/>
                <w:kern w:val="28"/>
                <w:sz w:val="24"/>
                <w:szCs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1012B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77" w:hRule="atLeast"/>
        </w:trPr>
        <w:tc>
          <w:tcPr>
            <w:tcW w:w="378" w:type="pct"/>
            <w:noWrap w:val="0"/>
            <w:vAlign w:val="center"/>
          </w:tcPr>
          <w:p w14:paraId="351D1584">
            <w:pPr>
              <w:snapToGrid w:val="0"/>
              <w:spacing w:line="4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w:t>
            </w:r>
          </w:p>
        </w:tc>
        <w:tc>
          <w:tcPr>
            <w:tcW w:w="1108" w:type="pct"/>
            <w:noWrap w:val="0"/>
            <w:vAlign w:val="center"/>
          </w:tcPr>
          <w:p w14:paraId="39D7E22D">
            <w:pPr>
              <w:snapToGrid w:val="0"/>
              <w:spacing w:line="400" w:lineRule="exact"/>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中标候选人数量</w:t>
            </w:r>
          </w:p>
        </w:tc>
        <w:tc>
          <w:tcPr>
            <w:tcW w:w="3513" w:type="pct"/>
            <w:noWrap w:val="0"/>
            <w:vAlign w:val="center"/>
          </w:tcPr>
          <w:p w14:paraId="2DA43BA3">
            <w:pPr>
              <w:pStyle w:val="10"/>
              <w:snapToGrid w:val="0"/>
              <w:spacing w:line="400" w:lineRule="exact"/>
              <w:rPr>
                <w:rFonts w:hint="eastAsia" w:ascii="宋体" w:hAnsi="宋体" w:eastAsia="宋体" w:cs="宋体"/>
                <w:color w:val="000000"/>
                <w:kern w:val="28"/>
                <w:sz w:val="24"/>
                <w:szCs w:val="24"/>
                <w:highlight w:val="none"/>
                <w:lang w:val="en-US"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1名 </w:t>
            </w:r>
            <w:r>
              <w:rPr>
                <w:rFonts w:hint="eastAsia" w:ascii="宋体" w:hAnsi="宋体" w:eastAsia="宋体" w:cs="宋体"/>
                <w:color w:val="auto"/>
                <w:kern w:val="0"/>
                <w:sz w:val="24"/>
                <w:highlight w:val="none"/>
                <w:lang w:val="en" w:eastAsia="zh-CN"/>
              </w:rPr>
              <w:t>。</w:t>
            </w:r>
          </w:p>
        </w:tc>
      </w:tr>
      <w:tr w14:paraId="2808B4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378" w:type="pct"/>
            <w:noWrap w:val="0"/>
            <w:vAlign w:val="center"/>
          </w:tcPr>
          <w:p w14:paraId="64812B37">
            <w:pPr>
              <w:snapToGrid w:val="0"/>
              <w:spacing w:line="40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5</w:t>
            </w:r>
          </w:p>
        </w:tc>
        <w:tc>
          <w:tcPr>
            <w:tcW w:w="1108" w:type="pct"/>
            <w:noWrap w:val="0"/>
            <w:vAlign w:val="center"/>
          </w:tcPr>
          <w:p w14:paraId="77FFAC65">
            <w:pPr>
              <w:snapToGrid w:val="0"/>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auto"/>
                <w:sz w:val="24"/>
                <w:highlight w:val="none"/>
                <w:lang w:val="en" w:eastAsia="zh-CN"/>
              </w:rPr>
              <w:t>代理费用收取方式及标准</w:t>
            </w:r>
          </w:p>
        </w:tc>
        <w:tc>
          <w:tcPr>
            <w:tcW w:w="3513" w:type="pct"/>
            <w:noWrap w:val="0"/>
            <w:vAlign w:val="center"/>
          </w:tcPr>
          <w:p w14:paraId="0F64BA1A">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本项目的采购代理服务费由中标人支付。</w:t>
            </w:r>
          </w:p>
          <w:p w14:paraId="42ECCE69">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计费标准：采购代理服务费按《国家发展改革委关于降低部分建设项目收费标准规范收费行为等有关问题的通知》（发改价格[2011]534号）的70%计取（以中标金额为计算基数），采购代理服务费低于保底价的按保底价收取（保底价：3000元）。</w:t>
            </w:r>
          </w:p>
          <w:tbl>
            <w:tblPr>
              <w:tblStyle w:val="1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551"/>
              <w:gridCol w:w="3070"/>
            </w:tblGrid>
            <w:tr w14:paraId="0C3592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noWrap w:val="0"/>
                  <w:tcMar>
                    <w:top w:w="0" w:type="dxa"/>
                    <w:left w:w="108" w:type="dxa"/>
                    <w:bottom w:w="0" w:type="dxa"/>
                    <w:right w:w="108" w:type="dxa"/>
                  </w:tcMar>
                  <w:vAlign w:val="center"/>
                </w:tcPr>
                <w:p w14:paraId="181813A0">
                  <w:pPr>
                    <w:snapToGrid w:val="0"/>
                    <w:spacing w:line="360" w:lineRule="auto"/>
                    <w:jc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中标金额（万元）</w:t>
                  </w:r>
                </w:p>
              </w:tc>
              <w:tc>
                <w:tcPr>
                  <w:tcW w:w="3070" w:type="dxa"/>
                  <w:noWrap w:val="0"/>
                  <w:tcMar>
                    <w:top w:w="0" w:type="dxa"/>
                    <w:left w:w="108" w:type="dxa"/>
                    <w:bottom w:w="0" w:type="dxa"/>
                    <w:right w:w="108" w:type="dxa"/>
                  </w:tcMar>
                  <w:vAlign w:val="center"/>
                </w:tcPr>
                <w:p w14:paraId="6B72BBF7">
                  <w:pPr>
                    <w:snapToGrid w:val="0"/>
                    <w:spacing w:line="360" w:lineRule="auto"/>
                    <w:jc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收费标准（费率，%）</w:t>
                  </w:r>
                </w:p>
              </w:tc>
            </w:tr>
            <w:tr w14:paraId="076DB6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 w:hRule="atLeast"/>
                <w:jc w:val="center"/>
              </w:trPr>
              <w:tc>
                <w:tcPr>
                  <w:tcW w:w="2551" w:type="dxa"/>
                  <w:noWrap w:val="0"/>
                  <w:tcMar>
                    <w:top w:w="0" w:type="dxa"/>
                    <w:left w:w="108" w:type="dxa"/>
                    <w:bottom w:w="0" w:type="dxa"/>
                    <w:right w:w="108" w:type="dxa"/>
                  </w:tcMar>
                  <w:vAlign w:val="center"/>
                </w:tcPr>
                <w:p w14:paraId="0C5EFF3C">
                  <w:pPr>
                    <w:snapToGrid w:val="0"/>
                    <w:spacing w:line="360" w:lineRule="auto"/>
                    <w:jc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100以下</w:t>
                  </w:r>
                </w:p>
              </w:tc>
              <w:tc>
                <w:tcPr>
                  <w:tcW w:w="3070" w:type="dxa"/>
                  <w:noWrap w:val="0"/>
                  <w:tcMar>
                    <w:top w:w="0" w:type="dxa"/>
                    <w:left w:w="108" w:type="dxa"/>
                    <w:bottom w:w="0" w:type="dxa"/>
                    <w:right w:w="108" w:type="dxa"/>
                  </w:tcMar>
                  <w:vAlign w:val="center"/>
                </w:tcPr>
                <w:p w14:paraId="3E0FBFD8">
                  <w:pPr>
                    <w:snapToGrid w:val="0"/>
                    <w:spacing w:line="360" w:lineRule="auto"/>
                    <w:jc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1.05</w:t>
                  </w:r>
                </w:p>
              </w:tc>
            </w:tr>
            <w:tr w14:paraId="5E58A7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3" w:hRule="atLeast"/>
                <w:jc w:val="center"/>
              </w:trPr>
              <w:tc>
                <w:tcPr>
                  <w:tcW w:w="2551" w:type="dxa"/>
                  <w:noWrap w:val="0"/>
                  <w:tcMar>
                    <w:top w:w="0" w:type="dxa"/>
                    <w:left w:w="108" w:type="dxa"/>
                    <w:bottom w:w="0" w:type="dxa"/>
                    <w:right w:w="108" w:type="dxa"/>
                  </w:tcMar>
                  <w:vAlign w:val="center"/>
                </w:tcPr>
                <w:p w14:paraId="2979897B">
                  <w:pPr>
                    <w:snapToGrid w:val="0"/>
                    <w:spacing w:line="360" w:lineRule="auto"/>
                    <w:jc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100-500</w:t>
                  </w:r>
                </w:p>
              </w:tc>
              <w:tc>
                <w:tcPr>
                  <w:tcW w:w="3070" w:type="dxa"/>
                  <w:noWrap w:val="0"/>
                  <w:tcMar>
                    <w:top w:w="0" w:type="dxa"/>
                    <w:left w:w="108" w:type="dxa"/>
                    <w:bottom w:w="0" w:type="dxa"/>
                    <w:right w:w="108" w:type="dxa"/>
                  </w:tcMar>
                  <w:vAlign w:val="center"/>
                </w:tcPr>
                <w:p w14:paraId="15742D91">
                  <w:pPr>
                    <w:snapToGrid w:val="0"/>
                    <w:spacing w:line="360" w:lineRule="auto"/>
                    <w:jc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0.77</w:t>
                  </w:r>
                </w:p>
              </w:tc>
            </w:tr>
            <w:tr w14:paraId="1F1ADB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noWrap w:val="0"/>
                  <w:tcMar>
                    <w:top w:w="0" w:type="dxa"/>
                    <w:left w:w="108" w:type="dxa"/>
                    <w:bottom w:w="0" w:type="dxa"/>
                    <w:right w:w="108" w:type="dxa"/>
                  </w:tcMar>
                  <w:vAlign w:val="center"/>
                </w:tcPr>
                <w:p w14:paraId="41FF175C">
                  <w:pPr>
                    <w:snapToGrid w:val="0"/>
                    <w:spacing w:line="360" w:lineRule="auto"/>
                    <w:jc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不足3000元按3000元收取</w:t>
                  </w:r>
                </w:p>
              </w:tc>
            </w:tr>
          </w:tbl>
          <w:p w14:paraId="25C19F46">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结算方式及时间为：在中标通知书发出后十日内由中标人一次性向采购代理机构付清。</w:t>
            </w:r>
          </w:p>
          <w:p w14:paraId="7DCB5DF4">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付款账号：</w:t>
            </w:r>
          </w:p>
          <w:p w14:paraId="3F079205">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账户名称：浙江国际招投标有限公司</w:t>
            </w:r>
          </w:p>
          <w:p w14:paraId="70C96CB5">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开户银行：工商银行杭州武林支行</w:t>
            </w:r>
          </w:p>
          <w:p w14:paraId="453F031B">
            <w:pPr>
              <w:pStyle w:val="6"/>
              <w:autoSpaceDE/>
              <w:autoSpaceDN/>
              <w:snapToGrid w:val="0"/>
              <w:spacing w:line="400" w:lineRule="exact"/>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账号：1202021209906782015</w:t>
            </w:r>
          </w:p>
          <w:p w14:paraId="67791980">
            <w:pPr>
              <w:pStyle w:val="7"/>
              <w:rPr>
                <w:rFonts w:hint="eastAsia"/>
                <w:highlight w:val="none"/>
              </w:rPr>
            </w:pPr>
          </w:p>
          <w:p w14:paraId="6CCE1984">
            <w:pPr>
              <w:pStyle w:val="7"/>
              <w:ind w:left="0" w:leftChars="0" w:firstLine="0" w:firstLineChars="0"/>
              <w:rPr>
                <w:rFonts w:hint="eastAsia"/>
                <w:highlight w:val="none"/>
              </w:rPr>
            </w:pPr>
            <w:r>
              <w:rPr>
                <w:rFonts w:hint="eastAsia"/>
                <w:highlight w:val="none"/>
                <w:lang w:val="en-US" w:eastAsia="zh-CN"/>
              </w:rPr>
              <w:t>注：</w:t>
            </w:r>
            <w:r>
              <w:rPr>
                <w:rFonts w:hint="eastAsia"/>
                <w:highlight w:val="none"/>
              </w:rPr>
              <w:t>中标供应商放弃中标资格导致重新采购的，应当承担支付代理费和专家评审费等费用在内的赔偿责任。</w:t>
            </w:r>
          </w:p>
        </w:tc>
      </w:tr>
      <w:tr w14:paraId="6D575D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378" w:type="pct"/>
            <w:noWrap w:val="0"/>
            <w:vAlign w:val="center"/>
          </w:tcPr>
          <w:p w14:paraId="10BE80F0">
            <w:pPr>
              <w:snapToGrid w:val="0"/>
              <w:spacing w:line="400" w:lineRule="exact"/>
              <w:jc w:val="center"/>
              <w:rPr>
                <w:rFonts w:hint="default" w:ascii="宋体" w:hAnsi="宋体" w:eastAsia="宋体" w:cs="宋体"/>
                <w:color w:val="000000"/>
                <w:sz w:val="24"/>
                <w:szCs w:val="24"/>
                <w:highlight w:val="none"/>
                <w:lang w:val="en-US" w:eastAsia="zh-CN"/>
              </w:rPr>
            </w:pPr>
            <w:bookmarkStart w:id="12" w:name="_Toc164416483"/>
            <w:bookmarkStart w:id="13" w:name="第三部分"/>
            <w:r>
              <w:rPr>
                <w:rFonts w:hint="eastAsia" w:ascii="宋体" w:hAnsi="宋体" w:eastAsia="宋体" w:cs="宋体"/>
                <w:color w:val="000000"/>
                <w:sz w:val="24"/>
                <w:szCs w:val="24"/>
                <w:highlight w:val="none"/>
                <w:lang w:val="en-US" w:eastAsia="zh-CN"/>
              </w:rPr>
              <w:t>16</w:t>
            </w:r>
          </w:p>
        </w:tc>
        <w:tc>
          <w:tcPr>
            <w:tcW w:w="1108" w:type="pct"/>
            <w:noWrap w:val="0"/>
            <w:vAlign w:val="center"/>
          </w:tcPr>
          <w:p w14:paraId="0B3F0E48">
            <w:pPr>
              <w:snapToGrid w:val="0"/>
              <w:spacing w:line="400" w:lineRule="exact"/>
              <w:jc w:val="center"/>
              <w:rPr>
                <w:rFonts w:hint="default"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提醒</w:t>
            </w:r>
          </w:p>
        </w:tc>
        <w:tc>
          <w:tcPr>
            <w:tcW w:w="3513" w:type="pct"/>
            <w:noWrap w:val="0"/>
            <w:vAlign w:val="center"/>
          </w:tcPr>
          <w:p w14:paraId="7AEE79AE">
            <w:pPr>
              <w:pStyle w:val="6"/>
              <w:autoSpaceDE/>
              <w:autoSpaceDN/>
              <w:snapToGrid w:val="0"/>
              <w:spacing w:line="400" w:lineRule="exact"/>
              <w:rPr>
                <w:rFonts w:hint="eastAsia" w:ascii="宋体" w:hAnsi="宋体" w:eastAsia="宋体" w:cs="宋体"/>
                <w:b/>
                <w:bCs w:val="0"/>
                <w:color w:val="auto"/>
                <w:kern w:val="0"/>
                <w:sz w:val="24"/>
                <w:highlight w:val="none"/>
                <w:lang w:val="en" w:eastAsia="zh-CN"/>
              </w:rPr>
            </w:pPr>
            <w:r>
              <w:rPr>
                <w:rFonts w:hint="eastAsia" w:ascii="宋体" w:hAnsi="宋体" w:eastAsia="宋体" w:cs="宋体"/>
                <w:b/>
                <w:bCs w:val="0"/>
                <w:color w:val="auto"/>
                <w:kern w:val="0"/>
                <w:sz w:val="24"/>
                <w:highlight w:val="none"/>
                <w:lang w:val="en" w:eastAsia="zh-CN"/>
              </w:rPr>
              <w:t>在评审结束后、合同签订前，采购人(采购代理机构)将通过网站查询、原件核对等方式对中标(成交)供应商在投标(响应)文件中涉及客观分评审内容的检测报告、认证证书等资料的真实性进行复核。发现供应商提供虚假材料的，将及时书面报告本级财政部门。</w:t>
            </w:r>
          </w:p>
        </w:tc>
      </w:tr>
      <w:bookmarkEnd w:id="9"/>
    </w:tbl>
    <w:p w14:paraId="21BC395B">
      <w:pPr>
        <w:rPr>
          <w:rFonts w:hint="eastAsia" w:ascii="宋体" w:hAnsi="宋体" w:eastAsia="宋体" w:cs="宋体"/>
          <w:b/>
          <w:sz w:val="32"/>
          <w:szCs w:val="20"/>
          <w:highlight w:val="none"/>
        </w:rPr>
      </w:pPr>
      <w:r>
        <w:rPr>
          <w:rFonts w:hint="eastAsia" w:ascii="宋体" w:hAnsi="宋体" w:eastAsia="宋体" w:cs="宋体"/>
          <w:b/>
          <w:sz w:val="32"/>
          <w:szCs w:val="20"/>
          <w:highlight w:val="none"/>
        </w:rPr>
        <w:br w:type="page"/>
      </w:r>
    </w:p>
    <w:p w14:paraId="3B3AAC8E">
      <w:pPr>
        <w:adjustRightInd/>
        <w:spacing w:line="360" w:lineRule="auto"/>
        <w:ind w:firstLine="3845" w:firstLineChars="1197"/>
        <w:outlineLvl w:val="1"/>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14:paraId="4CAE13E7">
      <w:pPr>
        <w:snapToGrid w:val="0"/>
        <w:spacing w:line="360" w:lineRule="auto"/>
        <w:ind w:firstLine="361" w:firstLineChars="150"/>
        <w:jc w:val="left"/>
        <w:outlineLvl w:val="2"/>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1CC1EAE7">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188C552D">
      <w:pPr>
        <w:adjustRightInd/>
        <w:spacing w:line="360" w:lineRule="auto"/>
        <w:ind w:firstLine="482" w:firstLineChars="200"/>
        <w:outlineLvl w:val="9"/>
        <w:rPr>
          <w:rFonts w:hint="eastAsia" w:ascii="宋体" w:hAnsi="宋体" w:eastAsia="宋体" w:cs="宋体"/>
          <w:b/>
          <w:sz w:val="24"/>
          <w:highlight w:val="none"/>
        </w:rPr>
      </w:pPr>
      <w:r>
        <w:rPr>
          <w:rFonts w:hint="eastAsia" w:ascii="宋体" w:hAnsi="宋体" w:eastAsia="宋体" w:cs="宋体"/>
          <w:b/>
          <w:sz w:val="24"/>
          <w:highlight w:val="none"/>
        </w:rPr>
        <w:t>2.定义</w:t>
      </w:r>
    </w:p>
    <w:p w14:paraId="1BC6043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5C25789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”系指招标公告中载明的本项目的</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w:t>
      </w:r>
    </w:p>
    <w:p w14:paraId="312F559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“投标人”系指响应招标、参加投标竞争的法人、其他组织或者自然人。</w:t>
      </w:r>
    </w:p>
    <w:p w14:paraId="64597B0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0D7A0EE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8842D1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w:t>
      </w:r>
      <w:r>
        <w:rPr>
          <w:rFonts w:hint="eastAsia" w:ascii="宋体" w:hAnsi="宋体" w:eastAsia="宋体" w:cs="宋体"/>
          <w:sz w:val="24"/>
          <w:highlight w:val="none"/>
          <w:lang w:val="en-US" w:eastAsia="zh-CN"/>
        </w:rPr>
        <w:t>系</w:t>
      </w:r>
      <w:r>
        <w:rPr>
          <w:rFonts w:hint="eastAsia" w:ascii="宋体" w:hAnsi="宋体" w:eastAsia="宋体" w:cs="宋体"/>
          <w:sz w:val="24"/>
          <w:highlight w:val="none"/>
        </w:rPr>
        <w:t>指本项目政府采购活动所依托的政府采购云平台（https://www.zcygov.cn/）。</w:t>
      </w:r>
    </w:p>
    <w:p w14:paraId="15B5BD1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 系指实质性要求条款，“</w:t>
      </w:r>
      <w:sdt>
        <w:sdtPr>
          <w:rPr>
            <w:rFonts w:hint="eastAsia" w:ascii="宋体" w:hAnsi="宋体" w:eastAsia="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 系指适用本项目的要求，“</w:t>
      </w:r>
      <w:sdt>
        <w:sdtPr>
          <w:rPr>
            <w:rFonts w:hint="eastAsia" w:ascii="宋体" w:hAnsi="宋体" w:eastAsia="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 系指不适用本项目的要求。</w:t>
      </w:r>
    </w:p>
    <w:p w14:paraId="37C76B9D">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3.</w:t>
      </w:r>
      <w:r>
        <w:rPr>
          <w:rFonts w:hint="eastAsia" w:ascii="宋体" w:hAnsi="宋体" w:eastAsia="宋体" w:cs="宋体"/>
          <w:highlight w:val="none"/>
        </w:rPr>
        <w:t xml:space="preserve"> </w:t>
      </w:r>
      <w:r>
        <w:rPr>
          <w:rFonts w:hint="eastAsia" w:ascii="宋体" w:hAnsi="宋体" w:eastAsia="宋体" w:cs="宋体"/>
          <w:b/>
          <w:sz w:val="24"/>
          <w:highlight w:val="none"/>
        </w:rPr>
        <w:t>采购项目需要落实的政府采购政策</w:t>
      </w:r>
    </w:p>
    <w:p w14:paraId="5384BC6D">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不会对其加以限制，仍将按照公平竞争原则实施采购）；</w:t>
      </w:r>
      <w:r>
        <w:rPr>
          <w:rFonts w:hint="eastAsia" w:ascii="宋体" w:hAnsi="宋体" w:eastAsia="宋体" w:cs="宋体"/>
          <w:kern w:val="0"/>
          <w:sz w:val="24"/>
          <w:highlight w:val="none"/>
        </w:rPr>
        <w:t>优先采购向我国企业转让技术、与我国企业签订消化吸收再创新方案的供应商的进口产品</w:t>
      </w:r>
      <w:r>
        <w:rPr>
          <w:rFonts w:hint="eastAsia" w:ascii="宋体" w:hAnsi="宋体" w:eastAsia="宋体" w:cs="宋体"/>
          <w:sz w:val="24"/>
          <w:highlight w:val="none"/>
        </w:rPr>
        <w:t>。</w:t>
      </w:r>
    </w:p>
    <w:p w14:paraId="1759B117">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3.2 支持绿色发展</w:t>
      </w:r>
    </w:p>
    <w:p w14:paraId="7F345C8B">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C90AD7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A28BF4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eastAsia="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171BA0A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628334A7">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14:paraId="50516FA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3674D5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710ECB2D">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6CE9FAE">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4A4ECDA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eastAsia="宋体" w:cs="宋体"/>
          <w:sz w:val="24"/>
          <w:highlight w:val="none"/>
        </w:rPr>
        <w:t>联合协议或者分包意向协议约定小微企业的合同份额占到合同总金额30%以上的</w:t>
      </w:r>
      <w:bookmarkEnd w:id="15"/>
      <w:r>
        <w:rPr>
          <w:rFonts w:hint="eastAsia" w:ascii="宋体" w:hAnsi="宋体" w:eastAsia="宋体" w:cs="宋体"/>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35A614E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14:paraId="33AB818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E71E1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28F4471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14:paraId="4E78B6F9">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14:paraId="5EBCF9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21A784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3.4.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lang w:val="en-US" w:eastAsia="zh-CN"/>
        </w:rPr>
        <w:t>采购人应当贯彻落实知识产权保护相关法律法规，</w:t>
      </w:r>
      <w:r>
        <w:rPr>
          <w:rFonts w:hint="eastAsia" w:ascii="宋体" w:hAnsi="宋体" w:eastAsia="宋体" w:cs="宋体"/>
          <w:color w:val="auto"/>
          <w:sz w:val="24"/>
          <w:highlight w:val="none"/>
          <w:lang w:val="en-US"/>
        </w:rPr>
        <w:t>应当采购使用正版软件。</w:t>
      </w:r>
    </w:p>
    <w:p w14:paraId="2CDCA6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68BBA467">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sz w:val="24"/>
          <w:highlight w:val="none"/>
        </w:rPr>
        <w:t>4. 询问、质疑、投诉、补偿救济</w:t>
      </w:r>
    </w:p>
    <w:p w14:paraId="006B1044">
      <w:pPr>
        <w:pStyle w:val="23"/>
        <w:shd w:val="clear" w:color="auto" w:fill="FFFFFF"/>
        <w:snapToGrid w:val="0"/>
        <w:spacing w:after="240" w:afterAutospacing="0" w:line="360" w:lineRule="auto"/>
        <w:ind w:firstLine="400"/>
        <w:contextualSpacing/>
        <w:rPr>
          <w:rFonts w:hint="eastAsia" w:ascii="宋体" w:hAnsi="宋体" w:eastAsia="宋体" w:cs="宋体"/>
          <w:highlight w:val="none"/>
          <w:lang w:val="zh-CN"/>
        </w:rPr>
      </w:pPr>
      <w:r>
        <w:rPr>
          <w:rFonts w:hint="eastAsia" w:ascii="宋体" w:hAnsi="宋体" w:eastAsia="宋体" w:cs="宋体"/>
          <w:highlight w:val="none"/>
          <w:lang w:val="zh-CN"/>
        </w:rPr>
        <w:t>4.1在线询问、质疑、投诉</w:t>
      </w:r>
    </w:p>
    <w:p w14:paraId="6269699F">
      <w:pPr>
        <w:pStyle w:val="23"/>
        <w:shd w:val="clear" w:color="auto" w:fill="FFFFFF"/>
        <w:snapToGrid w:val="0"/>
        <w:spacing w:after="240" w:afterAutospacing="0" w:line="360" w:lineRule="auto"/>
        <w:ind w:firstLine="400"/>
        <w:contextualSpacing/>
        <w:rPr>
          <w:rFonts w:hint="eastAsia" w:ascii="宋体" w:hAnsi="宋体" w:eastAsia="宋体" w:cs="宋体"/>
          <w:highlight w:val="none"/>
          <w:lang w:val="zh-CN"/>
        </w:rPr>
      </w:pPr>
      <w:r>
        <w:rPr>
          <w:rFonts w:hint="eastAsia" w:ascii="宋体" w:hAnsi="宋体" w:eastAsia="宋体" w:cs="宋体"/>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895B3">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4.2供应商询问</w:t>
      </w:r>
    </w:p>
    <w:p w14:paraId="2E265255">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7D2B9E">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4.3供应商质疑</w:t>
      </w:r>
    </w:p>
    <w:p w14:paraId="005D4D2C">
      <w:pPr>
        <w:pStyle w:val="1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0BA23013">
      <w:pPr>
        <w:pStyle w:val="1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提出质疑，否则，采购人或者</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不予受理：</w:t>
      </w:r>
    </w:p>
    <w:p w14:paraId="4226DF0C">
      <w:pPr>
        <w:pStyle w:val="4"/>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03C60B87">
      <w:pPr>
        <w:pStyle w:val="10"/>
        <w:spacing w:line="360" w:lineRule="auto"/>
        <w:ind w:left="479" w:leftChars="228"/>
        <w:rPr>
          <w:rFonts w:hint="eastAsia" w:ascii="宋体" w:hAnsi="宋体" w:eastAsia="宋体" w:cs="宋体"/>
          <w:sz w:val="24"/>
          <w:highlight w:val="none"/>
        </w:rPr>
      </w:pPr>
      <w:r>
        <w:rPr>
          <w:rFonts w:hint="eastAsia" w:ascii="宋体" w:hAnsi="宋体" w:eastAsia="宋体" w:cs="宋体"/>
          <w:sz w:val="24"/>
          <w:highlight w:val="none"/>
        </w:rPr>
        <w:t>4.3.2.2对采购过程提出质疑的，质疑期限为各采购程序环节结束之日起计算。4.3.2.3对采购结果提出质疑的，质疑期限自采购结果公告期限届满之日起计算。</w:t>
      </w:r>
    </w:p>
    <w:p w14:paraId="1905B8D2">
      <w:pPr>
        <w:pStyle w:val="1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w:t>
      </w:r>
      <w:r>
        <w:rPr>
          <w:rFonts w:hint="eastAsia" w:ascii="宋体" w:hAnsi="宋体" w:eastAsia="宋体" w:cs="宋体"/>
          <w:sz w:val="24"/>
          <w:highlight w:val="none"/>
        </w:rPr>
        <w:t>供应商提出质疑应当提交质疑函和必要的证明材料。质疑函应当包括下列内容：</w:t>
      </w:r>
    </w:p>
    <w:p w14:paraId="331BB04B">
      <w:pPr>
        <w:pStyle w:val="1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4.3.3.1供应商的姓名或者名称、地址、邮编、联系人及联系电话；</w:t>
      </w:r>
    </w:p>
    <w:p w14:paraId="4EED096E">
      <w:pPr>
        <w:pStyle w:val="1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4.3.3.2质疑项目的名称、编号；</w:t>
      </w:r>
    </w:p>
    <w:p w14:paraId="58CC44E7">
      <w:pPr>
        <w:pStyle w:val="1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4.3.3.3具体、明确的质疑事项和与质疑事项相关的请求；</w:t>
      </w:r>
    </w:p>
    <w:p w14:paraId="321693E1">
      <w:pPr>
        <w:pStyle w:val="1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4.3.3.4事实依据；</w:t>
      </w:r>
    </w:p>
    <w:p w14:paraId="5A43DEBB">
      <w:pPr>
        <w:pStyle w:val="1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4.3.3.5必要的法律依据；</w:t>
      </w:r>
    </w:p>
    <w:p w14:paraId="6D7745A3">
      <w:pPr>
        <w:pStyle w:val="10"/>
        <w:spacing w:line="360" w:lineRule="auto"/>
        <w:ind w:firstLine="960" w:firstLineChars="4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4.3.3.6提出质疑的日期。</w:t>
      </w:r>
    </w:p>
    <w:p w14:paraId="538017F3">
      <w:pPr>
        <w:pStyle w:val="23"/>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1C2C3649">
      <w:pPr>
        <w:pStyle w:val="23"/>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230217FB">
      <w:pPr>
        <w:pStyle w:val="23"/>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4.3.4对同一采购程序环节的质疑，供应商须在法定质疑期内一次性提出。</w:t>
      </w:r>
    </w:p>
    <w:p w14:paraId="2632D4BB">
      <w:pPr>
        <w:pStyle w:val="23"/>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.5采购人或者</w:t>
      </w:r>
      <w:r>
        <w:rPr>
          <w:rFonts w:hint="eastAsia" w:ascii="宋体" w:hAnsi="宋体" w:eastAsia="宋体" w:cs="宋体"/>
          <w:highlight w:val="none"/>
          <w:lang w:eastAsia="zh-CN"/>
        </w:rPr>
        <w:t>采购代理机构</w:t>
      </w:r>
      <w:r>
        <w:rPr>
          <w:rFonts w:hint="eastAsia" w:ascii="宋体" w:hAnsi="宋体" w:eastAsia="宋体" w:cs="宋体"/>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highlight w:val="none"/>
          <w:lang w:eastAsia="zh-CN"/>
        </w:rPr>
        <w:t>采购代理机构</w:t>
      </w:r>
      <w:r>
        <w:rPr>
          <w:rFonts w:hint="eastAsia" w:ascii="宋体" w:hAnsi="宋体" w:eastAsia="宋体" w:cs="宋体"/>
          <w:highlight w:val="none"/>
        </w:rPr>
        <w:t>在质疑回复后5个工作日内，在浙江政府采购网的“其他公告”栏目公开质疑答复，答复内容应当完整。质疑函作为附件上传。</w:t>
      </w:r>
    </w:p>
    <w:p w14:paraId="42284127">
      <w:pPr>
        <w:pStyle w:val="23"/>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.6询问或者质疑事项可能影响采购结果的，采购人应当暂停签订合同，已经签订合同的，应当中止履行合同。</w:t>
      </w:r>
    </w:p>
    <w:p w14:paraId="21EA9ED7">
      <w:pPr>
        <w:pStyle w:val="23"/>
        <w:shd w:val="clear" w:color="auto" w:fill="FFFFFF"/>
        <w:snapToGrid w:val="0"/>
        <w:spacing w:after="24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4.4供应商投诉</w:t>
      </w:r>
    </w:p>
    <w:p w14:paraId="206F99E1">
      <w:pPr>
        <w:pStyle w:val="23"/>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4.4.1质疑供应商对采购人、</w:t>
      </w:r>
      <w:r>
        <w:rPr>
          <w:rFonts w:hint="eastAsia" w:ascii="宋体" w:hAnsi="宋体" w:eastAsia="宋体" w:cs="宋体"/>
          <w:highlight w:val="none"/>
          <w:lang w:eastAsia="zh-CN"/>
        </w:rPr>
        <w:t>采购代理机构</w:t>
      </w:r>
      <w:r>
        <w:rPr>
          <w:rFonts w:hint="eastAsia" w:ascii="宋体" w:hAnsi="宋体" w:eastAsia="宋体" w:cs="宋体"/>
          <w:highlight w:val="none"/>
        </w:rPr>
        <w:t>的答复不满意或者采购人、</w:t>
      </w:r>
      <w:r>
        <w:rPr>
          <w:rFonts w:hint="eastAsia" w:ascii="宋体" w:hAnsi="宋体" w:eastAsia="宋体" w:cs="宋体"/>
          <w:highlight w:val="none"/>
          <w:lang w:eastAsia="zh-CN"/>
        </w:rPr>
        <w:t>采购代理机构</w:t>
      </w:r>
      <w:r>
        <w:rPr>
          <w:rFonts w:hint="eastAsia" w:ascii="宋体" w:hAnsi="宋体" w:eastAsia="宋体" w:cs="宋体"/>
          <w:highlight w:val="none"/>
        </w:rPr>
        <w:t>未在规定的时间内作出答复的，可以在答复期满后十五个工作日内向同级政府采购监督管理部门提出投诉。</w:t>
      </w:r>
    </w:p>
    <w:p w14:paraId="3F1997F9">
      <w:pPr>
        <w:pStyle w:val="23"/>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10B1FB48">
      <w:pPr>
        <w:pStyle w:val="23"/>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4.4.3供应商投诉应当有明确的请求和必要的证明材料。</w:t>
      </w:r>
    </w:p>
    <w:p w14:paraId="56A65C31">
      <w:pPr>
        <w:pStyle w:val="23"/>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4.4.4 以联合体形式参加政府采购活动的，其投诉应当由组成联合体的所有供应商共同提出。</w:t>
      </w:r>
    </w:p>
    <w:p w14:paraId="72226F70">
      <w:pPr>
        <w:pStyle w:val="23"/>
        <w:shd w:val="clear" w:color="auto" w:fill="FFFFFF"/>
        <w:snapToGrid w:val="0"/>
        <w:spacing w:after="24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4.4.5根据政府采购行政裁决省市区三级联动试点工作安排，杭州市本级</w:t>
      </w:r>
      <w:r>
        <w:rPr>
          <w:rFonts w:hint="eastAsia" w:ascii="宋体" w:hAnsi="宋体" w:eastAsia="宋体" w:cs="宋体"/>
          <w:highlight w:val="none"/>
          <w:lang w:eastAsia="zh-CN"/>
        </w:rPr>
        <w:t>及各区、县（市）</w:t>
      </w:r>
      <w:r>
        <w:rPr>
          <w:rFonts w:hint="eastAsia" w:ascii="宋体" w:hAnsi="宋体" w:eastAsia="宋体" w:cs="宋体"/>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收件人：朱女士、王女士，电话：0571-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7227671,0571-8800218</w:t>
      </w:r>
      <w:r>
        <w:rPr>
          <w:rFonts w:hint="eastAsia" w:ascii="宋体" w:hAnsi="宋体" w:eastAsia="宋体" w:cs="宋体"/>
          <w:color w:val="auto"/>
          <w:highlight w:val="none"/>
        </w:rPr>
        <w:t>。</w:t>
      </w:r>
    </w:p>
    <w:p w14:paraId="52D5F471">
      <w:pPr>
        <w:pStyle w:val="23"/>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1349A271">
      <w:pPr>
        <w:pStyle w:val="23"/>
        <w:shd w:val="clear" w:color="auto" w:fill="FFFFFF"/>
        <w:snapToGrid w:val="0"/>
        <w:spacing w:after="24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4.5 补偿救济</w:t>
      </w:r>
    </w:p>
    <w:p w14:paraId="0FFFB13F">
      <w:pPr>
        <w:pStyle w:val="23"/>
        <w:shd w:val="clear" w:color="auto" w:fill="FFFFFF"/>
        <w:spacing w:after="24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01B73703">
      <w:pPr>
        <w:pStyle w:val="21"/>
        <w:snapToGrid w:val="0"/>
        <w:spacing w:before="0"/>
        <w:ind w:firstLine="360"/>
        <w:rPr>
          <w:rFonts w:hint="eastAsia" w:ascii="宋体" w:hAnsi="宋体" w:eastAsia="宋体" w:cs="宋体"/>
          <w:sz w:val="18"/>
          <w:szCs w:val="18"/>
          <w:highlight w:val="none"/>
        </w:rPr>
      </w:pPr>
    </w:p>
    <w:p w14:paraId="3590C553">
      <w:pPr>
        <w:adjustRightInd/>
        <w:spacing w:line="360" w:lineRule="auto"/>
        <w:jc w:val="center"/>
        <w:outlineLvl w:val="1"/>
        <w:rPr>
          <w:rFonts w:hint="eastAsia" w:ascii="宋体" w:hAnsi="宋体" w:eastAsia="宋体" w:cs="宋体"/>
          <w:b/>
          <w:sz w:val="32"/>
          <w:szCs w:val="20"/>
          <w:highlight w:val="none"/>
        </w:rPr>
      </w:pPr>
      <w:r>
        <w:rPr>
          <w:rFonts w:hint="eastAsia" w:ascii="宋体" w:hAnsi="宋体" w:eastAsia="宋体" w:cs="宋体"/>
          <w:b/>
          <w:sz w:val="32"/>
          <w:szCs w:val="20"/>
          <w:highlight w:val="none"/>
        </w:rPr>
        <w:t>二、招标文件的构成、澄清、修改</w:t>
      </w:r>
    </w:p>
    <w:p w14:paraId="5359C97D">
      <w:pPr>
        <w:pStyle w:val="10"/>
        <w:spacing w:line="360" w:lineRule="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14:paraId="105AEAD1">
      <w:pPr>
        <w:pStyle w:val="1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52E10963">
      <w:pPr>
        <w:pStyle w:val="10"/>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3CBFAA3D">
      <w:pPr>
        <w:pStyle w:val="10"/>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6FB58019">
      <w:pPr>
        <w:pStyle w:val="10"/>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69183C35">
      <w:pPr>
        <w:pStyle w:val="10"/>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5632C4FD">
      <w:pPr>
        <w:pStyle w:val="10"/>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158CE10B">
      <w:pPr>
        <w:pStyle w:val="10"/>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1E0F8E5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5171A355">
      <w:pPr>
        <w:pStyle w:val="10"/>
        <w:spacing w:line="360" w:lineRule="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14:paraId="7D6367A7">
      <w:pPr>
        <w:pStyle w:val="2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186B9F2D">
      <w:pPr>
        <w:pStyle w:val="2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35DA6FE">
      <w:pPr>
        <w:adjustRightInd/>
        <w:spacing w:line="360" w:lineRule="auto"/>
        <w:jc w:val="center"/>
        <w:outlineLvl w:val="1"/>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7174E300">
      <w:pPr>
        <w:pStyle w:val="10"/>
        <w:spacing w:line="360" w:lineRule="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14:paraId="6A61DFF3">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25AA1279">
      <w:pPr>
        <w:pStyle w:val="10"/>
        <w:spacing w:line="360" w:lineRule="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2B3B3168">
      <w:pPr>
        <w:pStyle w:val="1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1508CDD1">
      <w:pPr>
        <w:pStyle w:val="10"/>
        <w:spacing w:line="360" w:lineRule="auto"/>
        <w:outlineLvl w:val="2"/>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14:paraId="2D23B021">
      <w:pPr>
        <w:pStyle w:val="4"/>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2CAB9AD4">
      <w:pPr>
        <w:pStyle w:val="10"/>
        <w:spacing w:line="360" w:lineRule="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14:paraId="642B0B2A">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110491AD">
      <w:pPr>
        <w:pStyle w:val="10"/>
        <w:spacing w:line="360" w:lineRule="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3E3EC58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14:paraId="0340D5B7">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14:paraId="46FFD30B">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11.1.2</w:t>
      </w:r>
      <w:bookmarkStart w:id="16" w:name="_Hlk101259339"/>
      <w:r>
        <w:rPr>
          <w:rFonts w:hint="eastAsia" w:ascii="宋体" w:hAnsi="宋体" w:eastAsia="宋体" w:cs="宋体"/>
          <w:snapToGrid w:val="0"/>
          <w:kern w:val="28"/>
          <w:sz w:val="24"/>
          <w:szCs w:val="20"/>
          <w:highlight w:val="none"/>
        </w:rPr>
        <w:t>联合协议</w:t>
      </w:r>
      <w:bookmarkEnd w:id="16"/>
      <w:r>
        <w:rPr>
          <w:rFonts w:hint="eastAsia" w:ascii="宋体" w:hAnsi="宋体" w:eastAsia="宋体" w:cs="宋体"/>
          <w:snapToGrid w:val="0"/>
          <w:color w:val="FF0000"/>
          <w:kern w:val="28"/>
          <w:sz w:val="24"/>
          <w:szCs w:val="20"/>
          <w:highlight w:val="none"/>
        </w:rPr>
        <w:t>（如果有)</w:t>
      </w:r>
      <w:r>
        <w:rPr>
          <w:rFonts w:hint="eastAsia" w:ascii="宋体" w:hAnsi="宋体" w:eastAsia="宋体" w:cs="宋体"/>
          <w:snapToGrid w:val="0"/>
          <w:kern w:val="28"/>
          <w:sz w:val="24"/>
          <w:szCs w:val="20"/>
          <w:highlight w:val="none"/>
        </w:rPr>
        <w:t>；</w:t>
      </w:r>
    </w:p>
    <w:p w14:paraId="4B05C933">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11.1.3落实政府采购政策需满足的资格要求</w:t>
      </w:r>
      <w:r>
        <w:rPr>
          <w:rFonts w:hint="eastAsia" w:ascii="宋体" w:hAnsi="宋体" w:eastAsia="宋体" w:cs="宋体"/>
          <w:sz w:val="24"/>
          <w:highlight w:val="none"/>
          <w:lang w:eastAsia="zh-CN"/>
        </w:rPr>
        <w:t>：</w:t>
      </w:r>
      <w:r>
        <w:rPr>
          <w:rFonts w:hint="eastAsia" w:ascii="宋体" w:hAnsi="宋体" w:eastAsia="宋体" w:cs="宋体"/>
          <w:sz w:val="24"/>
          <w:highlight w:val="none"/>
        </w:rPr>
        <w:t>中小企业声明函；</w:t>
      </w:r>
    </w:p>
    <w:p w14:paraId="524EDDEF">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11.1.4本项目的特定资格要求</w:t>
      </w:r>
      <w:r>
        <w:rPr>
          <w:rFonts w:hint="eastAsia" w:ascii="宋体" w:hAnsi="宋体" w:eastAsia="宋体" w:cs="宋体"/>
          <w:sz w:val="24"/>
          <w:highlight w:val="none"/>
          <w:lang w:eastAsia="zh-CN"/>
        </w:rPr>
        <w:t>：无</w:t>
      </w:r>
      <w:r>
        <w:rPr>
          <w:rFonts w:hint="eastAsia" w:ascii="宋体" w:hAnsi="宋体" w:eastAsia="宋体" w:cs="宋体"/>
          <w:sz w:val="24"/>
          <w:highlight w:val="none"/>
        </w:rPr>
        <w:t>。</w:t>
      </w:r>
    </w:p>
    <w:p w14:paraId="6ECD883D">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14:paraId="733B4D4A">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11.2.1投标函；</w:t>
      </w:r>
      <w:r>
        <w:rPr>
          <w:rFonts w:hint="eastAsia" w:ascii="宋体" w:hAnsi="宋体" w:eastAsia="宋体" w:cs="宋体"/>
          <w:sz w:val="24"/>
          <w:highlight w:val="none"/>
          <w:lang w:val="zh-CN"/>
        </w:rPr>
        <w:t xml:space="preserve"> </w:t>
      </w:r>
    </w:p>
    <w:p w14:paraId="149681BA">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14:paraId="70C5F520">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11.2.3分包意向协议</w:t>
      </w:r>
      <w:r>
        <w:rPr>
          <w:rFonts w:hint="eastAsia" w:ascii="宋体" w:hAnsi="宋体" w:eastAsia="宋体" w:cs="宋体"/>
          <w:snapToGrid w:val="0"/>
          <w:color w:val="FF0000"/>
          <w:kern w:val="28"/>
          <w:sz w:val="24"/>
          <w:szCs w:val="20"/>
          <w:highlight w:val="none"/>
        </w:rPr>
        <w:t>（如果有)</w:t>
      </w:r>
      <w:r>
        <w:rPr>
          <w:rFonts w:hint="eastAsia" w:ascii="宋体" w:hAnsi="宋体" w:eastAsia="宋体" w:cs="宋体"/>
          <w:sz w:val="24"/>
          <w:highlight w:val="none"/>
        </w:rPr>
        <w:t>；</w:t>
      </w:r>
    </w:p>
    <w:p w14:paraId="08C2A4BF">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11.2.4符合性审查资料；</w:t>
      </w:r>
    </w:p>
    <w:p w14:paraId="445F3FB4">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11.2.5评标标准相应的商务技术资料；</w:t>
      </w:r>
    </w:p>
    <w:p w14:paraId="2A26E803">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11.2.6投标标的清单；</w:t>
      </w:r>
    </w:p>
    <w:p w14:paraId="68C826F5">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11.2.7商务技术偏离表；</w:t>
      </w:r>
    </w:p>
    <w:p w14:paraId="2FE627A0">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E8B86A0">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6C2FDBE1">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7266A757">
      <w:pPr>
        <w:pStyle w:val="24"/>
        <w:adjustRightInd w:val="0"/>
        <w:spacing w:line="360" w:lineRule="auto"/>
        <w:ind w:firstLine="960" w:firstLineChars="4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w:t>
      </w:r>
    </w:p>
    <w:p w14:paraId="6E8AB688">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71E71D26">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6D91632C">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489B19E5">
      <w:pPr>
        <w:pStyle w:val="21"/>
        <w:snapToGrid w:val="0"/>
        <w:spacing w:before="0"/>
        <w:ind w:firstLine="0" w:firstLineChars="0"/>
        <w:outlineLvl w:val="2"/>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14:paraId="531917A4">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FFBBC39">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3F4558">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495932EF">
      <w:pPr>
        <w:snapToGrid w:val="0"/>
        <w:spacing w:line="360" w:lineRule="auto"/>
        <w:outlineLvl w:val="2"/>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14:paraId="684204C2">
      <w:pPr>
        <w:pStyle w:val="21"/>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4F76A5EB">
      <w:pPr>
        <w:pStyle w:val="21"/>
        <w:snapToGrid w:val="0"/>
        <w:spacing w:before="0"/>
        <w:ind w:firstLine="4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7A2E91F0">
      <w:pPr>
        <w:pStyle w:val="21"/>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14:paraId="3D19E661">
      <w:pPr>
        <w:pStyle w:val="21"/>
        <w:spacing w:before="0"/>
        <w:ind w:firstLine="0" w:firstLineChars="0"/>
        <w:outlineLvl w:val="2"/>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14:paraId="79CAD7A7">
      <w:pPr>
        <w:pStyle w:val="21"/>
        <w:ind w:firstLine="480"/>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5BD3FB">
      <w:pPr>
        <w:pStyle w:val="21"/>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6F2C28">
      <w:pPr>
        <w:pStyle w:val="21"/>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14.3采购人、</w:t>
      </w:r>
      <w:r>
        <w:rPr>
          <w:rFonts w:hint="eastAsia" w:ascii="宋体" w:hAnsi="宋体" w:eastAsia="宋体" w:cs="宋体"/>
          <w:szCs w:val="24"/>
          <w:highlight w:val="none"/>
          <w:lang w:eastAsia="zh-CN"/>
        </w:rPr>
        <w:t>采购代理机构</w:t>
      </w:r>
      <w:r>
        <w:rPr>
          <w:rFonts w:hint="eastAsia" w:ascii="宋体" w:hAnsi="宋体" w:eastAsia="宋体" w:cs="宋体"/>
          <w:szCs w:val="24"/>
          <w:highlight w:val="none"/>
        </w:rPr>
        <w:t>可以视情况延长投标文件提交的截止时间。在上述情况下，</w:t>
      </w:r>
      <w:r>
        <w:rPr>
          <w:rFonts w:hint="eastAsia" w:ascii="宋体" w:hAnsi="宋体" w:eastAsia="宋体" w:cs="宋体"/>
          <w:szCs w:val="24"/>
          <w:highlight w:val="none"/>
          <w:lang w:eastAsia="zh-CN"/>
        </w:rPr>
        <w:t>采购代理机构</w:t>
      </w:r>
      <w:r>
        <w:rPr>
          <w:rFonts w:hint="eastAsia" w:ascii="宋体" w:hAnsi="宋体" w:eastAsia="宋体" w:cs="宋体"/>
          <w:szCs w:val="24"/>
          <w:highlight w:val="none"/>
        </w:rPr>
        <w:t>与投标人以前在投标截止期方面的全部权利、责任和义务，将适用于延长至新的投标截止期。</w:t>
      </w:r>
    </w:p>
    <w:p w14:paraId="3FCC9E17">
      <w:pPr>
        <w:pStyle w:val="10"/>
        <w:spacing w:line="360" w:lineRule="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14:paraId="66447491">
      <w:pPr>
        <w:pStyle w:val="10"/>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w:t>
      </w:r>
      <w:r>
        <w:rPr>
          <w:rFonts w:hint="eastAsia" w:ascii="宋体" w:hAnsi="宋体" w:eastAsia="宋体" w:cs="宋体"/>
          <w:b/>
          <w:sz w:val="24"/>
          <w:szCs w:val="24"/>
          <w:highlight w:val="none"/>
          <w:lang w:eastAsia="zh-CN"/>
        </w:rPr>
        <w:t>采购代理机构</w:t>
      </w:r>
      <w:r>
        <w:rPr>
          <w:rFonts w:hint="eastAsia" w:ascii="宋体" w:hAnsi="宋体" w:eastAsia="宋体" w:cs="宋体"/>
          <w:b/>
          <w:sz w:val="24"/>
          <w:szCs w:val="24"/>
          <w:highlight w:val="none"/>
        </w:rPr>
        <w:t>不强制或变相强制投标人提交备份投标文件。</w:t>
      </w:r>
    </w:p>
    <w:p w14:paraId="726EC941">
      <w:pPr>
        <w:pStyle w:val="1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w:t>
      </w:r>
      <w:r>
        <w:rPr>
          <w:rFonts w:hint="eastAsia" w:ascii="宋体" w:hAnsi="宋体" w:eastAsia="宋体" w:cs="宋体"/>
          <w:sz w:val="24"/>
          <w:highlight w:val="none"/>
        </w:rPr>
        <w:t>DVD光盘</w:t>
      </w:r>
      <w:r>
        <w:rPr>
          <w:rFonts w:hint="eastAsia" w:ascii="宋体" w:hAnsi="宋体" w:eastAsia="宋体" w:cs="宋体"/>
          <w:sz w:val="24"/>
          <w:highlight w:val="none"/>
          <w:lang w:val="en-US" w:eastAsia="zh-CN"/>
        </w:rPr>
        <w:t>等存储介质</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14:paraId="7F2E87C9">
      <w:pPr>
        <w:pStyle w:val="1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将拒绝接受逾期送达的备份投标文件。</w:t>
      </w:r>
    </w:p>
    <w:p w14:paraId="2FCB0F96">
      <w:pPr>
        <w:pStyle w:val="1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highlight w:val="none"/>
        </w:rPr>
        <w:t>招标文件第二部分投标人须知前附表规定的备份投标文件送达地点；</w:t>
      </w:r>
      <w:r>
        <w:rPr>
          <w:rFonts w:hint="eastAsia" w:ascii="宋体" w:hAnsi="宋体" w:eastAsia="宋体" w:cs="宋体"/>
          <w:sz w:val="24"/>
          <w:szCs w:val="24"/>
          <w:highlight w:val="none"/>
        </w:rPr>
        <w:t>送达时间以签收人签收时间为准。</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将拒绝接受逾期送达的备份投标文件。邮寄过程中，电子备份投标文件发生泄露、遗失、损坏或延期送达等情况的，由投标人自行负责。</w:t>
      </w:r>
    </w:p>
    <w:p w14:paraId="75EBC2F6">
      <w:pPr>
        <w:pStyle w:val="10"/>
        <w:spacing w:line="360" w:lineRule="auto"/>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15.5投标人仅提交备份投标文件，未在电子交易平台传输递交投标文件的，投标无效。</w:t>
      </w:r>
    </w:p>
    <w:p w14:paraId="5018D8CE">
      <w:pPr>
        <w:pStyle w:val="21"/>
        <w:spacing w:before="0"/>
        <w:ind w:firstLine="0" w:firstLineChars="0"/>
        <w:outlineLvl w:val="2"/>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14:paraId="6AB4EAA6">
      <w:pPr>
        <w:pStyle w:val="9"/>
        <w:spacing w:line="360" w:lineRule="auto"/>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有招标文件第四部分</w:t>
      </w:r>
      <w:r>
        <w:rPr>
          <w:rFonts w:hint="eastAsia" w:ascii="宋体" w:hAnsi="宋体" w:eastAsia="宋体" w:cs="宋体"/>
          <w:highlight w:val="none"/>
        </w:rPr>
        <w:t>4.2规定</w:t>
      </w:r>
      <w:r>
        <w:rPr>
          <w:rFonts w:hint="eastAsia" w:ascii="宋体" w:hAnsi="宋体" w:eastAsia="宋体" w:cs="宋体"/>
          <w:szCs w:val="21"/>
          <w:highlight w:val="none"/>
        </w:rPr>
        <w:t>的情形之一的，投标无效：</w:t>
      </w:r>
    </w:p>
    <w:p w14:paraId="4430BA3F">
      <w:pPr>
        <w:pStyle w:val="21"/>
        <w:spacing w:before="0"/>
        <w:ind w:firstLine="0" w:firstLineChars="0"/>
        <w:outlineLvl w:val="2"/>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14:paraId="0DCFBEA9">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4ED1A6D7">
      <w:pPr>
        <w:pStyle w:val="21"/>
        <w:spacing w:before="0"/>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383EF46C">
      <w:pPr>
        <w:pStyle w:val="21"/>
        <w:spacing w:before="0"/>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w:t>
      </w:r>
      <w:r>
        <w:rPr>
          <w:rFonts w:hint="eastAsia" w:ascii="宋体" w:hAnsi="宋体" w:eastAsia="宋体" w:cs="宋体"/>
          <w:highlight w:val="none"/>
          <w:lang w:eastAsia="zh-CN"/>
        </w:rPr>
        <w:t>采购代理机构</w:t>
      </w:r>
      <w:r>
        <w:rPr>
          <w:rFonts w:hint="eastAsia" w:ascii="宋体" w:hAnsi="宋体" w:eastAsia="宋体" w:cs="宋体"/>
          <w:highlight w:val="none"/>
        </w:rPr>
        <w:t>可以以书面形式通知投标人延长投标有效期。投标人同意延长的，不得要求或被允许修改其投标文件，投标人拒绝延长的，投标无效。</w:t>
      </w:r>
    </w:p>
    <w:p w14:paraId="33344DA0">
      <w:pPr>
        <w:pStyle w:val="21"/>
        <w:spacing w:before="0"/>
        <w:ind w:firstLine="643"/>
        <w:rPr>
          <w:rFonts w:hint="eastAsia" w:ascii="宋体" w:hAnsi="宋体" w:eastAsia="宋体" w:cs="宋体"/>
          <w:b/>
          <w:sz w:val="32"/>
          <w:highlight w:val="none"/>
        </w:rPr>
      </w:pPr>
    </w:p>
    <w:p w14:paraId="7CA0B871">
      <w:pPr>
        <w:adjustRightInd/>
        <w:spacing w:line="360" w:lineRule="auto"/>
        <w:jc w:val="center"/>
        <w:outlineLvl w:val="1"/>
        <w:rPr>
          <w:rFonts w:hint="eastAsia" w:ascii="宋体" w:hAnsi="宋体" w:eastAsia="宋体" w:cs="宋体"/>
          <w:b/>
          <w:sz w:val="30"/>
          <w:szCs w:val="20"/>
          <w:highlight w:val="none"/>
        </w:rPr>
      </w:pPr>
      <w:r>
        <w:rPr>
          <w:rFonts w:hint="eastAsia" w:ascii="宋体" w:hAnsi="宋体" w:eastAsia="宋体" w:cs="宋体"/>
          <w:b/>
          <w:sz w:val="30"/>
          <w:szCs w:val="20"/>
          <w:highlight w:val="none"/>
        </w:rPr>
        <w:t>四、开标、资格审查与信用信息查询</w:t>
      </w:r>
    </w:p>
    <w:p w14:paraId="0D4C6FC8">
      <w:pPr>
        <w:pStyle w:val="26"/>
        <w:spacing w:before="0" w:line="360" w:lineRule="auto"/>
        <w:ind w:left="0" w:leftChars="0" w:firstLine="0" w:firstLineChars="0"/>
        <w:contextualSpacing/>
        <w:outlineLvl w:val="2"/>
        <w:rPr>
          <w:rFonts w:hint="eastAsia" w:ascii="宋体" w:hAnsi="宋体" w:eastAsia="宋体" w:cs="宋体"/>
          <w:sz w:val="24"/>
          <w:highlight w:val="none"/>
        </w:rPr>
      </w:pPr>
      <w:r>
        <w:rPr>
          <w:rFonts w:hint="eastAsia" w:ascii="宋体" w:hAnsi="宋体" w:eastAsia="宋体" w:cs="宋体"/>
          <w:b/>
          <w:sz w:val="24"/>
          <w:szCs w:val="24"/>
          <w:highlight w:val="none"/>
        </w:rPr>
        <w:t>18</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开标</w:t>
      </w:r>
      <w:r>
        <w:rPr>
          <w:rFonts w:hint="eastAsia" w:ascii="宋体" w:hAnsi="宋体" w:eastAsia="宋体" w:cs="宋体"/>
          <w:sz w:val="24"/>
          <w:highlight w:val="none"/>
        </w:rPr>
        <w:t xml:space="preserve"> </w:t>
      </w:r>
    </w:p>
    <w:p w14:paraId="74065350">
      <w:pPr>
        <w:pStyle w:val="26"/>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按照招标文件规定的时间通过电子交易平台组织开标，所有投标人均应当准时在线参加。投标人不足3家的，不得开标。</w:t>
      </w:r>
    </w:p>
    <w:p w14:paraId="2DB57179">
      <w:pPr>
        <w:pStyle w:val="26"/>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依托电子交易平台发起开始解密指令，投标人按照平台提示和招标文件的规定在半小时内完成在线解密。</w:t>
      </w:r>
    </w:p>
    <w:p w14:paraId="3AE23952">
      <w:pPr>
        <w:pStyle w:val="26"/>
        <w:spacing w:before="0" w:line="360" w:lineRule="auto"/>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37594823">
      <w:pPr>
        <w:pStyle w:val="26"/>
        <w:spacing w:before="0" w:line="360" w:lineRule="auto"/>
        <w:ind w:left="0" w:leftChars="0" w:firstLine="0" w:firstLineChars="0"/>
        <w:contextualSpacing/>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19、资格审查</w:t>
      </w:r>
    </w:p>
    <w:p w14:paraId="1C84433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w:t>
      </w:r>
      <w:r>
        <w:rPr>
          <w:rFonts w:hint="eastAsia" w:ascii="宋体" w:hAnsi="宋体" w:eastAsia="宋体" w:cs="宋体"/>
          <w:kern w:val="0"/>
          <w:sz w:val="24"/>
          <w:highlight w:val="none"/>
          <w:lang w:val="en-US" w:eastAsia="zh-CN"/>
        </w:rPr>
        <w:t>1</w:t>
      </w:r>
      <w:r>
        <w:rPr>
          <w:rFonts w:hint="eastAsia" w:ascii="宋体" w:hAnsi="宋体" w:eastAsia="宋体" w:cs="宋体"/>
          <w:color w:val="auto"/>
          <w:kern w:val="0"/>
          <w:sz w:val="24"/>
          <w:highlight w:val="none"/>
          <w:lang w:val="en-US" w:eastAsia="zh-CN"/>
        </w:rPr>
        <w:t>开标后，</w:t>
      </w:r>
      <w:r>
        <w:rPr>
          <w:rFonts w:hint="eastAsia" w:ascii="宋体" w:hAnsi="宋体" w:eastAsia="宋体" w:cs="宋体"/>
          <w:sz w:val="24"/>
          <w:highlight w:val="none"/>
        </w:rPr>
        <w:t>采购人或</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依据法律法规和招标文件的规定，对投标人的资格进行审查。</w:t>
      </w:r>
    </w:p>
    <w:p w14:paraId="682B6AD8">
      <w:pPr>
        <w:pStyle w:val="21"/>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kern w:val="0"/>
          <w:szCs w:val="24"/>
          <w:highlight w:val="none"/>
          <w:lang w:val="en-US" w:eastAsia="zh-CN"/>
        </w:rPr>
        <w:t>2</w:t>
      </w:r>
      <w:r>
        <w:rPr>
          <w:rFonts w:hint="eastAsia" w:ascii="宋体" w:hAnsi="宋体" w:eastAsia="宋体" w:cs="宋体"/>
          <w:kern w:val="0"/>
          <w:szCs w:val="24"/>
          <w:highlight w:val="none"/>
        </w:rPr>
        <w:t>投标人未按照招标文件要求提供与</w:t>
      </w:r>
      <w:r>
        <w:rPr>
          <w:rFonts w:hint="eastAsia" w:ascii="宋体" w:hAnsi="宋体" w:eastAsia="宋体" w:cs="宋体"/>
          <w:highlight w:val="none"/>
        </w:rPr>
        <w:t>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1C85B56E">
      <w:pPr>
        <w:pStyle w:val="21"/>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lang w:val="en-US" w:eastAsia="zh-CN"/>
        </w:rPr>
        <w:t>3</w:t>
      </w:r>
      <w:r>
        <w:rPr>
          <w:rFonts w:hint="eastAsia" w:ascii="宋体" w:hAnsi="宋体" w:eastAsia="宋体" w:cs="宋体"/>
          <w:highlight w:val="none"/>
        </w:rPr>
        <w:t>对未通过资格审查的投标人，采购人或</w:t>
      </w:r>
      <w:r>
        <w:rPr>
          <w:rFonts w:hint="eastAsia" w:ascii="宋体" w:hAnsi="宋体" w:eastAsia="宋体" w:cs="宋体"/>
          <w:highlight w:val="none"/>
          <w:lang w:eastAsia="zh-CN"/>
        </w:rPr>
        <w:t>采购代理机构</w:t>
      </w:r>
      <w:r>
        <w:rPr>
          <w:rFonts w:hint="eastAsia" w:ascii="宋体" w:hAnsi="宋体" w:eastAsia="宋体" w:cs="宋体"/>
          <w:highlight w:val="none"/>
        </w:rPr>
        <w:t>告知其未通过的原因。</w:t>
      </w:r>
    </w:p>
    <w:p w14:paraId="62A41796">
      <w:pPr>
        <w:pStyle w:val="21"/>
        <w:adjustRightInd w:val="0"/>
        <w:snapToGrid w:val="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lang w:val="en-US" w:eastAsia="zh-CN"/>
        </w:rPr>
        <w:t>4</w:t>
      </w:r>
      <w:r>
        <w:rPr>
          <w:rFonts w:hint="eastAsia" w:ascii="宋体" w:hAnsi="宋体" w:eastAsia="宋体" w:cs="宋体"/>
          <w:highlight w:val="none"/>
        </w:rPr>
        <w:t>合格投标人不足3家的，不再评标。</w:t>
      </w:r>
    </w:p>
    <w:p w14:paraId="21167861">
      <w:pPr>
        <w:pStyle w:val="21"/>
        <w:spacing w:before="0"/>
        <w:ind w:firstLine="0" w:firstLineChars="0"/>
        <w:outlineLvl w:val="2"/>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14:paraId="68B75E0C">
      <w:pPr>
        <w:pStyle w:val="21"/>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w:t>
      </w:r>
      <w:r>
        <w:rPr>
          <w:rFonts w:hint="eastAsia" w:ascii="宋体" w:hAnsi="宋体" w:eastAsia="宋体" w:cs="宋体"/>
          <w:kern w:val="0"/>
          <w:szCs w:val="24"/>
          <w:highlight w:val="none"/>
          <w:lang w:eastAsia="zh-CN"/>
        </w:rPr>
        <w:t>采购代理机构</w:t>
      </w:r>
      <w:r>
        <w:rPr>
          <w:rFonts w:hint="eastAsia" w:ascii="宋体" w:hAnsi="宋体" w:eastAsia="宋体" w:cs="宋体"/>
          <w:kern w:val="0"/>
          <w:szCs w:val="24"/>
          <w:highlight w:val="none"/>
        </w:rPr>
        <w:t>将在资格审查时通过“信用中国”网站(www.creditchina.gov.cn)、中国政府采购网(www.ccgp.gov.cn)渠道查询投标人的信用记录。</w:t>
      </w:r>
    </w:p>
    <w:p w14:paraId="47FA8BF9">
      <w:pPr>
        <w:pStyle w:val="21"/>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6061A2B7">
      <w:pPr>
        <w:pStyle w:val="21"/>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6B8A9B86">
      <w:pPr>
        <w:pStyle w:val="21"/>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7B782312">
      <w:pPr>
        <w:pStyle w:val="21"/>
        <w:spacing w:before="0"/>
        <w:ind w:firstLine="0" w:firstLineChars="0"/>
        <w:rPr>
          <w:rFonts w:hint="eastAsia" w:ascii="宋体" w:hAnsi="宋体" w:eastAsia="宋体" w:cs="宋体"/>
          <w:kern w:val="0"/>
          <w:szCs w:val="24"/>
          <w:highlight w:val="none"/>
        </w:rPr>
      </w:pPr>
    </w:p>
    <w:p w14:paraId="10DB7946">
      <w:pPr>
        <w:adjustRightInd/>
        <w:spacing w:line="360" w:lineRule="auto"/>
        <w:jc w:val="center"/>
        <w:outlineLvl w:val="1"/>
        <w:rPr>
          <w:rFonts w:hint="eastAsia" w:ascii="宋体" w:hAnsi="宋体" w:eastAsia="宋体" w:cs="宋体"/>
          <w:b/>
          <w:sz w:val="30"/>
          <w:szCs w:val="20"/>
          <w:highlight w:val="none"/>
        </w:rPr>
      </w:pPr>
      <w:r>
        <w:rPr>
          <w:rFonts w:hint="eastAsia" w:ascii="宋体" w:hAnsi="宋体" w:eastAsia="宋体" w:cs="宋体"/>
          <w:b/>
          <w:sz w:val="30"/>
          <w:szCs w:val="20"/>
          <w:highlight w:val="none"/>
        </w:rPr>
        <w:t>五、评标</w:t>
      </w:r>
    </w:p>
    <w:p w14:paraId="1E30C54D">
      <w:pPr>
        <w:spacing w:line="360" w:lineRule="auto"/>
        <w:rPr>
          <w:rFonts w:hint="eastAsia" w:ascii="宋体" w:hAnsi="宋体" w:eastAsia="宋体" w:cs="宋体"/>
          <w:b/>
          <w:sz w:val="24"/>
          <w:highlight w:val="none"/>
        </w:rPr>
      </w:pPr>
      <w:bookmarkStart w:id="17" w:name="_Toc91899903"/>
      <w:r>
        <w:rPr>
          <w:rFonts w:hint="eastAsia" w:ascii="宋体" w:hAnsi="宋体" w:eastAsia="宋体" w:cs="宋体"/>
          <w:b/>
          <w:sz w:val="24"/>
          <w:highlight w:val="none"/>
        </w:rPr>
        <w:t>21.</w:t>
      </w:r>
      <w:r>
        <w:rPr>
          <w:rFonts w:hint="eastAsia" w:ascii="宋体" w:hAnsi="宋体" w:eastAsia="宋体" w:cs="宋体"/>
          <w:highlight w:val="none"/>
        </w:rPr>
        <w:t xml:space="preserve"> </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1A19C8A4">
      <w:pPr>
        <w:spacing w:line="360" w:lineRule="auto"/>
        <w:rPr>
          <w:rFonts w:hint="eastAsia" w:ascii="宋体" w:hAnsi="宋体" w:eastAsia="宋体" w:cs="宋体"/>
          <w:b/>
          <w:sz w:val="24"/>
          <w:highlight w:val="none"/>
        </w:rPr>
      </w:pPr>
    </w:p>
    <w:p w14:paraId="060EDA1A">
      <w:pPr>
        <w:adjustRightInd/>
        <w:spacing w:line="360" w:lineRule="auto"/>
        <w:jc w:val="center"/>
        <w:outlineLvl w:val="1"/>
        <w:rPr>
          <w:rFonts w:hint="eastAsia" w:ascii="宋体" w:hAnsi="宋体" w:eastAsia="宋体" w:cs="宋体"/>
          <w:b/>
          <w:sz w:val="30"/>
          <w:szCs w:val="20"/>
          <w:highlight w:val="none"/>
        </w:rPr>
      </w:pPr>
      <w:r>
        <w:rPr>
          <w:rFonts w:hint="eastAsia" w:ascii="宋体" w:hAnsi="宋体" w:eastAsia="宋体" w:cs="宋体"/>
          <w:b/>
          <w:sz w:val="30"/>
          <w:szCs w:val="20"/>
          <w:highlight w:val="none"/>
        </w:rPr>
        <w:t>六、定 标</w:t>
      </w:r>
    </w:p>
    <w:p w14:paraId="054DE439">
      <w:pPr>
        <w:pStyle w:val="9"/>
        <w:spacing w:line="360" w:lineRule="auto"/>
        <w:ind w:left="479" w:hanging="479" w:hangingChars="199"/>
        <w:outlineLvl w:val="2"/>
        <w:rPr>
          <w:rFonts w:hint="eastAsia" w:ascii="宋体" w:hAnsi="宋体" w:eastAsia="宋体" w:cs="宋体"/>
          <w:b/>
          <w:highlight w:val="none"/>
        </w:rPr>
      </w:pPr>
      <w:r>
        <w:rPr>
          <w:rFonts w:hint="eastAsia" w:ascii="宋体" w:hAnsi="宋体" w:eastAsia="宋体" w:cs="宋体"/>
          <w:b/>
          <w:highlight w:val="none"/>
        </w:rPr>
        <w:t>22. 确定中标供应商</w:t>
      </w:r>
    </w:p>
    <w:p w14:paraId="1B612DBA">
      <w:pPr>
        <w:pStyle w:val="2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w:t>
      </w:r>
      <w:r>
        <w:rPr>
          <w:rFonts w:hint="eastAsia" w:ascii="宋体" w:hAnsi="宋体" w:eastAsia="宋体" w:cs="宋体"/>
          <w:color w:val="auto"/>
          <w:szCs w:val="24"/>
          <w:highlight w:val="none"/>
        </w:rPr>
        <w:t>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4AA6FBE9">
      <w:pPr>
        <w:pStyle w:val="21"/>
        <w:snapToGrid w:val="0"/>
        <w:spacing w:before="0"/>
        <w:ind w:firstLine="0" w:firstLineChars="0"/>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64137EEF">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1632A35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4CC1194">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6F38F8ED">
      <w:pPr>
        <w:pStyle w:val="21"/>
        <w:adjustRightInd w:val="0"/>
        <w:snapToGrid w:val="0"/>
        <w:spacing w:before="0"/>
        <w:ind w:firstLine="482" w:firstLineChars="200"/>
        <w:rPr>
          <w:rStyle w:val="19"/>
          <w:rFonts w:hint="eastAsia" w:ascii="宋体" w:hAnsi="宋体" w:eastAsia="宋体" w:cs="宋体"/>
          <w:color w:val="auto"/>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eastAsia="zh-CN"/>
        </w:rPr>
        <w:t>3</w:t>
      </w:r>
      <w:r>
        <w:rPr>
          <w:rFonts w:hint="eastAsia" w:ascii="宋体" w:hAnsi="宋体" w:eastAsia="宋体" w:cs="宋体"/>
          <w:b/>
          <w:color w:val="auto"/>
          <w:szCs w:val="24"/>
          <w:highlight w:val="none"/>
          <w:lang w:val="en-US" w:eastAsia="zh-CN"/>
        </w:rPr>
        <w:t xml:space="preserve">.4 </w:t>
      </w: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63D67C49">
      <w:pPr>
        <w:pStyle w:val="24"/>
        <w:rPr>
          <w:rFonts w:hint="eastAsia" w:ascii="宋体" w:hAnsi="宋体" w:eastAsia="宋体" w:cs="宋体"/>
          <w:highlight w:val="none"/>
        </w:rPr>
      </w:pPr>
    </w:p>
    <w:p w14:paraId="76C4DAFA">
      <w:pPr>
        <w:snapToGrid w:val="0"/>
        <w:spacing w:line="360" w:lineRule="auto"/>
        <w:ind w:left="120" w:leftChars="57" w:firstLine="482" w:firstLineChars="150"/>
        <w:jc w:val="center"/>
        <w:rPr>
          <w:rFonts w:hint="eastAsia" w:ascii="宋体" w:hAnsi="宋体" w:eastAsia="宋体" w:cs="宋体"/>
          <w:b/>
          <w:sz w:val="32"/>
          <w:highlight w:val="none"/>
        </w:rPr>
      </w:pPr>
    </w:p>
    <w:p w14:paraId="323A1E6A">
      <w:pPr>
        <w:snapToGrid w:val="0"/>
        <w:spacing w:line="360" w:lineRule="auto"/>
        <w:ind w:left="120" w:leftChars="57" w:firstLine="482" w:firstLineChars="150"/>
        <w:jc w:val="center"/>
        <w:rPr>
          <w:rFonts w:hint="eastAsia" w:ascii="宋体" w:hAnsi="宋体" w:eastAsia="宋体" w:cs="宋体"/>
          <w:b/>
          <w:sz w:val="32"/>
          <w:highlight w:val="none"/>
        </w:rPr>
      </w:pPr>
    </w:p>
    <w:p w14:paraId="5A1B53E6">
      <w:pPr>
        <w:adjustRightInd/>
        <w:spacing w:line="360" w:lineRule="auto"/>
        <w:jc w:val="center"/>
        <w:outlineLvl w:val="1"/>
        <w:rPr>
          <w:rFonts w:hint="eastAsia" w:ascii="宋体" w:hAnsi="宋体" w:eastAsia="宋体" w:cs="宋体"/>
          <w:b/>
          <w:sz w:val="30"/>
          <w:szCs w:val="20"/>
          <w:highlight w:val="none"/>
        </w:rPr>
      </w:pPr>
      <w:r>
        <w:rPr>
          <w:rFonts w:hint="eastAsia" w:ascii="宋体" w:hAnsi="宋体" w:eastAsia="宋体" w:cs="宋体"/>
          <w:b/>
          <w:sz w:val="30"/>
          <w:szCs w:val="20"/>
          <w:highlight w:val="none"/>
        </w:rPr>
        <w:t>七、合同授予</w:t>
      </w:r>
    </w:p>
    <w:p w14:paraId="6411D035">
      <w:pPr>
        <w:pStyle w:val="9"/>
        <w:spacing w:line="360" w:lineRule="auto"/>
        <w:ind w:left="479" w:hanging="479" w:hangingChars="199"/>
        <w:outlineLvl w:val="2"/>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14:paraId="19F1FB97">
      <w:pPr>
        <w:pStyle w:val="9"/>
        <w:spacing w:line="360" w:lineRule="auto"/>
        <w:ind w:left="479" w:hanging="479" w:hangingChars="199"/>
        <w:outlineLvl w:val="2"/>
        <w:rPr>
          <w:rFonts w:hint="eastAsia" w:ascii="宋体" w:hAnsi="宋体" w:eastAsia="宋体" w:cs="宋体"/>
          <w:b/>
          <w:highlight w:val="none"/>
        </w:rPr>
      </w:pPr>
      <w:r>
        <w:rPr>
          <w:rFonts w:hint="eastAsia" w:ascii="宋体" w:hAnsi="宋体" w:eastAsia="宋体" w:cs="宋体"/>
          <w:b/>
          <w:highlight w:val="none"/>
        </w:rPr>
        <w:t>25. 合同的签订</w:t>
      </w:r>
    </w:p>
    <w:p w14:paraId="0CB8464C">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8BF6C5E">
      <w:pPr>
        <w:pStyle w:val="21"/>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84AC9B6">
      <w:pPr>
        <w:pStyle w:val="21"/>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75D85D95">
      <w:pPr>
        <w:pStyle w:val="21"/>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18FA8D5C">
      <w:pPr>
        <w:pStyle w:val="21"/>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6814AAC1">
      <w:pPr>
        <w:pStyle w:val="9"/>
        <w:spacing w:line="360" w:lineRule="auto"/>
        <w:ind w:left="479" w:hanging="479" w:hangingChars="199"/>
        <w:outlineLvl w:val="2"/>
        <w:rPr>
          <w:rFonts w:hint="eastAsia" w:ascii="宋体" w:hAnsi="宋体" w:eastAsia="宋体" w:cs="宋体"/>
          <w:b/>
          <w:highlight w:val="none"/>
        </w:rPr>
      </w:pPr>
      <w:r>
        <w:rPr>
          <w:rFonts w:hint="eastAsia" w:ascii="宋体" w:hAnsi="宋体" w:eastAsia="宋体" w:cs="宋体"/>
          <w:b/>
          <w:highlight w:val="none"/>
        </w:rPr>
        <w:t>26. 履约保证金</w:t>
      </w:r>
    </w:p>
    <w:p w14:paraId="17DAA682">
      <w:pPr>
        <w:tabs>
          <w:tab w:val="left" w:pos="0"/>
        </w:tabs>
        <w:spacing w:line="360" w:lineRule="auto"/>
        <w:ind w:firstLine="482"/>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w:t>
      </w:r>
      <w:r>
        <w:rPr>
          <w:rFonts w:hint="eastAsia" w:ascii="宋体" w:hAnsi="宋体" w:eastAsia="宋体" w:cs="宋体"/>
          <w:kern w:val="2"/>
          <w:sz w:val="24"/>
          <w:highlight w:val="none"/>
        </w:rPr>
        <w:t>鼓励根据项目特点、供应商诚信等因素免收履约保证金或降低缴纳比例。</w:t>
      </w:r>
      <w:r>
        <w:rPr>
          <w:rFonts w:hint="eastAsia" w:ascii="宋体" w:hAnsi="宋体" w:eastAsia="宋体" w:cs="宋体"/>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13041EE4">
      <w:pPr>
        <w:tabs>
          <w:tab w:val="left" w:pos="0"/>
        </w:tabs>
        <w:spacing w:line="360" w:lineRule="auto"/>
        <w:ind w:firstLine="482"/>
        <w:rPr>
          <w:rFonts w:hint="eastAsia" w:ascii="宋体" w:hAnsi="宋体" w:eastAsia="宋体" w:cs="宋体"/>
          <w:kern w:val="0"/>
          <w:sz w:val="24"/>
          <w:highlight w:val="none"/>
        </w:rPr>
      </w:pPr>
      <w:r>
        <w:rPr>
          <w:rFonts w:hint="eastAsia" w:ascii="宋体" w:hAnsi="宋体" w:eastAsia="宋体" w:cs="宋体"/>
          <w:kern w:val="0"/>
          <w:sz w:val="24"/>
          <w:highlight w:val="none"/>
        </w:rPr>
        <w:t>供应商</w:t>
      </w:r>
      <w:r>
        <w:rPr>
          <w:rFonts w:hint="eastAsia" w:ascii="宋体" w:hAnsi="宋体" w:eastAsia="宋体" w:cs="宋体"/>
          <w:kern w:val="0"/>
          <w:sz w:val="24"/>
          <w:highlight w:val="none"/>
          <w:lang w:val="en-US"/>
        </w:rPr>
        <w:t>可</w:t>
      </w:r>
      <w:r>
        <w:rPr>
          <w:rFonts w:hint="eastAsia" w:ascii="宋体" w:hAnsi="宋体" w:eastAsia="宋体" w:cs="宋体"/>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kern w:val="0"/>
          <w:sz w:val="24"/>
          <w:highlight w:val="none"/>
          <w:lang w:val="en-US" w:eastAsia="zh-CN"/>
        </w:rPr>
        <w:t>95763</w:t>
      </w:r>
      <w:r>
        <w:rPr>
          <w:rFonts w:hint="eastAsia" w:ascii="宋体" w:hAnsi="宋体" w:eastAsia="宋体" w:cs="宋体"/>
          <w:kern w:val="0"/>
          <w:sz w:val="24"/>
          <w:highlight w:val="none"/>
        </w:rPr>
        <w:t>。</w:t>
      </w:r>
    </w:p>
    <w:p w14:paraId="69B18BF1">
      <w:pPr>
        <w:pStyle w:val="9"/>
        <w:spacing w:line="360" w:lineRule="auto"/>
        <w:ind w:left="479" w:hanging="479" w:hangingChars="199"/>
        <w:outlineLvl w:val="2"/>
        <w:rPr>
          <w:rFonts w:hint="eastAsia" w:ascii="宋体" w:hAnsi="宋体" w:eastAsia="宋体" w:cs="宋体"/>
          <w:b/>
          <w:highlight w:val="none"/>
        </w:rPr>
      </w:pPr>
      <w:r>
        <w:rPr>
          <w:rFonts w:hint="eastAsia" w:ascii="宋体" w:hAnsi="宋体" w:eastAsia="宋体" w:cs="宋体"/>
          <w:b/>
          <w:highlight w:val="none"/>
          <w:lang w:val="en-US"/>
        </w:rPr>
        <w:t>27.预付款</w:t>
      </w:r>
    </w:p>
    <w:p w14:paraId="034C24BB">
      <w:pPr>
        <w:adjustRightInd/>
        <w:spacing w:line="360" w:lineRule="auto"/>
        <w:ind w:firstLine="480" w:firstLineChars="200"/>
        <w:rPr>
          <w:rFonts w:hint="eastAsia" w:ascii="宋体" w:hAnsi="宋体" w:eastAsia="宋体" w:cs="宋体"/>
          <w:highlight w:val="none"/>
        </w:rPr>
      </w:pPr>
      <w:r>
        <w:rPr>
          <w:rFonts w:hint="eastAsia" w:ascii="宋体" w:hAnsi="宋体" w:eastAsia="宋体" w:cs="宋体"/>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4"/>
          <w:highlight w:val="none"/>
        </w:rPr>
        <w:t>不低于</w:t>
      </w:r>
      <w:r>
        <w:rPr>
          <w:rFonts w:hint="eastAsia" w:ascii="宋体" w:hAnsi="宋体" w:eastAsia="宋体" w:cs="宋体"/>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kern w:val="2"/>
          <w:sz w:val="24"/>
          <w:highlight w:val="none"/>
          <w:lang w:val="en-US" w:eastAsia="zh-CN"/>
        </w:rPr>
        <w:t>95763</w:t>
      </w:r>
      <w:r>
        <w:rPr>
          <w:rFonts w:hint="eastAsia" w:ascii="宋体" w:hAnsi="宋体" w:eastAsia="宋体" w:cs="宋体"/>
          <w:kern w:val="2"/>
          <w:sz w:val="24"/>
          <w:highlight w:val="none"/>
        </w:rPr>
        <w:t>。</w:t>
      </w:r>
    </w:p>
    <w:p w14:paraId="50642703">
      <w:pPr>
        <w:snapToGrid w:val="0"/>
        <w:spacing w:line="360" w:lineRule="auto"/>
        <w:rPr>
          <w:rFonts w:hint="eastAsia" w:ascii="宋体" w:hAnsi="宋体" w:eastAsia="宋体" w:cs="宋体"/>
          <w:b/>
          <w:sz w:val="32"/>
          <w:highlight w:val="none"/>
        </w:rPr>
      </w:pPr>
    </w:p>
    <w:p w14:paraId="0F0F5AC8">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八、电子交易活动的中止</w:t>
      </w:r>
    </w:p>
    <w:p w14:paraId="05315F7C">
      <w:pPr>
        <w:pStyle w:val="21"/>
        <w:snapToGrid w:val="0"/>
        <w:spacing w:before="0"/>
        <w:ind w:firstLine="0" w:firstLineChars="0"/>
        <w:outlineLvl w:val="2"/>
        <w:rPr>
          <w:rFonts w:hint="eastAsia" w:ascii="宋体" w:hAnsi="宋体" w:eastAsia="宋体" w:cs="宋体"/>
          <w:highlight w:val="none"/>
        </w:rPr>
      </w:pPr>
      <w:r>
        <w:rPr>
          <w:rFonts w:hint="eastAsia" w:ascii="宋体" w:hAnsi="宋体" w:eastAsia="宋体" w:cs="宋体"/>
          <w:b/>
          <w:bCs/>
          <w:kern w:val="2"/>
          <w:sz w:val="24"/>
          <w:szCs w:val="20"/>
          <w:highlight w:val="none"/>
        </w:rPr>
        <w:t>2</w:t>
      </w:r>
      <w:r>
        <w:rPr>
          <w:rFonts w:hint="eastAsia" w:ascii="宋体" w:hAnsi="宋体" w:eastAsia="宋体" w:cs="宋体"/>
          <w:b/>
          <w:bCs/>
          <w:kern w:val="2"/>
          <w:sz w:val="24"/>
          <w:szCs w:val="24"/>
          <w:highlight w:val="none"/>
        </w:rPr>
        <w:t>8</w:t>
      </w:r>
      <w:r>
        <w:rPr>
          <w:rFonts w:hint="eastAsia" w:ascii="宋体" w:hAnsi="宋体" w:eastAsia="宋体" w:cs="宋体"/>
          <w:b/>
          <w:szCs w:val="24"/>
          <w:highlight w:val="none"/>
        </w:rPr>
        <w:t>. 电子交易活动的中止。</w:t>
      </w:r>
      <w:r>
        <w:rPr>
          <w:rFonts w:hint="eastAsia" w:ascii="宋体" w:hAnsi="宋体" w:eastAsia="宋体" w:cs="宋体"/>
          <w:highlight w:val="none"/>
        </w:rPr>
        <w:t>采购过程中出现以下情形，导致电子交易平台无法正常运行，或者无法保证电子交易的公平、公正和安全时，</w:t>
      </w:r>
      <w:r>
        <w:rPr>
          <w:rFonts w:hint="eastAsia" w:ascii="宋体" w:hAnsi="宋体" w:eastAsia="宋体" w:cs="宋体"/>
          <w:highlight w:val="none"/>
          <w:lang w:eastAsia="zh-CN"/>
        </w:rPr>
        <w:t>采购代理机构</w:t>
      </w:r>
      <w:r>
        <w:rPr>
          <w:rFonts w:hint="eastAsia" w:ascii="宋体" w:hAnsi="宋体" w:eastAsia="宋体" w:cs="宋体"/>
          <w:highlight w:val="none"/>
        </w:rPr>
        <w:t>可中止电子交易活动：</w:t>
      </w:r>
    </w:p>
    <w:p w14:paraId="7AEDC9EB">
      <w:pPr>
        <w:pStyle w:val="21"/>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28.1电子交易平台发生故障而无法登录访问的； </w:t>
      </w:r>
    </w:p>
    <w:p w14:paraId="16B81E4B">
      <w:pPr>
        <w:pStyle w:val="21"/>
        <w:snapToGrid w:val="0"/>
        <w:spacing w:before="0"/>
        <w:ind w:firstLine="480"/>
        <w:rPr>
          <w:rFonts w:hint="eastAsia" w:ascii="宋体" w:hAnsi="宋体" w:eastAsia="宋体" w:cs="宋体"/>
          <w:highlight w:val="none"/>
        </w:rPr>
      </w:pPr>
      <w:r>
        <w:rPr>
          <w:rFonts w:hint="eastAsia" w:ascii="宋体" w:hAnsi="宋体" w:eastAsia="宋体" w:cs="宋体"/>
          <w:highlight w:val="none"/>
        </w:rPr>
        <w:t>28.2电子交易平台应用或数据库出现错误，不能进行正常操作的；</w:t>
      </w:r>
    </w:p>
    <w:p w14:paraId="626D3825">
      <w:pPr>
        <w:pStyle w:val="21"/>
        <w:snapToGrid w:val="0"/>
        <w:spacing w:before="0"/>
        <w:ind w:firstLine="480"/>
        <w:rPr>
          <w:rFonts w:hint="eastAsia" w:ascii="宋体" w:hAnsi="宋体" w:eastAsia="宋体" w:cs="宋体"/>
          <w:highlight w:val="none"/>
        </w:rPr>
      </w:pPr>
      <w:r>
        <w:rPr>
          <w:rFonts w:hint="eastAsia" w:ascii="宋体" w:hAnsi="宋体" w:eastAsia="宋体" w:cs="宋体"/>
          <w:highlight w:val="none"/>
        </w:rPr>
        <w:t>28.3电子交易平台发现严重安全漏洞，有潜在泄密危险的；</w:t>
      </w:r>
    </w:p>
    <w:p w14:paraId="103DE95D">
      <w:pPr>
        <w:pStyle w:val="21"/>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28.4病毒发作导致不能进行正常操作的； </w:t>
      </w:r>
    </w:p>
    <w:p w14:paraId="13DE5226">
      <w:pPr>
        <w:pStyle w:val="21"/>
        <w:snapToGrid w:val="0"/>
        <w:spacing w:before="0"/>
        <w:ind w:firstLine="480"/>
        <w:rPr>
          <w:rFonts w:hint="eastAsia" w:ascii="宋体" w:hAnsi="宋体" w:eastAsia="宋体" w:cs="宋体"/>
          <w:highlight w:val="none"/>
        </w:rPr>
      </w:pPr>
      <w:r>
        <w:rPr>
          <w:rFonts w:hint="eastAsia" w:ascii="宋体" w:hAnsi="宋体" w:eastAsia="宋体" w:cs="宋体"/>
          <w:highlight w:val="none"/>
        </w:rPr>
        <w:t>28.5其他无法保证电子交易的公平、公正和安全的情况。</w:t>
      </w:r>
    </w:p>
    <w:p w14:paraId="17FEEF17">
      <w:pPr>
        <w:pStyle w:val="21"/>
        <w:snapToGrid w:val="0"/>
        <w:spacing w:before="0"/>
        <w:ind w:firstLine="0" w:firstLineChars="0"/>
        <w:outlineLvl w:val="2"/>
        <w:rPr>
          <w:rFonts w:hint="eastAsia" w:ascii="宋体" w:hAnsi="宋体" w:eastAsia="宋体" w:cs="宋体"/>
          <w:highlight w:val="none"/>
        </w:rPr>
      </w:pPr>
      <w:r>
        <w:rPr>
          <w:rFonts w:hint="eastAsia" w:ascii="宋体" w:hAnsi="宋体" w:eastAsia="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FC1D2AB">
      <w:pPr>
        <w:tabs>
          <w:tab w:val="left" w:pos="0"/>
        </w:tabs>
        <w:spacing w:line="360" w:lineRule="auto"/>
        <w:ind w:firstLine="480"/>
        <w:rPr>
          <w:rFonts w:hint="eastAsia" w:ascii="宋体" w:hAnsi="宋体" w:eastAsia="宋体" w:cs="宋体"/>
          <w:sz w:val="24"/>
          <w:highlight w:val="none"/>
        </w:rPr>
      </w:pPr>
    </w:p>
    <w:p w14:paraId="5B873E39">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14:paraId="14F1B769">
      <w:pPr>
        <w:pStyle w:val="9"/>
        <w:spacing w:line="360" w:lineRule="auto"/>
        <w:ind w:firstLine="0" w:firstLineChars="0"/>
        <w:outlineLvl w:val="2"/>
        <w:rPr>
          <w:rFonts w:hint="eastAsia" w:ascii="宋体" w:hAnsi="宋体" w:eastAsia="宋体" w:cs="宋体"/>
          <w:b/>
          <w:highlight w:val="none"/>
        </w:rPr>
      </w:pPr>
      <w:r>
        <w:rPr>
          <w:rFonts w:hint="eastAsia" w:ascii="宋体" w:hAnsi="宋体" w:eastAsia="宋体" w:cs="宋体"/>
          <w:b/>
          <w:highlight w:val="none"/>
        </w:rPr>
        <w:t>30.验收</w:t>
      </w:r>
    </w:p>
    <w:p w14:paraId="7A228B4A">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w:t>
      </w:r>
      <w:r>
        <w:rPr>
          <w:rFonts w:hint="eastAsia" w:ascii="宋体" w:hAnsi="宋体" w:eastAsia="宋体" w:cs="宋体"/>
          <w:kern w:val="0"/>
          <w:sz w:val="24"/>
          <w:highlight w:val="none"/>
        </w:rPr>
        <w:t>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78B2D4">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30.2采购人可以邀请参加本项目的其他投标人或者第三方机构参与验收。参与验收的投标人或者第三方机构的意见作为验收书的参考资料一并存档。</w:t>
      </w:r>
    </w:p>
    <w:p w14:paraId="2ABD45E6">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E53566">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68073093"/>
      <w:bookmarkEnd w:id="18"/>
      <w:bookmarkStart w:id="19" w:name="_Hlt75236011"/>
      <w:bookmarkEnd w:id="19"/>
      <w:bookmarkStart w:id="20" w:name="_Hlt68057669"/>
      <w:bookmarkEnd w:id="20"/>
      <w:bookmarkStart w:id="21" w:name="_Hlt68072990"/>
      <w:bookmarkEnd w:id="21"/>
      <w:bookmarkStart w:id="22" w:name="_Hlt74714665"/>
      <w:bookmarkEnd w:id="22"/>
      <w:bookmarkStart w:id="23" w:name="_Hlt74730295"/>
      <w:bookmarkEnd w:id="23"/>
      <w:bookmarkStart w:id="24" w:name="_Hlt68072998"/>
      <w:bookmarkEnd w:id="24"/>
      <w:bookmarkStart w:id="25" w:name="_Hlt75236290"/>
      <w:bookmarkEnd w:id="25"/>
      <w:bookmarkStart w:id="26" w:name="_Hlt74707468"/>
      <w:bookmarkEnd w:id="26"/>
      <w:bookmarkStart w:id="27" w:name="_Hlt75236101"/>
      <w:bookmarkEnd w:id="27"/>
      <w:bookmarkStart w:id="28" w:name="_Hlt68403820"/>
      <w:bookmarkEnd w:id="28"/>
      <w:bookmarkStart w:id="29" w:name="_Hlt74729768"/>
      <w:bookmarkEnd w:id="29"/>
    </w:p>
    <w:p w14:paraId="7EEEF8CF">
      <w:pPr>
        <w:tabs>
          <w:tab w:val="left" w:pos="0"/>
        </w:tabs>
        <w:spacing w:line="360" w:lineRule="auto"/>
        <w:ind w:firstLine="480"/>
        <w:rPr>
          <w:rFonts w:hint="eastAsia" w:ascii="宋体" w:hAnsi="宋体" w:eastAsia="宋体" w:cs="宋体"/>
          <w:kern w:val="0"/>
          <w:sz w:val="24"/>
          <w:highlight w:val="none"/>
          <w:lang w:val="en-US"/>
        </w:rPr>
      </w:pPr>
      <w:r>
        <w:rPr>
          <w:rFonts w:hint="eastAsia" w:ascii="宋体" w:hAnsi="宋体" w:eastAsia="宋体" w:cs="宋体"/>
          <w:kern w:val="0"/>
          <w:sz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kern w:val="0"/>
          <w:sz w:val="24"/>
          <w:highlight w:val="none"/>
          <w:lang w:val="en-US" w:eastAsia="zh-CN"/>
        </w:rPr>
        <w:t>合同管理</w:t>
      </w:r>
      <w:r>
        <w:rPr>
          <w:rFonts w:hint="eastAsia" w:ascii="宋体" w:hAnsi="宋体" w:eastAsia="宋体" w:cs="宋体"/>
          <w:kern w:val="0"/>
          <w:sz w:val="24"/>
          <w:highlight w:val="none"/>
          <w:lang w:val="en-US"/>
        </w:rPr>
        <w:t>-支付管理。对于供应商提起在线支付申请的，采购</w:t>
      </w:r>
      <w:r>
        <w:rPr>
          <w:rFonts w:hint="eastAsia" w:ascii="宋体" w:hAnsi="宋体" w:eastAsia="宋体" w:cs="宋体"/>
          <w:kern w:val="0"/>
          <w:sz w:val="24"/>
          <w:highlight w:val="none"/>
          <w:lang w:val="en-US" w:eastAsia="zh-CN"/>
        </w:rPr>
        <w:t>人</w:t>
      </w:r>
      <w:r>
        <w:rPr>
          <w:rFonts w:hint="eastAsia" w:ascii="宋体" w:hAnsi="宋体" w:eastAsia="宋体" w:cs="宋体"/>
          <w:kern w:val="0"/>
          <w:sz w:val="24"/>
          <w:highlight w:val="none"/>
          <w:lang w:val="en-US"/>
        </w:rPr>
        <w:t>应当</w:t>
      </w:r>
      <w:r>
        <w:rPr>
          <w:rFonts w:hint="eastAsia" w:ascii="宋体" w:hAnsi="宋体" w:eastAsia="宋体" w:cs="宋体"/>
          <w:kern w:val="0"/>
          <w:sz w:val="24"/>
          <w:highlight w:val="none"/>
          <w:lang w:val="en-US" w:eastAsia="zh-CN"/>
        </w:rPr>
        <w:t>按规定</w:t>
      </w:r>
      <w:r>
        <w:rPr>
          <w:rFonts w:hint="eastAsia" w:ascii="宋体" w:hAnsi="宋体" w:eastAsia="宋体" w:cs="宋体"/>
          <w:kern w:val="0"/>
          <w:sz w:val="24"/>
          <w:highlight w:val="none"/>
          <w:lang w:val="en-US"/>
        </w:rPr>
        <w:t>做好审核并完成支付。</w:t>
      </w:r>
    </w:p>
    <w:p w14:paraId="40898D12">
      <w:pPr>
        <w:pStyle w:val="24"/>
        <w:rPr>
          <w:rFonts w:hint="eastAsia" w:ascii="宋体" w:hAnsi="宋体" w:eastAsia="宋体" w:cs="宋体"/>
          <w:highlight w:val="none"/>
        </w:rPr>
        <w:sectPr>
          <w:headerReference r:id="rId9" w:type="first"/>
          <w:headerReference r:id="rId8" w:type="default"/>
          <w:pgSz w:w="11906" w:h="16838"/>
          <w:pgMar w:top="680" w:right="1418" w:bottom="468" w:left="1418" w:header="851" w:footer="992" w:gutter="0"/>
          <w:pgNumType w:fmt="decimal" w:start="1"/>
          <w:cols w:space="720" w:num="1"/>
          <w:docGrid w:linePitch="312" w:charSpace="0"/>
        </w:sectPr>
      </w:pPr>
    </w:p>
    <w:bookmarkEnd w:id="12"/>
    <w:bookmarkEnd w:id="13"/>
    <w:p w14:paraId="1912B54A">
      <w:pPr>
        <w:spacing w:line="360" w:lineRule="auto"/>
        <w:jc w:val="center"/>
        <w:outlineLvl w:val="0"/>
        <w:rPr>
          <w:rFonts w:hint="eastAsia" w:ascii="宋体" w:hAnsi="宋体" w:eastAsia="宋体" w:cs="宋体"/>
          <w:b/>
          <w:sz w:val="36"/>
          <w:szCs w:val="36"/>
          <w:highlight w:val="none"/>
        </w:rPr>
      </w:pPr>
      <w:bookmarkStart w:id="30" w:name="第四部分"/>
      <w:r>
        <w:rPr>
          <w:rFonts w:hint="eastAsia" w:ascii="宋体" w:hAnsi="宋体" w:eastAsia="宋体" w:cs="宋体"/>
          <w:b/>
          <w:sz w:val="36"/>
          <w:szCs w:val="36"/>
          <w:highlight w:val="none"/>
        </w:rPr>
        <w:t>第三部分   采购需求</w:t>
      </w:r>
    </w:p>
    <w:p w14:paraId="2C3B622E">
      <w:pPr>
        <w:spacing w:line="288" w:lineRule="auto"/>
        <w:ind w:left="272" w:hanging="272" w:hangingChars="113"/>
        <w:outlineLvl w:val="1"/>
        <w:rPr>
          <w:rFonts w:hint="eastAsia" w:ascii="宋体" w:hAnsi="宋体" w:eastAsia="宋体" w:cs="宋体"/>
          <w:b/>
          <w:sz w:val="24"/>
          <w:highlight w:val="none"/>
        </w:rPr>
      </w:pPr>
      <w:bookmarkStart w:id="31" w:name="_Toc10128"/>
      <w:bookmarkStart w:id="32" w:name="_Toc3170"/>
      <w:bookmarkStart w:id="33" w:name="_Toc25749"/>
      <w:bookmarkStart w:id="34" w:name="_Toc2238"/>
      <w:r>
        <w:rPr>
          <w:rFonts w:hint="eastAsia" w:ascii="宋体" w:hAnsi="宋体" w:eastAsia="宋体" w:cs="宋体"/>
          <w:b/>
          <w:sz w:val="24"/>
          <w:highlight w:val="none"/>
        </w:rPr>
        <w:t>一、为落实政府采购政策需满足的要求：</w:t>
      </w:r>
      <w:bookmarkEnd w:id="31"/>
      <w:bookmarkEnd w:id="32"/>
    </w:p>
    <w:tbl>
      <w:tblPr>
        <w:tblStyle w:val="14"/>
        <w:tblW w:w="4998" w:type="pct"/>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724"/>
        <w:gridCol w:w="5867"/>
      </w:tblGrid>
      <w:tr w14:paraId="7734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372" w:type="pct"/>
            <w:tcBorders>
              <w:top w:val="single" w:color="auto" w:sz="4" w:space="0"/>
              <w:left w:val="single" w:color="auto" w:sz="4" w:space="0"/>
              <w:bottom w:val="single" w:color="auto" w:sz="4" w:space="0"/>
              <w:right w:val="single" w:color="auto" w:sz="4" w:space="0"/>
            </w:tcBorders>
            <w:noWrap w:val="0"/>
            <w:vAlign w:val="center"/>
          </w:tcPr>
          <w:p w14:paraId="07990F36">
            <w:pPr>
              <w:spacing w:line="360" w:lineRule="auto"/>
              <w:jc w:val="center"/>
              <w:rPr>
                <w:rFonts w:hint="eastAsia" w:ascii="宋体" w:hAnsi="宋体" w:eastAsia="宋体" w:cs="宋体"/>
                <w:b/>
                <w:bCs/>
                <w:sz w:val="24"/>
                <w:highlight w:val="none"/>
              </w:rPr>
            </w:pPr>
            <w:r>
              <w:rPr>
                <w:rFonts w:hint="eastAsia" w:ascii="宋体" w:hAnsi="宋体" w:eastAsia="宋体" w:cs="宋体"/>
                <w:sz w:val="24"/>
                <w:highlight w:val="none"/>
              </w:rPr>
              <w:t>1</w:t>
            </w:r>
          </w:p>
        </w:tc>
        <w:tc>
          <w:tcPr>
            <w:tcW w:w="1467" w:type="pct"/>
            <w:tcBorders>
              <w:top w:val="single" w:color="auto" w:sz="4" w:space="0"/>
              <w:left w:val="single" w:color="auto" w:sz="4" w:space="0"/>
              <w:bottom w:val="single" w:color="auto" w:sz="4" w:space="0"/>
              <w:right w:val="single" w:color="auto" w:sz="4" w:space="0"/>
            </w:tcBorders>
            <w:noWrap w:val="0"/>
            <w:vAlign w:val="center"/>
          </w:tcPr>
          <w:p w14:paraId="6AF26E87">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政府采购促进中小企业发展</w:t>
            </w:r>
          </w:p>
        </w:tc>
        <w:tc>
          <w:tcPr>
            <w:tcW w:w="3160" w:type="pct"/>
            <w:tcBorders>
              <w:top w:val="single" w:color="auto" w:sz="4" w:space="0"/>
              <w:left w:val="single" w:color="auto" w:sz="4" w:space="0"/>
              <w:bottom w:val="single" w:color="auto" w:sz="4" w:space="0"/>
              <w:right w:val="single" w:color="auto" w:sz="4" w:space="0"/>
            </w:tcBorders>
            <w:noWrap w:val="0"/>
            <w:vAlign w:val="center"/>
          </w:tcPr>
          <w:p w14:paraId="6FD5B811">
            <w:pPr>
              <w:snapToGrid w:val="0"/>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提供材料详见第六部分“应提交的有关格式范例”；</w:t>
            </w:r>
          </w:p>
          <w:p w14:paraId="735092C9">
            <w:pPr>
              <w:snapToGrid w:val="0"/>
              <w:spacing w:line="400" w:lineRule="exact"/>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核心产品为：</w:t>
            </w:r>
            <w:r>
              <w:rPr>
                <w:rFonts w:hint="eastAsia" w:ascii="宋体" w:hAnsi="宋体" w:eastAsia="宋体" w:cs="宋体"/>
                <w:b/>
                <w:bCs/>
                <w:sz w:val="24"/>
                <w:szCs w:val="24"/>
                <w:highlight w:val="none"/>
              </w:rPr>
              <w:t>三坐标测量机</w:t>
            </w:r>
          </w:p>
          <w:p w14:paraId="36AA406B">
            <w:pPr>
              <w:snapToGrid w:val="0"/>
              <w:spacing w:line="400" w:lineRule="exact"/>
              <w:jc w:val="left"/>
              <w:rPr>
                <w:rFonts w:hint="eastAsia" w:ascii="宋体" w:hAnsi="宋体" w:eastAsia="宋体" w:cs="宋体"/>
                <w:b/>
                <w:bCs/>
                <w:sz w:val="24"/>
                <w:highlight w:val="none"/>
              </w:rPr>
            </w:pPr>
            <w:r>
              <w:rPr>
                <w:rFonts w:hint="eastAsia" w:ascii="宋体" w:hAnsi="宋体" w:eastAsia="宋体" w:cs="宋体"/>
                <w:b/>
                <w:bCs/>
                <w:sz w:val="24"/>
                <w:highlight w:val="none"/>
              </w:rPr>
              <w:t>本项目采购标的对应的中小企业计划，划分标准所属行业为：</w:t>
            </w:r>
            <w:r>
              <w:rPr>
                <w:rFonts w:hint="eastAsia" w:ascii="宋体" w:hAnsi="宋体" w:eastAsia="宋体" w:cs="宋体"/>
                <w:sz w:val="24"/>
                <w:highlight w:val="none"/>
              </w:rPr>
              <w:t>标的内容清单详见</w:t>
            </w:r>
            <w:r>
              <w:rPr>
                <w:rFonts w:hint="eastAsia" w:ascii="宋体" w:hAnsi="宋体" w:eastAsia="宋体" w:cs="宋体"/>
                <w:sz w:val="24"/>
                <w:highlight w:val="none"/>
                <w:lang w:eastAsia="zh-CN"/>
              </w:rPr>
              <w:t>《</w:t>
            </w:r>
            <w:r>
              <w:rPr>
                <w:rFonts w:hint="eastAsia" w:ascii="宋体" w:hAnsi="宋体" w:eastAsia="宋体" w:cs="宋体"/>
                <w:sz w:val="24"/>
                <w:highlight w:val="none"/>
              </w:rPr>
              <w:t>前附表序号2</w:t>
            </w:r>
            <w:r>
              <w:rPr>
                <w:rFonts w:hint="eastAsia" w:ascii="宋体" w:hAnsi="宋体" w:eastAsia="宋体" w:cs="宋体"/>
                <w:sz w:val="24"/>
                <w:highlight w:val="none"/>
                <w:lang w:eastAsia="zh-CN"/>
              </w:rPr>
              <w:t>》</w:t>
            </w:r>
          </w:p>
        </w:tc>
      </w:tr>
      <w:tr w14:paraId="53CB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op w:val="single" w:color="auto" w:sz="4" w:space="0"/>
              <w:left w:val="single" w:color="auto" w:sz="4" w:space="0"/>
              <w:bottom w:val="single" w:color="auto" w:sz="4" w:space="0"/>
              <w:right w:val="single" w:color="auto" w:sz="4" w:space="0"/>
            </w:tcBorders>
            <w:noWrap w:val="0"/>
            <w:vAlign w:val="center"/>
          </w:tcPr>
          <w:p w14:paraId="0A5807E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467" w:type="pct"/>
            <w:tcBorders>
              <w:top w:val="single" w:color="auto" w:sz="4" w:space="0"/>
              <w:left w:val="single" w:color="auto" w:sz="4" w:space="0"/>
              <w:bottom w:val="single" w:color="auto" w:sz="4" w:space="0"/>
              <w:right w:val="single" w:color="auto" w:sz="4" w:space="0"/>
            </w:tcBorders>
            <w:noWrap w:val="0"/>
            <w:vAlign w:val="center"/>
          </w:tcPr>
          <w:p w14:paraId="59135E9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政府采购支持监狱企业发展</w:t>
            </w:r>
          </w:p>
        </w:tc>
        <w:tc>
          <w:tcPr>
            <w:tcW w:w="3160" w:type="pct"/>
            <w:tcBorders>
              <w:top w:val="single" w:color="auto" w:sz="4" w:space="0"/>
              <w:left w:val="single" w:color="auto" w:sz="4" w:space="0"/>
              <w:bottom w:val="single" w:color="auto" w:sz="4" w:space="0"/>
              <w:right w:val="single" w:color="auto" w:sz="4" w:space="0"/>
            </w:tcBorders>
            <w:noWrap w:val="0"/>
            <w:vAlign w:val="center"/>
          </w:tcPr>
          <w:p w14:paraId="4246FCCA">
            <w:pPr>
              <w:spacing w:line="360" w:lineRule="auto"/>
              <w:jc w:val="left"/>
              <w:rPr>
                <w:rFonts w:hint="eastAsia" w:ascii="宋体" w:hAnsi="宋体" w:eastAsia="宋体" w:cs="宋体"/>
                <w:b/>
                <w:bCs/>
                <w:sz w:val="24"/>
                <w:highlight w:val="none"/>
              </w:rPr>
            </w:pPr>
            <w:r>
              <w:rPr>
                <w:rFonts w:hint="eastAsia" w:ascii="宋体" w:hAnsi="宋体" w:eastAsia="宋体" w:cs="宋体"/>
                <w:sz w:val="24"/>
                <w:highlight w:val="none"/>
              </w:rPr>
              <w:t>提供材料详见第六部分“应提交的有关格式范例”</w:t>
            </w:r>
          </w:p>
        </w:tc>
      </w:tr>
      <w:tr w14:paraId="173E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op w:val="single" w:color="auto" w:sz="4" w:space="0"/>
              <w:left w:val="single" w:color="auto" w:sz="4" w:space="0"/>
              <w:bottom w:val="single" w:color="auto" w:sz="4" w:space="0"/>
              <w:right w:val="single" w:color="auto" w:sz="4" w:space="0"/>
            </w:tcBorders>
            <w:noWrap w:val="0"/>
            <w:vAlign w:val="center"/>
          </w:tcPr>
          <w:p w14:paraId="3843DC97">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467" w:type="pct"/>
            <w:tcBorders>
              <w:top w:val="single" w:color="auto" w:sz="4" w:space="0"/>
              <w:left w:val="single" w:color="auto" w:sz="4" w:space="0"/>
              <w:bottom w:val="single" w:color="auto" w:sz="4" w:space="0"/>
              <w:right w:val="single" w:color="auto" w:sz="4" w:space="0"/>
            </w:tcBorders>
            <w:noWrap w:val="0"/>
            <w:vAlign w:val="center"/>
          </w:tcPr>
          <w:p w14:paraId="395F99E6">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政府采购促进残疾人就业</w:t>
            </w:r>
          </w:p>
        </w:tc>
        <w:tc>
          <w:tcPr>
            <w:tcW w:w="3160" w:type="pct"/>
            <w:tcBorders>
              <w:top w:val="single" w:color="auto" w:sz="4" w:space="0"/>
              <w:left w:val="single" w:color="auto" w:sz="4" w:space="0"/>
              <w:bottom w:val="single" w:color="auto" w:sz="4" w:space="0"/>
              <w:right w:val="single" w:color="auto" w:sz="4" w:space="0"/>
            </w:tcBorders>
            <w:noWrap w:val="0"/>
            <w:vAlign w:val="center"/>
          </w:tcPr>
          <w:p w14:paraId="74C486E7">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提供材料详见第六部分“应提交的有关格式范例”</w:t>
            </w:r>
          </w:p>
        </w:tc>
      </w:tr>
    </w:tbl>
    <w:p w14:paraId="78F04020">
      <w:pPr>
        <w:rPr>
          <w:rFonts w:hint="eastAsia" w:ascii="宋体" w:hAnsi="宋体" w:eastAsia="宋体" w:cs="宋体"/>
          <w:highlight w:val="none"/>
        </w:rPr>
      </w:pPr>
    </w:p>
    <w:p w14:paraId="097BD316">
      <w:pPr>
        <w:spacing w:line="288" w:lineRule="auto"/>
        <w:ind w:left="272" w:hanging="272" w:hangingChars="113"/>
        <w:outlineLvl w:val="1"/>
        <w:rPr>
          <w:rFonts w:hint="eastAsia" w:ascii="宋体" w:hAnsi="宋体" w:eastAsia="宋体" w:cs="宋体"/>
          <w:b/>
          <w:sz w:val="24"/>
          <w:highlight w:val="none"/>
        </w:rPr>
      </w:pPr>
      <w:bookmarkStart w:id="35" w:name="_Toc15163"/>
      <w:bookmarkStart w:id="36" w:name="_Toc15632"/>
      <w:r>
        <w:rPr>
          <w:rFonts w:hint="eastAsia" w:ascii="宋体" w:hAnsi="宋体" w:eastAsia="宋体" w:cs="宋体"/>
          <w:b/>
          <w:sz w:val="24"/>
          <w:highlight w:val="none"/>
        </w:rPr>
        <w:t>二、采购资金的支付方式、时间、条件：</w:t>
      </w:r>
      <w:bookmarkEnd w:id="35"/>
      <w:bookmarkEnd w:id="36"/>
    </w:p>
    <w:tbl>
      <w:tblPr>
        <w:tblStyle w:val="14"/>
        <w:tblW w:w="4999" w:type="pct"/>
        <w:tblInd w:w="-22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799"/>
        <w:gridCol w:w="7485"/>
      </w:tblGrid>
      <w:tr w14:paraId="5BC170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969" w:type="pct"/>
            <w:noWrap w:val="0"/>
            <w:vAlign w:val="center"/>
          </w:tcPr>
          <w:p w14:paraId="448A0B54">
            <w:pPr>
              <w:spacing w:line="360" w:lineRule="auto"/>
              <w:jc w:val="center"/>
              <w:rPr>
                <w:rFonts w:hint="eastAsia" w:ascii="宋体" w:hAnsi="宋体" w:eastAsia="宋体" w:cs="宋体"/>
                <w:b/>
                <w:spacing w:val="-6"/>
                <w:sz w:val="24"/>
                <w:highlight w:val="none"/>
              </w:rPr>
            </w:pPr>
            <w:r>
              <w:rPr>
                <w:rFonts w:hint="eastAsia" w:ascii="宋体" w:hAnsi="宋体" w:eastAsia="宋体" w:cs="宋体"/>
                <w:b/>
                <w:spacing w:val="-6"/>
                <w:sz w:val="24"/>
                <w:highlight w:val="none"/>
              </w:rPr>
              <w:t>履约保证金</w:t>
            </w:r>
          </w:p>
        </w:tc>
        <w:tc>
          <w:tcPr>
            <w:tcW w:w="7485" w:type="dxa"/>
            <w:noWrap w:val="0"/>
            <w:vAlign w:val="center"/>
          </w:tcPr>
          <w:p w14:paraId="3402BA07">
            <w:pPr>
              <w:numPr>
                <w:ilvl w:val="0"/>
                <w:numId w:val="1"/>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履约保证金:合同签订后5个工作日内，</w:t>
            </w:r>
            <w:r>
              <w:rPr>
                <w:rFonts w:hint="eastAsia" w:ascii="宋体" w:hAnsi="宋体" w:cs="宋体"/>
                <w:sz w:val="24"/>
                <w:highlight w:val="none"/>
                <w:lang w:val="en-US" w:eastAsia="zh-CN"/>
              </w:rPr>
              <w:t>中标供应商</w:t>
            </w:r>
            <w:r>
              <w:rPr>
                <w:rFonts w:hint="eastAsia" w:ascii="宋体" w:hAnsi="宋体" w:eastAsia="宋体" w:cs="宋体"/>
                <w:sz w:val="24"/>
                <w:highlight w:val="none"/>
                <w:lang w:val="en-US" w:eastAsia="zh-CN"/>
              </w:rPr>
              <w:t>向</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提交合同总价1%的履约保证金。履约保证金在合同履约期间无违约情形的，项目验收通过且收到</w:t>
            </w:r>
            <w:r>
              <w:rPr>
                <w:rFonts w:hint="eastAsia" w:ascii="宋体" w:hAnsi="宋体" w:cs="宋体"/>
                <w:sz w:val="24"/>
                <w:highlight w:val="none"/>
                <w:lang w:val="en-US" w:eastAsia="zh-CN"/>
              </w:rPr>
              <w:t>中标供应商</w:t>
            </w:r>
            <w:r>
              <w:rPr>
                <w:rFonts w:hint="eastAsia" w:ascii="宋体" w:hAnsi="宋体" w:eastAsia="宋体" w:cs="宋体"/>
                <w:sz w:val="24"/>
                <w:highlight w:val="none"/>
                <w:lang w:val="en-US" w:eastAsia="zh-CN"/>
              </w:rPr>
              <w:t>收据后，于一周内退还(不计息)</w:t>
            </w:r>
            <w:r>
              <w:rPr>
                <w:rFonts w:hint="eastAsia" w:ascii="宋体" w:hAnsi="宋体" w:cs="宋体"/>
                <w:sz w:val="24"/>
                <w:highlight w:val="none"/>
                <w:lang w:val="en-US" w:eastAsia="zh-CN"/>
              </w:rPr>
              <w:t>。</w:t>
            </w:r>
          </w:p>
          <w:p w14:paraId="22B31B8C">
            <w:pPr>
              <w:numPr>
                <w:ilvl w:val="0"/>
                <w:numId w:val="1"/>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提交方式：支票、汇票、本票或银行出具的保函等非现金形式。</w:t>
            </w:r>
          </w:p>
        </w:tc>
      </w:tr>
      <w:tr w14:paraId="61DD32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969" w:type="pct"/>
            <w:noWrap w:val="0"/>
            <w:vAlign w:val="center"/>
          </w:tcPr>
          <w:p w14:paraId="3DBA92F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付款方式</w:t>
            </w:r>
          </w:p>
        </w:tc>
        <w:tc>
          <w:tcPr>
            <w:tcW w:w="7485" w:type="dxa"/>
            <w:noWrap w:val="0"/>
            <w:vAlign w:val="center"/>
          </w:tcPr>
          <w:p w14:paraId="315B8F62">
            <w:pPr>
              <w:widowControl w:val="0"/>
              <w:numPr>
                <w:ilvl w:val="0"/>
                <w:numId w:val="0"/>
              </w:numPr>
              <w:adjustRightInd w:val="0"/>
              <w:spacing w:line="560" w:lineRule="exact"/>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1.合同生效以及具备实施条件后5个工作日内，且</w:t>
            </w:r>
            <w:r>
              <w:rPr>
                <w:rFonts w:hint="eastAsia" w:ascii="宋体" w:hAnsi="宋体" w:cs="宋体"/>
                <w:sz w:val="24"/>
                <w:highlight w:val="none"/>
                <w:lang w:val="en-US" w:eastAsia="zh-CN"/>
              </w:rPr>
              <w:t>中标供应商</w:t>
            </w:r>
            <w:r>
              <w:rPr>
                <w:rFonts w:hint="eastAsia" w:ascii="宋体" w:hAnsi="宋体" w:eastAsia="宋体" w:cs="宋体"/>
                <w:sz w:val="24"/>
                <w:highlight w:val="none"/>
                <w:lang w:val="en-US" w:eastAsia="zh-CN"/>
              </w:rPr>
              <w:t>已向</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提交银行出具的（等额）预付款保函的，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向</w:t>
            </w:r>
            <w:r>
              <w:rPr>
                <w:rFonts w:hint="eastAsia" w:ascii="宋体" w:hAnsi="宋体" w:cs="宋体"/>
                <w:sz w:val="24"/>
                <w:highlight w:val="none"/>
                <w:lang w:val="en-US" w:eastAsia="zh-CN"/>
              </w:rPr>
              <w:t>中标供应商</w:t>
            </w:r>
            <w:r>
              <w:rPr>
                <w:rFonts w:hint="eastAsia" w:ascii="宋体" w:hAnsi="宋体" w:eastAsia="宋体" w:cs="宋体"/>
                <w:sz w:val="24"/>
                <w:highlight w:val="none"/>
                <w:lang w:val="en-US" w:eastAsia="zh-CN"/>
              </w:rPr>
              <w:t>支付合同总价的40%；项目履约完成，经</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验收合格后，收到发票后5个工作日内，</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向</w:t>
            </w:r>
            <w:r>
              <w:rPr>
                <w:rFonts w:hint="eastAsia" w:ascii="宋体" w:hAnsi="宋体" w:cs="宋体"/>
                <w:sz w:val="24"/>
                <w:highlight w:val="none"/>
                <w:lang w:val="en-US" w:eastAsia="zh-CN"/>
              </w:rPr>
              <w:t>中标供应商</w:t>
            </w:r>
            <w:r>
              <w:rPr>
                <w:rFonts w:hint="eastAsia" w:ascii="宋体" w:hAnsi="宋体" w:eastAsia="宋体" w:cs="宋体"/>
                <w:sz w:val="24"/>
                <w:highlight w:val="none"/>
                <w:lang w:val="en-US" w:eastAsia="zh-CN"/>
              </w:rPr>
              <w:t>支付合同总价的60%。逾期支付货款的，自逾期之日起，向</w:t>
            </w:r>
            <w:r>
              <w:rPr>
                <w:rFonts w:hint="eastAsia" w:ascii="宋体" w:hAnsi="宋体" w:cs="宋体"/>
                <w:sz w:val="24"/>
                <w:highlight w:val="none"/>
                <w:lang w:val="en-US" w:eastAsia="zh-CN"/>
              </w:rPr>
              <w:t>中标供应商</w:t>
            </w:r>
            <w:r>
              <w:rPr>
                <w:rFonts w:hint="eastAsia" w:ascii="宋体" w:hAnsi="宋体" w:eastAsia="宋体" w:cs="宋体"/>
                <w:sz w:val="24"/>
                <w:highlight w:val="none"/>
                <w:lang w:val="en-US" w:eastAsia="zh-CN"/>
              </w:rPr>
              <w:t>每日偿付未付价款0.05%的违约金， 最高限额为本合同总价的20%。</w:t>
            </w:r>
          </w:p>
          <w:p w14:paraId="66205530">
            <w:pPr>
              <w:widowControl w:val="0"/>
              <w:numPr>
                <w:ilvl w:val="0"/>
                <w:numId w:val="0"/>
              </w:numPr>
              <w:adjustRightInd w:val="0"/>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lang w:val="en-US" w:eastAsia="zh-CN"/>
              </w:rPr>
              <w:t>特别说明：在签订合同时，</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明确表示无需预付款或者主动要求降低预付款比例的，可零预付款或降低预付款比例（预付款保函同步调整）</w:t>
            </w:r>
          </w:p>
        </w:tc>
      </w:tr>
    </w:tbl>
    <w:p w14:paraId="328A18E1">
      <w:pPr>
        <w:spacing w:line="288" w:lineRule="auto"/>
        <w:ind w:left="318" w:hanging="318" w:hangingChars="113"/>
        <w:rPr>
          <w:rFonts w:hint="eastAsia" w:ascii="宋体" w:hAnsi="宋体" w:eastAsia="宋体" w:cs="宋体"/>
          <w:b/>
          <w:sz w:val="28"/>
          <w:szCs w:val="28"/>
          <w:highlight w:val="none"/>
        </w:rPr>
      </w:pPr>
    </w:p>
    <w:p w14:paraId="3BF83E85">
      <w:pPr>
        <w:spacing w:line="288" w:lineRule="auto"/>
        <w:ind w:left="272" w:hanging="272" w:hangingChars="113"/>
        <w:outlineLvl w:val="1"/>
        <w:rPr>
          <w:rFonts w:hint="eastAsia" w:ascii="宋体" w:hAnsi="宋体" w:eastAsia="宋体" w:cs="宋体"/>
          <w:b/>
          <w:sz w:val="24"/>
          <w:highlight w:val="none"/>
        </w:rPr>
      </w:pPr>
      <w:bookmarkStart w:id="37" w:name="_Toc5395"/>
      <w:bookmarkStart w:id="38" w:name="_Toc14154"/>
      <w:r>
        <w:rPr>
          <w:rFonts w:hint="eastAsia" w:ascii="宋体" w:hAnsi="宋体" w:eastAsia="宋体" w:cs="宋体"/>
          <w:b/>
          <w:sz w:val="24"/>
          <w:highlight w:val="none"/>
        </w:rPr>
        <w:t>三、服务要求（技术要求里另有注明的以技术要求为准）：</w:t>
      </w:r>
      <w:bookmarkEnd w:id="37"/>
      <w:bookmarkEnd w:id="38"/>
    </w:p>
    <w:tbl>
      <w:tblPr>
        <w:tblStyle w:val="14"/>
        <w:tblW w:w="4998" w:type="pct"/>
        <w:tblInd w:w="-2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99"/>
        <w:gridCol w:w="7483"/>
      </w:tblGrid>
      <w:tr w14:paraId="73027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9" w:type="pct"/>
            <w:tcBorders>
              <w:top w:val="single" w:color="auto" w:sz="4" w:space="0"/>
              <w:left w:val="single" w:color="auto" w:sz="4" w:space="0"/>
              <w:bottom w:val="single" w:color="auto" w:sz="4" w:space="0"/>
              <w:right w:val="single" w:color="auto" w:sz="4" w:space="0"/>
            </w:tcBorders>
            <w:noWrap w:val="0"/>
            <w:vAlign w:val="center"/>
          </w:tcPr>
          <w:p w14:paraId="00FDBEA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交付时间</w:t>
            </w:r>
          </w:p>
        </w:tc>
        <w:tc>
          <w:tcPr>
            <w:tcW w:w="4030" w:type="pct"/>
            <w:tcBorders>
              <w:top w:val="single" w:color="auto" w:sz="4" w:space="0"/>
              <w:left w:val="single" w:color="auto" w:sz="4" w:space="0"/>
              <w:bottom w:val="single" w:color="auto" w:sz="4" w:space="0"/>
              <w:right w:val="single" w:color="auto" w:sz="4" w:space="0"/>
            </w:tcBorders>
            <w:noWrap w:val="0"/>
            <w:vAlign w:val="center"/>
          </w:tcPr>
          <w:p w14:paraId="257CEC25">
            <w:pPr>
              <w:spacing w:line="360" w:lineRule="auto"/>
              <w:jc w:val="left"/>
              <w:rPr>
                <w:rFonts w:hint="eastAsia" w:ascii="宋体" w:hAnsi="宋体" w:eastAsia="宋体" w:cs="宋体"/>
                <w:sz w:val="24"/>
                <w:highlight w:val="none"/>
              </w:rPr>
            </w:pPr>
            <w:r>
              <w:rPr>
                <w:rFonts w:hint="eastAsia" w:ascii="宋体" w:hAnsi="宋体" w:eastAsia="宋体" w:cs="宋体"/>
                <w:kern w:val="0"/>
                <w:sz w:val="24"/>
                <w:highlight w:val="none"/>
              </w:rPr>
              <w:t>中标供应商应于</w:t>
            </w:r>
            <w:r>
              <w:rPr>
                <w:rFonts w:hint="eastAsia" w:ascii="宋体" w:hAnsi="宋体"/>
                <w:iCs/>
                <w:sz w:val="24"/>
                <w:highlight w:val="none"/>
                <w:u w:val="single"/>
              </w:rPr>
              <w:t>合同签订后</w:t>
            </w:r>
            <w:r>
              <w:rPr>
                <w:rFonts w:hint="eastAsia" w:ascii="宋体" w:hAnsi="宋体"/>
                <w:iCs/>
                <w:sz w:val="24"/>
                <w:highlight w:val="none"/>
                <w:u w:val="single"/>
                <w:lang w:val="en-US" w:eastAsia="zh-CN"/>
              </w:rPr>
              <w:t>30</w:t>
            </w:r>
            <w:r>
              <w:rPr>
                <w:rFonts w:hint="eastAsia" w:ascii="宋体" w:hAnsi="宋体"/>
                <w:iCs/>
                <w:sz w:val="24"/>
                <w:highlight w:val="none"/>
                <w:u w:val="single"/>
              </w:rPr>
              <w:t>天内完成</w:t>
            </w:r>
            <w:r>
              <w:rPr>
                <w:rFonts w:hint="eastAsia" w:ascii="宋体" w:hAnsi="宋体"/>
                <w:sz w:val="24"/>
                <w:highlight w:val="none"/>
                <w:u w:val="single"/>
              </w:rPr>
              <w:t>设备</w:t>
            </w:r>
            <w:r>
              <w:rPr>
                <w:rFonts w:ascii="宋体" w:hAnsi="宋体"/>
                <w:sz w:val="24"/>
                <w:highlight w:val="none"/>
                <w:u w:val="single"/>
              </w:rPr>
              <w:t>供货及</w:t>
            </w:r>
            <w:r>
              <w:rPr>
                <w:rFonts w:hint="eastAsia" w:ascii="宋体" w:hAnsi="宋体"/>
                <w:sz w:val="24"/>
                <w:highlight w:val="none"/>
                <w:u w:val="single"/>
              </w:rPr>
              <w:t>安装调试</w:t>
            </w:r>
            <w:r>
              <w:rPr>
                <w:rFonts w:hint="eastAsia" w:ascii="宋体" w:hAnsi="宋体" w:eastAsia="宋体" w:cs="宋体"/>
                <w:kern w:val="0"/>
                <w:sz w:val="24"/>
                <w:highlight w:val="none"/>
              </w:rPr>
              <w:t>。</w:t>
            </w:r>
          </w:p>
        </w:tc>
      </w:tr>
      <w:tr w14:paraId="6A7C6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 w:type="pct"/>
            <w:tcBorders>
              <w:top w:val="single" w:color="auto" w:sz="4" w:space="0"/>
              <w:left w:val="single" w:color="auto" w:sz="4" w:space="0"/>
              <w:bottom w:val="single" w:color="auto" w:sz="4" w:space="0"/>
              <w:right w:val="single" w:color="auto" w:sz="4" w:space="0"/>
            </w:tcBorders>
            <w:noWrap w:val="0"/>
            <w:vAlign w:val="center"/>
          </w:tcPr>
          <w:p w14:paraId="5B2E1E0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交付地点</w:t>
            </w:r>
          </w:p>
        </w:tc>
        <w:tc>
          <w:tcPr>
            <w:tcW w:w="4030" w:type="pct"/>
            <w:tcBorders>
              <w:top w:val="single" w:color="auto" w:sz="4" w:space="0"/>
              <w:left w:val="single" w:color="auto" w:sz="4" w:space="0"/>
              <w:bottom w:val="single" w:color="auto" w:sz="4" w:space="0"/>
              <w:right w:val="single" w:color="auto" w:sz="4" w:space="0"/>
            </w:tcBorders>
            <w:noWrap w:val="0"/>
            <w:vAlign w:val="center"/>
          </w:tcPr>
          <w:p w14:paraId="42910F8B">
            <w:pPr>
              <w:pStyle w:val="5"/>
              <w:rPr>
                <w:rFonts w:hint="eastAsia" w:ascii="宋体" w:hAnsi="宋体" w:eastAsia="宋体" w:cs="宋体"/>
                <w:sz w:val="24"/>
                <w:highlight w:val="none"/>
              </w:rPr>
            </w:pPr>
            <w:r>
              <w:rPr>
                <w:rFonts w:hint="eastAsia" w:ascii="宋体" w:hAnsi="宋体" w:eastAsia="宋体" w:cs="宋体"/>
                <w:sz w:val="24"/>
                <w:highlight w:val="none"/>
              </w:rPr>
              <w:t>杭州职业技术学院</w:t>
            </w:r>
            <w:r>
              <w:rPr>
                <w:rFonts w:hint="eastAsia" w:ascii="宋体" w:hAnsi="宋体" w:cs="宋体"/>
                <w:sz w:val="24"/>
                <w:highlight w:val="none"/>
                <w:lang w:val="en-US" w:eastAsia="zh-CN"/>
              </w:rPr>
              <w:t>指定地点</w:t>
            </w:r>
            <w:r>
              <w:rPr>
                <w:rFonts w:hint="eastAsia" w:ascii="宋体" w:hAnsi="宋体" w:eastAsia="宋体" w:cs="宋体"/>
                <w:sz w:val="24"/>
                <w:highlight w:val="none"/>
              </w:rPr>
              <w:t>。</w:t>
            </w:r>
          </w:p>
        </w:tc>
      </w:tr>
      <w:tr w14:paraId="0D870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 w:type="pct"/>
            <w:tcBorders>
              <w:top w:val="single" w:color="auto" w:sz="4" w:space="0"/>
              <w:left w:val="single" w:color="auto" w:sz="4" w:space="0"/>
              <w:bottom w:val="single" w:color="auto" w:sz="4" w:space="0"/>
              <w:right w:val="single" w:color="auto" w:sz="4" w:space="0"/>
            </w:tcBorders>
            <w:noWrap w:val="0"/>
            <w:vAlign w:val="center"/>
          </w:tcPr>
          <w:p w14:paraId="094CA64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核心产品</w:t>
            </w:r>
          </w:p>
        </w:tc>
        <w:tc>
          <w:tcPr>
            <w:tcW w:w="4030" w:type="pct"/>
            <w:tcBorders>
              <w:top w:val="single" w:color="auto" w:sz="4" w:space="0"/>
              <w:left w:val="single" w:color="auto" w:sz="4" w:space="0"/>
              <w:bottom w:val="single" w:color="auto" w:sz="4" w:space="0"/>
              <w:right w:val="single" w:color="auto" w:sz="4" w:space="0"/>
            </w:tcBorders>
            <w:noWrap w:val="0"/>
            <w:vAlign w:val="center"/>
          </w:tcPr>
          <w:p w14:paraId="4276DF39">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本次招标的核心产品为：</w:t>
            </w:r>
            <w:r>
              <w:rPr>
                <w:rFonts w:hint="eastAsia" w:ascii="宋体" w:hAnsi="宋体" w:eastAsia="宋体" w:cs="宋体"/>
                <w:b/>
                <w:bCs/>
                <w:sz w:val="24"/>
                <w:highlight w:val="none"/>
              </w:rPr>
              <w:t>三坐标测量机</w:t>
            </w:r>
            <w:r>
              <w:rPr>
                <w:rFonts w:hint="eastAsia" w:ascii="宋体" w:hAnsi="宋体" w:eastAsia="宋体" w:cs="宋体"/>
                <w:sz w:val="24"/>
                <w:highlight w:val="none"/>
              </w:rPr>
              <w:t>；各供应商投标的核心产品为同品牌，则认定为一家投标人。</w:t>
            </w:r>
          </w:p>
        </w:tc>
      </w:tr>
      <w:tr w14:paraId="50B43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969" w:type="pct"/>
            <w:tcBorders>
              <w:top w:val="single" w:color="auto" w:sz="4" w:space="0"/>
              <w:left w:val="single" w:color="auto" w:sz="4" w:space="0"/>
              <w:bottom w:val="single" w:color="auto" w:sz="4" w:space="0"/>
              <w:right w:val="single" w:color="auto" w:sz="4" w:space="0"/>
            </w:tcBorders>
            <w:noWrap w:val="0"/>
            <w:vAlign w:val="center"/>
          </w:tcPr>
          <w:p w14:paraId="73738C9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质保期</w:t>
            </w:r>
          </w:p>
        </w:tc>
        <w:tc>
          <w:tcPr>
            <w:tcW w:w="4030" w:type="pct"/>
            <w:tcBorders>
              <w:top w:val="single" w:color="auto" w:sz="4" w:space="0"/>
              <w:left w:val="single" w:color="auto" w:sz="4" w:space="0"/>
              <w:bottom w:val="single" w:color="auto" w:sz="4" w:space="0"/>
              <w:right w:val="single" w:color="auto" w:sz="4" w:space="0"/>
            </w:tcBorders>
            <w:noWrap w:val="0"/>
            <w:vAlign w:val="center"/>
          </w:tcPr>
          <w:p w14:paraId="47008F60">
            <w:pPr>
              <w:spacing w:line="360" w:lineRule="auto"/>
              <w:jc w:val="left"/>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r>
              <w:rPr>
                <w:rFonts w:hint="eastAsia" w:ascii="宋体" w:hAnsi="宋体" w:eastAsia="宋体" w:cs="宋体"/>
                <w:sz w:val="24"/>
                <w:highlight w:val="none"/>
              </w:rPr>
              <w:t>年，质保期从项</w:t>
            </w:r>
            <w:r>
              <w:rPr>
                <w:rFonts w:hint="eastAsia" w:ascii="宋体" w:hAnsi="宋体" w:eastAsia="宋体" w:cs="宋体"/>
                <w:color w:val="auto"/>
                <w:sz w:val="24"/>
                <w:highlight w:val="none"/>
              </w:rPr>
              <w:t>目验收合格之日算起。质保期后继续提供</w:t>
            </w:r>
            <w:r>
              <w:rPr>
                <w:rFonts w:hint="eastAsia" w:ascii="宋体" w:hAnsi="宋体" w:cs="宋体"/>
                <w:color w:val="auto"/>
                <w:sz w:val="24"/>
                <w:highlight w:val="none"/>
                <w:lang w:val="en-US" w:eastAsia="zh-CN"/>
              </w:rPr>
              <w:t>延保</w:t>
            </w:r>
            <w:r>
              <w:rPr>
                <w:rFonts w:hint="eastAsia" w:ascii="宋体" w:hAnsi="宋体" w:eastAsia="宋体" w:cs="宋体"/>
                <w:color w:val="auto"/>
                <w:sz w:val="24"/>
                <w:highlight w:val="none"/>
              </w:rPr>
              <w:t>服务，</w:t>
            </w:r>
            <w:r>
              <w:rPr>
                <w:rFonts w:hint="eastAsia" w:ascii="宋体" w:hAnsi="宋体" w:cs="宋体"/>
                <w:color w:val="auto"/>
                <w:sz w:val="24"/>
                <w:highlight w:val="none"/>
                <w:lang w:val="en-US" w:eastAsia="zh-CN"/>
              </w:rPr>
              <w:t>质保期外的设备延保费用为设备中标总金额的4%</w:t>
            </w:r>
            <w:r>
              <w:rPr>
                <w:rFonts w:hint="eastAsia" w:ascii="宋体" w:hAnsi="宋体" w:eastAsia="宋体" w:cs="宋体"/>
                <w:color w:val="auto"/>
                <w:sz w:val="24"/>
                <w:highlight w:val="none"/>
              </w:rPr>
              <w:t>；软</w:t>
            </w:r>
            <w:r>
              <w:rPr>
                <w:rFonts w:hint="eastAsia" w:ascii="宋体" w:hAnsi="宋体" w:eastAsia="宋体" w:cs="宋体"/>
                <w:sz w:val="24"/>
                <w:highlight w:val="none"/>
              </w:rPr>
              <w:t>件</w:t>
            </w:r>
            <w:r>
              <w:rPr>
                <w:rFonts w:hint="eastAsia" w:ascii="宋体" w:hAnsi="宋体" w:cs="宋体"/>
                <w:sz w:val="24"/>
                <w:highlight w:val="none"/>
                <w:lang w:val="en-US" w:eastAsia="zh-CN"/>
              </w:rPr>
              <w:t>永久使用，永久免费维护</w:t>
            </w:r>
            <w:r>
              <w:rPr>
                <w:rFonts w:hint="eastAsia" w:ascii="宋体" w:hAnsi="宋体" w:cs="宋体"/>
                <w:sz w:val="24"/>
                <w:highlight w:val="none"/>
                <w:lang w:eastAsia="zh-CN"/>
              </w:rPr>
              <w:t>。</w:t>
            </w:r>
          </w:p>
        </w:tc>
      </w:tr>
    </w:tbl>
    <w:p w14:paraId="3CAA98BC">
      <w:pPr>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0B7774A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提供相同品牌产品且通过资格审查、符合性审查的不同投标人参加同一合同项下投标的，按一家投标人计算，评审后得分最高的同品牌（含核心产品）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14:paraId="76D66E5D">
      <w:pPr>
        <w:tabs>
          <w:tab w:val="left" w:pos="8460"/>
        </w:tabs>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napToGrid w:val="0"/>
          <w:kern w:val="0"/>
          <w:sz w:val="24"/>
          <w:szCs w:val="24"/>
          <w:highlight w:val="none"/>
        </w:rPr>
        <w:t>本招标文件中打▲的条款为关键性指标，必须满足采购要求，不满足的将导致投标无效。打★的条款为重要指标，允许不满足，但在技术评分时会重点扣分。供应商应针对本部分内容“二、采购设备内容及要求”的要求，在技术响应表（格式见第六部分）中对采购文件技术要求一一作出响应投标产品的技术指标必须对技术要求有一个明确的响应值，不能复制技术要求，对于可定量化的指标，必须有个明确的定值，否则视为不响应技术要求。</w:t>
      </w:r>
    </w:p>
    <w:p w14:paraId="06B72618">
      <w:pPr>
        <w:tabs>
          <w:tab w:val="left" w:pos="846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.如招标文件要求供应商在投标文件中提供产品</w:t>
      </w:r>
      <w:r>
        <w:rPr>
          <w:rFonts w:hint="eastAsia" w:ascii="宋体" w:hAnsi="宋体" w:cs="宋体"/>
          <w:sz w:val="24"/>
          <w:szCs w:val="24"/>
          <w:highlight w:val="none"/>
          <w:lang w:val="en-US" w:eastAsia="zh-CN"/>
        </w:rPr>
        <w:t>样页证明</w:t>
      </w:r>
      <w:r>
        <w:rPr>
          <w:rFonts w:hint="eastAsia" w:ascii="宋体" w:hAnsi="宋体" w:eastAsia="宋体" w:cs="宋体"/>
          <w:sz w:val="24"/>
          <w:szCs w:val="24"/>
          <w:highlight w:val="none"/>
        </w:rPr>
        <w:t>或官网截图或第三方检测报告等证明材料的，供应商应说明本次投标产品的技术参数是否与产品样本资料或官网上公开的技术参数或第三方检测报告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w:t>
      </w:r>
    </w:p>
    <w:p w14:paraId="1F05CF88">
      <w:pPr>
        <w:spacing w:line="288" w:lineRule="auto"/>
        <w:ind w:left="272" w:hanging="272" w:hangingChars="113"/>
        <w:outlineLvl w:val="1"/>
        <w:rPr>
          <w:rFonts w:hint="eastAsia" w:ascii="宋体" w:hAnsi="宋体" w:eastAsia="宋体" w:cs="宋体"/>
          <w:b/>
          <w:sz w:val="24"/>
          <w:highlight w:val="none"/>
        </w:rPr>
      </w:pPr>
      <w:r>
        <w:rPr>
          <w:rFonts w:hint="eastAsia" w:ascii="宋体" w:hAnsi="宋体" w:eastAsia="宋体" w:cs="宋体"/>
          <w:b/>
          <w:sz w:val="24"/>
          <w:highlight w:val="none"/>
        </w:rPr>
        <w:t>四、</w:t>
      </w:r>
      <w:r>
        <w:rPr>
          <w:rFonts w:hint="eastAsia" w:ascii="宋体" w:hAnsi="宋体" w:eastAsia="宋体" w:cs="宋体"/>
          <w:b/>
          <w:bCs/>
          <w:color w:val="auto"/>
          <w:sz w:val="24"/>
          <w:szCs w:val="24"/>
          <w:highlight w:val="none"/>
          <w:lang w:eastAsia="zh-CN"/>
        </w:rPr>
        <w:t>采购清单及规格</w:t>
      </w:r>
      <w:r>
        <w:rPr>
          <w:rFonts w:hint="eastAsia" w:ascii="宋体" w:hAnsi="宋体" w:eastAsia="宋体" w:cs="宋体"/>
          <w:b/>
          <w:bCs/>
          <w:color w:val="auto"/>
          <w:sz w:val="24"/>
          <w:szCs w:val="24"/>
          <w:highlight w:val="none"/>
          <w:lang w:val="en-US" w:eastAsia="zh-CN"/>
        </w:rPr>
        <w:t>要求</w:t>
      </w: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00"/>
        <w:gridCol w:w="7094"/>
        <w:gridCol w:w="479"/>
        <w:gridCol w:w="479"/>
      </w:tblGrid>
      <w:tr w14:paraId="5C9D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230" w:type="pct"/>
            <w:vAlign w:val="center"/>
          </w:tcPr>
          <w:p w14:paraId="7A76608E">
            <w:pPr>
              <w:widowControl/>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31" w:type="pct"/>
            <w:vAlign w:val="center"/>
          </w:tcPr>
          <w:p w14:paraId="2A63204C">
            <w:pPr>
              <w:widowControl/>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货物名称</w:t>
            </w:r>
          </w:p>
        </w:tc>
        <w:tc>
          <w:tcPr>
            <w:tcW w:w="3822" w:type="pct"/>
            <w:vAlign w:val="center"/>
          </w:tcPr>
          <w:p w14:paraId="37DACF10">
            <w:pPr>
              <w:widowControl/>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规格及参数</w:t>
            </w:r>
          </w:p>
        </w:tc>
        <w:tc>
          <w:tcPr>
            <w:tcW w:w="258" w:type="pct"/>
            <w:vAlign w:val="center"/>
          </w:tcPr>
          <w:p w14:paraId="1BC42D3A">
            <w:pPr>
              <w:widowControl/>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数量</w:t>
            </w:r>
          </w:p>
        </w:tc>
        <w:tc>
          <w:tcPr>
            <w:tcW w:w="258" w:type="pct"/>
            <w:vAlign w:val="center"/>
          </w:tcPr>
          <w:p w14:paraId="26E7F570">
            <w:pPr>
              <w:widowControl/>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单位</w:t>
            </w:r>
          </w:p>
        </w:tc>
      </w:tr>
      <w:tr w14:paraId="327C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30" w:type="pct"/>
            <w:vAlign w:val="center"/>
          </w:tcPr>
          <w:p w14:paraId="0927E82A">
            <w:pPr>
              <w:widowControl/>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31" w:type="pct"/>
            <w:vAlign w:val="center"/>
          </w:tcPr>
          <w:p w14:paraId="5B023FEA">
            <w:pPr>
              <w:widowControl/>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三坐标测量机</w:t>
            </w:r>
            <w:r>
              <w:rPr>
                <w:rFonts w:hint="eastAsia" w:ascii="宋体" w:hAnsi="宋体" w:eastAsia="宋体" w:cs="宋体"/>
                <w:b/>
                <w:bCs/>
                <w:color w:val="auto"/>
                <w:sz w:val="21"/>
                <w:szCs w:val="21"/>
                <w:highlight w:val="none"/>
              </w:rPr>
              <w:t>(核心产品)</w:t>
            </w:r>
          </w:p>
        </w:tc>
        <w:tc>
          <w:tcPr>
            <w:tcW w:w="3822" w:type="pct"/>
          </w:tcPr>
          <w:p w14:paraId="41FB153E">
            <w:pPr>
              <w:numPr>
                <w:ilvl w:val="0"/>
                <w:numId w:val="0"/>
              </w:numPr>
              <w:autoSpaceDE/>
              <w:autoSpaceDN/>
              <w:spacing w:before="60" w:after="60"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1.机器参数</w:t>
            </w:r>
          </w:p>
          <w:p w14:paraId="553530AE">
            <w:pPr>
              <w:numPr>
                <w:ilvl w:val="0"/>
                <w:numId w:val="0"/>
              </w:numPr>
              <w:autoSpaceDE/>
              <w:autoSpaceDN/>
              <w:spacing w:before="60" w:after="60" w:line="288"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a)测量行程：X≥</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00mm、Y≥</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00mm、Z≥600mm</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提供产品样页证明</w:t>
            </w:r>
            <w:r>
              <w:rPr>
                <w:rFonts w:hint="eastAsia" w:ascii="宋体" w:hAnsi="宋体" w:cs="宋体"/>
                <w:color w:val="auto"/>
                <w:sz w:val="21"/>
                <w:szCs w:val="21"/>
                <w:highlight w:val="none"/>
                <w:lang w:eastAsia="zh-CN"/>
              </w:rPr>
              <w:t>）</w:t>
            </w:r>
          </w:p>
          <w:p w14:paraId="555FE97A">
            <w:pPr>
              <w:numPr>
                <w:ilvl w:val="0"/>
                <w:numId w:val="0"/>
              </w:numPr>
              <w:autoSpaceDE/>
              <w:autoSpaceDN/>
              <w:spacing w:before="60" w:after="60" w:line="288"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b)机器精度：按ISO-10360标准</w:t>
            </w:r>
            <w:r>
              <w:rPr>
                <w:rFonts w:hint="eastAsia" w:ascii="宋体" w:hAnsi="宋体" w:eastAsia="宋体" w:cs="宋体"/>
                <w:color w:val="auto"/>
                <w:sz w:val="21"/>
                <w:szCs w:val="21"/>
                <w:highlight w:val="none"/>
                <w:lang w:eastAsia="zh-CN"/>
              </w:rPr>
              <w:t>；</w:t>
            </w:r>
          </w:p>
          <w:p w14:paraId="06A3003A">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1)示值精度：MPEE≤(</w:t>
            </w:r>
            <w:r>
              <w:rPr>
                <w:rFonts w:hint="eastAsia" w:ascii="宋体" w:hAnsi="宋体" w:eastAsia="宋体" w:cs="宋体"/>
                <w:color w:val="auto"/>
                <w:kern w:val="0"/>
                <w:sz w:val="21"/>
                <w:szCs w:val="21"/>
                <w:highlight w:val="none"/>
                <w:lang w:val="en-US" w:eastAsia="zh-CN"/>
              </w:rPr>
              <w:t>1.9</w:t>
            </w:r>
            <w:r>
              <w:rPr>
                <w:rFonts w:hint="eastAsia" w:ascii="宋体" w:hAnsi="宋体" w:eastAsia="宋体" w:cs="宋体"/>
                <w:color w:val="auto"/>
                <w:kern w:val="0"/>
                <w:sz w:val="21"/>
                <w:szCs w:val="21"/>
                <w:highlight w:val="none"/>
              </w:rPr>
              <w:t>+L/</w:t>
            </w:r>
            <w:r>
              <w:rPr>
                <w:rFonts w:hint="eastAsia" w:ascii="宋体" w:hAnsi="宋体" w:eastAsia="宋体" w:cs="宋体"/>
                <w:color w:val="auto"/>
                <w:kern w:val="0"/>
                <w:sz w:val="21"/>
                <w:szCs w:val="21"/>
                <w:highlight w:val="none"/>
                <w:lang w:val="en-US" w:eastAsia="zh-CN"/>
              </w:rPr>
              <w:t>300</w:t>
            </w:r>
            <w:r>
              <w:rPr>
                <w:rFonts w:hint="eastAsia" w:ascii="宋体" w:hAnsi="宋体" w:eastAsia="宋体" w:cs="宋体"/>
                <w:color w:val="auto"/>
                <w:sz w:val="21"/>
                <w:szCs w:val="21"/>
                <w:highlight w:val="none"/>
              </w:rPr>
              <w:t>)μm</w:t>
            </w:r>
            <w:r>
              <w:rPr>
                <w:rFonts w:hint="eastAsia" w:ascii="宋体" w:hAnsi="宋体" w:eastAsia="宋体" w:cs="宋体"/>
                <w:color w:val="auto"/>
                <w:sz w:val="21"/>
                <w:szCs w:val="21"/>
                <w:highlight w:val="none"/>
                <w:lang w:eastAsia="zh-CN"/>
              </w:rPr>
              <w:t>；</w:t>
            </w:r>
          </w:p>
          <w:p w14:paraId="34854943">
            <w:pPr>
              <w:numPr>
                <w:ilvl w:val="0"/>
                <w:numId w:val="0"/>
              </w:numPr>
              <w:autoSpaceDE/>
              <w:autoSpaceDN/>
              <w:spacing w:before="60" w:after="60"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扫描</w:t>
            </w:r>
            <w:r>
              <w:rPr>
                <w:rFonts w:hint="eastAsia" w:ascii="宋体" w:hAnsi="宋体" w:eastAsia="宋体" w:cs="宋体"/>
                <w:color w:val="auto"/>
                <w:sz w:val="21"/>
                <w:szCs w:val="21"/>
                <w:highlight w:val="none"/>
              </w:rPr>
              <w:t>探测精度：</w:t>
            </w:r>
            <w:r>
              <w:rPr>
                <w:rFonts w:hint="eastAsia" w:ascii="宋体" w:hAnsi="宋体" w:eastAsia="宋体" w:cs="宋体"/>
                <w:color w:val="auto"/>
                <w:sz w:val="21"/>
                <w:szCs w:val="21"/>
                <w:highlight w:val="none"/>
                <w:lang w:val="en-US" w:eastAsia="zh-CN"/>
              </w:rPr>
              <w:t>MPETHP/T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3.0/68</w:t>
            </w:r>
            <w:r>
              <w:rPr>
                <w:rFonts w:hint="eastAsia" w:ascii="宋体" w:hAnsi="宋体" w:eastAsia="宋体" w:cs="宋体"/>
                <w:color w:val="auto"/>
                <w:sz w:val="21"/>
                <w:szCs w:val="21"/>
                <w:highlight w:val="none"/>
              </w:rPr>
              <w:t>μm</w:t>
            </w:r>
            <w:r>
              <w:rPr>
                <w:rFonts w:hint="eastAsia" w:ascii="宋体" w:hAnsi="宋体" w:eastAsia="宋体" w:cs="宋体"/>
                <w:color w:val="auto"/>
                <w:sz w:val="21"/>
                <w:szCs w:val="21"/>
                <w:highlight w:val="none"/>
                <w:lang w:val="en-US" w:eastAsia="zh-CN"/>
              </w:rPr>
              <w:t>/s；</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提供产品样页证明</w:t>
            </w:r>
            <w:r>
              <w:rPr>
                <w:rFonts w:hint="eastAsia" w:ascii="宋体" w:hAnsi="宋体" w:cs="宋体"/>
                <w:color w:val="auto"/>
                <w:sz w:val="21"/>
                <w:szCs w:val="21"/>
                <w:highlight w:val="none"/>
                <w:lang w:eastAsia="zh-CN"/>
              </w:rPr>
              <w:t>）</w:t>
            </w:r>
          </w:p>
          <w:p w14:paraId="7893AF68">
            <w:pPr>
              <w:numPr>
                <w:ilvl w:val="0"/>
                <w:numId w:val="0"/>
              </w:numPr>
              <w:autoSpaceDE/>
              <w:autoSpaceDN/>
              <w:spacing w:before="60" w:after="60" w:line="288"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c)工作台承重：≥</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00kg</w:t>
            </w:r>
            <w:r>
              <w:rPr>
                <w:rFonts w:hint="eastAsia" w:ascii="宋体" w:hAnsi="宋体" w:eastAsia="宋体" w:cs="宋体"/>
                <w:color w:val="auto"/>
                <w:sz w:val="21"/>
                <w:szCs w:val="21"/>
                <w:highlight w:val="none"/>
                <w:lang w:eastAsia="zh-CN"/>
              </w:rPr>
              <w:t>；</w:t>
            </w:r>
          </w:p>
          <w:p w14:paraId="0E5ECF52">
            <w:pPr>
              <w:numPr>
                <w:ilvl w:val="0"/>
                <w:numId w:val="0"/>
              </w:numPr>
              <w:autoSpaceDE/>
              <w:autoSpaceDN/>
              <w:spacing w:before="60" w:after="60" w:line="288"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d)设备重量：≤</w:t>
            </w:r>
            <w:r>
              <w:rPr>
                <w:rFonts w:hint="eastAsia" w:ascii="宋体" w:hAnsi="宋体" w:eastAsia="宋体" w:cs="宋体"/>
                <w:color w:val="auto"/>
                <w:sz w:val="21"/>
                <w:szCs w:val="21"/>
                <w:highlight w:val="none"/>
                <w:lang w:val="en-US" w:eastAsia="zh-CN"/>
              </w:rPr>
              <w:t>730</w:t>
            </w:r>
            <w:r>
              <w:rPr>
                <w:rFonts w:hint="eastAsia" w:ascii="宋体" w:hAnsi="宋体" w:eastAsia="宋体" w:cs="宋体"/>
                <w:color w:val="auto"/>
                <w:sz w:val="21"/>
                <w:szCs w:val="21"/>
                <w:highlight w:val="none"/>
              </w:rPr>
              <w:t>kg</w:t>
            </w:r>
            <w:r>
              <w:rPr>
                <w:rFonts w:hint="eastAsia" w:ascii="宋体" w:hAnsi="宋体" w:eastAsia="宋体" w:cs="宋体"/>
                <w:color w:val="auto"/>
                <w:sz w:val="21"/>
                <w:szCs w:val="21"/>
                <w:highlight w:val="none"/>
                <w:lang w:eastAsia="zh-CN"/>
              </w:rPr>
              <w:t>；</w:t>
            </w:r>
          </w:p>
          <w:p w14:paraId="173D25FD">
            <w:pPr>
              <w:numPr>
                <w:ilvl w:val="0"/>
                <w:numId w:val="0"/>
              </w:numPr>
              <w:autoSpaceDE/>
              <w:autoSpaceDN/>
              <w:spacing w:before="60" w:after="60" w:line="288"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e)动态性能：3D运动速度(mm/s)≥5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0；3D运动加速度(mm/s</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)≥1700</w:t>
            </w:r>
            <w:r>
              <w:rPr>
                <w:rFonts w:hint="eastAsia" w:ascii="宋体" w:hAnsi="宋体" w:eastAsia="宋体" w:cs="宋体"/>
                <w:color w:val="auto"/>
                <w:sz w:val="21"/>
                <w:szCs w:val="21"/>
                <w:highlight w:val="none"/>
                <w:lang w:eastAsia="zh-CN"/>
              </w:rPr>
              <w:t>；</w:t>
            </w:r>
          </w:p>
          <w:p w14:paraId="0841C7A3">
            <w:pPr>
              <w:numPr>
                <w:ilvl w:val="0"/>
                <w:numId w:val="0"/>
              </w:numPr>
              <w:autoSpaceDE/>
              <w:autoSpaceDN/>
              <w:spacing w:before="60" w:after="60" w:line="288"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2.控制模式：CNC三坐标</w:t>
            </w:r>
            <w:r>
              <w:rPr>
                <w:rFonts w:hint="eastAsia" w:ascii="宋体" w:hAnsi="宋体" w:eastAsia="宋体" w:cs="宋体"/>
                <w:color w:val="auto"/>
                <w:sz w:val="21"/>
                <w:szCs w:val="21"/>
                <w:highlight w:val="none"/>
                <w:lang w:eastAsia="zh-CN"/>
              </w:rPr>
              <w:t>；</w:t>
            </w:r>
          </w:p>
          <w:p w14:paraId="63B2B44B">
            <w:pPr>
              <w:numPr>
                <w:ilvl w:val="0"/>
                <w:numId w:val="0"/>
              </w:numPr>
              <w:autoSpaceDE/>
              <w:autoSpaceDN/>
              <w:spacing w:before="60" w:after="60"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3.机器结构要求</w:t>
            </w:r>
          </w:p>
          <w:p w14:paraId="12A5F4E9">
            <w:pPr>
              <w:numPr>
                <w:ilvl w:val="0"/>
                <w:numId w:val="0"/>
              </w:numPr>
              <w:autoSpaceDE/>
              <w:autoSpaceDN/>
              <w:spacing w:before="60" w:after="60" w:line="288"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全合金铝精密三角梁框架结构，具备良好的刚性，降低整机的重心，提高测量的精度和运动稳定性</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提供产品样页证明</w:t>
            </w:r>
            <w:r>
              <w:rPr>
                <w:rFonts w:hint="eastAsia" w:ascii="宋体" w:hAnsi="宋体" w:cs="宋体"/>
                <w:color w:val="auto"/>
                <w:sz w:val="21"/>
                <w:szCs w:val="21"/>
                <w:highlight w:val="none"/>
                <w:lang w:eastAsia="zh-CN"/>
              </w:rPr>
              <w:t>）</w:t>
            </w:r>
          </w:p>
          <w:p w14:paraId="0A0840A0">
            <w:pPr>
              <w:numPr>
                <w:ilvl w:val="0"/>
                <w:numId w:val="0"/>
              </w:numPr>
              <w:autoSpaceDE/>
              <w:autoSpaceDN/>
              <w:spacing w:before="60" w:after="60" w:line="288"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采用移动桥式结构，设备整体结构方便使用者操作，Y向导轨与工作台齐平，方便使用者对工件底部的测量；Y轴导轨是直接加工在工作台内的整体燕尾导轨，导轨与花岗岩工作台一体，保证测量机高精度高稳定性</w:t>
            </w:r>
            <w:r>
              <w:rPr>
                <w:rFonts w:hint="eastAsia" w:ascii="宋体" w:hAnsi="宋体" w:eastAsia="宋体" w:cs="宋体"/>
                <w:color w:val="auto"/>
                <w:sz w:val="21"/>
                <w:szCs w:val="21"/>
                <w:highlight w:val="none"/>
                <w:lang w:eastAsia="zh-CN"/>
              </w:rPr>
              <w:t>；</w:t>
            </w:r>
          </w:p>
          <w:p w14:paraId="4620A1B6">
            <w:pPr>
              <w:numPr>
                <w:ilvl w:val="0"/>
                <w:numId w:val="0"/>
              </w:numPr>
              <w:autoSpaceDE/>
              <w:autoSpaceDN/>
              <w:spacing w:before="60" w:after="60" w:line="288"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c)三轴均采用同步带驱动，结构紧凑、不打滑、速度快、噪音低、易维护</w:t>
            </w:r>
            <w:r>
              <w:rPr>
                <w:rFonts w:hint="eastAsia" w:ascii="宋体" w:hAnsi="宋体" w:eastAsia="宋体" w:cs="宋体"/>
                <w:color w:val="auto"/>
                <w:sz w:val="21"/>
                <w:szCs w:val="21"/>
                <w:highlight w:val="none"/>
                <w:lang w:eastAsia="zh-CN"/>
              </w:rPr>
              <w:t>；</w:t>
            </w:r>
          </w:p>
          <w:p w14:paraId="237BD724">
            <w:pPr>
              <w:numPr>
                <w:ilvl w:val="0"/>
                <w:numId w:val="0"/>
              </w:numPr>
              <w:autoSpaceDE/>
              <w:autoSpaceDN/>
              <w:spacing w:before="60" w:after="60" w:line="288"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三轴均采用高分辨率镀金金属光栅尺，光栅</w:t>
            </w:r>
            <w:r>
              <w:rPr>
                <w:rFonts w:hint="eastAsia" w:ascii="宋体" w:hAnsi="宋体" w:cs="宋体"/>
                <w:color w:val="auto"/>
                <w:sz w:val="21"/>
                <w:szCs w:val="21"/>
                <w:highlight w:val="none"/>
                <w:lang w:val="en-US" w:eastAsia="zh-CN"/>
              </w:rPr>
              <w:t>读数头</w:t>
            </w:r>
            <w:r>
              <w:rPr>
                <w:rFonts w:hint="eastAsia" w:ascii="宋体" w:hAnsi="宋体" w:eastAsia="宋体" w:cs="宋体"/>
                <w:color w:val="auto"/>
                <w:sz w:val="21"/>
                <w:szCs w:val="21"/>
                <w:highlight w:val="none"/>
              </w:rPr>
              <w:t>系统分辨率≤0.005μm，并采用弹性安装方式，其热膨胀系数的准确度及均匀性经国家认可的相关部门或机构认证</w:t>
            </w:r>
            <w:r>
              <w:rPr>
                <w:rFonts w:hint="eastAsia" w:ascii="宋体" w:hAnsi="宋体" w:eastAsia="宋体" w:cs="宋体"/>
                <w:color w:val="auto"/>
                <w:sz w:val="21"/>
                <w:szCs w:val="21"/>
                <w:highlight w:val="none"/>
                <w:lang w:eastAsia="zh-CN"/>
              </w:rPr>
              <w:t>；</w:t>
            </w:r>
          </w:p>
          <w:p w14:paraId="4EC2FD5B">
            <w:pPr>
              <w:numPr>
                <w:ilvl w:val="0"/>
                <w:numId w:val="0"/>
              </w:numPr>
              <w:autoSpaceDE/>
              <w:autoSpaceDN/>
              <w:spacing w:before="60" w:after="60" w:line="288"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e)三轴均采用空气轴承，消除摩擦力和磨损的影响，对灰尘具备不敏感性</w:t>
            </w:r>
            <w:r>
              <w:rPr>
                <w:rFonts w:hint="eastAsia" w:ascii="宋体" w:hAnsi="宋体" w:eastAsia="宋体" w:cs="宋体"/>
                <w:color w:val="auto"/>
                <w:sz w:val="21"/>
                <w:szCs w:val="21"/>
                <w:highlight w:val="none"/>
                <w:lang w:eastAsia="zh-CN"/>
              </w:rPr>
              <w:t>；</w:t>
            </w:r>
          </w:p>
          <w:p w14:paraId="0AE8861A">
            <w:pPr>
              <w:numPr>
                <w:ilvl w:val="0"/>
                <w:numId w:val="0"/>
              </w:numPr>
              <w:autoSpaceDE/>
              <w:autoSpaceDN/>
              <w:spacing w:before="60" w:after="60"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4.机器控制要求</w:t>
            </w:r>
          </w:p>
          <w:p w14:paraId="1F6071B4">
            <w:pPr>
              <w:numPr>
                <w:ilvl w:val="0"/>
                <w:numId w:val="0"/>
              </w:numPr>
              <w:autoSpaceDE/>
              <w:autoSpaceDN/>
              <w:spacing w:before="60" w:after="60" w:line="288"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a)带有三轴联动功能的便携式操纵盒,单摇杆结构，可以与测量软件实现通讯</w:t>
            </w:r>
            <w:r>
              <w:rPr>
                <w:rFonts w:hint="eastAsia" w:ascii="宋体" w:hAnsi="宋体" w:eastAsia="宋体" w:cs="宋体"/>
                <w:color w:val="auto"/>
                <w:sz w:val="21"/>
                <w:szCs w:val="21"/>
                <w:highlight w:val="none"/>
                <w:lang w:eastAsia="zh-CN"/>
              </w:rPr>
              <w:t>；</w:t>
            </w:r>
          </w:p>
          <w:p w14:paraId="2CC46D01">
            <w:pPr>
              <w:numPr>
                <w:ilvl w:val="0"/>
                <w:numId w:val="0"/>
              </w:numPr>
              <w:autoSpaceDE/>
              <w:autoSpaceDN/>
              <w:spacing w:before="60" w:after="60" w:line="288"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b)飞行特性减少运动中的停顿和拐角，确保测量机的工作效率及运行的稳定性</w:t>
            </w:r>
            <w:r>
              <w:rPr>
                <w:rFonts w:hint="eastAsia" w:ascii="宋体" w:hAnsi="宋体" w:eastAsia="宋体" w:cs="宋体"/>
                <w:color w:val="auto"/>
                <w:sz w:val="21"/>
                <w:szCs w:val="21"/>
                <w:highlight w:val="none"/>
                <w:lang w:eastAsia="zh-CN"/>
              </w:rPr>
              <w:t>；</w:t>
            </w:r>
          </w:p>
          <w:p w14:paraId="50CD9515">
            <w:pPr>
              <w:numPr>
                <w:ilvl w:val="0"/>
                <w:numId w:val="0"/>
              </w:numPr>
              <w:autoSpaceDE/>
              <w:autoSpaceDN/>
              <w:spacing w:before="60" w:after="60" w:line="288"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c)经过可靠性电气安全性认证，并提供证书</w:t>
            </w:r>
            <w:r>
              <w:rPr>
                <w:rFonts w:hint="eastAsia" w:ascii="宋体" w:hAnsi="宋体" w:eastAsia="宋体" w:cs="宋体"/>
                <w:color w:val="auto"/>
                <w:sz w:val="21"/>
                <w:szCs w:val="21"/>
                <w:highlight w:val="none"/>
                <w:lang w:eastAsia="zh-CN"/>
              </w:rPr>
              <w:t>；</w:t>
            </w:r>
          </w:p>
          <w:p w14:paraId="104BE953">
            <w:pPr>
              <w:numPr>
                <w:ilvl w:val="0"/>
                <w:numId w:val="0"/>
              </w:numPr>
              <w:autoSpaceDE/>
              <w:autoSpaceDN/>
              <w:spacing w:before="60" w:after="60" w:line="288"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d)控制系统应具有各种紧急保护功能，含测头防撞保护、停电延时保护、电压波动保护、误操作保护等</w:t>
            </w:r>
            <w:r>
              <w:rPr>
                <w:rFonts w:hint="eastAsia" w:ascii="宋体" w:hAnsi="宋体" w:eastAsia="宋体" w:cs="宋体"/>
                <w:color w:val="auto"/>
                <w:sz w:val="21"/>
                <w:szCs w:val="21"/>
                <w:highlight w:val="none"/>
                <w:lang w:eastAsia="zh-CN"/>
              </w:rPr>
              <w:t>；</w:t>
            </w:r>
          </w:p>
          <w:p w14:paraId="16B9DBB2">
            <w:pPr>
              <w:widowControl/>
              <w:numPr>
                <w:ilvl w:val="0"/>
                <w:numId w:val="0"/>
              </w:numPr>
              <w:overflowPunct/>
              <w:autoSpaceDE/>
              <w:autoSpaceDN/>
              <w:adjustRightInd w:val="0"/>
              <w:spacing w:before="60" w:after="60" w:line="288"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e)</w:t>
            </w:r>
            <w:r>
              <w:rPr>
                <w:rFonts w:hint="eastAsia" w:ascii="宋体" w:hAnsi="宋体" w:eastAsia="宋体" w:cs="宋体"/>
                <w:color w:val="auto"/>
                <w:sz w:val="21"/>
                <w:szCs w:val="21"/>
                <w:highlight w:val="none"/>
                <w:lang w:val="en-US" w:eastAsia="zh-CN"/>
              </w:rPr>
              <w:t>具备节电模式，在测量机停止运行一段时间后，测量机会自动进入“休眠”状态（设备断气），开启节电模式。可以根据现场不同的情况进行设置进入节能模式的停顿周期。无需额外操作，即可自动进入工作状态；</w:t>
            </w:r>
          </w:p>
          <w:p w14:paraId="4757BE71">
            <w:pPr>
              <w:widowControl/>
              <w:numPr>
                <w:ilvl w:val="0"/>
                <w:numId w:val="0"/>
              </w:numPr>
              <w:overflowPunct/>
              <w:autoSpaceDE/>
              <w:autoSpaceDN/>
              <w:adjustRightInd w:val="0"/>
              <w:spacing w:before="60" w:after="60" w:line="288"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f</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设备外壳上有LED工作指示灯，实时显示目前设备的工作状态</w:t>
            </w:r>
            <w:r>
              <w:rPr>
                <w:rFonts w:hint="eastAsia" w:ascii="宋体" w:hAnsi="宋体" w:cs="宋体"/>
                <w:color w:val="auto"/>
                <w:sz w:val="21"/>
                <w:szCs w:val="21"/>
                <w:highlight w:val="none"/>
                <w:lang w:val="en-US" w:eastAsia="zh-CN"/>
              </w:rPr>
              <w:t>；</w:t>
            </w:r>
          </w:p>
          <w:p w14:paraId="0C760C7E">
            <w:pPr>
              <w:widowControl/>
              <w:numPr>
                <w:ilvl w:val="0"/>
                <w:numId w:val="0"/>
              </w:numPr>
              <w:overflowPunct/>
              <w:autoSpaceDE/>
              <w:autoSpaceDN/>
              <w:adjustRightInd w:val="0"/>
              <w:spacing w:before="60" w:after="60" w:line="288"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g）控制系统计数接口可支持多品牌的光栅和读数头系统，最少要支持3种及其3种以上的光栅和读数头系统以方便后期维护；</w:t>
            </w:r>
          </w:p>
          <w:p w14:paraId="716231FF">
            <w:pPr>
              <w:widowControl/>
              <w:numPr>
                <w:ilvl w:val="0"/>
                <w:numId w:val="0"/>
              </w:numPr>
              <w:overflowPunct/>
              <w:autoSpaceDE/>
              <w:autoSpaceDN/>
              <w:adjustRightInd w:val="0"/>
              <w:spacing w:before="60" w:after="60" w:line="288"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h）支持桥式测量机的误差补偿和偏置模型，下位机保存最新补偿数据，能更好保护数据不遗失和损坏；高级系统诊断和维护工具；</w:t>
            </w:r>
          </w:p>
          <w:p w14:paraId="0BC82ED4">
            <w:pPr>
              <w:widowControl/>
              <w:numPr>
                <w:ilvl w:val="0"/>
                <w:numId w:val="0"/>
              </w:numPr>
              <w:overflowPunct/>
              <w:autoSpaceDE/>
              <w:autoSpaceDN/>
              <w:adjustRightInd w:val="0"/>
              <w:spacing w:before="60" w:after="60" w:line="288"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w:t>
            </w:r>
            <w:r>
              <w:rPr>
                <w:rFonts w:hint="eastAsia" w:ascii="宋体" w:hAnsi="宋体" w:cs="宋体"/>
                <w:color w:val="auto"/>
                <w:sz w:val="21"/>
                <w:szCs w:val="21"/>
                <w:highlight w:val="none"/>
                <w:lang w:val="en-US" w:eastAsia="zh-CN"/>
              </w:rPr>
              <w:t>具备</w:t>
            </w:r>
            <w:r>
              <w:rPr>
                <w:rFonts w:hint="eastAsia" w:ascii="宋体" w:hAnsi="宋体" w:eastAsia="宋体" w:cs="宋体"/>
                <w:color w:val="auto"/>
                <w:sz w:val="21"/>
                <w:szCs w:val="21"/>
                <w:highlight w:val="none"/>
                <w:lang w:val="en-US" w:eastAsia="zh-CN"/>
              </w:rPr>
              <w:t>故障信息查询系统，</w:t>
            </w:r>
            <w:r>
              <w:rPr>
                <w:rFonts w:hint="eastAsia" w:ascii="宋体" w:hAnsi="宋体" w:cs="宋体"/>
                <w:color w:val="auto"/>
                <w:sz w:val="21"/>
                <w:szCs w:val="21"/>
                <w:highlight w:val="none"/>
                <w:lang w:val="en-US" w:eastAsia="zh-CN"/>
              </w:rPr>
              <w:t>采用</w:t>
            </w:r>
            <w:r>
              <w:rPr>
                <w:rFonts w:hint="eastAsia" w:ascii="宋体" w:hAnsi="宋体" w:eastAsia="宋体" w:cs="宋体"/>
                <w:color w:val="auto"/>
                <w:sz w:val="21"/>
                <w:szCs w:val="21"/>
                <w:highlight w:val="none"/>
                <w:lang w:val="en-US" w:eastAsia="zh-CN"/>
              </w:rPr>
              <w:t>方便易用的参数设置软件工具和界面，用户简单培训即可操作；</w:t>
            </w:r>
          </w:p>
          <w:p w14:paraId="124B61A7">
            <w:pPr>
              <w:widowControl/>
              <w:numPr>
                <w:ilvl w:val="0"/>
                <w:numId w:val="0"/>
              </w:numPr>
              <w:overflowPunct/>
              <w:autoSpaceDE/>
              <w:autoSpaceDN/>
              <w:adjustRightInd w:val="0"/>
              <w:spacing w:before="60" w:after="60" w:line="288"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j)</w:t>
            </w:r>
            <w:r>
              <w:rPr>
                <w:rFonts w:hint="eastAsia" w:ascii="宋体" w:hAnsi="宋体" w:cs="宋体"/>
                <w:color w:val="auto"/>
                <w:sz w:val="21"/>
                <w:szCs w:val="21"/>
                <w:highlight w:val="none"/>
                <w:lang w:val="en-US" w:eastAsia="zh-CN"/>
              </w:rPr>
              <w:t>具备</w:t>
            </w:r>
            <w:r>
              <w:rPr>
                <w:rFonts w:hint="eastAsia" w:ascii="宋体" w:hAnsi="宋体" w:eastAsia="宋体" w:cs="宋体"/>
                <w:color w:val="auto"/>
                <w:sz w:val="21"/>
                <w:szCs w:val="21"/>
                <w:highlight w:val="none"/>
                <w:lang w:val="en-US" w:eastAsia="zh-CN"/>
              </w:rPr>
              <w:t>直流伺服系统，</w:t>
            </w:r>
            <w:r>
              <w:rPr>
                <w:rFonts w:hint="eastAsia" w:ascii="宋体" w:hAnsi="宋体" w:cs="宋体"/>
                <w:color w:val="auto"/>
                <w:sz w:val="21"/>
                <w:szCs w:val="21"/>
                <w:highlight w:val="none"/>
                <w:lang w:val="en-US" w:eastAsia="zh-CN"/>
              </w:rPr>
              <w:t>采用</w:t>
            </w:r>
            <w:r>
              <w:rPr>
                <w:rFonts w:hint="eastAsia" w:ascii="宋体" w:hAnsi="宋体" w:eastAsia="宋体" w:cs="宋体"/>
                <w:color w:val="auto"/>
                <w:sz w:val="21"/>
                <w:szCs w:val="21"/>
                <w:highlight w:val="none"/>
                <w:lang w:val="en-US" w:eastAsia="zh-CN"/>
              </w:rPr>
              <w:t>脉宽调制技术，提高电机放大器的稳定性，可通过自动电机调谐能力，提高整机的动态性能；</w:t>
            </w:r>
          </w:p>
          <w:p w14:paraId="52CA79B0">
            <w:pPr>
              <w:widowControl/>
              <w:numPr>
                <w:ilvl w:val="0"/>
                <w:numId w:val="0"/>
              </w:numPr>
              <w:overflowPunct/>
              <w:autoSpaceDE/>
              <w:autoSpaceDN/>
              <w:adjustRightInd w:val="0"/>
              <w:spacing w:before="60" w:after="60" w:line="288"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k)</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控制系统可以同时支持两种及其两种以上的不同软件测量软件包使得未来完成更专业的测量功能扩展成为可能</w:t>
            </w:r>
            <w:r>
              <w:rPr>
                <w:rFonts w:hint="eastAsia" w:ascii="宋体" w:hAnsi="宋体" w:cs="宋体"/>
                <w:color w:val="auto"/>
                <w:sz w:val="21"/>
                <w:szCs w:val="21"/>
                <w:highlight w:val="none"/>
                <w:lang w:val="en-US" w:eastAsia="zh-CN"/>
              </w:rPr>
              <w:t>（提供产品样页证明）</w:t>
            </w:r>
            <w:r>
              <w:rPr>
                <w:rFonts w:hint="eastAsia" w:ascii="宋体" w:hAnsi="宋体" w:eastAsia="宋体" w:cs="宋体"/>
                <w:color w:val="auto"/>
                <w:sz w:val="21"/>
                <w:szCs w:val="21"/>
                <w:highlight w:val="none"/>
                <w:lang w:val="en-US" w:eastAsia="zh-CN"/>
              </w:rPr>
              <w:t>；</w:t>
            </w:r>
          </w:p>
          <w:p w14:paraId="5DB1F9E1">
            <w:pPr>
              <w:widowControl/>
              <w:numPr>
                <w:ilvl w:val="0"/>
                <w:numId w:val="0"/>
              </w:numPr>
              <w:overflowPunct/>
              <w:autoSpaceDE/>
              <w:autoSpaceDN/>
              <w:adjustRightInd w:val="0"/>
              <w:spacing w:before="60" w:after="60" w:line="288"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l</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rPr>
              <w:t>需兼容各种触发式测头和更换架系统，</w:t>
            </w:r>
            <w:r>
              <w:rPr>
                <w:rFonts w:hint="eastAsia" w:ascii="宋体" w:hAnsi="宋体" w:eastAsia="宋体" w:cs="宋体"/>
                <w:color w:val="auto"/>
                <w:sz w:val="21"/>
                <w:szCs w:val="21"/>
                <w:highlight w:val="none"/>
                <w:lang w:val="en-US" w:eastAsia="zh-CN"/>
              </w:rPr>
              <w:t>支持两种及其两种以上</w:t>
            </w:r>
            <w:r>
              <w:rPr>
                <w:rFonts w:hint="eastAsia" w:ascii="宋体" w:hAnsi="宋体" w:eastAsia="宋体" w:cs="宋体"/>
                <w:color w:val="auto"/>
                <w:kern w:val="0"/>
                <w:sz w:val="21"/>
                <w:szCs w:val="21"/>
                <w:highlight w:val="none"/>
                <w:lang w:val="en-US" w:eastAsia="zh-CN"/>
              </w:rPr>
              <w:t>，方便后期维护与拓展；</w:t>
            </w:r>
          </w:p>
          <w:p w14:paraId="0361F42A">
            <w:pPr>
              <w:numPr>
                <w:ilvl w:val="0"/>
                <w:numId w:val="0"/>
              </w:numPr>
              <w:autoSpaceDE/>
              <w:autoSpaceDN/>
              <w:spacing w:before="60" w:after="60"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5.设备工作条件：</w:t>
            </w:r>
          </w:p>
          <w:p w14:paraId="5702B620">
            <w:pPr>
              <w:numPr>
                <w:ilvl w:val="0"/>
                <w:numId w:val="0"/>
              </w:numPr>
              <w:autoSpaceDE/>
              <w:autoSpaceDN/>
              <w:spacing w:before="60" w:after="60" w:line="288"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a)电源：220V±10％，50Hz</w:t>
            </w:r>
            <w:r>
              <w:rPr>
                <w:rFonts w:hint="eastAsia" w:ascii="宋体" w:hAnsi="宋体" w:eastAsia="宋体" w:cs="宋体"/>
                <w:color w:val="auto"/>
                <w:sz w:val="21"/>
                <w:szCs w:val="21"/>
                <w:highlight w:val="none"/>
                <w:lang w:eastAsia="zh-CN"/>
              </w:rPr>
              <w:t>；</w:t>
            </w:r>
          </w:p>
          <w:p w14:paraId="3AEA6EB1">
            <w:pPr>
              <w:numPr>
                <w:ilvl w:val="0"/>
                <w:numId w:val="0"/>
              </w:numPr>
              <w:autoSpaceDE/>
              <w:autoSpaceDN/>
              <w:spacing w:before="60" w:after="60" w:line="288"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b)环境温度：</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6BBEAB33">
            <w:pPr>
              <w:numPr>
                <w:ilvl w:val="0"/>
                <w:numId w:val="0"/>
              </w:numPr>
              <w:autoSpaceDE/>
              <w:autoSpaceDN/>
              <w:spacing w:before="60" w:after="60" w:line="288"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c)相对湿度：25%～75%</w:t>
            </w:r>
            <w:r>
              <w:rPr>
                <w:rFonts w:hint="eastAsia" w:ascii="宋体" w:hAnsi="宋体" w:eastAsia="宋体" w:cs="宋体"/>
                <w:color w:val="auto"/>
                <w:sz w:val="21"/>
                <w:szCs w:val="21"/>
                <w:highlight w:val="none"/>
                <w:lang w:eastAsia="zh-CN"/>
              </w:rPr>
              <w:t>；</w:t>
            </w:r>
          </w:p>
          <w:p w14:paraId="38696AC7">
            <w:pPr>
              <w:numPr>
                <w:ilvl w:val="0"/>
                <w:numId w:val="0"/>
              </w:numPr>
              <w:autoSpaceDE/>
              <w:autoSpaceDN/>
              <w:spacing w:before="60" w:after="60" w:line="288"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d)气源：压力不小于0.5Mpa，清洁干燥</w:t>
            </w:r>
            <w:r>
              <w:rPr>
                <w:rFonts w:hint="eastAsia" w:ascii="宋体" w:hAnsi="宋体" w:eastAsia="宋体" w:cs="宋体"/>
                <w:color w:val="auto"/>
                <w:sz w:val="21"/>
                <w:szCs w:val="21"/>
                <w:highlight w:val="none"/>
                <w:lang w:eastAsia="zh-CN"/>
              </w:rPr>
              <w:t>；</w:t>
            </w:r>
          </w:p>
          <w:p w14:paraId="77998CF4">
            <w:pPr>
              <w:numPr>
                <w:ilvl w:val="0"/>
                <w:numId w:val="0"/>
              </w:numPr>
              <w:autoSpaceDE/>
              <w:autoSpaceDN/>
              <w:spacing w:before="60" w:after="60" w:line="288"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e)耗气量：≤1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0NL/min</w:t>
            </w:r>
            <w:r>
              <w:rPr>
                <w:rFonts w:hint="eastAsia" w:ascii="宋体" w:hAnsi="宋体" w:eastAsia="宋体" w:cs="宋体"/>
                <w:color w:val="auto"/>
                <w:sz w:val="21"/>
                <w:szCs w:val="21"/>
                <w:highlight w:val="none"/>
                <w:lang w:eastAsia="zh-CN"/>
              </w:rPr>
              <w:t>；</w:t>
            </w:r>
          </w:p>
          <w:p w14:paraId="0569E30C">
            <w:pPr>
              <w:numPr>
                <w:ilvl w:val="0"/>
                <w:numId w:val="0"/>
              </w:numPr>
              <w:autoSpaceDE/>
              <w:autoSpaceDN/>
              <w:spacing w:before="60" w:after="60"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6.测头系统要求                                                                                                                                                                             </w:t>
            </w:r>
          </w:p>
          <w:p w14:paraId="2B00FA1D">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自动旋转测座A旋转角：</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º至</w:t>
            </w:r>
            <w:r>
              <w:rPr>
                <w:rFonts w:hint="eastAsia" w:ascii="宋体" w:hAnsi="宋体" w:eastAsia="宋体" w:cs="宋体"/>
                <w:color w:val="auto"/>
                <w:kern w:val="0"/>
                <w:sz w:val="21"/>
                <w:szCs w:val="21"/>
                <w:highlight w:val="none"/>
                <w:lang w:val="en-US" w:eastAsia="zh-CN"/>
              </w:rPr>
              <w:t>105</w:t>
            </w:r>
            <w:r>
              <w:rPr>
                <w:rFonts w:hint="eastAsia" w:ascii="宋体" w:hAnsi="宋体" w:eastAsia="宋体" w:cs="宋体"/>
                <w:color w:val="auto"/>
                <w:kern w:val="0"/>
                <w:sz w:val="21"/>
                <w:szCs w:val="21"/>
                <w:highlight w:val="none"/>
              </w:rPr>
              <w:t>º，B摇动角：±180º，步距≤</w:t>
            </w:r>
            <w:r>
              <w:rPr>
                <w:rFonts w:hint="eastAsia" w:ascii="宋体" w:hAnsi="宋体" w:eastAsia="宋体" w:cs="宋体"/>
                <w:color w:val="auto"/>
                <w:kern w:val="0"/>
                <w:sz w:val="21"/>
                <w:szCs w:val="21"/>
                <w:highlight w:val="none"/>
                <w:lang w:val="en-US" w:eastAsia="zh-CN"/>
              </w:rPr>
              <w:t>7.5</w:t>
            </w:r>
            <w:r>
              <w:rPr>
                <w:rFonts w:hint="eastAsia" w:ascii="宋体" w:hAnsi="宋体" w:eastAsia="宋体" w:cs="宋体"/>
                <w:color w:val="auto"/>
                <w:kern w:val="0"/>
                <w:sz w:val="21"/>
                <w:szCs w:val="21"/>
                <w:highlight w:val="none"/>
              </w:rPr>
              <w:t>º，空间旋转位置≥</w:t>
            </w:r>
            <w:r>
              <w:rPr>
                <w:rFonts w:hint="eastAsia" w:ascii="宋体" w:hAnsi="宋体" w:eastAsia="宋体" w:cs="宋体"/>
                <w:color w:val="auto"/>
                <w:kern w:val="0"/>
                <w:sz w:val="21"/>
                <w:szCs w:val="21"/>
                <w:highlight w:val="none"/>
                <w:lang w:val="en-US" w:eastAsia="zh-CN"/>
              </w:rPr>
              <w:t>720</w:t>
            </w:r>
            <w:r>
              <w:rPr>
                <w:rFonts w:hint="eastAsia" w:ascii="宋体" w:hAnsi="宋体" w:eastAsia="宋体" w:cs="宋体"/>
                <w:color w:val="auto"/>
                <w:kern w:val="0"/>
                <w:sz w:val="21"/>
                <w:szCs w:val="21"/>
                <w:highlight w:val="none"/>
              </w:rPr>
              <w:t>个位置</w:t>
            </w:r>
            <w:r>
              <w:rPr>
                <w:rFonts w:hint="eastAsia" w:ascii="宋体" w:hAnsi="宋体" w:eastAsia="宋体" w:cs="宋体"/>
                <w:color w:val="auto"/>
                <w:kern w:val="0"/>
                <w:sz w:val="21"/>
                <w:szCs w:val="21"/>
                <w:highlight w:val="none"/>
                <w:lang w:val="en-US" w:eastAsia="zh-CN"/>
              </w:rPr>
              <w:t>；</w:t>
            </w:r>
          </w:p>
          <w:p w14:paraId="7BE5594A">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测头选择（要求配置高精度扫描测头）</w:t>
            </w:r>
          </w:p>
          <w:p w14:paraId="7894BF47">
            <w:pPr>
              <w:widowControl/>
              <w:numPr>
                <w:ilvl w:val="0"/>
                <w:numId w:val="0"/>
              </w:numPr>
              <w:spacing w:before="60" w:after="60" w:line="288" w:lineRule="auto"/>
              <w:ind w:left="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a</w:t>
            </w:r>
            <w:r>
              <w:rPr>
                <w:rFonts w:hint="eastAsia" w:ascii="宋体" w:hAnsi="宋体" w:eastAsia="宋体" w:cs="宋体"/>
                <w:color w:val="auto"/>
                <w:kern w:val="0"/>
                <w:sz w:val="21"/>
                <w:szCs w:val="21"/>
                <w:highlight w:val="none"/>
              </w:rPr>
              <w:t>）高速、高精度的三维扫描模拟测头,同时兼容触发和扫描功能，支持所有标准的探测模式：单点测量、自定心测量和连续高速扫描测量，可完成各种复杂的测量任务，包括复杂轮廓和外形的扫描</w:t>
            </w:r>
            <w:r>
              <w:rPr>
                <w:rFonts w:hint="eastAsia" w:ascii="宋体" w:hAnsi="宋体" w:eastAsia="宋体" w:cs="宋体"/>
                <w:color w:val="auto"/>
                <w:kern w:val="0"/>
                <w:sz w:val="21"/>
                <w:szCs w:val="21"/>
                <w:highlight w:val="none"/>
                <w:lang w:eastAsia="zh-CN"/>
              </w:rPr>
              <w:t>；</w:t>
            </w:r>
          </w:p>
          <w:p w14:paraId="02E9436E">
            <w:pPr>
              <w:widowControl/>
              <w:numPr>
                <w:ilvl w:val="0"/>
                <w:numId w:val="0"/>
              </w:numPr>
              <w:spacing w:before="60" w:after="60" w:line="288" w:lineRule="auto"/>
              <w:ind w:left="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2）配置两个吸盘体</w:t>
            </w:r>
            <w:r>
              <w:rPr>
                <w:rFonts w:hint="eastAsia" w:ascii="宋体" w:hAnsi="宋体" w:eastAsia="宋体" w:cs="宋体"/>
                <w:color w:val="auto"/>
                <w:kern w:val="0"/>
                <w:sz w:val="21"/>
                <w:szCs w:val="21"/>
                <w:highlight w:val="none"/>
                <w:lang w:eastAsia="zh-CN"/>
              </w:rPr>
              <w:t>；</w:t>
            </w:r>
          </w:p>
          <w:p w14:paraId="04E1FBFB">
            <w:pPr>
              <w:widowControl/>
              <w:numPr>
                <w:ilvl w:val="0"/>
                <w:numId w:val="0"/>
              </w:numPr>
              <w:spacing w:before="60" w:after="60" w:line="288" w:lineRule="auto"/>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单吸盘体可以接</w:t>
            </w:r>
            <w:r>
              <w:rPr>
                <w:rFonts w:hint="eastAsia" w:ascii="宋体" w:hAnsi="宋体" w:eastAsia="宋体" w:cs="宋体"/>
                <w:color w:val="auto"/>
                <w:kern w:val="0"/>
                <w:sz w:val="21"/>
                <w:szCs w:val="21"/>
                <w:highlight w:val="none"/>
              </w:rPr>
              <w:t>最大竖直测针长度≥20-115mm</w:t>
            </w:r>
            <w:r>
              <w:rPr>
                <w:rFonts w:hint="eastAsia" w:ascii="宋体" w:hAnsi="宋体" w:eastAsia="宋体" w:cs="宋体"/>
                <w:color w:val="auto"/>
                <w:kern w:val="0"/>
                <w:sz w:val="21"/>
                <w:szCs w:val="21"/>
                <w:highlight w:val="none"/>
                <w:lang w:val="en-US" w:eastAsia="zh-CN"/>
              </w:rPr>
              <w:t>无需多吸盘组合转换使用；</w:t>
            </w:r>
          </w:p>
          <w:p w14:paraId="52D1E13E">
            <w:pPr>
              <w:widowControl/>
              <w:numPr>
                <w:ilvl w:val="0"/>
                <w:numId w:val="0"/>
              </w:numPr>
              <w:spacing w:before="60" w:after="60" w:line="288" w:lineRule="auto"/>
              <w:ind w:left="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4）测针一套，包内附件总数不少于</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件</w:t>
            </w:r>
            <w:r>
              <w:rPr>
                <w:rFonts w:hint="eastAsia" w:ascii="宋体" w:hAnsi="宋体" w:eastAsia="宋体" w:cs="宋体"/>
                <w:color w:val="auto"/>
                <w:kern w:val="0"/>
                <w:sz w:val="21"/>
                <w:szCs w:val="21"/>
                <w:highlight w:val="none"/>
                <w:lang w:eastAsia="zh-CN"/>
              </w:rPr>
              <w:t>；</w:t>
            </w:r>
          </w:p>
          <w:p w14:paraId="71B4DFA9">
            <w:pPr>
              <w:widowControl/>
              <w:numPr>
                <w:ilvl w:val="0"/>
                <w:numId w:val="0"/>
              </w:numPr>
              <w:spacing w:before="60" w:after="60" w:line="288" w:lineRule="auto"/>
              <w:ind w:lef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7.软件系统要求：</w:t>
            </w:r>
          </w:p>
          <w:p w14:paraId="1B839E76">
            <w:pPr>
              <w:widowControl/>
              <w:numPr>
                <w:ilvl w:val="0"/>
                <w:numId w:val="0"/>
              </w:numPr>
              <w:spacing w:before="60" w:after="60" w:line="288" w:lineRule="auto"/>
              <w:ind w:left="0" w:lef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a)</w:t>
            </w:r>
            <w:r>
              <w:rPr>
                <w:rFonts w:hint="eastAsia" w:ascii="宋体" w:hAnsi="宋体" w:eastAsia="宋体" w:cs="宋体"/>
                <w:color w:val="auto"/>
                <w:kern w:val="0"/>
                <w:sz w:val="21"/>
                <w:szCs w:val="21"/>
                <w:highlight w:val="none"/>
              </w:rPr>
              <w:t>能够直接从CAD中提取几何特征的名义值。通过点击工件模型即可完成编程，简单便捷，且能消除人工输入错误或者对图纸的理解错误</w:t>
            </w:r>
            <w:r>
              <w:rPr>
                <w:rFonts w:hint="eastAsia" w:ascii="宋体" w:hAnsi="宋体" w:eastAsia="宋体" w:cs="宋体"/>
                <w:color w:val="auto"/>
                <w:kern w:val="0"/>
                <w:sz w:val="21"/>
                <w:szCs w:val="21"/>
                <w:highlight w:val="none"/>
                <w:lang w:eastAsia="zh-CN"/>
              </w:rPr>
              <w:t>；</w:t>
            </w:r>
          </w:p>
          <w:p w14:paraId="18F58AB3">
            <w:pPr>
              <w:widowControl/>
              <w:numPr>
                <w:ilvl w:val="0"/>
                <w:numId w:val="0"/>
              </w:numPr>
              <w:spacing w:before="60" w:after="60" w:line="288" w:lineRule="auto"/>
              <w:ind w:left="0" w:lef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b)</w:t>
            </w:r>
            <w:r>
              <w:rPr>
                <w:rFonts w:hint="eastAsia" w:ascii="宋体" w:hAnsi="宋体" w:eastAsia="宋体" w:cs="宋体"/>
                <w:color w:val="auto"/>
                <w:kern w:val="0"/>
                <w:sz w:val="21"/>
                <w:szCs w:val="21"/>
                <w:highlight w:val="none"/>
              </w:rPr>
              <w:t>无需打开对话框，只要在CAD特征上单击，即可快速创建自动特征</w:t>
            </w:r>
            <w:r>
              <w:rPr>
                <w:rFonts w:hint="eastAsia" w:ascii="宋体" w:hAnsi="宋体" w:eastAsia="宋体" w:cs="宋体"/>
                <w:color w:val="auto"/>
                <w:kern w:val="0"/>
                <w:sz w:val="21"/>
                <w:szCs w:val="21"/>
                <w:highlight w:val="none"/>
                <w:lang w:eastAsia="zh-CN"/>
              </w:rPr>
              <w:t>；</w:t>
            </w:r>
          </w:p>
          <w:p w14:paraId="53EF6649">
            <w:pPr>
              <w:widowControl/>
              <w:numPr>
                <w:ilvl w:val="0"/>
                <w:numId w:val="0"/>
              </w:numPr>
              <w:spacing w:before="60" w:after="60" w:line="288" w:lineRule="auto"/>
              <w:ind w:left="0" w:lef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c</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rPr>
              <w:t>测量软件</w:t>
            </w:r>
            <w:r>
              <w:rPr>
                <w:rFonts w:hint="eastAsia" w:ascii="宋体" w:hAnsi="宋体" w:cs="宋体"/>
                <w:color w:val="auto"/>
                <w:sz w:val="21"/>
                <w:szCs w:val="21"/>
                <w:highlight w:val="none"/>
                <w:lang w:val="en-US" w:eastAsia="zh-CN"/>
              </w:rPr>
              <w:t>算法合理性</w:t>
            </w:r>
            <w:r>
              <w:rPr>
                <w:rFonts w:hint="eastAsia" w:ascii="宋体" w:hAnsi="宋体" w:eastAsia="宋体" w:cs="宋体"/>
                <w:color w:val="auto"/>
                <w:sz w:val="21"/>
                <w:szCs w:val="21"/>
                <w:highlight w:val="none"/>
              </w:rPr>
              <w:t>经国家认可的相关部门或机构</w:t>
            </w:r>
            <w:r>
              <w:rPr>
                <w:rFonts w:hint="eastAsia" w:ascii="宋体" w:hAnsi="宋体" w:cs="宋体"/>
                <w:color w:val="auto"/>
                <w:sz w:val="21"/>
                <w:szCs w:val="21"/>
                <w:highlight w:val="none"/>
                <w:lang w:val="en-US" w:eastAsia="zh-CN"/>
              </w:rPr>
              <w:t>认证（提供</w:t>
            </w:r>
            <w:r>
              <w:rPr>
                <w:rFonts w:hint="eastAsia" w:ascii="宋体" w:hAnsi="宋体" w:eastAsia="宋体" w:cs="宋体"/>
                <w:color w:val="auto"/>
                <w:sz w:val="21"/>
                <w:szCs w:val="21"/>
                <w:highlight w:val="none"/>
              </w:rPr>
              <w:t>经国家认可的相关部门或机构</w:t>
            </w:r>
            <w:r>
              <w:rPr>
                <w:rFonts w:hint="eastAsia" w:ascii="宋体" w:hAnsi="宋体" w:cs="宋体"/>
                <w:color w:val="auto"/>
                <w:sz w:val="21"/>
                <w:szCs w:val="21"/>
                <w:highlight w:val="none"/>
                <w:lang w:val="en-US" w:eastAsia="zh-CN"/>
              </w:rPr>
              <w:t>认证证书）</w:t>
            </w:r>
            <w:r>
              <w:rPr>
                <w:rFonts w:hint="eastAsia" w:ascii="宋体" w:hAnsi="宋体" w:eastAsia="宋体" w:cs="宋体"/>
                <w:color w:val="auto"/>
                <w:kern w:val="0"/>
                <w:sz w:val="21"/>
                <w:szCs w:val="21"/>
                <w:highlight w:val="none"/>
              </w:rPr>
              <w:t>，具备三维模型导入功能并具备三维模型导出功能(导入导出的格式包含IGES、STEP格式)</w:t>
            </w:r>
            <w:r>
              <w:rPr>
                <w:rFonts w:hint="eastAsia" w:ascii="宋体" w:hAnsi="宋体" w:eastAsia="宋体" w:cs="宋体"/>
                <w:color w:val="auto"/>
                <w:kern w:val="0"/>
                <w:sz w:val="21"/>
                <w:szCs w:val="21"/>
                <w:highlight w:val="none"/>
                <w:lang w:eastAsia="zh-CN"/>
              </w:rPr>
              <w:t>；</w:t>
            </w:r>
          </w:p>
          <w:p w14:paraId="3D2AC1D5">
            <w:pPr>
              <w:widowControl/>
              <w:numPr>
                <w:ilvl w:val="0"/>
                <w:numId w:val="0"/>
              </w:numPr>
              <w:spacing w:before="60" w:after="60" w:line="288" w:lineRule="auto"/>
              <w:ind w:left="0" w:lef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d)</w:t>
            </w:r>
            <w:r>
              <w:rPr>
                <w:rFonts w:hint="eastAsia" w:ascii="宋体" w:hAnsi="宋体" w:eastAsia="宋体" w:cs="宋体"/>
                <w:color w:val="auto"/>
                <w:kern w:val="0"/>
                <w:sz w:val="21"/>
                <w:szCs w:val="21"/>
                <w:highlight w:val="none"/>
              </w:rPr>
              <w:t>提供测头路径动画,利用动态的测量机模型，基于工件和夹具CAD自动检查测头碰撞</w:t>
            </w:r>
            <w:r>
              <w:rPr>
                <w:rFonts w:hint="eastAsia" w:ascii="宋体" w:hAnsi="宋体" w:eastAsia="宋体" w:cs="宋体"/>
                <w:color w:val="auto"/>
                <w:kern w:val="0"/>
                <w:sz w:val="21"/>
                <w:szCs w:val="21"/>
                <w:highlight w:val="none"/>
                <w:lang w:eastAsia="zh-CN"/>
              </w:rPr>
              <w:t>；</w:t>
            </w:r>
          </w:p>
          <w:p w14:paraId="4C6D75E7">
            <w:pPr>
              <w:widowControl/>
              <w:numPr>
                <w:ilvl w:val="0"/>
                <w:numId w:val="0"/>
              </w:numPr>
              <w:spacing w:before="60" w:after="60" w:line="288" w:lineRule="auto"/>
              <w:ind w:left="0" w:lef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e)</w:t>
            </w:r>
            <w:r>
              <w:rPr>
                <w:rFonts w:hint="eastAsia" w:ascii="宋体" w:hAnsi="宋体" w:eastAsia="宋体" w:cs="宋体"/>
                <w:color w:val="auto"/>
                <w:kern w:val="0"/>
                <w:sz w:val="21"/>
                <w:szCs w:val="21"/>
                <w:highlight w:val="none"/>
              </w:rPr>
              <w:t>可以对CAD实施镜像、加层、移除、隐藏、更改实体，或者添加网格等操作</w:t>
            </w:r>
            <w:r>
              <w:rPr>
                <w:rFonts w:hint="eastAsia" w:ascii="宋体" w:hAnsi="宋体" w:eastAsia="宋体" w:cs="宋体"/>
                <w:color w:val="auto"/>
                <w:kern w:val="0"/>
                <w:sz w:val="21"/>
                <w:szCs w:val="21"/>
                <w:highlight w:val="none"/>
                <w:lang w:eastAsia="zh-CN"/>
              </w:rPr>
              <w:t>；</w:t>
            </w:r>
          </w:p>
          <w:p w14:paraId="52A4DC6D">
            <w:pPr>
              <w:widowControl/>
              <w:numPr>
                <w:ilvl w:val="0"/>
                <w:numId w:val="0"/>
              </w:numPr>
              <w:spacing w:before="60" w:after="60" w:line="288" w:lineRule="auto"/>
              <w:ind w:left="0" w:lef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f)</w:t>
            </w:r>
            <w:r>
              <w:rPr>
                <w:rFonts w:hint="eastAsia" w:ascii="宋体" w:hAnsi="宋体" w:eastAsia="宋体" w:cs="宋体"/>
                <w:color w:val="auto"/>
                <w:kern w:val="0"/>
                <w:sz w:val="21"/>
                <w:szCs w:val="21"/>
                <w:highlight w:val="none"/>
              </w:rPr>
              <w:t>“一键式”自动创建手动/自动坐标系</w:t>
            </w:r>
            <w:r>
              <w:rPr>
                <w:rFonts w:hint="eastAsia" w:ascii="宋体" w:hAnsi="宋体" w:eastAsia="宋体" w:cs="宋体"/>
                <w:color w:val="auto"/>
                <w:kern w:val="0"/>
                <w:sz w:val="21"/>
                <w:szCs w:val="21"/>
                <w:highlight w:val="none"/>
                <w:lang w:eastAsia="zh-CN"/>
              </w:rPr>
              <w:t>；</w:t>
            </w:r>
          </w:p>
          <w:p w14:paraId="5298D7BC">
            <w:pPr>
              <w:widowControl/>
              <w:numPr>
                <w:ilvl w:val="0"/>
                <w:numId w:val="0"/>
              </w:numPr>
              <w:spacing w:before="60" w:after="60" w:line="288" w:lineRule="auto"/>
              <w:ind w:left="0" w:lef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g)</w:t>
            </w:r>
            <w:r>
              <w:rPr>
                <w:rFonts w:hint="eastAsia" w:ascii="宋体" w:hAnsi="宋体" w:eastAsia="宋体" w:cs="宋体"/>
                <w:color w:val="auto"/>
                <w:kern w:val="0"/>
                <w:sz w:val="21"/>
                <w:szCs w:val="21"/>
                <w:highlight w:val="none"/>
              </w:rPr>
              <w:t>3D智能安全区域的编程功能</w:t>
            </w:r>
            <w:r>
              <w:rPr>
                <w:rFonts w:hint="eastAsia" w:ascii="宋体" w:hAnsi="宋体" w:eastAsia="宋体" w:cs="宋体"/>
                <w:color w:val="auto"/>
                <w:kern w:val="0"/>
                <w:sz w:val="21"/>
                <w:szCs w:val="21"/>
                <w:highlight w:val="none"/>
                <w:lang w:eastAsia="zh-CN"/>
              </w:rPr>
              <w:t>；</w:t>
            </w:r>
          </w:p>
          <w:p w14:paraId="7DD74C29">
            <w:pPr>
              <w:widowControl/>
              <w:numPr>
                <w:ilvl w:val="0"/>
                <w:numId w:val="0"/>
              </w:numPr>
              <w:spacing w:before="60" w:after="60" w:line="288" w:lineRule="auto"/>
              <w:ind w:left="0" w:lef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h)</w:t>
            </w:r>
            <w:r>
              <w:rPr>
                <w:rFonts w:hint="eastAsia" w:ascii="宋体" w:hAnsi="宋体" w:eastAsia="宋体" w:cs="宋体"/>
                <w:color w:val="auto"/>
                <w:kern w:val="0"/>
                <w:sz w:val="21"/>
                <w:szCs w:val="21"/>
                <w:highlight w:val="none"/>
              </w:rPr>
              <w:t>基于已测定的尺寸和特征，可执行程序中指定的任意部分尺寸，以快速实现某部分特征的复检或抽检</w:t>
            </w:r>
            <w:r>
              <w:rPr>
                <w:rFonts w:hint="eastAsia" w:ascii="宋体" w:hAnsi="宋体" w:eastAsia="宋体" w:cs="宋体"/>
                <w:color w:val="auto"/>
                <w:kern w:val="0"/>
                <w:sz w:val="21"/>
                <w:szCs w:val="21"/>
                <w:highlight w:val="none"/>
                <w:lang w:eastAsia="zh-CN"/>
              </w:rPr>
              <w:t>；</w:t>
            </w:r>
          </w:p>
          <w:p w14:paraId="2475E77D">
            <w:pPr>
              <w:widowControl/>
              <w:numPr>
                <w:ilvl w:val="0"/>
                <w:numId w:val="0"/>
              </w:numPr>
              <w:spacing w:before="60" w:after="60" w:line="288" w:lineRule="auto"/>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i</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具备</w:t>
            </w:r>
            <w:r>
              <w:rPr>
                <w:rFonts w:hint="eastAsia" w:ascii="宋体" w:hAnsi="宋体" w:eastAsia="宋体" w:cs="宋体"/>
                <w:color w:val="auto"/>
                <w:kern w:val="2"/>
                <w:sz w:val="21"/>
                <w:szCs w:val="21"/>
                <w:highlight w:val="none"/>
                <w:lang w:val="en-US" w:eastAsia="zh-CN" w:bidi="ar-SA"/>
              </w:rPr>
              <w:t>功能强大的形位公差的评价，包括：直线度、平面度、圆度、圆柱度、圆锥度以及各种复杂曲面的轮廓度等。相对基准几何要素位置度的评价：平行度、垂直度、角度、对称度、位置度、同轴度、同心度、轴向跳动、径向跳动、轴向全跳动、径向全跳动；</w:t>
            </w:r>
          </w:p>
          <w:p w14:paraId="7B3434A2">
            <w:pPr>
              <w:widowControl/>
              <w:numPr>
                <w:ilvl w:val="0"/>
                <w:numId w:val="0"/>
              </w:numPr>
              <w:spacing w:before="60" w:after="60" w:line="288" w:lineRule="auto"/>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j</w:t>
            </w:r>
            <w:r>
              <w:rPr>
                <w:rFonts w:hint="eastAsia" w:ascii="宋体" w:hAnsi="宋体" w:eastAsia="宋体" w:cs="宋体"/>
                <w:color w:val="auto"/>
                <w:kern w:val="2"/>
                <w:sz w:val="21"/>
                <w:szCs w:val="21"/>
                <w:highlight w:val="none"/>
                <w:lang w:val="en-US" w:eastAsia="zh-CN" w:bidi="ar-SA"/>
              </w:rPr>
              <w:t>)可支持多层复合位置度计算，可最多支持5层及以上复合位置度计算</w:t>
            </w:r>
            <w:r>
              <w:rPr>
                <w:rFonts w:hint="eastAsia" w:ascii="宋体" w:hAnsi="宋体" w:cs="宋体"/>
                <w:color w:val="auto"/>
                <w:kern w:val="2"/>
                <w:sz w:val="21"/>
                <w:szCs w:val="21"/>
                <w:highlight w:val="none"/>
                <w:lang w:val="en-US" w:eastAsia="zh-CN" w:bidi="ar-SA"/>
              </w:rPr>
              <w:t>；</w:t>
            </w:r>
          </w:p>
          <w:p w14:paraId="5B32A357">
            <w:pPr>
              <w:widowControl/>
              <w:numPr>
                <w:ilvl w:val="0"/>
                <w:numId w:val="0"/>
              </w:numPr>
              <w:spacing w:before="60" w:after="60" w:line="288" w:lineRule="auto"/>
              <w:ind w:left="0" w:lef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2"/>
                <w:sz w:val="21"/>
                <w:szCs w:val="21"/>
                <w:highlight w:val="none"/>
                <w:lang w:val="en-US" w:eastAsia="zh-CN" w:bidi="ar-SA"/>
              </w:rPr>
              <w:t>k</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rPr>
              <w:t>10种默认类型的检测报告及定制报告功能，满足各层次用户对测量报告的需求</w:t>
            </w:r>
            <w:r>
              <w:rPr>
                <w:rFonts w:hint="eastAsia" w:ascii="宋体" w:hAnsi="宋体" w:eastAsia="宋体" w:cs="宋体"/>
                <w:color w:val="auto"/>
                <w:kern w:val="0"/>
                <w:sz w:val="21"/>
                <w:szCs w:val="21"/>
                <w:highlight w:val="none"/>
                <w:lang w:eastAsia="zh-CN"/>
              </w:rPr>
              <w:t>；</w:t>
            </w:r>
          </w:p>
          <w:p w14:paraId="564FC152">
            <w:pPr>
              <w:widowControl/>
              <w:numPr>
                <w:ilvl w:val="0"/>
                <w:numId w:val="0"/>
              </w:numPr>
              <w:spacing w:before="60" w:after="60" w:line="288"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SA"/>
              </w:rPr>
              <w:t>l</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 w:val="21"/>
                <w:szCs w:val="21"/>
                <w:highlight w:val="none"/>
              </w:rPr>
              <w:t>具备扫描功能，支持多种开线扫描、闭线扫描、</w:t>
            </w:r>
            <w:r>
              <w:rPr>
                <w:rFonts w:hint="eastAsia" w:ascii="宋体" w:hAnsi="宋体" w:eastAsia="宋体" w:cs="宋体"/>
                <w:color w:val="auto"/>
                <w:kern w:val="0"/>
                <w:sz w:val="21"/>
                <w:szCs w:val="21"/>
                <w:highlight w:val="none"/>
                <w:lang w:val="en-US" w:eastAsia="zh-CN"/>
              </w:rPr>
              <w:t>曲面</w:t>
            </w:r>
            <w:r>
              <w:rPr>
                <w:rFonts w:hint="eastAsia" w:ascii="宋体" w:hAnsi="宋体" w:eastAsia="宋体" w:cs="宋体"/>
                <w:color w:val="auto"/>
                <w:kern w:val="0"/>
                <w:sz w:val="21"/>
                <w:szCs w:val="21"/>
                <w:highlight w:val="none"/>
              </w:rPr>
              <w:t>扫描、</w:t>
            </w:r>
            <w:r>
              <w:rPr>
                <w:rFonts w:hint="eastAsia" w:ascii="宋体" w:hAnsi="宋体" w:eastAsia="宋体" w:cs="宋体"/>
                <w:color w:val="auto"/>
                <w:kern w:val="0"/>
                <w:sz w:val="21"/>
                <w:szCs w:val="21"/>
                <w:highlight w:val="none"/>
                <w:lang w:val="en-US" w:eastAsia="zh-CN"/>
              </w:rPr>
              <w:t>周边</w:t>
            </w:r>
            <w:r>
              <w:rPr>
                <w:rFonts w:hint="eastAsia" w:ascii="宋体" w:hAnsi="宋体" w:eastAsia="宋体" w:cs="宋体"/>
                <w:color w:val="auto"/>
                <w:kern w:val="0"/>
                <w:sz w:val="21"/>
                <w:szCs w:val="21"/>
                <w:highlight w:val="none"/>
              </w:rPr>
              <w:t>扫描、</w:t>
            </w:r>
            <w:r>
              <w:rPr>
                <w:rFonts w:hint="eastAsia" w:ascii="宋体" w:hAnsi="宋体" w:eastAsia="宋体" w:cs="宋体"/>
                <w:color w:val="auto"/>
                <w:kern w:val="0"/>
                <w:sz w:val="21"/>
                <w:szCs w:val="21"/>
                <w:highlight w:val="none"/>
                <w:lang w:val="en-US" w:eastAsia="zh-CN"/>
              </w:rPr>
              <w:t>截面</w:t>
            </w:r>
            <w:r>
              <w:rPr>
                <w:rFonts w:hint="eastAsia" w:ascii="宋体" w:hAnsi="宋体" w:eastAsia="宋体" w:cs="宋体"/>
                <w:color w:val="auto"/>
                <w:kern w:val="0"/>
                <w:sz w:val="21"/>
                <w:szCs w:val="21"/>
                <w:highlight w:val="none"/>
              </w:rPr>
              <w:t>扫描、旋转扫描、UV扫描、</w:t>
            </w:r>
            <w:r>
              <w:rPr>
                <w:rFonts w:hint="eastAsia" w:ascii="宋体" w:hAnsi="宋体" w:eastAsia="宋体" w:cs="宋体"/>
                <w:color w:val="auto"/>
                <w:kern w:val="0"/>
                <w:sz w:val="21"/>
                <w:szCs w:val="21"/>
                <w:highlight w:val="none"/>
                <w:lang w:val="en-US" w:eastAsia="zh-CN"/>
              </w:rPr>
              <w:t>自由曲面</w:t>
            </w:r>
            <w:r>
              <w:rPr>
                <w:rFonts w:hint="eastAsia" w:ascii="宋体" w:hAnsi="宋体" w:eastAsia="宋体" w:cs="宋体"/>
                <w:color w:val="auto"/>
                <w:kern w:val="0"/>
                <w:sz w:val="21"/>
                <w:szCs w:val="21"/>
                <w:highlight w:val="none"/>
              </w:rPr>
              <w:t>扫描、</w:t>
            </w:r>
            <w:r>
              <w:rPr>
                <w:rFonts w:hint="eastAsia" w:ascii="宋体" w:hAnsi="宋体" w:eastAsia="宋体" w:cs="宋体"/>
                <w:color w:val="auto"/>
                <w:kern w:val="0"/>
                <w:sz w:val="21"/>
                <w:szCs w:val="21"/>
                <w:highlight w:val="none"/>
                <w:lang w:val="en-US" w:eastAsia="zh-CN"/>
              </w:rPr>
              <w:t>网格</w:t>
            </w:r>
            <w:r>
              <w:rPr>
                <w:rFonts w:hint="eastAsia" w:ascii="宋体" w:hAnsi="宋体" w:eastAsia="宋体" w:cs="宋体"/>
                <w:color w:val="auto"/>
                <w:kern w:val="0"/>
                <w:sz w:val="21"/>
                <w:szCs w:val="21"/>
                <w:highlight w:val="none"/>
              </w:rPr>
              <w:t>扫描以及</w:t>
            </w:r>
            <w:r>
              <w:rPr>
                <w:rFonts w:hint="eastAsia" w:ascii="宋体" w:hAnsi="宋体" w:eastAsia="宋体" w:cs="宋体"/>
                <w:color w:val="auto"/>
                <w:sz w:val="21"/>
                <w:szCs w:val="21"/>
                <w:highlight w:val="none"/>
                <w:lang w:val="en-US" w:eastAsia="zh-CN"/>
              </w:rPr>
              <w:t>生成截面</w:t>
            </w:r>
            <w:r>
              <w:rPr>
                <w:rFonts w:hint="eastAsia" w:ascii="宋体" w:hAnsi="宋体" w:eastAsia="宋体" w:cs="宋体"/>
                <w:color w:val="auto"/>
                <w:sz w:val="21"/>
                <w:szCs w:val="21"/>
                <w:highlight w:val="none"/>
              </w:rPr>
              <w:t>扫描等扫描测量方式</w:t>
            </w:r>
            <w:r>
              <w:rPr>
                <w:rFonts w:hint="eastAsia" w:ascii="宋体" w:hAnsi="宋体" w:eastAsia="宋体" w:cs="宋体"/>
                <w:color w:val="auto"/>
                <w:kern w:val="0"/>
                <w:sz w:val="21"/>
                <w:szCs w:val="21"/>
                <w:highlight w:val="none"/>
                <w:lang w:eastAsia="zh-CN"/>
              </w:rPr>
              <w:t>；</w:t>
            </w:r>
          </w:p>
          <w:p w14:paraId="1755508B">
            <w:pPr>
              <w:widowControl/>
              <w:numPr>
                <w:ilvl w:val="0"/>
                <w:numId w:val="0"/>
              </w:numPr>
              <w:spacing w:before="60" w:after="60" w:line="288"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SA"/>
              </w:rPr>
              <w:t>m</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测量软件包应具有中文和英文版本</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并且</w:t>
            </w:r>
            <w:r>
              <w:rPr>
                <w:rFonts w:hint="eastAsia" w:ascii="宋体" w:hAnsi="宋体" w:eastAsia="宋体" w:cs="宋体"/>
                <w:color w:val="auto"/>
                <w:sz w:val="21"/>
                <w:szCs w:val="21"/>
                <w:highlight w:val="none"/>
              </w:rPr>
              <w:t>最多可提供17种</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以上的语言版本</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提供软件界面截图</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。除了操作界面以外，零件程序和输出须中文化，并可实现中英文语言自动转换。具有中文的联机帮助、使用手册和培训教材</w:t>
            </w:r>
            <w:r>
              <w:rPr>
                <w:rFonts w:hint="eastAsia" w:ascii="宋体" w:hAnsi="宋体" w:eastAsia="宋体" w:cs="宋体"/>
                <w:color w:val="auto"/>
                <w:sz w:val="21"/>
                <w:szCs w:val="21"/>
                <w:highlight w:val="none"/>
                <w:lang w:eastAsia="zh-CN"/>
              </w:rPr>
              <w:t>；</w:t>
            </w:r>
          </w:p>
          <w:p w14:paraId="5A4FBE3C">
            <w:pPr>
              <w:widowControl/>
              <w:numPr>
                <w:ilvl w:val="0"/>
                <w:numId w:val="0"/>
              </w:numPr>
              <w:spacing w:before="60" w:after="60" w:line="288"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lang w:val="en-US" w:eastAsia="zh-CN" w:bidi="ar-SA"/>
              </w:rPr>
              <w:t>n</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可以对CAD实施镜像、加层、移除、隐藏、更改实体，或者添加网格等操作</w:t>
            </w:r>
            <w:r>
              <w:rPr>
                <w:rFonts w:hint="eastAsia" w:ascii="宋体" w:hAnsi="宋体" w:eastAsia="宋体" w:cs="宋体"/>
                <w:color w:val="auto"/>
                <w:sz w:val="21"/>
                <w:szCs w:val="21"/>
                <w:highlight w:val="none"/>
                <w:lang w:eastAsia="zh-CN"/>
              </w:rPr>
              <w:t>。</w:t>
            </w:r>
          </w:p>
          <w:p w14:paraId="46AC30AB">
            <w:pPr>
              <w:keepNext w:val="0"/>
              <w:keepLines w:val="0"/>
              <w:widowControl/>
              <w:numPr>
                <w:ilvl w:val="0"/>
                <w:numId w:val="0"/>
              </w:numPr>
              <w:suppressLineNumbers w:val="0"/>
              <w:spacing w:before="60" w:after="60"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8.操作设备</w:t>
            </w:r>
            <w:r>
              <w:rPr>
                <w:rFonts w:hint="eastAsia" w:ascii="宋体" w:hAnsi="宋体" w:eastAsia="宋体" w:cs="宋体"/>
                <w:color w:val="auto"/>
                <w:sz w:val="21"/>
                <w:szCs w:val="21"/>
                <w:highlight w:val="none"/>
              </w:rPr>
              <w:t>要求：</w:t>
            </w:r>
          </w:p>
          <w:p w14:paraId="3CE7223E">
            <w:pPr>
              <w:keepNext w:val="0"/>
              <w:keepLines w:val="0"/>
              <w:pageBreakBefore w:val="0"/>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配置不低于：</w:t>
            </w:r>
            <w:r>
              <w:rPr>
                <w:rFonts w:hint="eastAsia" w:ascii="宋体" w:hAnsi="宋体" w:eastAsia="宋体" w:cs="宋体"/>
                <w:sz w:val="21"/>
                <w:szCs w:val="21"/>
                <w:highlight w:val="none"/>
                <w:lang w:val="en-US" w:eastAsia="zh-CN"/>
              </w:rPr>
              <w:t>10核</w:t>
            </w:r>
            <w:r>
              <w:rPr>
                <w:rFonts w:hint="eastAsia" w:ascii="宋体" w:hAnsi="宋体" w:eastAsia="宋体" w:cs="宋体"/>
                <w:color w:val="auto"/>
                <w:sz w:val="21"/>
                <w:szCs w:val="21"/>
                <w:highlight w:val="none"/>
                <w:lang w:val="en-US" w:eastAsia="zh-CN"/>
              </w:rPr>
              <w:t>处理器</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16G内存</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1T硬盘</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4G显卡</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23.8寸显示屏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中文</w:t>
            </w:r>
            <w:r>
              <w:rPr>
                <w:rFonts w:hint="eastAsia" w:ascii="宋体" w:hAnsi="宋体" w:eastAsia="宋体" w:cs="宋体"/>
                <w:color w:val="auto"/>
                <w:sz w:val="21"/>
                <w:szCs w:val="21"/>
                <w:highlight w:val="none"/>
              </w:rPr>
              <w:t>操作系统</w:t>
            </w:r>
            <w:r>
              <w:rPr>
                <w:rFonts w:hint="eastAsia" w:ascii="宋体" w:hAnsi="宋体" w:eastAsia="宋体" w:cs="宋体"/>
                <w:color w:val="auto"/>
                <w:sz w:val="21"/>
                <w:szCs w:val="21"/>
                <w:highlight w:val="none"/>
                <w:lang w:eastAsia="zh-CN"/>
              </w:rPr>
              <w:t>；</w:t>
            </w:r>
          </w:p>
          <w:p w14:paraId="14AFD57E">
            <w:pPr>
              <w:keepNext w:val="0"/>
              <w:keepLines w:val="0"/>
              <w:pageBreakBefore w:val="0"/>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配套工具：</w:t>
            </w:r>
          </w:p>
          <w:p w14:paraId="2CE734E8">
            <w:pPr>
              <w:keepNext w:val="0"/>
              <w:keepLines w:val="0"/>
              <w:pageBreakBefore w:val="0"/>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计量校准用量块一套，量块架一套；</w:t>
            </w:r>
          </w:p>
          <w:p w14:paraId="4CC80E50">
            <w:pPr>
              <w:numPr>
                <w:ilvl w:val="0"/>
                <w:numId w:val="0"/>
              </w:numPr>
              <w:spacing w:before="60" w:after="60" w:line="288" w:lineRule="auto"/>
              <w:jc w:val="left"/>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提供30节点的与联机版软件同版本、同模块的脱机教学软件。</w:t>
            </w:r>
          </w:p>
        </w:tc>
        <w:tc>
          <w:tcPr>
            <w:tcW w:w="258" w:type="pct"/>
          </w:tcPr>
          <w:p w14:paraId="6F54430E">
            <w:pPr>
              <w:keepNext w:val="0"/>
              <w:keepLines w:val="0"/>
              <w:pageBreakBefore w:val="0"/>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58" w:type="pct"/>
          </w:tcPr>
          <w:p w14:paraId="72E98A91">
            <w:pPr>
              <w:keepNext w:val="0"/>
              <w:keepLines w:val="0"/>
              <w:pageBreakBefore w:val="0"/>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r>
      <w:tr w14:paraId="1C69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30" w:type="pct"/>
            <w:vAlign w:val="center"/>
          </w:tcPr>
          <w:p w14:paraId="0EDD810C">
            <w:pPr>
              <w:widowControl/>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31" w:type="pct"/>
            <w:vAlign w:val="center"/>
          </w:tcPr>
          <w:p w14:paraId="62AC6ED1">
            <w:pPr>
              <w:widowControl/>
              <w:snapToGrid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影像闪测仪</w:t>
            </w:r>
          </w:p>
        </w:tc>
        <w:tc>
          <w:tcPr>
            <w:tcW w:w="3822" w:type="pct"/>
            <w:vAlign w:val="center"/>
          </w:tcPr>
          <w:p w14:paraId="15287DB9">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机器参数</w:t>
            </w:r>
          </w:p>
          <w:p w14:paraId="65A41D41">
            <w:pPr>
              <w:keepNext w:val="0"/>
              <w:keepLines w:val="0"/>
              <w:pageBreakBefore w:val="0"/>
              <w:widowControl/>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测量行程：X≥</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00mm、Y≥</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00mm、Z≥</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00mm</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（提供产品样页证明）</w:t>
            </w:r>
          </w:p>
          <w:p w14:paraId="03611F11">
            <w:pPr>
              <w:keepNext w:val="0"/>
              <w:keepLines w:val="0"/>
              <w:pageBreakBefore w:val="0"/>
              <w:widowControl/>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）机器精度：按</w:t>
            </w:r>
            <w:r>
              <w:rPr>
                <w:rFonts w:hint="eastAsia" w:ascii="宋体" w:hAnsi="宋体" w:eastAsia="宋体" w:cs="宋体"/>
                <w:color w:val="auto"/>
                <w:sz w:val="21"/>
                <w:szCs w:val="21"/>
                <w:highlight w:val="none"/>
                <w:lang w:eastAsia="zh-CN"/>
              </w:rPr>
              <w:t>ISO10360-7</w:t>
            </w:r>
            <w:r>
              <w:rPr>
                <w:rFonts w:hint="eastAsia" w:ascii="宋体" w:hAnsi="宋体" w:eastAsia="宋体" w:cs="宋体"/>
                <w:color w:val="auto"/>
                <w:sz w:val="21"/>
                <w:szCs w:val="21"/>
                <w:highlight w:val="none"/>
              </w:rPr>
              <w:t>标准</w:t>
            </w:r>
            <w:r>
              <w:rPr>
                <w:rFonts w:hint="eastAsia" w:ascii="宋体" w:hAnsi="宋体" w:eastAsia="宋体" w:cs="宋体"/>
                <w:color w:val="auto"/>
                <w:sz w:val="21"/>
                <w:szCs w:val="21"/>
                <w:highlight w:val="none"/>
                <w:lang w:eastAsia="zh-CN"/>
              </w:rPr>
              <w:t>；</w:t>
            </w:r>
          </w:p>
          <w:p w14:paraId="18A9F84F">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c</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示值精度：广视野测量模式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rPr>
              <w:t>EUXY,MPE</w:t>
            </w:r>
            <w:r>
              <w:rPr>
                <w:rFonts w:hint="eastAsia" w:ascii="宋体" w:hAnsi="宋体" w:eastAsia="宋体" w:cs="宋体"/>
                <w:color w:val="auto"/>
                <w:sz w:val="21"/>
                <w:szCs w:val="21"/>
                <w:highlight w:val="none"/>
                <w:lang w:val="en-US" w:eastAsia="zh-CN"/>
              </w:rPr>
              <w:t>E</w:t>
            </w:r>
            <w:r>
              <w:rPr>
                <w:rFonts w:hint="eastAsia" w:ascii="宋体" w:hAnsi="宋体" w:eastAsia="宋体" w:cs="宋体"/>
                <w:color w:val="auto"/>
                <w:sz w:val="21"/>
                <w:szCs w:val="21"/>
                <w:highlight w:val="none"/>
              </w:rPr>
              <w:t>≤(2.0+L/150)μm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高精度测量模式</w:t>
            </w:r>
            <w:r>
              <w:rPr>
                <w:rFonts w:hint="eastAsia" w:ascii="宋体" w:hAnsi="宋体" w:eastAsia="宋体" w:cs="宋体"/>
                <w:color w:val="auto"/>
                <w:sz w:val="21"/>
                <w:szCs w:val="21"/>
                <w:highlight w:val="none"/>
                <w:lang w:val="en-US"/>
              </w:rPr>
              <w:t>EUXY,MPE</w:t>
            </w:r>
            <w:r>
              <w:rPr>
                <w:rFonts w:hint="eastAsia" w:ascii="宋体" w:hAnsi="宋体" w:eastAsia="宋体" w:cs="宋体"/>
                <w:color w:val="auto"/>
                <w:sz w:val="21"/>
                <w:szCs w:val="21"/>
                <w:highlight w:val="none"/>
                <w:lang w:val="en-US" w:eastAsia="zh-CN"/>
              </w:rPr>
              <w:t>E</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+L/150)μm</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广视野拼接模式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rPr>
              <w:t>EUXY,MPE</w:t>
            </w:r>
            <w:r>
              <w:rPr>
                <w:rFonts w:hint="eastAsia" w:ascii="宋体" w:hAnsi="宋体" w:eastAsia="宋体" w:cs="宋体"/>
                <w:color w:val="auto"/>
                <w:sz w:val="21"/>
                <w:szCs w:val="21"/>
                <w:highlight w:val="none"/>
                <w:lang w:val="en-US" w:eastAsia="zh-CN"/>
              </w:rPr>
              <w:t>E</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+L/150)μm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高精度拼接模式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rPr>
              <w:t>EUXY,MPE</w:t>
            </w:r>
            <w:r>
              <w:rPr>
                <w:rFonts w:hint="eastAsia" w:ascii="宋体" w:hAnsi="宋体" w:eastAsia="宋体" w:cs="宋体"/>
                <w:color w:val="auto"/>
                <w:sz w:val="21"/>
                <w:szCs w:val="21"/>
                <w:highlight w:val="none"/>
                <w:lang w:val="en-US" w:eastAsia="zh-CN"/>
              </w:rPr>
              <w:t xml:space="preserve">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+L/150)μm</w:t>
            </w:r>
            <w:r>
              <w:rPr>
                <w:rFonts w:hint="eastAsia" w:ascii="宋体" w:hAnsi="宋体" w:eastAsia="宋体" w:cs="宋体"/>
                <w:color w:val="auto"/>
                <w:sz w:val="21"/>
                <w:szCs w:val="21"/>
                <w:highlight w:val="none"/>
                <w:lang w:eastAsia="zh-CN"/>
              </w:rPr>
              <w:t>；</w:t>
            </w:r>
          </w:p>
          <w:p w14:paraId="1033F617">
            <w:pPr>
              <w:keepNext w:val="0"/>
              <w:keepLines w:val="0"/>
              <w:pageBreakBefore w:val="0"/>
              <w:widowControl/>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d</w:t>
            </w:r>
            <w:r>
              <w:rPr>
                <w:rFonts w:hint="eastAsia" w:ascii="宋体" w:hAnsi="宋体" w:eastAsia="宋体" w:cs="宋体"/>
                <w:color w:val="auto"/>
                <w:sz w:val="21"/>
                <w:szCs w:val="21"/>
                <w:highlight w:val="none"/>
              </w:rPr>
              <w:t>）工作台承重：≥</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kg</w:t>
            </w:r>
            <w:r>
              <w:rPr>
                <w:rFonts w:hint="eastAsia" w:ascii="宋体" w:hAnsi="宋体" w:eastAsia="宋体" w:cs="宋体"/>
                <w:color w:val="auto"/>
                <w:sz w:val="21"/>
                <w:szCs w:val="21"/>
                <w:highlight w:val="none"/>
                <w:lang w:eastAsia="zh-CN"/>
              </w:rPr>
              <w:t>；</w:t>
            </w:r>
          </w:p>
          <w:p w14:paraId="48E00A62">
            <w:pPr>
              <w:keepNext w:val="0"/>
              <w:keepLines w:val="0"/>
              <w:pageBreakBefore w:val="0"/>
              <w:widowControl/>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e</w:t>
            </w:r>
            <w:r>
              <w:rPr>
                <w:rFonts w:hint="eastAsia" w:ascii="宋体" w:hAnsi="宋体" w:eastAsia="宋体" w:cs="宋体"/>
                <w:color w:val="auto"/>
                <w:sz w:val="21"/>
                <w:szCs w:val="21"/>
                <w:highlight w:val="none"/>
              </w:rPr>
              <w:t>）设备重量：≤</w:t>
            </w: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sz w:val="21"/>
                <w:szCs w:val="21"/>
                <w:highlight w:val="none"/>
              </w:rPr>
              <w:t>0kg</w:t>
            </w:r>
            <w:r>
              <w:rPr>
                <w:rFonts w:hint="eastAsia" w:ascii="宋体" w:hAnsi="宋体" w:eastAsia="宋体" w:cs="宋体"/>
                <w:color w:val="auto"/>
                <w:sz w:val="21"/>
                <w:szCs w:val="21"/>
                <w:highlight w:val="none"/>
                <w:lang w:eastAsia="zh-CN"/>
              </w:rPr>
              <w:t>；</w:t>
            </w:r>
          </w:p>
          <w:p w14:paraId="3E387780">
            <w:pPr>
              <w:keepNext w:val="0"/>
              <w:keepLines w:val="0"/>
              <w:pageBreakBefore w:val="0"/>
              <w:widowControl/>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f</w:t>
            </w:r>
            <w:r>
              <w:rPr>
                <w:rFonts w:hint="eastAsia" w:ascii="宋体" w:hAnsi="宋体" w:eastAsia="宋体" w:cs="宋体"/>
                <w:color w:val="auto"/>
                <w:sz w:val="21"/>
                <w:szCs w:val="21"/>
                <w:highlight w:val="none"/>
              </w:rPr>
              <w:t>）动态性能：3D运动速度(mm/s)≥</w:t>
            </w:r>
            <w:r>
              <w:rPr>
                <w:rFonts w:hint="eastAsia" w:ascii="宋体" w:hAnsi="宋体" w:eastAsia="宋体" w:cs="宋体"/>
                <w:color w:val="auto"/>
                <w:sz w:val="21"/>
                <w:szCs w:val="21"/>
                <w:highlight w:val="none"/>
                <w:lang w:val="en-US" w:eastAsia="zh-CN"/>
              </w:rPr>
              <w:t>180</w:t>
            </w:r>
            <w:r>
              <w:rPr>
                <w:rFonts w:hint="eastAsia" w:ascii="宋体" w:hAnsi="宋体" w:eastAsia="宋体" w:cs="宋体"/>
                <w:color w:val="auto"/>
                <w:sz w:val="21"/>
                <w:szCs w:val="21"/>
                <w:highlight w:val="none"/>
              </w:rPr>
              <w:t>；3D运动加速度(mm/s</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1200；</w:t>
            </w:r>
          </w:p>
          <w:p w14:paraId="3F8C3D21">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控制模式：数控型CNC</w:t>
            </w:r>
            <w:r>
              <w:rPr>
                <w:rFonts w:hint="eastAsia" w:ascii="宋体" w:hAnsi="宋体" w:eastAsia="宋体" w:cs="宋体"/>
                <w:color w:val="auto"/>
                <w:sz w:val="21"/>
                <w:szCs w:val="21"/>
                <w:highlight w:val="none"/>
                <w:lang w:eastAsia="zh-CN"/>
              </w:rPr>
              <w:t>；</w:t>
            </w:r>
          </w:p>
          <w:p w14:paraId="52BEE0D9">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机器结构要求</w:t>
            </w:r>
          </w:p>
          <w:p w14:paraId="1711E1DB">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ind w:firstLine="210" w:firstLineChars="100"/>
              <w:jc w:val="left"/>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工作台</w:t>
            </w:r>
            <w:r>
              <w:rPr>
                <w:rFonts w:hint="eastAsia" w:ascii="宋体" w:hAnsi="宋体" w:eastAsia="宋体" w:cs="宋体"/>
                <w:color w:val="auto"/>
                <w:sz w:val="21"/>
                <w:szCs w:val="21"/>
                <w:highlight w:val="none"/>
                <w:lang w:val="en-US" w:eastAsia="zh-CN"/>
              </w:rPr>
              <w:t>和Z轴立柱</w:t>
            </w:r>
            <w:r>
              <w:rPr>
                <w:rFonts w:hint="eastAsia" w:ascii="宋体" w:hAnsi="宋体" w:eastAsia="宋体" w:cs="宋体"/>
                <w:color w:val="auto"/>
                <w:sz w:val="21"/>
                <w:szCs w:val="21"/>
                <w:highlight w:val="none"/>
              </w:rPr>
              <w:t>为高精密的花岗岩材料，具备良好的刚性，提高测量的精度和运动稳定性</w:t>
            </w:r>
            <w:r>
              <w:rPr>
                <w:rFonts w:hint="eastAsia" w:ascii="宋体" w:hAnsi="宋体" w:eastAsia="宋体" w:cs="宋体"/>
                <w:color w:val="auto"/>
                <w:sz w:val="21"/>
                <w:szCs w:val="21"/>
                <w:highlight w:val="none"/>
                <w:lang w:eastAsia="zh-CN"/>
              </w:rPr>
              <w:t>；</w:t>
            </w:r>
          </w:p>
          <w:p w14:paraId="445C7C01">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X、Y采用平台移动确保开放性，方便上下放置产品；</w:t>
            </w:r>
          </w:p>
          <w:p w14:paraId="0BF7FBD7">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ind w:firstLine="210" w:firstLineChars="1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三轴均采用</w:t>
            </w:r>
            <w:r>
              <w:rPr>
                <w:rFonts w:hint="eastAsia" w:ascii="宋体" w:hAnsi="宋体" w:eastAsia="宋体" w:cs="宋体"/>
                <w:color w:val="auto"/>
                <w:sz w:val="21"/>
                <w:szCs w:val="21"/>
                <w:highlight w:val="none"/>
                <w:lang w:val="en-US" w:eastAsia="zh-CN"/>
              </w:rPr>
              <w:t>丝杠传达</w:t>
            </w:r>
            <w:r>
              <w:rPr>
                <w:rFonts w:hint="eastAsia" w:ascii="宋体" w:hAnsi="宋体" w:eastAsia="宋体" w:cs="宋体"/>
                <w:color w:val="auto"/>
                <w:sz w:val="21"/>
                <w:szCs w:val="21"/>
                <w:highlight w:val="none"/>
              </w:rPr>
              <w:t>，结构紧凑、不打滑、速度快、噪音低、易维护</w:t>
            </w:r>
            <w:r>
              <w:rPr>
                <w:rFonts w:hint="eastAsia" w:ascii="宋体" w:hAnsi="宋体" w:eastAsia="宋体" w:cs="宋体"/>
                <w:color w:val="auto"/>
                <w:sz w:val="21"/>
                <w:szCs w:val="21"/>
                <w:highlight w:val="none"/>
                <w:lang w:eastAsia="zh-CN"/>
              </w:rPr>
              <w:t>；</w:t>
            </w:r>
          </w:p>
          <w:p w14:paraId="60552A58">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ind w:firstLine="210" w:firstLineChars="1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三轴均采用</w:t>
            </w:r>
            <w:r>
              <w:rPr>
                <w:rFonts w:hint="eastAsia" w:ascii="宋体" w:hAnsi="宋体" w:eastAsia="宋体" w:cs="宋体"/>
                <w:color w:val="auto"/>
                <w:sz w:val="21"/>
                <w:szCs w:val="21"/>
                <w:highlight w:val="none"/>
                <w:lang w:val="en-US" w:eastAsia="zh-CN"/>
              </w:rPr>
              <w:t>高精度</w:t>
            </w:r>
            <w:r>
              <w:rPr>
                <w:rFonts w:hint="eastAsia" w:ascii="宋体" w:hAnsi="宋体" w:eastAsia="宋体" w:cs="宋体"/>
                <w:color w:val="auto"/>
                <w:sz w:val="21"/>
                <w:szCs w:val="21"/>
                <w:highlight w:val="none"/>
              </w:rPr>
              <w:t>光栅尺，系统分辨率≤0.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μm</w:t>
            </w:r>
            <w:r>
              <w:rPr>
                <w:rFonts w:hint="eastAsia" w:ascii="宋体" w:hAnsi="宋体" w:eastAsia="宋体" w:cs="宋体"/>
                <w:color w:val="auto"/>
                <w:sz w:val="21"/>
                <w:szCs w:val="21"/>
                <w:highlight w:val="none"/>
                <w:lang w:eastAsia="zh-CN"/>
              </w:rPr>
              <w:t>；</w:t>
            </w:r>
          </w:p>
          <w:p w14:paraId="4CD378DC">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机器控制要求</w:t>
            </w:r>
          </w:p>
          <w:p w14:paraId="46D1B926">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三轴CNC控制系统(伺服控制系统)，确保定位精准；</w:t>
            </w:r>
          </w:p>
          <w:p w14:paraId="0507DDDC">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5.光学</w:t>
            </w:r>
            <w:r>
              <w:rPr>
                <w:rFonts w:hint="eastAsia" w:ascii="宋体" w:hAnsi="宋体" w:eastAsia="宋体" w:cs="宋体"/>
                <w:color w:val="auto"/>
                <w:sz w:val="21"/>
                <w:szCs w:val="21"/>
                <w:highlight w:val="none"/>
              </w:rPr>
              <w:t>系统要求：</w:t>
            </w:r>
          </w:p>
          <w:p w14:paraId="14BC4892">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a）采用2步变焦双远心光学系统；</w:t>
            </w:r>
          </w:p>
          <w:p w14:paraId="47450782">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b）配置绿色平行底光；</w:t>
            </w:r>
          </w:p>
          <w:p w14:paraId="531C1C35">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配置</w:t>
            </w:r>
            <w:r>
              <w:rPr>
                <w:rFonts w:hint="eastAsia" w:ascii="宋体" w:hAnsi="宋体" w:eastAsia="宋体" w:cs="宋体"/>
                <w:color w:val="auto"/>
                <w:sz w:val="21"/>
                <w:szCs w:val="21"/>
                <w:highlight w:val="none"/>
                <w:lang w:val="en-US"/>
              </w:rPr>
              <w:t>白色自动升降四分区表面光，</w:t>
            </w:r>
            <w:r>
              <w:rPr>
                <w:rFonts w:hint="eastAsia" w:ascii="宋体" w:hAnsi="宋体" w:eastAsia="宋体" w:cs="宋体"/>
                <w:color w:val="auto"/>
                <w:sz w:val="21"/>
                <w:szCs w:val="21"/>
                <w:highlight w:val="none"/>
                <w:lang w:val="en-US" w:eastAsia="zh-CN"/>
              </w:rPr>
              <w:t>在光学镜头不动情况下，可自动调节</w:t>
            </w:r>
            <w:r>
              <w:rPr>
                <w:rFonts w:hint="eastAsia" w:ascii="宋体" w:hAnsi="宋体" w:eastAsia="宋体" w:cs="宋体"/>
                <w:color w:val="auto"/>
                <w:sz w:val="21"/>
                <w:szCs w:val="21"/>
                <w:highlight w:val="none"/>
                <w:lang w:val="en-US"/>
              </w:rPr>
              <w:t>表面光</w:t>
            </w:r>
            <w:r>
              <w:rPr>
                <w:rFonts w:hint="eastAsia" w:ascii="宋体" w:hAnsi="宋体" w:eastAsia="宋体" w:cs="宋体"/>
                <w:color w:val="auto"/>
                <w:sz w:val="21"/>
                <w:szCs w:val="21"/>
                <w:highlight w:val="none"/>
                <w:lang w:val="en-US" w:eastAsia="zh-CN"/>
              </w:rPr>
              <w:t>源的高度；</w:t>
            </w:r>
            <w:r>
              <w:rPr>
                <w:rFonts w:hint="eastAsia" w:ascii="宋体" w:hAnsi="宋体" w:cs="宋体"/>
                <w:color w:val="auto"/>
                <w:sz w:val="21"/>
                <w:szCs w:val="21"/>
                <w:highlight w:val="none"/>
                <w:lang w:val="en-US" w:eastAsia="zh-CN"/>
              </w:rPr>
              <w:t>（提供产品样页证明）</w:t>
            </w:r>
          </w:p>
          <w:p w14:paraId="322B5894">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d）配置</w:t>
            </w:r>
            <w:r>
              <w:rPr>
                <w:rFonts w:hint="eastAsia" w:ascii="宋体" w:hAnsi="宋体" w:eastAsia="宋体" w:cs="宋体"/>
                <w:color w:val="auto"/>
                <w:sz w:val="21"/>
                <w:szCs w:val="21"/>
                <w:highlight w:val="none"/>
                <w:lang w:val="en-US"/>
              </w:rPr>
              <w:t>2000万像素黑白数字相机</w:t>
            </w:r>
            <w:r>
              <w:rPr>
                <w:rFonts w:hint="eastAsia" w:ascii="宋体" w:hAnsi="宋体" w:eastAsia="宋体" w:cs="宋体"/>
                <w:color w:val="auto"/>
                <w:sz w:val="21"/>
                <w:szCs w:val="21"/>
                <w:highlight w:val="none"/>
                <w:lang w:val="en-US" w:eastAsia="zh-CN"/>
              </w:rPr>
              <w:t>；</w:t>
            </w:r>
          </w:p>
          <w:p w14:paraId="7D8733F6">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e）配置白色低角度表面光，光源可从水平方向照射，在所需检测的边缘的某个高度放置照明单元，即可在目标位置形成鲜明的对比度；6.操作设备</w:t>
            </w:r>
            <w:r>
              <w:rPr>
                <w:rFonts w:hint="eastAsia" w:ascii="宋体" w:hAnsi="宋体" w:eastAsia="宋体" w:cs="宋体"/>
                <w:color w:val="auto"/>
                <w:sz w:val="21"/>
                <w:szCs w:val="21"/>
                <w:highlight w:val="none"/>
                <w:lang w:val="en-US"/>
              </w:rPr>
              <w:t>要求：</w:t>
            </w:r>
          </w:p>
          <w:p w14:paraId="21F0D6E1">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配置不低于：</w:t>
            </w:r>
            <w:r>
              <w:rPr>
                <w:rFonts w:hint="eastAsia" w:ascii="宋体" w:hAnsi="宋体" w:eastAsia="宋体" w:cs="宋体"/>
                <w:sz w:val="21"/>
                <w:szCs w:val="21"/>
                <w:highlight w:val="none"/>
                <w:lang w:val="en-US" w:eastAsia="zh-CN"/>
              </w:rPr>
              <w:t>10核</w:t>
            </w:r>
            <w:r>
              <w:rPr>
                <w:rFonts w:hint="eastAsia" w:ascii="宋体" w:hAnsi="宋体" w:eastAsia="宋体" w:cs="宋体"/>
                <w:color w:val="auto"/>
                <w:sz w:val="21"/>
                <w:szCs w:val="21"/>
                <w:highlight w:val="none"/>
                <w:lang w:val="en-US" w:eastAsia="zh-CN"/>
              </w:rPr>
              <w:t>处理器</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32G内存</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1T硬盘</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8G显卡</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24寸显示屏</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中文</w:t>
            </w:r>
            <w:r>
              <w:rPr>
                <w:rFonts w:hint="eastAsia" w:ascii="宋体" w:hAnsi="宋体" w:eastAsia="宋体" w:cs="宋体"/>
                <w:color w:val="auto"/>
                <w:sz w:val="21"/>
                <w:szCs w:val="21"/>
                <w:highlight w:val="none"/>
                <w:lang w:val="en-US"/>
              </w:rPr>
              <w:t>操作系统</w:t>
            </w:r>
            <w:r>
              <w:rPr>
                <w:rFonts w:hint="eastAsia" w:ascii="宋体" w:hAnsi="宋体" w:eastAsia="宋体" w:cs="宋体"/>
                <w:color w:val="auto"/>
                <w:sz w:val="21"/>
                <w:szCs w:val="21"/>
                <w:highlight w:val="none"/>
                <w:lang w:val="en-US" w:eastAsia="zh-CN"/>
              </w:rPr>
              <w:t>；</w:t>
            </w:r>
          </w:p>
          <w:p w14:paraId="538D47AE">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US"/>
              </w:rPr>
              <w:t>原厂专用操作桌1套</w:t>
            </w:r>
            <w:r>
              <w:rPr>
                <w:rFonts w:hint="eastAsia" w:ascii="宋体" w:hAnsi="宋体" w:eastAsia="宋体" w:cs="宋体"/>
                <w:color w:val="auto"/>
                <w:sz w:val="21"/>
                <w:szCs w:val="21"/>
                <w:highlight w:val="none"/>
                <w:lang w:val="en-US" w:eastAsia="zh-CN"/>
              </w:rPr>
              <w:t>；</w:t>
            </w:r>
          </w:p>
          <w:p w14:paraId="3DE73035">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US"/>
              </w:rPr>
              <w:t>测量软件要求：</w:t>
            </w:r>
          </w:p>
          <w:p w14:paraId="246498ED">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lang w:val="en-US"/>
              </w:rPr>
              <w:t>测量软件</w:t>
            </w:r>
            <w:r>
              <w:rPr>
                <w:rFonts w:hint="eastAsia" w:ascii="宋体" w:hAnsi="宋体" w:cs="宋体"/>
                <w:color w:val="auto"/>
                <w:sz w:val="21"/>
                <w:szCs w:val="21"/>
                <w:highlight w:val="none"/>
                <w:lang w:val="en-US" w:eastAsia="zh-CN"/>
              </w:rPr>
              <w:t>算法合理性应该经过国家认可的相关部门或机构认证（提供认证证书）</w:t>
            </w:r>
          </w:p>
          <w:p w14:paraId="63506786">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lang w:val="en-US"/>
              </w:rPr>
              <w:t>构造特征—构造特征有：点、线、圆、面和R角。构造特征可在任意测量程序步骤之间移动或插入</w:t>
            </w:r>
            <w:r>
              <w:rPr>
                <w:rFonts w:hint="eastAsia" w:ascii="宋体" w:hAnsi="宋体" w:eastAsia="宋体" w:cs="宋体"/>
                <w:color w:val="auto"/>
                <w:sz w:val="21"/>
                <w:szCs w:val="21"/>
                <w:highlight w:val="none"/>
                <w:lang w:val="en-US" w:eastAsia="zh-CN"/>
              </w:rPr>
              <w:t>；</w:t>
            </w:r>
          </w:p>
          <w:p w14:paraId="1730D88C">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lang w:val="en-US"/>
              </w:rPr>
              <w:t>特征多重捕获—在同一视窗（FOV）范围内，软件可以同时抓取到视场内的线、圆等特征，实现高效率测量</w:t>
            </w:r>
            <w:r>
              <w:rPr>
                <w:rFonts w:hint="eastAsia" w:ascii="宋体" w:hAnsi="宋体" w:eastAsia="宋体" w:cs="宋体"/>
                <w:color w:val="auto"/>
                <w:sz w:val="21"/>
                <w:szCs w:val="21"/>
                <w:highlight w:val="none"/>
                <w:lang w:val="en-US" w:eastAsia="zh-CN"/>
              </w:rPr>
              <w:t>；</w:t>
            </w:r>
          </w:p>
          <w:p w14:paraId="3B8910FD">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lang w:val="en-US"/>
              </w:rPr>
              <w:t>软件可自动计算抓取弧线的极值点（包括最高点、最低点等）；具有多种参数的一键功能（包含一键生成两轮廓的中心线、一键作出两轮廓线延长线的交点、圆心到线的距离等）</w:t>
            </w:r>
            <w:r>
              <w:rPr>
                <w:rFonts w:hint="eastAsia" w:ascii="宋体" w:hAnsi="宋体" w:eastAsia="宋体" w:cs="宋体"/>
                <w:color w:val="auto"/>
                <w:sz w:val="21"/>
                <w:szCs w:val="21"/>
                <w:highlight w:val="none"/>
                <w:lang w:val="en-US" w:eastAsia="zh-CN"/>
              </w:rPr>
              <w:t>；</w:t>
            </w:r>
          </w:p>
          <w:p w14:paraId="5FDB485B">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e</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软件</w:t>
            </w:r>
            <w:r>
              <w:rPr>
                <w:rFonts w:hint="eastAsia" w:ascii="宋体" w:hAnsi="宋体" w:eastAsia="宋体" w:cs="宋体"/>
                <w:color w:val="auto"/>
                <w:sz w:val="21"/>
                <w:szCs w:val="21"/>
                <w:highlight w:val="none"/>
              </w:rPr>
              <w:t>支持计算公式输入到程序计算数值</w:t>
            </w:r>
            <w:r>
              <w:rPr>
                <w:rFonts w:hint="eastAsia" w:ascii="宋体" w:hAnsi="宋体" w:cs="宋体"/>
                <w:color w:val="auto"/>
                <w:sz w:val="21"/>
                <w:szCs w:val="21"/>
                <w:highlight w:val="none"/>
                <w:lang w:eastAsia="zh-CN"/>
              </w:rPr>
              <w:t>；</w:t>
            </w:r>
          </w:p>
          <w:p w14:paraId="338F1BEC">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f</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软件可自动识别产品位置及方向，产品放置后仅需一键即可完成测量；</w:t>
            </w:r>
          </w:p>
          <w:p w14:paraId="53E67388">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可以随意摆放多个产品同时测量；</w:t>
            </w:r>
          </w:p>
          <w:p w14:paraId="6BD1EFF9">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h</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rPr>
              <w:t>82*55mm的视野范围内，可一次清晰成像</w:t>
            </w:r>
            <w:r>
              <w:rPr>
                <w:rFonts w:hint="eastAsia" w:ascii="宋体" w:hAnsi="宋体" w:cs="宋体"/>
                <w:color w:val="auto"/>
                <w:kern w:val="0"/>
                <w:sz w:val="21"/>
                <w:szCs w:val="21"/>
                <w:highlight w:val="none"/>
                <w:lang w:val="en-US" w:eastAsia="zh-CN"/>
              </w:rPr>
              <w:t>；</w:t>
            </w:r>
          </w:p>
          <w:p w14:paraId="5F6F5C54">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i</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测量时可实时获取数据，输出结果可根据单元格颜色方便区分数据是否超差；</w:t>
            </w:r>
          </w:p>
          <w:p w14:paraId="31FD759C">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j</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测量时可自动计算统计参数 CA、CP、CPK等；</w:t>
            </w:r>
          </w:p>
          <w:p w14:paraId="33BB6362">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k）软件具备灵活多样的报告，可实现多种数据输出方式，可输出至客户指定 MES 数据库；</w:t>
            </w:r>
          </w:p>
          <w:p w14:paraId="02088256">
            <w:pPr>
              <w:pStyle w:val="22"/>
              <w:ind w:left="0" w:leftChars="0" w:firstLine="0" w:firstLineChars="0"/>
              <w:rPr>
                <w:rFonts w:hint="eastAsia"/>
                <w:highlight w:val="none"/>
                <w:lang w:val="en-US" w:eastAsia="zh-CN"/>
              </w:rPr>
            </w:pPr>
            <w:r>
              <w:rPr>
                <w:rFonts w:hint="eastAsia" w:hAnsi="宋体" w:cs="宋体"/>
                <w:color w:val="auto"/>
                <w:kern w:val="0"/>
                <w:sz w:val="21"/>
                <w:szCs w:val="21"/>
                <w:highlight w:val="none"/>
                <w:lang w:val="en-US" w:eastAsia="zh-CN"/>
              </w:rPr>
              <w:t>l</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图像处理</w:t>
            </w:r>
            <w:r>
              <w:rPr>
                <w:rFonts w:hint="eastAsia" w:hAnsi="宋体" w:cs="宋体"/>
                <w:color w:val="auto"/>
                <w:sz w:val="21"/>
                <w:szCs w:val="21"/>
                <w:highlight w:val="none"/>
                <w:lang w:val="en-US" w:eastAsia="zh-CN"/>
              </w:rPr>
              <w:t>:软件可以提供5种及以上种</w:t>
            </w:r>
            <w:r>
              <w:rPr>
                <w:rFonts w:hint="eastAsia" w:ascii="宋体" w:hAnsi="宋体" w:eastAsia="宋体" w:cs="宋体"/>
                <w:color w:val="auto"/>
                <w:sz w:val="21"/>
                <w:szCs w:val="21"/>
                <w:highlight w:val="none"/>
                <w:lang w:val="en-US"/>
              </w:rPr>
              <w:t>抓边方式</w:t>
            </w:r>
            <w:r>
              <w:rPr>
                <w:rFonts w:hint="eastAsia" w:hAnsi="宋体" w:cs="宋体"/>
                <w:color w:val="auto"/>
                <w:sz w:val="21"/>
                <w:szCs w:val="21"/>
                <w:highlight w:val="none"/>
                <w:lang w:val="en-US" w:eastAsia="zh-CN"/>
              </w:rPr>
              <w:t>设置，可以设置自行设置</w:t>
            </w:r>
            <w:r>
              <w:rPr>
                <w:rFonts w:hint="eastAsia" w:ascii="宋体" w:hAnsi="宋体" w:eastAsia="宋体" w:cs="宋体"/>
                <w:color w:val="auto"/>
                <w:sz w:val="21"/>
                <w:szCs w:val="21"/>
                <w:highlight w:val="none"/>
                <w:lang w:val="en-US"/>
              </w:rPr>
              <w:t>极性、密度</w:t>
            </w:r>
            <w:r>
              <w:rPr>
                <w:rFonts w:hint="eastAsia" w:hAnsi="宋体" w:cs="宋体"/>
                <w:color w:val="auto"/>
                <w:sz w:val="21"/>
                <w:szCs w:val="21"/>
                <w:highlight w:val="none"/>
                <w:lang w:val="en-US" w:eastAsia="zh-CN"/>
              </w:rPr>
              <w:t>等参数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提供软件界面截图</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w:t>
            </w:r>
          </w:p>
          <w:p w14:paraId="24555096">
            <w:pPr>
              <w:keepNext w:val="0"/>
              <w:keepLines w:val="0"/>
              <w:widowControl/>
              <w:suppressLineNumbers w:val="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9.配套工具:</w:t>
            </w:r>
          </w:p>
          <w:p w14:paraId="7B4CF77A">
            <w:pPr>
              <w:keepNext w:val="0"/>
              <w:keepLines w:val="0"/>
              <w:widowControl/>
              <w:suppressLineNumbers w:val="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计量校准用线纹尺一把；</w:t>
            </w:r>
          </w:p>
          <w:p w14:paraId="114B94FF">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ind w:left="0" w:leftChars="0"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lang w:val="en-US" w:eastAsia="zh-CN"/>
              </w:rPr>
              <w:t>智能瑕疵检测</w:t>
            </w:r>
            <w:r>
              <w:rPr>
                <w:rFonts w:hint="eastAsia" w:ascii="宋体" w:hAnsi="宋体" w:eastAsia="宋体" w:cs="宋体"/>
                <w:color w:val="auto"/>
                <w:sz w:val="21"/>
                <w:szCs w:val="21"/>
                <w:highlight w:val="none"/>
              </w:rPr>
              <w:t>深度学习</w:t>
            </w:r>
            <w:r>
              <w:rPr>
                <w:rFonts w:hint="eastAsia" w:ascii="宋体" w:hAnsi="宋体" w:eastAsia="宋体" w:cs="宋体"/>
                <w:color w:val="auto"/>
                <w:kern w:val="0"/>
                <w:sz w:val="21"/>
                <w:szCs w:val="21"/>
                <w:highlight w:val="none"/>
                <w:lang w:val="en-US" w:eastAsia="zh-CN"/>
              </w:rPr>
              <w:t>平台：</w:t>
            </w:r>
          </w:p>
          <w:p w14:paraId="731781B8">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ind w:left="0" w:leftChars="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SA"/>
              </w:rPr>
              <w:t>a）</w:t>
            </w:r>
            <w:r>
              <w:rPr>
                <w:rFonts w:hint="eastAsia" w:ascii="宋体" w:hAnsi="宋体" w:eastAsia="宋体" w:cs="宋体"/>
                <w:color w:val="auto"/>
                <w:sz w:val="21"/>
                <w:szCs w:val="21"/>
                <w:highlight w:val="none"/>
                <w:lang w:val="en-US"/>
              </w:rPr>
              <w:t>能够对缺陷检测项目进行完整的管理和数据传递。软件主要分三个模块：训练模块，模型调用运行库模块，以及在线缺陷检测模块。训练模块包含缺陷标注，缺陷模型训练以及缺陷模型检测</w:t>
            </w:r>
            <w:r>
              <w:rPr>
                <w:rFonts w:hint="eastAsia" w:ascii="宋体" w:hAnsi="宋体" w:eastAsia="宋体" w:cs="宋体"/>
                <w:color w:val="auto"/>
                <w:sz w:val="21"/>
                <w:szCs w:val="21"/>
                <w:highlight w:val="none"/>
                <w:lang w:val="en-US" w:eastAsia="zh-CN"/>
              </w:rPr>
              <w:t>；</w:t>
            </w:r>
          </w:p>
          <w:p w14:paraId="7A5AC798">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ind w:left="21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b/>
                <w:bCs/>
                <w:color w:val="auto"/>
                <w:sz w:val="21"/>
                <w:szCs w:val="21"/>
                <w:highlight w:val="none"/>
                <w:lang w:val="en-US"/>
              </w:rPr>
              <w:t>缺陷标注</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lang w:val="en-US"/>
              </w:rPr>
              <w:t>缺陷标注需要输入训练集数据。数据主要的形式为图片，主要来源于影像设备或其他光学传感器。软件可以直接从标注界面进入训练集所在的文件夹并读取对应的图片供用户进行缺陷分类和标注。标注的工具多样化，有矩形框标注等</w:t>
            </w:r>
            <w:r>
              <w:rPr>
                <w:rFonts w:hint="eastAsia" w:ascii="宋体" w:hAnsi="宋体" w:eastAsia="宋体" w:cs="宋体"/>
                <w:color w:val="auto"/>
                <w:sz w:val="21"/>
                <w:szCs w:val="21"/>
                <w:highlight w:val="none"/>
                <w:lang w:val="en-US" w:eastAsia="zh-CN"/>
              </w:rPr>
              <w:t>；</w:t>
            </w:r>
          </w:p>
          <w:p w14:paraId="5C61D156">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ind w:left="21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rPr>
              <w:t>缺陷模型训练</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训练的过程是零代码过程，用户只需要选择对应的预训练的模型，调整1-3个参数即可获得和自己工件相关的缺陷模型</w:t>
            </w:r>
            <w:r>
              <w:rPr>
                <w:rFonts w:hint="eastAsia" w:ascii="宋体" w:hAnsi="宋体" w:eastAsia="宋体" w:cs="宋体"/>
                <w:color w:val="auto"/>
                <w:sz w:val="21"/>
                <w:szCs w:val="21"/>
                <w:highlight w:val="none"/>
                <w:lang w:val="en-US" w:eastAsia="zh-CN"/>
              </w:rPr>
              <w:t>。</w:t>
            </w:r>
          </w:p>
          <w:p w14:paraId="2936072C">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ind w:left="21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b/>
                <w:bCs/>
                <w:color w:val="auto"/>
                <w:sz w:val="21"/>
                <w:szCs w:val="21"/>
                <w:highlight w:val="none"/>
                <w:lang w:val="en-US"/>
              </w:rPr>
              <w:t>模型检测</w:t>
            </w:r>
            <w:r>
              <w:rPr>
                <w:rFonts w:hint="eastAsia" w:ascii="宋体" w:hAnsi="宋体" w:eastAsia="宋体" w:cs="宋体"/>
                <w:b/>
                <w:bCs/>
                <w:color w:val="auto"/>
                <w:sz w:val="21"/>
                <w:szCs w:val="21"/>
                <w:highlight w:val="none"/>
                <w:lang w:val="en-US" w:eastAsia="zh-CN"/>
              </w:rPr>
              <w:t>：</w:t>
            </w:r>
          </w:p>
          <w:p w14:paraId="371364C8">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lang w:val="en-US"/>
              </w:rPr>
              <w:t>缺陷模型训练完成后，</w:t>
            </w:r>
            <w:r>
              <w:rPr>
                <w:rFonts w:hint="eastAsia" w:ascii="宋体" w:hAnsi="宋体" w:eastAsia="宋体" w:cs="宋体"/>
                <w:color w:val="auto"/>
                <w:sz w:val="21"/>
                <w:szCs w:val="21"/>
                <w:highlight w:val="none"/>
                <w:lang w:val="en-US" w:eastAsia="zh-CN"/>
              </w:rPr>
              <w:t>可以</w:t>
            </w:r>
            <w:r>
              <w:rPr>
                <w:rFonts w:hint="eastAsia" w:ascii="宋体" w:hAnsi="宋体" w:eastAsia="宋体" w:cs="宋体"/>
                <w:color w:val="auto"/>
                <w:sz w:val="21"/>
                <w:szCs w:val="21"/>
                <w:highlight w:val="none"/>
                <w:lang w:val="en-US"/>
              </w:rPr>
              <w:t>用一组测试集的数据来检测模型是否能够对没有学习过的同类型工件的图片进行检测。检测完成后，</w:t>
            </w:r>
            <w:r>
              <w:rPr>
                <w:rFonts w:hint="eastAsia" w:ascii="宋体" w:hAnsi="宋体" w:eastAsia="宋体" w:cs="宋体"/>
                <w:color w:val="auto"/>
                <w:sz w:val="21"/>
                <w:szCs w:val="21"/>
                <w:highlight w:val="none"/>
                <w:lang w:val="en-US" w:eastAsia="zh-CN"/>
              </w:rPr>
              <w:t>软件</w:t>
            </w:r>
            <w:r>
              <w:rPr>
                <w:rFonts w:hint="eastAsia" w:ascii="宋体" w:hAnsi="宋体" w:eastAsia="宋体" w:cs="宋体"/>
                <w:color w:val="auto"/>
                <w:sz w:val="21"/>
                <w:szCs w:val="21"/>
                <w:highlight w:val="none"/>
                <w:lang w:val="en-US"/>
              </w:rPr>
              <w:t>将会输出检测的报告以及导出对应的模型以便用户将模型应用到在线实时检测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可</w:t>
            </w:r>
            <w:r>
              <w:rPr>
                <w:rFonts w:hint="eastAsia" w:ascii="宋体" w:hAnsi="宋体" w:cs="宋体"/>
                <w:color w:val="auto"/>
                <w:sz w:val="21"/>
                <w:szCs w:val="21"/>
                <w:highlight w:val="none"/>
                <w:lang w:val="en-US" w:eastAsia="zh-CN"/>
              </w:rPr>
              <w:t>实现</w:t>
            </w:r>
            <w:r>
              <w:rPr>
                <w:rFonts w:hint="eastAsia" w:ascii="宋体" w:hAnsi="宋体" w:eastAsia="宋体" w:cs="宋体"/>
                <w:color w:val="auto"/>
                <w:sz w:val="21"/>
                <w:szCs w:val="21"/>
                <w:highlight w:val="none"/>
                <w:lang w:val="en-US" w:eastAsia="zh-CN"/>
              </w:rPr>
              <w:t>在同一专业影像软件下</w:t>
            </w:r>
            <w:r>
              <w:rPr>
                <w:rFonts w:hint="eastAsia" w:ascii="宋体" w:hAnsi="宋体" w:eastAsia="宋体" w:cs="宋体"/>
                <w:color w:val="auto"/>
                <w:sz w:val="21"/>
                <w:szCs w:val="21"/>
                <w:highlight w:val="none"/>
                <w:lang w:val="en-US"/>
              </w:rPr>
              <w:t>快速部署尺寸检测和瑕疵检测的一体化</w:t>
            </w:r>
            <w:r>
              <w:rPr>
                <w:rFonts w:hint="eastAsia" w:ascii="宋体" w:hAnsi="宋体" w:eastAsia="宋体" w:cs="宋体"/>
                <w:color w:val="auto"/>
                <w:sz w:val="21"/>
                <w:szCs w:val="21"/>
                <w:highlight w:val="none"/>
                <w:lang w:val="en-US" w:eastAsia="zh-CN"/>
              </w:rPr>
              <w:t>检测；</w:t>
            </w:r>
          </w:p>
          <w:p w14:paraId="232F5C70">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b）</w:t>
            </w:r>
            <w:r>
              <w:rPr>
                <w:rFonts w:hint="eastAsia" w:ascii="宋体" w:hAnsi="宋体" w:eastAsia="宋体" w:cs="宋体"/>
                <w:color w:val="auto"/>
                <w:sz w:val="21"/>
                <w:szCs w:val="21"/>
                <w:highlight w:val="none"/>
                <w:lang w:val="en-US" w:eastAsia="zh-CN"/>
              </w:rPr>
              <w:t>可以对划痕、压痕、缺损、异色、缺字、有无等缺陷进行检测</w:t>
            </w:r>
            <w:r>
              <w:rPr>
                <w:rFonts w:hint="eastAsia" w:ascii="宋体" w:hAnsi="宋体" w:cs="宋体"/>
                <w:color w:val="auto"/>
                <w:sz w:val="21"/>
                <w:szCs w:val="21"/>
                <w:highlight w:val="none"/>
                <w:lang w:val="en-US" w:eastAsia="zh-CN"/>
              </w:rPr>
              <w:t>。</w:t>
            </w:r>
          </w:p>
        </w:tc>
        <w:tc>
          <w:tcPr>
            <w:tcW w:w="258" w:type="pct"/>
            <w:vAlign w:val="center"/>
          </w:tcPr>
          <w:p w14:paraId="6F3ADF3C">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58" w:type="pct"/>
            <w:vAlign w:val="center"/>
          </w:tcPr>
          <w:p w14:paraId="0C4C11F6">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r>
      <w:tr w14:paraId="2D7A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trPr>
        <w:tc>
          <w:tcPr>
            <w:tcW w:w="230" w:type="pct"/>
            <w:vAlign w:val="center"/>
          </w:tcPr>
          <w:p w14:paraId="289E5838">
            <w:pPr>
              <w:widowControl/>
              <w:snapToGrid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431" w:type="pct"/>
            <w:vAlign w:val="center"/>
          </w:tcPr>
          <w:p w14:paraId="5DAB33DC">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全息教学仿真系统</w:t>
            </w:r>
          </w:p>
        </w:tc>
        <w:tc>
          <w:tcPr>
            <w:tcW w:w="3822" w:type="pct"/>
            <w:vAlign w:val="center"/>
          </w:tcPr>
          <w:p w14:paraId="388D8986">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bookmarkStart w:id="39" w:name="_Toc156462990"/>
            <w:r>
              <w:rPr>
                <w:rFonts w:hint="eastAsia" w:ascii="宋体" w:hAnsi="宋体" w:eastAsia="宋体" w:cs="宋体"/>
                <w:color w:val="auto"/>
                <w:sz w:val="21"/>
                <w:szCs w:val="21"/>
                <w:highlight w:val="none"/>
                <w:lang w:val="en-US" w:eastAsia="zh-CN"/>
              </w:rPr>
              <w:t>1、系统功能要求：</w:t>
            </w:r>
            <w:bookmarkEnd w:id="39"/>
          </w:p>
          <w:p w14:paraId="28E1BC5D">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a)该系统可建立虚拟测量机，并联通真实测量机搭载的操作盒对虚拟测量机进行控制，从而实现全方位全真模拟、编程、教学及实训；</w:t>
            </w:r>
          </w:p>
          <w:p w14:paraId="7703F7BA">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it-IT" w:eastAsia="zh-CN"/>
              </w:rPr>
            </w:pPr>
            <w:r>
              <w:rPr>
                <w:rFonts w:hint="eastAsia" w:ascii="宋体" w:hAnsi="宋体" w:eastAsia="宋体" w:cs="宋体"/>
                <w:color w:val="auto"/>
                <w:sz w:val="21"/>
                <w:szCs w:val="21"/>
                <w:highlight w:val="none"/>
                <w:lang w:val="it-IT" w:eastAsia="zh-CN"/>
              </w:rPr>
              <w:t>b)</w:t>
            </w:r>
            <w:r>
              <w:rPr>
                <w:rFonts w:hint="eastAsia" w:ascii="宋体" w:hAnsi="宋体" w:eastAsia="宋体" w:cs="宋体"/>
                <w:color w:val="auto"/>
                <w:sz w:val="21"/>
                <w:szCs w:val="21"/>
                <w:highlight w:val="none"/>
                <w:lang w:val="en-US" w:eastAsia="zh-CN"/>
              </w:rPr>
              <w:t>通过全息仿真教学系统，师生可以在虚拟仿真编程环境下,利用CAD模型脱机完成测量程序的开发、调试与故障排除工作。借助于机器精确的动态模型，全息仿真教学系统能够完成测量程序的模拟运行和碰撞测试，学生在上机操作之前就可完成程序的测试工作；</w:t>
            </w:r>
          </w:p>
          <w:p w14:paraId="2EA19D33">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c）师生可以设计实训室内平面布置如测量机位置、上下料、夹具、测头、测针、更换架、工件摆放等；</w:t>
            </w:r>
          </w:p>
          <w:p w14:paraId="091886C5">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1）可创建虚拟测量机，通过全真操作盒，院校师生可以真实模拟和实际几乎相同的测量环境，模拟过程实时监控并输出日志文件；</w:t>
            </w:r>
          </w:p>
          <w:p w14:paraId="0CF6F3DC">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2）可实现路径模拟和碰撞测试，碰撞通过软件界面进行可视化提示；</w:t>
            </w:r>
          </w:p>
          <w:p w14:paraId="78F5EC8D">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3）成倍提高编程效率，提高了测量安全性；</w:t>
            </w:r>
          </w:p>
          <w:p w14:paraId="0D80CED1">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搭载与坐标测量机同款实物操纵盒；</w:t>
            </w:r>
          </w:p>
          <w:p w14:paraId="218AE97D">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2、三坐标测量软件</w:t>
            </w:r>
          </w:p>
          <w:p w14:paraId="692C37C6">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能够直接从CAD中提取几何特征的名义值。通过点击工件模型即可完成编程，简单便捷，且能消除人工输入错误或者对图纸的理解错误。提供快速操作工具，包括快速坐标系、快速特征、快速扫描等功能。点击CAD或者一个按键即可创建坐标系和特征，无需对话框操作。</w:t>
            </w:r>
          </w:p>
          <w:p w14:paraId="60649F30">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（2）无需打开对话框，只要在CAD特征上单击，即可快速创建自动特征。</w:t>
            </w:r>
          </w:p>
          <w:p w14:paraId="0F3BE2BC">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（3）测量软件应具备三维模型导入功能并具备三维模型导出功能(导入导出的格式包含IGES、STEP格式)；</w:t>
            </w:r>
          </w:p>
          <w:p w14:paraId="0776082A">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（4）提供测头路径动画,利用动态的测量机模型，基于工件和夹具CAD自动检查测头碰撞；</w:t>
            </w:r>
          </w:p>
          <w:p w14:paraId="5623D9C5">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（5）可以对CAD实施镜像、加层、移除、隐藏、更改实体，或者添加网格等操作；</w:t>
            </w:r>
          </w:p>
          <w:p w14:paraId="38664258">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（6）“一键式”自动创建手动/自动坐标系；</w:t>
            </w:r>
          </w:p>
          <w:p w14:paraId="460BF366">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（7）3D智能安全区域的编程功能；</w:t>
            </w:r>
          </w:p>
          <w:p w14:paraId="53856A31">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（8）基于已测定的尺寸和特征，可执行程序中指定的任意部分尺寸，以快速实现某部分特征的复检或抽检；</w:t>
            </w:r>
          </w:p>
          <w:p w14:paraId="4047C759">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具备功能强大的形位公差的评价，包括：直线度、平面度、圆度、圆柱度、圆锥度以及各种复杂曲面的轮廓度等。相对基准几何要素位置度的评价：平行度、垂直度、角度、对称度、位置度、同轴度、同心度、轴向跳动、径向跳动、轴向全跳动、径向全跳动；</w:t>
            </w:r>
          </w:p>
          <w:p w14:paraId="1CB76A3D">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（10）10种类型的检测报告及定制报告功能，满足各层次用户对测量报告的需求；</w:t>
            </w:r>
          </w:p>
          <w:p w14:paraId="437375E2">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与高精度三坐标测量机(核心产品)联机版软件同版本、同模块，保证教学、实训内容一致性，程序通用性。可以在不连接三坐标测量机的情况下，脱机完成测量程序的编制，编写的程序可直接拷贝至联机版软件中使用。</w:t>
            </w:r>
          </w:p>
          <w:p w14:paraId="3F7E4322">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3、I++测量仿真软件；</w:t>
            </w:r>
          </w:p>
          <w:p w14:paraId="69E235A2">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（1）★要求能够提供 3D 可视化的逼真实验室环境，进而营造一个逼真的测量机环境。用户对零件进行编程，宛如在真实的测量机上操作一样。（提供软件截图）</w:t>
            </w:r>
          </w:p>
          <w:p w14:paraId="2630703B">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（2）基于独立的I++ DME界面。可以作为I++服务器和机器在同一软件包中运行，独立于计量软件。I++测量仿真软件可以与各种支持I++协议的计量软件（I++客户端）搭配使用。因此可避免同一工件采用多个程序、增加编程量、程序冗余和结果的不兼容性；</w:t>
            </w:r>
          </w:p>
          <w:p w14:paraId="2B4E3BE3">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（3）手动特征的智能识别，根据测量点位自动计算测量特征的类型(点、线、平面、圆、圆柱、圆锥、球等等)；</w:t>
            </w:r>
          </w:p>
          <w:p w14:paraId="735C2CA2">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（4）至少14类特征的上百种构造方式；</w:t>
            </w:r>
          </w:p>
          <w:p w14:paraId="32293365">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（5）碰撞监控：识别以下部件之间的碰撞：测头系统、零件、夹具、转台和测头更换架；</w:t>
            </w:r>
          </w:p>
          <w:p w14:paraId="71A57CEF">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（6）CAD导入：以不同的 CAD 格式导入部件、夹具、测头等，例如IGP、IGES、STEP、STL、VRML、3DS等格式；</w:t>
            </w:r>
          </w:p>
          <w:p w14:paraId="74B6D575">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（7）模拟序列：使用 AVI 格式的视频记录或通过记录服务器通信生成模拟序列；</w:t>
            </w:r>
          </w:p>
          <w:p w14:paraId="2527D46E">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（8）接触式测量：模拟单点、扫描，并提供所需的测量点；</w:t>
            </w:r>
          </w:p>
          <w:p w14:paraId="040D3B3C">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（9）脚本编辑器：进料系统和零件存储可以用脚本模拟；</w:t>
            </w:r>
          </w:p>
          <w:p w14:paraId="0AA613EA">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（10）测头部件的建模：通过输入参数或从现有的CAD模型中生成特殊的测头几何特征；</w:t>
            </w:r>
          </w:p>
          <w:p w14:paraId="2056A471">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（11）具有缩放和视角切换功能；</w:t>
            </w:r>
          </w:p>
          <w:p w14:paraId="36EF51E0">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（12）规划验收、测量和测试设备：生成测量配置和装夹系统的零件清单，作为测量情况的记录或用作采购的依据；</w:t>
            </w:r>
          </w:p>
          <w:p w14:paraId="1624DB84">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（13）可通过三坐标操作盒直接控制I++软件中的虚拟测量机运动及采点；</w:t>
            </w:r>
          </w:p>
          <w:p w14:paraId="1F0601F7">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（14）能够创建虚拟更换架及转台，并实现测针的动态更换及转台的动态测量；</w:t>
            </w:r>
          </w:p>
          <w:p w14:paraId="44861E3F">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（15）可生成3D PDF动画；</w:t>
            </w:r>
          </w:p>
          <w:p w14:paraId="2168062E">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（16）要求软件中包含活动桥式、龙门式、车间型等类型的仿真三坐标测量机模型；</w:t>
            </w:r>
          </w:p>
          <w:p w14:paraId="756BF8D5">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4、操纵盒 </w:t>
            </w:r>
          </w:p>
          <w:p w14:paraId="4A3603CE">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操纵盒要求与高精度三坐标测量机(核心产品)联机操纵盒同版本、同功能；（提供实物照片）</w:t>
            </w:r>
          </w:p>
          <w:p w14:paraId="153CDC91">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2)要求操纵盒采用APEM设计，操纵杆稳定且强壮，在性能方面有保障；</w:t>
            </w:r>
          </w:p>
          <w:p w14:paraId="5AE65B46">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3)操纵盒的设计要符合目前最新的安全及电气规范要求，抗静电能力强；</w:t>
            </w:r>
          </w:p>
          <w:p w14:paraId="524879E6">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4)操纵盒要求经过严格的抗摔测试，保证其可靠性；</w:t>
            </w:r>
          </w:p>
          <w:p w14:paraId="417954DB">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5)要求电缆可拆卸，允许用户在不更换操纵盒的条件下仅更换操纵盒电缆。要求符合人体工程学设计，易操作，耐用性强；</w:t>
            </w:r>
          </w:p>
          <w:p w14:paraId="66B92967">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6)操纵盒可通过USB接口直接链接电脑工作站；（提供实物照片）</w:t>
            </w:r>
          </w:p>
          <w:p w14:paraId="68763812">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5、系统安装要求 </w:t>
            </w:r>
          </w:p>
          <w:p w14:paraId="0BF15EC2">
            <w:pPr>
              <w:keepNext w:val="0"/>
              <w:keepLines w:val="0"/>
              <w:pageBreakBefore w:val="0"/>
              <w:widowControl/>
              <w:numPr>
                <w:ilvl w:val="0"/>
                <w:numId w:val="0"/>
              </w:numPr>
              <w:kinsoku/>
              <w:wordWrap/>
              <w:overflowPunct/>
              <w:topLinePunct w:val="0"/>
              <w:autoSpaceDE/>
              <w:autoSpaceDN/>
              <w:bidi w:val="0"/>
              <w:adjustRightInd w:val="0"/>
              <w:snapToGrid/>
              <w:spacing w:before="60" w:after="60"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配置要求不低于10核处理器</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≥16GB内存</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≥512GB SSD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≥2GB显卡</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≥23.8寸显示屏。</w:t>
            </w:r>
          </w:p>
        </w:tc>
        <w:tc>
          <w:tcPr>
            <w:tcW w:w="258" w:type="pct"/>
            <w:vAlign w:val="center"/>
          </w:tcPr>
          <w:p w14:paraId="352BBC3C">
            <w:pPr>
              <w:pStyle w:val="20"/>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58" w:type="pct"/>
            <w:vAlign w:val="center"/>
          </w:tcPr>
          <w:p w14:paraId="53F869DB">
            <w:pPr>
              <w:pStyle w:val="20"/>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r>
      <w:tr w14:paraId="3851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30" w:type="pct"/>
            <w:vAlign w:val="center"/>
          </w:tcPr>
          <w:p w14:paraId="78B644C7">
            <w:pPr>
              <w:widowControl/>
              <w:snapToGrid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31" w:type="pct"/>
            <w:vAlign w:val="center"/>
          </w:tcPr>
          <w:p w14:paraId="382BFFDF">
            <w:pPr>
              <w:pStyle w:val="22"/>
              <w:numPr>
                <w:ilvl w:val="0"/>
                <w:numId w:val="0"/>
              </w:numPr>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通用卡尺计量检定装置及数</w:t>
            </w:r>
            <w:r>
              <w:rPr>
                <w:rFonts w:hint="eastAsia" w:ascii="宋体" w:hAnsi="宋体" w:eastAsia="宋体" w:cs="宋体"/>
                <w:sz w:val="21"/>
                <w:szCs w:val="21"/>
                <w:highlight w:val="none"/>
                <w:lang w:val="en-US" w:eastAsia="zh-CN"/>
              </w:rPr>
              <w:t>字</w:t>
            </w:r>
            <w:r>
              <w:rPr>
                <w:rFonts w:hint="eastAsia" w:ascii="宋体" w:hAnsi="宋体" w:eastAsia="宋体" w:cs="宋体"/>
                <w:sz w:val="21"/>
                <w:szCs w:val="21"/>
                <w:highlight w:val="none"/>
              </w:rPr>
              <w:t>化装置</w:t>
            </w:r>
          </w:p>
          <w:p w14:paraId="406CE633">
            <w:pPr>
              <w:widowControl/>
              <w:snapToGrid w:val="0"/>
              <w:spacing w:line="400" w:lineRule="exact"/>
              <w:jc w:val="center"/>
              <w:rPr>
                <w:rFonts w:hint="eastAsia" w:ascii="宋体" w:hAnsi="宋体" w:eastAsia="宋体" w:cs="宋体"/>
                <w:color w:val="auto"/>
                <w:sz w:val="21"/>
                <w:szCs w:val="21"/>
                <w:highlight w:val="none"/>
              </w:rPr>
            </w:pPr>
          </w:p>
        </w:tc>
        <w:tc>
          <w:tcPr>
            <w:tcW w:w="3822" w:type="pct"/>
            <w:vAlign w:val="center"/>
          </w:tcPr>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178"/>
              <w:gridCol w:w="3222"/>
              <w:gridCol w:w="769"/>
            </w:tblGrid>
            <w:tr w14:paraId="0311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07" w:type="pct"/>
                  <w:vAlign w:val="center"/>
                </w:tcPr>
                <w:p w14:paraId="37F9BD3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586" w:type="pct"/>
                  <w:vAlign w:val="center"/>
                </w:tcPr>
                <w:p w14:paraId="02DBAED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仪器名称</w:t>
                  </w:r>
                </w:p>
              </w:tc>
              <w:tc>
                <w:tcPr>
                  <w:tcW w:w="2346" w:type="pct"/>
                  <w:vAlign w:val="center"/>
                </w:tcPr>
                <w:p w14:paraId="40CE02E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技术要求</w:t>
                  </w:r>
                </w:p>
              </w:tc>
              <w:tc>
                <w:tcPr>
                  <w:tcW w:w="560" w:type="pct"/>
                  <w:vAlign w:val="center"/>
                </w:tcPr>
                <w:p w14:paraId="3A52519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r>
            <w:tr w14:paraId="7E97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7" w:type="pct"/>
                  <w:vAlign w:val="center"/>
                </w:tcPr>
                <w:p w14:paraId="4F301C06">
                  <w:pP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86" w:type="pct"/>
                  <w:vAlign w:val="center"/>
                </w:tcPr>
                <w:p w14:paraId="03AFE701">
                  <w:pPr>
                    <w:rPr>
                      <w:rFonts w:hint="eastAsia" w:ascii="宋体" w:hAnsi="宋体" w:eastAsia="宋体" w:cs="宋体"/>
                      <w:sz w:val="21"/>
                      <w:szCs w:val="21"/>
                      <w:highlight w:val="none"/>
                    </w:rPr>
                  </w:pPr>
                  <w:r>
                    <w:rPr>
                      <w:rFonts w:hint="eastAsia" w:ascii="宋体" w:hAnsi="宋体" w:eastAsia="宋体" w:cs="宋体"/>
                      <w:sz w:val="21"/>
                      <w:szCs w:val="21"/>
                      <w:highlight w:val="none"/>
                    </w:rPr>
                    <w:t>量块</w:t>
                  </w:r>
                </w:p>
              </w:tc>
              <w:tc>
                <w:tcPr>
                  <w:tcW w:w="2346" w:type="pct"/>
                  <w:vAlign w:val="center"/>
                </w:tcPr>
                <w:p w14:paraId="0E3DCD29">
                  <w:pPr>
                    <w:rPr>
                      <w:rFonts w:hint="eastAsia" w:ascii="宋体" w:hAnsi="宋体" w:eastAsia="宋体" w:cs="宋体"/>
                      <w:sz w:val="21"/>
                      <w:szCs w:val="21"/>
                      <w:highlight w:val="none"/>
                    </w:rPr>
                  </w:pPr>
                  <w:r>
                    <w:rPr>
                      <w:rFonts w:hint="eastAsia" w:ascii="宋体" w:hAnsi="宋体" w:eastAsia="宋体" w:cs="宋体"/>
                      <w:sz w:val="21"/>
                      <w:szCs w:val="21"/>
                      <w:highlight w:val="none"/>
                    </w:rPr>
                    <w:t>12块组（10-291.8mm）2级</w:t>
                  </w:r>
                </w:p>
              </w:tc>
              <w:tc>
                <w:tcPr>
                  <w:tcW w:w="560" w:type="pct"/>
                  <w:vAlign w:val="center"/>
                </w:tcPr>
                <w:p w14:paraId="73F44F6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r>
            <w:tr w14:paraId="7E57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07" w:type="pct"/>
                  <w:vAlign w:val="center"/>
                </w:tcPr>
                <w:p w14:paraId="1E75D24F">
                  <w:pP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86" w:type="pct"/>
                  <w:vAlign w:val="center"/>
                </w:tcPr>
                <w:p w14:paraId="2911E543">
                  <w:pPr>
                    <w:rPr>
                      <w:rFonts w:hint="eastAsia" w:ascii="宋体" w:hAnsi="宋体" w:eastAsia="宋体" w:cs="宋体"/>
                      <w:sz w:val="21"/>
                      <w:szCs w:val="21"/>
                      <w:highlight w:val="none"/>
                    </w:rPr>
                  </w:pPr>
                  <w:r>
                    <w:rPr>
                      <w:rFonts w:hint="eastAsia" w:ascii="宋体" w:hAnsi="宋体" w:eastAsia="宋体" w:cs="宋体"/>
                      <w:sz w:val="21"/>
                      <w:szCs w:val="21"/>
                      <w:highlight w:val="none"/>
                    </w:rPr>
                    <w:t>量块</w:t>
                  </w:r>
                </w:p>
              </w:tc>
              <w:tc>
                <w:tcPr>
                  <w:tcW w:w="2346" w:type="pct"/>
                  <w:vAlign w:val="center"/>
                </w:tcPr>
                <w:p w14:paraId="2E94F689">
                  <w:pPr>
                    <w:rPr>
                      <w:rFonts w:hint="eastAsia" w:ascii="宋体" w:hAnsi="宋体" w:eastAsia="宋体" w:cs="宋体"/>
                      <w:sz w:val="21"/>
                      <w:szCs w:val="21"/>
                      <w:highlight w:val="none"/>
                    </w:rPr>
                  </w:pPr>
                  <w:r>
                    <w:rPr>
                      <w:rFonts w:hint="eastAsia" w:ascii="宋体" w:hAnsi="宋体" w:eastAsia="宋体" w:cs="宋体"/>
                      <w:sz w:val="21"/>
                      <w:szCs w:val="21"/>
                      <w:highlight w:val="none"/>
                    </w:rPr>
                    <w:t>83块组（0.5-100mm）2级</w:t>
                  </w:r>
                </w:p>
              </w:tc>
              <w:tc>
                <w:tcPr>
                  <w:tcW w:w="560" w:type="pct"/>
                  <w:vAlign w:val="center"/>
                </w:tcPr>
                <w:p w14:paraId="23C2AC4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r>
            <w:tr w14:paraId="39F5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07" w:type="pct"/>
                  <w:vAlign w:val="center"/>
                </w:tcPr>
                <w:p w14:paraId="0FA07292">
                  <w:pP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86" w:type="pct"/>
                  <w:vAlign w:val="center"/>
                </w:tcPr>
                <w:p w14:paraId="19580569">
                  <w:pPr>
                    <w:rPr>
                      <w:rFonts w:hint="eastAsia" w:ascii="宋体" w:hAnsi="宋体" w:eastAsia="宋体" w:cs="宋体"/>
                      <w:sz w:val="21"/>
                      <w:szCs w:val="21"/>
                      <w:highlight w:val="none"/>
                    </w:rPr>
                  </w:pPr>
                  <w:r>
                    <w:rPr>
                      <w:rFonts w:hint="eastAsia" w:ascii="宋体" w:hAnsi="宋体" w:eastAsia="宋体" w:cs="宋体"/>
                      <w:sz w:val="21"/>
                      <w:szCs w:val="21"/>
                      <w:highlight w:val="none"/>
                    </w:rPr>
                    <w:t>表面粗糙度比较样块</w:t>
                  </w:r>
                </w:p>
              </w:tc>
              <w:tc>
                <w:tcPr>
                  <w:tcW w:w="2346" w:type="pct"/>
                  <w:vAlign w:val="center"/>
                </w:tcPr>
                <w:p w14:paraId="60D453BA">
                  <w:pPr>
                    <w:rPr>
                      <w:rFonts w:hint="eastAsia" w:ascii="宋体" w:hAnsi="宋体" w:eastAsia="宋体" w:cs="宋体"/>
                      <w:sz w:val="21"/>
                      <w:szCs w:val="21"/>
                      <w:highlight w:val="none"/>
                    </w:rPr>
                  </w:pPr>
                  <w:r>
                    <w:rPr>
                      <w:rFonts w:hint="eastAsia" w:ascii="宋体" w:hAnsi="宋体" w:eastAsia="宋体" w:cs="宋体"/>
                      <w:sz w:val="21"/>
                      <w:szCs w:val="21"/>
                      <w:highlight w:val="none"/>
                    </w:rPr>
                    <w:t>7组27块</w:t>
                  </w:r>
                </w:p>
              </w:tc>
              <w:tc>
                <w:tcPr>
                  <w:tcW w:w="560" w:type="pct"/>
                  <w:vAlign w:val="center"/>
                </w:tcPr>
                <w:p w14:paraId="4C9CE47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566A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07" w:type="pct"/>
                  <w:vAlign w:val="center"/>
                </w:tcPr>
                <w:p w14:paraId="0CDF9A6A">
                  <w:pP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586" w:type="pct"/>
                  <w:vAlign w:val="center"/>
                </w:tcPr>
                <w:p w14:paraId="79339099">
                  <w:pPr>
                    <w:rPr>
                      <w:rFonts w:hint="eastAsia" w:ascii="宋体" w:hAnsi="宋体" w:eastAsia="宋体" w:cs="宋体"/>
                      <w:sz w:val="21"/>
                      <w:szCs w:val="21"/>
                      <w:highlight w:val="none"/>
                    </w:rPr>
                  </w:pPr>
                  <w:r>
                    <w:rPr>
                      <w:rFonts w:hint="eastAsia" w:ascii="宋体" w:hAnsi="宋体" w:eastAsia="宋体" w:cs="宋体"/>
                      <w:sz w:val="21"/>
                      <w:szCs w:val="21"/>
                      <w:highlight w:val="none"/>
                    </w:rPr>
                    <w:t>读数显微镜</w:t>
                  </w:r>
                </w:p>
              </w:tc>
              <w:tc>
                <w:tcPr>
                  <w:tcW w:w="2346" w:type="pct"/>
                  <w:vAlign w:val="center"/>
                </w:tcPr>
                <w:p w14:paraId="4A3F3159">
                  <w:pPr>
                    <w:rPr>
                      <w:rFonts w:hint="eastAsia" w:ascii="宋体" w:hAnsi="宋体" w:eastAsia="宋体" w:cs="宋体"/>
                      <w:sz w:val="21"/>
                      <w:szCs w:val="21"/>
                      <w:highlight w:val="none"/>
                    </w:rPr>
                  </w:pPr>
                  <w:r>
                    <w:rPr>
                      <w:rFonts w:hint="eastAsia" w:ascii="宋体" w:hAnsi="宋体" w:eastAsia="宋体" w:cs="宋体"/>
                      <w:sz w:val="21"/>
                      <w:szCs w:val="21"/>
                      <w:highlight w:val="none"/>
                    </w:rPr>
                    <w:t>0-6mm</w:t>
                  </w:r>
                </w:p>
              </w:tc>
              <w:tc>
                <w:tcPr>
                  <w:tcW w:w="560" w:type="pct"/>
                  <w:vAlign w:val="center"/>
                </w:tcPr>
                <w:p w14:paraId="7554EF3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599B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07" w:type="pct"/>
                  <w:vAlign w:val="center"/>
                </w:tcPr>
                <w:p w14:paraId="5523E0C2">
                  <w:pP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586" w:type="pct"/>
                  <w:vAlign w:val="center"/>
                </w:tcPr>
                <w:p w14:paraId="5C7247BE">
                  <w:pPr>
                    <w:rPr>
                      <w:rFonts w:hint="eastAsia" w:ascii="宋体" w:hAnsi="宋体" w:eastAsia="宋体" w:cs="宋体"/>
                      <w:sz w:val="21"/>
                      <w:szCs w:val="21"/>
                      <w:highlight w:val="none"/>
                    </w:rPr>
                  </w:pPr>
                  <w:r>
                    <w:rPr>
                      <w:rFonts w:hint="eastAsia" w:ascii="宋体" w:hAnsi="宋体" w:eastAsia="宋体" w:cs="宋体"/>
                      <w:sz w:val="21"/>
                      <w:szCs w:val="21"/>
                      <w:highlight w:val="none"/>
                    </w:rPr>
                    <w:t>刀口尺</w:t>
                  </w:r>
                </w:p>
              </w:tc>
              <w:tc>
                <w:tcPr>
                  <w:tcW w:w="2346" w:type="pct"/>
                  <w:vAlign w:val="center"/>
                </w:tcPr>
                <w:p w14:paraId="273738FD">
                  <w:pPr>
                    <w:rPr>
                      <w:rFonts w:hint="eastAsia" w:ascii="宋体" w:hAnsi="宋体" w:eastAsia="宋体" w:cs="宋体"/>
                      <w:sz w:val="21"/>
                      <w:szCs w:val="21"/>
                      <w:highlight w:val="none"/>
                    </w:rPr>
                  </w:pPr>
                  <w:r>
                    <w:rPr>
                      <w:rFonts w:hint="eastAsia" w:ascii="宋体" w:hAnsi="宋体" w:eastAsia="宋体" w:cs="宋体"/>
                      <w:sz w:val="21"/>
                      <w:szCs w:val="21"/>
                      <w:highlight w:val="none"/>
                    </w:rPr>
                    <w:t>75mm</w:t>
                  </w:r>
                </w:p>
              </w:tc>
              <w:tc>
                <w:tcPr>
                  <w:tcW w:w="560" w:type="pct"/>
                  <w:vAlign w:val="center"/>
                </w:tcPr>
                <w:p w14:paraId="0C920A2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0B57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07" w:type="pct"/>
                  <w:vAlign w:val="center"/>
                </w:tcPr>
                <w:p w14:paraId="4CA5E251">
                  <w:pP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586" w:type="pct"/>
                  <w:vAlign w:val="center"/>
                </w:tcPr>
                <w:p w14:paraId="12E826B4">
                  <w:pPr>
                    <w:rPr>
                      <w:rFonts w:hint="eastAsia" w:ascii="宋体" w:hAnsi="宋体" w:eastAsia="宋体" w:cs="宋体"/>
                      <w:sz w:val="21"/>
                      <w:szCs w:val="21"/>
                      <w:highlight w:val="none"/>
                    </w:rPr>
                  </w:pPr>
                  <w:r>
                    <w:rPr>
                      <w:rFonts w:hint="eastAsia" w:ascii="宋体" w:hAnsi="宋体" w:eastAsia="宋体" w:cs="宋体"/>
                      <w:sz w:val="21"/>
                      <w:szCs w:val="21"/>
                      <w:highlight w:val="none"/>
                    </w:rPr>
                    <w:t>塞尺</w:t>
                  </w:r>
                </w:p>
              </w:tc>
              <w:tc>
                <w:tcPr>
                  <w:tcW w:w="2346" w:type="pct"/>
                  <w:vAlign w:val="center"/>
                </w:tcPr>
                <w:p w14:paraId="6F2182BB">
                  <w:pPr>
                    <w:rPr>
                      <w:rFonts w:hint="eastAsia" w:ascii="宋体" w:hAnsi="宋体" w:eastAsia="宋体" w:cs="宋体"/>
                      <w:sz w:val="21"/>
                      <w:szCs w:val="21"/>
                      <w:highlight w:val="none"/>
                    </w:rPr>
                  </w:pPr>
                  <w:r>
                    <w:rPr>
                      <w:rFonts w:hint="eastAsia" w:ascii="宋体" w:hAnsi="宋体" w:eastAsia="宋体" w:cs="宋体"/>
                      <w:sz w:val="21"/>
                      <w:szCs w:val="21"/>
                      <w:highlight w:val="none"/>
                    </w:rPr>
                    <w:t>0.02-1.00mm</w:t>
                  </w:r>
                </w:p>
              </w:tc>
              <w:tc>
                <w:tcPr>
                  <w:tcW w:w="560" w:type="pct"/>
                  <w:vAlign w:val="center"/>
                </w:tcPr>
                <w:p w14:paraId="73A13AB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620E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07" w:type="pct"/>
                  <w:vAlign w:val="center"/>
                </w:tcPr>
                <w:p w14:paraId="311BD72C">
                  <w:pP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586" w:type="pct"/>
                  <w:vAlign w:val="center"/>
                </w:tcPr>
                <w:p w14:paraId="141A8F73">
                  <w:pPr>
                    <w:rPr>
                      <w:rFonts w:hint="eastAsia" w:ascii="宋体" w:hAnsi="宋体" w:eastAsia="宋体" w:cs="宋体"/>
                      <w:sz w:val="21"/>
                      <w:szCs w:val="21"/>
                      <w:highlight w:val="none"/>
                    </w:rPr>
                  </w:pPr>
                  <w:r>
                    <w:rPr>
                      <w:rFonts w:hint="eastAsia" w:ascii="宋体" w:hAnsi="宋体" w:eastAsia="宋体" w:cs="宋体"/>
                      <w:sz w:val="21"/>
                      <w:szCs w:val="21"/>
                      <w:highlight w:val="none"/>
                    </w:rPr>
                    <w:t>大理石平板</w:t>
                  </w:r>
                </w:p>
              </w:tc>
              <w:tc>
                <w:tcPr>
                  <w:tcW w:w="2346" w:type="pct"/>
                  <w:vAlign w:val="center"/>
                </w:tcPr>
                <w:p w14:paraId="59FDE7CC">
                  <w:pPr>
                    <w:rPr>
                      <w:rFonts w:hint="eastAsia" w:ascii="宋体" w:hAnsi="宋体" w:eastAsia="宋体" w:cs="宋体"/>
                      <w:sz w:val="21"/>
                      <w:szCs w:val="21"/>
                      <w:highlight w:val="none"/>
                    </w:rPr>
                  </w:pPr>
                  <w:r>
                    <w:rPr>
                      <w:rFonts w:hint="eastAsia" w:ascii="宋体" w:hAnsi="宋体" w:eastAsia="宋体" w:cs="宋体"/>
                      <w:sz w:val="21"/>
                      <w:szCs w:val="21"/>
                      <w:highlight w:val="none"/>
                    </w:rPr>
                    <w:t>200*300mm1级</w:t>
                  </w:r>
                </w:p>
              </w:tc>
              <w:tc>
                <w:tcPr>
                  <w:tcW w:w="560" w:type="pct"/>
                  <w:vAlign w:val="center"/>
                </w:tcPr>
                <w:p w14:paraId="7CB25FB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33CB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trPr>
              <w:tc>
                <w:tcPr>
                  <w:tcW w:w="507" w:type="pct"/>
                  <w:vAlign w:val="center"/>
                </w:tcPr>
                <w:p w14:paraId="6C879DF2">
                  <w:pP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586" w:type="pct"/>
                  <w:vAlign w:val="center"/>
                </w:tcPr>
                <w:p w14:paraId="29C34DF1">
                  <w:pPr>
                    <w:rPr>
                      <w:rFonts w:hint="eastAsia" w:ascii="宋体" w:hAnsi="宋体" w:eastAsia="宋体" w:cs="宋体"/>
                      <w:sz w:val="21"/>
                      <w:szCs w:val="21"/>
                      <w:highlight w:val="none"/>
                    </w:rPr>
                  </w:pPr>
                  <w:r>
                    <w:rPr>
                      <w:rFonts w:hint="eastAsia" w:ascii="宋体" w:hAnsi="宋体" w:eastAsia="宋体" w:cs="宋体"/>
                      <w:sz w:val="21"/>
                      <w:szCs w:val="21"/>
                      <w:highlight w:val="none"/>
                    </w:rPr>
                    <w:t>数显千分尺</w:t>
                  </w:r>
                </w:p>
              </w:tc>
              <w:tc>
                <w:tcPr>
                  <w:tcW w:w="2346" w:type="pct"/>
                  <w:vAlign w:val="center"/>
                </w:tcPr>
                <w:p w14:paraId="4491E84C">
                  <w:pPr>
                    <w:rPr>
                      <w:rFonts w:hint="eastAsia" w:ascii="宋体" w:hAnsi="宋体" w:eastAsia="宋体" w:cs="宋体"/>
                      <w:sz w:val="21"/>
                      <w:szCs w:val="21"/>
                      <w:highlight w:val="none"/>
                    </w:rPr>
                  </w:pPr>
                  <w:r>
                    <w:rPr>
                      <w:rFonts w:hint="eastAsia" w:ascii="宋体" w:hAnsi="宋体" w:eastAsia="宋体" w:cs="宋体"/>
                      <w:sz w:val="21"/>
                      <w:szCs w:val="21"/>
                      <w:highlight w:val="none"/>
                    </w:rPr>
                    <w:t>0-25mm</w:t>
                  </w:r>
                </w:p>
              </w:tc>
              <w:tc>
                <w:tcPr>
                  <w:tcW w:w="560" w:type="pct"/>
                  <w:vAlign w:val="center"/>
                </w:tcPr>
                <w:p w14:paraId="2C898BF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0E7A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07" w:type="pct"/>
                  <w:vAlign w:val="center"/>
                </w:tcPr>
                <w:p w14:paraId="1F0F37A8">
                  <w:pP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586" w:type="pct"/>
                  <w:vAlign w:val="center"/>
                </w:tcPr>
                <w:p w14:paraId="25D6F07D">
                  <w:pPr>
                    <w:rPr>
                      <w:rFonts w:hint="eastAsia" w:ascii="宋体" w:hAnsi="宋体" w:eastAsia="宋体" w:cs="宋体"/>
                      <w:sz w:val="21"/>
                      <w:szCs w:val="21"/>
                      <w:highlight w:val="none"/>
                    </w:rPr>
                  </w:pPr>
                  <w:r>
                    <w:rPr>
                      <w:rFonts w:hint="eastAsia" w:ascii="宋体" w:hAnsi="宋体" w:eastAsia="宋体" w:cs="宋体"/>
                      <w:sz w:val="21"/>
                      <w:szCs w:val="21"/>
                      <w:highlight w:val="none"/>
                    </w:rPr>
                    <w:t>杠杆千分表</w:t>
                  </w:r>
                </w:p>
              </w:tc>
              <w:tc>
                <w:tcPr>
                  <w:tcW w:w="2346" w:type="pct"/>
                  <w:vAlign w:val="center"/>
                </w:tcPr>
                <w:p w14:paraId="41D4B7B0">
                  <w:pPr>
                    <w:rPr>
                      <w:rFonts w:hint="eastAsia" w:ascii="宋体" w:hAnsi="宋体" w:eastAsia="宋体" w:cs="宋体"/>
                      <w:sz w:val="21"/>
                      <w:szCs w:val="21"/>
                      <w:highlight w:val="none"/>
                    </w:rPr>
                  </w:pPr>
                  <w:r>
                    <w:rPr>
                      <w:rFonts w:hint="eastAsia" w:ascii="宋体" w:hAnsi="宋体" w:eastAsia="宋体" w:cs="宋体"/>
                      <w:sz w:val="21"/>
                      <w:szCs w:val="21"/>
                      <w:highlight w:val="none"/>
                    </w:rPr>
                    <w:t>0-0.2mm</w:t>
                  </w:r>
                </w:p>
              </w:tc>
              <w:tc>
                <w:tcPr>
                  <w:tcW w:w="560" w:type="pct"/>
                  <w:vAlign w:val="center"/>
                </w:tcPr>
                <w:p w14:paraId="1897B15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372D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07" w:type="pct"/>
                  <w:vAlign w:val="center"/>
                </w:tcPr>
                <w:p w14:paraId="183A6127">
                  <w:pPr>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586" w:type="pct"/>
                  <w:vAlign w:val="center"/>
                </w:tcPr>
                <w:p w14:paraId="12ADD22A">
                  <w:pPr>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内尺寸测量专用检具</w:t>
                  </w:r>
                </w:p>
              </w:tc>
              <w:tc>
                <w:tcPr>
                  <w:tcW w:w="2346" w:type="pct"/>
                  <w:vAlign w:val="center"/>
                </w:tcPr>
                <w:p w14:paraId="31644331">
                  <w:pPr>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0-300mm</w:t>
                  </w:r>
                </w:p>
              </w:tc>
              <w:tc>
                <w:tcPr>
                  <w:tcW w:w="560" w:type="pct"/>
                  <w:vAlign w:val="center"/>
                </w:tcPr>
                <w:p w14:paraId="6E726F89">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r>
          </w:tbl>
          <w:p w14:paraId="2244771A">
            <w:pPr>
              <w:pStyle w:val="20"/>
              <w:ind w:firstLine="0" w:firstLineChars="0"/>
              <w:jc w:val="left"/>
              <w:rPr>
                <w:rFonts w:hint="eastAsia" w:ascii="宋体" w:hAnsi="宋体" w:eastAsia="宋体" w:cs="宋体"/>
                <w:color w:val="auto"/>
                <w:sz w:val="21"/>
                <w:szCs w:val="21"/>
                <w:highlight w:val="none"/>
              </w:rPr>
            </w:pPr>
          </w:p>
        </w:tc>
        <w:tc>
          <w:tcPr>
            <w:tcW w:w="258" w:type="pct"/>
            <w:vAlign w:val="center"/>
          </w:tcPr>
          <w:p w14:paraId="46941C7B">
            <w:pPr>
              <w:pStyle w:val="20"/>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258" w:type="pct"/>
            <w:vAlign w:val="center"/>
          </w:tcPr>
          <w:p w14:paraId="2AA6CCE4">
            <w:pPr>
              <w:pStyle w:val="20"/>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2751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30" w:type="pct"/>
            <w:vAlign w:val="center"/>
          </w:tcPr>
          <w:p w14:paraId="73952D6E">
            <w:pPr>
              <w:widowControl/>
              <w:snapToGrid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31" w:type="pct"/>
            <w:vAlign w:val="center"/>
          </w:tcPr>
          <w:p w14:paraId="15C33438">
            <w:pPr>
              <w:pStyle w:val="22"/>
              <w:numPr>
                <w:ilvl w:val="0"/>
                <w:numId w:val="0"/>
              </w:numPr>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千分尺计量检定装置及数字化装置</w:t>
            </w:r>
          </w:p>
          <w:p w14:paraId="0DE64CDC">
            <w:pPr>
              <w:widowControl/>
              <w:snapToGrid w:val="0"/>
              <w:spacing w:line="400" w:lineRule="exact"/>
              <w:jc w:val="center"/>
              <w:rPr>
                <w:rFonts w:hint="eastAsia" w:ascii="宋体" w:hAnsi="宋体" w:eastAsia="宋体" w:cs="宋体"/>
                <w:color w:val="auto"/>
                <w:sz w:val="21"/>
                <w:szCs w:val="21"/>
                <w:highlight w:val="none"/>
              </w:rPr>
            </w:pPr>
          </w:p>
        </w:tc>
        <w:tc>
          <w:tcPr>
            <w:tcW w:w="3822" w:type="pct"/>
            <w:vAlign w:val="center"/>
          </w:tcPr>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178"/>
              <w:gridCol w:w="3222"/>
              <w:gridCol w:w="769"/>
            </w:tblGrid>
            <w:tr w14:paraId="2E98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07" w:type="pct"/>
                  <w:vAlign w:val="center"/>
                </w:tcPr>
                <w:p w14:paraId="4272D7B2">
                  <w:pPr>
                    <w:jc w:val="center"/>
                    <w:rPr>
                      <w:rFonts w:hint="eastAsia" w:ascii="宋体" w:hAnsi="宋体" w:eastAsia="宋体" w:cs="宋体"/>
                      <w:sz w:val="21"/>
                      <w:szCs w:val="21"/>
                      <w:highlight w:val="none"/>
                    </w:rPr>
                  </w:pPr>
                  <w:bookmarkStart w:id="40" w:name="OLE_LINK3"/>
                  <w:r>
                    <w:rPr>
                      <w:rFonts w:hint="eastAsia" w:ascii="宋体" w:hAnsi="宋体" w:eastAsia="宋体" w:cs="宋体"/>
                      <w:sz w:val="21"/>
                      <w:szCs w:val="21"/>
                      <w:highlight w:val="none"/>
                    </w:rPr>
                    <w:t>序号</w:t>
                  </w:r>
                </w:p>
              </w:tc>
              <w:tc>
                <w:tcPr>
                  <w:tcW w:w="1586" w:type="pct"/>
                  <w:vAlign w:val="center"/>
                </w:tcPr>
                <w:p w14:paraId="4AC9AB2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仪器名称</w:t>
                  </w:r>
                </w:p>
              </w:tc>
              <w:tc>
                <w:tcPr>
                  <w:tcW w:w="2346" w:type="pct"/>
                  <w:vAlign w:val="center"/>
                </w:tcPr>
                <w:p w14:paraId="35B872D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技术要求</w:t>
                  </w:r>
                </w:p>
              </w:tc>
              <w:tc>
                <w:tcPr>
                  <w:tcW w:w="560" w:type="pct"/>
                  <w:vAlign w:val="center"/>
                </w:tcPr>
                <w:p w14:paraId="2511954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r>
            <w:tr w14:paraId="16CE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7" w:type="pct"/>
                  <w:vAlign w:val="center"/>
                </w:tcPr>
                <w:p w14:paraId="2ED6FAC0">
                  <w:pP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86" w:type="pct"/>
                  <w:vAlign w:val="center"/>
                </w:tcPr>
                <w:p w14:paraId="085E58F1">
                  <w:pPr>
                    <w:rPr>
                      <w:rFonts w:hint="eastAsia" w:ascii="宋体" w:hAnsi="宋体" w:eastAsia="宋体" w:cs="宋体"/>
                      <w:sz w:val="21"/>
                      <w:szCs w:val="21"/>
                      <w:highlight w:val="none"/>
                    </w:rPr>
                  </w:pPr>
                  <w:r>
                    <w:rPr>
                      <w:rFonts w:hint="eastAsia" w:ascii="宋体" w:hAnsi="宋体" w:eastAsia="宋体" w:cs="宋体"/>
                      <w:sz w:val="21"/>
                      <w:szCs w:val="21"/>
                      <w:highlight w:val="none"/>
                    </w:rPr>
                    <w:t>量块</w:t>
                  </w:r>
                </w:p>
              </w:tc>
              <w:tc>
                <w:tcPr>
                  <w:tcW w:w="2346" w:type="pct"/>
                  <w:vAlign w:val="center"/>
                </w:tcPr>
                <w:p w14:paraId="2686CA14">
                  <w:pPr>
                    <w:rPr>
                      <w:rFonts w:hint="eastAsia" w:ascii="宋体" w:hAnsi="宋体" w:eastAsia="宋体" w:cs="宋体"/>
                      <w:sz w:val="21"/>
                      <w:szCs w:val="21"/>
                      <w:highlight w:val="none"/>
                    </w:rPr>
                  </w:pPr>
                  <w:r>
                    <w:rPr>
                      <w:rFonts w:hint="eastAsia" w:ascii="宋体" w:hAnsi="宋体" w:eastAsia="宋体" w:cs="宋体"/>
                      <w:sz w:val="21"/>
                      <w:szCs w:val="21"/>
                      <w:highlight w:val="none"/>
                    </w:rPr>
                    <w:t>20块组（5.12-100mm）2级</w:t>
                  </w:r>
                </w:p>
              </w:tc>
              <w:tc>
                <w:tcPr>
                  <w:tcW w:w="560" w:type="pct"/>
                  <w:vAlign w:val="center"/>
                </w:tcPr>
                <w:p w14:paraId="3F2558D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r>
            <w:tr w14:paraId="72DC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07" w:type="pct"/>
                  <w:vAlign w:val="center"/>
                </w:tcPr>
                <w:p w14:paraId="786C0593">
                  <w:pP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86" w:type="pct"/>
                  <w:vAlign w:val="center"/>
                </w:tcPr>
                <w:p w14:paraId="631EDD2C">
                  <w:pPr>
                    <w:rPr>
                      <w:rFonts w:hint="eastAsia" w:ascii="宋体" w:hAnsi="宋体" w:eastAsia="宋体" w:cs="宋体"/>
                      <w:sz w:val="21"/>
                      <w:szCs w:val="21"/>
                      <w:highlight w:val="none"/>
                    </w:rPr>
                  </w:pPr>
                  <w:r>
                    <w:rPr>
                      <w:rFonts w:hint="eastAsia" w:ascii="宋体" w:hAnsi="宋体" w:eastAsia="宋体" w:cs="宋体"/>
                      <w:sz w:val="21"/>
                      <w:szCs w:val="21"/>
                      <w:highlight w:val="none"/>
                    </w:rPr>
                    <w:t>数显量仪测力计</w:t>
                  </w:r>
                </w:p>
              </w:tc>
              <w:tc>
                <w:tcPr>
                  <w:tcW w:w="2346" w:type="pct"/>
                  <w:vAlign w:val="center"/>
                </w:tcPr>
                <w:p w14:paraId="3217DC18">
                  <w:pPr>
                    <w:rPr>
                      <w:rFonts w:hint="eastAsia" w:ascii="宋体" w:hAnsi="宋体" w:eastAsia="宋体" w:cs="宋体"/>
                      <w:sz w:val="21"/>
                      <w:szCs w:val="21"/>
                      <w:highlight w:val="none"/>
                    </w:rPr>
                  </w:pPr>
                  <w:r>
                    <w:rPr>
                      <w:rFonts w:hint="eastAsia" w:ascii="宋体" w:hAnsi="宋体" w:eastAsia="宋体" w:cs="宋体"/>
                      <w:sz w:val="21"/>
                      <w:szCs w:val="21"/>
                      <w:highlight w:val="none"/>
                    </w:rPr>
                    <w:t>0-15N</w:t>
                  </w:r>
                </w:p>
              </w:tc>
              <w:tc>
                <w:tcPr>
                  <w:tcW w:w="560" w:type="pct"/>
                  <w:vAlign w:val="center"/>
                </w:tcPr>
                <w:p w14:paraId="73F0AAF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r>
            <w:tr w14:paraId="12CA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07" w:type="pct"/>
                  <w:vAlign w:val="center"/>
                </w:tcPr>
                <w:p w14:paraId="1CB441CC">
                  <w:pP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86" w:type="pct"/>
                  <w:vAlign w:val="center"/>
                </w:tcPr>
                <w:p w14:paraId="4A4CE8E1">
                  <w:pPr>
                    <w:rPr>
                      <w:rFonts w:hint="eastAsia" w:ascii="宋体" w:hAnsi="宋体" w:eastAsia="宋体" w:cs="宋体"/>
                      <w:sz w:val="21"/>
                      <w:szCs w:val="21"/>
                      <w:highlight w:val="none"/>
                    </w:rPr>
                  </w:pPr>
                  <w:r>
                    <w:rPr>
                      <w:rFonts w:hint="eastAsia" w:ascii="宋体" w:hAnsi="宋体" w:eastAsia="宋体" w:cs="宋体"/>
                      <w:sz w:val="21"/>
                      <w:szCs w:val="21"/>
                      <w:highlight w:val="none"/>
                    </w:rPr>
                    <w:t>平面平晶</w:t>
                  </w:r>
                </w:p>
              </w:tc>
              <w:tc>
                <w:tcPr>
                  <w:tcW w:w="2346" w:type="pct"/>
                  <w:vAlign w:val="center"/>
                </w:tcPr>
                <w:p w14:paraId="038EDB4E">
                  <w:pPr>
                    <w:rPr>
                      <w:rFonts w:hint="eastAsia" w:ascii="宋体" w:hAnsi="宋体" w:eastAsia="宋体" w:cs="宋体"/>
                      <w:sz w:val="21"/>
                      <w:szCs w:val="21"/>
                      <w:highlight w:val="none"/>
                    </w:rPr>
                  </w:pPr>
                  <w:r>
                    <w:rPr>
                      <w:rFonts w:hint="eastAsia" w:ascii="宋体" w:hAnsi="宋体" w:eastAsia="宋体" w:cs="宋体"/>
                      <w:sz w:val="21"/>
                      <w:szCs w:val="21"/>
                      <w:highlight w:val="none"/>
                    </w:rPr>
                    <w:t>Φ60</w:t>
                  </w:r>
                </w:p>
              </w:tc>
              <w:tc>
                <w:tcPr>
                  <w:tcW w:w="560" w:type="pct"/>
                  <w:vAlign w:val="center"/>
                </w:tcPr>
                <w:p w14:paraId="395F299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7476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07" w:type="pct"/>
                  <w:vAlign w:val="center"/>
                </w:tcPr>
                <w:p w14:paraId="7671D603">
                  <w:pP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586" w:type="pct"/>
                  <w:vAlign w:val="center"/>
                </w:tcPr>
                <w:p w14:paraId="082C15DF">
                  <w:pPr>
                    <w:rPr>
                      <w:rFonts w:hint="eastAsia" w:ascii="宋体" w:hAnsi="宋体" w:eastAsia="宋体" w:cs="宋体"/>
                      <w:sz w:val="21"/>
                      <w:szCs w:val="21"/>
                      <w:highlight w:val="none"/>
                    </w:rPr>
                  </w:pPr>
                  <w:r>
                    <w:rPr>
                      <w:rFonts w:hint="eastAsia" w:ascii="宋体" w:hAnsi="宋体" w:eastAsia="宋体" w:cs="宋体"/>
                      <w:sz w:val="21"/>
                      <w:szCs w:val="21"/>
                      <w:highlight w:val="none"/>
                    </w:rPr>
                    <w:t>平行平晶</w:t>
                  </w:r>
                </w:p>
              </w:tc>
              <w:tc>
                <w:tcPr>
                  <w:tcW w:w="2346" w:type="pct"/>
                  <w:vAlign w:val="center"/>
                </w:tcPr>
                <w:p w14:paraId="1E4FCB54">
                  <w:pPr>
                    <w:rPr>
                      <w:rFonts w:hint="eastAsia" w:ascii="宋体" w:hAnsi="宋体" w:eastAsia="宋体" w:cs="宋体"/>
                      <w:sz w:val="21"/>
                      <w:szCs w:val="21"/>
                      <w:highlight w:val="none"/>
                    </w:rPr>
                  </w:pPr>
                  <w:r>
                    <w:rPr>
                      <w:rFonts w:hint="eastAsia" w:ascii="宋体" w:hAnsi="宋体" w:eastAsia="宋体" w:cs="宋体"/>
                      <w:sz w:val="21"/>
                      <w:szCs w:val="21"/>
                      <w:highlight w:val="none"/>
                    </w:rPr>
                    <w:t>0-25mm</w:t>
                  </w:r>
                </w:p>
              </w:tc>
              <w:tc>
                <w:tcPr>
                  <w:tcW w:w="560" w:type="pct"/>
                  <w:vAlign w:val="center"/>
                </w:tcPr>
                <w:p w14:paraId="618989B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1D74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07" w:type="pct"/>
                  <w:vAlign w:val="center"/>
                </w:tcPr>
                <w:p w14:paraId="72E2BAEB">
                  <w:pP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586" w:type="pct"/>
                  <w:vAlign w:val="center"/>
                </w:tcPr>
                <w:p w14:paraId="7F29BCFB">
                  <w:pPr>
                    <w:rPr>
                      <w:rFonts w:hint="eastAsia" w:ascii="宋体" w:hAnsi="宋体" w:eastAsia="宋体" w:cs="宋体"/>
                      <w:sz w:val="21"/>
                      <w:szCs w:val="21"/>
                      <w:highlight w:val="none"/>
                    </w:rPr>
                  </w:pPr>
                  <w:r>
                    <w:rPr>
                      <w:rFonts w:hint="eastAsia" w:ascii="宋体" w:hAnsi="宋体" w:eastAsia="宋体" w:cs="宋体"/>
                      <w:sz w:val="21"/>
                      <w:szCs w:val="21"/>
                      <w:highlight w:val="none"/>
                    </w:rPr>
                    <w:t>平行平晶</w:t>
                  </w:r>
                </w:p>
              </w:tc>
              <w:tc>
                <w:tcPr>
                  <w:tcW w:w="2346" w:type="pct"/>
                  <w:vAlign w:val="center"/>
                </w:tcPr>
                <w:p w14:paraId="7F43F3DF">
                  <w:pPr>
                    <w:rPr>
                      <w:rFonts w:hint="eastAsia" w:ascii="宋体" w:hAnsi="宋体" w:eastAsia="宋体" w:cs="宋体"/>
                      <w:sz w:val="21"/>
                      <w:szCs w:val="21"/>
                      <w:highlight w:val="none"/>
                    </w:rPr>
                  </w:pPr>
                  <w:r>
                    <w:rPr>
                      <w:rFonts w:hint="eastAsia" w:ascii="宋体" w:hAnsi="宋体" w:eastAsia="宋体" w:cs="宋体"/>
                      <w:sz w:val="21"/>
                      <w:szCs w:val="21"/>
                      <w:highlight w:val="none"/>
                    </w:rPr>
                    <w:t>25-50mm</w:t>
                  </w:r>
                </w:p>
              </w:tc>
              <w:tc>
                <w:tcPr>
                  <w:tcW w:w="560" w:type="pct"/>
                  <w:vAlign w:val="center"/>
                </w:tcPr>
                <w:p w14:paraId="43D6AB3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3C10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07" w:type="pct"/>
                  <w:vAlign w:val="center"/>
                </w:tcPr>
                <w:p w14:paraId="11180F26">
                  <w:pP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586" w:type="pct"/>
                  <w:vAlign w:val="center"/>
                </w:tcPr>
                <w:p w14:paraId="6309E205">
                  <w:pPr>
                    <w:rPr>
                      <w:rFonts w:hint="eastAsia" w:ascii="宋体" w:hAnsi="宋体" w:eastAsia="宋体" w:cs="宋体"/>
                      <w:sz w:val="21"/>
                      <w:szCs w:val="21"/>
                      <w:highlight w:val="none"/>
                    </w:rPr>
                  </w:pPr>
                  <w:r>
                    <w:rPr>
                      <w:rFonts w:hint="eastAsia" w:ascii="宋体" w:hAnsi="宋体" w:eastAsia="宋体" w:cs="宋体"/>
                      <w:sz w:val="21"/>
                      <w:szCs w:val="21"/>
                      <w:highlight w:val="none"/>
                    </w:rPr>
                    <w:t>平行平晶</w:t>
                  </w:r>
                </w:p>
              </w:tc>
              <w:tc>
                <w:tcPr>
                  <w:tcW w:w="2346" w:type="pct"/>
                  <w:vAlign w:val="center"/>
                </w:tcPr>
                <w:p w14:paraId="0D30C305">
                  <w:pPr>
                    <w:rPr>
                      <w:rFonts w:hint="eastAsia" w:ascii="宋体" w:hAnsi="宋体" w:eastAsia="宋体" w:cs="宋体"/>
                      <w:sz w:val="21"/>
                      <w:szCs w:val="21"/>
                      <w:highlight w:val="none"/>
                    </w:rPr>
                  </w:pPr>
                  <w:r>
                    <w:rPr>
                      <w:rFonts w:hint="eastAsia" w:ascii="宋体" w:hAnsi="宋体" w:eastAsia="宋体" w:cs="宋体"/>
                      <w:sz w:val="21"/>
                      <w:szCs w:val="21"/>
                      <w:highlight w:val="none"/>
                    </w:rPr>
                    <w:t>50-75mm</w:t>
                  </w:r>
                </w:p>
              </w:tc>
              <w:tc>
                <w:tcPr>
                  <w:tcW w:w="560" w:type="pct"/>
                  <w:vAlign w:val="center"/>
                </w:tcPr>
                <w:p w14:paraId="466F6F5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1ECC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07" w:type="pct"/>
                  <w:vAlign w:val="center"/>
                </w:tcPr>
                <w:p w14:paraId="552C097F">
                  <w:pP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586" w:type="pct"/>
                  <w:vAlign w:val="center"/>
                </w:tcPr>
                <w:p w14:paraId="15753B5C">
                  <w:pPr>
                    <w:rPr>
                      <w:rFonts w:hint="eastAsia" w:ascii="宋体" w:hAnsi="宋体" w:eastAsia="宋体" w:cs="宋体"/>
                      <w:sz w:val="21"/>
                      <w:szCs w:val="21"/>
                      <w:highlight w:val="none"/>
                    </w:rPr>
                  </w:pPr>
                  <w:r>
                    <w:rPr>
                      <w:rFonts w:hint="eastAsia" w:ascii="宋体" w:hAnsi="宋体" w:eastAsia="宋体" w:cs="宋体"/>
                      <w:sz w:val="21"/>
                      <w:szCs w:val="21"/>
                      <w:highlight w:val="none"/>
                    </w:rPr>
                    <w:t>平行平晶</w:t>
                  </w:r>
                </w:p>
              </w:tc>
              <w:tc>
                <w:tcPr>
                  <w:tcW w:w="2346" w:type="pct"/>
                  <w:vAlign w:val="center"/>
                </w:tcPr>
                <w:p w14:paraId="4D72F351">
                  <w:pPr>
                    <w:rPr>
                      <w:rFonts w:hint="eastAsia" w:ascii="宋体" w:hAnsi="宋体" w:eastAsia="宋体" w:cs="宋体"/>
                      <w:sz w:val="21"/>
                      <w:szCs w:val="21"/>
                      <w:highlight w:val="none"/>
                    </w:rPr>
                  </w:pPr>
                  <w:r>
                    <w:rPr>
                      <w:rFonts w:hint="eastAsia" w:ascii="宋体" w:hAnsi="宋体" w:eastAsia="宋体" w:cs="宋体"/>
                      <w:sz w:val="21"/>
                      <w:szCs w:val="21"/>
                      <w:highlight w:val="none"/>
                    </w:rPr>
                    <w:t>75-100mm</w:t>
                  </w:r>
                </w:p>
              </w:tc>
              <w:tc>
                <w:tcPr>
                  <w:tcW w:w="560" w:type="pct"/>
                  <w:vAlign w:val="center"/>
                </w:tcPr>
                <w:p w14:paraId="210D85A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5EAE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507" w:type="pct"/>
                  <w:vAlign w:val="center"/>
                </w:tcPr>
                <w:p w14:paraId="2803B901">
                  <w:pP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586" w:type="pct"/>
                  <w:vAlign w:val="center"/>
                </w:tcPr>
                <w:p w14:paraId="31DD20AC">
                  <w:pPr>
                    <w:rPr>
                      <w:rFonts w:hint="eastAsia" w:ascii="宋体" w:hAnsi="宋体" w:eastAsia="宋体" w:cs="宋体"/>
                      <w:sz w:val="21"/>
                      <w:szCs w:val="21"/>
                      <w:highlight w:val="none"/>
                    </w:rPr>
                  </w:pPr>
                  <w:r>
                    <w:rPr>
                      <w:rFonts w:hint="eastAsia" w:ascii="宋体" w:hAnsi="宋体" w:eastAsia="宋体" w:cs="宋体"/>
                      <w:sz w:val="21"/>
                      <w:szCs w:val="21"/>
                      <w:highlight w:val="none"/>
                    </w:rPr>
                    <w:t>百分表</w:t>
                  </w:r>
                </w:p>
              </w:tc>
              <w:tc>
                <w:tcPr>
                  <w:tcW w:w="2346" w:type="pct"/>
                  <w:vAlign w:val="center"/>
                </w:tcPr>
                <w:p w14:paraId="0B3B4100">
                  <w:pPr>
                    <w:rPr>
                      <w:rFonts w:hint="eastAsia" w:ascii="宋体" w:hAnsi="宋体" w:eastAsia="宋体" w:cs="宋体"/>
                      <w:sz w:val="21"/>
                      <w:szCs w:val="21"/>
                      <w:highlight w:val="none"/>
                    </w:rPr>
                  </w:pPr>
                  <w:r>
                    <w:rPr>
                      <w:rFonts w:hint="eastAsia" w:ascii="宋体" w:hAnsi="宋体" w:eastAsia="宋体" w:cs="宋体"/>
                      <w:sz w:val="21"/>
                      <w:szCs w:val="21"/>
                      <w:highlight w:val="none"/>
                    </w:rPr>
                    <w:t>0-10mm</w:t>
                  </w:r>
                </w:p>
              </w:tc>
              <w:tc>
                <w:tcPr>
                  <w:tcW w:w="560" w:type="pct"/>
                  <w:vAlign w:val="center"/>
                </w:tcPr>
                <w:p w14:paraId="633E0E0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0DF2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07" w:type="pct"/>
                  <w:vAlign w:val="center"/>
                </w:tcPr>
                <w:p w14:paraId="5A228985">
                  <w:pP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586" w:type="pct"/>
                  <w:vAlign w:val="center"/>
                </w:tcPr>
                <w:p w14:paraId="7A02A3C8">
                  <w:pPr>
                    <w:rPr>
                      <w:rFonts w:hint="eastAsia" w:ascii="宋体" w:hAnsi="宋体" w:eastAsia="宋体" w:cs="宋体"/>
                      <w:sz w:val="21"/>
                      <w:szCs w:val="21"/>
                      <w:highlight w:val="none"/>
                    </w:rPr>
                  </w:pPr>
                  <w:r>
                    <w:rPr>
                      <w:rFonts w:hint="eastAsia" w:ascii="宋体" w:hAnsi="宋体" w:eastAsia="宋体" w:cs="宋体"/>
                      <w:sz w:val="21"/>
                      <w:szCs w:val="21"/>
                      <w:highlight w:val="none"/>
                    </w:rPr>
                    <w:t>立式光学计</w:t>
                  </w:r>
                </w:p>
              </w:tc>
              <w:tc>
                <w:tcPr>
                  <w:tcW w:w="2346" w:type="pct"/>
                  <w:vAlign w:val="center"/>
                </w:tcPr>
                <w:p w14:paraId="52522225">
                  <w:pPr>
                    <w:rPr>
                      <w:rFonts w:hint="eastAsia" w:ascii="宋体" w:hAnsi="宋体" w:eastAsia="宋体" w:cs="宋体"/>
                      <w:sz w:val="21"/>
                      <w:szCs w:val="21"/>
                      <w:highlight w:val="none"/>
                    </w:rPr>
                  </w:pPr>
                  <w:r>
                    <w:rPr>
                      <w:rFonts w:hint="eastAsia" w:ascii="宋体" w:hAnsi="宋体" w:eastAsia="宋体" w:cs="宋体"/>
                      <w:sz w:val="21"/>
                      <w:szCs w:val="21"/>
                      <w:highlight w:val="none"/>
                    </w:rPr>
                    <w:t>LG-1</w:t>
                  </w:r>
                </w:p>
              </w:tc>
              <w:tc>
                <w:tcPr>
                  <w:tcW w:w="560" w:type="pct"/>
                  <w:vAlign w:val="center"/>
                </w:tcPr>
                <w:p w14:paraId="527FDA9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bookmarkEnd w:id="40"/>
          </w:tbl>
          <w:p w14:paraId="62F85662">
            <w:pPr>
              <w:pStyle w:val="20"/>
              <w:ind w:firstLine="0" w:firstLineChars="0"/>
              <w:jc w:val="left"/>
              <w:rPr>
                <w:rFonts w:hint="eastAsia" w:ascii="宋体" w:hAnsi="宋体" w:eastAsia="宋体" w:cs="宋体"/>
                <w:color w:val="auto"/>
                <w:sz w:val="21"/>
                <w:szCs w:val="21"/>
                <w:highlight w:val="none"/>
              </w:rPr>
            </w:pPr>
          </w:p>
        </w:tc>
        <w:tc>
          <w:tcPr>
            <w:tcW w:w="258" w:type="pct"/>
            <w:vAlign w:val="center"/>
          </w:tcPr>
          <w:p w14:paraId="46ADFC3D">
            <w:pPr>
              <w:pStyle w:val="20"/>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258" w:type="pct"/>
            <w:vAlign w:val="center"/>
          </w:tcPr>
          <w:p w14:paraId="1683BB2F">
            <w:pPr>
              <w:pStyle w:val="20"/>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63BA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3" w:hRule="atLeast"/>
        </w:trPr>
        <w:tc>
          <w:tcPr>
            <w:tcW w:w="230" w:type="pct"/>
            <w:vAlign w:val="center"/>
          </w:tcPr>
          <w:p w14:paraId="4338D5A2">
            <w:pPr>
              <w:widowControl/>
              <w:snapToGrid w:val="0"/>
              <w:spacing w:line="4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431" w:type="pct"/>
            <w:vAlign w:val="center"/>
          </w:tcPr>
          <w:p w14:paraId="757B99D3">
            <w:pPr>
              <w:pStyle w:val="22"/>
              <w:numPr>
                <w:ilvl w:val="0"/>
                <w:numId w:val="0"/>
              </w:numPr>
              <w:ind w:left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百分表自动化检定系统及数字化</w:t>
            </w:r>
            <w:r>
              <w:rPr>
                <w:rFonts w:hint="eastAsia" w:ascii="宋体" w:hAnsi="宋体" w:eastAsia="宋体" w:cs="宋体"/>
                <w:sz w:val="21"/>
                <w:szCs w:val="21"/>
                <w:highlight w:val="none"/>
              </w:rPr>
              <w:t>装置</w:t>
            </w:r>
          </w:p>
          <w:p w14:paraId="3D0C5A38">
            <w:pPr>
              <w:widowControl/>
              <w:snapToGrid w:val="0"/>
              <w:spacing w:line="400" w:lineRule="exact"/>
              <w:jc w:val="center"/>
              <w:rPr>
                <w:rFonts w:hint="eastAsia" w:ascii="宋体" w:hAnsi="宋体" w:eastAsia="宋体" w:cs="宋体"/>
                <w:sz w:val="21"/>
                <w:szCs w:val="21"/>
                <w:highlight w:val="none"/>
                <w:lang w:val="en-US"/>
              </w:rPr>
            </w:pPr>
          </w:p>
        </w:tc>
        <w:tc>
          <w:tcPr>
            <w:tcW w:w="3822" w:type="pct"/>
            <w:vAlign w:val="center"/>
          </w:tcPr>
          <w:p w14:paraId="1F072C16">
            <w:pPr>
              <w:pStyle w:val="20"/>
              <w:ind w:firstLine="0" w:firstLineChars="0"/>
              <w:jc w:val="left"/>
              <w:rPr>
                <w:rFonts w:hint="eastAsia" w:ascii="宋体" w:hAnsi="宋体" w:eastAsia="宋体" w:cs="宋体"/>
                <w:sz w:val="21"/>
                <w:szCs w:val="21"/>
                <w:highlight w:val="none"/>
              </w:rPr>
            </w:pPr>
          </w:p>
          <w:p w14:paraId="1D121B9C">
            <w:pPr>
              <w:pStyle w:val="20"/>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可开展百分表自动化检测，数量1套</w:t>
            </w:r>
          </w:p>
          <w:p w14:paraId="006FDB7B">
            <w:pPr>
              <w:pStyle w:val="20"/>
              <w:ind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rPr>
              <w:t>测量范围：（0-10）mm</w:t>
            </w:r>
          </w:p>
          <w:p w14:paraId="0593D3DC">
            <w:pPr>
              <w:pStyle w:val="20"/>
              <w:ind w:firstLine="0" w:firstLine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rPr>
              <w:t>（2）分辨力：</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lang w:val="en-US"/>
              </w:rPr>
              <w:t>0.2μm</w:t>
            </w:r>
          </w:p>
        </w:tc>
        <w:tc>
          <w:tcPr>
            <w:tcW w:w="258" w:type="pct"/>
            <w:vAlign w:val="center"/>
          </w:tcPr>
          <w:p w14:paraId="023FBF5C">
            <w:pPr>
              <w:pStyle w:val="20"/>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258" w:type="pct"/>
            <w:vAlign w:val="center"/>
          </w:tcPr>
          <w:p w14:paraId="50ECBC37">
            <w:pPr>
              <w:pStyle w:val="20"/>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1363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30" w:type="pct"/>
            <w:vAlign w:val="center"/>
          </w:tcPr>
          <w:p w14:paraId="707E86C0">
            <w:pPr>
              <w:widowControl/>
              <w:snapToGrid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31" w:type="pct"/>
            <w:vAlign w:val="center"/>
          </w:tcPr>
          <w:p w14:paraId="0E41515F">
            <w:pPr>
              <w:pStyle w:val="22"/>
              <w:numPr>
                <w:ilvl w:val="0"/>
                <w:numId w:val="0"/>
              </w:numPr>
              <w:ind w:left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几何量视觉控制流水线检测仪及数字化</w:t>
            </w:r>
            <w:r>
              <w:rPr>
                <w:rFonts w:hint="eastAsia" w:ascii="宋体" w:hAnsi="宋体" w:eastAsia="宋体" w:cs="宋体"/>
                <w:sz w:val="21"/>
                <w:szCs w:val="21"/>
                <w:highlight w:val="none"/>
              </w:rPr>
              <w:t>装置</w:t>
            </w:r>
          </w:p>
        </w:tc>
        <w:tc>
          <w:tcPr>
            <w:tcW w:w="3822" w:type="pct"/>
            <w:vAlign w:val="center"/>
          </w:tcPr>
          <w:p w14:paraId="57BA26A9">
            <w:pPr>
              <w:pStyle w:val="20"/>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满足几何量视觉控制流水线检测，数量1套</w:t>
            </w:r>
          </w:p>
          <w:p w14:paraId="3647D01B">
            <w:pPr>
              <w:pStyle w:val="20"/>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（1）包括样品运转台、相机调整支架、光源调整架以及下位自动控制系统</w:t>
            </w:r>
          </w:p>
          <w:p w14:paraId="52B02547">
            <w:pPr>
              <w:pStyle w:val="20"/>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（2）功能包含缺陷检测、尺寸检测</w:t>
            </w:r>
          </w:p>
          <w:p w14:paraId="3C888CFA">
            <w:pPr>
              <w:pStyle w:val="20"/>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（3）开放进行二次开发接口</w:t>
            </w:r>
          </w:p>
        </w:tc>
        <w:tc>
          <w:tcPr>
            <w:tcW w:w="258" w:type="pct"/>
            <w:vAlign w:val="center"/>
          </w:tcPr>
          <w:p w14:paraId="455F6429">
            <w:pPr>
              <w:pStyle w:val="20"/>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258" w:type="pct"/>
            <w:vAlign w:val="center"/>
          </w:tcPr>
          <w:p w14:paraId="1A2F317F">
            <w:pPr>
              <w:pStyle w:val="20"/>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bl>
    <w:p w14:paraId="77AD4931">
      <w:pPr>
        <w:pStyle w:val="6"/>
        <w:snapToGrid w:val="0"/>
        <w:outlineLvl w:val="9"/>
        <w:rPr>
          <w:rFonts w:hint="eastAsia" w:ascii="宋体" w:hAnsi="宋体" w:eastAsia="宋体" w:cs="宋体"/>
          <w:b/>
          <w:bCs/>
          <w:color w:val="auto"/>
          <w:sz w:val="24"/>
          <w:szCs w:val="24"/>
          <w:highlight w:val="none"/>
          <w:lang w:val="en-US" w:eastAsia="zh-CN"/>
        </w:rPr>
      </w:pPr>
    </w:p>
    <w:p w14:paraId="2577D7FC">
      <w:pPr>
        <w:rPr>
          <w:rFonts w:hint="eastAsia" w:ascii="宋体" w:hAnsi="宋体" w:eastAsia="宋体" w:cs="宋体"/>
          <w:highlight w:val="none"/>
          <w:lang w:val="en-US" w:eastAsia="zh-CN"/>
        </w:rPr>
      </w:pPr>
    </w:p>
    <w:p w14:paraId="7DE6BB40">
      <w:pPr>
        <w:pStyle w:val="2"/>
        <w:ind w:left="0" w:firstLine="0"/>
        <w:rPr>
          <w:rFonts w:hint="eastAsia" w:ascii="宋体" w:hAnsi="宋体" w:eastAsia="宋体" w:cs="宋体"/>
          <w:color w:val="000000"/>
          <w:highlight w:val="none"/>
        </w:rPr>
      </w:pPr>
      <w:r>
        <w:rPr>
          <w:rFonts w:hint="eastAsia" w:ascii="宋体" w:hAnsi="宋体" w:eastAsia="宋体" w:cs="宋体"/>
          <w:color w:val="000000"/>
          <w:sz w:val="24"/>
          <w:szCs w:val="24"/>
          <w:highlight w:val="none"/>
          <w:lang w:val="en-US" w:eastAsia="zh-CN"/>
        </w:rPr>
        <w:t>五、采购</w:t>
      </w:r>
      <w:r>
        <w:rPr>
          <w:rFonts w:hint="eastAsia" w:ascii="宋体" w:hAnsi="宋体" w:eastAsia="宋体" w:cs="宋体"/>
          <w:color w:val="000000"/>
          <w:sz w:val="24"/>
          <w:szCs w:val="24"/>
          <w:highlight w:val="none"/>
          <w:lang w:val="en-US"/>
        </w:rPr>
        <w:t>设备的其它要求</w:t>
      </w:r>
    </w:p>
    <w:p w14:paraId="4F87CDBD">
      <w:pP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1.所有设备必须是</w:t>
      </w:r>
      <w:r>
        <w:rPr>
          <w:rFonts w:hint="eastAsia" w:ascii="宋体" w:hAnsi="宋体" w:eastAsia="宋体" w:cs="宋体"/>
          <w:color w:val="000000"/>
          <w:sz w:val="24"/>
          <w:highlight w:val="none"/>
          <w:lang w:val="en-US" w:eastAsia="zh-CN"/>
        </w:rPr>
        <w:t>全新的原装产品。</w:t>
      </w:r>
    </w:p>
    <w:p w14:paraId="52055EC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2.投标人提供设备的专用工具及其清单。</w:t>
      </w:r>
    </w:p>
    <w:p w14:paraId="2987992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3.投标人提供的检测设备须符合国家有关设备制造标准。</w:t>
      </w:r>
    </w:p>
    <w:p w14:paraId="2B4CC39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4.投标人应在投标文件详细说明所提供货物的技术规格和参数以及主要部件产地。</w:t>
      </w:r>
    </w:p>
    <w:p w14:paraId="751ECE53">
      <w:pPr>
        <w:pStyle w:val="2"/>
        <w:ind w:left="0" w:firstLine="0"/>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六</w:t>
      </w:r>
      <w:r>
        <w:rPr>
          <w:rFonts w:hint="eastAsia" w:ascii="宋体" w:hAnsi="宋体" w:eastAsia="宋体" w:cs="宋体"/>
          <w:color w:val="000000"/>
          <w:sz w:val="24"/>
          <w:szCs w:val="24"/>
          <w:highlight w:val="none"/>
          <w:lang w:val="en-US"/>
        </w:rPr>
        <w:t>、技术服务</w:t>
      </w:r>
    </w:p>
    <w:tbl>
      <w:tblPr>
        <w:tblStyle w:val="14"/>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26"/>
        <w:gridCol w:w="8058"/>
      </w:tblGrid>
      <w:tr w14:paraId="7E1A7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7" w:hRule="atLeast"/>
        </w:trPr>
        <w:tc>
          <w:tcPr>
            <w:tcW w:w="660" w:type="pct"/>
            <w:tcBorders>
              <w:top w:val="single" w:color="auto" w:sz="4" w:space="0"/>
              <w:bottom w:val="single" w:color="auto" w:sz="4" w:space="0"/>
              <w:right w:val="single" w:color="auto" w:sz="4" w:space="0"/>
            </w:tcBorders>
            <w:vAlign w:val="center"/>
          </w:tcPr>
          <w:p w14:paraId="0B5F0DEF">
            <w:pPr>
              <w:spacing w:line="288"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服务要求</w:t>
            </w:r>
          </w:p>
        </w:tc>
        <w:tc>
          <w:tcPr>
            <w:tcW w:w="4339" w:type="pct"/>
            <w:tcBorders>
              <w:top w:val="single" w:color="auto" w:sz="4" w:space="0"/>
              <w:left w:val="single" w:color="auto" w:sz="4" w:space="0"/>
              <w:bottom w:val="single" w:color="auto" w:sz="4" w:space="0"/>
            </w:tcBorders>
            <w:shd w:val="clear" w:color="auto" w:fill="auto"/>
            <w:vAlign w:val="center"/>
          </w:tcPr>
          <w:p w14:paraId="01BE661F">
            <w:pPr>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实验室在二楼，所有投标设备必须满足现有电梯（客梯）的运输，电梯电梯门尺寸：宽度1.2米，电梯门高度2.2米；电梯内尺寸：深度1.4米，宽度2米，高度3米；电梯承重1000KG。</w:t>
            </w:r>
          </w:p>
          <w:p w14:paraId="677B467B">
            <w:pPr>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设备的运输搬运就位工具都由供应商提供</w:t>
            </w:r>
            <w:r>
              <w:rPr>
                <w:rFonts w:hint="eastAsia" w:ascii="宋体" w:hAnsi="宋体" w:cs="宋体"/>
                <w:color w:val="auto"/>
                <w:sz w:val="24"/>
                <w:szCs w:val="24"/>
                <w:highlight w:val="none"/>
                <w:lang w:val="en-US" w:eastAsia="zh-CN"/>
              </w:rPr>
              <w:t>，产生的费用包含在报价内</w:t>
            </w:r>
            <w:r>
              <w:rPr>
                <w:rFonts w:hint="eastAsia" w:ascii="宋体" w:hAnsi="宋体" w:eastAsia="宋体" w:cs="宋体"/>
                <w:color w:val="auto"/>
                <w:sz w:val="24"/>
                <w:szCs w:val="24"/>
                <w:highlight w:val="none"/>
                <w:lang w:val="en-US" w:eastAsia="zh-CN"/>
              </w:rPr>
              <w:t>。</w:t>
            </w:r>
          </w:p>
        </w:tc>
      </w:tr>
      <w:tr w14:paraId="49883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60" w:type="pct"/>
            <w:tcBorders>
              <w:top w:val="single" w:color="auto" w:sz="4" w:space="0"/>
              <w:bottom w:val="single" w:color="auto" w:sz="4" w:space="0"/>
              <w:right w:val="single" w:color="auto" w:sz="4" w:space="0"/>
            </w:tcBorders>
            <w:vAlign w:val="center"/>
          </w:tcPr>
          <w:p w14:paraId="44E38F02">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▲驻场人员要求</w:t>
            </w:r>
          </w:p>
        </w:tc>
        <w:tc>
          <w:tcPr>
            <w:tcW w:w="4339" w:type="pct"/>
            <w:tcBorders>
              <w:top w:val="single" w:color="auto" w:sz="4" w:space="0"/>
              <w:left w:val="single" w:color="auto" w:sz="4" w:space="0"/>
              <w:bottom w:val="single" w:color="auto" w:sz="4" w:space="0"/>
            </w:tcBorders>
            <w:shd w:val="clear" w:color="auto" w:fill="auto"/>
            <w:vAlign w:val="center"/>
          </w:tcPr>
          <w:p w14:paraId="14274EDF">
            <w:pPr>
              <w:spacing w:line="288" w:lineRule="auto"/>
              <w:ind w:left="105" w:hanging="120" w:hangingChars="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派驻技术工程师不少于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人</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工程师派驻技术</w:t>
            </w:r>
            <w:r>
              <w:rPr>
                <w:rFonts w:hint="eastAsia" w:ascii="宋体" w:hAnsi="宋体" w:cs="宋体"/>
                <w:color w:val="auto"/>
                <w:sz w:val="24"/>
                <w:szCs w:val="24"/>
                <w:highlight w:val="none"/>
                <w:lang w:val="en-US" w:eastAsia="zh-CN"/>
              </w:rPr>
              <w:t>人员</w:t>
            </w:r>
            <w:r>
              <w:rPr>
                <w:rFonts w:hint="eastAsia" w:ascii="宋体" w:hAnsi="宋体" w:eastAsia="宋体" w:cs="宋体"/>
                <w:color w:val="auto"/>
                <w:sz w:val="24"/>
                <w:szCs w:val="24"/>
                <w:highlight w:val="none"/>
                <w:lang w:val="en-US" w:eastAsia="zh-CN"/>
              </w:rPr>
              <w:t>姓名和电话，</w:t>
            </w:r>
            <w:r>
              <w:rPr>
                <w:rFonts w:hint="eastAsia" w:hAnsi="宋体" w:cs="宋体"/>
                <w:color w:val="000000"/>
                <w:kern w:val="2"/>
                <w:sz w:val="24"/>
                <w:szCs w:val="24"/>
                <w:highlight w:val="none"/>
                <w:lang w:val="en-US" w:eastAsia="zh-CN" w:bidi="ar-SA"/>
              </w:rPr>
              <w:t>（服务期为设备验收通过后2年）</w:t>
            </w:r>
            <w:r>
              <w:rPr>
                <w:rFonts w:hint="eastAsia" w:ascii="宋体" w:hAnsi="宋体" w:eastAsia="宋体" w:cs="宋体"/>
                <w:color w:val="auto"/>
                <w:sz w:val="24"/>
                <w:szCs w:val="24"/>
                <w:highlight w:val="none"/>
                <w:lang w:val="en-US" w:eastAsia="zh-CN"/>
              </w:rPr>
              <w:t>协助学校开设几何量计量及应用、机械基础等课程及日常机器维护。</w:t>
            </w:r>
            <w:r>
              <w:rPr>
                <w:rFonts w:hint="eastAsia" w:ascii="宋体" w:hAnsi="宋体" w:cs="宋体"/>
                <w:color w:val="auto"/>
                <w:sz w:val="24"/>
                <w:szCs w:val="24"/>
                <w:highlight w:val="none"/>
                <w:lang w:val="en-US" w:eastAsia="zh-CN"/>
              </w:rPr>
              <w:t>提供承诺函，格式自拟。</w:t>
            </w:r>
          </w:p>
        </w:tc>
      </w:tr>
      <w:tr w14:paraId="6D1B7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pct"/>
            <w:tcBorders>
              <w:top w:val="single" w:color="auto" w:sz="4" w:space="0"/>
              <w:bottom w:val="single" w:color="auto" w:sz="4" w:space="0"/>
              <w:right w:val="single" w:color="auto" w:sz="4" w:space="0"/>
            </w:tcBorders>
            <w:vAlign w:val="center"/>
          </w:tcPr>
          <w:p w14:paraId="08415EE9">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售后效率</w:t>
            </w:r>
          </w:p>
        </w:tc>
        <w:tc>
          <w:tcPr>
            <w:tcW w:w="4339" w:type="pct"/>
            <w:tcBorders>
              <w:top w:val="single" w:color="auto" w:sz="4" w:space="0"/>
              <w:left w:val="single" w:color="auto" w:sz="4" w:space="0"/>
              <w:bottom w:val="single" w:color="auto" w:sz="4" w:space="0"/>
            </w:tcBorders>
            <w:shd w:val="clear" w:color="auto" w:fill="auto"/>
            <w:vAlign w:val="center"/>
          </w:tcPr>
          <w:p w14:paraId="4D9F4E41">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提供及时、迅速、优质的服务。</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在测量机发生故障时应及时详细地提供故障信息。</w:t>
            </w:r>
            <w:r>
              <w:rPr>
                <w:rFonts w:hint="eastAsia" w:ascii="宋体" w:hAnsi="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在接到有关故障信息后，</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小时内做出响应，包括口述指导排除故障等措施。如不能排除故障，</w:t>
            </w:r>
            <w:r>
              <w:rPr>
                <w:rFonts w:hint="eastAsia" w:ascii="宋体" w:hAnsi="宋体" w:cs="宋体"/>
                <w:color w:val="auto"/>
                <w:sz w:val="24"/>
                <w:szCs w:val="24"/>
                <w:highlight w:val="none"/>
                <w:lang w:eastAsia="zh-CN"/>
              </w:rPr>
              <w:t>中标供应商</w:t>
            </w:r>
            <w:r>
              <w:rPr>
                <w:rFonts w:hint="eastAsia" w:ascii="宋体" w:hAnsi="宋体" w:eastAsia="宋体" w:cs="宋体"/>
                <w:color w:val="auto"/>
                <w:sz w:val="24"/>
                <w:szCs w:val="24"/>
                <w:highlight w:val="none"/>
              </w:rPr>
              <w:t>将在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小时内到现场解决问题（投标文件中提供承诺函加盖投标人公章）</w:t>
            </w:r>
          </w:p>
        </w:tc>
      </w:tr>
      <w:tr w14:paraId="3160B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pct"/>
            <w:tcBorders>
              <w:top w:val="single" w:color="auto" w:sz="4" w:space="0"/>
              <w:bottom w:val="single" w:color="auto" w:sz="4" w:space="0"/>
              <w:right w:val="single" w:color="auto" w:sz="4" w:space="0"/>
            </w:tcBorders>
            <w:vAlign w:val="center"/>
          </w:tcPr>
          <w:p w14:paraId="27368E04">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w:t>
            </w:r>
          </w:p>
        </w:tc>
        <w:tc>
          <w:tcPr>
            <w:tcW w:w="4339" w:type="pct"/>
            <w:tcBorders>
              <w:top w:val="single" w:color="auto" w:sz="4" w:space="0"/>
              <w:left w:val="single" w:color="auto" w:sz="4" w:space="0"/>
              <w:bottom w:val="single" w:color="auto" w:sz="4" w:space="0"/>
            </w:tcBorders>
            <w:shd w:val="clear" w:color="auto" w:fill="auto"/>
            <w:vAlign w:val="center"/>
          </w:tcPr>
          <w:p w14:paraId="21E8C78C">
            <w:pPr>
              <w:spacing w:line="288" w:lineRule="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合同签订后30天</w:t>
            </w:r>
            <w:r>
              <w:rPr>
                <w:rFonts w:hint="eastAsia" w:ascii="宋体" w:hAnsi="宋体" w:cs="宋体"/>
                <w:sz w:val="24"/>
                <w:szCs w:val="24"/>
                <w:highlight w:val="none"/>
                <w:lang w:val="en-US" w:eastAsia="zh-CN"/>
              </w:rPr>
              <w:t>交货</w:t>
            </w:r>
            <w:r>
              <w:rPr>
                <w:rFonts w:hint="eastAsia" w:ascii="宋体" w:hAnsi="宋体" w:eastAsia="宋体" w:cs="宋体"/>
                <w:sz w:val="24"/>
                <w:szCs w:val="24"/>
                <w:highlight w:val="none"/>
                <w:lang w:val="en-US" w:eastAsia="zh-CN"/>
              </w:rPr>
              <w:t>。</w:t>
            </w:r>
          </w:p>
        </w:tc>
      </w:tr>
      <w:tr w14:paraId="382D2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60" w:type="pct"/>
            <w:tcBorders>
              <w:top w:val="single" w:color="auto" w:sz="4" w:space="0"/>
              <w:bottom w:val="single" w:color="auto" w:sz="4" w:space="0"/>
              <w:right w:val="single" w:color="auto" w:sz="4" w:space="0"/>
            </w:tcBorders>
            <w:vAlign w:val="center"/>
          </w:tcPr>
          <w:p w14:paraId="4177FE16">
            <w:pPr>
              <w:spacing w:line="288"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质保期</w:t>
            </w:r>
          </w:p>
        </w:tc>
        <w:tc>
          <w:tcPr>
            <w:tcW w:w="4339" w:type="pct"/>
            <w:tcBorders>
              <w:top w:val="single" w:color="auto" w:sz="4" w:space="0"/>
              <w:left w:val="single" w:color="auto" w:sz="4" w:space="0"/>
              <w:bottom w:val="single" w:color="auto" w:sz="4" w:space="0"/>
            </w:tcBorders>
            <w:shd w:val="clear" w:color="auto" w:fill="auto"/>
            <w:vAlign w:val="center"/>
          </w:tcPr>
          <w:p w14:paraId="3A86472B">
            <w:pPr>
              <w:spacing w:line="288" w:lineRule="auto"/>
              <w:rPr>
                <w:rFonts w:hint="default" w:ascii="宋体" w:hAnsi="宋体" w:eastAsia="宋体" w:cs="宋体"/>
                <w:color w:val="auto"/>
                <w:spacing w:val="-6"/>
                <w:sz w:val="24"/>
                <w:szCs w:val="24"/>
                <w:highlight w:val="none"/>
                <w:lang w:val="en-US"/>
              </w:rPr>
            </w:pPr>
            <w:r>
              <w:rPr>
                <w:rFonts w:hint="eastAsia" w:ascii="宋体" w:hAnsi="宋体" w:eastAsia="宋体" w:cs="宋体"/>
                <w:sz w:val="24"/>
                <w:szCs w:val="24"/>
                <w:highlight w:val="none"/>
                <w:lang w:val="en-US" w:eastAsia="zh-CN"/>
              </w:rPr>
              <w:t>3年，</w:t>
            </w:r>
            <w:r>
              <w:rPr>
                <w:rFonts w:hint="eastAsia" w:ascii="宋体" w:hAnsi="宋体" w:eastAsia="宋体" w:cs="宋体"/>
                <w:color w:val="auto"/>
                <w:sz w:val="24"/>
                <w:szCs w:val="24"/>
                <w:highlight w:val="none"/>
                <w:lang w:val="en-US" w:eastAsia="zh-CN"/>
              </w:rPr>
              <w:t>项目验收合格之日起算。</w:t>
            </w:r>
          </w:p>
        </w:tc>
      </w:tr>
      <w:tr w14:paraId="099BC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60" w:type="pct"/>
            <w:tcBorders>
              <w:top w:val="single" w:color="auto" w:sz="4" w:space="0"/>
              <w:bottom w:val="single" w:color="auto" w:sz="4" w:space="0"/>
              <w:right w:val="single" w:color="auto" w:sz="4" w:space="0"/>
            </w:tcBorders>
            <w:vAlign w:val="center"/>
          </w:tcPr>
          <w:p w14:paraId="02248F93">
            <w:pPr>
              <w:spacing w:line="288"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验收标准</w:t>
            </w:r>
          </w:p>
        </w:tc>
        <w:tc>
          <w:tcPr>
            <w:tcW w:w="4339" w:type="pct"/>
            <w:tcBorders>
              <w:top w:val="single" w:color="auto" w:sz="4" w:space="0"/>
              <w:left w:val="single" w:color="auto" w:sz="4" w:space="0"/>
              <w:bottom w:val="single" w:color="auto" w:sz="4" w:space="0"/>
            </w:tcBorders>
            <w:shd w:val="clear" w:color="auto" w:fill="auto"/>
            <w:vAlign w:val="center"/>
          </w:tcPr>
          <w:p w14:paraId="0699DA35">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1.验收由采购人负责实施；</w:t>
            </w:r>
          </w:p>
          <w:p w14:paraId="54524343">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2.验收依据：</w:t>
            </w:r>
          </w:p>
          <w:p w14:paraId="6E46C6BD">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2.1 合同、招标文件、投标文件；</w:t>
            </w:r>
          </w:p>
          <w:p w14:paraId="0A165862">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2.2 供应商提供的技术规格、经采购人认可的合同货物的有效检验文件；</w:t>
            </w:r>
          </w:p>
          <w:p w14:paraId="1FCF6ACF">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2.3 供应商投标文件中提供的经采购人认可的合同货物的验收标准（符合中国有关的国家、地方、行业标准）和检测办法及相应检测手段。</w:t>
            </w:r>
          </w:p>
          <w:p w14:paraId="0BB9FF4A">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3.供应商应派员在所供货物到采购人处时进行到货验收，有需要时能联系产品制造</w:t>
            </w:r>
          </w:p>
          <w:p w14:paraId="53A423DA">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商到场共同验收，若发现任何损坏及质量问题，供应商负责妥善处理直至采购人满</w:t>
            </w:r>
          </w:p>
          <w:p w14:paraId="7B604913">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意，由此产生的费用由供应商承担。</w:t>
            </w:r>
          </w:p>
          <w:p w14:paraId="4DC18E4A">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4.验收合格的条件：</w:t>
            </w:r>
          </w:p>
          <w:p w14:paraId="7364966B">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 所供货物符合产品标准和合同的要求；</w:t>
            </w:r>
          </w:p>
          <w:p w14:paraId="6593E72D">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4.2 在进行测试和验收过程中发现的问题已被解决并得到采购人的认可；</w:t>
            </w:r>
          </w:p>
          <w:p w14:paraId="00856BA2">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4.3 合同中规定的所有货物和材料均已交付；</w:t>
            </w:r>
          </w:p>
          <w:p w14:paraId="726A281F">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4.4 所供货物已通过使用单位组织的验收；</w:t>
            </w:r>
          </w:p>
          <w:p w14:paraId="3A0993A2">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4.5 所有相关的技术文件及资料均已提交并得到接受。</w:t>
            </w:r>
          </w:p>
          <w:p w14:paraId="2DACA28C">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5.验收不符标准，供应商一周内运离，费用自理，否则采购人自行处理，供应商付合同总价 20% 违约金。</w:t>
            </w:r>
          </w:p>
        </w:tc>
      </w:tr>
      <w:tr w14:paraId="49013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60" w:type="pct"/>
            <w:tcBorders>
              <w:top w:val="single" w:color="auto" w:sz="4" w:space="0"/>
              <w:bottom w:val="single" w:color="auto" w:sz="4" w:space="0"/>
              <w:right w:val="single" w:color="auto" w:sz="4" w:space="0"/>
            </w:tcBorders>
            <w:vAlign w:val="center"/>
          </w:tcPr>
          <w:p w14:paraId="4035B283">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供应商资信及履约要求</w:t>
            </w:r>
          </w:p>
        </w:tc>
        <w:tc>
          <w:tcPr>
            <w:tcW w:w="4339" w:type="pct"/>
            <w:tcBorders>
              <w:top w:val="single" w:color="auto" w:sz="4" w:space="0"/>
              <w:left w:val="single" w:color="auto" w:sz="4" w:space="0"/>
              <w:bottom w:val="single" w:color="auto" w:sz="4" w:space="0"/>
            </w:tcBorders>
            <w:shd w:val="clear" w:color="auto" w:fill="auto"/>
            <w:vAlign w:val="center"/>
          </w:tcPr>
          <w:p w14:paraId="508B4F32">
            <w:pP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ISO9001质量体系管理认证证书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ISO14001环境管理体系认证证书</w:t>
            </w:r>
            <w:r>
              <w:rPr>
                <w:rFonts w:hint="eastAsia" w:ascii="宋体" w:hAnsi="宋体" w:eastAsia="宋体" w:cs="宋体"/>
                <w:bCs/>
                <w:color w:val="auto"/>
                <w:sz w:val="24"/>
                <w:szCs w:val="24"/>
                <w:highlight w:val="none"/>
                <w:lang w:eastAsia="zh-CN"/>
              </w:rPr>
              <w:t>。</w:t>
            </w:r>
          </w:p>
        </w:tc>
      </w:tr>
    </w:tbl>
    <w:p w14:paraId="723000F9">
      <w:pPr>
        <w:bidi w:val="0"/>
        <w:rPr>
          <w:rFonts w:hint="eastAsia"/>
          <w:highlight w:val="none"/>
          <w:lang w:val="en-US" w:eastAsia="zh-CN"/>
        </w:rPr>
      </w:pPr>
    </w:p>
    <w:bookmarkEnd w:id="33"/>
    <w:bookmarkEnd w:id="34"/>
    <w:p w14:paraId="59DBEAEF">
      <w:pPr>
        <w:keepNext/>
        <w:keepLines/>
        <w:widowControl w:val="0"/>
        <w:numPr>
          <w:ilvl w:val="0"/>
          <w:numId w:val="0"/>
        </w:numPr>
        <w:tabs>
          <w:tab w:val="left" w:pos="432"/>
        </w:tabs>
        <w:adjustRightInd/>
        <w:spacing w:line="360" w:lineRule="auto"/>
        <w:ind w:leftChars="0"/>
        <w:jc w:val="left"/>
        <w:outlineLvl w:val="1"/>
        <w:rPr>
          <w:rFonts w:hint="eastAsia" w:ascii="宋体" w:hAnsi="宋体" w:eastAsia="宋体" w:cs="宋体"/>
          <w:b/>
          <w:bCs/>
          <w:color w:val="000000"/>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bidi="ar-SA"/>
        </w:rPr>
        <w:t>七</w:t>
      </w:r>
      <w:r>
        <w:rPr>
          <w:rFonts w:hint="eastAsia" w:ascii="宋体" w:hAnsi="宋体" w:eastAsia="宋体" w:cs="宋体"/>
          <w:b/>
          <w:bCs/>
          <w:color w:val="000000"/>
          <w:kern w:val="2"/>
          <w:sz w:val="24"/>
          <w:szCs w:val="24"/>
          <w:highlight w:val="none"/>
          <w:lang w:val="en-US" w:eastAsia="zh-CN" w:bidi="ar-SA"/>
        </w:rPr>
        <w:t>、投标响应要求</w:t>
      </w:r>
    </w:p>
    <w:p w14:paraId="7E9415D3">
      <w:pPr>
        <w:widowControl w:val="0"/>
        <w:autoSpaceDE w:val="0"/>
        <w:autoSpaceDN w:val="0"/>
        <w:adjustRightInd w:val="0"/>
        <w:snapToGrid w:val="0"/>
        <w:spacing w:line="360" w:lineRule="auto"/>
        <w:ind w:firstLine="482" w:firstLineChars="200"/>
        <w:jc w:val="both"/>
        <w:outlineLvl w:val="9"/>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（一）投标人要求</w:t>
      </w:r>
    </w:p>
    <w:p w14:paraId="41DEAF41">
      <w:pPr>
        <w:widowControl w:val="0"/>
        <w:autoSpaceDE w:val="0"/>
        <w:autoSpaceDN w:val="0"/>
        <w:adjustRightInd w:val="0"/>
        <w:snapToGrid w:val="0"/>
        <w:spacing w:line="360" w:lineRule="auto"/>
        <w:ind w:firstLine="480" w:firstLineChars="200"/>
        <w:jc w:val="both"/>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1、为确保项目的顺利实施，供应商应有</w:t>
      </w:r>
      <w:r>
        <w:rPr>
          <w:rFonts w:hint="eastAsia" w:ascii="宋体" w:hAnsi="宋体" w:eastAsia="宋体" w:cs="宋体"/>
          <w:color w:val="auto"/>
          <w:kern w:val="2"/>
          <w:sz w:val="24"/>
          <w:szCs w:val="24"/>
          <w:highlight w:val="none"/>
          <w:lang w:val="zh-CN" w:eastAsia="zh-CN" w:bidi="ar-SA"/>
        </w:rPr>
        <w:t>类似项目</w:t>
      </w:r>
      <w:r>
        <w:rPr>
          <w:rFonts w:hint="eastAsia" w:ascii="宋体" w:hAnsi="宋体" w:eastAsia="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zh-CN" w:eastAsia="zh-CN" w:bidi="ar-SA"/>
        </w:rPr>
        <w:t>业</w:t>
      </w:r>
      <w:r>
        <w:rPr>
          <w:rFonts w:hint="eastAsia" w:ascii="宋体" w:hAnsi="宋体" w:eastAsia="宋体" w:cs="宋体"/>
          <w:bCs/>
          <w:color w:val="auto"/>
          <w:kern w:val="2"/>
          <w:sz w:val="24"/>
          <w:szCs w:val="24"/>
          <w:highlight w:val="none"/>
          <w:lang w:val="zh-CN" w:eastAsia="zh-CN" w:bidi="ar-SA"/>
        </w:rPr>
        <w:t>绩经验。</w:t>
      </w:r>
    </w:p>
    <w:p w14:paraId="7EAC02F4">
      <w:pPr>
        <w:widowControl w:val="0"/>
        <w:autoSpaceDE w:val="0"/>
        <w:autoSpaceDN w:val="0"/>
        <w:adjustRightInd w:val="0"/>
        <w:snapToGrid w:val="0"/>
        <w:spacing w:line="360" w:lineRule="auto"/>
        <w:ind w:firstLine="480" w:firstLineChars="200"/>
        <w:jc w:val="both"/>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2、投标人应能提供快速的服务响应，具有较强的项目管理、技术服务和组织实施能力。</w:t>
      </w:r>
    </w:p>
    <w:p w14:paraId="508E4205">
      <w:pPr>
        <w:autoSpaceDE w:val="0"/>
        <w:autoSpaceDN w:val="0"/>
        <w:snapToGrid w:val="0"/>
        <w:spacing w:line="360" w:lineRule="auto"/>
        <w:ind w:firstLine="480" w:firstLineChars="200"/>
        <w:jc w:val="both"/>
        <w:rPr>
          <w:rFonts w:hint="eastAsia" w:ascii="宋体" w:hAnsi="宋体" w:eastAsia="宋体" w:cs="宋体"/>
          <w:bCs/>
          <w:color w:val="auto"/>
          <w:sz w:val="24"/>
          <w:szCs w:val="24"/>
          <w:highlight w:val="none"/>
          <w:lang w:val="zh-CN" w:eastAsia="zh-CN"/>
        </w:rPr>
      </w:pPr>
      <w:r>
        <w:rPr>
          <w:rFonts w:hint="eastAsia" w:ascii="宋体" w:hAnsi="宋体" w:cs="宋体"/>
          <w:bCs/>
          <w:color w:val="auto"/>
          <w:kern w:val="2"/>
          <w:sz w:val="24"/>
          <w:szCs w:val="24"/>
          <w:highlight w:val="none"/>
          <w:lang w:val="zh-CN" w:eastAsia="zh-CN" w:bidi="ar-SA"/>
        </w:rPr>
        <w:t>3、</w:t>
      </w:r>
      <w:r>
        <w:rPr>
          <w:rFonts w:hint="eastAsia" w:ascii="宋体" w:hAnsi="宋体" w:eastAsia="宋体" w:cs="宋体"/>
          <w:bCs/>
          <w:color w:val="auto"/>
          <w:sz w:val="24"/>
          <w:highlight w:val="none"/>
          <w:lang w:val="zh-CN"/>
        </w:rPr>
        <w:t>项目人员具有</w:t>
      </w:r>
      <w:r>
        <w:rPr>
          <w:rFonts w:hint="eastAsia" w:ascii="宋体" w:hAnsi="宋体" w:cs="宋体"/>
          <w:bCs/>
          <w:color w:val="auto"/>
          <w:sz w:val="24"/>
          <w:highlight w:val="none"/>
          <w:lang w:val="zh-CN" w:eastAsia="zh-CN"/>
        </w:rPr>
        <w:t>二级及以上注册计量师</w:t>
      </w:r>
      <w:r>
        <w:rPr>
          <w:rFonts w:hint="eastAsia" w:ascii="宋体" w:hAnsi="宋体" w:eastAsia="宋体" w:cs="宋体"/>
          <w:bCs/>
          <w:color w:val="auto"/>
          <w:sz w:val="24"/>
          <w:szCs w:val="24"/>
          <w:highlight w:val="none"/>
          <w:lang w:val="zh-CN"/>
        </w:rPr>
        <w:t>证书</w:t>
      </w:r>
      <w:r>
        <w:rPr>
          <w:rFonts w:hint="eastAsia" w:ascii="宋体" w:hAnsi="宋体" w:cs="宋体"/>
          <w:bCs/>
          <w:color w:val="auto"/>
          <w:sz w:val="24"/>
          <w:szCs w:val="24"/>
          <w:highlight w:val="none"/>
          <w:lang w:val="zh-CN" w:eastAsia="zh-CN"/>
        </w:rPr>
        <w:t>。驻场人员不少于2人。团队人员不少于4人，具备类似项目经验。</w:t>
      </w:r>
      <w:r>
        <w:rPr>
          <w:rFonts w:hint="eastAsia" w:ascii="宋体" w:hAnsi="宋体" w:eastAsia="宋体" w:cs="宋体"/>
          <w:bCs/>
          <w:color w:val="auto"/>
          <w:sz w:val="24"/>
          <w:szCs w:val="24"/>
          <w:highlight w:val="none"/>
          <w:lang w:val="zh-CN"/>
        </w:rPr>
        <w:t>支持</w:t>
      </w:r>
      <w:r>
        <w:rPr>
          <w:rFonts w:hint="eastAsia" w:ascii="宋体" w:hAnsi="宋体" w:eastAsia="宋体" w:cs="宋体"/>
          <w:bCs/>
          <w:color w:val="auto"/>
          <w:sz w:val="24"/>
          <w:szCs w:val="24"/>
          <w:highlight w:val="none"/>
          <w:lang w:val="zh-CN" w:eastAsia="zh-CN"/>
        </w:rPr>
        <w:t>计量测试与应用技术专业发展，</w:t>
      </w:r>
      <w:r>
        <w:rPr>
          <w:rFonts w:hint="eastAsia" w:ascii="宋体" w:hAnsi="宋体" w:eastAsia="宋体" w:cs="宋体"/>
          <w:bCs/>
          <w:color w:val="auto"/>
          <w:sz w:val="24"/>
          <w:szCs w:val="24"/>
          <w:highlight w:val="none"/>
          <w:lang w:val="zh-CN"/>
        </w:rPr>
        <w:t>参与</w:t>
      </w:r>
      <w:r>
        <w:rPr>
          <w:rFonts w:hint="eastAsia" w:ascii="宋体" w:hAnsi="宋体" w:eastAsia="宋体" w:cs="宋体"/>
          <w:bCs/>
          <w:color w:val="auto"/>
          <w:sz w:val="24"/>
          <w:szCs w:val="24"/>
          <w:highlight w:val="none"/>
          <w:lang w:val="zh-CN" w:eastAsia="zh-CN"/>
        </w:rPr>
        <w:t>几何量计量</w:t>
      </w:r>
      <w:r>
        <w:rPr>
          <w:rFonts w:hint="eastAsia" w:ascii="宋体" w:hAnsi="宋体" w:eastAsia="宋体" w:cs="宋体"/>
          <w:bCs/>
          <w:color w:val="auto"/>
          <w:sz w:val="24"/>
          <w:szCs w:val="24"/>
          <w:highlight w:val="none"/>
          <w:lang w:val="zh-CN"/>
        </w:rPr>
        <w:t>专业方向课程建设，并提供最新的行业技术文献及相应企业案例；在课程或实践教学的实施中作为指导老师参与教学指导，学校不再支付指导费或兼课金</w:t>
      </w:r>
      <w:r>
        <w:rPr>
          <w:rFonts w:hint="eastAsia" w:ascii="宋体" w:hAnsi="宋体" w:eastAsia="宋体" w:cs="宋体"/>
          <w:bCs/>
          <w:color w:val="auto"/>
          <w:sz w:val="24"/>
          <w:szCs w:val="24"/>
          <w:highlight w:val="none"/>
          <w:lang w:val="zh-CN" w:eastAsia="zh-CN"/>
        </w:rPr>
        <w:t>。</w:t>
      </w:r>
    </w:p>
    <w:p w14:paraId="02426DF5">
      <w:pPr>
        <w:pStyle w:val="22"/>
        <w:rPr>
          <w:rFonts w:hint="default" w:eastAsia="宋体"/>
          <w:highlight w:val="none"/>
          <w:lang w:val="en-US" w:eastAsia="zh-CN"/>
        </w:rPr>
      </w:pPr>
    </w:p>
    <w:p w14:paraId="32FAC664">
      <w:pPr>
        <w:widowControl w:val="0"/>
        <w:autoSpaceDE w:val="0"/>
        <w:autoSpaceDN w:val="0"/>
        <w:adjustRightInd w:val="0"/>
        <w:snapToGrid w:val="0"/>
        <w:spacing w:line="360" w:lineRule="auto"/>
        <w:ind w:firstLine="482"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（二）对方案的要求</w:t>
      </w:r>
    </w:p>
    <w:p w14:paraId="23123696">
      <w:pPr>
        <w:widowControl w:val="0"/>
        <w:autoSpaceDE w:val="0"/>
        <w:autoSpaceDN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bCs/>
          <w:color w:val="auto"/>
          <w:kern w:val="2"/>
          <w:sz w:val="24"/>
          <w:szCs w:val="24"/>
          <w:highlight w:val="none"/>
          <w:lang w:val="zh-CN" w:eastAsia="zh-CN" w:bidi="ar-SA"/>
        </w:rPr>
        <w:t>投标人</w:t>
      </w:r>
      <w:r>
        <w:rPr>
          <w:rFonts w:hint="eastAsia" w:ascii="宋体" w:hAnsi="宋体" w:eastAsia="宋体" w:cs="宋体"/>
          <w:color w:val="auto"/>
          <w:kern w:val="2"/>
          <w:sz w:val="24"/>
          <w:szCs w:val="24"/>
          <w:highlight w:val="none"/>
          <w:lang w:val="zh-CN" w:eastAsia="zh-CN" w:bidi="ar-SA"/>
        </w:rPr>
        <w:t>参与本项目应有完整的、可行的技术方案，</w:t>
      </w:r>
      <w:r>
        <w:rPr>
          <w:rFonts w:hint="eastAsia" w:ascii="宋体" w:hAnsi="宋体" w:eastAsia="宋体" w:cs="宋体"/>
          <w:color w:val="000000"/>
          <w:sz w:val="24"/>
          <w:highlight w:val="none"/>
        </w:rPr>
        <w:t>项目实施方案</w:t>
      </w:r>
      <w:r>
        <w:rPr>
          <w:rFonts w:hint="eastAsia" w:ascii="宋体" w:hAnsi="宋体" w:eastAsia="宋体" w:cs="宋体"/>
          <w:color w:val="000000"/>
          <w:sz w:val="24"/>
          <w:highlight w:val="none"/>
          <w:lang w:eastAsia="zh-CN"/>
        </w:rPr>
        <w:t>。</w:t>
      </w:r>
      <w:r>
        <w:rPr>
          <w:rFonts w:hint="eastAsia" w:ascii="宋体" w:hAnsi="宋体" w:eastAsia="宋体" w:cs="宋体"/>
          <w:color w:val="auto"/>
          <w:kern w:val="2"/>
          <w:sz w:val="24"/>
          <w:szCs w:val="24"/>
          <w:highlight w:val="none"/>
          <w:lang w:val="zh-CN" w:eastAsia="zh-CN" w:bidi="ar-SA"/>
        </w:rPr>
        <w:t>对采购文件提出的技术要求予以响应。</w:t>
      </w:r>
    </w:p>
    <w:p w14:paraId="35413D84">
      <w:pPr>
        <w:widowControl w:val="0"/>
        <w:autoSpaceDE w:val="0"/>
        <w:autoSpaceDN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、为了使项目顺利开展，供应商应至少考虑如下内容：</w:t>
      </w:r>
    </w:p>
    <w:p w14:paraId="7D4DF3FE">
      <w:pPr>
        <w:widowControl w:val="0"/>
        <w:autoSpaceDE w:val="0"/>
        <w:autoSpaceDN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bCs/>
          <w:color w:val="auto"/>
          <w:kern w:val="2"/>
          <w:sz w:val="24"/>
          <w:szCs w:val="24"/>
          <w:highlight w:val="none"/>
          <w:lang w:val="zh-CN" w:eastAsia="zh-CN" w:bidi="ar-SA"/>
        </w:rPr>
        <w:t>投标人</w:t>
      </w:r>
      <w:r>
        <w:rPr>
          <w:rFonts w:hint="eastAsia" w:ascii="宋体" w:hAnsi="宋体" w:eastAsia="宋体" w:cs="宋体"/>
          <w:color w:val="auto"/>
          <w:kern w:val="2"/>
          <w:sz w:val="24"/>
          <w:szCs w:val="24"/>
          <w:highlight w:val="none"/>
          <w:lang w:val="zh-CN" w:eastAsia="zh-CN" w:bidi="ar-SA"/>
        </w:rPr>
        <w:t>必须承诺采购文件中提出的全部技术规格与要求，如果以其中某些条款不响应时，应在文件中逐条列出，未列出的视同响应。</w:t>
      </w:r>
    </w:p>
    <w:p w14:paraId="4A087E11">
      <w:pPr>
        <w:widowControl w:val="0"/>
        <w:numPr>
          <w:ilvl w:val="0"/>
          <w:numId w:val="3"/>
        </w:numPr>
        <w:autoSpaceDE w:val="0"/>
        <w:autoSpaceDN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本项目工作实施组织方案，包括但不限于以下内容：组织机构、工作时间进度表、工作程序和步骤、管理和协调方法、关键步骤的思路和要点。</w:t>
      </w:r>
    </w:p>
    <w:p w14:paraId="3E790049">
      <w:pPr>
        <w:numPr>
          <w:ilvl w:val="0"/>
          <w:numId w:val="3"/>
        </w:numPr>
        <w:autoSpaceDE w:val="0"/>
        <w:autoSpaceDN w:val="0"/>
        <w:snapToGrid w:val="0"/>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szCs w:val="24"/>
          <w:highlight w:val="none"/>
          <w:lang w:val="zh-CN"/>
        </w:rPr>
        <w:t>投标产品的总体技术方案：包括设备的布局、搭建、功能实现技术</w:t>
      </w:r>
      <w:r>
        <w:rPr>
          <w:rFonts w:hint="eastAsia" w:ascii="宋体" w:hAnsi="宋体" w:cs="宋体"/>
          <w:color w:val="auto"/>
          <w:sz w:val="24"/>
          <w:szCs w:val="24"/>
          <w:highlight w:val="none"/>
          <w:lang w:val="zh-CN" w:eastAsia="zh-CN"/>
        </w:rPr>
        <w:t>等。</w:t>
      </w:r>
    </w:p>
    <w:p w14:paraId="270939C5">
      <w:pPr>
        <w:widowControl w:val="0"/>
        <w:autoSpaceDE w:val="0"/>
        <w:autoSpaceDN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000000"/>
          <w:kern w:val="2"/>
          <w:sz w:val="24"/>
          <w:szCs w:val="24"/>
          <w:highlight w:val="none"/>
          <w:lang w:val="zh-CN" w:eastAsia="zh-CN" w:bidi="ar-SA"/>
        </w:rPr>
        <w:t>针对本项目拟定的设备安装现场确保的安全措施，包括但不限于现场的安全管理、人员的安全技术培训、设备的安全操作和使用、安全用电、规范操作等。</w:t>
      </w:r>
    </w:p>
    <w:p w14:paraId="379346A6">
      <w:pPr>
        <w:widowControl w:val="0"/>
        <w:autoSpaceDE w:val="0"/>
        <w:autoSpaceDN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eastAsia="zh-CN" w:bidi="ar-SA"/>
        </w:rPr>
        <w:t>）针对本项目实施时的计划及方案，包括设备供货周期、</w:t>
      </w:r>
      <w:r>
        <w:rPr>
          <w:rFonts w:hint="eastAsia" w:ascii="宋体" w:hAnsi="宋体" w:cs="宋体"/>
          <w:color w:val="auto"/>
          <w:kern w:val="2"/>
          <w:sz w:val="24"/>
          <w:szCs w:val="24"/>
          <w:highlight w:val="none"/>
          <w:lang w:val="en-US" w:eastAsia="zh-CN" w:bidi="ar-SA"/>
        </w:rPr>
        <w:t>运送供货、</w:t>
      </w:r>
      <w:r>
        <w:rPr>
          <w:rFonts w:hint="eastAsia" w:ascii="宋体" w:hAnsi="宋体" w:eastAsia="宋体" w:cs="宋体"/>
          <w:color w:val="auto"/>
          <w:kern w:val="2"/>
          <w:sz w:val="24"/>
          <w:szCs w:val="24"/>
          <w:highlight w:val="none"/>
          <w:lang w:val="zh-CN" w:eastAsia="zh-CN" w:bidi="ar-SA"/>
        </w:rPr>
        <w:t>安装调试、检测、使用维护培训等内容。</w:t>
      </w:r>
    </w:p>
    <w:p w14:paraId="1ADF756E">
      <w:pPr>
        <w:autoSpaceDE w:val="0"/>
        <w:autoSpaceDN w:val="0"/>
        <w:snapToGrid w:val="0"/>
        <w:spacing w:line="360" w:lineRule="auto"/>
        <w:ind w:firstLine="480" w:firstLineChars="200"/>
        <w:rPr>
          <w:rFonts w:hint="eastAsia" w:ascii="宋体" w:hAnsi="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bidi="ar-SA"/>
        </w:rPr>
        <w:t>（</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zh-CN" w:eastAsia="zh-CN" w:bidi="ar-SA"/>
        </w:rPr>
        <w:t>）</w:t>
      </w:r>
      <w:r>
        <w:rPr>
          <w:rFonts w:hint="eastAsia" w:ascii="宋体" w:hAnsi="宋体" w:cs="宋体"/>
          <w:color w:val="auto"/>
          <w:kern w:val="2"/>
          <w:sz w:val="24"/>
          <w:szCs w:val="24"/>
          <w:highlight w:val="none"/>
          <w:lang w:val="zh-CN" w:eastAsia="zh-CN"/>
        </w:rPr>
        <w:t>根据团队成员的资历、经验、数量、分工安排情况进行评分。</w:t>
      </w:r>
    </w:p>
    <w:p w14:paraId="7BB2D25A">
      <w:pPr>
        <w:widowControl w:val="0"/>
        <w:autoSpaceDE w:val="0"/>
        <w:autoSpaceDN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zh-CN" w:eastAsia="zh-CN" w:bidi="ar-SA"/>
        </w:rPr>
        <w:t>）售后服务方案：详细阐述在产品在性能改善、技术咨询、技术指导、售后维护等方面售后技术支持服务内容及承诺，以及其维护服务的情况。</w:t>
      </w:r>
    </w:p>
    <w:p w14:paraId="4F6C3B1B">
      <w:pPr>
        <w:keepNext/>
        <w:keepLines/>
        <w:widowControl w:val="0"/>
        <w:numPr>
          <w:ilvl w:val="0"/>
          <w:numId w:val="0"/>
        </w:numPr>
        <w:tabs>
          <w:tab w:val="left" w:pos="432"/>
        </w:tabs>
        <w:adjustRightInd/>
        <w:spacing w:line="360" w:lineRule="auto"/>
        <w:ind w:left="0" w:leftChars="0" w:firstLine="0" w:firstLineChars="0"/>
        <w:jc w:val="left"/>
        <w:outlineLvl w:val="1"/>
        <w:rPr>
          <w:rFonts w:hint="eastAsia" w:ascii="宋体" w:hAnsi="宋体" w:eastAsia="宋体" w:cs="宋体"/>
          <w:b/>
          <w:bCs/>
          <w:iCs/>
          <w:color w:val="000000"/>
          <w:kern w:val="2"/>
          <w:sz w:val="24"/>
          <w:szCs w:val="24"/>
          <w:highlight w:val="none"/>
          <w:lang w:val="en-US" w:eastAsia="zh-CN" w:bidi="ar-SA"/>
        </w:rPr>
      </w:pPr>
      <w:r>
        <w:rPr>
          <w:rFonts w:hint="eastAsia" w:ascii="宋体" w:hAnsi="宋体" w:cs="宋体"/>
          <w:b/>
          <w:bCs/>
          <w:iCs/>
          <w:color w:val="000000"/>
          <w:kern w:val="2"/>
          <w:sz w:val="24"/>
          <w:szCs w:val="24"/>
          <w:highlight w:val="none"/>
          <w:lang w:val="en-US" w:eastAsia="zh-CN" w:bidi="ar-SA"/>
        </w:rPr>
        <w:t>八</w:t>
      </w:r>
      <w:r>
        <w:rPr>
          <w:rFonts w:hint="eastAsia" w:ascii="宋体" w:hAnsi="宋体" w:eastAsia="宋体" w:cs="宋体"/>
          <w:b/>
          <w:bCs/>
          <w:iCs/>
          <w:color w:val="000000"/>
          <w:kern w:val="2"/>
          <w:sz w:val="24"/>
          <w:szCs w:val="24"/>
          <w:highlight w:val="none"/>
          <w:lang w:val="en-US" w:eastAsia="zh-CN" w:bidi="ar-SA"/>
        </w:rPr>
        <w:t>、商务要求</w:t>
      </w:r>
    </w:p>
    <w:p w14:paraId="0B7D9EF2">
      <w:pPr>
        <w:widowControl w:val="0"/>
        <w:autoSpaceDE w:val="0"/>
        <w:autoSpaceDN w:val="0"/>
        <w:adjustRightInd w:val="0"/>
        <w:snapToGrid w:val="0"/>
        <w:spacing w:line="360" w:lineRule="auto"/>
        <w:ind w:firstLine="482" w:firstLineChars="200"/>
        <w:jc w:val="both"/>
        <w:outlineLvl w:val="9"/>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（一）</w:t>
      </w:r>
      <w:r>
        <w:rPr>
          <w:rFonts w:hint="eastAsia" w:ascii="宋体" w:hAnsi="宋体" w:eastAsia="宋体" w:cs="宋体"/>
          <w:b/>
          <w:bCs/>
          <w:color w:val="auto"/>
          <w:kern w:val="2"/>
          <w:sz w:val="24"/>
          <w:szCs w:val="24"/>
          <w:highlight w:val="none"/>
          <w:lang w:val="en-US" w:eastAsia="zh-CN" w:bidi="ar-SA"/>
        </w:rPr>
        <w:t>投标</w:t>
      </w:r>
      <w:r>
        <w:rPr>
          <w:rFonts w:hint="eastAsia" w:ascii="宋体" w:hAnsi="宋体" w:eastAsia="宋体" w:cs="宋体"/>
          <w:b/>
          <w:bCs/>
          <w:color w:val="auto"/>
          <w:kern w:val="2"/>
          <w:sz w:val="24"/>
          <w:szCs w:val="24"/>
          <w:highlight w:val="none"/>
          <w:lang w:val="zh-CN" w:eastAsia="zh-CN" w:bidi="ar-SA"/>
        </w:rPr>
        <w:t>报价</w:t>
      </w:r>
    </w:p>
    <w:p w14:paraId="15FFA4F5">
      <w:pPr>
        <w:widowControl w:val="0"/>
        <w:autoSpaceDE w:val="0"/>
        <w:autoSpaceDN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lang w:val="en-US" w:eastAsia="zh-CN" w:bidi="ar-SA"/>
        </w:rPr>
        <w:t>投标</w:t>
      </w:r>
      <w:r>
        <w:rPr>
          <w:rFonts w:hint="eastAsia" w:ascii="宋体" w:hAnsi="宋体" w:eastAsia="宋体" w:cs="宋体"/>
          <w:color w:val="auto"/>
          <w:kern w:val="2"/>
          <w:sz w:val="24"/>
          <w:szCs w:val="24"/>
          <w:highlight w:val="none"/>
          <w:lang w:val="zh-CN" w:eastAsia="zh-CN" w:bidi="ar-SA"/>
        </w:rPr>
        <w:t>报价包括设备费、运输费、安装调试费、售后服务费、培训费、</w:t>
      </w:r>
      <w:r>
        <w:rPr>
          <w:rFonts w:hint="eastAsia" w:ascii="宋体" w:hAnsi="宋体" w:eastAsia="宋体" w:cs="宋体"/>
          <w:b w:val="0"/>
          <w:bCs w:val="0"/>
          <w:color w:val="auto"/>
          <w:kern w:val="2"/>
          <w:sz w:val="24"/>
          <w:szCs w:val="24"/>
          <w:highlight w:val="none"/>
          <w:lang w:val="zh-CN" w:eastAsia="zh-CN" w:bidi="ar-SA"/>
        </w:rPr>
        <w:t>吊装及税务等的一切费用</w:t>
      </w:r>
      <w:r>
        <w:rPr>
          <w:rFonts w:hint="eastAsia" w:ascii="宋体" w:hAnsi="宋体" w:eastAsia="宋体" w:cs="宋体"/>
          <w:color w:val="auto"/>
          <w:kern w:val="2"/>
          <w:sz w:val="24"/>
          <w:szCs w:val="24"/>
          <w:highlight w:val="none"/>
          <w:lang w:val="zh-CN" w:eastAsia="zh-CN" w:bidi="ar-SA"/>
        </w:rPr>
        <w:t>政策性文件规定及合同包含的所有风险、责任等各项全部费用。</w:t>
      </w:r>
    </w:p>
    <w:p w14:paraId="6AC50600">
      <w:pPr>
        <w:widowControl w:val="0"/>
        <w:autoSpaceDE w:val="0"/>
        <w:autoSpaceDN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bCs/>
          <w:color w:val="auto"/>
          <w:kern w:val="2"/>
          <w:sz w:val="24"/>
          <w:szCs w:val="24"/>
          <w:highlight w:val="none"/>
          <w:lang w:val="zh-CN" w:eastAsia="zh-CN" w:bidi="ar-SA"/>
        </w:rPr>
        <w:t>投标人</w:t>
      </w:r>
      <w:r>
        <w:rPr>
          <w:rFonts w:hint="eastAsia" w:ascii="宋体" w:hAnsi="宋体" w:eastAsia="宋体" w:cs="宋体"/>
          <w:color w:val="auto"/>
          <w:kern w:val="2"/>
          <w:sz w:val="24"/>
          <w:szCs w:val="24"/>
          <w:highlight w:val="none"/>
          <w:lang w:val="zh-CN" w:eastAsia="zh-CN" w:bidi="ar-SA"/>
        </w:rPr>
        <w:t>需预估</w:t>
      </w:r>
      <w:r>
        <w:rPr>
          <w:rFonts w:hint="eastAsia" w:ascii="宋体" w:hAnsi="宋体" w:eastAsia="宋体" w:cs="宋体"/>
          <w:color w:val="auto"/>
          <w:kern w:val="2"/>
          <w:sz w:val="24"/>
          <w:szCs w:val="24"/>
          <w:highlight w:val="none"/>
          <w:lang w:val="en-US" w:eastAsia="zh-CN" w:bidi="ar-SA"/>
        </w:rPr>
        <w:t>项目开展过程中可能存在</w:t>
      </w:r>
      <w:r>
        <w:rPr>
          <w:rFonts w:hint="eastAsia" w:ascii="宋体" w:hAnsi="宋体" w:eastAsia="宋体" w:cs="宋体"/>
          <w:color w:val="auto"/>
          <w:kern w:val="2"/>
          <w:sz w:val="24"/>
          <w:szCs w:val="24"/>
          <w:highlight w:val="none"/>
          <w:lang w:val="zh-CN" w:eastAsia="zh-CN" w:bidi="ar-SA"/>
        </w:rPr>
        <w:t>价格波动。</w:t>
      </w:r>
      <w:r>
        <w:rPr>
          <w:rFonts w:hint="eastAsia" w:ascii="宋体" w:hAnsi="宋体" w:eastAsia="宋体" w:cs="宋体"/>
          <w:color w:val="auto"/>
          <w:kern w:val="2"/>
          <w:sz w:val="24"/>
          <w:szCs w:val="24"/>
          <w:highlight w:val="none"/>
          <w:lang w:val="en-US" w:eastAsia="zh-CN" w:bidi="ar-SA"/>
        </w:rPr>
        <w:t>一旦中标报</w:t>
      </w:r>
      <w:r>
        <w:rPr>
          <w:rFonts w:hint="eastAsia" w:ascii="宋体" w:hAnsi="宋体" w:eastAsia="宋体" w:cs="宋体"/>
          <w:color w:val="auto"/>
          <w:kern w:val="2"/>
          <w:sz w:val="24"/>
          <w:szCs w:val="24"/>
          <w:highlight w:val="none"/>
          <w:lang w:val="zh-CN" w:eastAsia="zh-CN" w:bidi="ar-SA"/>
        </w:rPr>
        <w:t>价不作任何调整。</w:t>
      </w:r>
    </w:p>
    <w:p w14:paraId="6A27661C">
      <w:pPr>
        <w:pStyle w:val="2"/>
        <w:rPr>
          <w:rFonts w:hint="eastAsia" w:ascii="宋体" w:hAnsi="宋体" w:eastAsia="宋体" w:cs="宋体"/>
          <w:b/>
          <w:bCs/>
          <w:color w:val="000000"/>
          <w:sz w:val="24"/>
          <w:szCs w:val="24"/>
          <w:highlight w:val="none"/>
          <w:lang w:val="en-US"/>
        </w:rPr>
      </w:pPr>
      <w:r>
        <w:rPr>
          <w:rFonts w:hint="eastAsia" w:ascii="宋体" w:hAnsi="宋体" w:eastAsia="宋体" w:cs="宋体"/>
          <w:b/>
          <w:bCs/>
          <w:color w:val="000000"/>
          <w:sz w:val="24"/>
          <w:szCs w:val="24"/>
          <w:highlight w:val="none"/>
          <w:lang w:val="en-US" w:eastAsia="zh-CN"/>
        </w:rPr>
        <w:t>九、</w:t>
      </w:r>
      <w:r>
        <w:rPr>
          <w:rFonts w:hint="eastAsia" w:ascii="宋体" w:hAnsi="宋体" w:eastAsia="宋体" w:cs="宋体"/>
          <w:b/>
          <w:bCs/>
          <w:color w:val="000000"/>
          <w:sz w:val="24"/>
          <w:szCs w:val="24"/>
          <w:highlight w:val="none"/>
          <w:lang w:val="en-US"/>
        </w:rPr>
        <w:t>演示要求</w:t>
      </w:r>
    </w:p>
    <w:p w14:paraId="0C225EA5">
      <w:pPr>
        <w:spacing w:line="360" w:lineRule="auto"/>
        <w:ind w:firstLine="480" w:firstLineChars="200"/>
        <w:rPr>
          <w:rFonts w:hint="eastAsia" w:ascii="宋体" w:hAnsi="宋体" w:eastAsia="宋体" w:cs="宋体"/>
          <w:b w:val="0"/>
          <w:bCs w:val="0"/>
          <w:color w:val="000000"/>
          <w:sz w:val="24"/>
          <w:highlight w:val="none"/>
        </w:rPr>
      </w:pPr>
      <w:r>
        <w:rPr>
          <w:rFonts w:hint="eastAsia" w:ascii="宋体" w:hAnsi="宋体" w:eastAsia="宋体" w:cs="宋体"/>
          <w:kern w:val="0"/>
          <w:sz w:val="24"/>
          <w:highlight w:val="none"/>
        </w:rPr>
        <w:t>（1）投标人需将以上演示过程录制视频，演示时长不超过15分钟，以.mp4 格式存储于 U 盘。（U 盘中的演示视频文件因损坏等原因造成无法播放的风险由投标人自行承担）（2）演示 U 盘可密封包装后可与备份文件一起以邮寄形式在投标文件提交截止时间前递交，演示 U 盘应当密封包装并在包装上标注演示 U 盘、项目名称、投标人名称并加盖公章。（投标人也可提供演示备份文件，一同放于密封包装内，并且标注“演示备份”。如演示在打开过程中无法读取或者无法正常播放，可启用“演示备份”文件）（3）未按招标文件要求提供演示 U 盘造成评审专家无法正常评审的风险由投标人自行承担。 ▲（4）未提供演示的或提供ppt等其他形式演示的，投标无效。</w:t>
      </w:r>
    </w:p>
    <w:p w14:paraId="387CCC6D">
      <w:pPr>
        <w:spacing w:line="360" w:lineRule="auto"/>
        <w:ind w:firstLine="480" w:firstLineChars="200"/>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递交截止时间；本项目投标截止时间，逾期不予受理。</w:t>
      </w:r>
    </w:p>
    <w:p w14:paraId="63FE6772">
      <w:pPr>
        <w:spacing w:line="360" w:lineRule="auto"/>
        <w:ind w:firstLine="480" w:firstLineChars="200"/>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递交地点：杭州市西湖区文三路90号东部软件园1号楼317会议室，接收人：倪樟如，0571-81061802。</w:t>
      </w:r>
    </w:p>
    <w:p w14:paraId="2B102612">
      <w:pPr>
        <w:spacing w:line="360" w:lineRule="auto"/>
        <w:ind w:firstLine="480" w:firstLineChars="200"/>
        <w:rPr>
          <w:rFonts w:hint="eastAsia" w:ascii="宋体" w:hAnsi="宋体" w:eastAsia="宋体" w:cs="宋体"/>
          <w:b w:val="0"/>
          <w:bCs w:val="0"/>
          <w:color w:val="000000"/>
          <w:sz w:val="24"/>
          <w:highlight w:val="none"/>
          <w:lang w:eastAsia="zh-CN"/>
        </w:rPr>
      </w:pPr>
      <w:r>
        <w:rPr>
          <w:rFonts w:hint="eastAsia" w:ascii="宋体" w:hAnsi="宋体" w:eastAsia="宋体" w:cs="宋体"/>
          <w:b w:val="0"/>
          <w:bCs w:val="0"/>
          <w:color w:val="000000"/>
          <w:sz w:val="24"/>
          <w:highlight w:val="none"/>
        </w:rPr>
        <w:t>演示内容</w:t>
      </w:r>
      <w:r>
        <w:rPr>
          <w:rFonts w:hint="eastAsia" w:ascii="宋体" w:hAnsi="宋体" w:eastAsia="宋体" w:cs="宋体"/>
          <w:b w:val="0"/>
          <w:bCs w:val="0"/>
          <w:color w:val="000000"/>
          <w:sz w:val="24"/>
          <w:highlight w:val="none"/>
          <w:lang w:eastAsia="zh-CN"/>
        </w:rPr>
        <w:t>：</w:t>
      </w:r>
    </w:p>
    <w:p w14:paraId="078C57CE">
      <w:pPr>
        <w:pStyle w:val="22"/>
        <w:numPr>
          <w:ilvl w:val="0"/>
          <w:numId w:val="0"/>
        </w:numPr>
        <w:ind w:firstLine="480" w:firstLineChars="200"/>
        <w:rPr>
          <w:rFonts w:hint="default"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1.提供I++测量仿真软件演示视频，视频内容：可生成3D PDF动画</w:t>
      </w:r>
      <w:r>
        <w:rPr>
          <w:rFonts w:hint="eastAsia" w:hAnsi="宋体" w:cs="宋体"/>
          <w:b w:val="0"/>
          <w:bCs w:val="0"/>
          <w:color w:val="000000"/>
          <w:kern w:val="2"/>
          <w:sz w:val="24"/>
          <w:szCs w:val="24"/>
          <w:highlight w:val="none"/>
          <w:lang w:val="en-US" w:eastAsia="zh-CN" w:bidi="ar-SA"/>
        </w:rPr>
        <w:t>。</w:t>
      </w:r>
    </w:p>
    <w:p w14:paraId="3C9942EE">
      <w:pPr>
        <w:pStyle w:val="22"/>
        <w:numPr>
          <w:ilvl w:val="0"/>
          <w:numId w:val="0"/>
        </w:numPr>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2.演示瑕疵检测平台的缺陷标注；缺陷标注需要输入训练集数据。数据主要的形式为图片，主要来源于影像设备或其他光学传感器。软件可以直接从标注界面进入训练集所在的文件夹并读取对应的图片供用户进行缺陷分类和标注。标注的工具多样化，有矩形框标注等。</w:t>
      </w:r>
    </w:p>
    <w:p w14:paraId="523A00A3">
      <w:pPr>
        <w:pStyle w:val="22"/>
        <w:numPr>
          <w:ilvl w:val="0"/>
          <w:numId w:val="0"/>
        </w:numPr>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3.缺陷模型训练演示：训练的过程是零代码过程，用户只需要选择对应的预训练的模型，调整1-3个参数即可获得和自己工件相关的缺陷模型。</w:t>
      </w:r>
    </w:p>
    <w:p w14:paraId="6D77245A">
      <w:pPr>
        <w:pStyle w:val="22"/>
        <w:numPr>
          <w:ilvl w:val="0"/>
          <w:numId w:val="0"/>
        </w:numPr>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4.模型检测实操演示：</w:t>
      </w:r>
    </w:p>
    <w:p w14:paraId="2550FF87">
      <w:pPr>
        <w:pStyle w:val="22"/>
        <w:numPr>
          <w:ilvl w:val="0"/>
          <w:numId w:val="0"/>
        </w:numPr>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a）缺陷模型训练完成后，可以用一组测试集的数据来检测模型是否能够对没有学习过的同类型工件的图片进行检测。检测完成后，</w:t>
      </w:r>
      <w:r>
        <w:rPr>
          <w:rFonts w:hint="eastAsia" w:hAnsi="宋体" w:cs="宋体"/>
          <w:b w:val="0"/>
          <w:bCs w:val="0"/>
          <w:color w:val="000000"/>
          <w:kern w:val="2"/>
          <w:sz w:val="24"/>
          <w:szCs w:val="24"/>
          <w:highlight w:val="none"/>
          <w:lang w:val="en-US" w:eastAsia="zh-CN" w:bidi="ar-SA"/>
        </w:rPr>
        <w:t>软件</w:t>
      </w:r>
      <w:r>
        <w:rPr>
          <w:rFonts w:hint="eastAsia" w:ascii="宋体" w:hAnsi="宋体" w:eastAsia="宋体" w:cs="宋体"/>
          <w:b w:val="0"/>
          <w:bCs w:val="0"/>
          <w:color w:val="000000"/>
          <w:kern w:val="2"/>
          <w:sz w:val="24"/>
          <w:szCs w:val="24"/>
          <w:highlight w:val="none"/>
          <w:lang w:val="en-US" w:eastAsia="zh-CN" w:bidi="ar-SA"/>
        </w:rPr>
        <w:t>将会输出检测的报告以及导出对应的模型以便用户将模型应用到在线实时检测。可根据现场的要求在同一专业影像软件下快速部署和实现尺寸检测和瑕疵检测的一体化检测。</w:t>
      </w:r>
    </w:p>
    <w:p w14:paraId="315B585A">
      <w:pPr>
        <w:pStyle w:val="22"/>
        <w:numPr>
          <w:ilvl w:val="0"/>
          <w:numId w:val="0"/>
        </w:numPr>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b）可以对划痕、压痕、缺损、异色、缺字、有无等缺陷进行检测。</w:t>
      </w:r>
    </w:p>
    <w:p w14:paraId="78A47A08">
      <w:pPr>
        <w:pStyle w:val="22"/>
        <w:rPr>
          <w:rFonts w:hint="eastAsia"/>
          <w:highlight w:val="none"/>
          <w:lang w:eastAsia="zh-CN"/>
        </w:rPr>
      </w:pPr>
    </w:p>
    <w:p w14:paraId="51606734">
      <w:pPr>
        <w:spacing w:line="360" w:lineRule="auto"/>
        <w:ind w:firstLine="480" w:firstLineChars="200"/>
        <w:rPr>
          <w:rFonts w:hint="eastAsia" w:ascii="宋体" w:hAnsi="宋体" w:eastAsia="宋体" w:cs="宋体"/>
          <w:b w:val="0"/>
          <w:bCs w:val="0"/>
          <w:color w:val="000000"/>
          <w:sz w:val="24"/>
          <w:highlight w:val="none"/>
          <w:lang w:val="en-US" w:eastAsia="zh-CN"/>
        </w:rPr>
      </w:pPr>
    </w:p>
    <w:p w14:paraId="06DE65CF">
      <w:pPr>
        <w:widowControl w:val="0"/>
        <w:numPr>
          <w:ilvl w:val="-1"/>
          <w:numId w:val="0"/>
        </w:numPr>
        <w:autoSpaceDE w:val="0"/>
        <w:autoSpaceDN w:val="0"/>
        <w:adjustRightInd w:val="0"/>
        <w:snapToGrid w:val="0"/>
        <w:spacing w:line="360" w:lineRule="auto"/>
        <w:ind w:firstLine="0" w:firstLineChars="0"/>
        <w:jc w:val="both"/>
        <w:rPr>
          <w:rFonts w:hint="default" w:ascii="宋体" w:hAnsi="宋体" w:eastAsia="宋体" w:cs="宋体"/>
          <w:bCs/>
          <w:sz w:val="24"/>
          <w:szCs w:val="24"/>
          <w:highlight w:val="none"/>
          <w:lang w:val="en-US" w:eastAsia="zh-CN"/>
        </w:rPr>
      </w:pPr>
    </w:p>
    <w:p w14:paraId="6CCAD87D">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lang w:val="en-US" w:eastAsia="zh-CN"/>
        </w:rPr>
      </w:pPr>
    </w:p>
    <w:p w14:paraId="1791E619">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24"/>
          <w:highlight w:val="none"/>
        </w:rPr>
        <w:br w:type="page"/>
      </w:r>
      <w:r>
        <w:rPr>
          <w:rFonts w:hint="eastAsia" w:ascii="宋体" w:hAnsi="宋体" w:eastAsia="宋体" w:cs="宋体"/>
          <w:b/>
          <w:sz w:val="36"/>
          <w:szCs w:val="36"/>
          <w:highlight w:val="none"/>
        </w:rPr>
        <w:t xml:space="preserve">第四部分   </w:t>
      </w:r>
      <w:bookmarkStart w:id="41" w:name="_Toc184314434"/>
      <w:bookmarkEnd w:id="41"/>
      <w:bookmarkStart w:id="42" w:name="_Toc184310309"/>
      <w:bookmarkEnd w:id="42"/>
      <w:bookmarkStart w:id="43" w:name="_Toc184314452"/>
      <w:bookmarkEnd w:id="43"/>
      <w:bookmarkStart w:id="44" w:name="_Toc184313302"/>
      <w:bookmarkEnd w:id="44"/>
      <w:bookmarkStart w:id="45" w:name="_Toc184308094"/>
      <w:bookmarkEnd w:id="45"/>
      <w:bookmarkStart w:id="46" w:name="_Toc184310310"/>
      <w:bookmarkEnd w:id="46"/>
      <w:bookmarkStart w:id="47" w:name="_Toc184313270"/>
      <w:bookmarkEnd w:id="47"/>
      <w:bookmarkStart w:id="48" w:name="_Toc184314445"/>
      <w:bookmarkEnd w:id="48"/>
      <w:bookmarkStart w:id="49" w:name="_Toc184310322"/>
      <w:bookmarkEnd w:id="49"/>
      <w:bookmarkStart w:id="50" w:name="_Toc184314473"/>
      <w:bookmarkEnd w:id="50"/>
      <w:bookmarkStart w:id="51" w:name="_Toc184313261"/>
      <w:bookmarkEnd w:id="51"/>
      <w:bookmarkStart w:id="52" w:name="_Toc184310283"/>
      <w:bookmarkEnd w:id="52"/>
      <w:bookmarkStart w:id="53" w:name="_Toc184312135"/>
      <w:bookmarkEnd w:id="53"/>
      <w:bookmarkStart w:id="54" w:name="_Toc184310293"/>
      <w:bookmarkEnd w:id="54"/>
      <w:bookmarkStart w:id="55" w:name="_Toc184314439"/>
      <w:bookmarkEnd w:id="55"/>
      <w:bookmarkStart w:id="56" w:name="_Toc184314446"/>
      <w:bookmarkEnd w:id="56"/>
      <w:bookmarkStart w:id="57" w:name="_Toc184308046"/>
      <w:bookmarkEnd w:id="57"/>
      <w:bookmarkStart w:id="58" w:name="_Toc184308098"/>
      <w:bookmarkEnd w:id="58"/>
      <w:bookmarkStart w:id="59" w:name="_Toc184310274"/>
      <w:bookmarkEnd w:id="59"/>
      <w:bookmarkStart w:id="60" w:name="_Toc184310319"/>
      <w:bookmarkEnd w:id="60"/>
      <w:bookmarkStart w:id="61" w:name="_Toc184312077"/>
      <w:bookmarkEnd w:id="61"/>
      <w:bookmarkStart w:id="62" w:name="_Toc184313292"/>
      <w:bookmarkEnd w:id="62"/>
      <w:bookmarkStart w:id="63" w:name="_Toc184308096"/>
      <w:bookmarkEnd w:id="63"/>
      <w:bookmarkStart w:id="64" w:name="_Toc184312079"/>
      <w:bookmarkEnd w:id="64"/>
      <w:bookmarkStart w:id="65" w:name="_Toc184313284"/>
      <w:bookmarkEnd w:id="65"/>
      <w:bookmarkStart w:id="66" w:name="_Toc184308056"/>
      <w:bookmarkEnd w:id="66"/>
      <w:bookmarkStart w:id="67" w:name="_Toc184312134"/>
      <w:bookmarkEnd w:id="67"/>
      <w:bookmarkStart w:id="68" w:name="_Toc184312125"/>
      <w:bookmarkEnd w:id="68"/>
      <w:bookmarkStart w:id="69" w:name="_Toc184314453"/>
      <w:bookmarkEnd w:id="69"/>
      <w:bookmarkStart w:id="70" w:name="_Toc184310295"/>
      <w:bookmarkEnd w:id="70"/>
      <w:bookmarkStart w:id="71" w:name="_Toc184310336"/>
      <w:bookmarkEnd w:id="71"/>
      <w:bookmarkStart w:id="72" w:name="_Toc184313285"/>
      <w:bookmarkEnd w:id="72"/>
      <w:bookmarkStart w:id="73" w:name="_Toc184312076"/>
      <w:bookmarkEnd w:id="73"/>
      <w:bookmarkStart w:id="74" w:name="_Toc184313276"/>
      <w:bookmarkEnd w:id="74"/>
      <w:bookmarkStart w:id="75" w:name="_Toc184310343"/>
      <w:bookmarkEnd w:id="75"/>
      <w:bookmarkStart w:id="76" w:name="_Toc184313278"/>
      <w:bookmarkEnd w:id="76"/>
      <w:bookmarkStart w:id="77" w:name="_Toc184310340"/>
      <w:bookmarkEnd w:id="77"/>
      <w:bookmarkStart w:id="78" w:name="_Toc184312118"/>
      <w:bookmarkEnd w:id="78"/>
      <w:bookmarkStart w:id="79" w:name="_Toc184312096"/>
      <w:bookmarkEnd w:id="79"/>
      <w:bookmarkStart w:id="80" w:name="_Toc184313259"/>
      <w:bookmarkEnd w:id="80"/>
      <w:bookmarkStart w:id="81" w:name="_Toc184310332"/>
      <w:bookmarkEnd w:id="81"/>
      <w:bookmarkStart w:id="82" w:name="_Toc184314433"/>
      <w:bookmarkEnd w:id="82"/>
      <w:bookmarkStart w:id="83" w:name="_Toc184310321"/>
      <w:bookmarkEnd w:id="83"/>
      <w:bookmarkStart w:id="84" w:name="_Toc184314462"/>
      <w:bookmarkEnd w:id="84"/>
      <w:bookmarkStart w:id="85" w:name="_Toc184313290"/>
      <w:bookmarkEnd w:id="85"/>
      <w:bookmarkStart w:id="86" w:name="_Toc184314437"/>
      <w:bookmarkEnd w:id="86"/>
      <w:bookmarkStart w:id="87" w:name="_Toc184313268"/>
      <w:bookmarkEnd w:id="87"/>
      <w:bookmarkStart w:id="88" w:name="_Toc184314454"/>
      <w:bookmarkEnd w:id="88"/>
      <w:bookmarkStart w:id="89" w:name="_Toc184310304"/>
      <w:bookmarkEnd w:id="89"/>
      <w:bookmarkStart w:id="90" w:name="_Toc184314458"/>
      <w:bookmarkEnd w:id="90"/>
      <w:bookmarkStart w:id="91" w:name="_Toc184313291"/>
      <w:bookmarkEnd w:id="91"/>
      <w:bookmarkStart w:id="92" w:name="_Toc184312114"/>
      <w:bookmarkEnd w:id="92"/>
      <w:bookmarkStart w:id="93" w:name="_Toc184310318"/>
      <w:bookmarkEnd w:id="93"/>
      <w:bookmarkStart w:id="94" w:name="_Toc184312104"/>
      <w:bookmarkEnd w:id="94"/>
      <w:bookmarkStart w:id="95" w:name="_Toc184313243"/>
      <w:bookmarkEnd w:id="95"/>
      <w:bookmarkStart w:id="96" w:name="_Toc184314438"/>
      <w:bookmarkEnd w:id="96"/>
      <w:bookmarkStart w:id="97" w:name="_Toc184314426"/>
      <w:bookmarkEnd w:id="97"/>
      <w:bookmarkStart w:id="98" w:name="_Toc184313239"/>
      <w:bookmarkEnd w:id="98"/>
      <w:bookmarkStart w:id="99" w:name="_Toc184313241"/>
      <w:bookmarkEnd w:id="99"/>
      <w:bookmarkStart w:id="100" w:name="_Toc184308040"/>
      <w:bookmarkEnd w:id="100"/>
      <w:bookmarkStart w:id="101" w:name="_Toc184313275"/>
      <w:bookmarkEnd w:id="101"/>
      <w:bookmarkStart w:id="102" w:name="_Toc184310280"/>
      <w:bookmarkEnd w:id="102"/>
      <w:bookmarkStart w:id="103" w:name="_Toc184313252"/>
      <w:bookmarkEnd w:id="103"/>
      <w:bookmarkStart w:id="104" w:name="_Toc184314460"/>
      <w:bookmarkEnd w:id="104"/>
      <w:bookmarkStart w:id="105" w:name="_Toc184312113"/>
      <w:bookmarkEnd w:id="105"/>
      <w:bookmarkStart w:id="106" w:name="_Toc184312105"/>
      <w:bookmarkEnd w:id="106"/>
      <w:bookmarkStart w:id="107" w:name="_Toc184308082"/>
      <w:bookmarkEnd w:id="107"/>
      <w:bookmarkStart w:id="108" w:name="_Toc184308050"/>
      <w:bookmarkEnd w:id="108"/>
      <w:bookmarkStart w:id="109" w:name="_Toc184314479"/>
      <w:bookmarkEnd w:id="109"/>
      <w:bookmarkStart w:id="110" w:name="_Toc184313269"/>
      <w:bookmarkEnd w:id="110"/>
      <w:bookmarkStart w:id="111" w:name="_Toc184314416"/>
      <w:bookmarkEnd w:id="111"/>
      <w:bookmarkStart w:id="112" w:name="_Toc184313245"/>
      <w:bookmarkEnd w:id="112"/>
      <w:bookmarkStart w:id="113" w:name="_Toc184313283"/>
      <w:bookmarkEnd w:id="113"/>
      <w:bookmarkStart w:id="114" w:name="_Toc184312099"/>
      <w:bookmarkEnd w:id="114"/>
      <w:bookmarkStart w:id="115" w:name="_Toc184308059"/>
      <w:bookmarkEnd w:id="115"/>
      <w:bookmarkStart w:id="116" w:name="_Toc184314442"/>
      <w:bookmarkEnd w:id="116"/>
      <w:bookmarkStart w:id="117" w:name="_Toc184313296"/>
      <w:bookmarkEnd w:id="117"/>
      <w:bookmarkStart w:id="118" w:name="_Toc184312082"/>
      <w:bookmarkEnd w:id="118"/>
      <w:bookmarkStart w:id="119" w:name="_Toc184313238"/>
      <w:bookmarkEnd w:id="119"/>
      <w:bookmarkStart w:id="120" w:name="_Toc184308051"/>
      <w:bookmarkEnd w:id="120"/>
      <w:bookmarkStart w:id="121" w:name="_Toc184313303"/>
      <w:bookmarkEnd w:id="121"/>
      <w:bookmarkStart w:id="122" w:name="_Toc184313272"/>
      <w:bookmarkEnd w:id="122"/>
      <w:bookmarkStart w:id="123" w:name="_Toc184308063"/>
      <w:bookmarkEnd w:id="123"/>
      <w:bookmarkStart w:id="124" w:name="_Toc184314459"/>
      <w:bookmarkEnd w:id="124"/>
      <w:bookmarkStart w:id="125" w:name="_Toc184314443"/>
      <w:bookmarkEnd w:id="125"/>
      <w:bookmarkStart w:id="126" w:name="_Toc184308061"/>
      <w:bookmarkEnd w:id="126"/>
      <w:bookmarkStart w:id="127" w:name="_Toc184308074"/>
      <w:bookmarkEnd w:id="127"/>
      <w:bookmarkStart w:id="128" w:name="_Toc184312138"/>
      <w:bookmarkEnd w:id="128"/>
      <w:bookmarkStart w:id="129" w:name="_Toc184310277"/>
      <w:bookmarkEnd w:id="129"/>
      <w:bookmarkStart w:id="130" w:name="_Toc184310308"/>
      <w:bookmarkEnd w:id="130"/>
      <w:bookmarkStart w:id="131" w:name="_Toc184310329"/>
      <w:bookmarkEnd w:id="131"/>
      <w:bookmarkStart w:id="132" w:name="_Toc184314420"/>
      <w:bookmarkEnd w:id="132"/>
      <w:bookmarkStart w:id="133" w:name="_Toc184313307"/>
      <w:bookmarkEnd w:id="133"/>
      <w:bookmarkStart w:id="134" w:name="_Toc184308039"/>
      <w:bookmarkEnd w:id="134"/>
      <w:bookmarkStart w:id="135" w:name="_Toc184310337"/>
      <w:bookmarkEnd w:id="135"/>
      <w:bookmarkStart w:id="136" w:name="_Toc184308086"/>
      <w:bookmarkEnd w:id="136"/>
      <w:bookmarkStart w:id="137" w:name="_Toc184312075"/>
      <w:bookmarkEnd w:id="137"/>
      <w:bookmarkStart w:id="138" w:name="_Toc184308093"/>
      <w:bookmarkEnd w:id="138"/>
      <w:bookmarkStart w:id="139" w:name="_Toc184314432"/>
      <w:bookmarkEnd w:id="139"/>
      <w:bookmarkStart w:id="140" w:name="_Toc184313305"/>
      <w:bookmarkEnd w:id="140"/>
      <w:bookmarkStart w:id="141" w:name="_Toc184308062"/>
      <w:bookmarkEnd w:id="141"/>
      <w:bookmarkStart w:id="142" w:name="_Toc184308095"/>
      <w:bookmarkEnd w:id="142"/>
      <w:bookmarkStart w:id="143" w:name="_Toc184312121"/>
      <w:bookmarkEnd w:id="143"/>
      <w:bookmarkStart w:id="144" w:name="_Toc184312110"/>
      <w:bookmarkEnd w:id="144"/>
      <w:bookmarkStart w:id="145" w:name="_Toc184308047"/>
      <w:bookmarkEnd w:id="145"/>
      <w:bookmarkStart w:id="146" w:name="_Toc184313251"/>
      <w:bookmarkEnd w:id="146"/>
      <w:bookmarkStart w:id="147" w:name="_Toc184312115"/>
      <w:bookmarkEnd w:id="147"/>
      <w:bookmarkStart w:id="148" w:name="_Toc184310305"/>
      <w:bookmarkEnd w:id="148"/>
      <w:bookmarkStart w:id="149" w:name="_Toc184310325"/>
      <w:bookmarkEnd w:id="149"/>
      <w:bookmarkStart w:id="150" w:name="_Toc184313264"/>
      <w:bookmarkEnd w:id="150"/>
      <w:bookmarkStart w:id="151" w:name="_Toc184310290"/>
      <w:bookmarkEnd w:id="151"/>
      <w:bookmarkStart w:id="152" w:name="_Toc184312106"/>
      <w:bookmarkEnd w:id="152"/>
      <w:bookmarkStart w:id="153" w:name="_Toc184313289"/>
      <w:bookmarkEnd w:id="153"/>
      <w:bookmarkStart w:id="154" w:name="_Toc184314455"/>
      <w:bookmarkEnd w:id="154"/>
      <w:bookmarkStart w:id="155" w:name="_Toc184314441"/>
      <w:bookmarkEnd w:id="155"/>
      <w:bookmarkStart w:id="156" w:name="_Toc184308049"/>
      <w:bookmarkEnd w:id="156"/>
      <w:bookmarkStart w:id="157" w:name="_Toc184314478"/>
      <w:bookmarkEnd w:id="157"/>
      <w:bookmarkStart w:id="158" w:name="_Toc184310299"/>
      <w:bookmarkEnd w:id="158"/>
      <w:bookmarkStart w:id="159" w:name="_Toc184312108"/>
      <w:bookmarkEnd w:id="159"/>
      <w:bookmarkStart w:id="160" w:name="_Toc184312067"/>
      <w:bookmarkEnd w:id="160"/>
      <w:bookmarkStart w:id="161" w:name="_Toc184308043"/>
      <w:bookmarkEnd w:id="161"/>
      <w:bookmarkStart w:id="162" w:name="_Toc184312100"/>
      <w:bookmarkEnd w:id="162"/>
      <w:bookmarkStart w:id="163" w:name="_Toc184312072"/>
      <w:bookmarkEnd w:id="163"/>
      <w:bookmarkStart w:id="164" w:name="_Toc184308066"/>
      <w:bookmarkEnd w:id="164"/>
      <w:bookmarkStart w:id="165" w:name="_Toc184308054"/>
      <w:bookmarkEnd w:id="165"/>
      <w:bookmarkStart w:id="166" w:name="_Toc184313258"/>
      <w:bookmarkEnd w:id="166"/>
      <w:bookmarkStart w:id="167" w:name="_Toc184310294"/>
      <w:bookmarkEnd w:id="167"/>
      <w:bookmarkStart w:id="168" w:name="_Toc184310302"/>
      <w:bookmarkEnd w:id="168"/>
      <w:bookmarkStart w:id="169" w:name="_Toc184310297"/>
      <w:bookmarkEnd w:id="169"/>
      <w:bookmarkStart w:id="170" w:name="_Toc184308080"/>
      <w:bookmarkEnd w:id="170"/>
      <w:bookmarkStart w:id="171" w:name="_Toc184314450"/>
      <w:bookmarkEnd w:id="171"/>
      <w:bookmarkStart w:id="172" w:name="_Toc184314431"/>
      <w:bookmarkEnd w:id="172"/>
      <w:bookmarkStart w:id="173" w:name="_Toc184310288"/>
      <w:bookmarkEnd w:id="173"/>
      <w:bookmarkStart w:id="174" w:name="_Toc184314428"/>
      <w:bookmarkEnd w:id="174"/>
      <w:bookmarkStart w:id="175" w:name="_Toc184310338"/>
      <w:bookmarkEnd w:id="175"/>
      <w:bookmarkStart w:id="176" w:name="_Toc184314424"/>
      <w:bookmarkEnd w:id="176"/>
      <w:bookmarkStart w:id="177" w:name="_Toc184312069"/>
      <w:bookmarkEnd w:id="177"/>
      <w:bookmarkStart w:id="178" w:name="_Toc184308065"/>
      <w:bookmarkEnd w:id="178"/>
      <w:bookmarkStart w:id="179" w:name="_Toc184312085"/>
      <w:bookmarkEnd w:id="179"/>
      <w:bookmarkStart w:id="180" w:name="_Toc184312116"/>
      <w:bookmarkEnd w:id="180"/>
      <w:bookmarkStart w:id="181" w:name="_Toc184314444"/>
      <w:bookmarkEnd w:id="181"/>
      <w:bookmarkStart w:id="182" w:name="_Toc184312139"/>
      <w:bookmarkEnd w:id="182"/>
      <w:bookmarkStart w:id="183" w:name="_Toc184308088"/>
      <w:bookmarkEnd w:id="183"/>
      <w:bookmarkStart w:id="184" w:name="_Toc184314461"/>
      <w:bookmarkEnd w:id="184"/>
      <w:bookmarkStart w:id="185" w:name="_Toc184310320"/>
      <w:bookmarkEnd w:id="185"/>
      <w:bookmarkStart w:id="186" w:name="_Toc184312109"/>
      <w:bookmarkEnd w:id="186"/>
      <w:bookmarkStart w:id="187" w:name="_Toc184310286"/>
      <w:bookmarkEnd w:id="187"/>
      <w:bookmarkStart w:id="188" w:name="_Toc184308102"/>
      <w:bookmarkEnd w:id="188"/>
      <w:bookmarkStart w:id="189" w:name="_Toc184308103"/>
      <w:bookmarkEnd w:id="189"/>
      <w:bookmarkStart w:id="190" w:name="_Toc184313249"/>
      <w:bookmarkEnd w:id="190"/>
      <w:bookmarkStart w:id="191" w:name="_Toc184313282"/>
      <w:bookmarkEnd w:id="191"/>
      <w:bookmarkStart w:id="192" w:name="_Toc184308092"/>
      <w:bookmarkEnd w:id="192"/>
      <w:bookmarkStart w:id="193" w:name="_Toc184314469"/>
      <w:bookmarkEnd w:id="193"/>
      <w:bookmarkStart w:id="194" w:name="_Toc184308106"/>
      <w:bookmarkEnd w:id="194"/>
      <w:bookmarkStart w:id="195" w:name="_Toc184308100"/>
      <w:bookmarkEnd w:id="195"/>
      <w:bookmarkStart w:id="196" w:name="_Toc184312089"/>
      <w:bookmarkEnd w:id="196"/>
      <w:bookmarkStart w:id="197" w:name="_Toc184310303"/>
      <w:bookmarkEnd w:id="197"/>
      <w:bookmarkStart w:id="198" w:name="_Toc184312081"/>
      <w:bookmarkEnd w:id="198"/>
      <w:bookmarkStart w:id="199" w:name="_Toc184310287"/>
      <w:bookmarkEnd w:id="199"/>
      <w:bookmarkStart w:id="200" w:name="_Toc184308038"/>
      <w:bookmarkEnd w:id="200"/>
      <w:bookmarkStart w:id="201" w:name="_Toc184314465"/>
      <w:bookmarkEnd w:id="201"/>
      <w:bookmarkStart w:id="202" w:name="_Toc184310324"/>
      <w:bookmarkEnd w:id="202"/>
      <w:bookmarkStart w:id="203" w:name="_Toc184310296"/>
      <w:bookmarkEnd w:id="203"/>
      <w:bookmarkStart w:id="204" w:name="_Toc184310279"/>
      <w:bookmarkEnd w:id="204"/>
      <w:bookmarkStart w:id="205" w:name="_Toc184313250"/>
      <w:bookmarkEnd w:id="205"/>
      <w:bookmarkStart w:id="206" w:name="_Toc184314440"/>
      <w:bookmarkEnd w:id="206"/>
      <w:bookmarkStart w:id="207" w:name="_Toc184313265"/>
      <w:bookmarkEnd w:id="207"/>
      <w:bookmarkStart w:id="208" w:name="_Toc184312074"/>
      <w:bookmarkEnd w:id="208"/>
      <w:bookmarkStart w:id="209" w:name="_Toc184314413"/>
      <w:bookmarkEnd w:id="209"/>
      <w:bookmarkStart w:id="210" w:name="_Toc184313299"/>
      <w:bookmarkEnd w:id="210"/>
      <w:bookmarkStart w:id="211" w:name="_Toc184308037"/>
      <w:bookmarkEnd w:id="211"/>
      <w:bookmarkStart w:id="212" w:name="_Toc184314482"/>
      <w:bookmarkEnd w:id="212"/>
      <w:bookmarkStart w:id="213" w:name="_Toc184313293"/>
      <w:bookmarkEnd w:id="213"/>
      <w:bookmarkStart w:id="214" w:name="_Toc184308079"/>
      <w:bookmarkEnd w:id="214"/>
      <w:bookmarkStart w:id="215" w:name="_Toc184312120"/>
      <w:bookmarkEnd w:id="215"/>
      <w:bookmarkStart w:id="216" w:name="_Toc184310344"/>
      <w:bookmarkEnd w:id="216"/>
      <w:bookmarkStart w:id="217" w:name="_Toc184314449"/>
      <w:bookmarkEnd w:id="217"/>
      <w:bookmarkStart w:id="218" w:name="_Toc184312129"/>
      <w:bookmarkEnd w:id="218"/>
      <w:bookmarkStart w:id="219" w:name="_Toc184314470"/>
      <w:bookmarkEnd w:id="219"/>
      <w:bookmarkStart w:id="220" w:name="_Toc184308089"/>
      <w:bookmarkEnd w:id="220"/>
      <w:bookmarkStart w:id="221" w:name="_Toc184313287"/>
      <w:bookmarkEnd w:id="221"/>
      <w:bookmarkStart w:id="222" w:name="_Toc184310314"/>
      <w:bookmarkEnd w:id="222"/>
      <w:bookmarkStart w:id="223" w:name="_Toc184308064"/>
      <w:bookmarkEnd w:id="223"/>
      <w:bookmarkStart w:id="224" w:name="_Toc184312101"/>
      <w:bookmarkEnd w:id="224"/>
      <w:bookmarkStart w:id="225" w:name="_Toc184308048"/>
      <w:bookmarkEnd w:id="225"/>
      <w:bookmarkStart w:id="226" w:name="_Toc184312094"/>
      <w:bookmarkEnd w:id="226"/>
      <w:bookmarkStart w:id="227" w:name="_Toc184308083"/>
      <w:bookmarkEnd w:id="227"/>
      <w:bookmarkStart w:id="228" w:name="_Toc184308036"/>
      <w:bookmarkEnd w:id="228"/>
      <w:bookmarkStart w:id="229" w:name="_Toc184310323"/>
      <w:bookmarkEnd w:id="229"/>
      <w:bookmarkStart w:id="230" w:name="_Toc184308058"/>
      <w:bookmarkEnd w:id="230"/>
      <w:bookmarkStart w:id="231" w:name="_Toc184313298"/>
      <w:bookmarkEnd w:id="231"/>
      <w:bookmarkStart w:id="232" w:name="_Toc184314427"/>
      <w:bookmarkEnd w:id="232"/>
      <w:bookmarkStart w:id="233" w:name="_Toc184308041"/>
      <w:bookmarkEnd w:id="233"/>
      <w:bookmarkStart w:id="234" w:name="_Toc184308071"/>
      <w:bookmarkEnd w:id="234"/>
      <w:bookmarkStart w:id="235" w:name="_Toc184308070"/>
      <w:bookmarkEnd w:id="235"/>
      <w:bookmarkStart w:id="236" w:name="_Toc184313266"/>
      <w:bookmarkEnd w:id="236"/>
      <w:bookmarkStart w:id="237" w:name="_Toc184308076"/>
      <w:bookmarkEnd w:id="237"/>
      <w:bookmarkStart w:id="238" w:name="_Toc184310342"/>
      <w:bookmarkEnd w:id="238"/>
      <w:bookmarkStart w:id="239" w:name="_Toc184314464"/>
      <w:bookmarkEnd w:id="239"/>
      <w:bookmarkStart w:id="240" w:name="_Toc184310331"/>
      <w:bookmarkEnd w:id="240"/>
      <w:bookmarkStart w:id="241" w:name="_Toc184314429"/>
      <w:bookmarkEnd w:id="241"/>
      <w:bookmarkStart w:id="242" w:name="_Toc184310326"/>
      <w:bookmarkEnd w:id="242"/>
      <w:bookmarkStart w:id="243" w:name="_Toc184312102"/>
      <w:bookmarkEnd w:id="243"/>
      <w:bookmarkStart w:id="244" w:name="_Toc184312128"/>
      <w:bookmarkEnd w:id="244"/>
      <w:bookmarkStart w:id="245" w:name="_Toc184308075"/>
      <w:bookmarkEnd w:id="245"/>
      <w:bookmarkStart w:id="246" w:name="_Toc184308044"/>
      <w:bookmarkEnd w:id="246"/>
      <w:bookmarkStart w:id="247" w:name="_Toc184312070"/>
      <w:bookmarkEnd w:id="247"/>
      <w:bookmarkStart w:id="248" w:name="_Toc184313242"/>
      <w:bookmarkEnd w:id="248"/>
      <w:bookmarkStart w:id="249" w:name="_Toc184310311"/>
      <w:bookmarkEnd w:id="249"/>
      <w:bookmarkStart w:id="250" w:name="_Toc184313257"/>
      <w:bookmarkEnd w:id="250"/>
      <w:bookmarkStart w:id="251" w:name="_Toc184312091"/>
      <w:bookmarkEnd w:id="251"/>
      <w:bookmarkStart w:id="252" w:name="_Toc184312136"/>
      <w:bookmarkEnd w:id="252"/>
      <w:bookmarkStart w:id="253" w:name="_Toc184314466"/>
      <w:bookmarkEnd w:id="253"/>
      <w:bookmarkStart w:id="254" w:name="_Toc184312086"/>
      <w:bookmarkEnd w:id="254"/>
      <w:bookmarkStart w:id="255" w:name="_Toc184312107"/>
      <w:bookmarkEnd w:id="255"/>
      <w:bookmarkStart w:id="256" w:name="_Toc184310313"/>
      <w:bookmarkEnd w:id="256"/>
      <w:bookmarkStart w:id="257" w:name="_Toc184312132"/>
      <w:bookmarkEnd w:id="257"/>
      <w:bookmarkStart w:id="258" w:name="_Toc184314477"/>
      <w:bookmarkEnd w:id="258"/>
      <w:bookmarkStart w:id="259" w:name="_Toc184308107"/>
      <w:bookmarkEnd w:id="259"/>
      <w:bookmarkStart w:id="260" w:name="_Toc184308090"/>
      <w:bookmarkEnd w:id="260"/>
      <w:bookmarkStart w:id="261" w:name="_Toc184308053"/>
      <w:bookmarkEnd w:id="261"/>
      <w:bookmarkStart w:id="262" w:name="_Toc184310315"/>
      <w:bookmarkEnd w:id="262"/>
      <w:bookmarkStart w:id="263" w:name="_Toc184312127"/>
      <w:bookmarkEnd w:id="263"/>
      <w:bookmarkStart w:id="264" w:name="_Toc184313254"/>
      <w:bookmarkEnd w:id="264"/>
      <w:bookmarkStart w:id="265" w:name="_Toc184312093"/>
      <w:bookmarkEnd w:id="265"/>
      <w:bookmarkStart w:id="266" w:name="_Toc184312073"/>
      <w:bookmarkEnd w:id="266"/>
      <w:bookmarkStart w:id="267" w:name="_Toc184314472"/>
      <w:bookmarkEnd w:id="267"/>
      <w:bookmarkStart w:id="268" w:name="_Toc184313273"/>
      <w:bookmarkEnd w:id="268"/>
      <w:bookmarkStart w:id="269" w:name="_Toc184314463"/>
      <w:bookmarkEnd w:id="269"/>
      <w:bookmarkStart w:id="270" w:name="_Toc184312137"/>
      <w:bookmarkEnd w:id="270"/>
      <w:bookmarkStart w:id="271" w:name="_Toc184314415"/>
      <w:bookmarkEnd w:id="271"/>
      <w:bookmarkStart w:id="272" w:name="_Toc184310341"/>
      <w:bookmarkEnd w:id="272"/>
      <w:bookmarkStart w:id="273" w:name="_Toc184314425"/>
      <w:bookmarkEnd w:id="273"/>
      <w:bookmarkStart w:id="274" w:name="_Toc184312126"/>
      <w:bookmarkEnd w:id="274"/>
      <w:bookmarkStart w:id="275" w:name="_Toc184314419"/>
      <w:bookmarkEnd w:id="275"/>
      <w:bookmarkStart w:id="276" w:name="_Toc184313274"/>
      <w:bookmarkEnd w:id="276"/>
      <w:bookmarkStart w:id="277" w:name="_Toc184308052"/>
      <w:bookmarkEnd w:id="277"/>
      <w:bookmarkStart w:id="278" w:name="_Toc184308081"/>
      <w:bookmarkEnd w:id="278"/>
      <w:bookmarkStart w:id="279" w:name="_Toc184312080"/>
      <w:bookmarkEnd w:id="279"/>
      <w:bookmarkStart w:id="280" w:name="_Toc184308087"/>
      <w:bookmarkEnd w:id="280"/>
      <w:bookmarkStart w:id="281" w:name="_Toc184312103"/>
      <w:bookmarkEnd w:id="281"/>
      <w:bookmarkStart w:id="282" w:name="_Toc184310298"/>
      <w:bookmarkEnd w:id="282"/>
      <w:bookmarkStart w:id="283" w:name="_Toc184310282"/>
      <w:bookmarkEnd w:id="283"/>
      <w:bookmarkStart w:id="284" w:name="_Toc184313240"/>
      <w:bookmarkEnd w:id="284"/>
      <w:bookmarkStart w:id="285" w:name="_Toc184310307"/>
      <w:bookmarkEnd w:id="285"/>
      <w:bookmarkStart w:id="286" w:name="_Toc184313262"/>
      <w:bookmarkEnd w:id="286"/>
      <w:bookmarkStart w:id="287" w:name="_Toc184313280"/>
      <w:bookmarkEnd w:id="287"/>
      <w:bookmarkStart w:id="288" w:name="_Toc184312068"/>
      <w:bookmarkEnd w:id="288"/>
      <w:bookmarkStart w:id="289" w:name="_Toc184314447"/>
      <w:bookmarkEnd w:id="289"/>
      <w:bookmarkStart w:id="290" w:name="_Toc184312071"/>
      <w:bookmarkEnd w:id="290"/>
      <w:bookmarkStart w:id="291" w:name="_Toc184313253"/>
      <w:bookmarkEnd w:id="291"/>
      <w:bookmarkStart w:id="292" w:name="_Toc184314421"/>
      <w:bookmarkEnd w:id="292"/>
      <w:bookmarkStart w:id="293" w:name="_Toc184314423"/>
      <w:bookmarkEnd w:id="293"/>
      <w:bookmarkStart w:id="294" w:name="_Toc184310292"/>
      <w:bookmarkEnd w:id="294"/>
      <w:bookmarkStart w:id="295" w:name="_Toc184313248"/>
      <w:bookmarkEnd w:id="295"/>
      <w:bookmarkStart w:id="296" w:name="_Toc184314435"/>
      <w:bookmarkEnd w:id="296"/>
      <w:bookmarkStart w:id="297" w:name="_Toc184310276"/>
      <w:bookmarkEnd w:id="297"/>
      <w:bookmarkStart w:id="298" w:name="_Toc184308077"/>
      <w:bookmarkEnd w:id="298"/>
      <w:bookmarkStart w:id="299" w:name="_Toc184314468"/>
      <w:bookmarkEnd w:id="299"/>
      <w:bookmarkStart w:id="300" w:name="_Toc184312095"/>
      <w:bookmarkEnd w:id="300"/>
      <w:bookmarkStart w:id="301" w:name="_Toc184308105"/>
      <w:bookmarkEnd w:id="301"/>
      <w:bookmarkStart w:id="302" w:name="_Toc184310328"/>
      <w:bookmarkEnd w:id="302"/>
      <w:bookmarkStart w:id="303" w:name="_Toc184313256"/>
      <w:bookmarkEnd w:id="303"/>
      <w:bookmarkStart w:id="304" w:name="_Toc184310306"/>
      <w:bookmarkEnd w:id="304"/>
      <w:bookmarkStart w:id="305" w:name="_Toc184310335"/>
      <w:bookmarkEnd w:id="305"/>
      <w:bookmarkStart w:id="306" w:name="_Toc184312131"/>
      <w:bookmarkEnd w:id="306"/>
      <w:bookmarkStart w:id="307" w:name="_Toc184312090"/>
      <w:bookmarkEnd w:id="307"/>
      <w:bookmarkStart w:id="308" w:name="_Toc184313301"/>
      <w:bookmarkEnd w:id="308"/>
      <w:bookmarkStart w:id="309" w:name="_Toc184312112"/>
      <w:bookmarkEnd w:id="309"/>
      <w:bookmarkStart w:id="310" w:name="_Toc184310301"/>
      <w:bookmarkEnd w:id="310"/>
      <w:bookmarkStart w:id="311" w:name="_Toc184312123"/>
      <w:bookmarkEnd w:id="311"/>
      <w:bookmarkStart w:id="312" w:name="_Toc184312117"/>
      <w:bookmarkEnd w:id="312"/>
      <w:bookmarkStart w:id="313" w:name="_Toc184314451"/>
      <w:bookmarkEnd w:id="313"/>
      <w:bookmarkStart w:id="314" w:name="_Toc184314481"/>
      <w:bookmarkEnd w:id="314"/>
      <w:bookmarkStart w:id="315" w:name="_Toc184313294"/>
      <w:bookmarkEnd w:id="315"/>
      <w:bookmarkStart w:id="316" w:name="_Toc184310334"/>
      <w:bookmarkEnd w:id="316"/>
      <w:bookmarkStart w:id="317" w:name="_Toc184308078"/>
      <w:bookmarkEnd w:id="317"/>
      <w:bookmarkStart w:id="318" w:name="_Toc184314436"/>
      <w:bookmarkEnd w:id="318"/>
      <w:bookmarkStart w:id="319" w:name="_Toc184314410"/>
      <w:bookmarkEnd w:id="319"/>
      <w:bookmarkStart w:id="320" w:name="_Toc184314411"/>
      <w:bookmarkEnd w:id="320"/>
      <w:bookmarkStart w:id="321" w:name="_Toc184312083"/>
      <w:bookmarkEnd w:id="321"/>
      <w:bookmarkStart w:id="322" w:name="_Toc184310339"/>
      <w:bookmarkEnd w:id="322"/>
      <w:bookmarkStart w:id="323" w:name="_Toc184308069"/>
      <w:bookmarkEnd w:id="323"/>
      <w:bookmarkStart w:id="324" w:name="_Toc184308045"/>
      <w:bookmarkEnd w:id="324"/>
      <w:bookmarkStart w:id="325" w:name="_Toc184314471"/>
      <w:bookmarkEnd w:id="325"/>
      <w:bookmarkStart w:id="326" w:name="_Toc184310284"/>
      <w:bookmarkEnd w:id="326"/>
      <w:bookmarkStart w:id="327" w:name="_Toc184314475"/>
      <w:bookmarkEnd w:id="327"/>
      <w:bookmarkStart w:id="328" w:name="_Toc184310278"/>
      <w:bookmarkEnd w:id="328"/>
      <w:bookmarkStart w:id="329" w:name="_Toc184312097"/>
      <w:bookmarkEnd w:id="329"/>
      <w:bookmarkStart w:id="330" w:name="_Toc184312124"/>
      <w:bookmarkEnd w:id="330"/>
      <w:bookmarkStart w:id="331" w:name="_Toc184312130"/>
      <w:bookmarkEnd w:id="331"/>
      <w:bookmarkStart w:id="332" w:name="_Toc184312088"/>
      <w:bookmarkEnd w:id="332"/>
      <w:bookmarkStart w:id="333" w:name="_Toc184310327"/>
      <w:bookmarkEnd w:id="333"/>
      <w:bookmarkStart w:id="334" w:name="_Toc184308097"/>
      <w:bookmarkEnd w:id="334"/>
      <w:bookmarkStart w:id="335" w:name="_Toc184314480"/>
      <w:bookmarkEnd w:id="335"/>
      <w:bookmarkStart w:id="336" w:name="_Toc184313308"/>
      <w:bookmarkEnd w:id="336"/>
      <w:bookmarkStart w:id="337" w:name="_Toc184312078"/>
      <w:bookmarkEnd w:id="337"/>
      <w:bookmarkStart w:id="338" w:name="_Toc184313279"/>
      <w:bookmarkEnd w:id="338"/>
      <w:bookmarkStart w:id="339" w:name="_Toc184313247"/>
      <w:bookmarkEnd w:id="339"/>
      <w:bookmarkStart w:id="340" w:name="_Toc184314467"/>
      <w:bookmarkEnd w:id="340"/>
      <w:bookmarkStart w:id="341" w:name="_Toc184310312"/>
      <w:bookmarkEnd w:id="341"/>
      <w:bookmarkStart w:id="342" w:name="_Toc184308072"/>
      <w:bookmarkEnd w:id="342"/>
      <w:bookmarkStart w:id="343" w:name="_Toc184314474"/>
      <w:bookmarkEnd w:id="343"/>
      <w:bookmarkStart w:id="344" w:name="_Toc184308099"/>
      <w:bookmarkEnd w:id="344"/>
      <w:bookmarkStart w:id="345" w:name="_Toc184314430"/>
      <w:bookmarkEnd w:id="345"/>
      <w:bookmarkStart w:id="346" w:name="_Toc184308104"/>
      <w:bookmarkEnd w:id="346"/>
      <w:bookmarkStart w:id="347" w:name="_Toc184312122"/>
      <w:bookmarkEnd w:id="347"/>
      <w:bookmarkStart w:id="348" w:name="_Toc184314448"/>
      <w:bookmarkEnd w:id="348"/>
      <w:bookmarkStart w:id="349" w:name="_Toc184314418"/>
      <w:bookmarkEnd w:id="349"/>
      <w:bookmarkStart w:id="350" w:name="_Toc184314457"/>
      <w:bookmarkEnd w:id="350"/>
      <w:bookmarkStart w:id="351" w:name="_Toc184310285"/>
      <w:bookmarkEnd w:id="351"/>
      <w:bookmarkStart w:id="352" w:name="_Toc184313309"/>
      <w:bookmarkEnd w:id="352"/>
      <w:bookmarkStart w:id="353" w:name="_Toc184308108"/>
      <w:bookmarkEnd w:id="353"/>
      <w:bookmarkStart w:id="354" w:name="_Toc184308057"/>
      <w:bookmarkEnd w:id="354"/>
      <w:bookmarkStart w:id="355" w:name="_Toc184313288"/>
      <w:bookmarkEnd w:id="355"/>
      <w:bookmarkStart w:id="356" w:name="_Toc184308042"/>
      <w:bookmarkEnd w:id="356"/>
      <w:bookmarkStart w:id="357" w:name="_Toc184308085"/>
      <w:bookmarkEnd w:id="357"/>
      <w:bookmarkStart w:id="358" w:name="_Toc184310300"/>
      <w:bookmarkEnd w:id="358"/>
      <w:bookmarkStart w:id="359" w:name="_Toc184313244"/>
      <w:bookmarkEnd w:id="359"/>
      <w:bookmarkStart w:id="360" w:name="_Toc184313271"/>
      <w:bookmarkEnd w:id="360"/>
      <w:bookmarkStart w:id="361" w:name="_Toc184313277"/>
      <w:bookmarkEnd w:id="361"/>
      <w:bookmarkStart w:id="362" w:name="_Toc184310275"/>
      <w:bookmarkEnd w:id="362"/>
      <w:bookmarkStart w:id="363" w:name="_Toc184312111"/>
      <w:bookmarkEnd w:id="363"/>
      <w:bookmarkStart w:id="364" w:name="_Toc184313300"/>
      <w:bookmarkEnd w:id="364"/>
      <w:bookmarkStart w:id="365" w:name="_Toc184310317"/>
      <w:bookmarkEnd w:id="365"/>
      <w:bookmarkStart w:id="366" w:name="_Toc184314414"/>
      <w:bookmarkEnd w:id="366"/>
      <w:bookmarkStart w:id="367" w:name="_Toc184308073"/>
      <w:bookmarkEnd w:id="367"/>
      <w:bookmarkStart w:id="368" w:name="_Toc184308084"/>
      <w:bookmarkEnd w:id="368"/>
      <w:bookmarkStart w:id="369" w:name="_Toc184308055"/>
      <w:bookmarkEnd w:id="369"/>
      <w:bookmarkStart w:id="370" w:name="_Toc184313306"/>
      <w:bookmarkEnd w:id="370"/>
      <w:bookmarkStart w:id="371" w:name="_Toc184314476"/>
      <w:bookmarkEnd w:id="371"/>
      <w:bookmarkStart w:id="372" w:name="_Toc184312092"/>
      <w:bookmarkEnd w:id="372"/>
      <w:bookmarkStart w:id="373" w:name="_Toc184308060"/>
      <w:bookmarkEnd w:id="373"/>
      <w:bookmarkStart w:id="374" w:name="_Toc184310291"/>
      <w:bookmarkEnd w:id="374"/>
      <w:bookmarkStart w:id="375" w:name="_Toc184314412"/>
      <w:bookmarkEnd w:id="375"/>
      <w:bookmarkStart w:id="376" w:name="_Toc184310289"/>
      <w:bookmarkEnd w:id="376"/>
      <w:bookmarkStart w:id="377" w:name="_Toc184313304"/>
      <w:bookmarkEnd w:id="377"/>
      <w:bookmarkStart w:id="378" w:name="_Toc184308101"/>
      <w:bookmarkEnd w:id="378"/>
      <w:bookmarkStart w:id="379" w:name="_Toc184314422"/>
      <w:bookmarkEnd w:id="379"/>
      <w:bookmarkStart w:id="380" w:name="_Toc184310281"/>
      <w:bookmarkEnd w:id="380"/>
      <w:bookmarkStart w:id="381" w:name="_Toc184310273"/>
      <w:bookmarkEnd w:id="381"/>
      <w:bookmarkStart w:id="382" w:name="_Toc184308091"/>
      <w:bookmarkEnd w:id="382"/>
      <w:bookmarkStart w:id="383" w:name="_Toc184310316"/>
      <w:bookmarkEnd w:id="383"/>
      <w:bookmarkStart w:id="384" w:name="_Toc184313297"/>
      <w:bookmarkEnd w:id="384"/>
      <w:bookmarkStart w:id="385" w:name="_Toc184310330"/>
      <w:bookmarkEnd w:id="385"/>
      <w:bookmarkStart w:id="386" w:name="_Toc184314456"/>
      <w:bookmarkEnd w:id="386"/>
      <w:bookmarkStart w:id="387" w:name="_Toc184308067"/>
      <w:bookmarkEnd w:id="387"/>
      <w:bookmarkStart w:id="388" w:name="_Toc184313255"/>
      <w:bookmarkEnd w:id="388"/>
      <w:bookmarkStart w:id="389" w:name="_Toc184313263"/>
      <w:bookmarkEnd w:id="389"/>
      <w:bookmarkStart w:id="390" w:name="_Toc184312119"/>
      <w:bookmarkEnd w:id="390"/>
      <w:bookmarkStart w:id="391" w:name="_Toc184312084"/>
      <w:bookmarkEnd w:id="391"/>
      <w:bookmarkStart w:id="392" w:name="_Toc184312087"/>
      <w:bookmarkEnd w:id="392"/>
      <w:bookmarkStart w:id="393" w:name="_Toc184312133"/>
      <w:bookmarkEnd w:id="393"/>
      <w:bookmarkStart w:id="394" w:name="_Toc184313310"/>
      <w:bookmarkEnd w:id="394"/>
      <w:bookmarkStart w:id="395" w:name="_Toc184313260"/>
      <w:bookmarkEnd w:id="395"/>
      <w:bookmarkStart w:id="396" w:name="_Toc184313286"/>
      <w:bookmarkEnd w:id="396"/>
      <w:bookmarkStart w:id="397" w:name="_Toc184313281"/>
      <w:bookmarkEnd w:id="397"/>
      <w:bookmarkStart w:id="398" w:name="_Toc184313267"/>
      <w:bookmarkEnd w:id="398"/>
      <w:bookmarkStart w:id="399" w:name="_Toc184310272"/>
      <w:bookmarkEnd w:id="399"/>
      <w:bookmarkStart w:id="400" w:name="_Toc184310333"/>
      <w:bookmarkEnd w:id="400"/>
      <w:bookmarkStart w:id="401" w:name="_Toc184313295"/>
      <w:bookmarkEnd w:id="401"/>
      <w:bookmarkStart w:id="402" w:name="_Toc184312098"/>
      <w:bookmarkEnd w:id="402"/>
      <w:bookmarkStart w:id="403" w:name="_Toc184314417"/>
      <w:bookmarkEnd w:id="403"/>
      <w:bookmarkStart w:id="404" w:name="_Toc184308068"/>
      <w:bookmarkEnd w:id="404"/>
      <w:bookmarkStart w:id="405" w:name="_Toc184313246"/>
      <w:bookmarkEnd w:id="405"/>
      <w:r>
        <w:rPr>
          <w:rFonts w:hint="eastAsia" w:ascii="宋体" w:hAnsi="宋体" w:eastAsia="宋体" w:cs="宋体"/>
          <w:b/>
          <w:sz w:val="36"/>
          <w:szCs w:val="36"/>
          <w:highlight w:val="none"/>
        </w:rPr>
        <w:t>评标办法</w:t>
      </w:r>
    </w:p>
    <w:p w14:paraId="025AF988">
      <w:pPr>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p w14:paraId="32797DE3">
      <w:pPr>
        <w:rPr>
          <w:rFonts w:hint="eastAsia" w:ascii="宋体" w:hAnsi="宋体" w:eastAsia="宋体" w:cs="宋体"/>
          <w:b/>
          <w:sz w:val="32"/>
          <w:szCs w:val="20"/>
          <w:highlight w:val="none"/>
        </w:rPr>
      </w:pP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5438"/>
        <w:gridCol w:w="728"/>
        <w:gridCol w:w="1012"/>
        <w:gridCol w:w="1225"/>
      </w:tblGrid>
      <w:tr w14:paraId="3714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72" w:type="pct"/>
            <w:noWrap w:val="0"/>
            <w:vAlign w:val="center"/>
          </w:tcPr>
          <w:p w14:paraId="4C640454">
            <w:pPr>
              <w:jc w:val="center"/>
              <w:outlineLvl w:val="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序号</w:t>
            </w:r>
          </w:p>
        </w:tc>
        <w:tc>
          <w:tcPr>
            <w:tcW w:w="2929" w:type="pct"/>
            <w:noWrap w:val="0"/>
            <w:vAlign w:val="center"/>
          </w:tcPr>
          <w:p w14:paraId="582E7494">
            <w:pPr>
              <w:ind w:firstLine="1560" w:firstLineChars="650"/>
              <w:outlineLvl w:val="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评标标准</w:t>
            </w:r>
          </w:p>
        </w:tc>
        <w:tc>
          <w:tcPr>
            <w:tcW w:w="392" w:type="pct"/>
            <w:noWrap w:val="0"/>
            <w:vAlign w:val="center"/>
          </w:tcPr>
          <w:p w14:paraId="4DDFC859">
            <w:pPr>
              <w:outlineLvl w:val="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权重</w:t>
            </w:r>
          </w:p>
        </w:tc>
        <w:tc>
          <w:tcPr>
            <w:tcW w:w="545" w:type="pct"/>
            <w:noWrap w:val="0"/>
            <w:vAlign w:val="top"/>
          </w:tcPr>
          <w:p w14:paraId="46F439CC">
            <w:pPr>
              <w:outlineLvl w:val="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主观分/客观分属性</w:t>
            </w:r>
          </w:p>
        </w:tc>
        <w:tc>
          <w:tcPr>
            <w:tcW w:w="660" w:type="pct"/>
            <w:noWrap w:val="0"/>
            <w:vAlign w:val="top"/>
          </w:tcPr>
          <w:p w14:paraId="64E7E364">
            <w:pPr>
              <w:outlineLvl w:val="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投标文件中评标标准相应的商务技术资料目录</w:t>
            </w:r>
            <w:r>
              <w:rPr>
                <w:rFonts w:hint="eastAsia" w:ascii="宋体" w:hAnsi="宋体" w:eastAsia="宋体" w:cs="宋体"/>
                <w:color w:val="000000"/>
                <w:sz w:val="24"/>
                <w:highlight w:val="none"/>
                <w:shd w:val="clear" w:color="auto" w:fill="FFFFFF"/>
              </w:rPr>
              <w:t>*</w:t>
            </w:r>
          </w:p>
        </w:tc>
      </w:tr>
      <w:tr w14:paraId="394A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2" w:type="pct"/>
            <w:noWrap w:val="0"/>
            <w:vAlign w:val="center"/>
          </w:tcPr>
          <w:p w14:paraId="15F719C3">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2929" w:type="pct"/>
            <w:noWrap w:val="0"/>
            <w:vAlign w:val="center"/>
          </w:tcPr>
          <w:p w14:paraId="3C742DB3">
            <w:pPr>
              <w:widowControl/>
              <w:rPr>
                <w:rFonts w:hint="eastAsia" w:ascii="宋体" w:hAnsi="宋体" w:eastAsia="宋体" w:cs="宋体"/>
                <w:kern w:val="0"/>
                <w:sz w:val="24"/>
                <w:highlight w:val="none"/>
              </w:rPr>
            </w:pPr>
            <w:r>
              <w:rPr>
                <w:rFonts w:hint="eastAsia" w:ascii="宋体" w:hAnsi="宋体" w:eastAsia="宋体" w:cs="宋体"/>
                <w:kern w:val="0"/>
                <w:sz w:val="24"/>
                <w:highlight w:val="none"/>
              </w:rPr>
              <w:t>投标人自2</w:t>
            </w:r>
            <w:r>
              <w:rPr>
                <w:rFonts w:hint="eastAsia" w:ascii="宋体" w:hAnsi="宋体" w:eastAsia="宋体" w:cs="宋体"/>
                <w:color w:val="auto"/>
                <w:kern w:val="0"/>
                <w:sz w:val="24"/>
                <w:highlight w:val="none"/>
              </w:rPr>
              <w:t>02</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年1月1日至投标截止时间（以合同签订时间为准），具有</w:t>
            </w:r>
            <w:r>
              <w:rPr>
                <w:rFonts w:hint="eastAsia" w:ascii="宋体" w:hAnsi="宋体" w:cs="宋体"/>
                <w:b/>
                <w:bCs/>
                <w:color w:val="auto"/>
                <w:kern w:val="0"/>
                <w:sz w:val="24"/>
                <w:highlight w:val="none"/>
                <w:lang w:val="en-US" w:eastAsia="zh-CN"/>
              </w:rPr>
              <w:t>核心产品</w:t>
            </w:r>
            <w:r>
              <w:rPr>
                <w:rFonts w:hint="eastAsia" w:ascii="宋体" w:hAnsi="宋体" w:eastAsia="宋体" w:cs="宋体"/>
                <w:color w:val="auto"/>
                <w:kern w:val="0"/>
                <w:sz w:val="24"/>
                <w:highlight w:val="none"/>
              </w:rPr>
              <w:t>采购的业绩（以提供的完整合同复印件为准）：每提供1份合同业绩得1分，最高得3分。</w:t>
            </w:r>
          </w:p>
          <w:p w14:paraId="5661B5E9">
            <w:pPr>
              <w:outlineLvl w:val="0"/>
              <w:rPr>
                <w:rFonts w:hint="eastAsia" w:ascii="宋体" w:hAnsi="宋体" w:eastAsia="宋体" w:cs="宋体"/>
                <w:color w:val="000000"/>
                <w:sz w:val="24"/>
                <w:highlight w:val="none"/>
              </w:rPr>
            </w:pPr>
            <w:r>
              <w:rPr>
                <w:rFonts w:hint="eastAsia" w:ascii="宋体" w:hAnsi="宋体" w:eastAsia="宋体" w:cs="宋体"/>
                <w:kern w:val="0"/>
                <w:sz w:val="24"/>
                <w:highlight w:val="none"/>
              </w:rPr>
              <w:t>评审依据：</w:t>
            </w:r>
            <w:r>
              <w:rPr>
                <w:rFonts w:hint="eastAsia" w:ascii="宋体" w:hAnsi="宋体" w:cs="宋体"/>
                <w:b/>
                <w:bCs/>
                <w:color w:val="auto"/>
                <w:kern w:val="0"/>
                <w:sz w:val="24"/>
                <w:highlight w:val="none"/>
                <w:lang w:val="en-US" w:eastAsia="zh-CN"/>
              </w:rPr>
              <w:t>核心产品</w:t>
            </w:r>
            <w:r>
              <w:rPr>
                <w:rFonts w:hint="eastAsia" w:ascii="宋体" w:hAnsi="宋体" w:eastAsia="宋体" w:cs="宋体"/>
                <w:kern w:val="0"/>
                <w:sz w:val="24"/>
                <w:highlight w:val="none"/>
              </w:rPr>
              <w:t>采购业绩合同复印件，不提供的不得分。</w:t>
            </w:r>
          </w:p>
        </w:tc>
        <w:tc>
          <w:tcPr>
            <w:tcW w:w="392" w:type="pct"/>
            <w:noWrap w:val="0"/>
            <w:vAlign w:val="center"/>
          </w:tcPr>
          <w:p w14:paraId="417B33EF">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545" w:type="pct"/>
            <w:noWrap w:val="0"/>
            <w:vAlign w:val="center"/>
          </w:tcPr>
          <w:p w14:paraId="52B37877">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客观分</w:t>
            </w:r>
          </w:p>
        </w:tc>
        <w:tc>
          <w:tcPr>
            <w:tcW w:w="660" w:type="pct"/>
            <w:noWrap w:val="0"/>
            <w:vAlign w:val="center"/>
          </w:tcPr>
          <w:p w14:paraId="2DB70225">
            <w:pPr>
              <w:spacing w:line="360" w:lineRule="auto"/>
              <w:jc w:val="center"/>
              <w:outlineLvl w:val="0"/>
              <w:rPr>
                <w:rFonts w:hint="eastAsia" w:ascii="宋体" w:hAnsi="宋体" w:eastAsia="宋体" w:cs="宋体"/>
                <w:color w:val="000000"/>
                <w:sz w:val="24"/>
                <w:highlight w:val="none"/>
              </w:rPr>
            </w:pPr>
          </w:p>
        </w:tc>
      </w:tr>
      <w:tr w14:paraId="1C11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2" w:type="pct"/>
            <w:noWrap w:val="0"/>
            <w:vAlign w:val="center"/>
          </w:tcPr>
          <w:p w14:paraId="04F4F91A">
            <w:pPr>
              <w:ind w:firstLine="240" w:firstLineChars="1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2929" w:type="pct"/>
            <w:noWrap w:val="0"/>
            <w:vAlign w:val="center"/>
          </w:tcPr>
          <w:p w14:paraId="76A39BE5">
            <w:pPr>
              <w:outlineLvl w:val="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投标人</w:t>
            </w:r>
            <w:r>
              <w:rPr>
                <w:rFonts w:hint="eastAsia" w:ascii="宋体" w:hAnsi="宋体" w:cs="宋体"/>
                <w:kern w:val="0"/>
                <w:sz w:val="24"/>
                <w:highlight w:val="none"/>
                <w:lang w:val="en-US" w:eastAsia="zh-CN"/>
              </w:rPr>
              <w:t>或制造商</w:t>
            </w:r>
            <w:r>
              <w:rPr>
                <w:rFonts w:hint="eastAsia" w:ascii="宋体" w:hAnsi="宋体" w:eastAsia="宋体" w:cs="宋体"/>
                <w:kern w:val="0"/>
                <w:sz w:val="24"/>
                <w:highlight w:val="none"/>
              </w:rPr>
              <w:t>具有效期内的ISO9001质量管理体系认证</w:t>
            </w:r>
            <w:r>
              <w:rPr>
                <w:rFonts w:hint="default" w:ascii="宋体" w:hAnsi="宋体" w:eastAsia="宋体" w:cs="宋体"/>
                <w:kern w:val="0"/>
                <w:sz w:val="24"/>
                <w:highlight w:val="none"/>
                <w:lang w:val="en-US"/>
              </w:rPr>
              <w:t>，</w:t>
            </w:r>
            <w:r>
              <w:rPr>
                <w:rFonts w:hint="default" w:ascii="宋体" w:hAnsi="宋体" w:eastAsia="宋体" w:cs="宋体"/>
                <w:kern w:val="0"/>
                <w:sz w:val="24"/>
                <w:highlight w:val="none"/>
                <w:lang w:val="en-US" w:eastAsia="zh-CN"/>
              </w:rPr>
              <w:t>认证范围：</w:t>
            </w:r>
            <w:r>
              <w:rPr>
                <w:rFonts w:hint="eastAsia" w:ascii="宋体" w:hAnsi="宋体" w:cs="宋体"/>
                <w:kern w:val="0"/>
                <w:sz w:val="24"/>
                <w:highlight w:val="none"/>
                <w:lang w:val="en-US" w:eastAsia="zh-CN"/>
              </w:rPr>
              <w:t>含</w:t>
            </w:r>
            <w:r>
              <w:rPr>
                <w:rFonts w:hint="default" w:ascii="宋体" w:hAnsi="宋体" w:eastAsia="宋体" w:cs="宋体"/>
                <w:kern w:val="0"/>
                <w:sz w:val="24"/>
                <w:highlight w:val="none"/>
                <w:lang w:val="en-US" w:eastAsia="zh-CN"/>
              </w:rPr>
              <w:t>仪器设备的制造</w:t>
            </w:r>
            <w:r>
              <w:rPr>
                <w:rFonts w:hint="eastAsia" w:ascii="宋体" w:hAnsi="宋体" w:cs="宋体"/>
                <w:kern w:val="0"/>
                <w:sz w:val="24"/>
                <w:highlight w:val="none"/>
                <w:lang w:val="en-US" w:eastAsia="zh-CN"/>
              </w:rPr>
              <w:t>或生产</w:t>
            </w:r>
            <w:r>
              <w:rPr>
                <w:rFonts w:hint="default" w:ascii="宋体" w:hAnsi="宋体" w:eastAsia="宋体" w:cs="宋体"/>
                <w:kern w:val="0"/>
                <w:sz w:val="24"/>
                <w:highlight w:val="none"/>
                <w:lang w:val="en-US" w:eastAsia="zh-CN"/>
              </w:rPr>
              <w:t>或销售或服务。</w:t>
            </w:r>
            <w:r>
              <w:rPr>
                <w:rFonts w:hint="eastAsia" w:ascii="宋体" w:hAnsi="宋体" w:eastAsia="宋体" w:cs="宋体"/>
                <w:kern w:val="0"/>
                <w:sz w:val="24"/>
                <w:highlight w:val="none"/>
              </w:rPr>
              <w:t>得</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分</w:t>
            </w:r>
            <w:r>
              <w:rPr>
                <w:rFonts w:hint="eastAsia" w:ascii="宋体" w:hAnsi="宋体" w:eastAsia="宋体" w:cs="宋体"/>
                <w:kern w:val="0"/>
                <w:sz w:val="24"/>
                <w:highlight w:val="none"/>
                <w:lang w:eastAsia="zh-CN"/>
              </w:rPr>
              <w:t>；</w:t>
            </w:r>
          </w:p>
          <w:p w14:paraId="598E165A">
            <w:pPr>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投标人</w:t>
            </w:r>
            <w:r>
              <w:rPr>
                <w:rFonts w:hint="eastAsia" w:ascii="宋体" w:hAnsi="宋体" w:cs="宋体"/>
                <w:kern w:val="0"/>
                <w:sz w:val="24"/>
                <w:highlight w:val="none"/>
                <w:lang w:val="en-US" w:eastAsia="zh-CN"/>
              </w:rPr>
              <w:t>或制造商</w:t>
            </w:r>
            <w:r>
              <w:rPr>
                <w:rFonts w:hint="eastAsia" w:ascii="宋体" w:hAnsi="宋体" w:eastAsia="宋体" w:cs="宋体"/>
                <w:kern w:val="0"/>
                <w:sz w:val="24"/>
                <w:highlight w:val="none"/>
              </w:rPr>
              <w:t>具有ISO14001环境管理体系认证</w:t>
            </w:r>
            <w:r>
              <w:rPr>
                <w:rFonts w:hint="default" w:ascii="宋体" w:hAnsi="宋体" w:eastAsia="宋体" w:cs="宋体"/>
                <w:kern w:val="0"/>
                <w:sz w:val="24"/>
                <w:highlight w:val="none"/>
                <w:lang w:val="en-US" w:eastAsia="zh-CN"/>
              </w:rPr>
              <w:t>，认证范围：含仪器设备的制造</w:t>
            </w:r>
            <w:r>
              <w:rPr>
                <w:rFonts w:hint="eastAsia" w:ascii="宋体" w:hAnsi="宋体" w:cs="宋体"/>
                <w:kern w:val="0"/>
                <w:sz w:val="24"/>
                <w:highlight w:val="none"/>
                <w:lang w:val="en-US" w:eastAsia="zh-CN"/>
              </w:rPr>
              <w:t>或生产</w:t>
            </w:r>
            <w:r>
              <w:rPr>
                <w:rFonts w:hint="default" w:ascii="宋体" w:hAnsi="宋体" w:eastAsia="宋体" w:cs="宋体"/>
                <w:kern w:val="0"/>
                <w:sz w:val="24"/>
                <w:highlight w:val="none"/>
                <w:lang w:val="en-US" w:eastAsia="zh-CN"/>
              </w:rPr>
              <w:t>或销售或服务。</w:t>
            </w:r>
            <w:r>
              <w:rPr>
                <w:rFonts w:hint="eastAsia" w:ascii="宋体" w:hAnsi="宋体" w:eastAsia="宋体" w:cs="宋体"/>
                <w:kern w:val="0"/>
                <w:sz w:val="24"/>
                <w:highlight w:val="none"/>
              </w:rPr>
              <w:t>得</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分。</w:t>
            </w:r>
          </w:p>
          <w:p w14:paraId="19E98F5D">
            <w:pPr>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注：投标人需提供有效期内的证书复印件，提供证书原件的复印件和全国认证认可公共服务平台查询网页截图，状态为有效。</w:t>
            </w:r>
          </w:p>
        </w:tc>
        <w:tc>
          <w:tcPr>
            <w:tcW w:w="392" w:type="pct"/>
            <w:noWrap w:val="0"/>
            <w:vAlign w:val="center"/>
          </w:tcPr>
          <w:p w14:paraId="4771471C">
            <w:pPr>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2</w:t>
            </w:r>
          </w:p>
        </w:tc>
        <w:tc>
          <w:tcPr>
            <w:tcW w:w="545" w:type="pct"/>
            <w:noWrap w:val="0"/>
            <w:vAlign w:val="center"/>
          </w:tcPr>
          <w:p w14:paraId="5272C1DA">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客观分</w:t>
            </w:r>
          </w:p>
        </w:tc>
        <w:tc>
          <w:tcPr>
            <w:tcW w:w="660" w:type="pct"/>
            <w:noWrap w:val="0"/>
            <w:vAlign w:val="center"/>
          </w:tcPr>
          <w:p w14:paraId="6E87DCED">
            <w:pPr>
              <w:spacing w:line="360" w:lineRule="auto"/>
              <w:jc w:val="center"/>
              <w:outlineLvl w:val="0"/>
              <w:rPr>
                <w:rFonts w:hint="eastAsia" w:ascii="宋体" w:hAnsi="宋体" w:eastAsia="宋体" w:cs="宋体"/>
                <w:color w:val="000000"/>
                <w:sz w:val="24"/>
                <w:highlight w:val="none"/>
              </w:rPr>
            </w:pPr>
          </w:p>
        </w:tc>
      </w:tr>
      <w:tr w14:paraId="6355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72" w:type="pct"/>
            <w:noWrap w:val="0"/>
            <w:vAlign w:val="center"/>
          </w:tcPr>
          <w:p w14:paraId="76F8DE8A">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2929" w:type="pct"/>
            <w:noWrap w:val="0"/>
            <w:vAlign w:val="center"/>
          </w:tcPr>
          <w:p w14:paraId="11A8E4F8">
            <w:pPr>
              <w:outlineLvl w:val="0"/>
              <w:rPr>
                <w:rFonts w:hint="eastAsia" w:ascii="宋体" w:hAnsi="宋体" w:eastAsia="宋体" w:cs="宋体"/>
                <w:color w:val="000000"/>
                <w:sz w:val="24"/>
                <w:highlight w:val="none"/>
              </w:rPr>
            </w:pPr>
            <w:r>
              <w:rPr>
                <w:rFonts w:hint="eastAsia" w:ascii="宋体" w:hAnsi="宋体" w:eastAsia="宋体" w:cs="宋体"/>
                <w:kern w:val="0"/>
                <w:sz w:val="24"/>
                <w:highlight w:val="none"/>
              </w:rPr>
              <w:t>产品的技术指标响应情况：采购文件第三部分“</w:t>
            </w:r>
            <w:r>
              <w:rPr>
                <w:rFonts w:hint="eastAsia" w:ascii="宋体" w:hAnsi="宋体" w:cs="宋体"/>
                <w:kern w:val="0"/>
                <w:sz w:val="24"/>
                <w:highlight w:val="none"/>
                <w:lang w:val="en-US" w:eastAsia="zh-CN"/>
              </w:rPr>
              <w:t>四</w:t>
            </w:r>
            <w:r>
              <w:rPr>
                <w:rFonts w:hint="eastAsia" w:ascii="宋体" w:hAnsi="宋体" w:eastAsia="宋体" w:cs="宋体"/>
                <w:kern w:val="0"/>
                <w:sz w:val="24"/>
                <w:highlight w:val="none"/>
              </w:rPr>
              <w:t>、</w:t>
            </w:r>
            <w:r>
              <w:rPr>
                <w:rFonts w:hint="eastAsia" w:ascii="宋体" w:hAnsi="宋体" w:eastAsia="宋体" w:cs="宋体"/>
                <w:b/>
                <w:bCs/>
                <w:color w:val="auto"/>
                <w:sz w:val="24"/>
                <w:szCs w:val="24"/>
                <w:highlight w:val="none"/>
                <w:lang w:eastAsia="zh-CN"/>
              </w:rPr>
              <w:t>采购清单及规格</w:t>
            </w:r>
            <w:r>
              <w:rPr>
                <w:rFonts w:hint="eastAsia" w:ascii="宋体" w:hAnsi="宋体" w:eastAsia="宋体" w:cs="宋体"/>
                <w:b/>
                <w:bCs/>
                <w:color w:val="auto"/>
                <w:sz w:val="24"/>
                <w:szCs w:val="24"/>
                <w:highlight w:val="none"/>
                <w:lang w:val="en-US" w:eastAsia="zh-CN"/>
              </w:rPr>
              <w:t>要求</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演示内容除外）</w:t>
            </w:r>
            <w:r>
              <w:rPr>
                <w:rFonts w:hint="eastAsia" w:ascii="宋体" w:hAnsi="宋体" w:eastAsia="宋体" w:cs="宋体"/>
                <w:kern w:val="0"/>
                <w:sz w:val="24"/>
                <w:highlight w:val="none"/>
              </w:rPr>
              <w:t>”中所有指标均满足得</w:t>
            </w:r>
            <w:r>
              <w:rPr>
                <w:rFonts w:hint="eastAsia" w:ascii="宋体" w:hAnsi="宋体" w:eastAsia="宋体" w:cs="宋体"/>
                <w:kern w:val="0"/>
                <w:sz w:val="24"/>
                <w:highlight w:val="none"/>
                <w:lang w:val="en-US" w:eastAsia="zh-CN"/>
              </w:rPr>
              <w:t>2</w:t>
            </w:r>
            <w:r>
              <w:rPr>
                <w:rFonts w:hint="default" w:ascii="宋体" w:hAnsi="宋体" w:cs="宋体"/>
                <w:kern w:val="0"/>
                <w:sz w:val="24"/>
                <w:highlight w:val="none"/>
                <w:lang w:val="en-US" w:eastAsia="zh-CN"/>
              </w:rPr>
              <w:t>0</w:t>
            </w:r>
            <w:r>
              <w:rPr>
                <w:rFonts w:hint="eastAsia" w:ascii="宋体" w:hAnsi="宋体" w:eastAsia="宋体" w:cs="宋体"/>
                <w:kern w:val="0"/>
                <w:sz w:val="24"/>
                <w:highlight w:val="none"/>
              </w:rPr>
              <w:t>分，关键性指标（标注▲条款）不满足的投标无效。每一项（凡标有最低一级序号的指标项即为一项）重要指标（打★条款）不满足的扣</w:t>
            </w:r>
            <w:r>
              <w:rPr>
                <w:rFonts w:hint="eastAsia" w:ascii="宋体" w:hAnsi="宋体" w:cs="宋体"/>
                <w:kern w:val="0"/>
                <w:sz w:val="24"/>
                <w:highlight w:val="none"/>
                <w:lang w:val="en-US" w:eastAsia="zh-CN"/>
              </w:rPr>
              <w:t>2</w:t>
            </w:r>
            <w:r>
              <w:rPr>
                <w:rFonts w:hint="eastAsia" w:ascii="宋体" w:hAnsi="宋体" w:eastAsia="宋体" w:cs="宋体"/>
                <w:kern w:val="0"/>
                <w:sz w:val="24"/>
                <w:highlight w:val="none"/>
              </w:rPr>
              <w:t>分，每一项（凡标有最低一级序号的指标项即为一项）一般技术指标不满足的扣1分。技术偏离表技术要求中响应规格与技术支持资料不一致且无合理说明的视为不满足采购要求，扣完为止。</w:t>
            </w:r>
          </w:p>
        </w:tc>
        <w:tc>
          <w:tcPr>
            <w:tcW w:w="392" w:type="pct"/>
            <w:noWrap w:val="0"/>
            <w:vAlign w:val="center"/>
          </w:tcPr>
          <w:p w14:paraId="1894C936">
            <w:pPr>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w:t>
            </w:r>
            <w:r>
              <w:rPr>
                <w:rFonts w:hint="default" w:ascii="宋体" w:hAnsi="宋体" w:cs="宋体"/>
                <w:color w:val="000000"/>
                <w:sz w:val="24"/>
                <w:highlight w:val="none"/>
                <w:lang w:val="en-US" w:eastAsia="zh-CN"/>
              </w:rPr>
              <w:t>0</w:t>
            </w:r>
          </w:p>
        </w:tc>
        <w:tc>
          <w:tcPr>
            <w:tcW w:w="545" w:type="pct"/>
            <w:noWrap w:val="0"/>
            <w:vAlign w:val="center"/>
          </w:tcPr>
          <w:p w14:paraId="486987F0">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客观分</w:t>
            </w:r>
          </w:p>
        </w:tc>
        <w:tc>
          <w:tcPr>
            <w:tcW w:w="660" w:type="pct"/>
            <w:noWrap w:val="0"/>
            <w:vAlign w:val="top"/>
          </w:tcPr>
          <w:p w14:paraId="18DDFEBB">
            <w:pPr>
              <w:spacing w:line="360" w:lineRule="auto"/>
              <w:outlineLvl w:val="0"/>
              <w:rPr>
                <w:rFonts w:hint="eastAsia" w:ascii="宋体" w:hAnsi="宋体" w:eastAsia="宋体" w:cs="宋体"/>
                <w:color w:val="000000"/>
                <w:sz w:val="24"/>
                <w:highlight w:val="none"/>
              </w:rPr>
            </w:pPr>
          </w:p>
        </w:tc>
      </w:tr>
      <w:tr w14:paraId="055B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2" w:type="pct"/>
            <w:noWrap w:val="0"/>
            <w:vAlign w:val="center"/>
          </w:tcPr>
          <w:p w14:paraId="5B9F0BBD">
            <w:pPr>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w:t>
            </w:r>
          </w:p>
        </w:tc>
        <w:tc>
          <w:tcPr>
            <w:tcW w:w="2929" w:type="pct"/>
            <w:noWrap w:val="0"/>
            <w:vAlign w:val="center"/>
          </w:tcPr>
          <w:p w14:paraId="6D4065F0">
            <w:pPr>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针对本次采购整体的项目实施方案，针对项目情况特征提供实施计划及实施方案。</w:t>
            </w:r>
          </w:p>
          <w:p w14:paraId="3F0B7DE3">
            <w:pPr>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分值（3、2、1、0）</w:t>
            </w:r>
          </w:p>
          <w:p w14:paraId="7AA8F0DC">
            <w:pPr>
              <w:outlineLvl w:val="0"/>
              <w:rPr>
                <w:rFonts w:hint="eastAsia" w:ascii="宋体" w:hAnsi="宋体" w:eastAsia="宋体" w:cs="宋体"/>
                <w:kern w:val="0"/>
                <w:sz w:val="24"/>
                <w:highlight w:val="none"/>
              </w:rPr>
            </w:pPr>
            <w:r>
              <w:rPr>
                <w:rFonts w:hint="eastAsia" w:ascii="宋体" w:hAnsi="宋体" w:eastAsia="宋体" w:cs="宋体"/>
                <w:color w:val="000000"/>
                <w:sz w:val="24"/>
                <w:highlight w:val="none"/>
              </w:rPr>
              <w:t>评审依据：项目实施方案</w:t>
            </w:r>
          </w:p>
        </w:tc>
        <w:tc>
          <w:tcPr>
            <w:tcW w:w="392" w:type="pct"/>
            <w:noWrap w:val="0"/>
            <w:vAlign w:val="center"/>
          </w:tcPr>
          <w:p w14:paraId="7206E16E">
            <w:pPr>
              <w:jc w:val="center"/>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lang w:val="en-US" w:eastAsia="zh-CN"/>
              </w:rPr>
              <w:t>3</w:t>
            </w:r>
          </w:p>
        </w:tc>
        <w:tc>
          <w:tcPr>
            <w:tcW w:w="545" w:type="pct"/>
            <w:noWrap w:val="0"/>
            <w:vAlign w:val="center"/>
          </w:tcPr>
          <w:p w14:paraId="04776EC4">
            <w:pPr>
              <w:jc w:val="center"/>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主观分</w:t>
            </w:r>
          </w:p>
        </w:tc>
        <w:tc>
          <w:tcPr>
            <w:tcW w:w="660" w:type="pct"/>
            <w:noWrap w:val="0"/>
            <w:vAlign w:val="top"/>
          </w:tcPr>
          <w:p w14:paraId="6D63F150">
            <w:pPr>
              <w:spacing w:line="360" w:lineRule="auto"/>
              <w:outlineLvl w:val="0"/>
              <w:rPr>
                <w:rFonts w:hint="eastAsia" w:ascii="宋体" w:hAnsi="宋体" w:eastAsia="宋体" w:cs="宋体"/>
                <w:color w:val="000000"/>
                <w:sz w:val="24"/>
                <w:highlight w:val="none"/>
              </w:rPr>
            </w:pPr>
          </w:p>
        </w:tc>
      </w:tr>
      <w:tr w14:paraId="54AC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2" w:type="pct"/>
            <w:noWrap w:val="0"/>
            <w:vAlign w:val="center"/>
          </w:tcPr>
          <w:p w14:paraId="356FC3D5">
            <w:pPr>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5</w:t>
            </w:r>
          </w:p>
        </w:tc>
        <w:tc>
          <w:tcPr>
            <w:tcW w:w="2929" w:type="pct"/>
            <w:noWrap w:val="0"/>
            <w:vAlign w:val="center"/>
          </w:tcPr>
          <w:p w14:paraId="29A06ADB">
            <w:pPr>
              <w:spacing w:line="264"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投标产品的总体技术方案：包括设备的布局、搭建、功能实现技术等。分值（3、2、1、0）。</w:t>
            </w:r>
          </w:p>
          <w:p w14:paraId="20247F26">
            <w:pPr>
              <w:outlineLvl w:val="0"/>
              <w:rPr>
                <w:rFonts w:hint="eastAsia" w:ascii="宋体" w:hAnsi="宋体" w:eastAsia="宋体" w:cs="宋体"/>
                <w:color w:val="000000"/>
                <w:sz w:val="24"/>
                <w:highlight w:val="none"/>
              </w:rPr>
            </w:pPr>
            <w:r>
              <w:rPr>
                <w:rFonts w:hint="eastAsia" w:ascii="宋体" w:hAnsi="宋体" w:eastAsia="宋体" w:cs="宋体"/>
                <w:b/>
                <w:bCs/>
                <w:sz w:val="24"/>
                <w:szCs w:val="24"/>
                <w:highlight w:val="none"/>
              </w:rPr>
              <w:t>评审依据/证明材料：</w:t>
            </w:r>
            <w:r>
              <w:rPr>
                <w:rFonts w:hint="eastAsia" w:ascii="宋体" w:hAnsi="宋体" w:eastAsia="宋体" w:cs="宋体"/>
                <w:sz w:val="24"/>
                <w:szCs w:val="24"/>
                <w:highlight w:val="none"/>
              </w:rPr>
              <w:t>总体技术方案。</w:t>
            </w:r>
          </w:p>
        </w:tc>
        <w:tc>
          <w:tcPr>
            <w:tcW w:w="392" w:type="pct"/>
            <w:noWrap w:val="0"/>
            <w:vAlign w:val="center"/>
          </w:tcPr>
          <w:p w14:paraId="734A7DF9">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545" w:type="pct"/>
            <w:noWrap w:val="0"/>
            <w:vAlign w:val="center"/>
          </w:tcPr>
          <w:p w14:paraId="1131EE47">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主观分</w:t>
            </w:r>
          </w:p>
        </w:tc>
        <w:tc>
          <w:tcPr>
            <w:tcW w:w="660" w:type="pct"/>
            <w:noWrap w:val="0"/>
            <w:vAlign w:val="top"/>
          </w:tcPr>
          <w:p w14:paraId="27FA9F50">
            <w:pPr>
              <w:spacing w:line="360" w:lineRule="auto"/>
              <w:outlineLvl w:val="0"/>
              <w:rPr>
                <w:rFonts w:hint="eastAsia" w:ascii="宋体" w:hAnsi="宋体" w:eastAsia="宋体" w:cs="宋体"/>
                <w:color w:val="000000"/>
                <w:sz w:val="24"/>
                <w:highlight w:val="none"/>
              </w:rPr>
            </w:pPr>
          </w:p>
        </w:tc>
      </w:tr>
      <w:tr w14:paraId="4A0E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472" w:type="pct"/>
            <w:noWrap w:val="0"/>
            <w:vAlign w:val="center"/>
          </w:tcPr>
          <w:p w14:paraId="007CAEFA">
            <w:pPr>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6</w:t>
            </w:r>
          </w:p>
        </w:tc>
        <w:tc>
          <w:tcPr>
            <w:tcW w:w="2929" w:type="pct"/>
            <w:noWrap w:val="0"/>
            <w:vAlign w:val="center"/>
          </w:tcPr>
          <w:p w14:paraId="17556A6F">
            <w:pPr>
              <w:spacing w:line="264"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项目设备的运送、供货。根据投标人提供的运送、供货的合理性、可行性情况评分。分值（3、2、1、0）</w:t>
            </w:r>
          </w:p>
          <w:p w14:paraId="79E977C3">
            <w:pPr>
              <w:spacing w:line="264" w:lineRule="auto"/>
              <w:rPr>
                <w:rFonts w:hint="default" w:eastAsia="宋体"/>
                <w:highlight w:val="none"/>
                <w:lang w:val="en-US" w:eastAsia="zh-CN"/>
              </w:rPr>
            </w:pPr>
            <w:r>
              <w:rPr>
                <w:rFonts w:hint="eastAsia" w:ascii="宋体" w:hAnsi="宋体" w:eastAsia="宋体" w:cs="宋体"/>
                <w:sz w:val="24"/>
                <w:szCs w:val="24"/>
                <w:highlight w:val="none"/>
              </w:rPr>
              <w:t>评审依据：运送、供货方案</w:t>
            </w:r>
          </w:p>
        </w:tc>
        <w:tc>
          <w:tcPr>
            <w:tcW w:w="392" w:type="pct"/>
            <w:noWrap w:val="0"/>
            <w:vAlign w:val="center"/>
          </w:tcPr>
          <w:p w14:paraId="4547D74C">
            <w:pPr>
              <w:jc w:val="center"/>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lang w:val="en-US" w:eastAsia="zh-CN"/>
              </w:rPr>
              <w:t>3</w:t>
            </w:r>
          </w:p>
        </w:tc>
        <w:tc>
          <w:tcPr>
            <w:tcW w:w="545" w:type="pct"/>
            <w:noWrap w:val="0"/>
            <w:vAlign w:val="center"/>
          </w:tcPr>
          <w:p w14:paraId="55687D2F">
            <w:pPr>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szCs w:val="24"/>
                <w:highlight w:val="none"/>
              </w:rPr>
              <w:t>主观分</w:t>
            </w:r>
          </w:p>
        </w:tc>
        <w:tc>
          <w:tcPr>
            <w:tcW w:w="660" w:type="pct"/>
            <w:noWrap w:val="0"/>
            <w:vAlign w:val="top"/>
          </w:tcPr>
          <w:p w14:paraId="0981472C">
            <w:pPr>
              <w:spacing w:line="360" w:lineRule="auto"/>
              <w:outlineLvl w:val="0"/>
              <w:rPr>
                <w:rFonts w:hint="eastAsia" w:ascii="宋体" w:hAnsi="宋体" w:eastAsia="宋体" w:cs="宋体"/>
                <w:color w:val="000000"/>
                <w:sz w:val="24"/>
                <w:highlight w:val="none"/>
              </w:rPr>
            </w:pPr>
          </w:p>
        </w:tc>
      </w:tr>
      <w:tr w14:paraId="00F0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72" w:type="pct"/>
            <w:noWrap w:val="0"/>
            <w:vAlign w:val="center"/>
          </w:tcPr>
          <w:p w14:paraId="43D61985">
            <w:pPr>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7</w:t>
            </w:r>
          </w:p>
        </w:tc>
        <w:tc>
          <w:tcPr>
            <w:tcW w:w="2929" w:type="pct"/>
            <w:noWrap w:val="0"/>
            <w:vAlign w:val="center"/>
          </w:tcPr>
          <w:p w14:paraId="74F8EF09">
            <w:pPr>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安装、调试方案。根据投标人提供的安装、调试方案的合理性、可行性情况评分。分值（3、2、1、0）</w:t>
            </w:r>
          </w:p>
          <w:p w14:paraId="6931E7AB">
            <w:pPr>
              <w:outlineLvl w:val="0"/>
              <w:rPr>
                <w:rFonts w:hint="eastAsia" w:ascii="宋体" w:hAnsi="宋体" w:eastAsia="宋体" w:cs="宋体"/>
                <w:sz w:val="24"/>
                <w:highlight w:val="none"/>
              </w:rPr>
            </w:pPr>
            <w:r>
              <w:rPr>
                <w:rFonts w:hint="eastAsia" w:ascii="宋体" w:hAnsi="宋体" w:eastAsia="宋体" w:cs="宋体"/>
                <w:color w:val="000000"/>
                <w:sz w:val="24"/>
                <w:highlight w:val="none"/>
              </w:rPr>
              <w:t>评审依据：安装、调试方案</w:t>
            </w:r>
          </w:p>
        </w:tc>
        <w:tc>
          <w:tcPr>
            <w:tcW w:w="392" w:type="pct"/>
            <w:noWrap w:val="0"/>
            <w:vAlign w:val="center"/>
          </w:tcPr>
          <w:p w14:paraId="3159BF0E">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545" w:type="pct"/>
            <w:noWrap w:val="0"/>
            <w:vAlign w:val="center"/>
          </w:tcPr>
          <w:p w14:paraId="6A8EB50D">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主观分</w:t>
            </w:r>
          </w:p>
        </w:tc>
        <w:tc>
          <w:tcPr>
            <w:tcW w:w="660" w:type="pct"/>
            <w:noWrap w:val="0"/>
            <w:vAlign w:val="top"/>
          </w:tcPr>
          <w:p w14:paraId="477F3DE4">
            <w:pPr>
              <w:spacing w:line="360" w:lineRule="auto"/>
              <w:outlineLvl w:val="0"/>
              <w:rPr>
                <w:rFonts w:hint="eastAsia" w:ascii="宋体" w:hAnsi="宋体" w:eastAsia="宋体" w:cs="宋体"/>
                <w:color w:val="000000"/>
                <w:sz w:val="24"/>
                <w:highlight w:val="none"/>
              </w:rPr>
            </w:pPr>
          </w:p>
        </w:tc>
      </w:tr>
      <w:tr w14:paraId="6CF2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72" w:type="pct"/>
            <w:noWrap w:val="0"/>
            <w:vAlign w:val="center"/>
          </w:tcPr>
          <w:p w14:paraId="281F4726">
            <w:pPr>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8</w:t>
            </w:r>
          </w:p>
        </w:tc>
        <w:tc>
          <w:tcPr>
            <w:tcW w:w="2929" w:type="pct"/>
            <w:noWrap w:val="0"/>
            <w:vAlign w:val="center"/>
          </w:tcPr>
          <w:p w14:paraId="0630DA8D">
            <w:pPr>
              <w:spacing w:line="264"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确保供应货物质量的设施及措施。根据投标人具有的质量监控措施和质量检测设施的可行性、质量保障效果评分。分值（</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2、1、0）</w:t>
            </w:r>
          </w:p>
          <w:p w14:paraId="4F654939">
            <w:pPr>
              <w:spacing w:line="264"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评审依据：确保供应货物质量的设施及措施</w:t>
            </w:r>
          </w:p>
        </w:tc>
        <w:tc>
          <w:tcPr>
            <w:tcW w:w="392" w:type="pct"/>
            <w:noWrap w:val="0"/>
            <w:vAlign w:val="center"/>
          </w:tcPr>
          <w:p w14:paraId="635C857A">
            <w:pPr>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3</w:t>
            </w:r>
          </w:p>
        </w:tc>
        <w:tc>
          <w:tcPr>
            <w:tcW w:w="545" w:type="pct"/>
            <w:noWrap w:val="0"/>
            <w:vAlign w:val="center"/>
          </w:tcPr>
          <w:p w14:paraId="3B0FC999">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主观分</w:t>
            </w:r>
          </w:p>
        </w:tc>
        <w:tc>
          <w:tcPr>
            <w:tcW w:w="660" w:type="pct"/>
            <w:noWrap w:val="0"/>
            <w:vAlign w:val="top"/>
          </w:tcPr>
          <w:p w14:paraId="25EB1CF8">
            <w:pPr>
              <w:spacing w:line="360" w:lineRule="auto"/>
              <w:outlineLvl w:val="0"/>
              <w:rPr>
                <w:rFonts w:hint="eastAsia" w:ascii="宋体" w:hAnsi="宋体" w:eastAsia="宋体" w:cs="宋体"/>
                <w:color w:val="000000"/>
                <w:sz w:val="24"/>
                <w:highlight w:val="none"/>
              </w:rPr>
            </w:pPr>
          </w:p>
        </w:tc>
      </w:tr>
      <w:tr w14:paraId="656C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72" w:type="pct"/>
            <w:noWrap w:val="0"/>
            <w:vAlign w:val="center"/>
          </w:tcPr>
          <w:p w14:paraId="4C0E4431">
            <w:pPr>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9</w:t>
            </w:r>
          </w:p>
        </w:tc>
        <w:tc>
          <w:tcPr>
            <w:tcW w:w="2929" w:type="pct"/>
            <w:noWrap w:val="0"/>
            <w:vAlign w:val="center"/>
          </w:tcPr>
          <w:p w14:paraId="3823CD72">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售后服务</w:t>
            </w:r>
          </w:p>
        </w:tc>
        <w:tc>
          <w:tcPr>
            <w:tcW w:w="392" w:type="pct"/>
            <w:noWrap w:val="0"/>
            <w:vAlign w:val="center"/>
          </w:tcPr>
          <w:p w14:paraId="64C5755C">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545" w:type="pct"/>
            <w:noWrap w:val="0"/>
            <w:vAlign w:val="center"/>
          </w:tcPr>
          <w:p w14:paraId="7A786B2B">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660" w:type="pct"/>
            <w:noWrap w:val="0"/>
            <w:vAlign w:val="top"/>
          </w:tcPr>
          <w:p w14:paraId="1FA3C279">
            <w:pPr>
              <w:spacing w:line="360" w:lineRule="auto"/>
              <w:outlineLvl w:val="0"/>
              <w:rPr>
                <w:rFonts w:hint="eastAsia" w:ascii="宋体" w:hAnsi="宋体" w:eastAsia="宋体" w:cs="宋体"/>
                <w:color w:val="000000"/>
                <w:sz w:val="24"/>
                <w:highlight w:val="none"/>
              </w:rPr>
            </w:pPr>
          </w:p>
        </w:tc>
      </w:tr>
      <w:tr w14:paraId="4B9C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472" w:type="pct"/>
            <w:noWrap w:val="0"/>
            <w:vAlign w:val="center"/>
          </w:tcPr>
          <w:p w14:paraId="299CD9B4">
            <w:pPr>
              <w:jc w:val="center"/>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9</w:t>
            </w:r>
            <w:r>
              <w:rPr>
                <w:rFonts w:hint="eastAsia" w:ascii="宋体" w:hAnsi="宋体" w:eastAsia="宋体" w:cs="宋体"/>
                <w:color w:val="000000"/>
                <w:sz w:val="24"/>
                <w:highlight w:val="none"/>
              </w:rPr>
              <w:t>.1</w:t>
            </w:r>
          </w:p>
        </w:tc>
        <w:tc>
          <w:tcPr>
            <w:tcW w:w="2929" w:type="pct"/>
            <w:noWrap w:val="0"/>
            <w:vAlign w:val="center"/>
          </w:tcPr>
          <w:p w14:paraId="27E6BB1E">
            <w:pPr>
              <w:spacing w:line="264"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质保期内外</w:t>
            </w:r>
            <w:r>
              <w:rPr>
                <w:rFonts w:hint="eastAsia" w:ascii="宋体" w:hAnsi="宋体" w:eastAsia="宋体" w:cs="宋体"/>
                <w:sz w:val="24"/>
                <w:szCs w:val="24"/>
                <w:highlight w:val="none"/>
                <w:lang w:val="en-US" w:eastAsia="zh-CN"/>
              </w:rPr>
              <w:t>售后服务时间响应要求：接到设备故障报修通知后技术服务人员必须2小时内到达现场排查故障</w:t>
            </w:r>
            <w:r>
              <w:rPr>
                <w:rFonts w:hint="eastAsia" w:ascii="宋体" w:hAnsi="宋体" w:eastAsia="宋体" w:cs="宋体"/>
                <w:sz w:val="24"/>
                <w:szCs w:val="24"/>
                <w:highlight w:val="none"/>
              </w:rPr>
              <w:t>。</w:t>
            </w:r>
            <w:r>
              <w:rPr>
                <w:rFonts w:hint="eastAsia" w:ascii="宋体" w:hAnsi="宋体" w:cs="宋体"/>
                <w:sz w:val="24"/>
                <w:highlight w:val="none"/>
                <w:lang w:val="en-US" w:eastAsia="zh-CN"/>
              </w:rPr>
              <w:t>请提供承诺函，格式自拟。</w:t>
            </w:r>
          </w:p>
          <w:p w14:paraId="58FB3B39">
            <w:pPr>
              <w:spacing w:line="264"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评审依据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售后服务承诺，格式自拟。</w:t>
            </w:r>
          </w:p>
        </w:tc>
        <w:tc>
          <w:tcPr>
            <w:tcW w:w="392" w:type="pct"/>
            <w:noWrap w:val="0"/>
            <w:vAlign w:val="center"/>
          </w:tcPr>
          <w:p w14:paraId="3E030204">
            <w:pPr>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2</w:t>
            </w:r>
          </w:p>
        </w:tc>
        <w:tc>
          <w:tcPr>
            <w:tcW w:w="545" w:type="pct"/>
            <w:noWrap w:val="0"/>
            <w:vAlign w:val="center"/>
          </w:tcPr>
          <w:p w14:paraId="2761D648">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客观分</w:t>
            </w:r>
          </w:p>
        </w:tc>
        <w:tc>
          <w:tcPr>
            <w:tcW w:w="660" w:type="pct"/>
            <w:noWrap w:val="0"/>
            <w:vAlign w:val="top"/>
          </w:tcPr>
          <w:p w14:paraId="708AC230">
            <w:pPr>
              <w:spacing w:line="360" w:lineRule="auto"/>
              <w:outlineLvl w:val="0"/>
              <w:rPr>
                <w:rFonts w:hint="eastAsia" w:ascii="宋体" w:hAnsi="宋体" w:eastAsia="宋体" w:cs="宋体"/>
                <w:color w:val="000000"/>
                <w:sz w:val="24"/>
                <w:highlight w:val="none"/>
              </w:rPr>
            </w:pPr>
          </w:p>
        </w:tc>
      </w:tr>
      <w:tr w14:paraId="2AF7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72" w:type="pct"/>
            <w:noWrap w:val="0"/>
            <w:vAlign w:val="center"/>
          </w:tcPr>
          <w:p w14:paraId="7C3A3E70">
            <w:pPr>
              <w:jc w:val="center"/>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9</w:t>
            </w:r>
            <w:r>
              <w:rPr>
                <w:rFonts w:hint="eastAsia" w:ascii="宋体" w:hAnsi="宋体" w:eastAsia="宋体" w:cs="宋体"/>
                <w:color w:val="000000"/>
                <w:sz w:val="24"/>
                <w:highlight w:val="none"/>
              </w:rPr>
              <w:t>.2</w:t>
            </w:r>
          </w:p>
        </w:tc>
        <w:tc>
          <w:tcPr>
            <w:tcW w:w="2929" w:type="pct"/>
            <w:noWrap w:val="0"/>
            <w:vAlign w:val="center"/>
          </w:tcPr>
          <w:p w14:paraId="4185A834">
            <w:pPr>
              <w:spacing w:line="264"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根据投标人提供的配件、附件、备品备件的准备和保障措施、购买折扣、和优惠承诺情况评分。分值（</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2、1、0）</w:t>
            </w:r>
          </w:p>
          <w:p w14:paraId="4BD0AA6E">
            <w:pPr>
              <w:spacing w:line="264"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评审依据：保障措施、购买折扣、优惠承诺</w:t>
            </w:r>
            <w:r>
              <w:rPr>
                <w:rFonts w:hint="eastAsia" w:ascii="宋体" w:hAnsi="宋体" w:eastAsia="宋体" w:cs="宋体"/>
                <w:sz w:val="24"/>
                <w:szCs w:val="24"/>
                <w:highlight w:val="none"/>
                <w:lang w:val="en-US" w:eastAsia="zh-CN"/>
              </w:rPr>
              <w:t>情况</w:t>
            </w:r>
          </w:p>
        </w:tc>
        <w:tc>
          <w:tcPr>
            <w:tcW w:w="392" w:type="pct"/>
            <w:noWrap w:val="0"/>
            <w:vAlign w:val="center"/>
          </w:tcPr>
          <w:p w14:paraId="627AC6AD">
            <w:pPr>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3</w:t>
            </w:r>
          </w:p>
        </w:tc>
        <w:tc>
          <w:tcPr>
            <w:tcW w:w="545" w:type="pct"/>
            <w:noWrap w:val="0"/>
            <w:vAlign w:val="center"/>
          </w:tcPr>
          <w:p w14:paraId="71D0BAED">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主观分</w:t>
            </w:r>
          </w:p>
        </w:tc>
        <w:tc>
          <w:tcPr>
            <w:tcW w:w="660" w:type="pct"/>
            <w:noWrap w:val="0"/>
            <w:vAlign w:val="top"/>
          </w:tcPr>
          <w:p w14:paraId="64CDED9A">
            <w:pPr>
              <w:spacing w:line="360" w:lineRule="auto"/>
              <w:outlineLvl w:val="0"/>
              <w:rPr>
                <w:rFonts w:hint="eastAsia" w:ascii="宋体" w:hAnsi="宋体" w:eastAsia="宋体" w:cs="宋体"/>
                <w:color w:val="000000"/>
                <w:sz w:val="24"/>
                <w:highlight w:val="none"/>
              </w:rPr>
            </w:pPr>
          </w:p>
        </w:tc>
      </w:tr>
      <w:tr w14:paraId="38AC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72" w:type="pct"/>
            <w:noWrap w:val="0"/>
            <w:vAlign w:val="center"/>
          </w:tcPr>
          <w:p w14:paraId="4C10B7E7">
            <w:pPr>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10</w:t>
            </w:r>
          </w:p>
        </w:tc>
        <w:tc>
          <w:tcPr>
            <w:tcW w:w="2929" w:type="pct"/>
            <w:noWrap w:val="0"/>
            <w:vAlign w:val="center"/>
          </w:tcPr>
          <w:p w14:paraId="1835A68F">
            <w:pPr>
              <w:spacing w:line="264"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技术服务、培训。根据投标人提供的服务力量和服务保障，培训计划内容、培训范围，实施及针对性情况评分。分值（2、1、0）</w:t>
            </w:r>
          </w:p>
          <w:p w14:paraId="7E2B3D25">
            <w:pPr>
              <w:spacing w:line="264"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评审依据：技术服务、培训</w:t>
            </w:r>
          </w:p>
        </w:tc>
        <w:tc>
          <w:tcPr>
            <w:tcW w:w="392" w:type="pct"/>
            <w:noWrap w:val="0"/>
            <w:vAlign w:val="center"/>
          </w:tcPr>
          <w:p w14:paraId="48EE57E6">
            <w:pPr>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w:t>
            </w:r>
          </w:p>
        </w:tc>
        <w:tc>
          <w:tcPr>
            <w:tcW w:w="545" w:type="pct"/>
            <w:noWrap w:val="0"/>
            <w:vAlign w:val="center"/>
          </w:tcPr>
          <w:p w14:paraId="28EC41B3">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主观分</w:t>
            </w:r>
          </w:p>
        </w:tc>
        <w:tc>
          <w:tcPr>
            <w:tcW w:w="660" w:type="pct"/>
            <w:noWrap w:val="0"/>
            <w:vAlign w:val="top"/>
          </w:tcPr>
          <w:p w14:paraId="74E6EFFB">
            <w:pPr>
              <w:spacing w:line="360" w:lineRule="auto"/>
              <w:outlineLvl w:val="0"/>
              <w:rPr>
                <w:rFonts w:hint="eastAsia" w:ascii="宋体" w:hAnsi="宋体" w:eastAsia="宋体" w:cs="宋体"/>
                <w:color w:val="000000"/>
                <w:sz w:val="24"/>
                <w:highlight w:val="none"/>
              </w:rPr>
            </w:pPr>
          </w:p>
        </w:tc>
      </w:tr>
      <w:tr w14:paraId="4CCE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trPr>
        <w:tc>
          <w:tcPr>
            <w:tcW w:w="472" w:type="pct"/>
            <w:shd w:val="clear" w:color="auto" w:fill="auto"/>
            <w:noWrap w:val="0"/>
            <w:vAlign w:val="center"/>
          </w:tcPr>
          <w:p w14:paraId="47ADBE53">
            <w:pPr>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11</w:t>
            </w:r>
          </w:p>
        </w:tc>
        <w:tc>
          <w:tcPr>
            <w:tcW w:w="2929" w:type="pct"/>
            <w:shd w:val="clear" w:color="auto" w:fill="auto"/>
            <w:noWrap w:val="0"/>
            <w:vAlign w:val="center"/>
          </w:tcPr>
          <w:p w14:paraId="259A3243">
            <w:pPr>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进度控制计划方案。根据投标人为本项目制定的交货步骤、每个阶段时间节点、进度控制和措施、进度计划表等情况评分。分值（3、2、1、0）</w:t>
            </w:r>
          </w:p>
          <w:p w14:paraId="5DFE6AEE">
            <w:pPr>
              <w:spacing w:line="264" w:lineRule="auto"/>
              <w:rPr>
                <w:rFonts w:hint="eastAsia" w:ascii="宋体" w:hAnsi="宋体" w:eastAsia="宋体" w:cs="宋体"/>
                <w:sz w:val="24"/>
                <w:szCs w:val="24"/>
                <w:highlight w:val="none"/>
              </w:rPr>
            </w:pPr>
            <w:r>
              <w:rPr>
                <w:rFonts w:hint="eastAsia" w:ascii="宋体" w:hAnsi="宋体" w:eastAsia="宋体" w:cs="宋体"/>
                <w:color w:val="000000"/>
                <w:sz w:val="24"/>
                <w:highlight w:val="none"/>
              </w:rPr>
              <w:t>评审依据：进度控制计划方案</w:t>
            </w:r>
          </w:p>
        </w:tc>
        <w:tc>
          <w:tcPr>
            <w:tcW w:w="392" w:type="pct"/>
            <w:noWrap w:val="0"/>
            <w:vAlign w:val="center"/>
          </w:tcPr>
          <w:p w14:paraId="5BB779FF">
            <w:pPr>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3</w:t>
            </w:r>
          </w:p>
        </w:tc>
        <w:tc>
          <w:tcPr>
            <w:tcW w:w="545" w:type="pct"/>
            <w:noWrap w:val="0"/>
            <w:vAlign w:val="center"/>
          </w:tcPr>
          <w:p w14:paraId="4AA65730">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主观分</w:t>
            </w:r>
          </w:p>
        </w:tc>
        <w:tc>
          <w:tcPr>
            <w:tcW w:w="660" w:type="pct"/>
            <w:noWrap w:val="0"/>
            <w:vAlign w:val="top"/>
          </w:tcPr>
          <w:p w14:paraId="62222515">
            <w:pPr>
              <w:spacing w:line="360" w:lineRule="auto"/>
              <w:outlineLvl w:val="0"/>
              <w:rPr>
                <w:rFonts w:hint="eastAsia" w:ascii="宋体" w:hAnsi="宋体" w:eastAsia="宋体" w:cs="宋体"/>
                <w:color w:val="000000"/>
                <w:sz w:val="24"/>
                <w:highlight w:val="none"/>
              </w:rPr>
            </w:pPr>
          </w:p>
        </w:tc>
      </w:tr>
      <w:tr w14:paraId="67EB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72" w:type="pct"/>
            <w:shd w:val="clear" w:color="auto" w:fill="auto"/>
            <w:noWrap w:val="0"/>
            <w:vAlign w:val="center"/>
          </w:tcPr>
          <w:p w14:paraId="374CC9B8">
            <w:pPr>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1</w:t>
            </w:r>
            <w:r>
              <w:rPr>
                <w:rFonts w:hint="eastAsia" w:ascii="宋体" w:hAnsi="宋体" w:cs="宋体"/>
                <w:color w:val="000000"/>
                <w:sz w:val="24"/>
                <w:highlight w:val="none"/>
                <w:lang w:val="en-US" w:eastAsia="zh-CN"/>
              </w:rPr>
              <w:t>2</w:t>
            </w:r>
          </w:p>
        </w:tc>
        <w:tc>
          <w:tcPr>
            <w:tcW w:w="2929" w:type="pct"/>
            <w:shd w:val="clear" w:color="auto" w:fill="auto"/>
            <w:noWrap w:val="0"/>
            <w:vAlign w:val="center"/>
          </w:tcPr>
          <w:p w14:paraId="4AEC1372">
            <w:pPr>
              <w:numPr>
                <w:ilvl w:val="0"/>
                <w:numId w:val="0"/>
              </w:numPr>
              <w:spacing w:line="264" w:lineRule="auto"/>
              <w:ind w:left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项目人员具有具备</w:t>
            </w:r>
            <w:r>
              <w:rPr>
                <w:rFonts w:hint="eastAsia" w:ascii="宋体" w:hAnsi="宋体" w:eastAsia="宋体" w:cs="宋体"/>
                <w:sz w:val="24"/>
                <w:szCs w:val="24"/>
                <w:highlight w:val="none"/>
                <w:lang w:val="en-US" w:eastAsia="zh-CN"/>
              </w:rPr>
              <w:t>二级</w:t>
            </w:r>
            <w:r>
              <w:rPr>
                <w:rFonts w:hint="eastAsia" w:ascii="宋体" w:hAnsi="宋体" w:cs="宋体"/>
                <w:sz w:val="24"/>
                <w:szCs w:val="24"/>
                <w:highlight w:val="none"/>
                <w:lang w:val="en-US" w:eastAsia="zh-CN"/>
              </w:rPr>
              <w:t>及以上</w:t>
            </w:r>
            <w:r>
              <w:rPr>
                <w:rFonts w:hint="eastAsia" w:ascii="宋体" w:hAnsi="宋体" w:eastAsia="宋体" w:cs="宋体"/>
                <w:sz w:val="24"/>
                <w:szCs w:val="24"/>
                <w:highlight w:val="none"/>
                <w:lang w:val="en-US" w:eastAsia="zh-CN"/>
              </w:rPr>
              <w:t>注册计量师</w:t>
            </w:r>
            <w:r>
              <w:rPr>
                <w:rFonts w:hint="eastAsia" w:ascii="宋体" w:hAnsi="宋体" w:eastAsia="宋体" w:cs="宋体"/>
                <w:sz w:val="24"/>
                <w:szCs w:val="24"/>
                <w:highlight w:val="none"/>
              </w:rPr>
              <w:t>执业资格证书的</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每个得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本项最高得2分。</w:t>
            </w:r>
          </w:p>
          <w:p w14:paraId="0FEFA19B">
            <w:pPr>
              <w:numPr>
                <w:ilvl w:val="0"/>
                <w:numId w:val="0"/>
              </w:numPr>
              <w:spacing w:line="264" w:lineRule="auto"/>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（投标文件中提供证书复印件和最近</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个月</w:t>
            </w:r>
            <w:r>
              <w:rPr>
                <w:rFonts w:hint="eastAsia" w:ascii="宋体" w:hAnsi="宋体" w:eastAsia="宋体" w:cs="宋体"/>
                <w:sz w:val="24"/>
                <w:szCs w:val="24"/>
                <w:highlight w:val="none"/>
                <w:lang w:val="en-US" w:eastAsia="zh-CN"/>
              </w:rPr>
              <w:t>任意一个月</w:t>
            </w:r>
            <w:r>
              <w:rPr>
                <w:rFonts w:hint="eastAsia" w:ascii="宋体" w:hAnsi="宋体" w:eastAsia="宋体" w:cs="宋体"/>
                <w:sz w:val="24"/>
                <w:szCs w:val="24"/>
                <w:highlight w:val="none"/>
              </w:rPr>
              <w:t>在投标单位缴纳社保的参保证明材料，不提供不得分）</w:t>
            </w:r>
          </w:p>
        </w:tc>
        <w:tc>
          <w:tcPr>
            <w:tcW w:w="392" w:type="pct"/>
            <w:noWrap w:val="0"/>
            <w:vAlign w:val="center"/>
          </w:tcPr>
          <w:p w14:paraId="339BD076">
            <w:pPr>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w:t>
            </w:r>
          </w:p>
        </w:tc>
        <w:tc>
          <w:tcPr>
            <w:tcW w:w="545" w:type="pct"/>
            <w:noWrap w:val="0"/>
            <w:vAlign w:val="center"/>
          </w:tcPr>
          <w:p w14:paraId="33A3020A">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客观分</w:t>
            </w:r>
          </w:p>
        </w:tc>
        <w:tc>
          <w:tcPr>
            <w:tcW w:w="660" w:type="pct"/>
            <w:noWrap w:val="0"/>
            <w:vAlign w:val="top"/>
          </w:tcPr>
          <w:p w14:paraId="398C5C26">
            <w:pPr>
              <w:spacing w:line="360" w:lineRule="auto"/>
              <w:outlineLvl w:val="0"/>
              <w:rPr>
                <w:rFonts w:hint="eastAsia" w:ascii="宋体" w:hAnsi="宋体" w:eastAsia="宋体" w:cs="宋体"/>
                <w:color w:val="000000"/>
                <w:sz w:val="24"/>
                <w:highlight w:val="none"/>
              </w:rPr>
            </w:pPr>
          </w:p>
        </w:tc>
      </w:tr>
      <w:tr w14:paraId="0664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72" w:type="pct"/>
            <w:noWrap w:val="0"/>
            <w:vAlign w:val="center"/>
          </w:tcPr>
          <w:p w14:paraId="2DB3AAC6">
            <w:pPr>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w:t>
            </w:r>
            <w:r>
              <w:rPr>
                <w:rFonts w:hint="eastAsia" w:ascii="宋体" w:hAnsi="宋体" w:cs="宋体"/>
                <w:color w:val="000000"/>
                <w:sz w:val="24"/>
                <w:highlight w:val="none"/>
                <w:lang w:val="en-US" w:eastAsia="zh-CN"/>
              </w:rPr>
              <w:t>3</w:t>
            </w:r>
          </w:p>
        </w:tc>
        <w:tc>
          <w:tcPr>
            <w:tcW w:w="2929" w:type="pct"/>
            <w:noWrap w:val="0"/>
            <w:vAlign w:val="center"/>
          </w:tcPr>
          <w:p w14:paraId="074994EB">
            <w:pPr>
              <w:spacing w:line="264"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根据拟</w:t>
            </w:r>
            <w:r>
              <w:rPr>
                <w:rFonts w:hint="eastAsia" w:ascii="宋体" w:hAnsi="宋体" w:eastAsia="宋体" w:cs="宋体"/>
                <w:sz w:val="24"/>
                <w:szCs w:val="24"/>
                <w:highlight w:val="none"/>
                <w:lang w:eastAsia="zh-Hans"/>
              </w:rPr>
              <w:t>团队</w:t>
            </w:r>
            <w:r>
              <w:rPr>
                <w:rFonts w:hint="eastAsia" w:ascii="宋体" w:hAnsi="宋体" w:eastAsia="宋体" w:cs="宋体"/>
                <w:sz w:val="24"/>
                <w:szCs w:val="24"/>
                <w:highlight w:val="none"/>
              </w:rPr>
              <w:t>成员的资历、经验、数量、</w:t>
            </w:r>
            <w:r>
              <w:rPr>
                <w:rFonts w:hint="eastAsia" w:ascii="宋体" w:hAnsi="宋体" w:eastAsia="宋体" w:cs="宋体"/>
                <w:sz w:val="24"/>
                <w:szCs w:val="24"/>
                <w:highlight w:val="none"/>
                <w:lang w:val="en-US" w:eastAsia="zh-CN"/>
              </w:rPr>
              <w:t>分工安排情况</w:t>
            </w:r>
            <w:r>
              <w:rPr>
                <w:rFonts w:hint="eastAsia" w:ascii="宋体" w:hAnsi="宋体" w:eastAsia="宋体" w:cs="宋体"/>
                <w:sz w:val="24"/>
                <w:szCs w:val="24"/>
                <w:highlight w:val="none"/>
              </w:rPr>
              <w:t>进行评分。分值（3、2、1、0）</w:t>
            </w:r>
          </w:p>
          <w:p w14:paraId="20EB7169">
            <w:pPr>
              <w:spacing w:line="264"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评审依据：</w:t>
            </w:r>
            <w:r>
              <w:rPr>
                <w:rFonts w:hint="eastAsia" w:ascii="宋体" w:hAnsi="宋体" w:eastAsia="宋体" w:cs="宋体"/>
                <w:sz w:val="24"/>
                <w:szCs w:val="24"/>
                <w:highlight w:val="none"/>
                <w:lang w:eastAsia="zh-Hans"/>
              </w:rPr>
              <w:t>团队</w:t>
            </w:r>
            <w:r>
              <w:rPr>
                <w:rFonts w:hint="eastAsia" w:ascii="宋体" w:hAnsi="宋体" w:eastAsia="宋体" w:cs="宋体"/>
                <w:sz w:val="24"/>
                <w:szCs w:val="24"/>
                <w:highlight w:val="none"/>
              </w:rPr>
              <w:t>成员的资历、经验相关证书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分工安排</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最近</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个月</w:t>
            </w:r>
            <w:r>
              <w:rPr>
                <w:rFonts w:hint="eastAsia" w:ascii="宋体" w:hAnsi="宋体" w:eastAsia="宋体" w:cs="宋体"/>
                <w:sz w:val="24"/>
                <w:szCs w:val="24"/>
                <w:highlight w:val="none"/>
                <w:lang w:val="en-US" w:eastAsia="zh-CN"/>
              </w:rPr>
              <w:t>任意一个月</w:t>
            </w:r>
            <w:r>
              <w:rPr>
                <w:rFonts w:hint="eastAsia" w:ascii="宋体" w:hAnsi="宋体" w:eastAsia="宋体" w:cs="宋体"/>
                <w:sz w:val="24"/>
                <w:szCs w:val="24"/>
                <w:highlight w:val="none"/>
              </w:rPr>
              <w:t>在投标单位缴纳社保的参保证明材料其他证明材料。</w:t>
            </w:r>
          </w:p>
        </w:tc>
        <w:tc>
          <w:tcPr>
            <w:tcW w:w="392" w:type="pct"/>
            <w:noWrap w:val="0"/>
            <w:vAlign w:val="center"/>
          </w:tcPr>
          <w:p w14:paraId="0DDC2B6D">
            <w:pPr>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w:t>
            </w:r>
          </w:p>
        </w:tc>
        <w:tc>
          <w:tcPr>
            <w:tcW w:w="545" w:type="pct"/>
            <w:noWrap w:val="0"/>
            <w:vAlign w:val="center"/>
          </w:tcPr>
          <w:p w14:paraId="4F6B68F3">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主观分</w:t>
            </w:r>
          </w:p>
        </w:tc>
        <w:tc>
          <w:tcPr>
            <w:tcW w:w="660" w:type="pct"/>
            <w:noWrap w:val="0"/>
            <w:vAlign w:val="top"/>
          </w:tcPr>
          <w:p w14:paraId="59DA36DC">
            <w:pPr>
              <w:spacing w:line="360" w:lineRule="auto"/>
              <w:outlineLvl w:val="0"/>
              <w:rPr>
                <w:rFonts w:hint="eastAsia" w:ascii="宋体" w:hAnsi="宋体" w:eastAsia="宋体" w:cs="宋体"/>
                <w:color w:val="000000"/>
                <w:sz w:val="24"/>
                <w:highlight w:val="none"/>
              </w:rPr>
            </w:pPr>
          </w:p>
        </w:tc>
      </w:tr>
      <w:tr w14:paraId="41C3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72" w:type="pct"/>
            <w:noWrap w:val="0"/>
            <w:vAlign w:val="center"/>
          </w:tcPr>
          <w:p w14:paraId="5499F297">
            <w:pPr>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1</w:t>
            </w:r>
            <w:r>
              <w:rPr>
                <w:rFonts w:hint="eastAsia" w:ascii="宋体" w:hAnsi="宋体" w:cs="宋体"/>
                <w:color w:val="000000"/>
                <w:sz w:val="24"/>
                <w:highlight w:val="none"/>
                <w:lang w:val="en-US" w:eastAsia="zh-CN"/>
              </w:rPr>
              <w:t>4</w:t>
            </w:r>
          </w:p>
        </w:tc>
        <w:tc>
          <w:tcPr>
            <w:tcW w:w="2929" w:type="pct"/>
            <w:noWrap w:val="0"/>
            <w:vAlign w:val="center"/>
          </w:tcPr>
          <w:p w14:paraId="3C71AA79">
            <w:pPr>
              <w:spacing w:line="264"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演示</w:t>
            </w:r>
            <w:r>
              <w:rPr>
                <w:rFonts w:hint="eastAsia" w:ascii="宋体" w:hAnsi="宋体" w:eastAsia="宋体" w:cs="宋体"/>
                <w:sz w:val="24"/>
                <w:szCs w:val="24"/>
                <w:highlight w:val="none"/>
                <w:lang w:val="en-US" w:eastAsia="zh-CN"/>
              </w:rPr>
              <w:t>.供应商须提供演示，投标供应商根据采购文件要求演示的内容视频演示，演示时长不超过1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分钟。</w:t>
            </w:r>
          </w:p>
        </w:tc>
        <w:tc>
          <w:tcPr>
            <w:tcW w:w="392" w:type="pct"/>
            <w:noWrap w:val="0"/>
            <w:vAlign w:val="center"/>
          </w:tcPr>
          <w:p w14:paraId="1EA2B051">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545" w:type="pct"/>
            <w:noWrap w:val="0"/>
            <w:vAlign w:val="center"/>
          </w:tcPr>
          <w:p w14:paraId="772CDB62">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660" w:type="pct"/>
            <w:noWrap w:val="0"/>
            <w:vAlign w:val="top"/>
          </w:tcPr>
          <w:p w14:paraId="09200F39">
            <w:pPr>
              <w:spacing w:line="360" w:lineRule="auto"/>
              <w:outlineLvl w:val="0"/>
              <w:rPr>
                <w:rFonts w:hint="eastAsia" w:ascii="宋体" w:hAnsi="宋体" w:eastAsia="宋体" w:cs="宋体"/>
                <w:color w:val="000000"/>
                <w:sz w:val="24"/>
                <w:highlight w:val="none"/>
              </w:rPr>
            </w:pPr>
          </w:p>
        </w:tc>
      </w:tr>
      <w:tr w14:paraId="2B93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472" w:type="pct"/>
            <w:noWrap w:val="0"/>
            <w:vAlign w:val="center"/>
          </w:tcPr>
          <w:p w14:paraId="24928A56">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.1</w:t>
            </w:r>
          </w:p>
        </w:tc>
        <w:tc>
          <w:tcPr>
            <w:tcW w:w="2929" w:type="pct"/>
            <w:noWrap w:val="0"/>
            <w:vAlign w:val="center"/>
          </w:tcPr>
          <w:p w14:paraId="23B05FDB">
            <w:pPr>
              <w:spacing w:line="264"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提供I++测量仿真软件演示视频，视频内容：可生成3D PDF动画。</w:t>
            </w:r>
          </w:p>
          <w:p w14:paraId="1549FCDE">
            <w:pPr>
              <w:spacing w:line="264"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系统功能设计合理、操作简便、运行流畅</w:t>
            </w:r>
            <w:r>
              <w:rPr>
                <w:rFonts w:hint="eastAsia" w:ascii="宋体" w:hAnsi="宋体" w:eastAsia="宋体" w:cs="宋体"/>
                <w:sz w:val="24"/>
                <w:szCs w:val="24"/>
                <w:highlight w:val="none"/>
                <w:lang w:val="en-US" w:eastAsia="zh-CN"/>
              </w:rPr>
              <w:t>情况评分</w:t>
            </w:r>
            <w:r>
              <w:rPr>
                <w:rFonts w:hint="eastAsia" w:ascii="宋体" w:hAnsi="宋体" w:eastAsia="宋体" w:cs="宋体"/>
                <w:color w:val="000000"/>
                <w:kern w:val="2"/>
                <w:sz w:val="24"/>
                <w:szCs w:val="24"/>
                <w:highlight w:val="none"/>
                <w:lang w:val="en-US" w:eastAsia="zh-CN" w:bidi="ar-SA"/>
              </w:rPr>
              <w:t>。</w:t>
            </w:r>
            <w:r>
              <w:rPr>
                <w:rFonts w:hint="eastAsia" w:hAnsi="宋体" w:cs="宋体"/>
                <w:color w:val="000000"/>
                <w:kern w:val="2"/>
                <w:sz w:val="24"/>
                <w:szCs w:val="24"/>
                <w:highlight w:val="none"/>
                <w:lang w:val="en-US" w:eastAsia="zh-CN" w:bidi="ar-SA"/>
              </w:rPr>
              <w:t>分值：</w:t>
            </w:r>
            <w:r>
              <w:rPr>
                <w:rFonts w:hint="eastAsia" w:ascii="宋体" w:hAnsi="宋体" w:eastAsia="宋体" w:cs="宋体"/>
                <w:sz w:val="24"/>
                <w:szCs w:val="24"/>
                <w:highlight w:val="none"/>
              </w:rPr>
              <w:t>（3、2、1、0）</w:t>
            </w:r>
          </w:p>
        </w:tc>
        <w:tc>
          <w:tcPr>
            <w:tcW w:w="392" w:type="pct"/>
            <w:noWrap w:val="0"/>
            <w:vAlign w:val="center"/>
          </w:tcPr>
          <w:p w14:paraId="0D5C8D98">
            <w:pPr>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3</w:t>
            </w:r>
          </w:p>
        </w:tc>
        <w:tc>
          <w:tcPr>
            <w:tcW w:w="545" w:type="pct"/>
            <w:noWrap w:val="0"/>
            <w:vAlign w:val="center"/>
          </w:tcPr>
          <w:p w14:paraId="6217CBD5">
            <w:pPr>
              <w:jc w:val="center"/>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主</w:t>
            </w:r>
            <w:r>
              <w:rPr>
                <w:rFonts w:hint="eastAsia" w:ascii="宋体" w:hAnsi="宋体" w:eastAsia="宋体" w:cs="宋体"/>
                <w:color w:val="000000"/>
                <w:sz w:val="24"/>
                <w:highlight w:val="none"/>
              </w:rPr>
              <w:t>观分</w:t>
            </w:r>
          </w:p>
        </w:tc>
        <w:tc>
          <w:tcPr>
            <w:tcW w:w="660" w:type="pct"/>
            <w:noWrap w:val="0"/>
            <w:vAlign w:val="top"/>
          </w:tcPr>
          <w:p w14:paraId="41825926">
            <w:pPr>
              <w:spacing w:line="360" w:lineRule="auto"/>
              <w:outlineLvl w:val="0"/>
              <w:rPr>
                <w:rFonts w:hint="eastAsia" w:ascii="宋体" w:hAnsi="宋体" w:eastAsia="宋体" w:cs="宋体"/>
                <w:color w:val="000000"/>
                <w:sz w:val="24"/>
                <w:highlight w:val="none"/>
              </w:rPr>
            </w:pPr>
          </w:p>
        </w:tc>
      </w:tr>
      <w:tr w14:paraId="24EA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72" w:type="pct"/>
            <w:noWrap w:val="0"/>
            <w:vAlign w:val="center"/>
          </w:tcPr>
          <w:p w14:paraId="0AE2FD3A">
            <w:pPr>
              <w:spacing w:line="264"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.2</w:t>
            </w:r>
          </w:p>
        </w:tc>
        <w:tc>
          <w:tcPr>
            <w:tcW w:w="2929" w:type="pct"/>
            <w:noWrap w:val="0"/>
            <w:vAlign w:val="center"/>
          </w:tcPr>
          <w:p w14:paraId="198DAE25">
            <w:pPr>
              <w:spacing w:line="264" w:lineRule="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sz w:val="24"/>
                <w:szCs w:val="24"/>
                <w:highlight w:val="none"/>
                <w:lang w:val="en-US" w:eastAsia="zh-CN"/>
              </w:rPr>
              <w:t>演示瑕疵检测平台的缺陷标注：</w:t>
            </w:r>
            <w:r>
              <w:rPr>
                <w:rFonts w:hint="eastAsia" w:ascii="宋体" w:hAnsi="宋体" w:eastAsia="宋体" w:cs="宋体"/>
                <w:b w:val="0"/>
                <w:bCs w:val="0"/>
                <w:color w:val="000000"/>
                <w:kern w:val="2"/>
                <w:sz w:val="24"/>
                <w:szCs w:val="24"/>
                <w:highlight w:val="none"/>
                <w:lang w:val="en-US" w:eastAsia="zh-CN" w:bidi="ar-SA"/>
              </w:rPr>
              <w:t>缺陷标注需要输入训练集数据。数据主要的形式为图片，主要来源于影像设备或其他光学传感器。软件可以直接从标注界面进入训练集所在的文件夹并读取对应的图片供用户进行缺陷分类和标注。标注的工具多样化，有矩形框标注等。</w:t>
            </w:r>
          </w:p>
          <w:p w14:paraId="7E5B15E0">
            <w:pPr>
              <w:spacing w:line="264" w:lineRule="auto"/>
              <w:rPr>
                <w:rFonts w:hint="default" w:ascii="宋体" w:hAnsi="宋体" w:eastAsia="宋体" w:cs="宋体"/>
                <w:sz w:val="24"/>
                <w:szCs w:val="24"/>
                <w:highlight w:val="none"/>
                <w:lang w:val="en-US" w:eastAsia="zh-CN"/>
              </w:rPr>
            </w:pPr>
            <w:r>
              <w:rPr>
                <w:rFonts w:hint="eastAsia" w:ascii="宋体" w:hAnsi="宋体" w:eastAsia="宋体" w:cs="宋体"/>
                <w:b w:val="0"/>
                <w:bCs w:val="0"/>
                <w:color w:val="000000"/>
                <w:kern w:val="2"/>
                <w:sz w:val="24"/>
                <w:szCs w:val="24"/>
                <w:highlight w:val="none"/>
                <w:lang w:val="en-US" w:eastAsia="zh-CN" w:bidi="ar-SA"/>
              </w:rPr>
              <w:t>系统功能设计合理、操作简便、运行流畅情况评分</w:t>
            </w:r>
            <w:r>
              <w:rPr>
                <w:rFonts w:hint="eastAsia" w:ascii="宋体" w:hAnsi="宋体" w:cs="宋体"/>
                <w:b w:val="0"/>
                <w:bCs w:val="0"/>
                <w:color w:val="000000"/>
                <w:kern w:val="2"/>
                <w:sz w:val="24"/>
                <w:szCs w:val="24"/>
                <w:highlight w:val="none"/>
                <w:lang w:val="en-US" w:eastAsia="zh-CN" w:bidi="ar-SA"/>
              </w:rPr>
              <w:t>。</w:t>
            </w:r>
            <w:r>
              <w:rPr>
                <w:rFonts w:hint="eastAsia" w:hAnsi="宋体" w:cs="宋体"/>
                <w:color w:val="000000"/>
                <w:kern w:val="2"/>
                <w:sz w:val="24"/>
                <w:szCs w:val="24"/>
                <w:highlight w:val="none"/>
                <w:lang w:val="en-US" w:eastAsia="zh-CN" w:bidi="ar-SA"/>
              </w:rPr>
              <w:t>分值：</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3、2、1、0）</w:t>
            </w:r>
          </w:p>
        </w:tc>
        <w:tc>
          <w:tcPr>
            <w:tcW w:w="392" w:type="pct"/>
            <w:noWrap w:val="0"/>
            <w:vAlign w:val="center"/>
          </w:tcPr>
          <w:p w14:paraId="71959F1F">
            <w:pPr>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4</w:t>
            </w:r>
          </w:p>
        </w:tc>
        <w:tc>
          <w:tcPr>
            <w:tcW w:w="545" w:type="pct"/>
            <w:noWrap w:val="0"/>
            <w:vAlign w:val="center"/>
          </w:tcPr>
          <w:p w14:paraId="574F87D8">
            <w:pPr>
              <w:jc w:val="center"/>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主</w:t>
            </w:r>
            <w:r>
              <w:rPr>
                <w:rFonts w:hint="eastAsia" w:ascii="宋体" w:hAnsi="宋体" w:eastAsia="宋体" w:cs="宋体"/>
                <w:color w:val="000000"/>
                <w:sz w:val="24"/>
                <w:highlight w:val="none"/>
              </w:rPr>
              <w:t>观分</w:t>
            </w:r>
          </w:p>
        </w:tc>
        <w:tc>
          <w:tcPr>
            <w:tcW w:w="660" w:type="pct"/>
            <w:noWrap w:val="0"/>
            <w:vAlign w:val="top"/>
          </w:tcPr>
          <w:p w14:paraId="0361EB93">
            <w:pPr>
              <w:spacing w:line="360" w:lineRule="auto"/>
              <w:outlineLvl w:val="0"/>
              <w:rPr>
                <w:rFonts w:hint="eastAsia" w:ascii="宋体" w:hAnsi="宋体" w:eastAsia="宋体" w:cs="宋体"/>
                <w:color w:val="000000"/>
                <w:sz w:val="24"/>
                <w:highlight w:val="none"/>
              </w:rPr>
            </w:pPr>
          </w:p>
        </w:tc>
      </w:tr>
      <w:tr w14:paraId="2911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72" w:type="pct"/>
            <w:noWrap w:val="0"/>
            <w:vAlign w:val="center"/>
          </w:tcPr>
          <w:p w14:paraId="31C73E2E">
            <w:pPr>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14.3</w:t>
            </w:r>
          </w:p>
        </w:tc>
        <w:tc>
          <w:tcPr>
            <w:tcW w:w="2929" w:type="pct"/>
            <w:noWrap w:val="0"/>
            <w:vAlign w:val="center"/>
          </w:tcPr>
          <w:p w14:paraId="2655CA59">
            <w:pPr>
              <w:pStyle w:val="22"/>
              <w:numPr>
                <w:ilvl w:val="0"/>
                <w:numId w:val="0"/>
              </w:numP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缺陷模型训练演示：训练的过程是零代码过程，用户只需要选择对应的预训练的模型，调整1-3个参数即可获得和自己工件相关的缺陷模型。</w:t>
            </w:r>
          </w:p>
          <w:p w14:paraId="1CE6A984">
            <w:pPr>
              <w:pStyle w:val="22"/>
              <w:numPr>
                <w:ilvl w:val="0"/>
                <w:numId w:val="0"/>
              </w:numPr>
              <w:rPr>
                <w:rFonts w:hint="eastAsia" w:ascii="宋体" w:hAnsi="宋体" w:eastAsia="宋体" w:cs="宋体"/>
                <w:color w:val="000000"/>
                <w:kern w:val="2"/>
                <w:sz w:val="24"/>
                <w:szCs w:val="24"/>
                <w:highlight w:val="none"/>
                <w:lang w:val="en-US" w:eastAsia="zh-CN" w:bidi="ar-SA"/>
              </w:rPr>
            </w:pPr>
            <w:r>
              <w:rPr>
                <w:rFonts w:hint="eastAsia" w:ascii="仿宋_GB2312" w:hAnsi="仿宋_GB2312" w:cs="仿宋_GB2312"/>
                <w:b w:val="0"/>
                <w:bCs w:val="0"/>
                <w:szCs w:val="21"/>
                <w:highlight w:val="none"/>
                <w:lang w:eastAsia="zh-CN"/>
              </w:rPr>
              <w:t>系统功能设计合理、操作简便、运行流畅</w:t>
            </w:r>
            <w:r>
              <w:rPr>
                <w:rFonts w:hint="eastAsia" w:ascii="仿宋_GB2312" w:hAnsi="仿宋_GB2312" w:cs="仿宋_GB2312"/>
                <w:b w:val="0"/>
                <w:bCs w:val="0"/>
                <w:szCs w:val="21"/>
                <w:highlight w:val="none"/>
                <w:lang w:val="en-US" w:eastAsia="zh-CN"/>
              </w:rPr>
              <w:t>情况评分</w:t>
            </w:r>
            <w:r>
              <w:rPr>
                <w:rFonts w:hint="eastAsia" w:ascii="宋体" w:hAnsi="宋体" w:eastAsia="宋体" w:cs="宋体"/>
                <w:color w:val="000000"/>
                <w:kern w:val="2"/>
                <w:sz w:val="24"/>
                <w:szCs w:val="24"/>
                <w:highlight w:val="none"/>
                <w:lang w:val="en-US" w:eastAsia="zh-CN" w:bidi="ar-SA"/>
              </w:rPr>
              <w:t>。</w:t>
            </w:r>
            <w:r>
              <w:rPr>
                <w:rFonts w:hint="eastAsia" w:hAnsi="宋体" w:cs="宋体"/>
                <w:color w:val="000000"/>
                <w:kern w:val="2"/>
                <w:sz w:val="24"/>
                <w:szCs w:val="24"/>
                <w:highlight w:val="none"/>
                <w:lang w:val="en-US" w:eastAsia="zh-CN" w:bidi="ar-SA"/>
              </w:rPr>
              <w:t>分值：</w:t>
            </w:r>
            <w:r>
              <w:rPr>
                <w:rFonts w:hint="eastAsia" w:ascii="宋体" w:hAnsi="宋体" w:eastAsia="宋体" w:cs="宋体"/>
                <w:sz w:val="24"/>
                <w:szCs w:val="24"/>
                <w:highlight w:val="none"/>
              </w:rPr>
              <w:t>（3、2、1、0）</w:t>
            </w:r>
          </w:p>
        </w:tc>
        <w:tc>
          <w:tcPr>
            <w:tcW w:w="392" w:type="pct"/>
            <w:noWrap w:val="0"/>
            <w:vAlign w:val="center"/>
          </w:tcPr>
          <w:p w14:paraId="66616B39">
            <w:pPr>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3</w:t>
            </w:r>
          </w:p>
        </w:tc>
        <w:tc>
          <w:tcPr>
            <w:tcW w:w="545" w:type="pct"/>
            <w:noWrap w:val="0"/>
            <w:vAlign w:val="center"/>
          </w:tcPr>
          <w:p w14:paraId="74F6A8B6">
            <w:pPr>
              <w:jc w:val="center"/>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主</w:t>
            </w:r>
            <w:r>
              <w:rPr>
                <w:rFonts w:hint="eastAsia" w:ascii="宋体" w:hAnsi="宋体" w:eastAsia="宋体" w:cs="宋体"/>
                <w:color w:val="000000"/>
                <w:sz w:val="24"/>
                <w:highlight w:val="none"/>
              </w:rPr>
              <w:t>观分</w:t>
            </w:r>
          </w:p>
        </w:tc>
        <w:tc>
          <w:tcPr>
            <w:tcW w:w="660" w:type="pct"/>
            <w:noWrap w:val="0"/>
            <w:vAlign w:val="top"/>
          </w:tcPr>
          <w:p w14:paraId="5B615FD8">
            <w:pPr>
              <w:spacing w:line="360" w:lineRule="auto"/>
              <w:outlineLvl w:val="0"/>
              <w:rPr>
                <w:rFonts w:hint="eastAsia" w:ascii="宋体" w:hAnsi="宋体" w:eastAsia="宋体" w:cs="宋体"/>
                <w:color w:val="000000"/>
                <w:sz w:val="24"/>
                <w:highlight w:val="none"/>
              </w:rPr>
            </w:pPr>
          </w:p>
        </w:tc>
      </w:tr>
      <w:tr w14:paraId="17CC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72" w:type="pct"/>
            <w:noWrap w:val="0"/>
            <w:vAlign w:val="center"/>
          </w:tcPr>
          <w:p w14:paraId="34858D01">
            <w:pPr>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14.4</w:t>
            </w:r>
          </w:p>
        </w:tc>
        <w:tc>
          <w:tcPr>
            <w:tcW w:w="2929" w:type="pct"/>
            <w:noWrap w:val="0"/>
            <w:vAlign w:val="center"/>
          </w:tcPr>
          <w:p w14:paraId="31B894DF">
            <w:pPr>
              <w:pStyle w:val="22"/>
              <w:numPr>
                <w:ilvl w:val="0"/>
                <w:numId w:val="0"/>
              </w:numP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模型检测实操演示：</w:t>
            </w:r>
          </w:p>
          <w:p w14:paraId="6077A200">
            <w:pPr>
              <w:pStyle w:val="22"/>
              <w:numPr>
                <w:ilvl w:val="0"/>
                <w:numId w:val="0"/>
              </w:numP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a）缺陷模型训练完成后， 可以用一组测试集的数据来检测模型是否能够对没有学习过的同类型工件的图片进行检测。检测完成后，</w:t>
            </w:r>
            <w:r>
              <w:rPr>
                <w:rFonts w:hint="eastAsia" w:hAnsi="宋体" w:cs="宋体"/>
                <w:color w:val="000000"/>
                <w:kern w:val="2"/>
                <w:sz w:val="24"/>
                <w:szCs w:val="24"/>
                <w:highlight w:val="none"/>
                <w:lang w:val="en-US" w:eastAsia="zh-CN" w:bidi="ar-SA"/>
              </w:rPr>
              <w:t>软件</w:t>
            </w:r>
            <w:r>
              <w:rPr>
                <w:rFonts w:hint="eastAsia" w:ascii="宋体" w:hAnsi="宋体" w:eastAsia="宋体" w:cs="宋体"/>
                <w:color w:val="000000"/>
                <w:kern w:val="2"/>
                <w:sz w:val="24"/>
                <w:szCs w:val="24"/>
                <w:highlight w:val="none"/>
                <w:lang w:val="en-US" w:eastAsia="zh-CN" w:bidi="ar-SA"/>
              </w:rPr>
              <w:t>将会输出检测的报告以及导出对应的模型以便用户将模型应用到在线实时检测。可根据现场的要求在同一专业影像软件下快速部署和实现尺寸检测和瑕疵检测的一体化检测。</w:t>
            </w:r>
          </w:p>
          <w:p w14:paraId="23B1E8FA">
            <w:pPr>
              <w:pStyle w:val="22"/>
              <w:numPr>
                <w:ilvl w:val="0"/>
                <w:numId w:val="0"/>
              </w:numP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b）可以对划痕、压痕、缺损、异色、缺字、有无、等缺陷进行检测。</w:t>
            </w:r>
          </w:p>
          <w:p w14:paraId="16C0F3B3">
            <w:pPr>
              <w:pStyle w:val="22"/>
              <w:numPr>
                <w:ilvl w:val="0"/>
                <w:numId w:val="0"/>
              </w:numPr>
              <w:rPr>
                <w:rFonts w:hint="default" w:ascii="宋体" w:hAnsi="宋体" w:eastAsia="宋体" w:cs="宋体"/>
                <w:color w:val="000000"/>
                <w:kern w:val="2"/>
                <w:sz w:val="24"/>
                <w:szCs w:val="24"/>
                <w:highlight w:val="none"/>
                <w:lang w:val="en-US" w:eastAsia="zh-CN" w:bidi="ar-SA"/>
              </w:rPr>
            </w:pPr>
            <w:r>
              <w:rPr>
                <w:rFonts w:hint="eastAsia" w:ascii="仿宋_GB2312" w:hAnsi="仿宋_GB2312" w:cs="仿宋_GB2312"/>
                <w:b w:val="0"/>
                <w:bCs w:val="0"/>
                <w:szCs w:val="21"/>
                <w:highlight w:val="none"/>
                <w:lang w:eastAsia="zh-CN"/>
              </w:rPr>
              <w:t>系统功能设计合理、操作简便、运行流畅</w:t>
            </w:r>
            <w:r>
              <w:rPr>
                <w:rFonts w:hint="eastAsia" w:ascii="仿宋_GB2312" w:hAnsi="仿宋_GB2312" w:cs="仿宋_GB2312"/>
                <w:b w:val="0"/>
                <w:bCs w:val="0"/>
                <w:szCs w:val="21"/>
                <w:highlight w:val="none"/>
                <w:lang w:val="en-US" w:eastAsia="zh-CN"/>
              </w:rPr>
              <w:t>情况评分。</w:t>
            </w:r>
            <w:r>
              <w:rPr>
                <w:rFonts w:hint="eastAsia" w:hAnsi="宋体" w:cs="宋体"/>
                <w:color w:val="000000"/>
                <w:kern w:val="2"/>
                <w:sz w:val="24"/>
                <w:szCs w:val="24"/>
                <w:highlight w:val="none"/>
                <w:lang w:val="en-US" w:eastAsia="zh-CN" w:bidi="ar-SA"/>
              </w:rPr>
              <w:t>分值：</w:t>
            </w:r>
            <w:r>
              <w:rPr>
                <w:rFonts w:hint="eastAsia" w:ascii="宋体" w:hAnsi="宋体" w:eastAsia="宋体" w:cs="宋体"/>
                <w:sz w:val="24"/>
                <w:szCs w:val="24"/>
                <w:highlight w:val="none"/>
              </w:rPr>
              <w:t>（</w:t>
            </w:r>
            <w:r>
              <w:rPr>
                <w:rFonts w:hint="eastAsia" w:hAnsi="宋体" w:cs="宋体"/>
                <w:sz w:val="24"/>
                <w:szCs w:val="24"/>
                <w:highlight w:val="none"/>
                <w:lang w:val="en-US" w:eastAsia="zh-CN"/>
              </w:rPr>
              <w:t>5、4、</w:t>
            </w:r>
            <w:r>
              <w:rPr>
                <w:rFonts w:hint="eastAsia" w:ascii="宋体" w:hAnsi="宋体" w:eastAsia="宋体" w:cs="宋体"/>
                <w:sz w:val="24"/>
                <w:szCs w:val="24"/>
                <w:highlight w:val="none"/>
              </w:rPr>
              <w:t>3、2、1、0）</w:t>
            </w:r>
          </w:p>
        </w:tc>
        <w:tc>
          <w:tcPr>
            <w:tcW w:w="392" w:type="pct"/>
            <w:noWrap w:val="0"/>
            <w:vAlign w:val="center"/>
          </w:tcPr>
          <w:p w14:paraId="4285C2C4">
            <w:pPr>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5</w:t>
            </w:r>
          </w:p>
        </w:tc>
        <w:tc>
          <w:tcPr>
            <w:tcW w:w="545" w:type="pct"/>
            <w:noWrap w:val="0"/>
            <w:vAlign w:val="center"/>
          </w:tcPr>
          <w:p w14:paraId="05515210">
            <w:pPr>
              <w:jc w:val="center"/>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主</w:t>
            </w:r>
            <w:r>
              <w:rPr>
                <w:rFonts w:hint="eastAsia" w:ascii="宋体" w:hAnsi="宋体" w:eastAsia="宋体" w:cs="宋体"/>
                <w:color w:val="000000"/>
                <w:sz w:val="24"/>
                <w:highlight w:val="none"/>
              </w:rPr>
              <w:t>观分</w:t>
            </w:r>
          </w:p>
        </w:tc>
        <w:tc>
          <w:tcPr>
            <w:tcW w:w="660" w:type="pct"/>
            <w:noWrap w:val="0"/>
            <w:vAlign w:val="top"/>
          </w:tcPr>
          <w:p w14:paraId="54F5E351">
            <w:pPr>
              <w:spacing w:line="360" w:lineRule="auto"/>
              <w:outlineLvl w:val="0"/>
              <w:rPr>
                <w:rFonts w:hint="eastAsia" w:ascii="宋体" w:hAnsi="宋体" w:eastAsia="宋体" w:cs="宋体"/>
                <w:color w:val="000000"/>
                <w:sz w:val="24"/>
                <w:highlight w:val="none"/>
              </w:rPr>
            </w:pPr>
          </w:p>
        </w:tc>
      </w:tr>
      <w:tr w14:paraId="6B72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72" w:type="pct"/>
            <w:noWrap w:val="0"/>
            <w:vAlign w:val="center"/>
          </w:tcPr>
          <w:p w14:paraId="76AB6CEC">
            <w:pPr>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1</w:t>
            </w:r>
            <w:r>
              <w:rPr>
                <w:rFonts w:hint="eastAsia" w:ascii="宋体" w:hAnsi="宋体" w:cs="宋体"/>
                <w:color w:val="000000"/>
                <w:sz w:val="24"/>
                <w:highlight w:val="none"/>
                <w:lang w:val="en-US" w:eastAsia="zh-CN"/>
              </w:rPr>
              <w:t>5</w:t>
            </w:r>
          </w:p>
        </w:tc>
        <w:tc>
          <w:tcPr>
            <w:tcW w:w="2929" w:type="pct"/>
            <w:noWrap w:val="0"/>
            <w:vAlign w:val="top"/>
          </w:tcPr>
          <w:p w14:paraId="3CB279A9">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有效投标报价的最低价作为评标基准价，其最低报价为满分；按［投标报价得分=（评标基准价/投标报价）*30］的计算公式计算。</w:t>
            </w:r>
          </w:p>
          <w:p w14:paraId="6BB2504A">
            <w:pPr>
              <w:pStyle w:val="5"/>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评标过程中，不得去掉报价中的最高报价和最低报价。</w:t>
            </w:r>
            <w:r>
              <w:rPr>
                <w:rFonts w:hint="eastAsia" w:ascii="宋体" w:hAnsi="宋体" w:eastAsia="宋体" w:cs="宋体"/>
                <w:color w:val="000000"/>
                <w:sz w:val="24"/>
                <w:highlight w:val="none"/>
                <w:lang w:val="en-US" w:eastAsia="zh-CN"/>
              </w:rPr>
              <w:t>本项目专门面向中小企业采购，对小型和微型企业的投标报价不再给予折扣评审的优惠政策。</w:t>
            </w:r>
          </w:p>
        </w:tc>
        <w:tc>
          <w:tcPr>
            <w:tcW w:w="392" w:type="pct"/>
            <w:noWrap w:val="0"/>
            <w:vAlign w:val="center"/>
          </w:tcPr>
          <w:p w14:paraId="54BD1039">
            <w:pPr>
              <w:spacing w:line="360" w:lineRule="auto"/>
              <w:ind w:firstLine="120" w:firstLineChars="50"/>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30</w:t>
            </w:r>
          </w:p>
        </w:tc>
        <w:tc>
          <w:tcPr>
            <w:tcW w:w="545" w:type="pct"/>
            <w:noWrap w:val="0"/>
            <w:vAlign w:val="center"/>
          </w:tcPr>
          <w:p w14:paraId="0620CC82">
            <w:pPr>
              <w:spacing w:line="360" w:lineRule="auto"/>
              <w:ind w:firstLine="120" w:firstLineChars="50"/>
              <w:jc w:val="center"/>
              <w:outlineLvl w:val="0"/>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w:t>
            </w:r>
          </w:p>
        </w:tc>
        <w:tc>
          <w:tcPr>
            <w:tcW w:w="660" w:type="pct"/>
            <w:noWrap w:val="0"/>
            <w:vAlign w:val="center"/>
          </w:tcPr>
          <w:p w14:paraId="629320AA">
            <w:pPr>
              <w:spacing w:line="360" w:lineRule="auto"/>
              <w:jc w:val="center"/>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r>
    </w:tbl>
    <w:p w14:paraId="15C815AB">
      <w:pPr>
        <w:rPr>
          <w:rFonts w:hint="eastAsia" w:ascii="宋体" w:hAnsi="宋体" w:eastAsia="宋体" w:cs="宋体"/>
          <w:b/>
          <w:sz w:val="32"/>
          <w:szCs w:val="20"/>
          <w:highlight w:val="none"/>
        </w:rPr>
      </w:pPr>
    </w:p>
    <w:p w14:paraId="6717133C">
      <w:pPr>
        <w:snapToGrid w:val="0"/>
        <w:spacing w:line="360" w:lineRule="auto"/>
        <w:rPr>
          <w:rFonts w:hint="eastAsia" w:ascii="宋体" w:hAnsi="宋体" w:eastAsia="宋体" w:cs="宋体"/>
          <w:b/>
          <w:sz w:val="24"/>
          <w:highlight w:val="none"/>
        </w:rPr>
      </w:pPr>
      <w:r>
        <w:rPr>
          <w:rFonts w:hint="eastAsia" w:ascii="宋体" w:hAnsi="宋体" w:eastAsia="宋体" w:cs="宋体"/>
          <w:sz w:val="20"/>
          <w:szCs w:val="20"/>
          <w:highlight w:val="none"/>
          <w:shd w:val="clear" w:color="auto" w:fill="FFFFFF"/>
        </w:rPr>
        <w:t> *</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14:paraId="6F625AD2">
      <w:pPr>
        <w:keepNext w:val="0"/>
        <w:keepLines w:val="0"/>
        <w:pageBreakBefore w:val="0"/>
        <w:kinsoku/>
        <w:wordWrap/>
        <w:overflowPunct/>
        <w:topLinePunct w:val="0"/>
        <w:autoSpaceDE/>
        <w:autoSpaceDN/>
        <w:bidi w:val="0"/>
        <w:snapToGrid w:val="0"/>
        <w:spacing w:line="360" w:lineRule="auto"/>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一、评标方法</w:t>
      </w:r>
    </w:p>
    <w:p w14:paraId="608B6D07">
      <w:pPr>
        <w:pageBreakBefore w:val="0"/>
        <w:kinsoku/>
        <w:wordWrap/>
        <w:overflowPunct/>
        <w:topLinePunct w:val="0"/>
        <w:bidi w:val="0"/>
        <w:adjustRightInd/>
        <w:spacing w:line="360" w:lineRule="auto"/>
        <w:ind w:firstLine="482" w:firstLineChars="200"/>
        <w:textAlignment w:val="auto"/>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1.本项目采用综合评分法。</w:t>
      </w:r>
      <w:r>
        <w:rPr>
          <w:rFonts w:hint="eastAsia" w:ascii="宋体" w:hAnsi="宋体" w:eastAsia="宋体" w:cs="宋体"/>
          <w:kern w:val="0"/>
          <w:sz w:val="24"/>
          <w:szCs w:val="24"/>
          <w:highlight w:val="none"/>
        </w:rPr>
        <w:t>综合评分法，是指投标文件满足招标文件全部实质性要求，且按照评审因素的量化指标评审得分最高的投标人为中标候选人的评标方法。</w:t>
      </w:r>
    </w:p>
    <w:p w14:paraId="3CBDE626">
      <w:pPr>
        <w:keepNext w:val="0"/>
        <w:keepLines w:val="0"/>
        <w:pageBreakBefore w:val="0"/>
        <w:kinsoku/>
        <w:wordWrap/>
        <w:overflowPunct/>
        <w:topLinePunct w:val="0"/>
        <w:autoSpaceDE/>
        <w:autoSpaceDN/>
        <w:bidi w:val="0"/>
        <w:snapToGrid w:val="0"/>
        <w:spacing w:line="360" w:lineRule="auto"/>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二、评标标准</w:t>
      </w:r>
    </w:p>
    <w:p w14:paraId="330C7400">
      <w:pPr>
        <w:pageBreakBefore w:val="0"/>
        <w:kinsoku/>
        <w:wordWrap/>
        <w:overflowPunct/>
        <w:topLinePunct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sz w:val="24"/>
          <w:szCs w:val="24"/>
          <w:highlight w:val="none"/>
        </w:rPr>
        <w:t xml:space="preserve"> </w:t>
      </w:r>
      <w:r>
        <w:rPr>
          <w:rFonts w:hint="eastAsia" w:ascii="宋体" w:hAnsi="宋体" w:eastAsia="宋体" w:cs="宋体"/>
          <w:b/>
          <w:sz w:val="24"/>
          <w:szCs w:val="24"/>
          <w:highlight w:val="none"/>
        </w:rPr>
        <w:t>评标标准：</w:t>
      </w:r>
      <w:r>
        <w:rPr>
          <w:rFonts w:hint="eastAsia" w:ascii="宋体" w:hAnsi="宋体" w:eastAsia="宋体" w:cs="宋体"/>
          <w:kern w:val="0"/>
          <w:sz w:val="24"/>
          <w:szCs w:val="24"/>
          <w:highlight w:val="none"/>
        </w:rPr>
        <w:t>见评标办法前附表。</w:t>
      </w:r>
    </w:p>
    <w:p w14:paraId="592C4D70">
      <w:pPr>
        <w:keepNext w:val="0"/>
        <w:keepLines w:val="0"/>
        <w:pageBreakBefore w:val="0"/>
        <w:kinsoku/>
        <w:wordWrap/>
        <w:overflowPunct/>
        <w:topLinePunct w:val="0"/>
        <w:autoSpaceDE/>
        <w:autoSpaceDN/>
        <w:bidi w:val="0"/>
        <w:snapToGrid w:val="0"/>
        <w:spacing w:line="360" w:lineRule="auto"/>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三、评标程序</w:t>
      </w:r>
    </w:p>
    <w:p w14:paraId="7DFEB041">
      <w:pPr>
        <w:pageBreakBefore w:val="0"/>
        <w:kinsoku/>
        <w:wordWrap/>
        <w:overflowPunct/>
        <w:topLinePunct w:val="0"/>
        <w:bidi w:val="0"/>
        <w:spacing w:line="360" w:lineRule="auto"/>
        <w:ind w:firstLine="482" w:firstLineChars="200"/>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24114999">
      <w:pPr>
        <w:pageBreakBefore w:val="0"/>
        <w:kinsoku/>
        <w:wordWrap/>
        <w:overflowPunct/>
        <w:topLinePunct w:val="0"/>
        <w:bidi w:val="0"/>
        <w:spacing w:line="360" w:lineRule="auto"/>
        <w:ind w:firstLine="482" w:firstLineChars="200"/>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7372F1E4">
      <w:pPr>
        <w:pageBreakBefore w:val="0"/>
        <w:kinsoku/>
        <w:wordWrap/>
        <w:overflowPunct/>
        <w:topLinePunct w:val="0"/>
        <w:bidi w:val="0"/>
        <w:spacing w:line="360" w:lineRule="auto"/>
        <w:ind w:firstLine="482" w:firstLineChars="200"/>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14:paraId="457CB0E6">
      <w:pPr>
        <w:pageBreakBefore w:val="0"/>
        <w:kinsoku/>
        <w:wordWrap/>
        <w:overflowPunct/>
        <w:topLinePunct w:val="0"/>
        <w:bidi w:val="0"/>
        <w:spacing w:line="360" w:lineRule="auto"/>
        <w:ind w:firstLine="482" w:firstLineChars="200"/>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0AE07C7E">
      <w:pPr>
        <w:pStyle w:val="21"/>
        <w:pageBreakBefore w:val="0"/>
        <w:kinsoku/>
        <w:wordWrap/>
        <w:overflowPunct/>
        <w:topLinePunct w:val="0"/>
        <w:bidi w:val="0"/>
        <w:spacing w:before="0" w:line="360" w:lineRule="auto"/>
        <w:ind w:firstLine="48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14:paraId="185626FE">
      <w:pPr>
        <w:pStyle w:val="21"/>
        <w:pageBreakBefore w:val="0"/>
        <w:kinsoku/>
        <w:wordWrap/>
        <w:overflowPunct/>
        <w:topLinePunct w:val="0"/>
        <w:bidi w:val="0"/>
        <w:spacing w:before="0" w:line="360" w:lineRule="auto"/>
        <w:ind w:firstLine="480" w:firstLineChars="20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14:paraId="0868ECC0">
      <w:pPr>
        <w:pStyle w:val="21"/>
        <w:pageBreakBefore w:val="0"/>
        <w:kinsoku/>
        <w:wordWrap/>
        <w:overflowPunct/>
        <w:topLinePunct w:val="0"/>
        <w:bidi w:val="0"/>
        <w:spacing w:before="0" w:line="360" w:lineRule="auto"/>
        <w:ind w:firstLine="480" w:firstLineChars="20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6E873094">
      <w:pPr>
        <w:pStyle w:val="21"/>
        <w:pageBreakBefore w:val="0"/>
        <w:kinsoku/>
        <w:wordWrap/>
        <w:overflowPunct/>
        <w:topLinePunct w:val="0"/>
        <w:bidi w:val="0"/>
        <w:spacing w:before="0" w:line="360" w:lineRule="auto"/>
        <w:ind w:firstLine="480" w:firstLineChars="20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05DBA36B">
      <w:pPr>
        <w:pStyle w:val="21"/>
        <w:pageBreakBefore w:val="0"/>
        <w:kinsoku/>
        <w:wordWrap/>
        <w:overflowPunct/>
        <w:topLinePunct w:val="0"/>
        <w:bidi w:val="0"/>
        <w:spacing w:before="0" w:line="360" w:lineRule="auto"/>
        <w:ind w:firstLine="480" w:firstLineChars="20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45F46007">
      <w:pPr>
        <w:pStyle w:val="21"/>
        <w:pageBreakBefore w:val="0"/>
        <w:kinsoku/>
        <w:wordWrap/>
        <w:overflowPunct/>
        <w:topLinePunct w:val="0"/>
        <w:bidi w:val="0"/>
        <w:spacing w:before="0" w:line="360" w:lineRule="auto"/>
        <w:ind w:firstLine="480" w:firstLineChars="20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2D4641D7">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14:paraId="269278C2">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14:paraId="2BEE072A">
      <w:pPr>
        <w:pStyle w:val="21"/>
        <w:pageBreakBefore w:val="0"/>
        <w:kinsoku/>
        <w:wordWrap/>
        <w:overflowPunct/>
        <w:topLinePunct w:val="0"/>
        <w:bidi w:val="0"/>
        <w:spacing w:before="0" w:line="360" w:lineRule="auto"/>
        <w:ind w:firstLine="480" w:firstLineChars="20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4883704">
      <w:pPr>
        <w:pStyle w:val="21"/>
        <w:pageBreakBefore w:val="0"/>
        <w:kinsoku/>
        <w:wordWrap/>
        <w:overflowPunct/>
        <w:topLinePunct w:val="0"/>
        <w:bidi w:val="0"/>
        <w:spacing w:before="0" w:line="360" w:lineRule="auto"/>
        <w:ind w:firstLine="480" w:firstLineChars="20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24931DD">
      <w:pPr>
        <w:pageBreakBefore w:val="0"/>
        <w:kinsoku/>
        <w:wordWrap/>
        <w:overflowPunct/>
        <w:topLinePunct w:val="0"/>
        <w:bidi w:val="0"/>
        <w:spacing w:line="360" w:lineRule="auto"/>
        <w:ind w:firstLine="482" w:firstLineChars="200"/>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B536F9E">
      <w:pPr>
        <w:pageBreakBefore w:val="0"/>
        <w:kinsoku/>
        <w:wordWrap/>
        <w:overflowPunct/>
        <w:topLinePunct w:val="0"/>
        <w:bidi w:val="0"/>
        <w:spacing w:line="360" w:lineRule="auto"/>
        <w:ind w:firstLine="480" w:firstLineChars="200"/>
        <w:textAlignment w:val="auto"/>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D58660">
      <w:pPr>
        <w:pageBreakBefore w:val="0"/>
        <w:kinsoku/>
        <w:wordWrap/>
        <w:overflowPunct/>
        <w:topLinePunct w:val="0"/>
        <w:bidi w:val="0"/>
        <w:spacing w:line="360" w:lineRule="auto"/>
        <w:ind w:firstLine="482" w:firstLineChars="200"/>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1FAF1C2">
      <w:pPr>
        <w:keepNext w:val="0"/>
        <w:keepLines w:val="0"/>
        <w:pageBreakBefore w:val="0"/>
        <w:kinsoku/>
        <w:wordWrap/>
        <w:overflowPunct/>
        <w:topLinePunct w:val="0"/>
        <w:autoSpaceDE/>
        <w:autoSpaceDN/>
        <w:bidi w:val="0"/>
        <w:snapToGrid w:val="0"/>
        <w:spacing w:line="360" w:lineRule="auto"/>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四、评标中的其他事项</w:t>
      </w:r>
    </w:p>
    <w:p w14:paraId="3393A054">
      <w:pPr>
        <w:pStyle w:val="21"/>
        <w:pageBreakBefore w:val="0"/>
        <w:kinsoku/>
        <w:wordWrap/>
        <w:overflowPunct/>
        <w:topLinePunct w:val="0"/>
        <w:bidi w:val="0"/>
        <w:spacing w:before="0" w:line="360" w:lineRule="auto"/>
        <w:ind w:firstLine="482" w:firstLineChars="200"/>
        <w:textAlignment w:val="auto"/>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E75DCA0">
      <w:pPr>
        <w:pStyle w:val="9"/>
        <w:pageBreakBefore w:val="0"/>
        <w:kinsoku/>
        <w:wordWrap/>
        <w:overflowPunct/>
        <w:topLinePunct w:val="0"/>
        <w:bidi w:val="0"/>
        <w:spacing w:line="360" w:lineRule="auto"/>
        <w:textAlignment w:val="auto"/>
        <w:rPr>
          <w:rFonts w:hint="eastAsia" w:ascii="宋体" w:hAnsi="宋体" w:eastAsia="宋体" w:cs="宋体"/>
          <w:szCs w:val="21"/>
          <w:highlight w:val="none"/>
        </w:rPr>
      </w:pPr>
      <w:r>
        <w:rPr>
          <w:rFonts w:hint="eastAsia" w:ascii="宋体" w:hAnsi="宋体" w:eastAsia="宋体" w:cs="宋体"/>
          <w:b/>
          <w:kern w:val="0"/>
          <w:sz w:val="24"/>
          <w:szCs w:val="24"/>
          <w:highlight w:val="none"/>
          <w:lang w:val="en-US" w:eastAsia="zh-CN" w:bidi="ar-SA"/>
        </w:rPr>
        <w:t>4.2投标无效。</w:t>
      </w:r>
      <w:r>
        <w:rPr>
          <w:rFonts w:hint="eastAsia" w:ascii="宋体" w:hAnsi="宋体" w:eastAsia="宋体" w:cs="宋体"/>
          <w:szCs w:val="21"/>
          <w:highlight w:val="none"/>
        </w:rPr>
        <w:t>有下列情形之一的，投标无效：</w:t>
      </w:r>
    </w:p>
    <w:p w14:paraId="5447AA40">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14:paraId="236638EC">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14:paraId="2D37F0DE">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1654551">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14:paraId="0EDE487F">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14:paraId="08A019FA">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4.2.6投标文件出现不是唯一的、有选择性投标报价的;</w:t>
      </w:r>
    </w:p>
    <w:p w14:paraId="3DDEDF72">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14:paraId="0E3E2528">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w:t>
      </w: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投标人对根据修正原则修正后的报价不确认的；</w:t>
      </w:r>
    </w:p>
    <w:p w14:paraId="5F11093E">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w:t>
      </w: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rPr>
        <w:t>投标人提供虚假材料投标的；</w:t>
      </w:r>
    </w:p>
    <w:p w14:paraId="5DCA7030">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4.2.1</w:t>
      </w:r>
      <w:r>
        <w:rPr>
          <w:rFonts w:hint="eastAsia" w:ascii="宋体" w:hAnsi="宋体" w:eastAsia="宋体" w:cs="宋体"/>
          <w:kern w:val="0"/>
          <w:sz w:val="24"/>
          <w:highlight w:val="none"/>
          <w:lang w:val="en-US" w:eastAsia="zh-CN"/>
        </w:rPr>
        <w:t>0</w:t>
      </w:r>
      <w:r>
        <w:rPr>
          <w:rFonts w:hint="eastAsia" w:ascii="宋体" w:hAnsi="宋体" w:eastAsia="宋体" w:cs="宋体"/>
          <w:kern w:val="0"/>
          <w:sz w:val="24"/>
          <w:highlight w:val="none"/>
        </w:rPr>
        <w:t>投标人有恶意串通、妨碍其他投标人的竞争行为、损害采购人或者其他投标人的合法权益情形的；</w:t>
      </w:r>
    </w:p>
    <w:p w14:paraId="70082B1B">
      <w:pPr>
        <w:pStyle w:val="28"/>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4.2.11 参与同一个采购包（标段）的供应商存在下列情形之一且无法合理解释的，其投标（响应）文件无效：1.不同供应商的电子投标（响应）文件上传计算机的IP地址、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C25EB19">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4.2.1</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投标人仅提交备份投标文件，未在电子交易平台传输递交投标文件的，投标无效；</w:t>
      </w:r>
    </w:p>
    <w:p w14:paraId="6B289416">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highlight w:val="none"/>
          <w:lang w:val="en-US"/>
        </w:rPr>
      </w:pPr>
      <w:r>
        <w:rPr>
          <w:rFonts w:hint="eastAsia" w:ascii="宋体" w:hAnsi="宋体" w:eastAsia="宋体" w:cs="宋体"/>
          <w:kern w:val="0"/>
          <w:sz w:val="24"/>
          <w:highlight w:val="none"/>
          <w:lang w:val="en-US"/>
        </w:rPr>
        <w:t>4.2.1</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val="en-US"/>
        </w:rPr>
        <w:t xml:space="preserve"> 投标文件不满足招标文件的其它实质性要求的；</w:t>
      </w:r>
    </w:p>
    <w:p w14:paraId="4DB97A0B">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4.2.1</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法律、法规、规章（适用本市的）及省级以上规范性文件（适用本市的）规定的其他无效情形。</w:t>
      </w:r>
    </w:p>
    <w:p w14:paraId="190572FB">
      <w:pPr>
        <w:pStyle w:val="9"/>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14:paraId="3383509B">
      <w:pPr>
        <w:pStyle w:val="9"/>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16678AB4">
      <w:pPr>
        <w:pStyle w:val="9"/>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61408CAC">
      <w:pPr>
        <w:pStyle w:val="9"/>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5E461EB3">
      <w:pPr>
        <w:pStyle w:val="9"/>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18B2E47C">
      <w:pPr>
        <w:pStyle w:val="9"/>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废标后，</w:t>
      </w:r>
      <w:r>
        <w:rPr>
          <w:rFonts w:hint="eastAsia" w:ascii="宋体" w:hAnsi="宋体" w:eastAsia="宋体" w:cs="宋体"/>
          <w:highlight w:val="none"/>
          <w:lang w:eastAsia="zh-CN"/>
        </w:rPr>
        <w:t>采购代理机构</w:t>
      </w:r>
      <w:r>
        <w:rPr>
          <w:rFonts w:hint="eastAsia" w:ascii="宋体" w:hAnsi="宋体" w:eastAsia="宋体" w:cs="宋体"/>
          <w:highlight w:val="none"/>
        </w:rPr>
        <w:t>应当将废标理由通知所有投标人。</w:t>
      </w:r>
    </w:p>
    <w:p w14:paraId="550A0B00">
      <w:pPr>
        <w:pStyle w:val="9"/>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highlight w:val="none"/>
          <w:lang w:eastAsia="zh-CN"/>
        </w:rPr>
        <w:t>采购代理机构</w:t>
      </w:r>
      <w:r>
        <w:rPr>
          <w:rFonts w:hint="eastAsia" w:ascii="宋体" w:hAnsi="宋体" w:eastAsia="宋体" w:cs="宋体"/>
          <w:highlight w:val="none"/>
        </w:rPr>
        <w:t>沟通并作书面记录。采购人、</w:t>
      </w:r>
      <w:r>
        <w:rPr>
          <w:rFonts w:hint="eastAsia" w:ascii="宋体" w:hAnsi="宋体" w:eastAsia="宋体" w:cs="宋体"/>
          <w:highlight w:val="none"/>
          <w:lang w:eastAsia="zh-CN"/>
        </w:rPr>
        <w:t>采购代理机构</w:t>
      </w:r>
      <w:r>
        <w:rPr>
          <w:rFonts w:hint="eastAsia" w:ascii="宋体" w:hAnsi="宋体" w:eastAsia="宋体" w:cs="宋体"/>
          <w:highlight w:val="none"/>
        </w:rPr>
        <w:t>确认后，将修改招标文件，重新组织采购活动。</w:t>
      </w:r>
    </w:p>
    <w:p w14:paraId="2202A18C">
      <w:pPr>
        <w:pStyle w:val="9"/>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有政府采购法第七十一条、第七十二条规定的违法行为之一，影响或者可能影响中标结果的，依照下列规定处理：</w:t>
      </w:r>
    </w:p>
    <w:p w14:paraId="51C0C93F">
      <w:pPr>
        <w:pStyle w:val="9"/>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7.1未确定中标供应商的，终止本次政府采购活动，重新开展政府采购活动。</w:t>
      </w:r>
    </w:p>
    <w:p w14:paraId="1DC1C401">
      <w:pPr>
        <w:pStyle w:val="9"/>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7.2已确定中标供应商但尚未签订政府采购合同的，中标结果无效，从合格的中标候选人中另行确定中标供应商；没有合格的中标候选人的，重新开展政府采购活动。</w:t>
      </w:r>
    </w:p>
    <w:p w14:paraId="602E9044">
      <w:pPr>
        <w:pStyle w:val="9"/>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7.3政府采购合同已签订但尚未履行的，撤销合同，从合格的中标候选人中另行确定中标供应商；没有合格的中标候选人的，重新开展政府采购活动。</w:t>
      </w:r>
    </w:p>
    <w:p w14:paraId="7647B6BE">
      <w:pPr>
        <w:pStyle w:val="9"/>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6B16D308">
      <w:pPr>
        <w:pStyle w:val="9"/>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AA290BB">
      <w:pPr>
        <w:rPr>
          <w:rFonts w:hint="eastAsia" w:ascii="宋体" w:hAnsi="宋体" w:eastAsia="宋体" w:cs="宋体"/>
          <w:highlight w:val="none"/>
        </w:rPr>
      </w:pPr>
      <w:r>
        <w:rPr>
          <w:rFonts w:hint="eastAsia" w:ascii="宋体" w:hAnsi="宋体" w:eastAsia="宋体" w:cs="宋体"/>
          <w:highlight w:val="none"/>
        </w:rPr>
        <w:br w:type="page"/>
      </w:r>
    </w:p>
    <w:p w14:paraId="30A2DB70">
      <w:pPr>
        <w:pStyle w:val="9"/>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highlight w:val="none"/>
        </w:rPr>
      </w:pPr>
    </w:p>
    <w:bookmarkEnd w:id="30"/>
    <w:p w14:paraId="50C9557A">
      <w:pPr>
        <w:spacing w:line="360" w:lineRule="auto"/>
        <w:ind w:left="720" w:leftChars="343" w:firstLine="1084" w:firstLineChars="300"/>
        <w:outlineLvl w:val="0"/>
        <w:rPr>
          <w:rFonts w:hint="eastAsia" w:ascii="宋体" w:hAnsi="宋体" w:eastAsia="宋体" w:cs="宋体"/>
          <w:b/>
          <w:sz w:val="36"/>
          <w:szCs w:val="36"/>
          <w:highlight w:val="none"/>
        </w:rPr>
      </w:pPr>
      <w:bookmarkStart w:id="406" w:name="第五部分"/>
      <w:bookmarkStart w:id="407" w:name="_Toc86217003"/>
      <w:r>
        <w:rPr>
          <w:rFonts w:hint="eastAsia" w:ascii="宋体" w:hAnsi="宋体" w:eastAsia="宋体" w:cs="宋体"/>
          <w:b/>
          <w:sz w:val="36"/>
          <w:szCs w:val="36"/>
          <w:highlight w:val="none"/>
        </w:rPr>
        <w:t xml:space="preserve">第五部分 </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rPr>
        <w:t>拟签订的合同文本</w:t>
      </w:r>
    </w:p>
    <w:p w14:paraId="3B0BEA1E">
      <w:pPr>
        <w:spacing w:line="480" w:lineRule="auto"/>
        <w:jc w:val="center"/>
        <w:rPr>
          <w:rFonts w:hint="eastAsia" w:ascii="宋体" w:hAnsi="宋体" w:eastAsia="宋体" w:cs="宋体"/>
          <w:b/>
          <w:sz w:val="28"/>
          <w:szCs w:val="28"/>
          <w:highlight w:val="none"/>
        </w:rPr>
      </w:pPr>
    </w:p>
    <w:p w14:paraId="50CCA72D">
      <w:pPr>
        <w:spacing w:line="468" w:lineRule="auto"/>
        <w:rPr>
          <w:color w:val="auto"/>
          <w:sz w:val="24"/>
          <w:szCs w:val="24"/>
          <w:highlight w:val="none"/>
          <w:lang w:eastAsia="zh-CN"/>
        </w:rPr>
      </w:pPr>
    </w:p>
    <w:p w14:paraId="2BB9511A">
      <w:pPr>
        <w:numPr>
          <w:ilvl w:val="-1"/>
          <w:numId w:val="0"/>
        </w:numPr>
        <w:adjustRightInd w:val="0"/>
        <w:spacing w:line="360" w:lineRule="auto"/>
        <w:ind w:left="0" w:leftChars="0" w:firstLine="0" w:firstLineChars="0"/>
        <w:jc w:val="center"/>
        <w:outlineLvl w:val="0"/>
        <w:rPr>
          <w:rFonts w:ascii="宋体" w:hAnsi="宋体" w:eastAsia="宋体" w:cs="宋体"/>
          <w:b/>
          <w:bCs/>
          <w:sz w:val="32"/>
          <w:szCs w:val="32"/>
          <w:highlight w:val="none"/>
        </w:rPr>
      </w:pPr>
      <w:r>
        <w:rPr>
          <w:rFonts w:ascii="宋体" w:hAnsi="宋体" w:eastAsia="宋体" w:cs="宋体"/>
          <w:b/>
          <w:bCs/>
          <w:sz w:val="32"/>
          <w:szCs w:val="32"/>
          <w:highlight w:val="none"/>
        </w:rPr>
        <w:t>杭 州 职 业 技 术 学 院</w:t>
      </w:r>
      <w:r>
        <w:rPr>
          <w:rFonts w:hint="eastAsia" w:ascii="宋体" w:hAnsi="宋体" w:eastAsia="宋体" w:cs="宋体"/>
          <w:b/>
          <w:bCs/>
          <w:sz w:val="32"/>
          <w:szCs w:val="32"/>
          <w:highlight w:val="none"/>
          <w:lang w:val="en-US" w:eastAsia="zh-CN"/>
        </w:rPr>
        <w:t>XXX</w:t>
      </w:r>
      <w:r>
        <w:rPr>
          <w:rFonts w:ascii="宋体" w:hAnsi="宋体" w:eastAsia="宋体" w:cs="宋体"/>
          <w:b/>
          <w:bCs/>
          <w:sz w:val="32"/>
          <w:szCs w:val="32"/>
          <w:highlight w:val="none"/>
        </w:rPr>
        <w:t>采购项目合同</w:t>
      </w:r>
    </w:p>
    <w:p w14:paraId="4AED1C86">
      <w:pPr>
        <w:numPr>
          <w:ilvl w:val="-1"/>
          <w:numId w:val="0"/>
        </w:numPr>
        <w:adjustRightInd w:val="0"/>
        <w:spacing w:line="360" w:lineRule="auto"/>
        <w:ind w:left="0" w:leftChars="0" w:firstLine="0" w:firstLineChars="0"/>
        <w:jc w:val="center"/>
        <w:outlineLvl w:val="0"/>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 合同编号：          ）</w:t>
      </w:r>
    </w:p>
    <w:p w14:paraId="23E0C08B">
      <w:pPr>
        <w:bidi w:val="0"/>
        <w:rPr>
          <w:rFonts w:hint="default"/>
          <w:highlight w:val="none"/>
        </w:rPr>
      </w:pPr>
      <w:r>
        <w:rPr>
          <w:rFonts w:hint="default"/>
          <w:highlight w:val="none"/>
          <w:lang w:val="en-US" w:eastAsia="zh-CN"/>
        </w:rPr>
        <w:t xml:space="preserve"> </w:t>
      </w:r>
    </w:p>
    <w:p w14:paraId="2F9A7379">
      <w:pPr>
        <w:bidi w:val="0"/>
        <w:spacing w:line="360" w:lineRule="auto"/>
        <w:rPr>
          <w:rFonts w:hint="default"/>
          <w:sz w:val="24"/>
          <w:szCs w:val="24"/>
          <w:highlight w:val="none"/>
        </w:rPr>
      </w:pPr>
      <w:r>
        <w:rPr>
          <w:rFonts w:hint="default"/>
          <w:sz w:val="24"/>
          <w:szCs w:val="24"/>
          <w:highlight w:val="none"/>
          <w:lang w:val="en-US" w:eastAsia="zh-CN"/>
        </w:rPr>
        <w:t xml:space="preserve">甲方：杭州职业技术学院  </w:t>
      </w:r>
      <w:r>
        <w:rPr>
          <w:rFonts w:hint="eastAsia"/>
          <w:sz w:val="24"/>
          <w:szCs w:val="24"/>
          <w:highlight w:val="none"/>
          <w:lang w:val="en-US" w:eastAsia="zh-CN"/>
        </w:rPr>
        <w:t xml:space="preserve">   </w:t>
      </w:r>
      <w:r>
        <w:rPr>
          <w:rFonts w:hint="default"/>
          <w:sz w:val="24"/>
          <w:szCs w:val="24"/>
          <w:highlight w:val="none"/>
          <w:lang w:val="en-US" w:eastAsia="zh-CN"/>
        </w:rPr>
        <w:t xml:space="preserve"> 签订日期：                </w:t>
      </w:r>
    </w:p>
    <w:p w14:paraId="58853ED9">
      <w:pPr>
        <w:bidi w:val="0"/>
        <w:spacing w:line="360" w:lineRule="auto"/>
        <w:rPr>
          <w:rFonts w:hint="default"/>
          <w:sz w:val="24"/>
          <w:szCs w:val="24"/>
          <w:highlight w:val="none"/>
        </w:rPr>
      </w:pPr>
      <w:r>
        <w:rPr>
          <w:rFonts w:hint="default"/>
          <w:sz w:val="24"/>
          <w:szCs w:val="24"/>
          <w:highlight w:val="none"/>
          <w:lang w:val="en-US" w:eastAsia="zh-CN"/>
        </w:rPr>
        <w:t xml:space="preserve">乙方：                  </w:t>
      </w:r>
      <w:r>
        <w:rPr>
          <w:rFonts w:hint="eastAsia"/>
          <w:sz w:val="24"/>
          <w:szCs w:val="24"/>
          <w:highlight w:val="none"/>
          <w:lang w:val="en-US" w:eastAsia="zh-CN"/>
        </w:rPr>
        <w:t xml:space="preserve">   </w:t>
      </w:r>
      <w:r>
        <w:rPr>
          <w:rFonts w:hint="default"/>
          <w:sz w:val="24"/>
          <w:szCs w:val="24"/>
          <w:highlight w:val="none"/>
          <w:lang w:val="en-US" w:eastAsia="zh-CN"/>
        </w:rPr>
        <w:t xml:space="preserve"> 签订地点：杭州职业技术学院</w:t>
      </w:r>
    </w:p>
    <w:p w14:paraId="0CF4F220">
      <w:pPr>
        <w:bidi w:val="0"/>
        <w:spacing w:line="360" w:lineRule="auto"/>
        <w:rPr>
          <w:rFonts w:hint="default"/>
          <w:sz w:val="24"/>
          <w:szCs w:val="24"/>
          <w:highlight w:val="none"/>
        </w:rPr>
      </w:pPr>
      <w:r>
        <w:rPr>
          <w:rFonts w:hint="default"/>
          <w:sz w:val="24"/>
          <w:szCs w:val="24"/>
          <w:highlight w:val="none"/>
          <w:lang w:val="en-US" w:eastAsia="zh-CN"/>
        </w:rPr>
        <w:t xml:space="preserve"> </w:t>
      </w:r>
    </w:p>
    <w:p w14:paraId="405198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XXXXXX代理有限公司受杭州职业技术学院委托，通过公开招标方式采购杭州职业技术学院</w:t>
      </w:r>
      <w:r>
        <w:rPr>
          <w:rFonts w:hint="default"/>
          <w:sz w:val="24"/>
          <w:szCs w:val="24"/>
          <w:highlight w:val="none"/>
          <w:u w:val="single"/>
          <w:lang w:val="en-US" w:eastAsia="zh-CN"/>
        </w:rPr>
        <w:t xml:space="preserve">                    </w:t>
      </w:r>
      <w:r>
        <w:rPr>
          <w:rFonts w:hint="default"/>
          <w:sz w:val="24"/>
          <w:szCs w:val="24"/>
          <w:highlight w:val="none"/>
          <w:lang w:val="en-US" w:eastAsia="zh-CN"/>
        </w:rPr>
        <w:t>项目（编号：      ）。经评审由【中标供应商】为【采购项目名称】的中标供应商。根据相关法律法规之规定，按照平等、自愿、公平和诚实信用的原则，经甲、乙双方协商一致，约定以下合同条款，以兹共同遵守、全面履行。</w:t>
      </w:r>
    </w:p>
    <w:p w14:paraId="5C51A90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highlight w:val="none"/>
        </w:rPr>
      </w:pPr>
      <w:r>
        <w:rPr>
          <w:rFonts w:hint="default"/>
          <w:b/>
          <w:bCs/>
          <w:sz w:val="24"/>
          <w:szCs w:val="24"/>
          <w:highlight w:val="none"/>
          <w:lang w:val="en-US" w:eastAsia="zh-CN"/>
        </w:rPr>
        <w:t>一、货物清单及金额</w:t>
      </w:r>
    </w:p>
    <w:p w14:paraId="5CC98E21">
      <w:pPr>
        <w:bidi w:val="0"/>
        <w:spacing w:line="360" w:lineRule="auto"/>
        <w:rPr>
          <w:rFonts w:hint="default"/>
          <w:sz w:val="24"/>
          <w:szCs w:val="24"/>
          <w:highlight w:val="none"/>
        </w:rPr>
      </w:pPr>
      <w:r>
        <w:rPr>
          <w:rFonts w:hint="default"/>
          <w:sz w:val="24"/>
          <w:szCs w:val="24"/>
          <w:highlight w:val="none"/>
          <w:lang w:val="en-US" w:eastAsia="zh-CN"/>
        </w:rPr>
        <w:t xml:space="preserve">                                     </w:t>
      </w:r>
      <w:r>
        <w:rPr>
          <w:rFonts w:hint="eastAsia"/>
          <w:sz w:val="24"/>
          <w:szCs w:val="24"/>
          <w:highlight w:val="none"/>
          <w:lang w:val="en-US" w:eastAsia="zh-CN"/>
        </w:rPr>
        <w:t xml:space="preserve">       </w:t>
      </w:r>
      <w:r>
        <w:rPr>
          <w:rFonts w:hint="default"/>
          <w:sz w:val="24"/>
          <w:szCs w:val="24"/>
          <w:highlight w:val="none"/>
          <w:lang w:val="en-US" w:eastAsia="zh-CN"/>
        </w:rPr>
        <w:t>金额单位：元</w:t>
      </w:r>
    </w:p>
    <w:tbl>
      <w:tblPr>
        <w:tblStyle w:val="14"/>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1394"/>
        <w:gridCol w:w="1205"/>
        <w:gridCol w:w="1396"/>
        <w:gridCol w:w="1396"/>
        <w:gridCol w:w="696"/>
        <w:gridCol w:w="696"/>
        <w:gridCol w:w="832"/>
        <w:gridCol w:w="1060"/>
      </w:tblGrid>
      <w:tr w14:paraId="2C9CF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6"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C5CAB">
            <w:pPr>
              <w:keepNext w:val="0"/>
              <w:keepLines w:val="0"/>
              <w:suppressLineNumbers w:val="0"/>
              <w:bidi w:val="0"/>
              <w:spacing w:before="0" w:beforeAutospacing="0" w:after="0" w:afterAutospacing="0" w:line="360" w:lineRule="auto"/>
              <w:ind w:left="0" w:right="0"/>
              <w:jc w:val="center"/>
              <w:rPr>
                <w:rFonts w:hint="default"/>
                <w:b/>
                <w:bCs/>
                <w:sz w:val="24"/>
                <w:szCs w:val="24"/>
                <w:highlight w:val="none"/>
              </w:rPr>
            </w:pPr>
            <w:r>
              <w:rPr>
                <w:rFonts w:hint="default"/>
                <w:b/>
                <w:bCs/>
                <w:sz w:val="24"/>
                <w:szCs w:val="24"/>
                <w:highlight w:val="none"/>
                <w:lang w:val="en-US" w:eastAsia="zh-CN"/>
              </w:rPr>
              <w:t>序号</w:t>
            </w:r>
          </w:p>
        </w:tc>
        <w:tc>
          <w:tcPr>
            <w:tcW w:w="751" w:type="pct"/>
            <w:tcBorders>
              <w:top w:val="single" w:color="000000" w:sz="4" w:space="0"/>
              <w:left w:val="nil"/>
              <w:bottom w:val="single" w:color="000000" w:sz="4" w:space="0"/>
              <w:right w:val="single" w:color="000000" w:sz="4" w:space="0"/>
            </w:tcBorders>
            <w:shd w:val="clear" w:color="auto" w:fill="auto"/>
            <w:vAlign w:val="center"/>
          </w:tcPr>
          <w:p w14:paraId="7734B57B">
            <w:pPr>
              <w:keepNext w:val="0"/>
              <w:keepLines w:val="0"/>
              <w:suppressLineNumbers w:val="0"/>
              <w:bidi w:val="0"/>
              <w:spacing w:before="0" w:beforeAutospacing="0" w:after="0" w:afterAutospacing="0" w:line="360" w:lineRule="auto"/>
              <w:ind w:left="0" w:right="0"/>
              <w:jc w:val="center"/>
              <w:rPr>
                <w:rFonts w:hint="default"/>
                <w:b/>
                <w:bCs/>
                <w:sz w:val="24"/>
                <w:szCs w:val="24"/>
                <w:highlight w:val="none"/>
              </w:rPr>
            </w:pPr>
            <w:r>
              <w:rPr>
                <w:rFonts w:hint="default"/>
                <w:b/>
                <w:bCs/>
                <w:sz w:val="24"/>
                <w:szCs w:val="24"/>
                <w:highlight w:val="none"/>
                <w:lang w:val="en-US" w:eastAsia="zh-CN"/>
              </w:rPr>
              <w:t>名称</w:t>
            </w:r>
          </w:p>
        </w:tc>
        <w:tc>
          <w:tcPr>
            <w:tcW w:w="649" w:type="pct"/>
            <w:tcBorders>
              <w:top w:val="single" w:color="000000" w:sz="4" w:space="0"/>
              <w:left w:val="nil"/>
              <w:bottom w:val="single" w:color="000000" w:sz="4" w:space="0"/>
              <w:right w:val="single" w:color="000000" w:sz="4" w:space="0"/>
            </w:tcBorders>
            <w:shd w:val="clear" w:color="auto" w:fill="auto"/>
            <w:vAlign w:val="center"/>
          </w:tcPr>
          <w:p w14:paraId="2DE4D6DA">
            <w:pPr>
              <w:keepNext w:val="0"/>
              <w:keepLines w:val="0"/>
              <w:suppressLineNumbers w:val="0"/>
              <w:bidi w:val="0"/>
              <w:spacing w:before="0" w:beforeAutospacing="0" w:after="0" w:afterAutospacing="0" w:line="360" w:lineRule="auto"/>
              <w:ind w:left="0" w:right="0"/>
              <w:jc w:val="center"/>
              <w:rPr>
                <w:rFonts w:hint="default"/>
                <w:b/>
                <w:bCs/>
                <w:sz w:val="24"/>
                <w:szCs w:val="24"/>
                <w:highlight w:val="none"/>
              </w:rPr>
            </w:pPr>
            <w:r>
              <w:rPr>
                <w:rFonts w:hint="default"/>
                <w:b/>
                <w:bCs/>
                <w:sz w:val="24"/>
                <w:szCs w:val="24"/>
                <w:highlight w:val="none"/>
                <w:lang w:val="en-US" w:eastAsia="zh-CN"/>
              </w:rPr>
              <w:t>品牌</w:t>
            </w:r>
          </w:p>
        </w:tc>
        <w:tc>
          <w:tcPr>
            <w:tcW w:w="752" w:type="pct"/>
            <w:tcBorders>
              <w:top w:val="single" w:color="000000" w:sz="4" w:space="0"/>
              <w:left w:val="nil"/>
              <w:bottom w:val="single" w:color="000000" w:sz="4" w:space="0"/>
              <w:right w:val="single" w:color="000000" w:sz="4" w:space="0"/>
            </w:tcBorders>
            <w:shd w:val="clear" w:color="auto" w:fill="auto"/>
            <w:vAlign w:val="center"/>
          </w:tcPr>
          <w:p w14:paraId="243A42AC">
            <w:pPr>
              <w:keepNext w:val="0"/>
              <w:keepLines w:val="0"/>
              <w:suppressLineNumbers w:val="0"/>
              <w:bidi w:val="0"/>
              <w:spacing w:before="0" w:beforeAutospacing="0" w:after="0" w:afterAutospacing="0" w:line="360" w:lineRule="auto"/>
              <w:ind w:left="0" w:right="0"/>
              <w:jc w:val="center"/>
              <w:rPr>
                <w:rFonts w:hint="default"/>
                <w:b/>
                <w:bCs/>
                <w:sz w:val="24"/>
                <w:szCs w:val="24"/>
                <w:highlight w:val="none"/>
              </w:rPr>
            </w:pPr>
            <w:r>
              <w:rPr>
                <w:rFonts w:hint="default"/>
                <w:b/>
                <w:bCs/>
                <w:sz w:val="24"/>
                <w:szCs w:val="24"/>
                <w:highlight w:val="none"/>
                <w:lang w:val="en-US" w:eastAsia="zh-CN"/>
              </w:rPr>
              <w:t>型号</w:t>
            </w:r>
          </w:p>
        </w:tc>
        <w:tc>
          <w:tcPr>
            <w:tcW w:w="752" w:type="pct"/>
            <w:tcBorders>
              <w:top w:val="single" w:color="000000" w:sz="4" w:space="0"/>
              <w:left w:val="nil"/>
              <w:bottom w:val="single" w:color="000000" w:sz="4" w:space="0"/>
              <w:right w:val="single" w:color="000000" w:sz="4" w:space="0"/>
            </w:tcBorders>
            <w:shd w:val="clear" w:color="auto" w:fill="auto"/>
            <w:vAlign w:val="center"/>
          </w:tcPr>
          <w:p w14:paraId="78D55B34">
            <w:pPr>
              <w:keepNext w:val="0"/>
              <w:keepLines w:val="0"/>
              <w:suppressLineNumbers w:val="0"/>
              <w:bidi w:val="0"/>
              <w:spacing w:before="0" w:beforeAutospacing="0" w:after="0" w:afterAutospacing="0" w:line="360" w:lineRule="auto"/>
              <w:ind w:left="0" w:right="0"/>
              <w:jc w:val="center"/>
              <w:rPr>
                <w:rFonts w:hint="default"/>
                <w:b/>
                <w:bCs/>
                <w:sz w:val="24"/>
                <w:szCs w:val="24"/>
                <w:highlight w:val="none"/>
              </w:rPr>
            </w:pPr>
            <w:r>
              <w:rPr>
                <w:rFonts w:hint="default"/>
                <w:b/>
                <w:bCs/>
                <w:sz w:val="24"/>
                <w:szCs w:val="24"/>
                <w:highlight w:val="none"/>
                <w:lang w:val="en-US" w:eastAsia="zh-CN"/>
              </w:rPr>
              <w:t>规格</w:t>
            </w:r>
          </w:p>
        </w:tc>
        <w:tc>
          <w:tcPr>
            <w:tcW w:w="375" w:type="pct"/>
            <w:tcBorders>
              <w:top w:val="single" w:color="000000" w:sz="4" w:space="0"/>
              <w:left w:val="nil"/>
              <w:bottom w:val="single" w:color="000000" w:sz="4" w:space="0"/>
              <w:right w:val="single" w:color="000000" w:sz="4" w:space="0"/>
            </w:tcBorders>
            <w:shd w:val="clear" w:color="auto" w:fill="auto"/>
            <w:vAlign w:val="center"/>
          </w:tcPr>
          <w:p w14:paraId="6F4E48C9">
            <w:pPr>
              <w:keepNext w:val="0"/>
              <w:keepLines w:val="0"/>
              <w:suppressLineNumbers w:val="0"/>
              <w:bidi w:val="0"/>
              <w:spacing w:before="0" w:beforeAutospacing="0" w:after="0" w:afterAutospacing="0" w:line="360" w:lineRule="auto"/>
              <w:ind w:left="0" w:right="0"/>
              <w:jc w:val="center"/>
              <w:rPr>
                <w:rFonts w:hint="default"/>
                <w:b/>
                <w:bCs/>
                <w:sz w:val="24"/>
                <w:szCs w:val="24"/>
                <w:highlight w:val="none"/>
              </w:rPr>
            </w:pPr>
            <w:r>
              <w:rPr>
                <w:rFonts w:hint="default"/>
                <w:b/>
                <w:bCs/>
                <w:sz w:val="24"/>
                <w:szCs w:val="24"/>
                <w:highlight w:val="none"/>
                <w:lang w:val="en-US" w:eastAsia="zh-CN"/>
              </w:rPr>
              <w:t>数量</w:t>
            </w:r>
          </w:p>
        </w:tc>
        <w:tc>
          <w:tcPr>
            <w:tcW w:w="375" w:type="pct"/>
            <w:tcBorders>
              <w:top w:val="single" w:color="000000" w:sz="4" w:space="0"/>
              <w:left w:val="nil"/>
              <w:bottom w:val="single" w:color="000000" w:sz="4" w:space="0"/>
              <w:right w:val="single" w:color="000000" w:sz="4" w:space="0"/>
            </w:tcBorders>
            <w:shd w:val="clear" w:color="auto" w:fill="auto"/>
            <w:vAlign w:val="center"/>
          </w:tcPr>
          <w:p w14:paraId="3FD2D837">
            <w:pPr>
              <w:keepNext w:val="0"/>
              <w:keepLines w:val="0"/>
              <w:suppressLineNumbers w:val="0"/>
              <w:bidi w:val="0"/>
              <w:spacing w:before="0" w:beforeAutospacing="0" w:after="0" w:afterAutospacing="0" w:line="360" w:lineRule="auto"/>
              <w:ind w:left="0" w:right="0"/>
              <w:jc w:val="center"/>
              <w:rPr>
                <w:rFonts w:hint="default"/>
                <w:b/>
                <w:bCs/>
                <w:sz w:val="24"/>
                <w:szCs w:val="24"/>
                <w:highlight w:val="none"/>
              </w:rPr>
            </w:pPr>
            <w:r>
              <w:rPr>
                <w:rFonts w:hint="default"/>
                <w:b/>
                <w:bCs/>
                <w:sz w:val="24"/>
                <w:szCs w:val="24"/>
                <w:highlight w:val="none"/>
                <w:lang w:val="en-US" w:eastAsia="zh-CN"/>
              </w:rPr>
              <w:t>单位</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41A5C131">
            <w:pPr>
              <w:keepNext w:val="0"/>
              <w:keepLines w:val="0"/>
              <w:suppressLineNumbers w:val="0"/>
              <w:bidi w:val="0"/>
              <w:spacing w:before="0" w:beforeAutospacing="0" w:after="0" w:afterAutospacing="0" w:line="360" w:lineRule="auto"/>
              <w:ind w:left="0" w:right="0"/>
              <w:jc w:val="center"/>
              <w:rPr>
                <w:rFonts w:hint="default"/>
                <w:b/>
                <w:bCs/>
                <w:sz w:val="24"/>
                <w:szCs w:val="24"/>
                <w:highlight w:val="none"/>
              </w:rPr>
            </w:pPr>
            <w:r>
              <w:rPr>
                <w:rFonts w:hint="default"/>
                <w:b/>
                <w:bCs/>
                <w:sz w:val="24"/>
                <w:szCs w:val="24"/>
                <w:highlight w:val="none"/>
                <w:lang w:val="en-US" w:eastAsia="zh-CN"/>
              </w:rPr>
              <w:t>单价</w:t>
            </w:r>
          </w:p>
        </w:tc>
        <w:tc>
          <w:tcPr>
            <w:tcW w:w="571" w:type="pct"/>
            <w:tcBorders>
              <w:top w:val="single" w:color="000000" w:sz="4" w:space="0"/>
              <w:left w:val="nil"/>
              <w:bottom w:val="single" w:color="000000" w:sz="4" w:space="0"/>
              <w:right w:val="single" w:color="000000" w:sz="4" w:space="0"/>
            </w:tcBorders>
            <w:shd w:val="clear" w:color="auto" w:fill="auto"/>
            <w:vAlign w:val="center"/>
          </w:tcPr>
          <w:p w14:paraId="16ADB5C0">
            <w:pPr>
              <w:keepNext w:val="0"/>
              <w:keepLines w:val="0"/>
              <w:suppressLineNumbers w:val="0"/>
              <w:bidi w:val="0"/>
              <w:spacing w:before="0" w:beforeAutospacing="0" w:after="0" w:afterAutospacing="0" w:line="360" w:lineRule="auto"/>
              <w:ind w:left="0" w:right="0"/>
              <w:jc w:val="center"/>
              <w:rPr>
                <w:rFonts w:hint="default"/>
                <w:b/>
                <w:bCs/>
                <w:sz w:val="24"/>
                <w:szCs w:val="24"/>
                <w:highlight w:val="none"/>
              </w:rPr>
            </w:pPr>
            <w:r>
              <w:rPr>
                <w:rFonts w:hint="default"/>
                <w:b/>
                <w:bCs/>
                <w:sz w:val="24"/>
                <w:szCs w:val="24"/>
                <w:highlight w:val="none"/>
                <w:lang w:val="en-US" w:eastAsia="zh-CN"/>
              </w:rPr>
              <w:t>金额</w:t>
            </w:r>
          </w:p>
        </w:tc>
      </w:tr>
      <w:tr w14:paraId="1551E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55"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78D06">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r>
              <w:rPr>
                <w:rFonts w:hint="default"/>
                <w:sz w:val="24"/>
                <w:szCs w:val="24"/>
                <w:highlight w:val="none"/>
                <w:lang w:val="en-US" w:eastAsia="zh-CN"/>
              </w:rPr>
              <w:t>1</w:t>
            </w:r>
          </w:p>
        </w:tc>
        <w:tc>
          <w:tcPr>
            <w:tcW w:w="751" w:type="pct"/>
            <w:tcBorders>
              <w:top w:val="single" w:color="000000" w:sz="4" w:space="0"/>
              <w:left w:val="nil"/>
              <w:bottom w:val="single" w:color="000000" w:sz="4" w:space="0"/>
              <w:right w:val="single" w:color="000000" w:sz="4" w:space="0"/>
            </w:tcBorders>
            <w:shd w:val="clear" w:color="auto" w:fill="auto"/>
            <w:vAlign w:val="center"/>
          </w:tcPr>
          <w:p w14:paraId="0AC8ECF1">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649" w:type="pct"/>
            <w:tcBorders>
              <w:top w:val="single" w:color="000000" w:sz="4" w:space="0"/>
              <w:left w:val="nil"/>
              <w:bottom w:val="single" w:color="000000" w:sz="4" w:space="0"/>
              <w:right w:val="single" w:color="000000" w:sz="4" w:space="0"/>
            </w:tcBorders>
            <w:shd w:val="clear" w:color="auto" w:fill="auto"/>
            <w:vAlign w:val="center"/>
          </w:tcPr>
          <w:p w14:paraId="6CB50CF7">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752" w:type="pct"/>
            <w:tcBorders>
              <w:top w:val="single" w:color="000000" w:sz="4" w:space="0"/>
              <w:left w:val="nil"/>
              <w:bottom w:val="single" w:color="000000" w:sz="4" w:space="0"/>
              <w:right w:val="single" w:color="000000" w:sz="4" w:space="0"/>
            </w:tcBorders>
            <w:shd w:val="clear" w:color="auto" w:fill="auto"/>
            <w:vAlign w:val="center"/>
          </w:tcPr>
          <w:p w14:paraId="3DBED3AE">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752" w:type="pct"/>
            <w:tcBorders>
              <w:top w:val="single" w:color="000000" w:sz="4" w:space="0"/>
              <w:left w:val="nil"/>
              <w:bottom w:val="single" w:color="000000" w:sz="4" w:space="0"/>
              <w:right w:val="single" w:color="000000" w:sz="4" w:space="0"/>
            </w:tcBorders>
            <w:shd w:val="clear" w:color="auto" w:fill="auto"/>
            <w:vAlign w:val="center"/>
          </w:tcPr>
          <w:p w14:paraId="323A2CC3">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375" w:type="pct"/>
            <w:tcBorders>
              <w:top w:val="single" w:color="000000" w:sz="4" w:space="0"/>
              <w:left w:val="nil"/>
              <w:bottom w:val="single" w:color="000000" w:sz="4" w:space="0"/>
              <w:right w:val="single" w:color="000000" w:sz="4" w:space="0"/>
            </w:tcBorders>
            <w:shd w:val="clear" w:color="auto" w:fill="auto"/>
            <w:vAlign w:val="center"/>
          </w:tcPr>
          <w:p w14:paraId="54483769">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375" w:type="pct"/>
            <w:tcBorders>
              <w:top w:val="single" w:color="000000" w:sz="4" w:space="0"/>
              <w:left w:val="nil"/>
              <w:bottom w:val="single" w:color="000000" w:sz="4" w:space="0"/>
              <w:right w:val="single" w:color="000000" w:sz="4" w:space="0"/>
            </w:tcBorders>
            <w:shd w:val="clear" w:color="auto" w:fill="auto"/>
            <w:vAlign w:val="center"/>
          </w:tcPr>
          <w:p w14:paraId="3FFD850B">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444" w:type="pct"/>
            <w:tcBorders>
              <w:top w:val="single" w:color="000000" w:sz="4" w:space="0"/>
              <w:left w:val="nil"/>
              <w:bottom w:val="single" w:color="000000" w:sz="4" w:space="0"/>
              <w:right w:val="single" w:color="000000" w:sz="4" w:space="0"/>
            </w:tcBorders>
            <w:shd w:val="clear" w:color="auto" w:fill="auto"/>
            <w:vAlign w:val="center"/>
          </w:tcPr>
          <w:p w14:paraId="37BE9BEE">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571" w:type="pct"/>
            <w:tcBorders>
              <w:top w:val="single" w:color="000000" w:sz="4" w:space="0"/>
              <w:left w:val="nil"/>
              <w:bottom w:val="single" w:color="000000" w:sz="4" w:space="0"/>
              <w:right w:val="single" w:color="000000" w:sz="4" w:space="0"/>
            </w:tcBorders>
            <w:shd w:val="clear" w:color="auto" w:fill="auto"/>
            <w:vAlign w:val="center"/>
          </w:tcPr>
          <w:p w14:paraId="72DB4716">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r>
      <w:tr w14:paraId="707B6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5"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B0B8">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r>
              <w:rPr>
                <w:rFonts w:hint="default"/>
                <w:sz w:val="24"/>
                <w:szCs w:val="24"/>
                <w:highlight w:val="none"/>
                <w:lang w:val="en-US" w:eastAsia="zh-CN"/>
              </w:rPr>
              <w:t>2</w:t>
            </w:r>
          </w:p>
        </w:tc>
        <w:tc>
          <w:tcPr>
            <w:tcW w:w="751" w:type="pct"/>
            <w:tcBorders>
              <w:top w:val="single" w:color="000000" w:sz="4" w:space="0"/>
              <w:left w:val="nil"/>
              <w:bottom w:val="single" w:color="000000" w:sz="4" w:space="0"/>
              <w:right w:val="single" w:color="000000" w:sz="4" w:space="0"/>
            </w:tcBorders>
            <w:shd w:val="clear" w:color="auto" w:fill="auto"/>
            <w:vAlign w:val="center"/>
          </w:tcPr>
          <w:p w14:paraId="35A92A57">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649" w:type="pct"/>
            <w:tcBorders>
              <w:top w:val="single" w:color="000000" w:sz="4" w:space="0"/>
              <w:left w:val="nil"/>
              <w:bottom w:val="single" w:color="000000" w:sz="4" w:space="0"/>
              <w:right w:val="single" w:color="000000" w:sz="4" w:space="0"/>
            </w:tcBorders>
            <w:shd w:val="clear" w:color="auto" w:fill="auto"/>
            <w:vAlign w:val="center"/>
          </w:tcPr>
          <w:p w14:paraId="37136C80">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752" w:type="pct"/>
            <w:tcBorders>
              <w:top w:val="single" w:color="000000" w:sz="4" w:space="0"/>
              <w:left w:val="nil"/>
              <w:bottom w:val="single" w:color="000000" w:sz="4" w:space="0"/>
              <w:right w:val="single" w:color="000000" w:sz="4" w:space="0"/>
            </w:tcBorders>
            <w:shd w:val="clear" w:color="auto" w:fill="auto"/>
            <w:vAlign w:val="center"/>
          </w:tcPr>
          <w:p w14:paraId="2B5FDCE4">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752" w:type="pct"/>
            <w:tcBorders>
              <w:top w:val="single" w:color="000000" w:sz="4" w:space="0"/>
              <w:left w:val="nil"/>
              <w:bottom w:val="single" w:color="000000" w:sz="4" w:space="0"/>
              <w:right w:val="single" w:color="000000" w:sz="4" w:space="0"/>
            </w:tcBorders>
            <w:shd w:val="clear" w:color="auto" w:fill="auto"/>
            <w:vAlign w:val="center"/>
          </w:tcPr>
          <w:p w14:paraId="557327D2">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375" w:type="pct"/>
            <w:tcBorders>
              <w:top w:val="single" w:color="000000" w:sz="4" w:space="0"/>
              <w:left w:val="nil"/>
              <w:bottom w:val="single" w:color="000000" w:sz="4" w:space="0"/>
              <w:right w:val="single" w:color="000000" w:sz="4" w:space="0"/>
            </w:tcBorders>
            <w:shd w:val="clear" w:color="auto" w:fill="auto"/>
            <w:vAlign w:val="center"/>
          </w:tcPr>
          <w:p w14:paraId="21AB08C4">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375" w:type="pct"/>
            <w:tcBorders>
              <w:top w:val="single" w:color="000000" w:sz="4" w:space="0"/>
              <w:left w:val="nil"/>
              <w:bottom w:val="single" w:color="000000" w:sz="4" w:space="0"/>
              <w:right w:val="single" w:color="000000" w:sz="4" w:space="0"/>
            </w:tcBorders>
            <w:shd w:val="clear" w:color="auto" w:fill="auto"/>
            <w:vAlign w:val="center"/>
          </w:tcPr>
          <w:p w14:paraId="22983ECF">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444" w:type="pct"/>
            <w:tcBorders>
              <w:top w:val="single" w:color="000000" w:sz="4" w:space="0"/>
              <w:left w:val="nil"/>
              <w:bottom w:val="single" w:color="000000" w:sz="4" w:space="0"/>
              <w:right w:val="single" w:color="000000" w:sz="4" w:space="0"/>
            </w:tcBorders>
            <w:shd w:val="clear" w:color="auto" w:fill="auto"/>
            <w:vAlign w:val="center"/>
          </w:tcPr>
          <w:p w14:paraId="19D50612">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571" w:type="pct"/>
            <w:tcBorders>
              <w:top w:val="single" w:color="000000" w:sz="4" w:space="0"/>
              <w:left w:val="nil"/>
              <w:bottom w:val="single" w:color="000000" w:sz="4" w:space="0"/>
              <w:right w:val="single" w:color="000000" w:sz="4" w:space="0"/>
            </w:tcBorders>
            <w:shd w:val="clear" w:color="auto" w:fill="auto"/>
            <w:vAlign w:val="center"/>
          </w:tcPr>
          <w:p w14:paraId="433A8A85">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r>
      <w:tr w14:paraId="4D6F3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55"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82AAB">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r>
              <w:rPr>
                <w:rFonts w:hint="default"/>
                <w:sz w:val="24"/>
                <w:szCs w:val="24"/>
                <w:highlight w:val="none"/>
                <w:lang w:val="en-US" w:eastAsia="zh-CN"/>
              </w:rPr>
              <w:t>3</w:t>
            </w:r>
          </w:p>
        </w:tc>
        <w:tc>
          <w:tcPr>
            <w:tcW w:w="751" w:type="pct"/>
            <w:tcBorders>
              <w:top w:val="single" w:color="000000" w:sz="4" w:space="0"/>
              <w:left w:val="nil"/>
              <w:bottom w:val="single" w:color="000000" w:sz="4" w:space="0"/>
              <w:right w:val="single" w:color="000000" w:sz="4" w:space="0"/>
            </w:tcBorders>
            <w:shd w:val="clear" w:color="auto" w:fill="auto"/>
            <w:vAlign w:val="center"/>
          </w:tcPr>
          <w:p w14:paraId="16E258D7">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649" w:type="pct"/>
            <w:tcBorders>
              <w:top w:val="single" w:color="000000" w:sz="4" w:space="0"/>
              <w:left w:val="nil"/>
              <w:bottom w:val="single" w:color="000000" w:sz="4" w:space="0"/>
              <w:right w:val="single" w:color="000000" w:sz="4" w:space="0"/>
            </w:tcBorders>
            <w:shd w:val="clear" w:color="auto" w:fill="auto"/>
            <w:vAlign w:val="center"/>
          </w:tcPr>
          <w:p w14:paraId="55E48122">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752" w:type="pct"/>
            <w:tcBorders>
              <w:top w:val="single" w:color="000000" w:sz="4" w:space="0"/>
              <w:left w:val="nil"/>
              <w:bottom w:val="single" w:color="000000" w:sz="4" w:space="0"/>
              <w:right w:val="single" w:color="000000" w:sz="4" w:space="0"/>
            </w:tcBorders>
            <w:shd w:val="clear" w:color="auto" w:fill="auto"/>
            <w:vAlign w:val="center"/>
          </w:tcPr>
          <w:p w14:paraId="76B6C097">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752" w:type="pct"/>
            <w:tcBorders>
              <w:top w:val="single" w:color="000000" w:sz="4" w:space="0"/>
              <w:left w:val="nil"/>
              <w:bottom w:val="single" w:color="000000" w:sz="4" w:space="0"/>
              <w:right w:val="single" w:color="000000" w:sz="4" w:space="0"/>
            </w:tcBorders>
            <w:shd w:val="clear" w:color="auto" w:fill="auto"/>
            <w:vAlign w:val="center"/>
          </w:tcPr>
          <w:p w14:paraId="7C04528E">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375" w:type="pct"/>
            <w:tcBorders>
              <w:top w:val="single" w:color="000000" w:sz="4" w:space="0"/>
              <w:left w:val="nil"/>
              <w:bottom w:val="single" w:color="000000" w:sz="4" w:space="0"/>
              <w:right w:val="single" w:color="000000" w:sz="4" w:space="0"/>
            </w:tcBorders>
            <w:shd w:val="clear" w:color="auto" w:fill="auto"/>
            <w:vAlign w:val="center"/>
          </w:tcPr>
          <w:p w14:paraId="5F510AB6">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375" w:type="pct"/>
            <w:tcBorders>
              <w:top w:val="single" w:color="000000" w:sz="4" w:space="0"/>
              <w:left w:val="nil"/>
              <w:bottom w:val="single" w:color="000000" w:sz="4" w:space="0"/>
              <w:right w:val="single" w:color="000000" w:sz="4" w:space="0"/>
            </w:tcBorders>
            <w:shd w:val="clear" w:color="auto" w:fill="auto"/>
            <w:vAlign w:val="center"/>
          </w:tcPr>
          <w:p w14:paraId="3CAFD371">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444" w:type="pct"/>
            <w:tcBorders>
              <w:top w:val="single" w:color="000000" w:sz="4" w:space="0"/>
              <w:left w:val="nil"/>
              <w:bottom w:val="single" w:color="000000" w:sz="4" w:space="0"/>
              <w:right w:val="single" w:color="000000" w:sz="4" w:space="0"/>
            </w:tcBorders>
            <w:shd w:val="clear" w:color="auto" w:fill="auto"/>
            <w:vAlign w:val="center"/>
          </w:tcPr>
          <w:p w14:paraId="202E8327">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c>
          <w:tcPr>
            <w:tcW w:w="571" w:type="pct"/>
            <w:tcBorders>
              <w:top w:val="single" w:color="000000" w:sz="4" w:space="0"/>
              <w:left w:val="nil"/>
              <w:bottom w:val="single" w:color="000000" w:sz="4" w:space="0"/>
              <w:right w:val="single" w:color="000000" w:sz="4" w:space="0"/>
            </w:tcBorders>
            <w:shd w:val="clear" w:color="auto" w:fill="auto"/>
            <w:vAlign w:val="center"/>
          </w:tcPr>
          <w:p w14:paraId="08E0C38C">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r>
      <w:tr w14:paraId="7F263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442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B9BF00">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r>
              <w:rPr>
                <w:rFonts w:hint="default"/>
                <w:b/>
                <w:bCs/>
                <w:sz w:val="24"/>
                <w:szCs w:val="24"/>
                <w:highlight w:val="none"/>
                <w:lang w:val="en-US" w:eastAsia="zh-CN"/>
              </w:rPr>
              <w:t>合同总价（人民币大写）：</w:t>
            </w:r>
          </w:p>
        </w:tc>
        <w:tc>
          <w:tcPr>
            <w:tcW w:w="571" w:type="pct"/>
            <w:tcBorders>
              <w:top w:val="single" w:color="000000" w:sz="4" w:space="0"/>
              <w:left w:val="nil"/>
              <w:bottom w:val="single" w:color="000000" w:sz="4" w:space="0"/>
              <w:right w:val="single" w:color="000000" w:sz="4" w:space="0"/>
            </w:tcBorders>
            <w:shd w:val="clear" w:color="auto" w:fill="auto"/>
            <w:vAlign w:val="center"/>
          </w:tcPr>
          <w:p w14:paraId="1275988B">
            <w:pPr>
              <w:keepNext w:val="0"/>
              <w:keepLines w:val="0"/>
              <w:suppressLineNumbers w:val="0"/>
              <w:bidi w:val="0"/>
              <w:spacing w:before="0" w:beforeAutospacing="0" w:after="0" w:afterAutospacing="0" w:line="360" w:lineRule="auto"/>
              <w:ind w:left="0" w:right="0"/>
              <w:jc w:val="center"/>
              <w:rPr>
                <w:rFonts w:hint="default"/>
                <w:sz w:val="24"/>
                <w:szCs w:val="24"/>
                <w:highlight w:val="none"/>
              </w:rPr>
            </w:pPr>
          </w:p>
        </w:tc>
      </w:tr>
    </w:tbl>
    <w:p w14:paraId="3B17DAD2">
      <w:pPr>
        <w:bidi w:val="0"/>
        <w:spacing w:line="360" w:lineRule="auto"/>
        <w:rPr>
          <w:rFonts w:hint="default"/>
          <w:sz w:val="24"/>
          <w:szCs w:val="24"/>
          <w:highlight w:val="none"/>
        </w:rPr>
      </w:pPr>
      <w:r>
        <w:rPr>
          <w:rFonts w:hint="default"/>
          <w:sz w:val="24"/>
          <w:szCs w:val="24"/>
          <w:highlight w:val="none"/>
          <w:lang w:val="en-US" w:eastAsia="zh-CN"/>
        </w:rPr>
        <w:t>注：1.以上合同总价中，包括运输、安装、调试、检测、税及操作维修培训费用及质保期内设备的维修保养费用等。</w:t>
      </w:r>
    </w:p>
    <w:p w14:paraId="03A6F65D">
      <w:pPr>
        <w:bidi w:val="0"/>
        <w:spacing w:line="360" w:lineRule="auto"/>
        <w:ind w:firstLine="480" w:firstLineChars="200"/>
        <w:rPr>
          <w:rFonts w:hint="default"/>
          <w:b/>
          <w:bCs/>
          <w:sz w:val="24"/>
          <w:szCs w:val="24"/>
          <w:highlight w:val="none"/>
          <w:lang w:val="en-US" w:eastAsia="zh-CN"/>
        </w:rPr>
      </w:pPr>
      <w:r>
        <w:rPr>
          <w:rFonts w:hint="default"/>
          <w:sz w:val="24"/>
          <w:szCs w:val="24"/>
          <w:highlight w:val="none"/>
          <w:lang w:val="en-US" w:eastAsia="zh-CN"/>
        </w:rPr>
        <w:t>2.以上产品在安装过程中如发生缺项，由乙方无偿补足。</w:t>
      </w:r>
    </w:p>
    <w:p w14:paraId="44CC46C2">
      <w:pPr>
        <w:bidi w:val="0"/>
        <w:spacing w:line="360" w:lineRule="auto"/>
        <w:ind w:firstLine="482" w:firstLineChars="200"/>
        <w:rPr>
          <w:rFonts w:hint="default"/>
          <w:b/>
          <w:bCs/>
          <w:sz w:val="24"/>
          <w:szCs w:val="24"/>
          <w:highlight w:val="none"/>
        </w:rPr>
      </w:pPr>
      <w:r>
        <w:rPr>
          <w:rFonts w:hint="default"/>
          <w:b/>
          <w:bCs/>
          <w:sz w:val="24"/>
          <w:szCs w:val="24"/>
          <w:highlight w:val="none"/>
          <w:lang w:val="en-US" w:eastAsia="zh-CN"/>
        </w:rPr>
        <w:t>二、质量标准</w:t>
      </w:r>
    </w:p>
    <w:p w14:paraId="6FE55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400229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2.乙方提供的货物在甲方使用期内因货物本身的质量问题发生故障，乙方应负责免费更换。对达不到技术要求者，甲方可选择以下任一办法处理：</w:t>
      </w:r>
    </w:p>
    <w:p w14:paraId="59EE29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(1)更换合格产品：由乙方承担所发生的全部费用，乙方应在甲方通知后一周内完成更换。</w:t>
      </w:r>
    </w:p>
    <w:p w14:paraId="416362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(2)贬值处理：如甲方同意接受贬值产品的，由甲乙双方合议定价，如无法达成一致，贬值价格由甲方确定。</w:t>
      </w:r>
    </w:p>
    <w:p w14:paraId="191989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(3)退货处理：乙方应退还甲方支付的合同款，同时应承担该货物的直接费用（运输、保险、检验、货款利息及银行手续费等）。</w:t>
      </w:r>
    </w:p>
    <w:p w14:paraId="5DD5A9F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highlight w:val="none"/>
        </w:rPr>
      </w:pPr>
      <w:r>
        <w:rPr>
          <w:rFonts w:hint="default"/>
          <w:b/>
          <w:bCs/>
          <w:sz w:val="24"/>
          <w:szCs w:val="24"/>
          <w:highlight w:val="none"/>
          <w:lang w:val="en-US" w:eastAsia="zh-CN"/>
        </w:rPr>
        <w:t>三、交货及验收</w:t>
      </w:r>
    </w:p>
    <w:p w14:paraId="0C31C4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乙方应于合同签订后</w:t>
      </w:r>
      <w:r>
        <w:rPr>
          <w:rFonts w:hint="default"/>
          <w:sz w:val="24"/>
          <w:szCs w:val="24"/>
          <w:highlight w:val="none"/>
          <w:u w:val="single"/>
          <w:lang w:val="en-US" w:eastAsia="zh-CN"/>
        </w:rPr>
        <w:t xml:space="preserve">     </w:t>
      </w:r>
      <w:r>
        <w:rPr>
          <w:rFonts w:hint="default"/>
          <w:sz w:val="24"/>
          <w:szCs w:val="24"/>
          <w:highlight w:val="none"/>
          <w:lang w:val="en-US" w:eastAsia="zh-CN"/>
        </w:rPr>
        <w:t>日内将所供产品按时、安全运至甲方指定的地点并安装调试完毕。</w:t>
      </w:r>
    </w:p>
    <w:p w14:paraId="7AF5B0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1.乙方交货前应对产品做出全面检查和对验收文件进行整理，并列出清单，作为甲方收货验收和使用的技术条件依据，检验的结果应随货物交甲方。</w:t>
      </w:r>
    </w:p>
    <w:p w14:paraId="7F3918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2.甲方对乙方提交的货物依据招标文件上的技术规格要求和国家有关质量标准进行现场初步验收，外观、说明书符合招标文件技术要求的，给予签收，初步验收不合格的不予签收。</w:t>
      </w:r>
    </w:p>
    <w:p w14:paraId="4CBB05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3.甲方对乙方提供的货物在使用前进行调试时，乙方需负责安装并培训甲方的使用操作人员，并协助甲方一起调试，直到符合技术要求，甲方才做最终验收。</w:t>
      </w:r>
    </w:p>
    <w:p w14:paraId="07DC9D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4.对技术复杂的货物，甲方应请国家认可的专业检测机构参与初步验收及最终验收，并由其出具质量检测报告。</w:t>
      </w:r>
    </w:p>
    <w:p w14:paraId="3F25FA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5.验收时乙方必须在现场，如乙方不到场，视为乙方认可验收结果报告。验收完毕后作出验收结果报告；所有验收费用由乙方负责、承担。</w:t>
      </w:r>
    </w:p>
    <w:p w14:paraId="251D80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1C718B8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highlight w:val="none"/>
        </w:rPr>
      </w:pPr>
      <w:r>
        <w:rPr>
          <w:rFonts w:hint="default"/>
          <w:b/>
          <w:bCs/>
          <w:sz w:val="24"/>
          <w:szCs w:val="24"/>
          <w:highlight w:val="none"/>
          <w:lang w:val="en-US" w:eastAsia="zh-CN"/>
        </w:rPr>
        <w:t>四、质保期、履约保证金和付款方式</w:t>
      </w:r>
    </w:p>
    <w:p w14:paraId="52745F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1.质保期：质保期从项目验收合格之日算起。</w:t>
      </w:r>
    </w:p>
    <w:p w14:paraId="5A4EBA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2.履约保证金:合同签订后5个工作日内，乙方向甲方提交合同总价 1%的履约保证金。履约保证金在合同履约期间无违约情形的，项目验收通过且收到乙方收据后，于一周内退还(不计息)</w:t>
      </w:r>
      <w:r>
        <w:rPr>
          <w:rFonts w:hint="eastAsia"/>
          <w:sz w:val="24"/>
          <w:szCs w:val="24"/>
          <w:highlight w:val="none"/>
          <w:lang w:val="en-US" w:eastAsia="zh-CN"/>
        </w:rPr>
        <w:t>。</w:t>
      </w:r>
    </w:p>
    <w:p w14:paraId="4C383F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3.提交方式：支票、汇票、本票或银行出具的保函等非现金形式。</w:t>
      </w:r>
    </w:p>
    <w:p w14:paraId="1082B9D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highlight w:val="none"/>
          <w:lang w:val="en-US" w:eastAsia="zh-CN"/>
        </w:rPr>
      </w:pPr>
      <w:r>
        <w:rPr>
          <w:rFonts w:hint="default"/>
          <w:b/>
          <w:bCs/>
          <w:sz w:val="24"/>
          <w:szCs w:val="24"/>
          <w:highlight w:val="none"/>
          <w:lang w:val="en-US" w:eastAsia="zh-CN"/>
        </w:rPr>
        <w:t>五、结算方式：</w:t>
      </w:r>
      <w:r>
        <w:rPr>
          <w:rFonts w:hint="eastAsia"/>
          <w:b/>
          <w:bCs/>
          <w:sz w:val="24"/>
          <w:szCs w:val="24"/>
          <w:highlight w:val="none"/>
          <w:lang w:val="en-US" w:eastAsia="zh-CN"/>
        </w:rPr>
        <w:t>（以下1或2任选一种）</w:t>
      </w:r>
    </w:p>
    <w:p w14:paraId="0571D0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default"/>
          <w:sz w:val="24"/>
          <w:szCs w:val="24"/>
          <w:highlight w:val="none"/>
          <w:lang w:val="en-US" w:eastAsia="zh-CN"/>
        </w:rPr>
        <w:sym w:font="Wingdings 2" w:char="00A3"/>
      </w:r>
      <w:r>
        <w:rPr>
          <w:rFonts w:hint="eastAsia"/>
          <w:sz w:val="24"/>
          <w:szCs w:val="24"/>
          <w:highlight w:val="none"/>
          <w:lang w:val="en-US" w:eastAsia="zh-CN"/>
        </w:rPr>
        <w:t>1.</w:t>
      </w:r>
      <w:r>
        <w:rPr>
          <w:rFonts w:hint="default"/>
          <w:sz w:val="24"/>
          <w:szCs w:val="24"/>
          <w:highlight w:val="none"/>
          <w:lang w:val="en-US" w:eastAsia="zh-CN"/>
        </w:rPr>
        <w:t>合同生效以及具备实施条件后5个工作日内，且乙方已向甲方提交银行出具的（等额）预付款保函的，甲方向乙方支付合同总价的40%；项目履约完成，经甲方验收合格后，收到发票后5个工作日内，甲方向乙方支付合同总价的60%。逾期支付货款的，自逾期之日起，向乙方每日偿付未付价款0.05%的违约金，</w:t>
      </w:r>
      <w:r>
        <w:rPr>
          <w:rFonts w:hint="eastAsia"/>
          <w:sz w:val="24"/>
          <w:szCs w:val="24"/>
          <w:highlight w:val="none"/>
          <w:lang w:val="en-US" w:eastAsia="zh-CN"/>
        </w:rPr>
        <w:t xml:space="preserve"> </w:t>
      </w:r>
      <w:r>
        <w:rPr>
          <w:rFonts w:hint="default"/>
          <w:sz w:val="24"/>
          <w:szCs w:val="24"/>
          <w:highlight w:val="none"/>
          <w:lang w:val="en-US" w:eastAsia="zh-CN"/>
        </w:rPr>
        <w:t>最高限额为本合同总价的20%。</w:t>
      </w:r>
    </w:p>
    <w:p w14:paraId="18B2E4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特别说明：</w:t>
      </w:r>
      <w:r>
        <w:rPr>
          <w:rFonts w:hint="default"/>
          <w:sz w:val="24"/>
          <w:szCs w:val="24"/>
          <w:highlight w:val="none"/>
          <w:lang w:val="en-US" w:eastAsia="zh-CN"/>
        </w:rPr>
        <w:t>在签订合同时，</w:t>
      </w:r>
      <w:r>
        <w:rPr>
          <w:rFonts w:hint="eastAsia"/>
          <w:sz w:val="24"/>
          <w:szCs w:val="24"/>
          <w:highlight w:val="none"/>
          <w:lang w:val="en-US" w:eastAsia="zh-CN"/>
        </w:rPr>
        <w:t>乙方</w:t>
      </w:r>
      <w:r>
        <w:rPr>
          <w:rFonts w:hint="default"/>
          <w:sz w:val="24"/>
          <w:szCs w:val="24"/>
          <w:highlight w:val="none"/>
          <w:lang w:val="en-US" w:eastAsia="zh-CN"/>
        </w:rPr>
        <w:t>明确表示无需预付款或者主动要求降低预付款比例的，可</w:t>
      </w:r>
      <w:r>
        <w:rPr>
          <w:rFonts w:hint="eastAsia"/>
          <w:sz w:val="24"/>
          <w:szCs w:val="24"/>
          <w:highlight w:val="none"/>
          <w:lang w:val="en-US" w:eastAsia="zh-CN"/>
        </w:rPr>
        <w:t>零预付款或</w:t>
      </w:r>
      <w:r>
        <w:rPr>
          <w:rFonts w:hint="default"/>
          <w:sz w:val="24"/>
          <w:szCs w:val="24"/>
          <w:highlight w:val="none"/>
          <w:lang w:val="en-US" w:eastAsia="zh-CN"/>
        </w:rPr>
        <w:t xml:space="preserve">降低预付款比例（预付款保函同步调整）。 </w:t>
      </w:r>
    </w:p>
    <w:p w14:paraId="22E920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sym w:font="Wingdings 2" w:char="00A3"/>
      </w:r>
      <w:r>
        <w:rPr>
          <w:rFonts w:hint="eastAsia"/>
          <w:sz w:val="24"/>
          <w:szCs w:val="24"/>
          <w:highlight w:val="none"/>
          <w:lang w:val="en-US" w:eastAsia="zh-CN"/>
        </w:rPr>
        <w:t>2.项目履约完成，经甲方验收合格后，收到发票后5 个工作日内，甲方向乙方支付合同总价的100%。</w:t>
      </w:r>
    </w:p>
    <w:p w14:paraId="5B2001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特别说明：</w:t>
      </w:r>
      <w:r>
        <w:rPr>
          <w:rFonts w:hint="default"/>
          <w:sz w:val="24"/>
          <w:szCs w:val="24"/>
          <w:highlight w:val="none"/>
          <w:lang w:val="en-US" w:eastAsia="zh-CN"/>
        </w:rPr>
        <w:t>甲方作为事业单位执行严格的预算管理制度，甲方付款前须按照要求完成必要的内部审批流程。因履行该等流程导致付款超出上述期限的不得视为甲方逾期付款。</w:t>
      </w:r>
    </w:p>
    <w:p w14:paraId="3E27BF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highlight w:val="none"/>
        </w:rPr>
      </w:pPr>
      <w:r>
        <w:rPr>
          <w:rFonts w:hint="default"/>
          <w:b/>
          <w:bCs/>
          <w:sz w:val="24"/>
          <w:szCs w:val="24"/>
          <w:highlight w:val="none"/>
          <w:lang w:val="en-US" w:eastAsia="zh-CN"/>
        </w:rPr>
        <w:t>六、违约责任</w:t>
      </w:r>
    </w:p>
    <w:p w14:paraId="7B4C32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1.甲方无正当理由逾期支付货款的，自逾期之日起，向乙方每日偿付合同总价1‰的违约金；甲方无正当理由拒付合同款的，应向乙方偿付合同总价1%的违约金。</w:t>
      </w:r>
    </w:p>
    <w:p w14:paraId="4A42BE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2.乙方逾期供货及调试的，自逾期之日起，向甲方每日偿付合同总价1‰的违约金；乙方逾期10日不能交货的，应向甲方支付合同总价10%的违约金，并且甲方有权单方面解除本合同，不退还履约保证金。</w:t>
      </w:r>
    </w:p>
    <w:p w14:paraId="2719B7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3.乙方所交的货物品种、型号、规格、技术参数、质量不符合合同规定及招标文件规定标准的，甲方有权拒收该货物，甲方愿意更换货物的，乙方仍应按照合同约定交货期交货，如更换后但逾期交货的，按乙方逾期交货处理。乙方拒绝更换货物的，甲方有权单方面解除合同，同时甲方有权没收履约保证金、要求乙方支付合同总价10%的违约金。</w:t>
      </w:r>
    </w:p>
    <w:p w14:paraId="007C22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4.如验收不能达到质量功能（性能）标准，合同商品由乙方在验收后一周内运离安装地点，所需费用由乙方承担。如乙方在一个月内不处理（搬走）合同商品，视为乙方放弃该商品，甲方有权自行处理（包括废物处理）。同时，乙方要支付给甲方合同总价的20％作为违约金。</w:t>
      </w:r>
    </w:p>
    <w:p w14:paraId="06F28D8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highlight w:val="none"/>
        </w:rPr>
      </w:pPr>
      <w:r>
        <w:rPr>
          <w:rFonts w:hint="default"/>
          <w:b/>
          <w:bCs/>
          <w:sz w:val="24"/>
          <w:szCs w:val="24"/>
          <w:highlight w:val="none"/>
          <w:lang w:val="en-US" w:eastAsia="zh-CN"/>
        </w:rPr>
        <w:t>七、技术资料</w:t>
      </w:r>
    </w:p>
    <w:p w14:paraId="61E7A4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1.乙方应按招标文件规定的时间向甲方提供使用货物的有关技术资料。</w:t>
      </w:r>
    </w:p>
    <w:p w14:paraId="7A3126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2.未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80DFE3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highlight w:val="none"/>
        </w:rPr>
      </w:pPr>
      <w:r>
        <w:rPr>
          <w:rFonts w:hint="default"/>
          <w:b/>
          <w:bCs/>
          <w:sz w:val="24"/>
          <w:szCs w:val="24"/>
          <w:highlight w:val="none"/>
          <w:lang w:val="en-US" w:eastAsia="zh-CN"/>
        </w:rPr>
        <w:t>八、知识产权</w:t>
      </w:r>
    </w:p>
    <w:p w14:paraId="6C2F6C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乙方应保证所提供的货物或其任何一部分均不会侵犯任何第三方的知识产权。</w:t>
      </w:r>
    </w:p>
    <w:p w14:paraId="713DF2F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highlight w:val="none"/>
        </w:rPr>
      </w:pPr>
      <w:r>
        <w:rPr>
          <w:rFonts w:hint="default"/>
          <w:b/>
          <w:bCs/>
          <w:sz w:val="24"/>
          <w:szCs w:val="24"/>
          <w:highlight w:val="none"/>
          <w:lang w:val="en-US" w:eastAsia="zh-CN"/>
        </w:rPr>
        <w:t>九、不可抗力事件处理</w:t>
      </w:r>
    </w:p>
    <w:p w14:paraId="5A8210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1.在合同有效期内，任何一方因不可抗力事件导致不能履行合同的，则合同履行期可延长，其延长期与不可抗力影响期相同。</w:t>
      </w:r>
    </w:p>
    <w:p w14:paraId="08C1AE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2.不可抗力事件发生后，应立即通知对方，并寄送有关权威机构出具的证明。</w:t>
      </w:r>
    </w:p>
    <w:p w14:paraId="1397F8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3.不可抗力事件延续120 天以上，双方应通过友好协商，确定是否继续履行合同。</w:t>
      </w:r>
    </w:p>
    <w:p w14:paraId="665ECF8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highlight w:val="none"/>
        </w:rPr>
      </w:pPr>
      <w:r>
        <w:rPr>
          <w:rFonts w:hint="default"/>
          <w:b/>
          <w:bCs/>
          <w:sz w:val="24"/>
          <w:szCs w:val="24"/>
          <w:highlight w:val="none"/>
          <w:lang w:val="en-US" w:eastAsia="zh-CN"/>
        </w:rPr>
        <w:t>十、争议解决</w:t>
      </w:r>
    </w:p>
    <w:p w14:paraId="417D00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本合同履行中发生争议的，由双方协商解决；如协商不成，任何一方均可向甲方所在地人民法院起诉。</w:t>
      </w:r>
    </w:p>
    <w:p w14:paraId="0357134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textAlignment w:val="auto"/>
        <w:rPr>
          <w:rFonts w:hint="default"/>
          <w:b/>
          <w:bCs/>
          <w:sz w:val="24"/>
          <w:szCs w:val="24"/>
          <w:highlight w:val="none"/>
          <w:lang w:val="en-US" w:eastAsia="zh-CN"/>
        </w:rPr>
      </w:pPr>
      <w:r>
        <w:rPr>
          <w:rFonts w:hint="default"/>
          <w:b/>
          <w:bCs/>
          <w:sz w:val="24"/>
          <w:szCs w:val="24"/>
          <w:highlight w:val="none"/>
          <w:lang w:val="en-US" w:eastAsia="zh-CN"/>
        </w:rPr>
        <w:t>售后服务：</w:t>
      </w:r>
    </w:p>
    <w:p w14:paraId="6CC1EF1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sz w:val="24"/>
          <w:szCs w:val="24"/>
          <w:highlight w:val="none"/>
          <w:lang w:val="en-US" w:eastAsia="zh-CN"/>
        </w:rPr>
      </w:pPr>
    </w:p>
    <w:p w14:paraId="054F57D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highlight w:val="none"/>
        </w:rPr>
      </w:pPr>
      <w:r>
        <w:rPr>
          <w:rFonts w:hint="default"/>
          <w:b/>
          <w:bCs/>
          <w:sz w:val="24"/>
          <w:szCs w:val="24"/>
          <w:highlight w:val="none"/>
          <w:lang w:val="en-US" w:eastAsia="zh-CN"/>
        </w:rPr>
        <w:t>十二、甲乙双方约定</w:t>
      </w:r>
    </w:p>
    <w:p w14:paraId="6F757F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1.</w:t>
      </w:r>
    </w:p>
    <w:p w14:paraId="3E46E8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2.</w:t>
      </w:r>
    </w:p>
    <w:p w14:paraId="4D292F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本合同未提及内容及不详之处，以采购文件、询问记录及与本合同有关的其他内容为准，都具有同等法律效力。</w:t>
      </w:r>
    </w:p>
    <w:p w14:paraId="422321C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highlight w:val="none"/>
        </w:rPr>
      </w:pPr>
      <w:r>
        <w:rPr>
          <w:rFonts w:hint="default"/>
          <w:b/>
          <w:bCs/>
          <w:sz w:val="24"/>
          <w:szCs w:val="24"/>
          <w:highlight w:val="none"/>
          <w:lang w:val="en-US" w:eastAsia="zh-CN"/>
        </w:rPr>
        <w:t>十三、其它</w:t>
      </w:r>
    </w:p>
    <w:p w14:paraId="41995E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1.本合同依法签订，即具有法律效力，未尽事宜由甲、乙双方协商解决，如协商不成，双方同意将本合同引起的争议提交甲方所在地人民法院裁决。</w:t>
      </w:r>
    </w:p>
    <w:p w14:paraId="35D4FA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lang w:val="en-US" w:eastAsia="zh-CN"/>
        </w:rPr>
        <w:t>2.本合同一式六份，经甲、乙双方签字并盖章后生效。甲方执肆份，乙方、采购代理机构各执一份。</w:t>
      </w:r>
    </w:p>
    <w:tbl>
      <w:tblPr>
        <w:tblStyle w:val="14"/>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65"/>
        <w:gridCol w:w="4704"/>
      </w:tblGrid>
      <w:tr w14:paraId="763C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2501" w:hRule="atLeast"/>
        </w:trPr>
        <w:tc>
          <w:tcPr>
            <w:tcW w:w="2462" w:type="pct"/>
            <w:tcBorders>
              <w:top w:val="single" w:color="auto" w:sz="4" w:space="0"/>
              <w:left w:val="single" w:color="auto" w:sz="4" w:space="0"/>
              <w:bottom w:val="single" w:color="auto" w:sz="4" w:space="0"/>
              <w:right w:val="single" w:color="auto" w:sz="4" w:space="0"/>
            </w:tcBorders>
            <w:shd w:val="clear" w:color="auto" w:fill="auto"/>
            <w:vAlign w:val="center"/>
          </w:tcPr>
          <w:p w14:paraId="3F2FA7BC">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甲方(章)：杭州职业技术学院</w:t>
            </w:r>
          </w:p>
          <w:p w14:paraId="7F27AFBA">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地址：</w:t>
            </w:r>
          </w:p>
          <w:p w14:paraId="2E31578C">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法定代表人：</w:t>
            </w:r>
          </w:p>
          <w:p w14:paraId="60FA2F32">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或委托代理人（签字）：</w:t>
            </w:r>
          </w:p>
          <w:p w14:paraId="1C22C828">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电话：</w:t>
            </w:r>
          </w:p>
          <w:p w14:paraId="2C97DA69">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邮编：</w:t>
            </w:r>
          </w:p>
          <w:p w14:paraId="0E25F978">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 xml:space="preserve">开户行： </w:t>
            </w:r>
          </w:p>
          <w:p w14:paraId="435E44D3">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账户：</w:t>
            </w:r>
          </w:p>
          <w:p w14:paraId="323B6E16">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税号：</w:t>
            </w:r>
          </w:p>
          <w:p w14:paraId="5CFF5592">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联系人/手机</w:t>
            </w:r>
          </w:p>
        </w:tc>
        <w:tc>
          <w:tcPr>
            <w:tcW w:w="2537" w:type="pct"/>
            <w:tcBorders>
              <w:top w:val="single" w:color="auto" w:sz="4" w:space="0"/>
              <w:left w:val="single" w:color="auto" w:sz="4" w:space="0"/>
              <w:bottom w:val="nil"/>
              <w:right w:val="single" w:color="auto" w:sz="4" w:space="0"/>
            </w:tcBorders>
            <w:shd w:val="clear" w:color="auto" w:fill="auto"/>
            <w:vAlign w:val="center"/>
          </w:tcPr>
          <w:p w14:paraId="52FA2C62">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乙方(章)：</w:t>
            </w:r>
          </w:p>
          <w:p w14:paraId="5E29BDFC">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地址：</w:t>
            </w:r>
          </w:p>
          <w:p w14:paraId="3CDC9E0D">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 xml:space="preserve">法定代表人： </w:t>
            </w:r>
          </w:p>
          <w:p w14:paraId="44B66970">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或委托代理人（签字）：</w:t>
            </w:r>
          </w:p>
          <w:p w14:paraId="56A19232">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电话：</w:t>
            </w:r>
          </w:p>
          <w:p w14:paraId="6B21D25B">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邮编：</w:t>
            </w:r>
          </w:p>
          <w:p w14:paraId="31DE7646">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 xml:space="preserve">开户行： </w:t>
            </w:r>
          </w:p>
          <w:p w14:paraId="57FE8D99">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账户：</w:t>
            </w:r>
          </w:p>
          <w:p w14:paraId="1BB68148">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税号：</w:t>
            </w:r>
          </w:p>
          <w:p w14:paraId="1ED7FD19">
            <w:pPr>
              <w:keepNext w:val="0"/>
              <w:keepLines w:val="0"/>
              <w:suppressLineNumbers w:val="0"/>
              <w:bidi w:val="0"/>
              <w:spacing w:before="0" w:beforeAutospacing="0" w:after="0" w:afterAutospacing="0" w:line="360" w:lineRule="auto"/>
              <w:ind w:left="0" w:right="0"/>
              <w:rPr>
                <w:rFonts w:hint="default"/>
                <w:sz w:val="24"/>
                <w:szCs w:val="24"/>
                <w:highlight w:val="none"/>
              </w:rPr>
            </w:pPr>
            <w:r>
              <w:rPr>
                <w:rFonts w:hint="default"/>
                <w:sz w:val="24"/>
                <w:szCs w:val="24"/>
                <w:highlight w:val="none"/>
                <w:lang w:val="en-US" w:eastAsia="zh-CN"/>
              </w:rPr>
              <w:t>联系人/手机：</w:t>
            </w:r>
          </w:p>
        </w:tc>
      </w:tr>
    </w:tbl>
    <w:p w14:paraId="2377C29B">
      <w:pPr>
        <w:rPr>
          <w:color w:val="auto"/>
          <w:highlight w:val="none"/>
        </w:rPr>
      </w:pPr>
    </w:p>
    <w:p w14:paraId="2ACDCCA0">
      <w:pPr>
        <w:rPr>
          <w:color w:val="auto"/>
          <w:highlight w:val="none"/>
        </w:rPr>
      </w:pPr>
    </w:p>
    <w:p w14:paraId="38C02433">
      <w:pPr>
        <w:pStyle w:val="24"/>
        <w:rPr>
          <w:rFonts w:ascii="宋体" w:hAnsi="宋体" w:cs="宋体"/>
          <w:b/>
          <w:color w:val="auto"/>
          <w:sz w:val="28"/>
          <w:szCs w:val="28"/>
          <w:highlight w:val="none"/>
        </w:rPr>
      </w:pPr>
    </w:p>
    <w:p w14:paraId="603A360A">
      <w:pPr>
        <w:spacing w:line="240" w:lineRule="auto"/>
        <w:jc w:val="left"/>
        <w:rPr>
          <w:rFonts w:ascii="宋体" w:hAnsi="宋体" w:cs="宋体"/>
          <w:b/>
          <w:color w:val="auto"/>
          <w:sz w:val="24"/>
          <w:highlight w:val="none"/>
        </w:rPr>
      </w:pPr>
      <w:r>
        <w:rPr>
          <w:rFonts w:ascii="宋体" w:hAnsi="宋体" w:cs="宋体"/>
          <w:b/>
          <w:color w:val="auto"/>
          <w:sz w:val="24"/>
          <w:highlight w:val="none"/>
        </w:rPr>
        <w:br w:type="page"/>
      </w:r>
    </w:p>
    <w:p w14:paraId="654E2748">
      <w:pPr>
        <w:bidi w:val="0"/>
        <w:spacing w:line="360" w:lineRule="auto"/>
        <w:jc w:val="both"/>
        <w:rPr>
          <w:rFonts w:hint="eastAsia" w:ascii="宋体" w:hAnsi="宋体" w:eastAsia="宋体" w:cs="宋体"/>
          <w:b w:val="0"/>
          <w:bCs w:val="0"/>
          <w:sz w:val="24"/>
          <w:szCs w:val="24"/>
          <w:highlight w:val="none"/>
          <w:lang w:val="en-US" w:eastAsia="zh-CN"/>
        </w:rPr>
      </w:pPr>
      <w:bookmarkStart w:id="408" w:name="_Toc3995"/>
      <w:r>
        <w:rPr>
          <w:rFonts w:hint="eastAsia" w:ascii="宋体" w:hAnsi="宋体" w:eastAsia="宋体" w:cs="宋体"/>
          <w:b w:val="0"/>
          <w:bCs w:val="0"/>
          <w:sz w:val="24"/>
          <w:szCs w:val="24"/>
          <w:highlight w:val="none"/>
          <w:lang w:val="en-US" w:eastAsia="zh-CN"/>
        </w:rPr>
        <w:t>附件： 杭州职业技术学院采购廉洁协议</w:t>
      </w:r>
    </w:p>
    <w:p w14:paraId="783EE1F6">
      <w:pPr>
        <w:bidi w:val="0"/>
        <w:spacing w:line="360" w:lineRule="auto"/>
        <w:jc w:val="both"/>
        <w:rPr>
          <w:rFonts w:hint="eastAsia" w:ascii="宋体" w:hAnsi="宋体" w:eastAsia="宋体" w:cs="宋体"/>
          <w:b/>
          <w:bCs/>
          <w:sz w:val="24"/>
          <w:szCs w:val="24"/>
          <w:highlight w:val="none"/>
          <w:lang w:val="en-US" w:eastAsia="zh-CN"/>
        </w:rPr>
      </w:pPr>
    </w:p>
    <w:p w14:paraId="29BA1E73">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杭州职业技术学院采购廉洁协议</w:t>
      </w:r>
    </w:p>
    <w:p w14:paraId="10E7CE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为做好采购廉政建设，实现该采购项目高效优质、廉洁安全，根据国家有关法律法规，采购人与中标人双方就</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采购项目（编号：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）签署《采购廉政协议》，承诺共同遵守。</w:t>
      </w:r>
    </w:p>
    <w:p w14:paraId="3160265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双方承诺</w:t>
      </w:r>
    </w:p>
    <w:p w14:paraId="41E2A5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（一）采购人承诺</w:t>
      </w:r>
    </w:p>
    <w:p w14:paraId="238790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1.不向中标人索要或接受中标人的财物或者各种名义的回扣、手续费。</w:t>
      </w:r>
    </w:p>
    <w:p w14:paraId="79CB42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2.不在中标人报销或由中标人支付任何应由个人负担的费用。</w:t>
      </w:r>
    </w:p>
    <w:p w14:paraId="639F3E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3.采购人工作人员不接受中标人的可能影响公正执行公务的礼品馈赠、宴请以及高消费活动安排。</w:t>
      </w:r>
    </w:p>
    <w:p w14:paraId="2C620B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4.不得要求或接受中标人为采购人个人及亲友提供有可能违反公平竞争的利益。</w:t>
      </w:r>
    </w:p>
    <w:p w14:paraId="4AE99D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5.采购人工作人员的配偶、子女及其配偶不得从事与采购人基本建设项目有关的经商办企业、社会中介服务等活动。</w:t>
      </w:r>
    </w:p>
    <w:p w14:paraId="51B924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采购人及其工作人员不得违规干预和插手基本建设项目的招投标、材料设备采购活动；不得违规干预与基本建设项目有关的设计、资金拨付、验收等重大事项；不得以任何理由向中标人推荐分包单位；不得要求中标人购买协议规定外的材料和设备。</w:t>
      </w:r>
    </w:p>
    <w:p w14:paraId="558FE3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7.采购人及其工作人员不得泄露与项目有关的应当保密的信息、资料等机密事项。</w:t>
      </w:r>
    </w:p>
    <w:p w14:paraId="449CA37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（二）中标人承诺</w:t>
      </w:r>
    </w:p>
    <w:p w14:paraId="49701A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1.诚实守信、依法办事，不从事损害国家利益、公共利益和采购人合法权益的活动，不以非法手段参与采购人基本建设项目。</w:t>
      </w:r>
    </w:p>
    <w:p w14:paraId="17551D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2.不向采购人及其工作人员给予财物或者各种名义的回扣、手续费。</w:t>
      </w:r>
    </w:p>
    <w:p w14:paraId="6326A9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3.不为采购人及其工作人员报销或支付应由个人负担的费用。</w:t>
      </w:r>
    </w:p>
    <w:p w14:paraId="4A6032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4.不向采购人工作人员提供礼品馈赠、宴请以及高消费活动安排。</w:t>
      </w:r>
    </w:p>
    <w:p w14:paraId="4EB0C2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5.采购人工作人员有违反采购人承诺的，中标人拒绝无果，应当向采购人职能主管部门举报。</w:t>
      </w:r>
    </w:p>
    <w:p w14:paraId="52378C7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二、违约责任</w:t>
      </w:r>
    </w:p>
    <w:p w14:paraId="173B4D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（一）采购人违反承诺的，依照违规情节轻重，给予相关人员党纪、政务或组织处理；给中标人造成经济损失的，应予以赔偿。</w:t>
      </w:r>
    </w:p>
    <w:p w14:paraId="5BC9E8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（二）中标人违反承诺，给采购人造成经济损失的，中标人以合同金额的30%为标准向采购人支付廉政违约金，同时，采购人建议工程建设主管部门给予中标人三年内不得进入其主管的工程建设市场的处罚。</w:t>
      </w:r>
    </w:p>
    <w:p w14:paraId="3A6AA85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三、双方约定</w:t>
      </w:r>
    </w:p>
    <w:p w14:paraId="415D57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（一）本协议的履行情况由采购人、中标人双方上级主管部门负责监督检查，提出本协议规定范围内裁定意见。</w:t>
      </w:r>
    </w:p>
    <w:p w14:paraId="083D7D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（二）本协议一式X份，采购人执X份，中标人执X份，经双方法定代表人或授权代表签订并盖公章后生效。</w:t>
      </w:r>
    </w:p>
    <w:p w14:paraId="13A688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14:paraId="2ADD9C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采购人（公章）：              中标人（公章）：</w:t>
      </w:r>
    </w:p>
    <w:p w14:paraId="4BC176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授权代表：                    授权代表：</w:t>
      </w:r>
    </w:p>
    <w:p w14:paraId="4D0EE3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电话：                        电话：</w:t>
      </w:r>
    </w:p>
    <w:p w14:paraId="45797E51">
      <w:pPr>
        <w:pStyle w:val="6"/>
        <w:spacing w:after="0"/>
        <w:ind w:firstLine="480" w:firstLineChars="200"/>
        <w:jc w:val="both"/>
        <w:rPr>
          <w:rFonts w:hint="eastAsia" w:ascii="宋体" w:hAnsi="宋体" w:eastAsia="宋体" w:cs="宋体"/>
          <w:b/>
          <w:bCs/>
          <w:spacing w:val="-20"/>
          <w:kern w:val="44"/>
          <w:sz w:val="48"/>
          <w:szCs w:val="48"/>
          <w:highlight w:val="none"/>
        </w:rPr>
      </w:pPr>
      <w:r>
        <w:rPr>
          <w:rFonts w:hint="eastAsia" w:ascii="宋体" w:hAnsi="宋体" w:eastAsia="宋体" w:cs="宋体"/>
          <w:sz w:val="24"/>
          <w:szCs w:val="24"/>
          <w:highlight w:val="none"/>
          <w:lang w:val="en-US" w:eastAsia="zh-CN"/>
        </w:rPr>
        <w:t>年  月  日                     年  月  日</w:t>
      </w:r>
      <w:r>
        <w:rPr>
          <w:rFonts w:hint="eastAsia" w:ascii="宋体" w:hAnsi="宋体" w:eastAsia="宋体" w:cs="宋体"/>
          <w:sz w:val="21"/>
          <w:szCs w:val="21"/>
          <w:highlight w:val="none"/>
        </w:rPr>
        <w:br w:type="page"/>
      </w:r>
    </w:p>
    <w:bookmarkEnd w:id="408"/>
    <w:p w14:paraId="4196EBED">
      <w:pPr>
        <w:spacing w:line="360" w:lineRule="auto"/>
        <w:ind w:left="720" w:firstLine="723" w:firstLineChars="200"/>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406"/>
      <w:r>
        <w:rPr>
          <w:rFonts w:hint="eastAsia" w:ascii="宋体" w:hAnsi="宋体" w:eastAsia="宋体" w:cs="宋体"/>
          <w:b/>
          <w:sz w:val="36"/>
          <w:szCs w:val="20"/>
          <w:highlight w:val="none"/>
        </w:rPr>
        <w:t xml:space="preserve"> </w:t>
      </w:r>
      <w:bookmarkEnd w:id="407"/>
      <w:r>
        <w:rPr>
          <w:rFonts w:hint="eastAsia" w:ascii="宋体" w:hAnsi="宋体" w:eastAsia="宋体" w:cs="宋体"/>
          <w:b/>
          <w:sz w:val="36"/>
          <w:szCs w:val="20"/>
          <w:highlight w:val="none"/>
          <w:lang w:val="en-US" w:eastAsia="zh-CN"/>
        </w:rPr>
        <w:t xml:space="preserve">  </w:t>
      </w:r>
      <w:r>
        <w:rPr>
          <w:rFonts w:hint="eastAsia" w:ascii="宋体" w:hAnsi="宋体" w:eastAsia="宋体" w:cs="宋体"/>
          <w:b/>
          <w:sz w:val="36"/>
          <w:szCs w:val="20"/>
          <w:highlight w:val="none"/>
        </w:rPr>
        <w:t>应提交的有关格式范例</w:t>
      </w:r>
    </w:p>
    <w:p w14:paraId="10620096">
      <w:pPr>
        <w:spacing w:line="360" w:lineRule="auto"/>
        <w:jc w:val="center"/>
        <w:outlineLvl w:val="1"/>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14:paraId="4AFAFAC5">
      <w:pPr>
        <w:spacing w:line="360" w:lineRule="auto"/>
        <w:jc w:val="center"/>
        <w:outlineLvl w:val="9"/>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65CF439A">
      <w:pPr>
        <w:spacing w:line="360" w:lineRule="auto"/>
        <w:jc w:val="center"/>
        <w:outlineLvl w:val="9"/>
        <w:rPr>
          <w:rFonts w:hint="eastAsia" w:ascii="宋体" w:hAnsi="宋体" w:eastAsia="宋体" w:cs="宋体"/>
          <w:b/>
          <w:kern w:val="0"/>
          <w:sz w:val="36"/>
          <w:szCs w:val="36"/>
          <w:highlight w:val="none"/>
        </w:rPr>
      </w:pPr>
    </w:p>
    <w:p w14:paraId="48835DD6">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14:paraId="01D1C497">
      <w:pPr>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（2）联合协议</w:t>
      </w:r>
      <w:r>
        <w:rPr>
          <w:rFonts w:hint="eastAsia" w:ascii="宋体" w:hAnsi="宋体" w:eastAsia="宋体" w:cs="宋体"/>
          <w:sz w:val="24"/>
          <w:highlight w:val="none"/>
        </w:rPr>
        <w:t>………………………………………………………………（页码）</w:t>
      </w:r>
    </w:p>
    <w:p w14:paraId="062AC5BE">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（3）落实政府采购政策需满足的资格要求………………………………（页码）</w:t>
      </w:r>
    </w:p>
    <w:p w14:paraId="27F5CA8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（4）本项目的特定资格要求………………………………………………（页码）</w:t>
      </w:r>
    </w:p>
    <w:p w14:paraId="71B640F2">
      <w:pPr>
        <w:snapToGrid w:val="0"/>
        <w:spacing w:line="360" w:lineRule="auto"/>
        <w:ind w:firstLine="480" w:firstLineChars="200"/>
        <w:rPr>
          <w:rFonts w:hint="eastAsia" w:ascii="宋体" w:hAnsi="宋体" w:eastAsia="宋体" w:cs="宋体"/>
          <w:sz w:val="24"/>
          <w:highlight w:val="none"/>
        </w:rPr>
      </w:pPr>
    </w:p>
    <w:p w14:paraId="5CBF2258">
      <w:pPr>
        <w:spacing w:line="360" w:lineRule="auto"/>
        <w:ind w:firstLine="480" w:firstLineChars="200"/>
        <w:rPr>
          <w:rFonts w:hint="eastAsia" w:ascii="宋体" w:hAnsi="宋体" w:eastAsia="宋体" w:cs="宋体"/>
          <w:sz w:val="24"/>
          <w:highlight w:val="none"/>
        </w:rPr>
      </w:pPr>
    </w:p>
    <w:p w14:paraId="7EEE6FDC">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 符合参加政府采购活动应当具备的一般条件的承诺函</w:t>
      </w:r>
    </w:p>
    <w:p w14:paraId="15F949E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0F260DB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杭州职业技术学院</w:t>
      </w:r>
      <w:r>
        <w:rPr>
          <w:rFonts w:hint="eastAsia" w:ascii="宋体" w:hAnsi="宋体" w:cs="宋体"/>
          <w:color w:val="auto"/>
          <w:sz w:val="24"/>
          <w:highlight w:val="none"/>
          <w:lang w:eastAsia="zh-CN"/>
        </w:rPr>
        <w:t>几何量计量实训室</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HZY-HF-2025057</w:t>
      </w:r>
      <w:r>
        <w:rPr>
          <w:rFonts w:hint="eastAsia" w:ascii="宋体" w:hAnsi="宋体" w:eastAsia="宋体" w:cs="宋体"/>
          <w:color w:val="auto"/>
          <w:sz w:val="24"/>
          <w:highlight w:val="none"/>
        </w:rPr>
        <w:t>】政府采购活动，郑重承诺：</w:t>
      </w:r>
    </w:p>
    <w:p w14:paraId="2C4D1B7F">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33D0A22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1、具有独立承担民事责任的能力</w:t>
      </w:r>
      <w:r>
        <w:rPr>
          <w:rFonts w:hint="eastAsia" w:ascii="宋体" w:hAnsi="宋体" w:eastAsia="宋体" w:cs="宋体"/>
          <w:sz w:val="24"/>
          <w:highlight w:val="none"/>
        </w:rPr>
        <w:t>；</w:t>
      </w:r>
    </w:p>
    <w:p w14:paraId="305326E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2EFD1D8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6D76565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105DD1B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201BCEC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7441930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4710BD7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493AAEA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2D30D50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2AEFBF8B">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06EBC5D2">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7F22C513">
      <w:pPr>
        <w:snapToGrid w:val="0"/>
        <w:spacing w:line="360" w:lineRule="auto"/>
        <w:ind w:right="480"/>
        <w:jc w:val="center"/>
        <w:rPr>
          <w:rFonts w:hint="eastAsia" w:ascii="宋体" w:hAnsi="宋体" w:eastAsia="宋体" w:cs="宋体"/>
          <w:b/>
          <w:kern w:val="0"/>
          <w:sz w:val="32"/>
          <w:szCs w:val="32"/>
          <w:highlight w:val="none"/>
        </w:rPr>
      </w:pPr>
    </w:p>
    <w:p w14:paraId="5226DE3C">
      <w:pPr>
        <w:snapToGrid w:val="0"/>
        <w:spacing w:line="360" w:lineRule="auto"/>
        <w:ind w:right="480"/>
        <w:jc w:val="center"/>
        <w:rPr>
          <w:rFonts w:hint="eastAsia" w:ascii="宋体" w:hAnsi="宋体" w:eastAsia="宋体" w:cs="宋体"/>
          <w:b/>
          <w:kern w:val="0"/>
          <w:sz w:val="32"/>
          <w:szCs w:val="32"/>
          <w:highlight w:val="none"/>
        </w:rPr>
      </w:pPr>
    </w:p>
    <w:p w14:paraId="0EF114D3">
      <w:pPr>
        <w:snapToGrid w:val="0"/>
        <w:spacing w:line="360" w:lineRule="auto"/>
        <w:ind w:right="480"/>
        <w:jc w:val="center"/>
        <w:rPr>
          <w:rFonts w:hint="eastAsia" w:ascii="宋体" w:hAnsi="宋体" w:eastAsia="宋体" w:cs="宋体"/>
          <w:b/>
          <w:kern w:val="0"/>
          <w:sz w:val="32"/>
          <w:szCs w:val="32"/>
          <w:highlight w:val="none"/>
        </w:rPr>
      </w:pPr>
    </w:p>
    <w:p w14:paraId="749A470D">
      <w:pPr>
        <w:rPr>
          <w:rFonts w:hint="eastAsia" w:ascii="宋体" w:hAnsi="宋体" w:eastAsia="宋体" w:cs="宋体"/>
          <w:highlight w:val="none"/>
        </w:rPr>
      </w:pPr>
    </w:p>
    <w:p w14:paraId="5668BBCD">
      <w:pPr>
        <w:snapToGrid w:val="0"/>
        <w:spacing w:line="360" w:lineRule="auto"/>
        <w:ind w:right="480"/>
        <w:jc w:val="center"/>
        <w:rPr>
          <w:rFonts w:hint="eastAsia" w:ascii="宋体" w:hAnsi="宋体" w:eastAsia="宋体" w:cs="宋体"/>
          <w:b/>
          <w:kern w:val="0"/>
          <w:sz w:val="32"/>
          <w:szCs w:val="32"/>
          <w:highlight w:val="none"/>
        </w:rPr>
      </w:pPr>
    </w:p>
    <w:p w14:paraId="2AD061E9">
      <w:pPr>
        <w:snapToGrid w:val="0"/>
        <w:spacing w:line="360" w:lineRule="auto"/>
        <w:ind w:right="480"/>
        <w:jc w:val="center"/>
        <w:rPr>
          <w:rFonts w:hint="eastAsia" w:ascii="宋体" w:hAnsi="宋体" w:eastAsia="宋体" w:cs="宋体"/>
          <w:b/>
          <w:kern w:val="0"/>
          <w:sz w:val="32"/>
          <w:szCs w:val="32"/>
          <w:highlight w:val="none"/>
        </w:rPr>
      </w:pPr>
    </w:p>
    <w:p w14:paraId="0EE33AE3">
      <w:pPr>
        <w:snapToGrid w:val="0"/>
        <w:spacing w:line="360" w:lineRule="auto"/>
        <w:ind w:right="480"/>
        <w:jc w:val="center"/>
        <w:rPr>
          <w:rFonts w:hint="eastAsia" w:ascii="宋体" w:hAnsi="宋体" w:eastAsia="宋体" w:cs="宋体"/>
          <w:b/>
          <w:kern w:val="0"/>
          <w:sz w:val="32"/>
          <w:szCs w:val="32"/>
          <w:highlight w:val="none"/>
        </w:rPr>
      </w:pPr>
    </w:p>
    <w:p w14:paraId="4AEC867D">
      <w:pPr>
        <w:widowControl/>
        <w:spacing w:line="360" w:lineRule="auto"/>
        <w:ind w:firstLine="643" w:firstLineChars="200"/>
        <w:jc w:val="center"/>
        <w:rPr>
          <w:rFonts w:hint="eastAsia" w:ascii="宋体" w:hAnsi="宋体" w:eastAsia="宋体" w:cs="宋体"/>
          <w:b/>
          <w:kern w:val="0"/>
          <w:sz w:val="32"/>
          <w:szCs w:val="32"/>
          <w:highlight w:val="none"/>
        </w:rPr>
      </w:pPr>
    </w:p>
    <w:p w14:paraId="3D84C9D3">
      <w:pPr>
        <w:widowControl/>
        <w:spacing w:line="360" w:lineRule="auto"/>
        <w:ind w:firstLine="643" w:firstLineChars="2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二、联合协议</w:t>
      </w:r>
      <w:r>
        <w:rPr>
          <w:rFonts w:hint="eastAsia" w:ascii="宋体" w:hAnsi="宋体" w:eastAsia="宋体" w:cs="宋体"/>
          <w:b/>
          <w:color w:val="FF0000"/>
          <w:kern w:val="0"/>
          <w:sz w:val="32"/>
          <w:szCs w:val="32"/>
          <w:highlight w:val="none"/>
        </w:rPr>
        <w:t>（如果有）</w:t>
      </w:r>
    </w:p>
    <w:p w14:paraId="100279DC">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[以联合体形式投标的，提供联合协议（附件5）；本项目不接受联合体投标或者投标人不以联合体形式投标的，则不需要提供]</w:t>
      </w:r>
    </w:p>
    <w:p w14:paraId="64A90452">
      <w:pPr>
        <w:snapToGrid w:val="0"/>
        <w:spacing w:line="360" w:lineRule="auto"/>
        <w:ind w:right="480"/>
        <w:jc w:val="center"/>
        <w:rPr>
          <w:rFonts w:hint="eastAsia" w:ascii="宋体" w:hAnsi="宋体" w:eastAsia="宋体" w:cs="宋体"/>
          <w:b/>
          <w:kern w:val="0"/>
          <w:sz w:val="32"/>
          <w:szCs w:val="32"/>
          <w:highlight w:val="none"/>
        </w:rPr>
      </w:pPr>
    </w:p>
    <w:p w14:paraId="2622C908">
      <w:pPr>
        <w:snapToGrid w:val="0"/>
        <w:spacing w:line="360" w:lineRule="auto"/>
        <w:ind w:right="480"/>
        <w:jc w:val="center"/>
        <w:rPr>
          <w:rFonts w:hint="eastAsia" w:ascii="宋体" w:hAnsi="宋体" w:eastAsia="宋体" w:cs="宋体"/>
          <w:b/>
          <w:kern w:val="0"/>
          <w:sz w:val="32"/>
          <w:szCs w:val="32"/>
          <w:highlight w:val="none"/>
        </w:rPr>
      </w:pPr>
    </w:p>
    <w:p w14:paraId="66DCD349">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三、落实政府采购政策需满足的资格要求</w:t>
      </w:r>
    </w:p>
    <w:p w14:paraId="79349156">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14:paraId="7A686FFF">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 xml:space="preserve">.专门面向中小企业，货物全部由符合政策要求的中小企业（或小微企业）制造的，提供相应的中小企业声明函（附件7）。 </w:t>
      </w:r>
    </w:p>
    <w:p w14:paraId="0F1A9501">
      <w:pPr>
        <w:widowControl/>
        <w:spacing w:line="360" w:lineRule="auto"/>
        <w:ind w:firstLine="480"/>
        <w:jc w:val="left"/>
        <w:rPr>
          <w:rFonts w:hint="eastAsia" w:ascii="宋体" w:hAnsi="宋体" w:eastAsia="宋体" w:cs="宋体"/>
          <w:sz w:val="24"/>
          <w:highlight w:val="none"/>
        </w:rPr>
      </w:pPr>
    </w:p>
    <w:p w14:paraId="69E2ABF7">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视同符合了资格条件，无需再与其他中小企业组成联合体参加政府采购活动，无需提供联合协议。</w:t>
      </w:r>
    </w:p>
    <w:p w14:paraId="5606FADA">
      <w:pPr>
        <w:snapToGrid w:val="0"/>
        <w:spacing w:before="50" w:after="50" w:line="360" w:lineRule="auto"/>
        <w:jc w:val="center"/>
        <w:rPr>
          <w:rFonts w:hint="eastAsia" w:ascii="宋体" w:hAnsi="宋体" w:eastAsia="宋体" w:cs="宋体"/>
          <w:sz w:val="24"/>
          <w:highlight w:val="none"/>
        </w:rPr>
      </w:pPr>
      <w:r>
        <w:rPr>
          <w:rFonts w:hint="eastAsia" w:ascii="宋体" w:hAnsi="宋体" w:eastAsia="宋体" w:cs="宋体"/>
          <w:b/>
          <w:sz w:val="24"/>
          <w:highlight w:val="none"/>
        </w:rPr>
        <w:t xml:space="preserve">    </w:t>
      </w:r>
    </w:p>
    <w:p w14:paraId="0B27F281">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视同符合了资格条件，无需再向中小企业分包，无需提供分包意向协议。</w:t>
      </w:r>
    </w:p>
    <w:p w14:paraId="3C9378E9">
      <w:pPr>
        <w:widowControl/>
        <w:spacing w:line="360" w:lineRule="auto"/>
        <w:ind w:left="150"/>
        <w:jc w:val="center"/>
        <w:rPr>
          <w:rFonts w:hint="eastAsia" w:ascii="宋体" w:hAnsi="宋体" w:eastAsia="宋体" w:cs="宋体"/>
          <w:b/>
          <w:kern w:val="0"/>
          <w:sz w:val="32"/>
          <w:szCs w:val="32"/>
          <w:highlight w:val="none"/>
        </w:rPr>
      </w:pPr>
    </w:p>
    <w:p w14:paraId="3E1493A4">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四、本项目的特定资格要求</w:t>
      </w:r>
    </w:p>
    <w:p w14:paraId="558DBFD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504205FB">
      <w:pPr>
        <w:rPr>
          <w:rFonts w:hint="eastAsia" w:ascii="宋体" w:hAnsi="宋体" w:eastAsia="宋体" w:cs="宋体"/>
          <w:highlight w:val="none"/>
        </w:rPr>
      </w:pPr>
    </w:p>
    <w:p w14:paraId="197A69AB">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6C2BD6F1">
      <w:pPr>
        <w:spacing w:line="360" w:lineRule="auto"/>
        <w:ind w:right="420" w:firstLine="3614" w:firstLineChars="1000"/>
        <w:outlineLvl w:val="1"/>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14:paraId="3B6B1F67">
      <w:pPr>
        <w:spacing w:line="360" w:lineRule="auto"/>
        <w:jc w:val="center"/>
        <w:outlineLvl w:val="9"/>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14:paraId="4A775C88">
      <w:pPr>
        <w:snapToGrid w:val="0"/>
        <w:spacing w:line="360" w:lineRule="auto"/>
        <w:ind w:left="479" w:leftChars="228"/>
        <w:jc w:val="distribute"/>
        <w:rPr>
          <w:rFonts w:hint="eastAsia" w:ascii="宋体" w:hAnsi="宋体" w:eastAsia="宋体" w:cs="宋体"/>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14:paraId="3E80ACCF">
      <w:pPr>
        <w:snapToGrid w:val="0"/>
        <w:spacing w:line="360" w:lineRule="auto"/>
        <w:ind w:left="479" w:leftChars="228"/>
        <w:jc w:val="distribute"/>
        <w:rPr>
          <w:rFonts w:hint="eastAsia" w:ascii="宋体" w:hAnsi="宋体" w:eastAsia="宋体" w:cs="宋体"/>
          <w:highlight w:val="none"/>
        </w:rPr>
      </w:pPr>
      <w:r>
        <w:rPr>
          <w:rFonts w:hint="eastAsia" w:ascii="宋体" w:hAnsi="宋体" w:eastAsia="宋体" w:cs="宋体"/>
          <w:sz w:val="24"/>
          <w:highlight w:val="none"/>
        </w:rPr>
        <w:t>（3）分包意向协议</w:t>
      </w:r>
      <w:r>
        <w:rPr>
          <w:rFonts w:hint="eastAsia" w:ascii="宋体" w:hAnsi="宋体" w:eastAsia="宋体" w:cs="宋体"/>
          <w:highlight w:val="none"/>
        </w:rPr>
        <w:t>…………………………………………………………………………（页码）</w:t>
      </w:r>
    </w:p>
    <w:p w14:paraId="0051C54E">
      <w:pPr>
        <w:snapToGrid w:val="0"/>
        <w:spacing w:line="360" w:lineRule="auto"/>
        <w:ind w:firstLine="480" w:firstLineChars="200"/>
        <w:jc w:val="distribute"/>
        <w:rPr>
          <w:rFonts w:hint="eastAsia" w:ascii="宋体" w:hAnsi="宋体" w:eastAsia="宋体" w:cs="宋体"/>
          <w:highlight w:val="none"/>
        </w:rPr>
      </w:pPr>
      <w:r>
        <w:rPr>
          <w:rFonts w:hint="eastAsia" w:ascii="宋体" w:hAnsi="宋体" w:eastAsia="宋体" w:cs="宋体"/>
          <w:sz w:val="24"/>
          <w:highlight w:val="none"/>
        </w:rPr>
        <w:t>（4）符合性审查资料</w:t>
      </w:r>
      <w:r>
        <w:rPr>
          <w:rFonts w:hint="eastAsia" w:ascii="宋体" w:hAnsi="宋体" w:eastAsia="宋体" w:cs="宋体"/>
          <w:highlight w:val="none"/>
        </w:rPr>
        <w:t>………………………………………………………………………（页码）</w:t>
      </w:r>
    </w:p>
    <w:p w14:paraId="2AB035D4">
      <w:pPr>
        <w:snapToGrid w:val="0"/>
        <w:spacing w:line="360" w:lineRule="auto"/>
        <w:ind w:left="479" w:leftChars="228"/>
        <w:jc w:val="distribute"/>
        <w:rPr>
          <w:rFonts w:hint="eastAsia" w:ascii="宋体" w:hAnsi="宋体" w:eastAsia="宋体" w:cs="宋体"/>
          <w:highlight w:val="none"/>
        </w:rPr>
      </w:pPr>
      <w:r>
        <w:rPr>
          <w:rFonts w:hint="eastAsia" w:ascii="宋体" w:hAnsi="宋体" w:eastAsia="宋体" w:cs="宋体"/>
          <w:sz w:val="24"/>
          <w:highlight w:val="none"/>
        </w:rPr>
        <w:t>（5）评标标准相应的商务技术资料</w:t>
      </w:r>
      <w:r>
        <w:rPr>
          <w:rFonts w:hint="eastAsia" w:ascii="宋体" w:hAnsi="宋体" w:eastAsia="宋体" w:cs="宋体"/>
          <w:highlight w:val="none"/>
        </w:rPr>
        <w:t>…………………………………………………（页码）</w:t>
      </w:r>
      <w:r>
        <w:rPr>
          <w:rFonts w:hint="eastAsia" w:ascii="宋体" w:hAnsi="宋体" w:eastAsia="宋体" w:cs="宋体"/>
          <w:sz w:val="24"/>
          <w:highlight w:val="none"/>
        </w:rPr>
        <w:t>（6）投标标的清单</w:t>
      </w:r>
      <w:r>
        <w:rPr>
          <w:rFonts w:hint="eastAsia" w:ascii="宋体" w:hAnsi="宋体" w:eastAsia="宋体" w:cs="宋体"/>
          <w:highlight w:val="none"/>
        </w:rPr>
        <w:t>…………………………………………………………………（页码）</w:t>
      </w:r>
    </w:p>
    <w:p w14:paraId="5AE25456">
      <w:pPr>
        <w:snapToGrid w:val="0"/>
        <w:spacing w:line="360" w:lineRule="auto"/>
        <w:ind w:left="479" w:leftChars="228"/>
        <w:jc w:val="distribute"/>
        <w:rPr>
          <w:rFonts w:hint="eastAsia" w:ascii="宋体" w:hAnsi="宋体" w:eastAsia="宋体" w:cs="宋体"/>
          <w:highlight w:val="none"/>
        </w:rPr>
      </w:pPr>
      <w:r>
        <w:rPr>
          <w:rFonts w:hint="eastAsia" w:ascii="宋体" w:hAnsi="宋体" w:eastAsia="宋体" w:cs="宋体"/>
          <w:sz w:val="24"/>
          <w:highlight w:val="none"/>
        </w:rPr>
        <w:t>（7）商务技术偏离表</w:t>
      </w:r>
      <w:r>
        <w:rPr>
          <w:rFonts w:hint="eastAsia" w:ascii="宋体" w:hAnsi="宋体" w:eastAsia="宋体" w:cs="宋体"/>
          <w:highlight w:val="none"/>
        </w:rPr>
        <w:t>………………………………………………………………………（页码）</w:t>
      </w:r>
    </w:p>
    <w:p w14:paraId="70046E2B">
      <w:pPr>
        <w:snapToGrid w:val="0"/>
        <w:spacing w:line="360" w:lineRule="auto"/>
        <w:ind w:left="479" w:leftChars="228"/>
        <w:jc w:val="distribute"/>
        <w:rPr>
          <w:rFonts w:hint="eastAsia" w:ascii="宋体" w:hAnsi="宋体" w:eastAsia="宋体" w:cs="宋体"/>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r>
        <w:rPr>
          <w:rFonts w:hint="eastAsia" w:ascii="宋体" w:hAnsi="宋体" w:eastAsia="宋体" w:cs="宋体"/>
          <w:highlight w:val="none"/>
        </w:rPr>
        <w:t>…………………………………………………（页码）</w:t>
      </w:r>
    </w:p>
    <w:p w14:paraId="0A6AED74">
      <w:pPr>
        <w:snapToGrid w:val="0"/>
        <w:spacing w:line="360" w:lineRule="auto"/>
        <w:jc w:val="center"/>
        <w:rPr>
          <w:rFonts w:hint="eastAsia" w:ascii="宋体" w:hAnsi="宋体" w:eastAsia="宋体" w:cs="宋体"/>
          <w:b/>
          <w:kern w:val="0"/>
          <w:sz w:val="32"/>
          <w:szCs w:val="32"/>
          <w:highlight w:val="none"/>
          <w:lang w:val="zh-CN"/>
        </w:rPr>
      </w:pPr>
    </w:p>
    <w:p w14:paraId="01C0D0ED">
      <w:pPr>
        <w:snapToGrid w:val="0"/>
        <w:spacing w:line="360" w:lineRule="auto"/>
        <w:jc w:val="center"/>
        <w:rPr>
          <w:rFonts w:hint="eastAsia" w:ascii="宋体" w:hAnsi="宋体" w:eastAsia="宋体" w:cs="宋体"/>
          <w:b/>
          <w:kern w:val="0"/>
          <w:sz w:val="32"/>
          <w:szCs w:val="32"/>
          <w:highlight w:val="none"/>
          <w:lang w:val="zh-CN"/>
        </w:rPr>
      </w:pPr>
    </w:p>
    <w:p w14:paraId="1A59EBA4">
      <w:pPr>
        <w:snapToGrid w:val="0"/>
        <w:spacing w:line="360" w:lineRule="auto"/>
        <w:jc w:val="center"/>
        <w:rPr>
          <w:rFonts w:hint="eastAsia" w:ascii="宋体" w:hAnsi="宋体" w:eastAsia="宋体" w:cs="宋体"/>
          <w:b/>
          <w:kern w:val="0"/>
          <w:sz w:val="32"/>
          <w:szCs w:val="32"/>
          <w:highlight w:val="none"/>
          <w:lang w:val="zh-CN"/>
        </w:rPr>
      </w:pPr>
    </w:p>
    <w:p w14:paraId="0C25BC1B">
      <w:pPr>
        <w:snapToGrid w:val="0"/>
        <w:spacing w:line="360" w:lineRule="auto"/>
        <w:jc w:val="center"/>
        <w:rPr>
          <w:rFonts w:hint="eastAsia" w:ascii="宋体" w:hAnsi="宋体" w:eastAsia="宋体" w:cs="宋体"/>
          <w:b/>
          <w:kern w:val="0"/>
          <w:sz w:val="32"/>
          <w:szCs w:val="32"/>
          <w:highlight w:val="none"/>
          <w:lang w:val="zh-CN"/>
        </w:rPr>
      </w:pPr>
    </w:p>
    <w:p w14:paraId="4D47D8BF">
      <w:pPr>
        <w:rPr>
          <w:rFonts w:hint="eastAsia" w:ascii="宋体" w:hAnsi="宋体" w:eastAsia="宋体" w:cs="宋体"/>
          <w:highlight w:val="none"/>
        </w:rPr>
      </w:pPr>
    </w:p>
    <w:p w14:paraId="728C44C8">
      <w:pPr>
        <w:rPr>
          <w:rFonts w:hint="eastAsia" w:ascii="宋体" w:hAnsi="宋体" w:eastAsia="宋体" w:cs="宋体"/>
          <w:highlight w:val="none"/>
        </w:rPr>
      </w:pPr>
    </w:p>
    <w:p w14:paraId="29330037">
      <w:pPr>
        <w:rPr>
          <w:rFonts w:hint="eastAsia" w:ascii="宋体" w:hAnsi="宋体" w:eastAsia="宋体" w:cs="宋体"/>
          <w:highlight w:val="none"/>
        </w:rPr>
      </w:pPr>
      <w:r>
        <w:rPr>
          <w:rFonts w:hint="eastAsia" w:ascii="宋体" w:hAnsi="宋体" w:eastAsia="宋体" w:cs="宋体"/>
          <w:b/>
          <w:kern w:val="0"/>
          <w:sz w:val="32"/>
          <w:szCs w:val="32"/>
          <w:highlight w:val="none"/>
        </w:rPr>
        <w:br w:type="page"/>
      </w:r>
    </w:p>
    <w:p w14:paraId="1F42B4DC">
      <w:pPr>
        <w:widowControl/>
        <w:adjustRightInd/>
        <w:jc w:val="center"/>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14:paraId="1F4338D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0000FF"/>
          <w:sz w:val="24"/>
          <w:highlight w:val="none"/>
        </w:rPr>
        <w:t>（</w:t>
      </w:r>
      <w:r>
        <w:rPr>
          <w:rFonts w:hint="eastAsia" w:ascii="宋体" w:hAnsi="宋体" w:eastAsia="宋体" w:cs="宋体"/>
          <w:color w:val="auto"/>
          <w:sz w:val="24"/>
          <w:highlight w:val="none"/>
        </w:rPr>
        <w:t>采购人）、（采购代理机构）：</w:t>
      </w:r>
    </w:p>
    <w:p w14:paraId="4939387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杭州职业技术学院</w:t>
      </w:r>
      <w:r>
        <w:rPr>
          <w:rFonts w:hint="eastAsia" w:ascii="宋体" w:hAnsi="宋体" w:cs="宋体"/>
          <w:color w:val="auto"/>
          <w:sz w:val="24"/>
          <w:highlight w:val="none"/>
          <w:lang w:eastAsia="zh-CN"/>
        </w:rPr>
        <w:t>几何量计量实训室</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HZY-HF-2025057</w:t>
      </w:r>
      <w:r>
        <w:rPr>
          <w:rFonts w:hint="eastAsia" w:ascii="宋体" w:hAnsi="宋体" w:eastAsia="宋体" w:cs="宋体"/>
          <w:color w:val="auto"/>
          <w:sz w:val="24"/>
          <w:highlight w:val="none"/>
        </w:rPr>
        <w:t>】招标的有关活动，并对此项目进行投标。为此：</w:t>
      </w:r>
    </w:p>
    <w:p w14:paraId="0D11A8C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1、我方承诺投标有效期</w:t>
      </w:r>
      <w:r>
        <w:rPr>
          <w:rFonts w:hint="eastAsia" w:ascii="宋体" w:hAnsi="宋体" w:eastAsia="宋体" w:cs="宋体"/>
          <w:sz w:val="24"/>
          <w:highlight w:val="none"/>
        </w:rPr>
        <w:t>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14:paraId="0517BD0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14:paraId="67233D2E">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14:paraId="3A1F975C">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14:paraId="660357F4">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w:t>
      </w:r>
      <w:r>
        <w:rPr>
          <w:rFonts w:hint="eastAsia" w:ascii="宋体" w:hAnsi="宋体" w:eastAsia="宋体" w:cs="宋体"/>
          <w:snapToGrid w:val="0"/>
          <w:kern w:val="28"/>
          <w:sz w:val="24"/>
          <w:szCs w:val="20"/>
          <w:highlight w:val="none"/>
        </w:rPr>
        <w:t>联合协议</w:t>
      </w:r>
      <w:r>
        <w:rPr>
          <w:rFonts w:hint="eastAsia" w:ascii="宋体" w:hAnsi="宋体" w:eastAsia="宋体" w:cs="宋体"/>
          <w:snapToGrid w:val="0"/>
          <w:color w:val="FF0000"/>
          <w:kern w:val="28"/>
          <w:sz w:val="24"/>
          <w:szCs w:val="20"/>
          <w:highlight w:val="none"/>
        </w:rPr>
        <w:t>（如果有)</w:t>
      </w:r>
      <w:r>
        <w:rPr>
          <w:rFonts w:hint="eastAsia" w:ascii="宋体" w:hAnsi="宋体" w:eastAsia="宋体" w:cs="宋体"/>
          <w:snapToGrid w:val="0"/>
          <w:kern w:val="28"/>
          <w:sz w:val="24"/>
          <w:szCs w:val="20"/>
          <w:highlight w:val="none"/>
        </w:rPr>
        <w:t>；</w:t>
      </w:r>
    </w:p>
    <w:p w14:paraId="5FA6C9F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2.1.3落实政府</w:t>
      </w:r>
      <w:r>
        <w:rPr>
          <w:rFonts w:hint="eastAsia" w:ascii="宋体" w:hAnsi="宋体" w:eastAsia="宋体" w:cs="宋体"/>
          <w:color w:val="auto"/>
          <w:sz w:val="24"/>
          <w:highlight w:val="none"/>
        </w:rPr>
        <w:t>采购政策需满足的资格要求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中小企业声明函；</w:t>
      </w:r>
    </w:p>
    <w:p w14:paraId="6F1153A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lang w:eastAsia="zh-CN"/>
        </w:rPr>
        <w:t>：无</w:t>
      </w:r>
      <w:r>
        <w:rPr>
          <w:rFonts w:hint="eastAsia" w:ascii="宋体" w:hAnsi="宋体" w:eastAsia="宋体" w:cs="宋体"/>
          <w:color w:val="auto"/>
          <w:sz w:val="24"/>
          <w:highlight w:val="none"/>
        </w:rPr>
        <w:t>。</w:t>
      </w:r>
    </w:p>
    <w:p w14:paraId="2E6697CE">
      <w:pPr>
        <w:snapToGrid w:val="0"/>
        <w:spacing w:line="360" w:lineRule="auto"/>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14:paraId="4B208D69">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r>
        <w:rPr>
          <w:rFonts w:hint="eastAsia" w:ascii="宋体" w:hAnsi="宋体" w:eastAsia="宋体" w:cs="宋体"/>
          <w:sz w:val="24"/>
          <w:highlight w:val="none"/>
          <w:lang w:val="zh-CN"/>
        </w:rPr>
        <w:t xml:space="preserve"> </w:t>
      </w:r>
    </w:p>
    <w:p w14:paraId="224AD5B8">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14:paraId="3F9C903D">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2.2.3分包意向协议</w:t>
      </w:r>
      <w:r>
        <w:rPr>
          <w:rFonts w:hint="eastAsia" w:ascii="宋体" w:hAnsi="宋体" w:eastAsia="宋体" w:cs="宋体"/>
          <w:snapToGrid w:val="0"/>
          <w:color w:val="FF0000"/>
          <w:kern w:val="28"/>
          <w:sz w:val="24"/>
          <w:szCs w:val="20"/>
          <w:highlight w:val="none"/>
        </w:rPr>
        <w:t>（如果有）</w:t>
      </w:r>
      <w:r>
        <w:rPr>
          <w:rFonts w:hint="eastAsia" w:ascii="宋体" w:hAnsi="宋体" w:eastAsia="宋体" w:cs="宋体"/>
          <w:sz w:val="24"/>
          <w:highlight w:val="none"/>
        </w:rPr>
        <w:t>；</w:t>
      </w:r>
    </w:p>
    <w:p w14:paraId="114CE966">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2.2.4符合性审查资料；</w:t>
      </w:r>
    </w:p>
    <w:p w14:paraId="0FC42C57">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2.2.5评标标准相应的商务技术资料；</w:t>
      </w:r>
    </w:p>
    <w:p w14:paraId="3866984B">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2.2.6投标标的清单；</w:t>
      </w:r>
    </w:p>
    <w:p w14:paraId="497CE1A2">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2.2.7商务技术偏离表；</w:t>
      </w:r>
    </w:p>
    <w:p w14:paraId="1FA0F5E7">
      <w:pPr>
        <w:snapToGrid w:val="0"/>
        <w:spacing w:line="360" w:lineRule="auto"/>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4E8BB5D0">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14:paraId="2ACC0BC3">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14:paraId="0A265992">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2.3.2 报价情况说明（如果有）</w:t>
      </w:r>
    </w:p>
    <w:p w14:paraId="7DE87135">
      <w:pPr>
        <w:snapToGrid w:val="0"/>
        <w:spacing w:line="360" w:lineRule="auto"/>
        <w:ind w:firstLine="480" w:firstLineChars="200"/>
        <w:rPr>
          <w:rFonts w:hint="eastAsia" w:ascii="宋体" w:hAnsi="宋体" w:eastAsia="宋体" w:cs="宋体"/>
          <w:color w:val="FF0000"/>
          <w:sz w:val="24"/>
          <w:highlight w:val="none"/>
        </w:rPr>
      </w:pPr>
      <w:r>
        <w:rPr>
          <w:rFonts w:hint="eastAsia" w:ascii="宋体" w:hAnsi="宋体" w:eastAsia="宋体" w:cs="宋体"/>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5A0550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640565E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73E551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68B1FAE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711699B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5FCABC91">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AA7D023">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6、其他补充说明: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w:t>
      </w:r>
    </w:p>
    <w:p w14:paraId="46CC8452">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14:paraId="70CFA6C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37304658">
      <w:pPr>
        <w:snapToGrid w:val="0"/>
        <w:spacing w:line="360" w:lineRule="auto"/>
        <w:ind w:left="420" w:leftChars="200" w:firstLine="4200" w:firstLineChars="1750"/>
        <w:rPr>
          <w:rFonts w:hint="eastAsia" w:ascii="宋体" w:hAnsi="宋体" w:eastAsia="宋体" w:cs="宋体"/>
          <w:kern w:val="0"/>
          <w:sz w:val="24"/>
          <w:highlight w:val="none"/>
          <w:u w:val="single"/>
        </w:rPr>
      </w:pPr>
    </w:p>
    <w:p w14:paraId="7D81F346">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A27971D">
      <w:pPr>
        <w:snapToGrid w:val="0"/>
        <w:spacing w:line="360" w:lineRule="auto"/>
        <w:jc w:val="center"/>
        <w:rPr>
          <w:rFonts w:hint="eastAsia" w:ascii="宋体" w:hAnsi="宋体" w:eastAsia="宋体" w:cs="宋体"/>
          <w:b/>
          <w:kern w:val="0"/>
          <w:sz w:val="32"/>
          <w:szCs w:val="32"/>
          <w:highlight w:val="none"/>
        </w:rPr>
      </w:pPr>
    </w:p>
    <w:p w14:paraId="1D3A8BFD">
      <w:pPr>
        <w:snapToGrid w:val="0"/>
        <w:spacing w:line="360" w:lineRule="auto"/>
        <w:rPr>
          <w:rFonts w:hint="eastAsia" w:ascii="宋体" w:hAnsi="宋体" w:eastAsia="宋体" w:cs="宋体"/>
          <w:sz w:val="24"/>
          <w:highlight w:val="none"/>
        </w:rPr>
      </w:pPr>
    </w:p>
    <w:p w14:paraId="33413D6A">
      <w:pPr>
        <w:jc w:val="center"/>
        <w:rPr>
          <w:rFonts w:hint="eastAsia" w:ascii="宋体" w:hAnsi="宋体" w:eastAsia="宋体" w:cs="宋体"/>
          <w:b/>
          <w:kern w:val="0"/>
          <w:sz w:val="32"/>
          <w:szCs w:val="32"/>
          <w:highlight w:val="none"/>
        </w:rPr>
      </w:pPr>
    </w:p>
    <w:p w14:paraId="03584835">
      <w:pPr>
        <w:jc w:val="center"/>
        <w:rPr>
          <w:rFonts w:hint="eastAsia" w:ascii="宋体" w:hAnsi="宋体" w:eastAsia="宋体" w:cs="宋体"/>
          <w:b/>
          <w:kern w:val="0"/>
          <w:sz w:val="32"/>
          <w:szCs w:val="32"/>
          <w:highlight w:val="none"/>
        </w:rPr>
      </w:pPr>
    </w:p>
    <w:p w14:paraId="3DB529BB">
      <w:pPr>
        <w:jc w:val="center"/>
        <w:rPr>
          <w:rFonts w:hint="eastAsia" w:ascii="宋体" w:hAnsi="宋体" w:eastAsia="宋体" w:cs="宋体"/>
          <w:b/>
          <w:kern w:val="0"/>
          <w:sz w:val="32"/>
          <w:szCs w:val="32"/>
          <w:highlight w:val="none"/>
        </w:rPr>
      </w:pPr>
    </w:p>
    <w:p w14:paraId="05156C54">
      <w:pPr>
        <w:jc w:val="center"/>
        <w:rPr>
          <w:rFonts w:hint="eastAsia" w:ascii="宋体" w:hAnsi="宋体" w:eastAsia="宋体" w:cs="宋体"/>
          <w:b/>
          <w:kern w:val="0"/>
          <w:sz w:val="32"/>
          <w:szCs w:val="32"/>
          <w:highlight w:val="none"/>
        </w:rPr>
      </w:pPr>
    </w:p>
    <w:p w14:paraId="4C29730D">
      <w:pPr>
        <w:jc w:val="center"/>
        <w:rPr>
          <w:rFonts w:hint="eastAsia" w:ascii="宋体" w:hAnsi="宋体" w:eastAsia="宋体" w:cs="宋体"/>
          <w:b/>
          <w:kern w:val="0"/>
          <w:sz w:val="32"/>
          <w:szCs w:val="32"/>
          <w:highlight w:val="none"/>
        </w:rPr>
      </w:pPr>
    </w:p>
    <w:p w14:paraId="1E76F66F">
      <w:pPr>
        <w:jc w:val="center"/>
        <w:rPr>
          <w:rFonts w:hint="eastAsia" w:ascii="宋体" w:hAnsi="宋体" w:eastAsia="宋体" w:cs="宋体"/>
          <w:b/>
          <w:kern w:val="0"/>
          <w:sz w:val="32"/>
          <w:szCs w:val="32"/>
          <w:highlight w:val="none"/>
        </w:rPr>
      </w:pPr>
    </w:p>
    <w:p w14:paraId="66EEB3C3">
      <w:pPr>
        <w:jc w:val="center"/>
        <w:rPr>
          <w:rFonts w:hint="eastAsia" w:ascii="宋体" w:hAnsi="宋体" w:eastAsia="宋体" w:cs="宋体"/>
          <w:b/>
          <w:kern w:val="0"/>
          <w:sz w:val="32"/>
          <w:szCs w:val="32"/>
          <w:highlight w:val="none"/>
        </w:rPr>
      </w:pPr>
    </w:p>
    <w:p w14:paraId="7195238D">
      <w:pPr>
        <w:jc w:val="center"/>
        <w:rPr>
          <w:rFonts w:hint="eastAsia" w:ascii="宋体" w:hAnsi="宋体" w:eastAsia="宋体" w:cs="宋体"/>
          <w:b/>
          <w:kern w:val="0"/>
          <w:sz w:val="32"/>
          <w:szCs w:val="32"/>
          <w:highlight w:val="none"/>
        </w:rPr>
      </w:pPr>
    </w:p>
    <w:p w14:paraId="52A20E62">
      <w:pPr>
        <w:jc w:val="center"/>
        <w:rPr>
          <w:rFonts w:hint="eastAsia" w:ascii="宋体" w:hAnsi="宋体" w:eastAsia="宋体" w:cs="宋体"/>
          <w:b/>
          <w:kern w:val="0"/>
          <w:sz w:val="32"/>
          <w:szCs w:val="32"/>
          <w:highlight w:val="none"/>
        </w:rPr>
      </w:pPr>
    </w:p>
    <w:p w14:paraId="1D7F65CC">
      <w:pPr>
        <w:jc w:val="center"/>
        <w:rPr>
          <w:rFonts w:hint="eastAsia" w:ascii="宋体" w:hAnsi="宋体" w:eastAsia="宋体" w:cs="宋体"/>
          <w:b/>
          <w:kern w:val="0"/>
          <w:sz w:val="32"/>
          <w:szCs w:val="32"/>
          <w:highlight w:val="none"/>
        </w:rPr>
      </w:pPr>
    </w:p>
    <w:p w14:paraId="4CB57CDC">
      <w:pPr>
        <w:jc w:val="center"/>
        <w:rPr>
          <w:rFonts w:hint="eastAsia" w:ascii="宋体" w:hAnsi="宋体" w:eastAsia="宋体" w:cs="宋体"/>
          <w:b/>
          <w:kern w:val="0"/>
          <w:sz w:val="32"/>
          <w:szCs w:val="32"/>
          <w:highlight w:val="none"/>
        </w:rPr>
      </w:pPr>
    </w:p>
    <w:p w14:paraId="78E8E680">
      <w:pPr>
        <w:jc w:val="center"/>
        <w:rPr>
          <w:rFonts w:hint="eastAsia" w:ascii="宋体" w:hAnsi="宋体" w:eastAsia="宋体" w:cs="宋体"/>
          <w:b/>
          <w:kern w:val="0"/>
          <w:sz w:val="32"/>
          <w:szCs w:val="32"/>
          <w:highlight w:val="none"/>
        </w:rPr>
      </w:pPr>
    </w:p>
    <w:p w14:paraId="3636ADE8">
      <w:pPr>
        <w:jc w:val="center"/>
        <w:rPr>
          <w:rFonts w:hint="eastAsia" w:ascii="宋体" w:hAnsi="宋体" w:eastAsia="宋体" w:cs="宋体"/>
          <w:b/>
          <w:kern w:val="0"/>
          <w:sz w:val="32"/>
          <w:szCs w:val="32"/>
          <w:highlight w:val="none"/>
        </w:rPr>
      </w:pPr>
    </w:p>
    <w:p w14:paraId="7EF469C8">
      <w:pPr>
        <w:jc w:val="center"/>
        <w:rPr>
          <w:rFonts w:hint="eastAsia" w:ascii="宋体" w:hAnsi="宋体" w:eastAsia="宋体" w:cs="宋体"/>
          <w:b/>
          <w:kern w:val="0"/>
          <w:sz w:val="32"/>
          <w:szCs w:val="32"/>
          <w:highlight w:val="none"/>
        </w:rPr>
      </w:pPr>
    </w:p>
    <w:p w14:paraId="01935CBE">
      <w:pPr>
        <w:jc w:val="center"/>
        <w:rPr>
          <w:rFonts w:hint="eastAsia" w:ascii="宋体" w:hAnsi="宋体" w:eastAsia="宋体" w:cs="宋体"/>
          <w:b/>
          <w:kern w:val="0"/>
          <w:sz w:val="32"/>
          <w:szCs w:val="32"/>
          <w:highlight w:val="none"/>
        </w:rPr>
      </w:pPr>
    </w:p>
    <w:p w14:paraId="1EABE8B3">
      <w:pPr>
        <w:jc w:val="center"/>
        <w:rPr>
          <w:rFonts w:hint="eastAsia" w:ascii="宋体" w:hAnsi="宋体" w:eastAsia="宋体" w:cs="宋体"/>
          <w:b/>
          <w:kern w:val="0"/>
          <w:sz w:val="32"/>
          <w:szCs w:val="32"/>
          <w:highlight w:val="none"/>
        </w:rPr>
      </w:pPr>
    </w:p>
    <w:p w14:paraId="33B1E60C">
      <w:pPr>
        <w:jc w:val="center"/>
        <w:rPr>
          <w:rFonts w:hint="eastAsia" w:ascii="宋体" w:hAnsi="宋体" w:eastAsia="宋体" w:cs="宋体"/>
          <w:b/>
          <w:kern w:val="0"/>
          <w:sz w:val="32"/>
          <w:szCs w:val="32"/>
          <w:highlight w:val="none"/>
        </w:rPr>
      </w:pPr>
    </w:p>
    <w:p w14:paraId="0B717DB4">
      <w:pPr>
        <w:jc w:val="center"/>
        <w:rPr>
          <w:rFonts w:hint="eastAsia" w:ascii="宋体" w:hAnsi="宋体" w:eastAsia="宋体" w:cs="宋体"/>
          <w:b/>
          <w:kern w:val="0"/>
          <w:sz w:val="32"/>
          <w:szCs w:val="32"/>
          <w:highlight w:val="none"/>
        </w:rPr>
      </w:pPr>
    </w:p>
    <w:p w14:paraId="30B5548B">
      <w:pPr>
        <w:jc w:val="center"/>
        <w:rPr>
          <w:rFonts w:hint="eastAsia" w:ascii="宋体" w:hAnsi="宋体" w:eastAsia="宋体" w:cs="宋体"/>
          <w:b/>
          <w:kern w:val="0"/>
          <w:sz w:val="32"/>
          <w:szCs w:val="32"/>
          <w:highlight w:val="none"/>
        </w:rPr>
      </w:pPr>
    </w:p>
    <w:p w14:paraId="78ADA16A">
      <w:pPr>
        <w:jc w:val="center"/>
        <w:rPr>
          <w:rFonts w:hint="eastAsia" w:ascii="宋体" w:hAnsi="宋体" w:eastAsia="宋体" w:cs="宋体"/>
          <w:b/>
          <w:kern w:val="0"/>
          <w:sz w:val="32"/>
          <w:szCs w:val="32"/>
          <w:highlight w:val="none"/>
        </w:rPr>
      </w:pPr>
    </w:p>
    <w:p w14:paraId="5C9C59D3">
      <w:pPr>
        <w:jc w:val="center"/>
        <w:rPr>
          <w:rFonts w:hint="eastAsia" w:ascii="宋体" w:hAnsi="宋体" w:eastAsia="宋体" w:cs="宋体"/>
          <w:b/>
          <w:kern w:val="0"/>
          <w:sz w:val="32"/>
          <w:szCs w:val="32"/>
          <w:highlight w:val="none"/>
        </w:rPr>
      </w:pPr>
    </w:p>
    <w:p w14:paraId="484D422C">
      <w:pPr>
        <w:jc w:val="center"/>
        <w:rPr>
          <w:rFonts w:hint="eastAsia" w:ascii="宋体" w:hAnsi="宋体" w:eastAsia="宋体" w:cs="宋体"/>
          <w:b/>
          <w:kern w:val="0"/>
          <w:sz w:val="32"/>
          <w:szCs w:val="32"/>
          <w:highlight w:val="none"/>
        </w:rPr>
      </w:pPr>
    </w:p>
    <w:p w14:paraId="779F2033">
      <w:pPr>
        <w:widowControl/>
        <w:adjustRightInd/>
        <w:jc w:val="left"/>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14:paraId="6DB65C02">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7BC98F78">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r>
        <w:rPr>
          <w:rFonts w:hint="eastAsia" w:ascii="宋体" w:hAnsi="宋体" w:eastAsia="宋体" w:cs="宋体"/>
          <w:highlight w:val="none"/>
        </w:rPr>
        <w:t xml:space="preserve">                               </w:t>
      </w:r>
    </w:p>
    <w:p w14:paraId="3757645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2FE2F3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杭州职业技术学院</w:t>
      </w:r>
      <w:r>
        <w:rPr>
          <w:rFonts w:hint="eastAsia" w:ascii="宋体" w:hAnsi="宋体" w:cs="宋体"/>
          <w:color w:val="auto"/>
          <w:sz w:val="24"/>
          <w:highlight w:val="none"/>
          <w:lang w:eastAsia="zh-CN"/>
        </w:rPr>
        <w:t>几何量计量实训室</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HZY-HF-2025057</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62E009B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381C0F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0A7A06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1021B56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741C15C">
      <w:pPr>
        <w:snapToGrid w:val="0"/>
        <w:spacing w:line="360" w:lineRule="auto"/>
        <w:rPr>
          <w:rFonts w:hint="eastAsia" w:ascii="宋体" w:hAnsi="宋体" w:eastAsia="宋体" w:cs="宋体"/>
          <w:color w:val="auto"/>
          <w:sz w:val="24"/>
          <w:highlight w:val="none"/>
        </w:rPr>
      </w:pPr>
    </w:p>
    <w:p w14:paraId="78BA218B">
      <w:pPr>
        <w:snapToGrid w:val="0"/>
        <w:spacing w:line="360" w:lineRule="auto"/>
        <w:rPr>
          <w:rFonts w:hint="eastAsia" w:ascii="宋体" w:hAnsi="宋体" w:eastAsia="宋体" w:cs="宋体"/>
          <w:color w:val="auto"/>
          <w:sz w:val="24"/>
          <w:highlight w:val="none"/>
        </w:rPr>
      </w:pPr>
    </w:p>
    <w:p w14:paraId="5773A729">
      <w:pPr>
        <w:snapToGrid w:val="0"/>
        <w:spacing w:line="360" w:lineRule="auto"/>
        <w:rPr>
          <w:rFonts w:hint="eastAsia" w:ascii="宋体" w:hAnsi="宋体" w:eastAsia="宋体" w:cs="宋体"/>
          <w:color w:val="auto"/>
          <w:sz w:val="24"/>
          <w:highlight w:val="none"/>
        </w:rPr>
      </w:pPr>
    </w:p>
    <w:p w14:paraId="5EA7987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9ADE1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AAD5009">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杭州职业技术学院</w:t>
      </w:r>
      <w:r>
        <w:rPr>
          <w:rFonts w:hint="eastAsia" w:ascii="宋体" w:hAnsi="宋体" w:cs="宋体"/>
          <w:color w:val="auto"/>
          <w:sz w:val="24"/>
          <w:highlight w:val="none"/>
          <w:lang w:eastAsia="zh-CN"/>
        </w:rPr>
        <w:t>几何量计量实训室</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HZY-HF-2025057</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w:t>
      </w:r>
      <w:r>
        <w:rPr>
          <w:rFonts w:hint="eastAsia" w:ascii="宋体" w:hAnsi="宋体" w:eastAsia="宋体" w:cs="宋体"/>
          <w:kern w:val="0"/>
          <w:sz w:val="24"/>
          <w:highlight w:val="none"/>
          <w:lang w:val="zh-CN"/>
        </w:rPr>
        <w:t>购投标的一切事项，其法律后果由我方承担。</w:t>
      </w:r>
    </w:p>
    <w:p w14:paraId="0BAA9064">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7D80AFDD">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71DD6B07">
      <w:pPr>
        <w:rPr>
          <w:rFonts w:hint="eastAsia" w:ascii="宋体" w:hAnsi="宋体" w:eastAsia="宋体" w:cs="宋体"/>
          <w:highlight w:val="none"/>
        </w:rPr>
      </w:pPr>
    </w:p>
    <w:p w14:paraId="47149FF2">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25C1EBBE">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B8B33D3">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46AC6CE5">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16D96E78">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14:paraId="25953314">
      <w:pPr>
        <w:pStyle w:val="31"/>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1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E1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84D59A4">
            <w:pPr>
              <w:pStyle w:val="31"/>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4795B353">
            <w:pPr>
              <w:pStyle w:val="31"/>
              <w:adjustRightInd w:val="0"/>
              <w:spacing w:line="360" w:lineRule="auto"/>
              <w:rPr>
                <w:rFonts w:hint="eastAsia" w:ascii="宋体" w:hAnsi="宋体" w:eastAsia="宋体" w:cs="宋体"/>
                <w:bCs/>
                <w:sz w:val="24"/>
                <w:highlight w:val="none"/>
              </w:rPr>
            </w:pPr>
          </w:p>
        </w:tc>
      </w:tr>
    </w:tbl>
    <w:p w14:paraId="759B69FD">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00B76F6D">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14:paraId="5ACF617E">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6BC8B3B1">
      <w:pPr>
        <w:jc w:val="center"/>
        <w:rPr>
          <w:rFonts w:hint="eastAsia" w:ascii="宋体" w:hAnsi="宋体" w:eastAsia="宋体" w:cs="宋体"/>
          <w:b/>
          <w:kern w:val="0"/>
          <w:sz w:val="32"/>
          <w:szCs w:val="32"/>
          <w:highlight w:val="none"/>
        </w:rPr>
      </w:pPr>
    </w:p>
    <w:p w14:paraId="2426B7B1">
      <w:pPr>
        <w:jc w:val="center"/>
        <w:rPr>
          <w:rFonts w:hint="eastAsia" w:ascii="宋体" w:hAnsi="宋体" w:eastAsia="宋体" w:cs="宋体"/>
          <w:b/>
          <w:kern w:val="0"/>
          <w:sz w:val="32"/>
          <w:szCs w:val="32"/>
          <w:highlight w:val="none"/>
        </w:rPr>
      </w:pPr>
    </w:p>
    <w:p w14:paraId="0DD394C8">
      <w:pPr>
        <w:jc w:val="center"/>
        <w:rPr>
          <w:rFonts w:hint="eastAsia" w:ascii="宋体" w:hAnsi="宋体" w:eastAsia="宋体" w:cs="宋体"/>
          <w:b/>
          <w:kern w:val="0"/>
          <w:sz w:val="32"/>
          <w:szCs w:val="32"/>
          <w:highlight w:val="none"/>
        </w:rPr>
      </w:pPr>
    </w:p>
    <w:p w14:paraId="7CB4FFBB">
      <w:pPr>
        <w:jc w:val="center"/>
        <w:rPr>
          <w:rFonts w:hint="eastAsia" w:ascii="宋体" w:hAnsi="宋体" w:eastAsia="宋体" w:cs="宋体"/>
          <w:b/>
          <w:kern w:val="0"/>
          <w:sz w:val="32"/>
          <w:szCs w:val="32"/>
          <w:highlight w:val="none"/>
        </w:rPr>
      </w:pPr>
    </w:p>
    <w:p w14:paraId="62312DBD">
      <w:pPr>
        <w:jc w:val="center"/>
        <w:rPr>
          <w:rFonts w:hint="eastAsia" w:ascii="宋体" w:hAnsi="宋体" w:eastAsia="宋体" w:cs="宋体"/>
          <w:b/>
          <w:kern w:val="0"/>
          <w:sz w:val="32"/>
          <w:szCs w:val="32"/>
          <w:highlight w:val="none"/>
        </w:rPr>
      </w:pPr>
    </w:p>
    <w:p w14:paraId="32DEDE6A">
      <w:pPr>
        <w:jc w:val="center"/>
        <w:rPr>
          <w:rFonts w:hint="eastAsia" w:ascii="宋体" w:hAnsi="宋体" w:eastAsia="宋体" w:cs="宋体"/>
          <w:b/>
          <w:kern w:val="0"/>
          <w:sz w:val="32"/>
          <w:szCs w:val="32"/>
          <w:highlight w:val="none"/>
        </w:rPr>
      </w:pPr>
    </w:p>
    <w:p w14:paraId="2332A094">
      <w:pPr>
        <w:jc w:val="center"/>
        <w:rPr>
          <w:rFonts w:hint="eastAsia" w:ascii="宋体" w:hAnsi="宋体" w:eastAsia="宋体" w:cs="宋体"/>
          <w:b/>
          <w:kern w:val="0"/>
          <w:sz w:val="32"/>
          <w:szCs w:val="32"/>
          <w:highlight w:val="none"/>
        </w:rPr>
      </w:pPr>
    </w:p>
    <w:p w14:paraId="2188F13F">
      <w:pPr>
        <w:jc w:val="center"/>
        <w:rPr>
          <w:rFonts w:hint="eastAsia" w:ascii="宋体" w:hAnsi="宋体" w:eastAsia="宋体" w:cs="宋体"/>
          <w:b/>
          <w:kern w:val="0"/>
          <w:sz w:val="32"/>
          <w:szCs w:val="32"/>
          <w:highlight w:val="none"/>
        </w:rPr>
      </w:pPr>
    </w:p>
    <w:p w14:paraId="1AF4FB00">
      <w:pPr>
        <w:jc w:val="center"/>
        <w:rPr>
          <w:rFonts w:hint="eastAsia" w:ascii="宋体" w:hAnsi="宋体" w:eastAsia="宋体" w:cs="宋体"/>
          <w:b/>
          <w:kern w:val="0"/>
          <w:sz w:val="32"/>
          <w:szCs w:val="32"/>
          <w:highlight w:val="none"/>
        </w:rPr>
      </w:pPr>
    </w:p>
    <w:p w14:paraId="42D65CA1">
      <w:pPr>
        <w:jc w:val="center"/>
        <w:rPr>
          <w:rFonts w:hint="eastAsia" w:ascii="宋体" w:hAnsi="宋体" w:eastAsia="宋体" w:cs="宋体"/>
          <w:b/>
          <w:kern w:val="0"/>
          <w:sz w:val="32"/>
          <w:szCs w:val="32"/>
          <w:highlight w:val="none"/>
        </w:rPr>
      </w:pPr>
    </w:p>
    <w:p w14:paraId="700D126E">
      <w:pPr>
        <w:snapToGrid w:val="0"/>
        <w:spacing w:line="360" w:lineRule="auto"/>
        <w:ind w:right="480"/>
        <w:rPr>
          <w:rFonts w:hint="eastAsia" w:ascii="宋体" w:hAnsi="宋体" w:eastAsia="宋体" w:cs="宋体"/>
          <w:b/>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71DFD67E">
      <w:pPr>
        <w:snapToGrid w:val="0"/>
        <w:spacing w:line="360" w:lineRule="auto"/>
        <w:jc w:val="center"/>
        <w:outlineLvl w:val="9"/>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三、分包意向协议</w:t>
      </w:r>
      <w:r>
        <w:rPr>
          <w:rFonts w:hint="eastAsia" w:ascii="宋体" w:hAnsi="宋体" w:eastAsia="宋体" w:cs="宋体"/>
          <w:b/>
          <w:color w:val="FF0000"/>
          <w:kern w:val="0"/>
          <w:sz w:val="32"/>
          <w:szCs w:val="32"/>
          <w:highlight w:val="none"/>
        </w:rPr>
        <w:t>（如果有）</w:t>
      </w:r>
    </w:p>
    <w:p w14:paraId="420AC260">
      <w:pPr>
        <w:widowControl/>
        <w:spacing w:line="360" w:lineRule="auto"/>
        <w:ind w:firstLine="120" w:firstLineChars="50"/>
        <w:jc w:val="left"/>
        <w:rPr>
          <w:rFonts w:hint="eastAsia" w:ascii="宋体" w:hAnsi="宋体" w:eastAsia="宋体" w:cs="宋体"/>
          <w:sz w:val="24"/>
          <w:highlight w:val="none"/>
        </w:rPr>
      </w:pPr>
      <w:bookmarkStart w:id="409" w:name="_Hlk101169080"/>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sz w:val="24"/>
          <w:highlight w:val="none"/>
        </w:rPr>
        <w:t>]</w:t>
      </w:r>
    </w:p>
    <w:bookmarkEnd w:id="409"/>
    <w:p w14:paraId="39227EE7">
      <w:pPr>
        <w:snapToGrid w:val="0"/>
        <w:spacing w:line="360" w:lineRule="auto"/>
        <w:rPr>
          <w:rFonts w:hint="eastAsia" w:ascii="宋体" w:hAnsi="宋体" w:eastAsia="宋体" w:cs="宋体"/>
          <w:kern w:val="0"/>
          <w:sz w:val="24"/>
          <w:highlight w:val="none"/>
        </w:rPr>
      </w:pPr>
    </w:p>
    <w:p w14:paraId="764AFFB9">
      <w:pPr>
        <w:jc w:val="center"/>
        <w:rPr>
          <w:rFonts w:hint="eastAsia" w:ascii="宋体" w:hAnsi="宋体" w:eastAsia="宋体" w:cs="宋体"/>
          <w:b/>
          <w:kern w:val="0"/>
          <w:sz w:val="32"/>
          <w:szCs w:val="32"/>
          <w:highlight w:val="none"/>
        </w:rPr>
      </w:pPr>
    </w:p>
    <w:p w14:paraId="656424AF">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四、符合性审查资料</w:t>
      </w:r>
    </w:p>
    <w:p w14:paraId="218E2D80">
      <w:pPr>
        <w:jc w:val="center"/>
        <w:rPr>
          <w:rFonts w:hint="eastAsia" w:ascii="宋体" w:hAnsi="宋体" w:eastAsia="宋体" w:cs="宋体"/>
          <w:b/>
          <w:kern w:val="0"/>
          <w:sz w:val="32"/>
          <w:szCs w:val="32"/>
          <w:highlight w:val="none"/>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F5B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CBCD0E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275D70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4500B87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775A8CE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0A7DE5E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174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B2644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1DE97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2E86FE5D">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5F3A9956">
            <w:pPr>
              <w:rPr>
                <w:rFonts w:hint="eastAsia" w:ascii="宋体" w:hAnsi="宋体" w:eastAsia="宋体" w:cs="宋体"/>
                <w:color w:val="auto"/>
                <w:sz w:val="24"/>
                <w:highlight w:val="none"/>
              </w:rPr>
            </w:pPr>
          </w:p>
          <w:p w14:paraId="3C1B6DA4">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103B6C1">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51B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93E8F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572391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61CE909A">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319D697A">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249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6FCDAF">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18B8D3B8">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7AB99D79">
            <w:pPr>
              <w:rPr>
                <w:rFonts w:hint="eastAsia" w:ascii="宋体" w:hAnsi="宋体" w:eastAsia="宋体" w:cs="宋体"/>
                <w:color w:val="auto"/>
                <w:sz w:val="24"/>
                <w:highlight w:val="none"/>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37FBFFA">
            <w:pPr>
              <w:rPr>
                <w:rFonts w:hint="eastAsia" w:ascii="宋体" w:hAnsi="宋体" w:eastAsia="宋体" w:cs="宋体"/>
                <w:color w:val="auto"/>
                <w:highlight w:val="none"/>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7924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0E047B">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4A78DCF6">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29D9F737">
            <w:pPr>
              <w:rPr>
                <w:rFonts w:hint="eastAsia" w:ascii="宋体" w:hAnsi="宋体" w:eastAsia="宋体" w:cs="宋体"/>
                <w:b w:val="0"/>
                <w:bCs w:val="0"/>
                <w:color w:val="auto"/>
                <w:sz w:val="24"/>
                <w:highlight w:val="none"/>
                <w:lang w:val="en-US" w:eastAsia="zh-CN"/>
              </w:rPr>
            </w:pPr>
          </w:p>
        </w:tc>
        <w:tc>
          <w:tcPr>
            <w:tcW w:w="1418" w:type="dxa"/>
            <w:vAlign w:val="top"/>
          </w:tcPr>
          <w:p w14:paraId="1C41C0ED">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1D2B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5D926B">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3066EC6F">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2732F39E">
            <w:pPr>
              <w:rPr>
                <w:rFonts w:hint="eastAsia" w:ascii="宋体" w:hAnsi="宋体" w:eastAsia="宋体" w:cs="宋体"/>
                <w:b w:val="0"/>
                <w:bCs w:val="0"/>
                <w:color w:val="auto"/>
                <w:sz w:val="24"/>
                <w:highlight w:val="none"/>
                <w:lang w:val="en-US" w:eastAsia="zh-CN"/>
              </w:rPr>
            </w:pPr>
          </w:p>
        </w:tc>
        <w:tc>
          <w:tcPr>
            <w:tcW w:w="1418" w:type="dxa"/>
            <w:vAlign w:val="top"/>
          </w:tcPr>
          <w:p w14:paraId="6DE2F3B1">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0FA42B21">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按本格式和要求提供。</w:t>
      </w:r>
    </w:p>
    <w:p w14:paraId="0E2AFD17">
      <w:pPr>
        <w:spacing w:line="360" w:lineRule="auto"/>
        <w:ind w:right="420"/>
        <w:jc w:val="both"/>
        <w:rPr>
          <w:rFonts w:hint="eastAsia" w:ascii="宋体" w:hAnsi="宋体" w:eastAsia="宋体" w:cs="宋体"/>
          <w:b/>
          <w:kern w:val="0"/>
          <w:sz w:val="32"/>
          <w:szCs w:val="32"/>
          <w:highlight w:val="none"/>
        </w:rPr>
      </w:pPr>
      <w:r>
        <w:rPr>
          <w:rFonts w:hint="eastAsia" w:ascii="宋体" w:hAnsi="宋体" w:eastAsia="宋体" w:cs="宋体"/>
          <w:b/>
          <w:bCs/>
          <w:sz w:val="24"/>
          <w:highlight w:val="none"/>
        </w:rPr>
        <w:t>2、招标文件中实质性要求必须明确响应。</w:t>
      </w:r>
    </w:p>
    <w:p w14:paraId="04DF4F11">
      <w:pPr>
        <w:jc w:val="center"/>
        <w:rPr>
          <w:rFonts w:hint="eastAsia" w:ascii="宋体" w:hAnsi="宋体" w:eastAsia="宋体" w:cs="宋体"/>
          <w:b/>
          <w:kern w:val="0"/>
          <w:sz w:val="32"/>
          <w:szCs w:val="32"/>
          <w:highlight w:val="none"/>
        </w:rPr>
      </w:pPr>
    </w:p>
    <w:p w14:paraId="4F65C828">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14:paraId="49D0F2A5">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07F8AFCE">
      <w:pPr>
        <w:jc w:val="center"/>
        <w:rPr>
          <w:rFonts w:hint="eastAsia" w:ascii="宋体" w:hAnsi="宋体" w:eastAsia="宋体" w:cs="宋体"/>
          <w:highlight w:val="none"/>
        </w:rPr>
      </w:pPr>
      <w:r>
        <w:rPr>
          <w:rFonts w:hint="eastAsia" w:ascii="宋体" w:hAnsi="宋体" w:eastAsia="宋体" w:cs="宋体"/>
          <w:b/>
          <w:kern w:val="0"/>
          <w:sz w:val="32"/>
          <w:szCs w:val="32"/>
          <w:highlight w:val="none"/>
        </w:rPr>
        <w:t>五、评标标准相应的商务技术资料</w:t>
      </w:r>
    </w:p>
    <w:p w14:paraId="39D233B0">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tbl>
      <w:tblPr>
        <w:tblStyle w:val="1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899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1B70161">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3B4529A1">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147D55D1">
            <w:pPr>
              <w:snapToGrid w:val="0"/>
              <w:spacing w:line="240" w:lineRule="atLeast"/>
              <w:jc w:val="center"/>
              <w:rPr>
                <w:rFonts w:hint="eastAsia" w:ascii="宋体" w:hAnsi="宋体" w:eastAsia="宋体" w:cs="宋体"/>
                <w:b w:val="0"/>
                <w:bCs/>
                <w:sz w:val="24"/>
                <w:highlight w:val="none"/>
                <w:vertAlign w:val="baseline"/>
                <w:lang w:val="en-US" w:eastAsia="zh-CN"/>
              </w:rPr>
            </w:pPr>
            <w:r>
              <w:rPr>
                <w:rFonts w:hint="eastAsia" w:ascii="宋体" w:hAnsi="宋体" w:eastAsia="宋体" w:cs="宋体"/>
                <w:b w:val="0"/>
                <w:bCs/>
                <w:sz w:val="24"/>
                <w:highlight w:val="none"/>
              </w:rPr>
              <w:t>投标文件中的页码位置</w:t>
            </w:r>
          </w:p>
        </w:tc>
      </w:tr>
      <w:tr w14:paraId="2AFE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736D4F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36967CD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XXX（预先填写）</w:t>
            </w:r>
          </w:p>
        </w:tc>
        <w:tc>
          <w:tcPr>
            <w:tcW w:w="3046" w:type="dxa"/>
          </w:tcPr>
          <w:p w14:paraId="10A61C4E">
            <w:pPr>
              <w:snapToGrid/>
              <w:spacing w:line="240" w:lineRule="auto"/>
              <w:jc w:val="center"/>
              <w:rPr>
                <w:rFonts w:hint="eastAsia" w:ascii="宋体" w:hAnsi="宋体" w:eastAsia="宋体" w:cs="宋体"/>
                <w:b w:val="0"/>
                <w:bCs/>
                <w:sz w:val="24"/>
                <w:highlight w:val="none"/>
                <w:vertAlign w:val="baseline"/>
              </w:rPr>
            </w:pPr>
            <w:r>
              <w:rPr>
                <w:rFonts w:hint="eastAsia" w:ascii="宋体" w:hAnsi="宋体" w:eastAsia="宋体" w:cs="宋体"/>
                <w:b w:val="0"/>
                <w:bCs/>
                <w:sz w:val="24"/>
                <w:highlight w:val="none"/>
              </w:rPr>
              <w:t>见投标文件第</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rPr>
              <w:t>页</w:t>
            </w:r>
          </w:p>
        </w:tc>
      </w:tr>
      <w:tr w14:paraId="553F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A16F1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49057FB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2C20BC40">
            <w:pPr>
              <w:snapToGrid/>
              <w:spacing w:line="240" w:lineRule="auto"/>
              <w:jc w:val="center"/>
              <w:rPr>
                <w:rFonts w:hint="eastAsia" w:ascii="宋体" w:hAnsi="宋体" w:eastAsia="宋体" w:cs="宋体"/>
                <w:b w:val="0"/>
                <w:bCs/>
                <w:sz w:val="24"/>
                <w:highlight w:val="none"/>
                <w:vertAlign w:val="baseline"/>
              </w:rPr>
            </w:pPr>
            <w:r>
              <w:rPr>
                <w:rFonts w:hint="eastAsia" w:ascii="宋体" w:hAnsi="宋体" w:eastAsia="宋体" w:cs="宋体"/>
                <w:b w:val="0"/>
                <w:bCs/>
                <w:sz w:val="24"/>
                <w:highlight w:val="none"/>
              </w:rPr>
              <w:t>见投标文件第</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rPr>
              <w:t>页</w:t>
            </w:r>
          </w:p>
        </w:tc>
      </w:tr>
      <w:tr w14:paraId="503F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A8898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34749971">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3DEFBF3C">
            <w:pPr>
              <w:snapToGrid/>
              <w:spacing w:line="240" w:lineRule="auto"/>
              <w:jc w:val="center"/>
              <w:rPr>
                <w:rFonts w:hint="eastAsia" w:ascii="宋体" w:hAnsi="宋体" w:eastAsia="宋体" w:cs="宋体"/>
                <w:b w:val="0"/>
                <w:bCs/>
                <w:sz w:val="24"/>
                <w:highlight w:val="none"/>
              </w:rPr>
            </w:pPr>
            <w:r>
              <w:rPr>
                <w:rFonts w:hint="eastAsia" w:ascii="宋体" w:hAnsi="宋体" w:eastAsia="宋体" w:cs="宋体"/>
                <w:b w:val="0"/>
                <w:bCs/>
                <w:sz w:val="24"/>
                <w:highlight w:val="none"/>
              </w:rPr>
              <w:t>见投标文件第</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rPr>
              <w:t>页</w:t>
            </w:r>
          </w:p>
        </w:tc>
      </w:tr>
    </w:tbl>
    <w:p w14:paraId="7633A811">
      <w:pPr>
        <w:pStyle w:val="28"/>
        <w:rPr>
          <w:rFonts w:hint="eastAsia" w:ascii="宋体" w:hAnsi="宋体" w:eastAsia="宋体" w:cs="宋体"/>
          <w:highlight w:val="none"/>
        </w:rPr>
      </w:pPr>
    </w:p>
    <w:p w14:paraId="32270E40">
      <w:pPr>
        <w:jc w:val="center"/>
        <w:rPr>
          <w:rFonts w:hint="eastAsia" w:ascii="宋体" w:hAnsi="宋体" w:eastAsia="宋体" w:cs="宋体"/>
          <w:b/>
          <w:kern w:val="0"/>
          <w:sz w:val="32"/>
          <w:szCs w:val="32"/>
          <w:highlight w:val="none"/>
        </w:rPr>
      </w:pPr>
    </w:p>
    <w:p w14:paraId="7210E19F">
      <w:pPr>
        <w:jc w:val="center"/>
        <w:rPr>
          <w:rFonts w:hint="eastAsia" w:ascii="宋体" w:hAnsi="宋体" w:eastAsia="宋体" w:cs="宋体"/>
          <w:b/>
          <w:kern w:val="0"/>
          <w:sz w:val="32"/>
          <w:szCs w:val="32"/>
          <w:highlight w:val="none"/>
        </w:rPr>
      </w:pPr>
    </w:p>
    <w:p w14:paraId="28A9BA79">
      <w:pPr>
        <w:jc w:val="center"/>
        <w:rPr>
          <w:rFonts w:hint="eastAsia" w:ascii="宋体" w:hAnsi="宋体" w:eastAsia="宋体" w:cs="宋体"/>
          <w:b/>
          <w:kern w:val="0"/>
          <w:sz w:val="32"/>
          <w:szCs w:val="32"/>
          <w:highlight w:val="none"/>
        </w:rPr>
      </w:pPr>
    </w:p>
    <w:p w14:paraId="4903CDDC">
      <w:pPr>
        <w:ind w:firstLine="2891" w:firstLineChars="9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六、投标标的清单</w:t>
      </w:r>
    </w:p>
    <w:tbl>
      <w:tblPr>
        <w:tblStyle w:val="1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70D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2A044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D63B81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522B13A">
            <w:pPr>
              <w:spacing w:line="360" w:lineRule="auto"/>
              <w:jc w:val="center"/>
              <w:rPr>
                <w:rFonts w:hint="eastAsia" w:ascii="宋体" w:hAnsi="宋体" w:eastAsia="宋体" w:cs="宋体"/>
                <w:b/>
                <w:sz w:val="24"/>
                <w:highlight w:val="none"/>
              </w:rPr>
            </w:pPr>
          </w:p>
          <w:p w14:paraId="4C853F95">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D3D91A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38DA8B3">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058D459">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r>
      <w:tr w14:paraId="5AC3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D0F9E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956BF00">
            <w:pPr>
              <w:snapToGri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1FE001F">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089A20">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2F0FA6">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1AB1BB8">
            <w:pPr>
              <w:spacing w:line="360" w:lineRule="auto"/>
              <w:jc w:val="center"/>
              <w:rPr>
                <w:rFonts w:hint="eastAsia" w:ascii="宋体" w:hAnsi="宋体" w:eastAsia="宋体" w:cs="宋体"/>
                <w:sz w:val="24"/>
                <w:highlight w:val="none"/>
              </w:rPr>
            </w:pPr>
          </w:p>
        </w:tc>
      </w:tr>
      <w:tr w14:paraId="7B3E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4F2DD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28E4D06">
            <w:pPr>
              <w:snapToGri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3960CEA">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615130">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DB254A">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B770769">
            <w:pPr>
              <w:spacing w:line="360" w:lineRule="auto"/>
              <w:jc w:val="center"/>
              <w:rPr>
                <w:rFonts w:hint="eastAsia" w:ascii="宋体" w:hAnsi="宋体" w:eastAsia="宋体" w:cs="宋体"/>
                <w:sz w:val="24"/>
                <w:highlight w:val="none"/>
              </w:rPr>
            </w:pPr>
          </w:p>
        </w:tc>
      </w:tr>
      <w:tr w14:paraId="2304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21CD5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8F2DB2A">
            <w:pPr>
              <w:snapToGrid w:val="0"/>
              <w:spacing w:line="360" w:lineRule="auto"/>
              <w:jc w:val="center"/>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10D68EC">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ABBA6E">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856C95B">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4B88618">
            <w:pPr>
              <w:spacing w:line="360" w:lineRule="auto"/>
              <w:jc w:val="center"/>
              <w:rPr>
                <w:rFonts w:hint="eastAsia" w:ascii="宋体" w:hAnsi="宋体" w:eastAsia="宋体" w:cs="宋体"/>
                <w:sz w:val="24"/>
                <w:highlight w:val="none"/>
              </w:rPr>
            </w:pPr>
          </w:p>
        </w:tc>
      </w:tr>
    </w:tbl>
    <w:p w14:paraId="70074A78">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3AD6A6FB">
      <w:pPr>
        <w:jc w:val="center"/>
        <w:rPr>
          <w:rFonts w:hint="eastAsia" w:ascii="宋体" w:hAnsi="宋体" w:eastAsia="宋体" w:cs="宋体"/>
          <w:b/>
          <w:kern w:val="0"/>
          <w:sz w:val="32"/>
          <w:szCs w:val="32"/>
          <w:highlight w:val="none"/>
        </w:rPr>
      </w:pPr>
    </w:p>
    <w:p w14:paraId="46515537">
      <w:pPr>
        <w:jc w:val="center"/>
        <w:rPr>
          <w:rFonts w:hint="eastAsia" w:ascii="宋体" w:hAnsi="宋体" w:eastAsia="宋体" w:cs="宋体"/>
          <w:b/>
          <w:kern w:val="0"/>
          <w:sz w:val="32"/>
          <w:szCs w:val="32"/>
          <w:highlight w:val="none"/>
        </w:rPr>
      </w:pPr>
    </w:p>
    <w:p w14:paraId="3442153D">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七、商务技术偏离表</w:t>
      </w:r>
    </w:p>
    <w:tbl>
      <w:tblPr>
        <w:tblStyle w:val="15"/>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0AD3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7EF7AB3">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180" w:type="dxa"/>
          </w:tcPr>
          <w:p w14:paraId="24AD90B4">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062" w:type="dxa"/>
          </w:tcPr>
          <w:p w14:paraId="2A81BD28">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102" w:type="dxa"/>
          </w:tcPr>
          <w:p w14:paraId="69115889">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c>
          <w:tcPr>
            <w:tcW w:w="1088" w:type="dxa"/>
          </w:tcPr>
          <w:p w14:paraId="646684F4">
            <w:pPr>
              <w:jc w:val="center"/>
              <w:rPr>
                <w:rFonts w:hint="eastAsia" w:ascii="宋体" w:hAnsi="宋体" w:eastAsia="宋体" w:cs="宋体"/>
                <w:b/>
                <w:bCs/>
                <w:sz w:val="24"/>
                <w:highlight w:val="none"/>
                <w:lang w:eastAsia="zh-CN"/>
              </w:rPr>
            </w:pPr>
          </w:p>
        </w:tc>
      </w:tr>
      <w:tr w14:paraId="0227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6FFAB96">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180" w:type="dxa"/>
          </w:tcPr>
          <w:p w14:paraId="4B4D80AD">
            <w:pPr>
              <w:jc w:val="center"/>
              <w:rPr>
                <w:rFonts w:hint="eastAsia" w:ascii="宋体" w:hAnsi="宋体" w:eastAsia="宋体" w:cs="宋体"/>
                <w:b/>
                <w:kern w:val="0"/>
                <w:sz w:val="32"/>
                <w:szCs w:val="32"/>
                <w:highlight w:val="none"/>
              </w:rPr>
            </w:pPr>
          </w:p>
        </w:tc>
        <w:tc>
          <w:tcPr>
            <w:tcW w:w="3062" w:type="dxa"/>
          </w:tcPr>
          <w:p w14:paraId="01698A35">
            <w:pPr>
              <w:jc w:val="center"/>
              <w:rPr>
                <w:rFonts w:hint="eastAsia" w:ascii="宋体" w:hAnsi="宋体" w:eastAsia="宋体" w:cs="宋体"/>
                <w:b/>
                <w:kern w:val="0"/>
                <w:sz w:val="32"/>
                <w:szCs w:val="32"/>
                <w:highlight w:val="none"/>
              </w:rPr>
            </w:pPr>
          </w:p>
        </w:tc>
        <w:tc>
          <w:tcPr>
            <w:tcW w:w="1102" w:type="dxa"/>
          </w:tcPr>
          <w:p w14:paraId="2C615B71">
            <w:pPr>
              <w:jc w:val="center"/>
              <w:rPr>
                <w:rFonts w:hint="eastAsia" w:ascii="宋体" w:hAnsi="宋体" w:eastAsia="宋体" w:cs="宋体"/>
                <w:b/>
                <w:kern w:val="0"/>
                <w:sz w:val="32"/>
                <w:szCs w:val="32"/>
                <w:highlight w:val="none"/>
              </w:rPr>
            </w:pPr>
          </w:p>
        </w:tc>
        <w:tc>
          <w:tcPr>
            <w:tcW w:w="1088" w:type="dxa"/>
          </w:tcPr>
          <w:p w14:paraId="1C2F4F54">
            <w:pPr>
              <w:jc w:val="center"/>
              <w:rPr>
                <w:rFonts w:hint="eastAsia" w:ascii="宋体" w:hAnsi="宋体" w:eastAsia="宋体" w:cs="宋体"/>
                <w:b/>
                <w:kern w:val="0"/>
                <w:sz w:val="32"/>
                <w:szCs w:val="32"/>
                <w:highlight w:val="none"/>
              </w:rPr>
            </w:pPr>
          </w:p>
        </w:tc>
      </w:tr>
      <w:tr w14:paraId="760E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8F9FA17">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180" w:type="dxa"/>
          </w:tcPr>
          <w:p w14:paraId="495ACDC6">
            <w:pPr>
              <w:jc w:val="center"/>
              <w:rPr>
                <w:rFonts w:hint="eastAsia" w:ascii="宋体" w:hAnsi="宋体" w:eastAsia="宋体" w:cs="宋体"/>
                <w:b/>
                <w:kern w:val="0"/>
                <w:sz w:val="32"/>
                <w:szCs w:val="32"/>
                <w:highlight w:val="none"/>
              </w:rPr>
            </w:pPr>
          </w:p>
        </w:tc>
        <w:tc>
          <w:tcPr>
            <w:tcW w:w="3062" w:type="dxa"/>
          </w:tcPr>
          <w:p w14:paraId="42FF97C8">
            <w:pPr>
              <w:jc w:val="center"/>
              <w:rPr>
                <w:rFonts w:hint="eastAsia" w:ascii="宋体" w:hAnsi="宋体" w:eastAsia="宋体" w:cs="宋体"/>
                <w:b/>
                <w:kern w:val="0"/>
                <w:sz w:val="32"/>
                <w:szCs w:val="32"/>
                <w:highlight w:val="none"/>
              </w:rPr>
            </w:pPr>
          </w:p>
        </w:tc>
        <w:tc>
          <w:tcPr>
            <w:tcW w:w="1102" w:type="dxa"/>
          </w:tcPr>
          <w:p w14:paraId="4A77D33A">
            <w:pPr>
              <w:jc w:val="center"/>
              <w:rPr>
                <w:rFonts w:hint="eastAsia" w:ascii="宋体" w:hAnsi="宋体" w:eastAsia="宋体" w:cs="宋体"/>
                <w:b/>
                <w:kern w:val="0"/>
                <w:sz w:val="32"/>
                <w:szCs w:val="32"/>
                <w:highlight w:val="none"/>
              </w:rPr>
            </w:pPr>
          </w:p>
        </w:tc>
        <w:tc>
          <w:tcPr>
            <w:tcW w:w="1088" w:type="dxa"/>
          </w:tcPr>
          <w:p w14:paraId="6B7366F1">
            <w:pPr>
              <w:jc w:val="center"/>
              <w:rPr>
                <w:rFonts w:hint="eastAsia" w:ascii="宋体" w:hAnsi="宋体" w:eastAsia="宋体" w:cs="宋体"/>
                <w:b/>
                <w:kern w:val="0"/>
                <w:sz w:val="32"/>
                <w:szCs w:val="32"/>
                <w:highlight w:val="none"/>
              </w:rPr>
            </w:pPr>
          </w:p>
        </w:tc>
      </w:tr>
      <w:tr w14:paraId="7B9F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16C08DB">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180" w:type="dxa"/>
          </w:tcPr>
          <w:p w14:paraId="1417579F">
            <w:pPr>
              <w:jc w:val="center"/>
              <w:rPr>
                <w:rFonts w:hint="eastAsia" w:ascii="宋体" w:hAnsi="宋体" w:eastAsia="宋体" w:cs="宋体"/>
                <w:b/>
                <w:kern w:val="0"/>
                <w:sz w:val="32"/>
                <w:szCs w:val="32"/>
                <w:highlight w:val="none"/>
              </w:rPr>
            </w:pPr>
          </w:p>
        </w:tc>
        <w:tc>
          <w:tcPr>
            <w:tcW w:w="3062" w:type="dxa"/>
          </w:tcPr>
          <w:p w14:paraId="440CFAB1">
            <w:pPr>
              <w:jc w:val="center"/>
              <w:rPr>
                <w:rFonts w:hint="eastAsia" w:ascii="宋体" w:hAnsi="宋体" w:eastAsia="宋体" w:cs="宋体"/>
                <w:b/>
                <w:kern w:val="0"/>
                <w:sz w:val="32"/>
                <w:szCs w:val="32"/>
                <w:highlight w:val="none"/>
              </w:rPr>
            </w:pPr>
          </w:p>
        </w:tc>
        <w:tc>
          <w:tcPr>
            <w:tcW w:w="1102" w:type="dxa"/>
          </w:tcPr>
          <w:p w14:paraId="67C6D182">
            <w:pPr>
              <w:jc w:val="center"/>
              <w:rPr>
                <w:rFonts w:hint="eastAsia" w:ascii="宋体" w:hAnsi="宋体" w:eastAsia="宋体" w:cs="宋体"/>
                <w:b/>
                <w:kern w:val="0"/>
                <w:sz w:val="32"/>
                <w:szCs w:val="32"/>
                <w:highlight w:val="none"/>
              </w:rPr>
            </w:pPr>
          </w:p>
        </w:tc>
        <w:tc>
          <w:tcPr>
            <w:tcW w:w="1088" w:type="dxa"/>
          </w:tcPr>
          <w:p w14:paraId="59F53A9B">
            <w:pPr>
              <w:jc w:val="center"/>
              <w:rPr>
                <w:rFonts w:hint="eastAsia" w:ascii="宋体" w:hAnsi="宋体" w:eastAsia="宋体" w:cs="宋体"/>
                <w:b/>
                <w:kern w:val="0"/>
                <w:sz w:val="32"/>
                <w:szCs w:val="32"/>
                <w:highlight w:val="none"/>
              </w:rPr>
            </w:pPr>
          </w:p>
        </w:tc>
      </w:tr>
    </w:tbl>
    <w:p w14:paraId="0F77E9E7">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14:paraId="463106E7">
      <w:pPr>
        <w:jc w:val="center"/>
        <w:rPr>
          <w:rFonts w:hint="eastAsia" w:ascii="宋体" w:hAnsi="宋体" w:eastAsia="宋体" w:cs="宋体"/>
          <w:b/>
          <w:kern w:val="0"/>
          <w:sz w:val="32"/>
          <w:szCs w:val="32"/>
          <w:highlight w:val="none"/>
        </w:rPr>
      </w:pPr>
    </w:p>
    <w:p w14:paraId="7D71D0F1">
      <w:pPr>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注：</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按本格式和要求提供。</w:t>
      </w:r>
    </w:p>
    <w:p w14:paraId="334C49D6">
      <w:pPr>
        <w:spacing w:line="360" w:lineRule="auto"/>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2.本表格所反映的偏离情况与“符合性审查资料”、“评标标准相应的商务技术资料”不一致的，以“符合性审查资料”、“评标标准相应的商务技术资料”为准。</w:t>
      </w:r>
    </w:p>
    <w:p w14:paraId="0AAD1DDB">
      <w:pPr>
        <w:spacing w:line="360" w:lineRule="auto"/>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3.投标人须保证：除商务技术偏离表列出的偏离外，投标人响应招标文件的全部非实质性要求。</w:t>
      </w:r>
    </w:p>
    <w:p w14:paraId="3E3BD364">
      <w:pPr>
        <w:pStyle w:val="28"/>
        <w:rPr>
          <w:rFonts w:hint="eastAsia" w:ascii="宋体" w:hAnsi="宋体" w:eastAsia="宋体" w:cs="宋体"/>
          <w:highlight w:val="none"/>
          <w:lang w:val="en-US" w:eastAsia="zh-CN"/>
        </w:rPr>
      </w:pPr>
    </w:p>
    <w:p w14:paraId="2659386D">
      <w:pPr>
        <w:ind w:firstLine="1911" w:firstLineChars="595"/>
        <w:rPr>
          <w:rFonts w:hint="eastAsia" w:ascii="宋体" w:hAnsi="宋体" w:eastAsia="宋体" w:cs="宋体"/>
          <w:b/>
          <w:bCs/>
          <w:sz w:val="32"/>
          <w:szCs w:val="32"/>
          <w:highlight w:val="none"/>
        </w:rPr>
      </w:pPr>
    </w:p>
    <w:p w14:paraId="7EDBC504">
      <w:pPr>
        <w:ind w:firstLine="1911" w:firstLineChars="595"/>
        <w:rPr>
          <w:rFonts w:hint="eastAsia" w:ascii="宋体" w:hAnsi="宋体" w:eastAsia="宋体" w:cs="宋体"/>
          <w:b/>
          <w:bCs/>
          <w:sz w:val="32"/>
          <w:szCs w:val="32"/>
          <w:highlight w:val="none"/>
        </w:rPr>
      </w:pPr>
    </w:p>
    <w:p w14:paraId="26F68321">
      <w:pPr>
        <w:ind w:firstLine="1911" w:firstLineChars="595"/>
        <w:rPr>
          <w:rFonts w:hint="eastAsia" w:ascii="宋体" w:hAnsi="宋体" w:eastAsia="宋体" w:cs="宋体"/>
          <w:b/>
          <w:bCs/>
          <w:sz w:val="32"/>
          <w:szCs w:val="32"/>
          <w:highlight w:val="none"/>
        </w:rPr>
      </w:pPr>
    </w:p>
    <w:p w14:paraId="5A3576FF">
      <w:pPr>
        <w:ind w:firstLine="1911" w:firstLineChars="595"/>
        <w:rPr>
          <w:rFonts w:hint="eastAsia" w:ascii="宋体" w:hAnsi="宋体" w:eastAsia="宋体" w:cs="宋体"/>
          <w:b/>
          <w:bCs/>
          <w:sz w:val="32"/>
          <w:szCs w:val="32"/>
          <w:highlight w:val="none"/>
        </w:rPr>
      </w:pPr>
    </w:p>
    <w:p w14:paraId="416BEEC6">
      <w:pPr>
        <w:ind w:firstLine="1911" w:firstLineChars="595"/>
        <w:rPr>
          <w:rFonts w:hint="eastAsia" w:ascii="宋体" w:hAnsi="宋体" w:eastAsia="宋体" w:cs="宋体"/>
          <w:b/>
          <w:bCs/>
          <w:sz w:val="32"/>
          <w:szCs w:val="32"/>
          <w:highlight w:val="none"/>
        </w:rPr>
      </w:pPr>
    </w:p>
    <w:p w14:paraId="79F7C9F2">
      <w:pPr>
        <w:widowControl/>
        <w:adjustRightInd/>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72413C21">
      <w:pPr>
        <w:ind w:firstLine="1911" w:firstLineChars="595"/>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rPr>
        <w:t>八</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14:paraId="102425DD">
      <w:pPr>
        <w:snapToGrid w:val="0"/>
        <w:spacing w:line="360" w:lineRule="auto"/>
        <w:rPr>
          <w:rFonts w:hint="eastAsia" w:ascii="宋体" w:hAnsi="宋体" w:eastAsia="宋体" w:cs="宋体"/>
          <w:sz w:val="24"/>
          <w:highlight w:val="none"/>
        </w:rPr>
      </w:pPr>
    </w:p>
    <w:p w14:paraId="70D79DB8">
      <w:pPr>
        <w:snapToGrid w:val="0"/>
        <w:spacing w:line="360" w:lineRule="auto"/>
        <w:rPr>
          <w:rFonts w:hint="eastAsia" w:ascii="宋体" w:hAnsi="宋体" w:eastAsia="宋体" w:cs="宋体"/>
          <w:kern w:val="0"/>
          <w:sz w:val="24"/>
          <w:highlight w:val="none"/>
        </w:rPr>
      </w:pPr>
      <w:r>
        <w:rPr>
          <w:rFonts w:hint="eastAsia" w:ascii="宋体" w:hAnsi="宋体" w:eastAsia="宋体" w:cs="宋体"/>
          <w:color w:val="auto"/>
          <w:sz w:val="24"/>
          <w:highlight w:val="none"/>
        </w:rPr>
        <w:t>（采购人）、</w:t>
      </w:r>
      <w:r>
        <w:rPr>
          <w:rFonts w:hint="eastAsia" w:ascii="宋体" w:hAnsi="宋体" w:eastAsia="宋体" w:cs="宋体"/>
          <w:sz w:val="24"/>
          <w:highlight w:val="none"/>
        </w:rPr>
        <w:t>（采购代理机构）</w:t>
      </w:r>
      <w:r>
        <w:rPr>
          <w:rFonts w:hint="eastAsia" w:ascii="宋体" w:hAnsi="宋体" w:eastAsia="宋体" w:cs="宋体"/>
          <w:kern w:val="0"/>
          <w:sz w:val="24"/>
          <w:highlight w:val="none"/>
          <w:lang w:val="zh-CN"/>
        </w:rPr>
        <w:t>：</w:t>
      </w:r>
    </w:p>
    <w:p w14:paraId="1827A694">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14:paraId="45C31799">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4FF641F3">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18F10587">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034BFC98">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0B9A3944">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4B3F5BCF">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7B1CC263">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w:t>
      </w:r>
      <w:r>
        <w:rPr>
          <w:rFonts w:hint="eastAsia" w:ascii="宋体" w:hAnsi="宋体" w:eastAsia="宋体" w:cs="宋体"/>
          <w:color w:val="auto"/>
          <w:kern w:val="0"/>
          <w:sz w:val="24"/>
          <w:highlight w:val="none"/>
          <w:lang w:val="zh-CN"/>
        </w:rPr>
        <w:t>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等法律法规，诚实守信，合法经营，坚决抵制各种违法违纪行为。</w:t>
      </w:r>
      <w:r>
        <w:rPr>
          <w:rFonts w:hint="eastAsia" w:ascii="宋体" w:hAnsi="宋体" w:eastAsia="宋体" w:cs="宋体"/>
          <w:kern w:val="0"/>
          <w:sz w:val="24"/>
          <w:highlight w:val="none"/>
          <w:lang w:val="zh-CN"/>
        </w:rPr>
        <w:t xml:space="preserve"> </w:t>
      </w:r>
    </w:p>
    <w:p w14:paraId="6F29BE69">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4DD138E2">
      <w:pPr>
        <w:autoSpaceDE w:val="0"/>
        <w:autoSpaceDN w:val="0"/>
        <w:spacing w:line="360" w:lineRule="auto"/>
        <w:ind w:left="2"/>
        <w:jc w:val="left"/>
        <w:rPr>
          <w:rFonts w:hint="eastAsia" w:ascii="宋体" w:hAnsi="宋体" w:eastAsia="宋体" w:cs="宋体"/>
          <w:kern w:val="0"/>
          <w:sz w:val="24"/>
          <w:highlight w:val="none"/>
          <w:lang w:val="zh-CN"/>
        </w:rPr>
      </w:pPr>
    </w:p>
    <w:p w14:paraId="48723084">
      <w:pPr>
        <w:autoSpaceDE w:val="0"/>
        <w:autoSpaceDN w:val="0"/>
        <w:spacing w:line="360" w:lineRule="auto"/>
        <w:ind w:left="2"/>
        <w:jc w:val="left"/>
        <w:rPr>
          <w:rFonts w:hint="eastAsia" w:ascii="宋体" w:hAnsi="宋体" w:eastAsia="宋体" w:cs="宋体"/>
          <w:kern w:val="0"/>
          <w:sz w:val="24"/>
          <w:highlight w:val="none"/>
          <w:lang w:val="zh-CN"/>
        </w:rPr>
      </w:pPr>
    </w:p>
    <w:p w14:paraId="6F02F818">
      <w:pPr>
        <w:autoSpaceDE w:val="0"/>
        <w:autoSpaceDN w:val="0"/>
        <w:spacing w:line="360" w:lineRule="auto"/>
        <w:ind w:left="2"/>
        <w:jc w:val="left"/>
        <w:rPr>
          <w:rFonts w:hint="eastAsia" w:ascii="宋体" w:hAnsi="宋体" w:eastAsia="宋体" w:cs="宋体"/>
          <w:kern w:val="0"/>
          <w:sz w:val="24"/>
          <w:highlight w:val="none"/>
          <w:lang w:val="zh-CN"/>
        </w:rPr>
      </w:pPr>
    </w:p>
    <w:p w14:paraId="19395145">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7BEDC6B5">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3442914B">
      <w:pPr>
        <w:spacing w:line="360" w:lineRule="auto"/>
        <w:jc w:val="center"/>
        <w:rPr>
          <w:rFonts w:hint="eastAsia" w:ascii="宋体" w:hAnsi="宋体" w:eastAsia="宋体" w:cs="宋体"/>
          <w:b/>
          <w:bCs/>
          <w:sz w:val="24"/>
          <w:highlight w:val="none"/>
        </w:rPr>
      </w:pPr>
    </w:p>
    <w:p w14:paraId="0177D963">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71B93329">
      <w:pPr>
        <w:spacing w:line="360" w:lineRule="auto"/>
        <w:jc w:val="center"/>
        <w:rPr>
          <w:rFonts w:hint="eastAsia" w:ascii="宋体" w:hAnsi="宋体" w:eastAsia="宋体" w:cs="宋体"/>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50DA34E6">
      <w:pPr>
        <w:spacing w:line="360" w:lineRule="auto"/>
        <w:jc w:val="center"/>
        <w:outlineLvl w:val="1"/>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4EB2FDD5">
      <w:pPr>
        <w:spacing w:line="360" w:lineRule="auto"/>
        <w:jc w:val="center"/>
        <w:outlineLvl w:val="9"/>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3544BD4F">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3B80113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10A057F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791132AC">
      <w:pPr>
        <w:pStyle w:val="24"/>
        <w:rPr>
          <w:rFonts w:hint="eastAsia" w:ascii="宋体" w:hAnsi="宋体" w:eastAsia="宋体" w:cs="宋体"/>
          <w:highlight w:val="none"/>
        </w:rPr>
      </w:pPr>
    </w:p>
    <w:p w14:paraId="262C82C7">
      <w:pPr>
        <w:snapToGrid w:val="0"/>
        <w:spacing w:line="360" w:lineRule="auto"/>
        <w:ind w:right="480"/>
        <w:jc w:val="center"/>
        <w:rPr>
          <w:rFonts w:hint="eastAsia" w:ascii="宋体" w:hAnsi="宋体" w:eastAsia="宋体" w:cs="宋体"/>
          <w:b/>
          <w:kern w:val="0"/>
          <w:sz w:val="32"/>
          <w:szCs w:val="32"/>
          <w:highlight w:val="none"/>
        </w:rPr>
      </w:pPr>
    </w:p>
    <w:p w14:paraId="7B1CA704">
      <w:pPr>
        <w:snapToGrid w:val="0"/>
        <w:spacing w:line="360" w:lineRule="auto"/>
        <w:ind w:right="480"/>
        <w:jc w:val="center"/>
        <w:rPr>
          <w:rFonts w:hint="eastAsia" w:ascii="宋体" w:hAnsi="宋体" w:eastAsia="宋体" w:cs="宋体"/>
          <w:b/>
          <w:kern w:val="0"/>
          <w:sz w:val="32"/>
          <w:szCs w:val="32"/>
          <w:highlight w:val="none"/>
        </w:rPr>
      </w:pPr>
    </w:p>
    <w:p w14:paraId="3A55065A">
      <w:pPr>
        <w:snapToGrid w:val="0"/>
        <w:spacing w:line="360" w:lineRule="auto"/>
        <w:ind w:right="480"/>
        <w:jc w:val="center"/>
        <w:rPr>
          <w:rFonts w:hint="eastAsia" w:ascii="宋体" w:hAnsi="宋体" w:eastAsia="宋体" w:cs="宋体"/>
          <w:b/>
          <w:kern w:val="0"/>
          <w:sz w:val="32"/>
          <w:szCs w:val="32"/>
          <w:highlight w:val="none"/>
        </w:rPr>
      </w:pPr>
    </w:p>
    <w:p w14:paraId="3FE7D1BA">
      <w:pPr>
        <w:snapToGrid w:val="0"/>
        <w:spacing w:line="360" w:lineRule="auto"/>
        <w:ind w:right="480"/>
        <w:jc w:val="center"/>
        <w:rPr>
          <w:rFonts w:hint="eastAsia" w:ascii="宋体" w:hAnsi="宋体" w:eastAsia="宋体" w:cs="宋体"/>
          <w:b/>
          <w:kern w:val="0"/>
          <w:sz w:val="32"/>
          <w:szCs w:val="32"/>
          <w:highlight w:val="none"/>
        </w:rPr>
      </w:pPr>
    </w:p>
    <w:p w14:paraId="2099C9FB">
      <w:pPr>
        <w:snapToGrid w:val="0"/>
        <w:spacing w:line="360" w:lineRule="auto"/>
        <w:ind w:right="480"/>
        <w:jc w:val="center"/>
        <w:rPr>
          <w:rFonts w:hint="eastAsia" w:ascii="宋体" w:hAnsi="宋体" w:eastAsia="宋体" w:cs="宋体"/>
          <w:b/>
          <w:kern w:val="0"/>
          <w:sz w:val="32"/>
          <w:szCs w:val="32"/>
          <w:highlight w:val="none"/>
        </w:rPr>
      </w:pPr>
    </w:p>
    <w:p w14:paraId="36B66D45">
      <w:pPr>
        <w:snapToGrid w:val="0"/>
        <w:spacing w:line="360" w:lineRule="auto"/>
        <w:ind w:right="480"/>
        <w:jc w:val="center"/>
        <w:rPr>
          <w:rFonts w:hint="eastAsia" w:ascii="宋体" w:hAnsi="宋体" w:eastAsia="宋体" w:cs="宋体"/>
          <w:b/>
          <w:kern w:val="0"/>
          <w:sz w:val="32"/>
          <w:szCs w:val="32"/>
          <w:highlight w:val="none"/>
        </w:rPr>
      </w:pPr>
    </w:p>
    <w:p w14:paraId="3B8E1487">
      <w:pPr>
        <w:snapToGrid w:val="0"/>
        <w:spacing w:line="360" w:lineRule="auto"/>
        <w:ind w:right="480"/>
        <w:jc w:val="center"/>
        <w:rPr>
          <w:rFonts w:hint="eastAsia" w:ascii="宋体" w:hAnsi="宋体" w:eastAsia="宋体" w:cs="宋体"/>
          <w:b/>
          <w:kern w:val="0"/>
          <w:sz w:val="32"/>
          <w:szCs w:val="32"/>
          <w:highlight w:val="none"/>
        </w:rPr>
      </w:pPr>
    </w:p>
    <w:p w14:paraId="26A39BFA">
      <w:pPr>
        <w:snapToGrid w:val="0"/>
        <w:spacing w:line="360" w:lineRule="auto"/>
        <w:ind w:right="480"/>
        <w:jc w:val="center"/>
        <w:rPr>
          <w:rFonts w:hint="eastAsia" w:ascii="宋体" w:hAnsi="宋体" w:eastAsia="宋体" w:cs="宋体"/>
          <w:b/>
          <w:kern w:val="0"/>
          <w:sz w:val="32"/>
          <w:szCs w:val="32"/>
          <w:highlight w:val="none"/>
        </w:rPr>
      </w:pPr>
    </w:p>
    <w:p w14:paraId="2928AA17">
      <w:pPr>
        <w:snapToGrid w:val="0"/>
        <w:spacing w:line="360" w:lineRule="auto"/>
        <w:ind w:right="480"/>
        <w:jc w:val="center"/>
        <w:rPr>
          <w:rFonts w:hint="eastAsia" w:ascii="宋体" w:hAnsi="宋体" w:eastAsia="宋体" w:cs="宋体"/>
          <w:b/>
          <w:kern w:val="0"/>
          <w:sz w:val="32"/>
          <w:szCs w:val="32"/>
          <w:highlight w:val="none"/>
        </w:rPr>
      </w:pPr>
    </w:p>
    <w:p w14:paraId="64FA4AB2">
      <w:pPr>
        <w:snapToGrid w:val="0"/>
        <w:spacing w:line="360" w:lineRule="auto"/>
        <w:ind w:right="480"/>
        <w:jc w:val="center"/>
        <w:rPr>
          <w:rFonts w:hint="eastAsia" w:ascii="宋体" w:hAnsi="宋体" w:eastAsia="宋体" w:cs="宋体"/>
          <w:b/>
          <w:kern w:val="0"/>
          <w:sz w:val="32"/>
          <w:szCs w:val="32"/>
          <w:highlight w:val="none"/>
        </w:rPr>
      </w:pPr>
    </w:p>
    <w:p w14:paraId="5935DFA5">
      <w:pPr>
        <w:snapToGrid w:val="0"/>
        <w:spacing w:line="360" w:lineRule="auto"/>
        <w:ind w:right="480"/>
        <w:jc w:val="center"/>
        <w:rPr>
          <w:rFonts w:hint="eastAsia" w:ascii="宋体" w:hAnsi="宋体" w:eastAsia="宋体" w:cs="宋体"/>
          <w:b/>
          <w:kern w:val="0"/>
          <w:sz w:val="32"/>
          <w:szCs w:val="32"/>
          <w:highlight w:val="none"/>
        </w:rPr>
      </w:pPr>
    </w:p>
    <w:p w14:paraId="75AEBD4B">
      <w:pPr>
        <w:snapToGrid w:val="0"/>
        <w:spacing w:line="360" w:lineRule="auto"/>
        <w:ind w:right="480"/>
        <w:jc w:val="center"/>
        <w:rPr>
          <w:rFonts w:hint="eastAsia" w:ascii="宋体" w:hAnsi="宋体" w:eastAsia="宋体" w:cs="宋体"/>
          <w:b/>
          <w:kern w:val="0"/>
          <w:sz w:val="32"/>
          <w:szCs w:val="32"/>
          <w:highlight w:val="none"/>
        </w:rPr>
      </w:pPr>
    </w:p>
    <w:p w14:paraId="55BE4C68">
      <w:pPr>
        <w:snapToGrid w:val="0"/>
        <w:spacing w:line="360" w:lineRule="auto"/>
        <w:ind w:right="480"/>
        <w:jc w:val="center"/>
        <w:rPr>
          <w:rFonts w:hint="eastAsia" w:ascii="宋体" w:hAnsi="宋体" w:eastAsia="宋体" w:cs="宋体"/>
          <w:b/>
          <w:kern w:val="0"/>
          <w:sz w:val="32"/>
          <w:szCs w:val="32"/>
          <w:highlight w:val="none"/>
        </w:rPr>
      </w:pPr>
    </w:p>
    <w:p w14:paraId="338229D3">
      <w:pPr>
        <w:snapToGrid w:val="0"/>
        <w:spacing w:line="360" w:lineRule="auto"/>
        <w:ind w:right="480"/>
        <w:jc w:val="center"/>
        <w:rPr>
          <w:rFonts w:hint="eastAsia" w:ascii="宋体" w:hAnsi="宋体" w:eastAsia="宋体" w:cs="宋体"/>
          <w:b/>
          <w:kern w:val="0"/>
          <w:sz w:val="32"/>
          <w:szCs w:val="32"/>
          <w:highlight w:val="none"/>
        </w:rPr>
      </w:pPr>
    </w:p>
    <w:p w14:paraId="02C8AC57">
      <w:pPr>
        <w:snapToGrid w:val="0"/>
        <w:spacing w:line="360" w:lineRule="auto"/>
        <w:ind w:right="480"/>
        <w:jc w:val="center"/>
        <w:rPr>
          <w:rFonts w:hint="eastAsia" w:ascii="宋体" w:hAnsi="宋体" w:eastAsia="宋体" w:cs="宋体"/>
          <w:b/>
          <w:kern w:val="0"/>
          <w:sz w:val="32"/>
          <w:szCs w:val="32"/>
          <w:highlight w:val="none"/>
        </w:rPr>
      </w:pPr>
    </w:p>
    <w:p w14:paraId="5250413C">
      <w:pPr>
        <w:pStyle w:val="33"/>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7F25D82A">
      <w:pPr>
        <w:pStyle w:val="33"/>
        <w:keepNext w:val="0"/>
        <w:pageBreakBefore w:val="0"/>
        <w:tabs>
          <w:tab w:val="clear" w:pos="720"/>
        </w:tabs>
        <w:snapToGrid w:val="0"/>
        <w:spacing w:before="120" w:after="120"/>
        <w:ind w:firstLine="643"/>
        <w:outlineLvl w:val="2"/>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19C4B68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93BD55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HZY-HF-2025057</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37695297">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1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56C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9E740E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10046BB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551A178C">
            <w:pPr>
              <w:spacing w:line="360" w:lineRule="auto"/>
              <w:jc w:val="center"/>
              <w:rPr>
                <w:rFonts w:hint="eastAsia" w:ascii="宋体" w:hAnsi="宋体" w:eastAsia="宋体" w:cs="宋体"/>
                <w:b/>
                <w:color w:val="auto"/>
                <w:sz w:val="24"/>
                <w:highlight w:val="none"/>
              </w:rPr>
            </w:pPr>
          </w:p>
          <w:p w14:paraId="21DEBBB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313E7BF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10055CF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282EF8E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0EAF4A8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14:paraId="2F6A55C1">
            <w:pPr>
              <w:spacing w:line="360" w:lineRule="auto"/>
              <w:jc w:val="center"/>
              <w:rPr>
                <w:rFonts w:hint="eastAsia" w:ascii="宋体" w:hAnsi="宋体" w:eastAsia="宋体" w:cs="宋体"/>
                <w:b/>
                <w:color w:val="auto"/>
                <w:sz w:val="24"/>
                <w:highlight w:val="none"/>
              </w:rPr>
            </w:pPr>
          </w:p>
          <w:p w14:paraId="4FB5BEF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6EE7591">
            <w:pPr>
              <w:spacing w:line="360" w:lineRule="auto"/>
              <w:jc w:val="center"/>
              <w:rPr>
                <w:rFonts w:hint="eastAsia" w:ascii="宋体" w:hAnsi="宋体" w:eastAsia="宋体" w:cs="宋体"/>
                <w:b/>
                <w:color w:val="auto"/>
                <w:sz w:val="24"/>
                <w:highlight w:val="none"/>
              </w:rPr>
            </w:pPr>
          </w:p>
        </w:tc>
      </w:tr>
      <w:tr w14:paraId="14A8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D682C1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195E586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2ABD8C03">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521E7625">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07B63B73">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1ECF9074">
            <w:pPr>
              <w:spacing w:line="360" w:lineRule="auto"/>
              <w:jc w:val="center"/>
              <w:rPr>
                <w:rFonts w:hint="eastAsia" w:ascii="宋体" w:hAnsi="宋体" w:eastAsia="宋体" w:cs="宋体"/>
                <w:color w:val="auto"/>
                <w:sz w:val="24"/>
                <w:highlight w:val="none"/>
              </w:rPr>
            </w:pPr>
          </w:p>
        </w:tc>
        <w:tc>
          <w:tcPr>
            <w:tcW w:w="1984" w:type="dxa"/>
            <w:vAlign w:val="center"/>
          </w:tcPr>
          <w:p w14:paraId="5004A36E">
            <w:pPr>
              <w:spacing w:line="360" w:lineRule="auto"/>
              <w:jc w:val="center"/>
              <w:rPr>
                <w:rFonts w:hint="eastAsia" w:ascii="宋体" w:hAnsi="宋体" w:eastAsia="宋体" w:cs="宋体"/>
                <w:color w:val="auto"/>
                <w:sz w:val="24"/>
                <w:highlight w:val="none"/>
              </w:rPr>
            </w:pPr>
          </w:p>
        </w:tc>
        <w:tc>
          <w:tcPr>
            <w:tcW w:w="3119" w:type="dxa"/>
            <w:vAlign w:val="center"/>
          </w:tcPr>
          <w:p w14:paraId="2F5B7FC0">
            <w:pPr>
              <w:spacing w:line="360" w:lineRule="auto"/>
              <w:jc w:val="center"/>
              <w:rPr>
                <w:rFonts w:hint="eastAsia" w:ascii="宋体" w:hAnsi="宋体" w:eastAsia="宋体" w:cs="宋体"/>
                <w:color w:val="auto"/>
                <w:sz w:val="24"/>
                <w:highlight w:val="none"/>
              </w:rPr>
            </w:pPr>
          </w:p>
        </w:tc>
      </w:tr>
      <w:tr w14:paraId="0A5F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5ACD91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28435B9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1533D727">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681E8D16">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04F1B5DB">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3A6881F8">
            <w:pPr>
              <w:spacing w:line="360" w:lineRule="auto"/>
              <w:jc w:val="center"/>
              <w:rPr>
                <w:rFonts w:hint="eastAsia" w:ascii="宋体" w:hAnsi="宋体" w:eastAsia="宋体" w:cs="宋体"/>
                <w:color w:val="auto"/>
                <w:sz w:val="24"/>
                <w:highlight w:val="none"/>
              </w:rPr>
            </w:pPr>
          </w:p>
        </w:tc>
        <w:tc>
          <w:tcPr>
            <w:tcW w:w="1984" w:type="dxa"/>
            <w:vAlign w:val="center"/>
          </w:tcPr>
          <w:p w14:paraId="418EDB29">
            <w:pPr>
              <w:spacing w:line="360" w:lineRule="auto"/>
              <w:jc w:val="center"/>
              <w:rPr>
                <w:rFonts w:hint="eastAsia" w:ascii="宋体" w:hAnsi="宋体" w:eastAsia="宋体" w:cs="宋体"/>
                <w:color w:val="auto"/>
                <w:sz w:val="24"/>
                <w:highlight w:val="none"/>
              </w:rPr>
            </w:pPr>
          </w:p>
        </w:tc>
        <w:tc>
          <w:tcPr>
            <w:tcW w:w="3119" w:type="dxa"/>
            <w:vAlign w:val="center"/>
          </w:tcPr>
          <w:p w14:paraId="5BFB1CCE">
            <w:pPr>
              <w:spacing w:line="360" w:lineRule="auto"/>
              <w:jc w:val="center"/>
              <w:rPr>
                <w:rFonts w:hint="eastAsia" w:ascii="宋体" w:hAnsi="宋体" w:eastAsia="宋体" w:cs="宋体"/>
                <w:color w:val="auto"/>
                <w:sz w:val="24"/>
                <w:highlight w:val="none"/>
              </w:rPr>
            </w:pPr>
          </w:p>
        </w:tc>
      </w:tr>
      <w:tr w14:paraId="0BA8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68F2C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646B90DF">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37468F5B">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55726BDD">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6BA02219">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58E7E414">
            <w:pPr>
              <w:spacing w:line="360" w:lineRule="auto"/>
              <w:jc w:val="center"/>
              <w:rPr>
                <w:rFonts w:hint="eastAsia" w:ascii="宋体" w:hAnsi="宋体" w:eastAsia="宋体" w:cs="宋体"/>
                <w:color w:val="auto"/>
                <w:sz w:val="24"/>
                <w:highlight w:val="none"/>
              </w:rPr>
            </w:pPr>
          </w:p>
        </w:tc>
        <w:tc>
          <w:tcPr>
            <w:tcW w:w="1984" w:type="dxa"/>
            <w:vAlign w:val="center"/>
          </w:tcPr>
          <w:p w14:paraId="443CC312">
            <w:pPr>
              <w:spacing w:line="360" w:lineRule="auto"/>
              <w:jc w:val="center"/>
              <w:rPr>
                <w:rFonts w:hint="eastAsia" w:ascii="宋体" w:hAnsi="宋体" w:eastAsia="宋体" w:cs="宋体"/>
                <w:color w:val="auto"/>
                <w:sz w:val="24"/>
                <w:highlight w:val="none"/>
              </w:rPr>
            </w:pPr>
          </w:p>
        </w:tc>
        <w:tc>
          <w:tcPr>
            <w:tcW w:w="3119" w:type="dxa"/>
            <w:vAlign w:val="center"/>
          </w:tcPr>
          <w:p w14:paraId="6E2B0223">
            <w:pPr>
              <w:spacing w:line="360" w:lineRule="auto"/>
              <w:jc w:val="center"/>
              <w:rPr>
                <w:rFonts w:hint="eastAsia" w:ascii="宋体" w:hAnsi="宋体" w:eastAsia="宋体" w:cs="宋体"/>
                <w:color w:val="auto"/>
                <w:sz w:val="24"/>
                <w:highlight w:val="none"/>
              </w:rPr>
            </w:pPr>
          </w:p>
        </w:tc>
      </w:tr>
      <w:tr w14:paraId="3926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553E24D">
            <w:pPr>
              <w:spacing w:line="360" w:lineRule="auto"/>
              <w:jc w:val="center"/>
              <w:rPr>
                <w:rFonts w:hint="eastAsia" w:ascii="宋体" w:hAnsi="宋体" w:eastAsia="宋体" w:cs="宋体"/>
                <w:sz w:val="24"/>
                <w:highlight w:val="none"/>
              </w:rPr>
            </w:pPr>
          </w:p>
        </w:tc>
        <w:tc>
          <w:tcPr>
            <w:tcW w:w="1417" w:type="dxa"/>
            <w:vAlign w:val="center"/>
          </w:tcPr>
          <w:p w14:paraId="13025E8C">
            <w:pPr>
              <w:snapToGrid w:val="0"/>
              <w:spacing w:line="360" w:lineRule="auto"/>
              <w:jc w:val="center"/>
              <w:rPr>
                <w:rFonts w:hint="eastAsia" w:ascii="宋体" w:hAnsi="宋体" w:eastAsia="宋体" w:cs="宋体"/>
                <w:sz w:val="24"/>
                <w:highlight w:val="none"/>
              </w:rPr>
            </w:pPr>
          </w:p>
        </w:tc>
        <w:tc>
          <w:tcPr>
            <w:tcW w:w="1843" w:type="dxa"/>
            <w:vAlign w:val="center"/>
          </w:tcPr>
          <w:p w14:paraId="7F0992DE">
            <w:pPr>
              <w:snapToGrid w:val="0"/>
              <w:spacing w:line="360" w:lineRule="auto"/>
              <w:jc w:val="center"/>
              <w:rPr>
                <w:rFonts w:hint="eastAsia" w:ascii="宋体" w:hAnsi="宋体" w:eastAsia="宋体" w:cs="宋体"/>
                <w:sz w:val="24"/>
                <w:highlight w:val="none"/>
              </w:rPr>
            </w:pPr>
          </w:p>
        </w:tc>
        <w:tc>
          <w:tcPr>
            <w:tcW w:w="3118" w:type="dxa"/>
            <w:vAlign w:val="center"/>
          </w:tcPr>
          <w:p w14:paraId="598CDA4E">
            <w:pPr>
              <w:snapToGrid w:val="0"/>
              <w:spacing w:line="360" w:lineRule="auto"/>
              <w:jc w:val="center"/>
              <w:rPr>
                <w:rFonts w:hint="eastAsia" w:ascii="宋体" w:hAnsi="宋体" w:eastAsia="宋体" w:cs="宋体"/>
                <w:sz w:val="24"/>
                <w:highlight w:val="none"/>
              </w:rPr>
            </w:pPr>
          </w:p>
        </w:tc>
        <w:tc>
          <w:tcPr>
            <w:tcW w:w="993" w:type="dxa"/>
            <w:vAlign w:val="center"/>
          </w:tcPr>
          <w:p w14:paraId="50B765E9">
            <w:pPr>
              <w:snapToGrid w:val="0"/>
              <w:spacing w:line="360" w:lineRule="auto"/>
              <w:jc w:val="center"/>
              <w:rPr>
                <w:rFonts w:hint="eastAsia" w:ascii="宋体" w:hAnsi="宋体" w:eastAsia="宋体" w:cs="宋体"/>
                <w:sz w:val="24"/>
                <w:highlight w:val="none"/>
              </w:rPr>
            </w:pPr>
          </w:p>
        </w:tc>
        <w:tc>
          <w:tcPr>
            <w:tcW w:w="1559" w:type="dxa"/>
            <w:vAlign w:val="center"/>
          </w:tcPr>
          <w:p w14:paraId="536A98C8">
            <w:pPr>
              <w:spacing w:line="360" w:lineRule="auto"/>
              <w:jc w:val="center"/>
              <w:rPr>
                <w:rFonts w:hint="eastAsia" w:ascii="宋体" w:hAnsi="宋体" w:eastAsia="宋体" w:cs="宋体"/>
                <w:sz w:val="24"/>
                <w:highlight w:val="none"/>
              </w:rPr>
            </w:pPr>
          </w:p>
        </w:tc>
        <w:tc>
          <w:tcPr>
            <w:tcW w:w="1984" w:type="dxa"/>
            <w:vAlign w:val="center"/>
          </w:tcPr>
          <w:p w14:paraId="21CB8486">
            <w:pPr>
              <w:spacing w:line="360" w:lineRule="auto"/>
              <w:jc w:val="center"/>
              <w:rPr>
                <w:rFonts w:hint="eastAsia" w:ascii="宋体" w:hAnsi="宋体" w:eastAsia="宋体" w:cs="宋体"/>
                <w:sz w:val="24"/>
                <w:highlight w:val="none"/>
              </w:rPr>
            </w:pPr>
          </w:p>
        </w:tc>
        <w:tc>
          <w:tcPr>
            <w:tcW w:w="3119" w:type="dxa"/>
            <w:vAlign w:val="center"/>
          </w:tcPr>
          <w:p w14:paraId="7F4D52D3">
            <w:pPr>
              <w:spacing w:line="360" w:lineRule="auto"/>
              <w:jc w:val="center"/>
              <w:rPr>
                <w:rFonts w:hint="eastAsia" w:ascii="宋体" w:hAnsi="宋体" w:eastAsia="宋体" w:cs="宋体"/>
                <w:sz w:val="24"/>
                <w:highlight w:val="none"/>
              </w:rPr>
            </w:pPr>
          </w:p>
        </w:tc>
      </w:tr>
      <w:tr w14:paraId="3968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1F2A343">
            <w:pPr>
              <w:spacing w:line="360" w:lineRule="auto"/>
              <w:jc w:val="center"/>
              <w:rPr>
                <w:rFonts w:hint="eastAsia" w:ascii="宋体" w:hAnsi="宋体" w:eastAsia="宋体" w:cs="宋体"/>
                <w:sz w:val="24"/>
                <w:highlight w:val="none"/>
              </w:rPr>
            </w:pPr>
          </w:p>
        </w:tc>
        <w:tc>
          <w:tcPr>
            <w:tcW w:w="1417" w:type="dxa"/>
            <w:vAlign w:val="center"/>
          </w:tcPr>
          <w:p w14:paraId="4EFF9A73">
            <w:pPr>
              <w:snapToGrid w:val="0"/>
              <w:spacing w:line="360" w:lineRule="auto"/>
              <w:jc w:val="center"/>
              <w:rPr>
                <w:rFonts w:hint="eastAsia" w:ascii="宋体" w:hAnsi="宋体" w:eastAsia="宋体" w:cs="宋体"/>
                <w:sz w:val="24"/>
                <w:highlight w:val="none"/>
              </w:rPr>
            </w:pPr>
          </w:p>
        </w:tc>
        <w:tc>
          <w:tcPr>
            <w:tcW w:w="1843" w:type="dxa"/>
            <w:vAlign w:val="center"/>
          </w:tcPr>
          <w:p w14:paraId="1B03FF9B">
            <w:pPr>
              <w:snapToGrid w:val="0"/>
              <w:spacing w:line="360" w:lineRule="auto"/>
              <w:jc w:val="center"/>
              <w:rPr>
                <w:rFonts w:hint="eastAsia" w:ascii="宋体" w:hAnsi="宋体" w:eastAsia="宋体" w:cs="宋体"/>
                <w:sz w:val="24"/>
                <w:highlight w:val="none"/>
              </w:rPr>
            </w:pPr>
          </w:p>
        </w:tc>
        <w:tc>
          <w:tcPr>
            <w:tcW w:w="3118" w:type="dxa"/>
            <w:vAlign w:val="center"/>
          </w:tcPr>
          <w:p w14:paraId="472F2A3D">
            <w:pPr>
              <w:snapToGrid w:val="0"/>
              <w:spacing w:line="360" w:lineRule="auto"/>
              <w:jc w:val="center"/>
              <w:rPr>
                <w:rFonts w:hint="eastAsia" w:ascii="宋体" w:hAnsi="宋体" w:eastAsia="宋体" w:cs="宋体"/>
                <w:sz w:val="24"/>
                <w:highlight w:val="none"/>
              </w:rPr>
            </w:pPr>
          </w:p>
        </w:tc>
        <w:tc>
          <w:tcPr>
            <w:tcW w:w="993" w:type="dxa"/>
            <w:vAlign w:val="center"/>
          </w:tcPr>
          <w:p w14:paraId="16F11D6C">
            <w:pPr>
              <w:snapToGrid w:val="0"/>
              <w:spacing w:line="360" w:lineRule="auto"/>
              <w:jc w:val="center"/>
              <w:rPr>
                <w:rFonts w:hint="eastAsia" w:ascii="宋体" w:hAnsi="宋体" w:eastAsia="宋体" w:cs="宋体"/>
                <w:sz w:val="24"/>
                <w:highlight w:val="none"/>
              </w:rPr>
            </w:pPr>
          </w:p>
        </w:tc>
        <w:tc>
          <w:tcPr>
            <w:tcW w:w="1559" w:type="dxa"/>
            <w:vAlign w:val="center"/>
          </w:tcPr>
          <w:p w14:paraId="580A61DA">
            <w:pPr>
              <w:spacing w:line="360" w:lineRule="auto"/>
              <w:jc w:val="center"/>
              <w:rPr>
                <w:rFonts w:hint="eastAsia" w:ascii="宋体" w:hAnsi="宋体" w:eastAsia="宋体" w:cs="宋体"/>
                <w:sz w:val="24"/>
                <w:highlight w:val="none"/>
              </w:rPr>
            </w:pPr>
          </w:p>
        </w:tc>
        <w:tc>
          <w:tcPr>
            <w:tcW w:w="1984" w:type="dxa"/>
            <w:vAlign w:val="center"/>
          </w:tcPr>
          <w:p w14:paraId="5CEE660D">
            <w:pPr>
              <w:spacing w:line="360" w:lineRule="auto"/>
              <w:jc w:val="center"/>
              <w:rPr>
                <w:rFonts w:hint="eastAsia" w:ascii="宋体" w:hAnsi="宋体" w:eastAsia="宋体" w:cs="宋体"/>
                <w:sz w:val="24"/>
                <w:highlight w:val="none"/>
              </w:rPr>
            </w:pPr>
          </w:p>
        </w:tc>
        <w:tc>
          <w:tcPr>
            <w:tcW w:w="3119" w:type="dxa"/>
            <w:vAlign w:val="center"/>
          </w:tcPr>
          <w:p w14:paraId="2257EAAB">
            <w:pPr>
              <w:spacing w:line="360" w:lineRule="auto"/>
              <w:jc w:val="center"/>
              <w:rPr>
                <w:rFonts w:hint="eastAsia" w:ascii="宋体" w:hAnsi="宋体" w:eastAsia="宋体" w:cs="宋体"/>
                <w:sz w:val="24"/>
                <w:highlight w:val="none"/>
              </w:rPr>
            </w:pPr>
          </w:p>
        </w:tc>
      </w:tr>
      <w:tr w14:paraId="52D4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F098328">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投标报价（小写）</w:t>
            </w:r>
          </w:p>
        </w:tc>
        <w:tc>
          <w:tcPr>
            <w:tcW w:w="7655" w:type="dxa"/>
            <w:gridSpan w:val="4"/>
            <w:vAlign w:val="center"/>
          </w:tcPr>
          <w:p w14:paraId="7E812A13">
            <w:pPr>
              <w:spacing w:line="360" w:lineRule="auto"/>
              <w:jc w:val="center"/>
              <w:rPr>
                <w:rFonts w:hint="eastAsia" w:ascii="宋体" w:hAnsi="宋体" w:eastAsia="宋体" w:cs="宋体"/>
                <w:sz w:val="24"/>
                <w:highlight w:val="none"/>
              </w:rPr>
            </w:pPr>
          </w:p>
        </w:tc>
      </w:tr>
      <w:tr w14:paraId="5EFA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DAC0F63">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投标报价（大写）</w:t>
            </w:r>
          </w:p>
        </w:tc>
        <w:tc>
          <w:tcPr>
            <w:tcW w:w="7655" w:type="dxa"/>
            <w:gridSpan w:val="4"/>
            <w:vAlign w:val="center"/>
          </w:tcPr>
          <w:p w14:paraId="13441193">
            <w:pPr>
              <w:spacing w:line="360" w:lineRule="auto"/>
              <w:jc w:val="center"/>
              <w:rPr>
                <w:rFonts w:hint="eastAsia" w:ascii="宋体" w:hAnsi="宋体" w:eastAsia="宋体" w:cs="宋体"/>
                <w:sz w:val="24"/>
                <w:highlight w:val="none"/>
              </w:rPr>
            </w:pPr>
          </w:p>
        </w:tc>
      </w:tr>
    </w:tbl>
    <w:p w14:paraId="236AD5FA">
      <w:pPr>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14:paraId="5FECF932">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3FE9570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1ECBADD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2633C5E">
      <w:pPr>
        <w:snapToGrid w:val="0"/>
        <w:spacing w:line="360" w:lineRule="auto"/>
        <w:ind w:firstLine="480" w:firstLineChars="200"/>
        <w:jc w:val="left"/>
        <w:rPr>
          <w:rFonts w:hint="eastAsia" w:ascii="宋体" w:hAnsi="宋体" w:eastAsia="宋体" w:cs="宋体"/>
          <w:color w:val="FF0000"/>
          <w:kern w:val="0"/>
          <w:sz w:val="24"/>
          <w:highlight w:val="none"/>
          <w:lang w:val="zh-CN"/>
        </w:rPr>
      </w:pPr>
    </w:p>
    <w:p w14:paraId="0853EF54">
      <w:pPr>
        <w:spacing w:line="360" w:lineRule="auto"/>
        <w:ind w:firstLine="482" w:firstLineChars="200"/>
        <w:rPr>
          <w:rFonts w:hint="eastAsia" w:ascii="宋体" w:hAnsi="宋体" w:eastAsia="宋体" w:cs="宋体"/>
          <w:b/>
          <w:kern w:val="0"/>
          <w:sz w:val="24"/>
          <w:highlight w:val="none"/>
        </w:rPr>
      </w:pPr>
    </w:p>
    <w:p w14:paraId="5BFF8B04">
      <w:pPr>
        <w:pStyle w:val="33"/>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p>
    <w:p w14:paraId="27920D7A">
      <w:pPr>
        <w:pStyle w:val="33"/>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397862EE">
      <w:pPr>
        <w:pStyle w:val="33"/>
        <w:keepNext w:val="0"/>
        <w:pageBreakBefore w:val="0"/>
        <w:tabs>
          <w:tab w:val="clear" w:pos="720"/>
        </w:tabs>
        <w:snapToGrid w:val="0"/>
        <w:spacing w:before="120" w:after="120"/>
        <w:ind w:firstLine="643"/>
        <w:outlineLvl w:val="2"/>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二、</w:t>
      </w:r>
      <w:r>
        <w:rPr>
          <w:rFonts w:hint="eastAsia" w:ascii="宋体" w:hAnsi="宋体" w:eastAsia="宋体" w:cs="宋体"/>
          <w:color w:val="auto"/>
          <w:sz w:val="32"/>
          <w:szCs w:val="32"/>
          <w:highlight w:val="none"/>
        </w:rPr>
        <w:t>中小企业声明函（如果有）</w:t>
      </w:r>
    </w:p>
    <w:p w14:paraId="57390D41">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EF9B593">
      <w:pPr>
        <w:pStyle w:val="33"/>
        <w:keepNext w:val="0"/>
        <w:pageBreakBefore w:val="0"/>
        <w:tabs>
          <w:tab w:val="clear" w:pos="720"/>
        </w:tabs>
        <w:snapToGrid w:val="0"/>
        <w:spacing w:before="120" w:after="120"/>
        <w:ind w:firstLine="643"/>
        <w:outlineLvl w:val="9"/>
        <w:rPr>
          <w:rFonts w:hint="eastAsia" w:ascii="宋体" w:hAnsi="宋体" w:eastAsia="宋体" w:cs="宋体"/>
          <w:b w:val="0"/>
          <w:color w:val="FF0000"/>
          <w:sz w:val="32"/>
          <w:szCs w:val="32"/>
          <w:highlight w:val="none"/>
        </w:rPr>
      </w:pPr>
    </w:p>
    <w:p w14:paraId="61123ACB">
      <w:pPr>
        <w:spacing w:line="360" w:lineRule="auto"/>
        <w:ind w:right="420" w:firstLine="3614" w:firstLineChars="1000"/>
        <w:rPr>
          <w:rFonts w:hint="eastAsia" w:ascii="宋体" w:hAnsi="宋体" w:eastAsia="宋体" w:cs="宋体"/>
          <w:b/>
          <w:kern w:val="0"/>
          <w:sz w:val="36"/>
          <w:szCs w:val="36"/>
          <w:highlight w:val="none"/>
        </w:rPr>
      </w:pPr>
    </w:p>
    <w:p w14:paraId="4F11FF8D">
      <w:pPr>
        <w:spacing w:line="360" w:lineRule="auto"/>
        <w:ind w:right="420" w:firstLine="3614" w:firstLineChars="1000"/>
        <w:rPr>
          <w:rFonts w:hint="eastAsia" w:ascii="宋体" w:hAnsi="宋体" w:eastAsia="宋体" w:cs="宋体"/>
          <w:b/>
          <w:kern w:val="0"/>
          <w:sz w:val="36"/>
          <w:szCs w:val="36"/>
          <w:highlight w:val="none"/>
        </w:rPr>
      </w:pPr>
    </w:p>
    <w:p w14:paraId="3C160FEA">
      <w:pPr>
        <w:spacing w:line="360" w:lineRule="auto"/>
        <w:ind w:right="420" w:firstLine="3614" w:firstLineChars="1000"/>
        <w:rPr>
          <w:rFonts w:hint="eastAsia" w:ascii="宋体" w:hAnsi="宋体" w:eastAsia="宋体" w:cs="宋体"/>
          <w:b/>
          <w:kern w:val="0"/>
          <w:sz w:val="36"/>
          <w:szCs w:val="36"/>
          <w:highlight w:val="none"/>
        </w:rPr>
      </w:pPr>
    </w:p>
    <w:p w14:paraId="5F6070EB">
      <w:pPr>
        <w:spacing w:line="360" w:lineRule="auto"/>
        <w:ind w:right="420" w:firstLine="3614" w:firstLineChars="1000"/>
        <w:rPr>
          <w:rFonts w:hint="eastAsia" w:ascii="宋体" w:hAnsi="宋体" w:eastAsia="宋体" w:cs="宋体"/>
          <w:b/>
          <w:kern w:val="0"/>
          <w:sz w:val="36"/>
          <w:szCs w:val="36"/>
          <w:highlight w:val="none"/>
        </w:rPr>
      </w:pPr>
    </w:p>
    <w:p w14:paraId="36C5D97C">
      <w:pPr>
        <w:spacing w:line="360" w:lineRule="auto"/>
        <w:ind w:right="420" w:firstLine="3614" w:firstLineChars="1000"/>
        <w:rPr>
          <w:rFonts w:hint="eastAsia" w:ascii="宋体" w:hAnsi="宋体" w:eastAsia="宋体" w:cs="宋体"/>
          <w:b/>
          <w:kern w:val="0"/>
          <w:sz w:val="36"/>
          <w:szCs w:val="36"/>
          <w:highlight w:val="none"/>
        </w:rPr>
      </w:pPr>
    </w:p>
    <w:p w14:paraId="764017C8">
      <w:pPr>
        <w:spacing w:line="360" w:lineRule="auto"/>
        <w:ind w:right="420" w:firstLine="3614" w:firstLineChars="1000"/>
        <w:rPr>
          <w:rFonts w:hint="eastAsia" w:ascii="宋体" w:hAnsi="宋体" w:eastAsia="宋体" w:cs="宋体"/>
          <w:b/>
          <w:kern w:val="0"/>
          <w:sz w:val="36"/>
          <w:szCs w:val="36"/>
          <w:highlight w:val="none"/>
        </w:rPr>
      </w:pPr>
    </w:p>
    <w:p w14:paraId="1A64242E">
      <w:pPr>
        <w:spacing w:line="360" w:lineRule="auto"/>
        <w:ind w:right="420" w:firstLine="3614" w:firstLineChars="1000"/>
        <w:rPr>
          <w:rFonts w:hint="eastAsia" w:ascii="宋体" w:hAnsi="宋体" w:eastAsia="宋体" w:cs="宋体"/>
          <w:b/>
          <w:kern w:val="0"/>
          <w:sz w:val="36"/>
          <w:szCs w:val="36"/>
          <w:highlight w:val="none"/>
        </w:rPr>
      </w:pPr>
    </w:p>
    <w:p w14:paraId="642E9178">
      <w:pPr>
        <w:pStyle w:val="2"/>
        <w:keepNext w:val="0"/>
        <w:keepLines w:val="0"/>
        <w:pageBreakBefore/>
        <w:widowControl/>
        <w:spacing w:before="100" w:beforeAutospacing="1" w:after="100" w:afterAutospacing="1" w:line="360" w:lineRule="auto"/>
        <w:ind w:left="1290" w:firstLine="2249" w:firstLineChars="700"/>
        <w:rPr>
          <w:rFonts w:hint="eastAsia" w:ascii="宋体" w:hAnsi="宋体" w:eastAsia="宋体" w:cs="宋体"/>
          <w:highlight w:val="none"/>
        </w:rPr>
      </w:pPr>
      <w:bookmarkStart w:id="410" w:name="_Toc465665161"/>
      <w:r>
        <w:rPr>
          <w:rFonts w:hint="eastAsia" w:ascii="宋体" w:hAnsi="宋体" w:eastAsia="宋体" w:cs="宋体"/>
          <w:highlight w:val="none"/>
        </w:rPr>
        <w:t>附件</w:t>
      </w:r>
      <w:bookmarkEnd w:id="410"/>
    </w:p>
    <w:p w14:paraId="48D47C53">
      <w:pPr>
        <w:spacing w:line="360" w:lineRule="auto"/>
        <w:jc w:val="left"/>
        <w:outlineLvl w:val="2"/>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附件1：残疾人福利性单位声明函</w:t>
      </w:r>
    </w:p>
    <w:p w14:paraId="333A53AD">
      <w:pPr>
        <w:spacing w:line="360" w:lineRule="auto"/>
        <w:rPr>
          <w:rFonts w:hint="eastAsia" w:ascii="宋体" w:hAnsi="宋体" w:eastAsia="宋体" w:cs="宋体"/>
          <w:b/>
          <w:spacing w:val="6"/>
          <w:sz w:val="30"/>
          <w:szCs w:val="30"/>
          <w:highlight w:val="none"/>
        </w:rPr>
      </w:pPr>
    </w:p>
    <w:p w14:paraId="21F9E3D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w:t>
      </w:r>
      <w:r>
        <w:rPr>
          <w:rFonts w:hint="eastAsia" w:ascii="宋体" w:hAnsi="宋体" w:eastAsia="宋体" w:cs="宋体"/>
          <w:color w:val="auto"/>
          <w:sz w:val="24"/>
          <w:highlight w:val="none"/>
        </w:rPr>
        <w:t>（财库〔2017〕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_单位的_（项目名称）__项目采购活动提供本单位制造的货物（由本单位承担工程/提供</w:t>
      </w:r>
      <w:r>
        <w:rPr>
          <w:rFonts w:hint="eastAsia" w:ascii="宋体" w:hAnsi="宋体" w:eastAsia="宋体" w:cs="宋体"/>
          <w:sz w:val="24"/>
          <w:highlight w:val="none"/>
        </w:rPr>
        <w:t>服务），或者提供其他残疾人福利性单位制造的货物（不包括使用非残疾人福利性单位注册商标的货物）。</w:t>
      </w:r>
    </w:p>
    <w:p w14:paraId="53D6B1D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38FDD34A">
      <w:pPr>
        <w:spacing w:line="360" w:lineRule="auto"/>
        <w:ind w:firstLine="480" w:firstLineChars="200"/>
        <w:rPr>
          <w:rFonts w:hint="eastAsia" w:ascii="宋体" w:hAnsi="宋体" w:eastAsia="宋体" w:cs="宋体"/>
          <w:sz w:val="24"/>
          <w:highlight w:val="none"/>
        </w:rPr>
      </w:pPr>
    </w:p>
    <w:p w14:paraId="7AE64C5F">
      <w:pPr>
        <w:spacing w:line="360" w:lineRule="auto"/>
        <w:ind w:firstLine="480" w:firstLineChars="200"/>
        <w:rPr>
          <w:rFonts w:hint="eastAsia" w:ascii="宋体" w:hAnsi="宋体" w:eastAsia="宋体" w:cs="宋体"/>
          <w:sz w:val="24"/>
          <w:highlight w:val="none"/>
        </w:rPr>
      </w:pPr>
    </w:p>
    <w:p w14:paraId="7BC80D64">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14:paraId="50098BE9">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4C729196">
      <w:pPr>
        <w:spacing w:line="360" w:lineRule="auto"/>
        <w:ind w:firstLine="480" w:firstLineChars="200"/>
        <w:rPr>
          <w:rFonts w:hint="eastAsia" w:ascii="宋体" w:hAnsi="宋体" w:eastAsia="宋体" w:cs="宋体"/>
          <w:sz w:val="24"/>
          <w:highlight w:val="none"/>
        </w:rPr>
      </w:pPr>
    </w:p>
    <w:p w14:paraId="5BA153A4">
      <w:pPr>
        <w:spacing w:line="360" w:lineRule="auto"/>
        <w:ind w:firstLine="420" w:firstLineChars="200"/>
        <w:rPr>
          <w:rFonts w:hint="eastAsia" w:ascii="宋体" w:hAnsi="宋体" w:eastAsia="宋体" w:cs="宋体"/>
          <w:highlight w:val="none"/>
        </w:rPr>
      </w:pPr>
    </w:p>
    <w:p w14:paraId="5F961720">
      <w:pPr>
        <w:spacing w:line="360" w:lineRule="auto"/>
        <w:ind w:firstLine="420" w:firstLineChars="200"/>
        <w:rPr>
          <w:rFonts w:hint="eastAsia" w:ascii="宋体" w:hAnsi="宋体" w:eastAsia="宋体" w:cs="宋体"/>
          <w:highlight w:val="none"/>
        </w:rPr>
      </w:pPr>
    </w:p>
    <w:p w14:paraId="5CE3FAEA">
      <w:pPr>
        <w:spacing w:line="360" w:lineRule="auto"/>
        <w:ind w:firstLine="420" w:firstLineChars="200"/>
        <w:rPr>
          <w:rFonts w:hint="eastAsia" w:ascii="宋体" w:hAnsi="宋体" w:eastAsia="宋体" w:cs="宋体"/>
          <w:highlight w:val="none"/>
        </w:rPr>
      </w:pPr>
    </w:p>
    <w:p w14:paraId="49555483">
      <w:pPr>
        <w:spacing w:line="360" w:lineRule="auto"/>
        <w:ind w:firstLine="420" w:firstLineChars="200"/>
        <w:rPr>
          <w:rFonts w:hint="eastAsia" w:ascii="宋体" w:hAnsi="宋体" w:eastAsia="宋体" w:cs="宋体"/>
          <w:highlight w:val="none"/>
        </w:rPr>
      </w:pPr>
    </w:p>
    <w:p w14:paraId="3D33CB09">
      <w:pPr>
        <w:spacing w:line="360" w:lineRule="auto"/>
        <w:rPr>
          <w:rFonts w:hint="eastAsia" w:ascii="宋体" w:hAnsi="宋体" w:eastAsia="宋体" w:cs="宋体"/>
          <w:b/>
          <w:sz w:val="24"/>
          <w:highlight w:val="none"/>
        </w:rPr>
      </w:pPr>
    </w:p>
    <w:p w14:paraId="44F9CF3D">
      <w:pPr>
        <w:spacing w:line="360" w:lineRule="auto"/>
        <w:rPr>
          <w:rFonts w:hint="eastAsia" w:ascii="宋体" w:hAnsi="宋体" w:eastAsia="宋体" w:cs="宋体"/>
          <w:b/>
          <w:sz w:val="24"/>
          <w:highlight w:val="none"/>
        </w:rPr>
      </w:pPr>
    </w:p>
    <w:p w14:paraId="7640F345">
      <w:pPr>
        <w:spacing w:line="360" w:lineRule="auto"/>
        <w:rPr>
          <w:rFonts w:hint="eastAsia" w:ascii="宋体" w:hAnsi="宋体" w:eastAsia="宋体" w:cs="宋体"/>
          <w:b/>
          <w:sz w:val="24"/>
          <w:highlight w:val="none"/>
        </w:rPr>
      </w:pPr>
    </w:p>
    <w:p w14:paraId="1EB98E44">
      <w:pPr>
        <w:spacing w:line="360" w:lineRule="auto"/>
        <w:rPr>
          <w:rFonts w:hint="eastAsia" w:ascii="宋体" w:hAnsi="宋体" w:eastAsia="宋体" w:cs="宋体"/>
          <w:b/>
          <w:sz w:val="24"/>
          <w:highlight w:val="none"/>
        </w:rPr>
      </w:pPr>
    </w:p>
    <w:p w14:paraId="732ED3EC">
      <w:pPr>
        <w:spacing w:line="360" w:lineRule="auto"/>
        <w:rPr>
          <w:rFonts w:hint="eastAsia" w:ascii="宋体" w:hAnsi="宋体" w:eastAsia="宋体" w:cs="宋体"/>
          <w:b/>
          <w:sz w:val="24"/>
          <w:highlight w:val="none"/>
        </w:rPr>
      </w:pPr>
    </w:p>
    <w:p w14:paraId="5AACF7AF">
      <w:pPr>
        <w:spacing w:line="360" w:lineRule="auto"/>
        <w:rPr>
          <w:rFonts w:hint="eastAsia" w:ascii="宋体" w:hAnsi="宋体" w:eastAsia="宋体" w:cs="宋体"/>
          <w:b/>
          <w:sz w:val="24"/>
          <w:highlight w:val="none"/>
        </w:rPr>
      </w:pPr>
    </w:p>
    <w:p w14:paraId="220DBA39">
      <w:pPr>
        <w:spacing w:line="360" w:lineRule="auto"/>
        <w:rPr>
          <w:rFonts w:hint="eastAsia" w:ascii="宋体" w:hAnsi="宋体" w:eastAsia="宋体" w:cs="宋体"/>
          <w:b/>
          <w:sz w:val="24"/>
          <w:highlight w:val="none"/>
        </w:rPr>
      </w:pPr>
    </w:p>
    <w:p w14:paraId="09BFF4D7">
      <w:pPr>
        <w:spacing w:line="360" w:lineRule="auto"/>
        <w:rPr>
          <w:rFonts w:hint="eastAsia" w:ascii="宋体" w:hAnsi="宋体" w:eastAsia="宋体" w:cs="宋体"/>
          <w:b/>
          <w:sz w:val="24"/>
          <w:highlight w:val="none"/>
        </w:rPr>
      </w:pPr>
    </w:p>
    <w:p w14:paraId="74414F27">
      <w:pPr>
        <w:spacing w:line="360" w:lineRule="auto"/>
        <w:rPr>
          <w:rFonts w:hint="eastAsia" w:ascii="宋体" w:hAnsi="宋体" w:eastAsia="宋体" w:cs="宋体"/>
          <w:b/>
          <w:sz w:val="24"/>
          <w:highlight w:val="none"/>
        </w:rPr>
      </w:pPr>
    </w:p>
    <w:p w14:paraId="73A0F03F">
      <w:pP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br w:type="page"/>
      </w:r>
    </w:p>
    <w:p w14:paraId="22493A96">
      <w:pPr>
        <w:spacing w:line="360" w:lineRule="auto"/>
        <w:jc w:val="center"/>
        <w:outlineLvl w:val="2"/>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14:paraId="63014AB6">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14:paraId="6161CE93">
      <w:pPr>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4856EEA3">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14:paraId="5342A580">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416919C0">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639CA3FE">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14:paraId="4A3948D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4BD618A0">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14E8A03A">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085F376C">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14:paraId="2B81FB40">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3394C9CB">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14:paraId="2A47B0D1">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14:paraId="0D5363C0">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6AEBDB58">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14:paraId="0EC89A83">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722C51D7">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14:paraId="2B2520E5">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37880896">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7211E305">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59845AD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18A74024">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5770E436">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14:paraId="2FE83829">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386D55C1">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355E2B80">
      <w:pPr>
        <w:spacing w:line="360" w:lineRule="auto"/>
        <w:jc w:val="center"/>
        <w:rPr>
          <w:rFonts w:hint="eastAsia" w:ascii="宋体" w:hAnsi="宋体" w:eastAsia="宋体" w:cs="宋体"/>
          <w:b/>
          <w:bCs/>
          <w:sz w:val="24"/>
          <w:highlight w:val="none"/>
        </w:rPr>
      </w:pPr>
    </w:p>
    <w:p w14:paraId="30BCDD36">
      <w:pPr>
        <w:spacing w:line="360" w:lineRule="auto"/>
        <w:rPr>
          <w:rFonts w:hint="eastAsia" w:ascii="宋体" w:hAnsi="宋体" w:eastAsia="宋体" w:cs="宋体"/>
          <w:b/>
          <w:sz w:val="24"/>
          <w:highlight w:val="none"/>
        </w:rPr>
      </w:pPr>
    </w:p>
    <w:p w14:paraId="3C29AEB9">
      <w:pPr>
        <w:spacing w:line="360" w:lineRule="auto"/>
        <w:rPr>
          <w:rFonts w:hint="eastAsia" w:ascii="宋体" w:hAnsi="宋体" w:eastAsia="宋体" w:cs="宋体"/>
          <w:b/>
          <w:sz w:val="24"/>
          <w:highlight w:val="none"/>
        </w:rPr>
      </w:pPr>
    </w:p>
    <w:p w14:paraId="34662E04">
      <w:pPr>
        <w:spacing w:line="360" w:lineRule="auto"/>
        <w:rPr>
          <w:rFonts w:hint="eastAsia" w:ascii="宋体" w:hAnsi="宋体" w:eastAsia="宋体" w:cs="宋体"/>
          <w:b/>
          <w:sz w:val="24"/>
          <w:highlight w:val="none"/>
        </w:rPr>
      </w:pPr>
    </w:p>
    <w:p w14:paraId="7148B42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152C25D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898EBC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16AA204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27FDC5E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DA91D5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2B66EE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B66B00B">
      <w:pPr>
        <w:widowControl/>
        <w:spacing w:line="360" w:lineRule="auto"/>
        <w:ind w:firstLine="600" w:firstLineChars="200"/>
        <w:jc w:val="left"/>
        <w:rPr>
          <w:rFonts w:hint="eastAsia" w:ascii="宋体" w:hAnsi="宋体" w:eastAsia="宋体" w:cs="宋体"/>
          <w:sz w:val="30"/>
          <w:szCs w:val="30"/>
          <w:highlight w:val="none"/>
        </w:rPr>
      </w:pPr>
    </w:p>
    <w:p w14:paraId="7D0AF1F5">
      <w:pPr>
        <w:spacing w:line="360" w:lineRule="auto"/>
        <w:jc w:val="center"/>
        <w:rPr>
          <w:rFonts w:hint="eastAsia" w:ascii="宋体" w:hAnsi="宋体" w:eastAsia="宋体" w:cs="宋体"/>
          <w:b/>
          <w:spacing w:val="6"/>
          <w:sz w:val="32"/>
          <w:szCs w:val="32"/>
          <w:highlight w:val="none"/>
        </w:rPr>
      </w:pPr>
    </w:p>
    <w:p w14:paraId="759475EB">
      <w:pPr>
        <w:spacing w:line="360" w:lineRule="auto"/>
        <w:jc w:val="center"/>
        <w:rPr>
          <w:rFonts w:hint="eastAsia" w:ascii="宋体" w:hAnsi="宋体" w:eastAsia="宋体" w:cs="宋体"/>
          <w:b/>
          <w:spacing w:val="6"/>
          <w:sz w:val="32"/>
          <w:szCs w:val="32"/>
          <w:highlight w:val="none"/>
        </w:rPr>
      </w:pPr>
    </w:p>
    <w:p w14:paraId="4689296F">
      <w:pPr>
        <w:spacing w:line="360" w:lineRule="auto"/>
        <w:jc w:val="center"/>
        <w:rPr>
          <w:rFonts w:hint="eastAsia" w:ascii="宋体" w:hAnsi="宋体" w:eastAsia="宋体" w:cs="宋体"/>
          <w:b/>
          <w:spacing w:val="6"/>
          <w:sz w:val="32"/>
          <w:szCs w:val="32"/>
          <w:highlight w:val="none"/>
        </w:rPr>
      </w:pPr>
    </w:p>
    <w:p w14:paraId="0EA0664D">
      <w:pPr>
        <w:spacing w:line="360" w:lineRule="auto"/>
        <w:jc w:val="center"/>
        <w:rPr>
          <w:rFonts w:hint="eastAsia" w:ascii="宋体" w:hAnsi="宋体" w:eastAsia="宋体" w:cs="宋体"/>
          <w:b/>
          <w:spacing w:val="6"/>
          <w:sz w:val="32"/>
          <w:szCs w:val="32"/>
          <w:highlight w:val="none"/>
        </w:rPr>
      </w:pPr>
    </w:p>
    <w:p w14:paraId="3C3E5742">
      <w:pPr>
        <w:spacing w:line="360" w:lineRule="auto"/>
        <w:jc w:val="center"/>
        <w:rPr>
          <w:rFonts w:hint="eastAsia" w:ascii="宋体" w:hAnsi="宋体" w:eastAsia="宋体" w:cs="宋体"/>
          <w:b/>
          <w:spacing w:val="6"/>
          <w:sz w:val="32"/>
          <w:szCs w:val="32"/>
          <w:highlight w:val="none"/>
        </w:rPr>
      </w:pPr>
    </w:p>
    <w:p w14:paraId="199239AE">
      <w:pPr>
        <w:spacing w:line="360" w:lineRule="auto"/>
        <w:jc w:val="center"/>
        <w:rPr>
          <w:rFonts w:hint="eastAsia" w:ascii="宋体" w:hAnsi="宋体" w:eastAsia="宋体" w:cs="宋体"/>
          <w:b/>
          <w:spacing w:val="6"/>
          <w:sz w:val="32"/>
          <w:szCs w:val="32"/>
          <w:highlight w:val="none"/>
        </w:rPr>
      </w:pPr>
    </w:p>
    <w:p w14:paraId="05EF5193">
      <w:pPr>
        <w:spacing w:line="360" w:lineRule="auto"/>
        <w:jc w:val="center"/>
        <w:rPr>
          <w:rFonts w:hint="eastAsia" w:ascii="宋体" w:hAnsi="宋体" w:eastAsia="宋体" w:cs="宋体"/>
          <w:b/>
          <w:spacing w:val="6"/>
          <w:sz w:val="32"/>
          <w:szCs w:val="32"/>
          <w:highlight w:val="none"/>
        </w:rPr>
      </w:pPr>
    </w:p>
    <w:p w14:paraId="3D7AEF5B">
      <w:pPr>
        <w:spacing w:line="360" w:lineRule="auto"/>
        <w:jc w:val="center"/>
        <w:rPr>
          <w:rFonts w:hint="eastAsia" w:ascii="宋体" w:hAnsi="宋体" w:eastAsia="宋体" w:cs="宋体"/>
          <w:b/>
          <w:spacing w:val="6"/>
          <w:sz w:val="32"/>
          <w:szCs w:val="32"/>
          <w:highlight w:val="none"/>
        </w:rPr>
      </w:pPr>
    </w:p>
    <w:p w14:paraId="49851430">
      <w:pPr>
        <w:spacing w:line="360" w:lineRule="auto"/>
        <w:jc w:val="center"/>
        <w:rPr>
          <w:rFonts w:hint="eastAsia" w:ascii="宋体" w:hAnsi="宋体" w:eastAsia="宋体" w:cs="宋体"/>
          <w:b/>
          <w:spacing w:val="6"/>
          <w:sz w:val="32"/>
          <w:szCs w:val="32"/>
          <w:highlight w:val="none"/>
        </w:rPr>
      </w:pPr>
    </w:p>
    <w:p w14:paraId="64407B64">
      <w:pPr>
        <w:spacing w:line="360" w:lineRule="auto"/>
        <w:jc w:val="center"/>
        <w:rPr>
          <w:rFonts w:hint="eastAsia" w:ascii="宋体" w:hAnsi="宋体" w:eastAsia="宋体" w:cs="宋体"/>
          <w:b/>
          <w:spacing w:val="6"/>
          <w:sz w:val="32"/>
          <w:szCs w:val="32"/>
          <w:highlight w:val="none"/>
        </w:rPr>
      </w:pPr>
    </w:p>
    <w:p w14:paraId="67C82195">
      <w:pPr>
        <w:spacing w:line="360" w:lineRule="auto"/>
        <w:jc w:val="center"/>
        <w:rPr>
          <w:rFonts w:hint="eastAsia" w:ascii="宋体" w:hAnsi="宋体" w:eastAsia="宋体" w:cs="宋体"/>
          <w:b/>
          <w:spacing w:val="6"/>
          <w:sz w:val="32"/>
          <w:szCs w:val="32"/>
          <w:highlight w:val="none"/>
        </w:rPr>
      </w:pPr>
    </w:p>
    <w:p w14:paraId="0944FE92">
      <w:pPr>
        <w:spacing w:line="360" w:lineRule="auto"/>
        <w:jc w:val="center"/>
        <w:rPr>
          <w:rFonts w:hint="eastAsia" w:ascii="宋体" w:hAnsi="宋体" w:eastAsia="宋体" w:cs="宋体"/>
          <w:b/>
          <w:spacing w:val="6"/>
          <w:sz w:val="32"/>
          <w:szCs w:val="32"/>
          <w:highlight w:val="none"/>
        </w:rPr>
      </w:pPr>
    </w:p>
    <w:p w14:paraId="57AAE9E4">
      <w:pPr>
        <w:spacing w:line="360" w:lineRule="auto"/>
        <w:jc w:val="left"/>
        <w:rPr>
          <w:rFonts w:hint="eastAsia" w:ascii="宋体" w:hAnsi="宋体" w:eastAsia="宋体" w:cs="宋体"/>
          <w:b/>
          <w:spacing w:val="6"/>
          <w:sz w:val="32"/>
          <w:szCs w:val="32"/>
          <w:highlight w:val="none"/>
        </w:rPr>
      </w:pPr>
    </w:p>
    <w:p w14:paraId="721CD087">
      <w:pPr>
        <w:spacing w:line="360" w:lineRule="auto"/>
        <w:jc w:val="left"/>
        <w:rPr>
          <w:rFonts w:hint="eastAsia" w:ascii="宋体" w:hAnsi="宋体" w:eastAsia="宋体" w:cs="宋体"/>
          <w:b/>
          <w:spacing w:val="6"/>
          <w:sz w:val="32"/>
          <w:szCs w:val="32"/>
          <w:highlight w:val="none"/>
        </w:rPr>
      </w:pPr>
    </w:p>
    <w:p w14:paraId="5A18C828">
      <w:pPr>
        <w:spacing w:line="360" w:lineRule="auto"/>
        <w:jc w:val="center"/>
        <w:outlineLvl w:val="2"/>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14:paraId="2D6A38E7">
      <w:pPr>
        <w:spacing w:line="360" w:lineRule="auto"/>
        <w:jc w:val="center"/>
        <w:rPr>
          <w:rFonts w:hint="eastAsia" w:ascii="宋体" w:hAnsi="宋体" w:eastAsia="宋体" w:cs="宋体"/>
          <w:b/>
          <w:sz w:val="24"/>
          <w:highlight w:val="none"/>
        </w:rPr>
      </w:pPr>
    </w:p>
    <w:p w14:paraId="520580F0">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42F519A8">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4E01C732">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14:paraId="2BEDD5E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385A93C4">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26D10457">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6E0F6114">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276685CA">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14:paraId="281922E3">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0A6EF93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4069F09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07CC4DEB">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14:paraId="57F9DABD">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0C08AE9F">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15139101">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154A2C56">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03C628BA">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3148BB07">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14:paraId="623C1CBC">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063C5EF5">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18556ADE">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14:paraId="1A3561C4">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62652135">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4DCDFC5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0C4F2FE3">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14:paraId="1AC32381">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6BB50F11">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14:paraId="0E4836A7">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193D4FC3">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14:paraId="2BED4E29">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000DDA1D">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476EDCD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1BF74959">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479A7270">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14:paraId="40E85590">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21F4D0C5">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5AF1001C">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62E9B8E5">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14:paraId="18124173">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3CC2CFA1">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3D5ECCCA">
      <w:pPr>
        <w:spacing w:line="360" w:lineRule="auto"/>
        <w:rPr>
          <w:rFonts w:hint="eastAsia" w:ascii="宋体" w:hAnsi="宋体" w:eastAsia="宋体" w:cs="宋体"/>
          <w:b/>
          <w:sz w:val="24"/>
          <w:highlight w:val="none"/>
        </w:rPr>
      </w:pPr>
    </w:p>
    <w:p w14:paraId="641D843B">
      <w:pPr>
        <w:spacing w:line="360" w:lineRule="auto"/>
        <w:rPr>
          <w:rFonts w:hint="eastAsia" w:ascii="宋体" w:hAnsi="宋体" w:eastAsia="宋体" w:cs="宋体"/>
          <w:b/>
          <w:sz w:val="24"/>
          <w:highlight w:val="none"/>
        </w:rPr>
      </w:pPr>
    </w:p>
    <w:p w14:paraId="254B0B4C">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28075204">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64890A62">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262D12C0">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1CC23413">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4B34BE5B">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6115CD4C">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0C1BFFE6">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318F5E80">
      <w:pPr>
        <w:spacing w:line="360" w:lineRule="auto"/>
        <w:rPr>
          <w:rFonts w:hint="eastAsia" w:ascii="宋体" w:hAnsi="宋体" w:eastAsia="宋体" w:cs="宋体"/>
          <w:b/>
          <w:sz w:val="24"/>
          <w:highlight w:val="none"/>
        </w:rPr>
      </w:pPr>
    </w:p>
    <w:p w14:paraId="01E091EB">
      <w:pPr>
        <w:autoSpaceDE w:val="0"/>
        <w:autoSpaceDN w:val="0"/>
        <w:jc w:val="center"/>
        <w:rPr>
          <w:rFonts w:hint="eastAsia" w:ascii="宋体" w:hAnsi="宋体" w:eastAsia="宋体" w:cs="宋体"/>
          <w:b/>
          <w:spacing w:val="6"/>
          <w:sz w:val="32"/>
          <w:szCs w:val="32"/>
          <w:highlight w:val="none"/>
        </w:rPr>
      </w:pPr>
    </w:p>
    <w:p w14:paraId="1FFE9C62">
      <w:pPr>
        <w:autoSpaceDE w:val="0"/>
        <w:autoSpaceDN w:val="0"/>
        <w:jc w:val="center"/>
        <w:rPr>
          <w:rFonts w:hint="eastAsia" w:ascii="宋体" w:hAnsi="宋体" w:eastAsia="宋体" w:cs="宋体"/>
          <w:b/>
          <w:spacing w:val="6"/>
          <w:sz w:val="32"/>
          <w:szCs w:val="32"/>
          <w:highlight w:val="none"/>
        </w:rPr>
      </w:pPr>
    </w:p>
    <w:p w14:paraId="3F51EC22">
      <w:pPr>
        <w:autoSpaceDE w:val="0"/>
        <w:autoSpaceDN w:val="0"/>
        <w:jc w:val="center"/>
        <w:outlineLvl w:val="2"/>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14:paraId="776C01B3">
      <w:pPr>
        <w:spacing w:line="360" w:lineRule="auto"/>
        <w:rPr>
          <w:rFonts w:hint="eastAsia" w:ascii="宋体" w:hAnsi="宋体" w:eastAsia="宋体" w:cs="宋体"/>
          <w:color w:val="0000FF"/>
          <w:sz w:val="24"/>
          <w:highlight w:val="none"/>
          <w:u w:val="single"/>
        </w:rPr>
      </w:pPr>
    </w:p>
    <w:p w14:paraId="5F91129F">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14:paraId="5D23DEF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你方组织的（项目名称）【招标编</w:t>
      </w:r>
      <w:r>
        <w:rPr>
          <w:rFonts w:hint="eastAsia" w:ascii="宋体" w:hAnsi="宋体" w:eastAsia="宋体" w:cs="宋体"/>
          <w:color w:val="auto"/>
          <w:sz w:val="24"/>
          <w:highlight w:val="none"/>
        </w:rPr>
        <w:t>号：</w:t>
      </w:r>
      <w:r>
        <w:rPr>
          <w:rFonts w:hint="eastAsia" w:ascii="宋体" w:hAnsi="宋体" w:cs="宋体"/>
          <w:color w:val="auto"/>
          <w:sz w:val="24"/>
          <w:highlight w:val="none"/>
          <w:lang w:eastAsia="zh-CN"/>
        </w:rPr>
        <w:t>HZY-HF-2025057</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w:t>
      </w:r>
      <w:r>
        <w:rPr>
          <w:rFonts w:hint="eastAsia" w:ascii="宋体" w:hAnsi="宋体" w:eastAsia="宋体" w:cs="宋体"/>
          <w:bCs/>
          <w:sz w:val="24"/>
          <w:highlight w:val="none"/>
        </w:rPr>
        <w:t>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14:paraId="65921B9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110A8C2B">
      <w:pPr>
        <w:spacing w:line="360" w:lineRule="auto"/>
        <w:ind w:firstLine="494"/>
        <w:rPr>
          <w:rFonts w:hint="eastAsia" w:ascii="宋体" w:hAnsi="宋体" w:eastAsia="宋体" w:cs="宋体"/>
          <w:sz w:val="24"/>
          <w:highlight w:val="none"/>
        </w:rPr>
      </w:pPr>
    </w:p>
    <w:p w14:paraId="214232DF">
      <w:pPr>
        <w:spacing w:line="360" w:lineRule="auto"/>
        <w:ind w:firstLine="494"/>
        <w:rPr>
          <w:rFonts w:hint="eastAsia" w:ascii="宋体" w:hAnsi="宋体" w:eastAsia="宋体" w:cs="宋体"/>
          <w:sz w:val="24"/>
          <w:highlight w:val="none"/>
        </w:rPr>
      </w:pPr>
    </w:p>
    <w:p w14:paraId="17DF474F">
      <w:pPr>
        <w:spacing w:line="360" w:lineRule="auto"/>
        <w:ind w:firstLine="494"/>
        <w:rPr>
          <w:rFonts w:hint="eastAsia" w:ascii="宋体" w:hAnsi="宋体" w:eastAsia="宋体" w:cs="宋体"/>
          <w:sz w:val="24"/>
          <w:highlight w:val="none"/>
        </w:rPr>
      </w:pPr>
    </w:p>
    <w:p w14:paraId="3859318A">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14:paraId="12395E85">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31BD2C75">
      <w:pPr>
        <w:rPr>
          <w:rFonts w:hint="eastAsia" w:ascii="宋体" w:hAnsi="宋体" w:eastAsia="宋体" w:cs="宋体"/>
          <w:sz w:val="24"/>
          <w:highlight w:val="none"/>
        </w:rPr>
      </w:pPr>
      <w:r>
        <w:rPr>
          <w:rFonts w:hint="eastAsia" w:ascii="宋体" w:hAnsi="宋体" w:eastAsia="宋体" w:cs="宋体"/>
          <w:b/>
          <w:bCs/>
          <w:sz w:val="24"/>
          <w:highlight w:val="none"/>
        </w:rPr>
        <w:t>附：</w:t>
      </w:r>
    </w:p>
    <w:p w14:paraId="39711D44">
      <w:pPr>
        <w:spacing w:line="360" w:lineRule="auto"/>
        <w:rPr>
          <w:rFonts w:hint="eastAsia" w:ascii="宋体" w:hAnsi="宋体" w:eastAsia="宋体" w:cs="宋体"/>
          <w:bCs/>
          <w:sz w:val="24"/>
          <w:highlight w:val="none"/>
        </w:rPr>
      </w:pPr>
      <w:r>
        <w:rPr>
          <w:rFonts w:hint="eastAsia" w:ascii="宋体" w:hAnsi="宋体" w:eastAsia="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highlight w:val="none"/>
        </w:rPr>
        <w:t>投标单位法定名称章（印模）                投标单位“XX专用章”（印模）</w:t>
      </w:r>
    </w:p>
    <w:p w14:paraId="7944533A">
      <w:pPr>
        <w:autoSpaceDE w:val="0"/>
        <w:autoSpaceDN w:val="0"/>
        <w:jc w:val="center"/>
        <w:rPr>
          <w:rFonts w:hint="eastAsia" w:ascii="宋体" w:hAnsi="宋体" w:eastAsia="宋体" w:cs="宋体"/>
          <w:b/>
          <w:spacing w:val="6"/>
          <w:sz w:val="32"/>
          <w:szCs w:val="32"/>
          <w:highlight w:val="none"/>
        </w:rPr>
      </w:pPr>
    </w:p>
    <w:p w14:paraId="083A4D81">
      <w:pPr>
        <w:autoSpaceDE w:val="0"/>
        <w:autoSpaceDN w:val="0"/>
        <w:jc w:val="center"/>
        <w:rPr>
          <w:rFonts w:hint="eastAsia" w:ascii="宋体" w:hAnsi="宋体" w:eastAsia="宋体" w:cs="宋体"/>
          <w:b/>
          <w:spacing w:val="6"/>
          <w:sz w:val="32"/>
          <w:szCs w:val="32"/>
          <w:highlight w:val="none"/>
        </w:rPr>
      </w:pPr>
    </w:p>
    <w:p w14:paraId="5475A3CA">
      <w:pPr>
        <w:autoSpaceDE w:val="0"/>
        <w:autoSpaceDN w:val="0"/>
        <w:jc w:val="center"/>
        <w:rPr>
          <w:rFonts w:hint="eastAsia" w:ascii="宋体" w:hAnsi="宋体" w:eastAsia="宋体" w:cs="宋体"/>
          <w:b/>
          <w:spacing w:val="6"/>
          <w:sz w:val="32"/>
          <w:szCs w:val="32"/>
          <w:highlight w:val="none"/>
        </w:rPr>
      </w:pPr>
    </w:p>
    <w:p w14:paraId="1BAE134C">
      <w:pPr>
        <w:autoSpaceDE w:val="0"/>
        <w:autoSpaceDN w:val="0"/>
        <w:jc w:val="center"/>
        <w:rPr>
          <w:rFonts w:hint="eastAsia" w:ascii="宋体" w:hAnsi="宋体" w:eastAsia="宋体" w:cs="宋体"/>
          <w:b/>
          <w:spacing w:val="6"/>
          <w:sz w:val="32"/>
          <w:szCs w:val="32"/>
          <w:highlight w:val="none"/>
        </w:rPr>
      </w:pPr>
    </w:p>
    <w:p w14:paraId="04AD1756">
      <w:pPr>
        <w:autoSpaceDE w:val="0"/>
        <w:autoSpaceDN w:val="0"/>
        <w:jc w:val="center"/>
        <w:rPr>
          <w:rFonts w:hint="eastAsia" w:ascii="宋体" w:hAnsi="宋体" w:eastAsia="宋体" w:cs="宋体"/>
          <w:b/>
          <w:spacing w:val="6"/>
          <w:sz w:val="32"/>
          <w:szCs w:val="32"/>
          <w:highlight w:val="none"/>
        </w:rPr>
      </w:pPr>
    </w:p>
    <w:p w14:paraId="68D29CFC">
      <w:pPr>
        <w:autoSpaceDE w:val="0"/>
        <w:autoSpaceDN w:val="0"/>
        <w:jc w:val="center"/>
        <w:rPr>
          <w:rFonts w:hint="eastAsia" w:ascii="宋体" w:hAnsi="宋体" w:eastAsia="宋体" w:cs="宋体"/>
          <w:b/>
          <w:spacing w:val="6"/>
          <w:sz w:val="32"/>
          <w:szCs w:val="32"/>
          <w:highlight w:val="none"/>
        </w:rPr>
      </w:pPr>
    </w:p>
    <w:p w14:paraId="7E25D995">
      <w:pPr>
        <w:autoSpaceDE w:val="0"/>
        <w:autoSpaceDN w:val="0"/>
        <w:jc w:val="center"/>
        <w:rPr>
          <w:rFonts w:hint="eastAsia" w:ascii="宋体" w:hAnsi="宋体" w:eastAsia="宋体" w:cs="宋体"/>
          <w:b/>
          <w:spacing w:val="6"/>
          <w:sz w:val="32"/>
          <w:szCs w:val="32"/>
          <w:highlight w:val="none"/>
        </w:rPr>
      </w:pPr>
    </w:p>
    <w:p w14:paraId="165CC992">
      <w:pPr>
        <w:autoSpaceDE w:val="0"/>
        <w:autoSpaceDN w:val="0"/>
        <w:jc w:val="center"/>
        <w:rPr>
          <w:rFonts w:hint="eastAsia" w:ascii="宋体" w:hAnsi="宋体" w:eastAsia="宋体" w:cs="宋体"/>
          <w:b/>
          <w:spacing w:val="6"/>
          <w:sz w:val="32"/>
          <w:szCs w:val="32"/>
          <w:highlight w:val="none"/>
        </w:rPr>
      </w:pPr>
    </w:p>
    <w:p w14:paraId="061ACED4">
      <w:pPr>
        <w:autoSpaceDE w:val="0"/>
        <w:autoSpaceDN w:val="0"/>
        <w:jc w:val="center"/>
        <w:rPr>
          <w:rFonts w:hint="eastAsia" w:ascii="宋体" w:hAnsi="宋体" w:eastAsia="宋体" w:cs="宋体"/>
          <w:b/>
          <w:spacing w:val="6"/>
          <w:sz w:val="32"/>
          <w:szCs w:val="32"/>
          <w:highlight w:val="none"/>
        </w:rPr>
      </w:pPr>
    </w:p>
    <w:p w14:paraId="1D26D02A">
      <w:pPr>
        <w:autoSpaceDE w:val="0"/>
        <w:autoSpaceDN w:val="0"/>
        <w:jc w:val="center"/>
        <w:rPr>
          <w:rFonts w:hint="eastAsia" w:ascii="宋体" w:hAnsi="宋体" w:eastAsia="宋体" w:cs="宋体"/>
          <w:b/>
          <w:spacing w:val="6"/>
          <w:sz w:val="32"/>
          <w:szCs w:val="32"/>
          <w:highlight w:val="none"/>
        </w:rPr>
      </w:pPr>
    </w:p>
    <w:p w14:paraId="6C75BC3E">
      <w:pPr>
        <w:autoSpaceDE w:val="0"/>
        <w:autoSpaceDN w:val="0"/>
        <w:jc w:val="center"/>
        <w:rPr>
          <w:rFonts w:hint="eastAsia" w:ascii="宋体" w:hAnsi="宋体" w:eastAsia="宋体" w:cs="宋体"/>
          <w:b/>
          <w:spacing w:val="6"/>
          <w:sz w:val="32"/>
          <w:szCs w:val="32"/>
          <w:highlight w:val="none"/>
        </w:rPr>
      </w:pPr>
    </w:p>
    <w:p w14:paraId="6A2AE74B">
      <w:pPr>
        <w:autoSpaceDE w:val="0"/>
        <w:autoSpaceDN w:val="0"/>
        <w:jc w:val="center"/>
        <w:rPr>
          <w:rFonts w:hint="eastAsia" w:ascii="宋体" w:hAnsi="宋体" w:eastAsia="宋体" w:cs="宋体"/>
          <w:b/>
          <w:spacing w:val="6"/>
          <w:sz w:val="32"/>
          <w:szCs w:val="32"/>
          <w:highlight w:val="none"/>
        </w:rPr>
      </w:pPr>
    </w:p>
    <w:p w14:paraId="4EE4CA00">
      <w:pPr>
        <w:autoSpaceDE w:val="0"/>
        <w:autoSpaceDN w:val="0"/>
        <w:jc w:val="center"/>
        <w:rPr>
          <w:rFonts w:hint="eastAsia" w:ascii="宋体" w:hAnsi="宋体" w:eastAsia="宋体" w:cs="宋体"/>
          <w:b/>
          <w:spacing w:val="6"/>
          <w:sz w:val="32"/>
          <w:szCs w:val="32"/>
          <w:highlight w:val="none"/>
        </w:rPr>
      </w:pPr>
    </w:p>
    <w:p w14:paraId="4D995D1C">
      <w:pPr>
        <w:autoSpaceDE w:val="0"/>
        <w:autoSpaceDN w:val="0"/>
        <w:jc w:val="center"/>
        <w:rPr>
          <w:rFonts w:hint="eastAsia" w:ascii="宋体" w:hAnsi="宋体" w:eastAsia="宋体" w:cs="宋体"/>
          <w:b/>
          <w:spacing w:val="6"/>
          <w:sz w:val="32"/>
          <w:szCs w:val="32"/>
          <w:highlight w:val="none"/>
        </w:rPr>
      </w:pPr>
    </w:p>
    <w:p w14:paraId="66613B66">
      <w:pPr>
        <w:autoSpaceDE w:val="0"/>
        <w:autoSpaceDN w:val="0"/>
        <w:jc w:val="center"/>
        <w:rPr>
          <w:rFonts w:hint="eastAsia" w:ascii="宋体" w:hAnsi="宋体" w:eastAsia="宋体" w:cs="宋体"/>
          <w:b/>
          <w:spacing w:val="6"/>
          <w:sz w:val="32"/>
          <w:szCs w:val="32"/>
          <w:highlight w:val="none"/>
        </w:rPr>
      </w:pPr>
    </w:p>
    <w:p w14:paraId="055D02CA">
      <w:pPr>
        <w:autoSpaceDE w:val="0"/>
        <w:autoSpaceDN w:val="0"/>
        <w:jc w:val="center"/>
        <w:rPr>
          <w:rFonts w:hint="eastAsia" w:ascii="宋体" w:hAnsi="宋体" w:eastAsia="宋体" w:cs="宋体"/>
          <w:b/>
          <w:spacing w:val="6"/>
          <w:sz w:val="32"/>
          <w:szCs w:val="32"/>
          <w:highlight w:val="none"/>
        </w:rPr>
      </w:pPr>
    </w:p>
    <w:p w14:paraId="1FDBB72D">
      <w:pPr>
        <w:autoSpaceDE w:val="0"/>
        <w:autoSpaceDN w:val="0"/>
        <w:jc w:val="center"/>
        <w:rPr>
          <w:rFonts w:hint="eastAsia" w:ascii="宋体" w:hAnsi="宋体" w:eastAsia="宋体" w:cs="宋体"/>
          <w:b/>
          <w:spacing w:val="6"/>
          <w:sz w:val="32"/>
          <w:szCs w:val="32"/>
          <w:highlight w:val="none"/>
        </w:rPr>
      </w:pPr>
    </w:p>
    <w:p w14:paraId="2D2516D5">
      <w:pPr>
        <w:autoSpaceDE w:val="0"/>
        <w:autoSpaceDN w:val="0"/>
        <w:jc w:val="center"/>
        <w:rPr>
          <w:rFonts w:hint="eastAsia" w:ascii="宋体" w:hAnsi="宋体" w:eastAsia="宋体" w:cs="宋体"/>
          <w:b/>
          <w:spacing w:val="6"/>
          <w:sz w:val="32"/>
          <w:szCs w:val="32"/>
          <w:highlight w:val="none"/>
        </w:rPr>
      </w:pPr>
    </w:p>
    <w:p w14:paraId="10AB9750">
      <w:pPr>
        <w:snapToGrid w:val="0"/>
        <w:spacing w:line="360" w:lineRule="auto"/>
        <w:jc w:val="center"/>
        <w:outlineLvl w:val="2"/>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附件5：联合协议</w:t>
      </w:r>
    </w:p>
    <w:p w14:paraId="469AC382">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14:paraId="08E09A09">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w:t>
      </w:r>
      <w:r>
        <w:rPr>
          <w:rFonts w:hint="eastAsia" w:ascii="宋体" w:hAnsi="宋体" w:cs="宋体"/>
          <w:color w:val="auto"/>
          <w:sz w:val="24"/>
          <w:highlight w:val="none"/>
          <w:lang w:eastAsia="zh-CN"/>
        </w:rPr>
        <w:t>HZY-HF-2025057</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投标。 </w:t>
      </w:r>
    </w:p>
    <w:p w14:paraId="564E819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14:paraId="68FB45E0">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0718894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p>
    <w:p w14:paraId="2F006821">
      <w:pPr>
        <w:snapToGrid w:val="0"/>
        <w:spacing w:line="360" w:lineRule="auto"/>
        <w:ind w:firstLine="576"/>
        <w:rPr>
          <w:rFonts w:hint="eastAsia" w:ascii="宋体" w:hAnsi="宋体" w:eastAsia="宋体" w:cs="宋体"/>
          <w:kern w:val="0"/>
          <w:sz w:val="24"/>
          <w:highlight w:val="none"/>
          <w:lang w:val="zh-CN"/>
        </w:rPr>
      </w:pPr>
      <w:bookmarkStart w:id="411" w:name="_Hlk101134295"/>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6392383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（联合体成员2）</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4167A695">
      <w:pPr>
        <w:snapToGrid w:val="0"/>
        <w:spacing w:line="360" w:lineRule="auto"/>
        <w:ind w:firstLine="576"/>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bookmarkEnd w:id="411"/>
    <w:p w14:paraId="5608BEA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w:t>
      </w:r>
    </w:p>
    <w:p w14:paraId="48562BC2">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（联合体成员X,……）</w:t>
      </w:r>
      <w:r>
        <w:rPr>
          <w:rFonts w:hint="eastAsia" w:ascii="宋体" w:hAnsi="宋体" w:eastAsia="宋体" w:cs="宋体"/>
          <w:kern w:val="0"/>
          <w:sz w:val="24"/>
          <w:highlight w:val="none"/>
        </w:rPr>
        <w:t>提供的全部货物由小微企业制造，其合同份额占到合同总金额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73A1523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sz w:val="24"/>
          <w:highlight w:val="none"/>
        </w:rPr>
        <w:t>2、中小企业合同金额达到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1"/>
          <w:szCs w:val="21"/>
          <w:highlight w:val="none"/>
        </w:rPr>
        <w:t>其中</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p>
    <w:p w14:paraId="15ABA7E7">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1D3A70F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4324A9D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2701F019">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0CA438A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3、本协议提交采购人、采购代理机构后，联合体各方不得以任何形式对上述内容进行修改或撤销。</w:t>
      </w:r>
    </w:p>
    <w:p w14:paraId="21094335">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23380EEB">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21DCB598">
      <w:pPr>
        <w:snapToGrid w:val="0"/>
        <w:spacing w:line="360" w:lineRule="auto"/>
        <w:ind w:right="96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31272168">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14:paraId="77CF1C9D">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42A6E9C0">
      <w:pPr>
        <w:autoSpaceDE w:val="0"/>
        <w:autoSpaceDN w:val="0"/>
        <w:jc w:val="center"/>
        <w:rPr>
          <w:rFonts w:hint="eastAsia" w:ascii="宋体" w:hAnsi="宋体" w:eastAsia="宋体" w:cs="宋体"/>
          <w:b/>
          <w:spacing w:val="6"/>
          <w:sz w:val="32"/>
          <w:szCs w:val="32"/>
          <w:highlight w:val="none"/>
        </w:rPr>
      </w:pPr>
    </w:p>
    <w:p w14:paraId="47831573">
      <w:pPr>
        <w:autoSpaceDE w:val="0"/>
        <w:autoSpaceDN w:val="0"/>
        <w:jc w:val="center"/>
        <w:rPr>
          <w:rFonts w:hint="eastAsia" w:ascii="宋体" w:hAnsi="宋体" w:eastAsia="宋体" w:cs="宋体"/>
          <w:b/>
          <w:spacing w:val="6"/>
          <w:sz w:val="32"/>
          <w:szCs w:val="32"/>
          <w:highlight w:val="none"/>
        </w:rPr>
      </w:pPr>
    </w:p>
    <w:p w14:paraId="56696BCB">
      <w:pPr>
        <w:autoSpaceDE w:val="0"/>
        <w:autoSpaceDN w:val="0"/>
        <w:jc w:val="center"/>
        <w:rPr>
          <w:rFonts w:hint="eastAsia" w:ascii="宋体" w:hAnsi="宋体" w:eastAsia="宋体" w:cs="宋体"/>
          <w:b/>
          <w:spacing w:val="6"/>
          <w:sz w:val="32"/>
          <w:szCs w:val="32"/>
          <w:highlight w:val="none"/>
        </w:rPr>
      </w:pPr>
    </w:p>
    <w:p w14:paraId="10DC9222">
      <w:pPr>
        <w:autoSpaceDE w:val="0"/>
        <w:autoSpaceDN w:val="0"/>
        <w:jc w:val="center"/>
        <w:rPr>
          <w:rFonts w:hint="eastAsia" w:ascii="宋体" w:hAnsi="宋体" w:eastAsia="宋体" w:cs="宋体"/>
          <w:b/>
          <w:spacing w:val="6"/>
          <w:sz w:val="32"/>
          <w:szCs w:val="32"/>
          <w:highlight w:val="none"/>
        </w:rPr>
      </w:pPr>
    </w:p>
    <w:p w14:paraId="3AACAAB3">
      <w:pPr>
        <w:autoSpaceDE w:val="0"/>
        <w:autoSpaceDN w:val="0"/>
        <w:jc w:val="center"/>
        <w:rPr>
          <w:rFonts w:hint="eastAsia" w:ascii="宋体" w:hAnsi="宋体" w:eastAsia="宋体" w:cs="宋体"/>
          <w:b/>
          <w:spacing w:val="6"/>
          <w:sz w:val="32"/>
          <w:szCs w:val="32"/>
          <w:highlight w:val="none"/>
        </w:rPr>
      </w:pPr>
    </w:p>
    <w:p w14:paraId="5D7D5863">
      <w:pPr>
        <w:autoSpaceDE w:val="0"/>
        <w:autoSpaceDN w:val="0"/>
        <w:jc w:val="center"/>
        <w:rPr>
          <w:rFonts w:hint="eastAsia" w:ascii="宋体" w:hAnsi="宋体" w:eastAsia="宋体" w:cs="宋体"/>
          <w:b/>
          <w:spacing w:val="6"/>
          <w:sz w:val="32"/>
          <w:szCs w:val="32"/>
          <w:highlight w:val="none"/>
        </w:rPr>
      </w:pPr>
    </w:p>
    <w:p w14:paraId="47DFE79F">
      <w:pPr>
        <w:autoSpaceDE w:val="0"/>
        <w:autoSpaceDN w:val="0"/>
        <w:jc w:val="center"/>
        <w:rPr>
          <w:rFonts w:hint="eastAsia" w:ascii="宋体" w:hAnsi="宋体" w:eastAsia="宋体" w:cs="宋体"/>
          <w:b/>
          <w:spacing w:val="6"/>
          <w:sz w:val="32"/>
          <w:szCs w:val="32"/>
          <w:highlight w:val="none"/>
        </w:rPr>
      </w:pPr>
    </w:p>
    <w:p w14:paraId="50DBFEC3">
      <w:pPr>
        <w:autoSpaceDE w:val="0"/>
        <w:autoSpaceDN w:val="0"/>
        <w:jc w:val="center"/>
        <w:rPr>
          <w:rFonts w:hint="eastAsia" w:ascii="宋体" w:hAnsi="宋体" w:eastAsia="宋体" w:cs="宋体"/>
          <w:b/>
          <w:spacing w:val="6"/>
          <w:sz w:val="32"/>
          <w:szCs w:val="32"/>
          <w:highlight w:val="none"/>
        </w:rPr>
      </w:pPr>
    </w:p>
    <w:p w14:paraId="5C6C8AE5">
      <w:pPr>
        <w:autoSpaceDE w:val="0"/>
        <w:autoSpaceDN w:val="0"/>
        <w:jc w:val="center"/>
        <w:rPr>
          <w:rFonts w:hint="eastAsia" w:ascii="宋体" w:hAnsi="宋体" w:eastAsia="宋体" w:cs="宋体"/>
          <w:b/>
          <w:spacing w:val="6"/>
          <w:sz w:val="32"/>
          <w:szCs w:val="32"/>
          <w:highlight w:val="none"/>
        </w:rPr>
      </w:pPr>
    </w:p>
    <w:p w14:paraId="68EA1FC0">
      <w:pPr>
        <w:autoSpaceDE w:val="0"/>
        <w:autoSpaceDN w:val="0"/>
        <w:jc w:val="center"/>
        <w:rPr>
          <w:rFonts w:hint="eastAsia" w:ascii="宋体" w:hAnsi="宋体" w:eastAsia="宋体" w:cs="宋体"/>
          <w:b/>
          <w:spacing w:val="6"/>
          <w:sz w:val="32"/>
          <w:szCs w:val="32"/>
          <w:highlight w:val="none"/>
        </w:rPr>
      </w:pPr>
    </w:p>
    <w:p w14:paraId="218460B3">
      <w:pPr>
        <w:autoSpaceDE w:val="0"/>
        <w:autoSpaceDN w:val="0"/>
        <w:jc w:val="center"/>
        <w:rPr>
          <w:rFonts w:hint="eastAsia" w:ascii="宋体" w:hAnsi="宋体" w:eastAsia="宋体" w:cs="宋体"/>
          <w:b/>
          <w:spacing w:val="6"/>
          <w:sz w:val="32"/>
          <w:szCs w:val="32"/>
          <w:highlight w:val="none"/>
        </w:rPr>
      </w:pPr>
    </w:p>
    <w:p w14:paraId="2DB2CD24">
      <w:pPr>
        <w:autoSpaceDE w:val="0"/>
        <w:autoSpaceDN w:val="0"/>
        <w:jc w:val="center"/>
        <w:rPr>
          <w:rFonts w:hint="eastAsia" w:ascii="宋体" w:hAnsi="宋体" w:eastAsia="宋体" w:cs="宋体"/>
          <w:b/>
          <w:spacing w:val="6"/>
          <w:sz w:val="32"/>
          <w:szCs w:val="32"/>
          <w:highlight w:val="none"/>
        </w:rPr>
      </w:pPr>
    </w:p>
    <w:p w14:paraId="5D0FA9F5">
      <w:pPr>
        <w:autoSpaceDE w:val="0"/>
        <w:autoSpaceDN w:val="0"/>
        <w:jc w:val="center"/>
        <w:rPr>
          <w:rFonts w:hint="eastAsia" w:ascii="宋体" w:hAnsi="宋体" w:eastAsia="宋体" w:cs="宋体"/>
          <w:b/>
          <w:spacing w:val="6"/>
          <w:sz w:val="32"/>
          <w:szCs w:val="32"/>
          <w:highlight w:val="none"/>
        </w:rPr>
      </w:pPr>
    </w:p>
    <w:p w14:paraId="25D579ED">
      <w:pPr>
        <w:autoSpaceDE w:val="0"/>
        <w:autoSpaceDN w:val="0"/>
        <w:jc w:val="center"/>
        <w:rPr>
          <w:rFonts w:hint="eastAsia" w:ascii="宋体" w:hAnsi="宋体" w:eastAsia="宋体" w:cs="宋体"/>
          <w:b/>
          <w:spacing w:val="6"/>
          <w:sz w:val="32"/>
          <w:szCs w:val="32"/>
          <w:highlight w:val="none"/>
        </w:rPr>
      </w:pPr>
    </w:p>
    <w:p w14:paraId="37BF89A7">
      <w:pPr>
        <w:autoSpaceDE w:val="0"/>
        <w:autoSpaceDN w:val="0"/>
        <w:jc w:val="center"/>
        <w:rPr>
          <w:rFonts w:hint="eastAsia" w:ascii="宋体" w:hAnsi="宋体" w:eastAsia="宋体" w:cs="宋体"/>
          <w:b/>
          <w:spacing w:val="6"/>
          <w:sz w:val="32"/>
          <w:szCs w:val="32"/>
          <w:highlight w:val="none"/>
        </w:rPr>
      </w:pPr>
    </w:p>
    <w:p w14:paraId="4A18ABCB">
      <w:pPr>
        <w:autoSpaceDE w:val="0"/>
        <w:autoSpaceDN w:val="0"/>
        <w:jc w:val="center"/>
        <w:rPr>
          <w:rFonts w:hint="eastAsia" w:ascii="宋体" w:hAnsi="宋体" w:eastAsia="宋体" w:cs="宋体"/>
          <w:b/>
          <w:spacing w:val="6"/>
          <w:sz w:val="32"/>
          <w:szCs w:val="32"/>
          <w:highlight w:val="none"/>
        </w:rPr>
      </w:pPr>
    </w:p>
    <w:p w14:paraId="11CE9967">
      <w:pPr>
        <w:autoSpaceDE w:val="0"/>
        <w:autoSpaceDN w:val="0"/>
        <w:jc w:val="center"/>
        <w:rPr>
          <w:rFonts w:hint="eastAsia" w:ascii="宋体" w:hAnsi="宋体" w:eastAsia="宋体" w:cs="宋体"/>
          <w:b/>
          <w:spacing w:val="6"/>
          <w:sz w:val="32"/>
          <w:szCs w:val="32"/>
          <w:highlight w:val="none"/>
        </w:rPr>
      </w:pPr>
    </w:p>
    <w:p w14:paraId="7CBF50CE">
      <w:pPr>
        <w:autoSpaceDE w:val="0"/>
        <w:autoSpaceDN w:val="0"/>
        <w:jc w:val="center"/>
        <w:rPr>
          <w:rFonts w:hint="eastAsia" w:ascii="宋体" w:hAnsi="宋体" w:eastAsia="宋体" w:cs="宋体"/>
          <w:b/>
          <w:spacing w:val="6"/>
          <w:sz w:val="32"/>
          <w:szCs w:val="32"/>
          <w:highlight w:val="none"/>
        </w:rPr>
      </w:pPr>
    </w:p>
    <w:p w14:paraId="43759E00">
      <w:pPr>
        <w:autoSpaceDE w:val="0"/>
        <w:autoSpaceDN w:val="0"/>
        <w:jc w:val="center"/>
        <w:rPr>
          <w:rFonts w:hint="eastAsia" w:ascii="宋体" w:hAnsi="宋体" w:eastAsia="宋体" w:cs="宋体"/>
          <w:b/>
          <w:spacing w:val="6"/>
          <w:sz w:val="32"/>
          <w:szCs w:val="32"/>
          <w:highlight w:val="none"/>
        </w:rPr>
      </w:pPr>
    </w:p>
    <w:p w14:paraId="376469AB">
      <w:pPr>
        <w:autoSpaceDE w:val="0"/>
        <w:autoSpaceDN w:val="0"/>
        <w:jc w:val="center"/>
        <w:rPr>
          <w:rFonts w:hint="eastAsia" w:ascii="宋体" w:hAnsi="宋体" w:eastAsia="宋体" w:cs="宋体"/>
          <w:b/>
          <w:spacing w:val="6"/>
          <w:sz w:val="32"/>
          <w:szCs w:val="32"/>
          <w:highlight w:val="none"/>
        </w:rPr>
      </w:pPr>
    </w:p>
    <w:p w14:paraId="280E0872">
      <w:pPr>
        <w:autoSpaceDE w:val="0"/>
        <w:autoSpaceDN w:val="0"/>
        <w:jc w:val="center"/>
        <w:rPr>
          <w:rFonts w:hint="eastAsia" w:ascii="宋体" w:hAnsi="宋体" w:eastAsia="宋体" w:cs="宋体"/>
          <w:b/>
          <w:spacing w:val="6"/>
          <w:sz w:val="32"/>
          <w:szCs w:val="32"/>
          <w:highlight w:val="none"/>
        </w:rPr>
      </w:pPr>
    </w:p>
    <w:p w14:paraId="5D681452">
      <w:pPr>
        <w:autoSpaceDE w:val="0"/>
        <w:autoSpaceDN w:val="0"/>
        <w:jc w:val="center"/>
        <w:rPr>
          <w:rFonts w:hint="eastAsia" w:ascii="宋体" w:hAnsi="宋体" w:eastAsia="宋体" w:cs="宋体"/>
          <w:b/>
          <w:spacing w:val="6"/>
          <w:sz w:val="32"/>
          <w:szCs w:val="32"/>
          <w:highlight w:val="none"/>
        </w:rPr>
      </w:pPr>
    </w:p>
    <w:p w14:paraId="7C96D7FD">
      <w:pPr>
        <w:autoSpaceDE w:val="0"/>
        <w:autoSpaceDN w:val="0"/>
        <w:jc w:val="center"/>
        <w:rPr>
          <w:rFonts w:hint="eastAsia" w:ascii="宋体" w:hAnsi="宋体" w:eastAsia="宋体" w:cs="宋体"/>
          <w:b/>
          <w:spacing w:val="6"/>
          <w:sz w:val="32"/>
          <w:szCs w:val="32"/>
          <w:highlight w:val="none"/>
        </w:rPr>
      </w:pPr>
    </w:p>
    <w:p w14:paraId="13D6C30B">
      <w:pPr>
        <w:autoSpaceDE w:val="0"/>
        <w:autoSpaceDN w:val="0"/>
        <w:jc w:val="center"/>
        <w:rPr>
          <w:rFonts w:hint="eastAsia" w:ascii="宋体" w:hAnsi="宋体" w:eastAsia="宋体" w:cs="宋体"/>
          <w:b/>
          <w:spacing w:val="6"/>
          <w:sz w:val="32"/>
          <w:szCs w:val="32"/>
          <w:highlight w:val="none"/>
        </w:rPr>
      </w:pPr>
    </w:p>
    <w:p w14:paraId="26B1C643">
      <w:pPr>
        <w:autoSpaceDE w:val="0"/>
        <w:autoSpaceDN w:val="0"/>
        <w:jc w:val="center"/>
        <w:rPr>
          <w:rFonts w:hint="eastAsia" w:ascii="宋体" w:hAnsi="宋体" w:eastAsia="宋体" w:cs="宋体"/>
          <w:b/>
          <w:spacing w:val="6"/>
          <w:sz w:val="32"/>
          <w:szCs w:val="32"/>
          <w:highlight w:val="none"/>
        </w:rPr>
      </w:pPr>
    </w:p>
    <w:p w14:paraId="046AE332">
      <w:pPr>
        <w:autoSpaceDE w:val="0"/>
        <w:autoSpaceDN w:val="0"/>
        <w:jc w:val="center"/>
        <w:rPr>
          <w:rFonts w:hint="eastAsia" w:ascii="宋体" w:hAnsi="宋体" w:eastAsia="宋体" w:cs="宋体"/>
          <w:b/>
          <w:spacing w:val="6"/>
          <w:sz w:val="32"/>
          <w:szCs w:val="32"/>
          <w:highlight w:val="none"/>
        </w:rPr>
      </w:pPr>
    </w:p>
    <w:p w14:paraId="2CF3DDB5">
      <w:pPr>
        <w:snapToGrid w:val="0"/>
        <w:spacing w:line="360" w:lineRule="auto"/>
        <w:jc w:val="center"/>
        <w:outlineLvl w:val="2"/>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附件6：分包意向协议</w:t>
      </w:r>
    </w:p>
    <w:p w14:paraId="1BD6EE1B">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14:paraId="5D3A12B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w:t>
      </w:r>
      <w:r>
        <w:rPr>
          <w:rFonts w:hint="eastAsia" w:ascii="宋体" w:hAnsi="宋体" w:eastAsia="宋体" w:cs="宋体"/>
          <w:color w:val="auto"/>
          <w:sz w:val="24"/>
          <w:highlight w:val="none"/>
        </w:rPr>
        <w:t>号：</w:t>
      </w:r>
      <w:r>
        <w:rPr>
          <w:rFonts w:hint="eastAsia" w:ascii="宋体" w:hAnsi="宋体" w:cs="宋体"/>
          <w:color w:val="auto"/>
          <w:sz w:val="24"/>
          <w:highlight w:val="none"/>
          <w:lang w:eastAsia="zh-CN"/>
        </w:rPr>
        <w:t>HZY-HF-2025057</w:t>
      </w:r>
      <w:r>
        <w:rPr>
          <w:rFonts w:hint="eastAsia" w:ascii="宋体" w:hAnsi="宋体" w:eastAsia="宋体" w:cs="宋体"/>
          <w:sz w:val="24"/>
          <w:highlight w:val="none"/>
        </w:rPr>
        <w:t>】</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14:paraId="54FE451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3CE747E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w:t>
      </w:r>
      <w:r>
        <w:rPr>
          <w:rFonts w:hint="eastAsia" w:ascii="宋体" w:hAnsi="宋体" w:eastAsia="宋体" w:cs="宋体"/>
          <w:kern w:val="0"/>
          <w:sz w:val="24"/>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u w:val="single"/>
        </w:rPr>
        <w:t>（分包供应商1名称），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4F2D6DE7">
      <w:pPr>
        <w:tabs>
          <w:tab w:val="left" w:pos="432"/>
        </w:tabs>
        <w:ind w:left="664" w:leftChars="316" w:firstLine="228" w:firstLineChars="95"/>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31F59E8F">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二、分包供应商中小企业合同份额</w:t>
      </w:r>
    </w:p>
    <w:p w14:paraId="2BDF8B57">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u w:val="single"/>
        </w:rPr>
        <w:t>（分包供应商X,……）提供的货物全部由小微企业制造，</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0FB640F4">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w:t>
      </w:r>
      <w:bookmarkStart w:id="412" w:name="_Hlk101133173"/>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%，其中小微企业合同金额达到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要求合同分包形式参加的项目或采购包，供应商按招标文件第一部分招标公告申请人的资格要求中规定的</w:t>
      </w:r>
      <w:r>
        <w:rPr>
          <w:rFonts w:hint="eastAsia" w:ascii="宋体" w:hAnsi="宋体" w:eastAsia="宋体" w:cs="宋体"/>
          <w:b/>
          <w:kern w:val="0"/>
          <w:sz w:val="24"/>
          <w:highlight w:val="none"/>
          <w:lang w:val="zh-CN"/>
        </w:rPr>
        <w:t>分包意向协议</w:t>
      </w:r>
      <w:r>
        <w:rPr>
          <w:rFonts w:hint="eastAsia" w:ascii="宋体" w:hAnsi="宋体" w:eastAsia="宋体" w:cs="宋体"/>
          <w:b/>
          <w:bCs/>
          <w:sz w:val="24"/>
          <w:highlight w:val="none"/>
        </w:rPr>
        <w:t>中中小企业、小微企业合同金额应当达到的比例要求填写。</w:t>
      </w:r>
      <w:r>
        <w:rPr>
          <w:rFonts w:hint="eastAsia" w:ascii="宋体" w:hAnsi="宋体" w:eastAsia="宋体" w:cs="宋体"/>
          <w:b/>
          <w:bCs/>
          <w:kern w:val="0"/>
          <w:sz w:val="24"/>
          <w:highlight w:val="none"/>
          <w:lang w:val="zh-CN"/>
        </w:rPr>
        <w:t>）</w:t>
      </w:r>
      <w:bookmarkEnd w:id="412"/>
    </w:p>
    <w:p w14:paraId="38ECE31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三、分包工作履行期限、地点、方式</w:t>
      </w:r>
    </w:p>
    <w:p w14:paraId="448E13C7">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2D15220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四、质量</w:t>
      </w:r>
    </w:p>
    <w:p w14:paraId="675AA34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4722DA79">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五、价款或者报酬</w:t>
      </w:r>
    </w:p>
    <w:p w14:paraId="3AA1CDEA">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1761C5D2">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六、违约责任</w:t>
      </w:r>
    </w:p>
    <w:p w14:paraId="2C2AA12F">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30EDA83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七、争议解决的办法</w:t>
      </w:r>
    </w:p>
    <w:p w14:paraId="2F0DD24D">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53C2FB99">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w:t>
      </w:r>
    </w:p>
    <w:p w14:paraId="24F05737">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分包供应商名称(电子签名/公章)：</w:t>
      </w:r>
    </w:p>
    <w:p w14:paraId="73CDBB78">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6FEB043B">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1A1FB1E3">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15383721">
      <w:pPr>
        <w:autoSpaceDE w:val="0"/>
        <w:autoSpaceDN w:val="0"/>
        <w:jc w:val="center"/>
        <w:rPr>
          <w:rFonts w:hint="eastAsia" w:ascii="宋体" w:hAnsi="宋体" w:eastAsia="宋体" w:cs="宋体"/>
          <w:b/>
          <w:spacing w:val="6"/>
          <w:sz w:val="32"/>
          <w:szCs w:val="32"/>
          <w:highlight w:val="none"/>
        </w:rPr>
      </w:pPr>
    </w:p>
    <w:p w14:paraId="1D0426C6">
      <w:pPr>
        <w:autoSpaceDE w:val="0"/>
        <w:autoSpaceDN w:val="0"/>
        <w:jc w:val="center"/>
        <w:rPr>
          <w:rFonts w:hint="eastAsia" w:ascii="宋体" w:hAnsi="宋体" w:eastAsia="宋体" w:cs="宋体"/>
          <w:b/>
          <w:spacing w:val="6"/>
          <w:sz w:val="32"/>
          <w:szCs w:val="32"/>
          <w:highlight w:val="none"/>
        </w:rPr>
      </w:pPr>
    </w:p>
    <w:p w14:paraId="4F51E0F8">
      <w:pPr>
        <w:autoSpaceDE w:val="0"/>
        <w:autoSpaceDN w:val="0"/>
        <w:jc w:val="center"/>
        <w:rPr>
          <w:rFonts w:hint="eastAsia" w:ascii="宋体" w:hAnsi="宋体" w:eastAsia="宋体" w:cs="宋体"/>
          <w:b/>
          <w:spacing w:val="6"/>
          <w:sz w:val="32"/>
          <w:szCs w:val="32"/>
          <w:highlight w:val="none"/>
        </w:rPr>
      </w:pPr>
    </w:p>
    <w:p w14:paraId="76CB44FD">
      <w:pPr>
        <w:autoSpaceDE w:val="0"/>
        <w:autoSpaceDN w:val="0"/>
        <w:jc w:val="center"/>
        <w:rPr>
          <w:rFonts w:hint="eastAsia" w:ascii="宋体" w:hAnsi="宋体" w:eastAsia="宋体" w:cs="宋体"/>
          <w:b/>
          <w:spacing w:val="6"/>
          <w:sz w:val="32"/>
          <w:szCs w:val="32"/>
          <w:highlight w:val="none"/>
        </w:rPr>
      </w:pPr>
    </w:p>
    <w:p w14:paraId="49153ED2">
      <w:pPr>
        <w:autoSpaceDE w:val="0"/>
        <w:autoSpaceDN w:val="0"/>
        <w:jc w:val="center"/>
        <w:rPr>
          <w:rFonts w:hint="eastAsia" w:ascii="宋体" w:hAnsi="宋体" w:eastAsia="宋体" w:cs="宋体"/>
          <w:b/>
          <w:spacing w:val="6"/>
          <w:sz w:val="32"/>
          <w:szCs w:val="32"/>
          <w:highlight w:val="none"/>
        </w:rPr>
      </w:pPr>
    </w:p>
    <w:p w14:paraId="0BA53E42">
      <w:pPr>
        <w:autoSpaceDE w:val="0"/>
        <w:autoSpaceDN w:val="0"/>
        <w:jc w:val="center"/>
        <w:rPr>
          <w:rFonts w:hint="eastAsia" w:ascii="宋体" w:hAnsi="宋体" w:eastAsia="宋体" w:cs="宋体"/>
          <w:b/>
          <w:spacing w:val="6"/>
          <w:sz w:val="32"/>
          <w:szCs w:val="32"/>
          <w:highlight w:val="none"/>
        </w:rPr>
      </w:pPr>
    </w:p>
    <w:p w14:paraId="09C306CB">
      <w:pPr>
        <w:autoSpaceDE w:val="0"/>
        <w:autoSpaceDN w:val="0"/>
        <w:jc w:val="center"/>
        <w:rPr>
          <w:rFonts w:hint="eastAsia" w:ascii="宋体" w:hAnsi="宋体" w:eastAsia="宋体" w:cs="宋体"/>
          <w:b/>
          <w:spacing w:val="6"/>
          <w:sz w:val="32"/>
          <w:szCs w:val="32"/>
          <w:highlight w:val="none"/>
        </w:rPr>
      </w:pPr>
    </w:p>
    <w:p w14:paraId="61423E4C">
      <w:pPr>
        <w:autoSpaceDE w:val="0"/>
        <w:autoSpaceDN w:val="0"/>
        <w:jc w:val="center"/>
        <w:rPr>
          <w:rFonts w:hint="eastAsia" w:ascii="宋体" w:hAnsi="宋体" w:eastAsia="宋体" w:cs="宋体"/>
          <w:b/>
          <w:spacing w:val="6"/>
          <w:sz w:val="32"/>
          <w:szCs w:val="32"/>
          <w:highlight w:val="none"/>
        </w:rPr>
      </w:pPr>
    </w:p>
    <w:p w14:paraId="73E6D4E0">
      <w:pPr>
        <w:autoSpaceDE w:val="0"/>
        <w:autoSpaceDN w:val="0"/>
        <w:jc w:val="center"/>
        <w:rPr>
          <w:rFonts w:hint="eastAsia" w:ascii="宋体" w:hAnsi="宋体" w:eastAsia="宋体" w:cs="宋体"/>
          <w:b/>
          <w:spacing w:val="6"/>
          <w:sz w:val="32"/>
          <w:szCs w:val="32"/>
          <w:highlight w:val="none"/>
        </w:rPr>
      </w:pPr>
    </w:p>
    <w:p w14:paraId="722E8084">
      <w:pPr>
        <w:autoSpaceDE w:val="0"/>
        <w:autoSpaceDN w:val="0"/>
        <w:jc w:val="center"/>
        <w:rPr>
          <w:rFonts w:hint="eastAsia" w:ascii="宋体" w:hAnsi="宋体" w:eastAsia="宋体" w:cs="宋体"/>
          <w:b/>
          <w:spacing w:val="6"/>
          <w:sz w:val="32"/>
          <w:szCs w:val="32"/>
          <w:highlight w:val="none"/>
        </w:rPr>
      </w:pPr>
    </w:p>
    <w:p w14:paraId="6306087A">
      <w:pPr>
        <w:autoSpaceDE w:val="0"/>
        <w:autoSpaceDN w:val="0"/>
        <w:jc w:val="center"/>
        <w:rPr>
          <w:rFonts w:hint="eastAsia" w:ascii="宋体" w:hAnsi="宋体" w:eastAsia="宋体" w:cs="宋体"/>
          <w:b/>
          <w:spacing w:val="6"/>
          <w:sz w:val="32"/>
          <w:szCs w:val="32"/>
          <w:highlight w:val="none"/>
        </w:rPr>
      </w:pPr>
    </w:p>
    <w:p w14:paraId="66B1E677">
      <w:pPr>
        <w:autoSpaceDE w:val="0"/>
        <w:autoSpaceDN w:val="0"/>
        <w:jc w:val="center"/>
        <w:rPr>
          <w:rFonts w:hint="eastAsia" w:ascii="宋体" w:hAnsi="宋体" w:eastAsia="宋体" w:cs="宋体"/>
          <w:b/>
          <w:spacing w:val="6"/>
          <w:sz w:val="32"/>
          <w:szCs w:val="32"/>
          <w:highlight w:val="none"/>
        </w:rPr>
      </w:pPr>
    </w:p>
    <w:p w14:paraId="5C7F0D42">
      <w:pPr>
        <w:autoSpaceDE w:val="0"/>
        <w:autoSpaceDN w:val="0"/>
        <w:jc w:val="center"/>
        <w:rPr>
          <w:rFonts w:hint="eastAsia" w:ascii="宋体" w:hAnsi="宋体" w:eastAsia="宋体" w:cs="宋体"/>
          <w:b/>
          <w:spacing w:val="6"/>
          <w:sz w:val="32"/>
          <w:szCs w:val="32"/>
          <w:highlight w:val="none"/>
        </w:rPr>
      </w:pPr>
    </w:p>
    <w:p w14:paraId="1612B499">
      <w:pPr>
        <w:autoSpaceDE w:val="0"/>
        <w:autoSpaceDN w:val="0"/>
        <w:jc w:val="center"/>
        <w:rPr>
          <w:rFonts w:hint="eastAsia" w:ascii="宋体" w:hAnsi="宋体" w:eastAsia="宋体" w:cs="宋体"/>
          <w:b/>
          <w:spacing w:val="6"/>
          <w:sz w:val="32"/>
          <w:szCs w:val="32"/>
          <w:highlight w:val="none"/>
        </w:rPr>
      </w:pPr>
    </w:p>
    <w:p w14:paraId="4B5A4872">
      <w:pPr>
        <w:autoSpaceDE w:val="0"/>
        <w:autoSpaceDN w:val="0"/>
        <w:jc w:val="center"/>
        <w:rPr>
          <w:rFonts w:hint="eastAsia" w:ascii="宋体" w:hAnsi="宋体" w:eastAsia="宋体" w:cs="宋体"/>
          <w:b/>
          <w:spacing w:val="6"/>
          <w:sz w:val="32"/>
          <w:szCs w:val="32"/>
          <w:highlight w:val="none"/>
        </w:rPr>
      </w:pPr>
    </w:p>
    <w:p w14:paraId="6654933F">
      <w:pPr>
        <w:autoSpaceDE w:val="0"/>
        <w:autoSpaceDN w:val="0"/>
        <w:jc w:val="center"/>
        <w:rPr>
          <w:rFonts w:hint="eastAsia" w:ascii="宋体" w:hAnsi="宋体" w:eastAsia="宋体" w:cs="宋体"/>
          <w:b/>
          <w:spacing w:val="6"/>
          <w:sz w:val="32"/>
          <w:szCs w:val="32"/>
          <w:highlight w:val="none"/>
        </w:rPr>
      </w:pPr>
    </w:p>
    <w:p w14:paraId="29D2D0B7">
      <w:pPr>
        <w:autoSpaceDE w:val="0"/>
        <w:autoSpaceDN w:val="0"/>
        <w:jc w:val="center"/>
        <w:rPr>
          <w:rFonts w:hint="eastAsia" w:ascii="宋体" w:hAnsi="宋体" w:eastAsia="宋体" w:cs="宋体"/>
          <w:b/>
          <w:spacing w:val="6"/>
          <w:sz w:val="32"/>
          <w:szCs w:val="32"/>
          <w:highlight w:val="none"/>
        </w:rPr>
      </w:pPr>
    </w:p>
    <w:p w14:paraId="60D6F74F">
      <w:pPr>
        <w:autoSpaceDE w:val="0"/>
        <w:autoSpaceDN w:val="0"/>
        <w:jc w:val="center"/>
        <w:rPr>
          <w:rFonts w:hint="eastAsia" w:ascii="宋体" w:hAnsi="宋体" w:eastAsia="宋体" w:cs="宋体"/>
          <w:b/>
          <w:spacing w:val="6"/>
          <w:sz w:val="32"/>
          <w:szCs w:val="32"/>
          <w:highlight w:val="none"/>
        </w:rPr>
      </w:pPr>
    </w:p>
    <w:p w14:paraId="7F071579">
      <w:pPr>
        <w:autoSpaceDE w:val="0"/>
        <w:autoSpaceDN w:val="0"/>
        <w:jc w:val="center"/>
        <w:rPr>
          <w:rFonts w:hint="eastAsia" w:ascii="宋体" w:hAnsi="宋体" w:eastAsia="宋体" w:cs="宋体"/>
          <w:b/>
          <w:spacing w:val="6"/>
          <w:sz w:val="32"/>
          <w:szCs w:val="32"/>
          <w:highlight w:val="none"/>
        </w:rPr>
      </w:pPr>
    </w:p>
    <w:p w14:paraId="2FACC2B8">
      <w:pPr>
        <w:autoSpaceDE w:val="0"/>
        <w:autoSpaceDN w:val="0"/>
        <w:jc w:val="center"/>
        <w:rPr>
          <w:rFonts w:hint="eastAsia" w:ascii="宋体" w:hAnsi="宋体" w:eastAsia="宋体" w:cs="宋体"/>
          <w:b/>
          <w:spacing w:val="6"/>
          <w:sz w:val="32"/>
          <w:szCs w:val="32"/>
          <w:highlight w:val="none"/>
        </w:rPr>
      </w:pPr>
    </w:p>
    <w:p w14:paraId="4D7E756E">
      <w:pPr>
        <w:autoSpaceDE w:val="0"/>
        <w:autoSpaceDN w:val="0"/>
        <w:jc w:val="center"/>
        <w:rPr>
          <w:rFonts w:hint="eastAsia" w:ascii="宋体" w:hAnsi="宋体" w:eastAsia="宋体" w:cs="宋体"/>
          <w:b/>
          <w:spacing w:val="6"/>
          <w:sz w:val="32"/>
          <w:szCs w:val="32"/>
          <w:highlight w:val="none"/>
        </w:rPr>
      </w:pPr>
    </w:p>
    <w:p w14:paraId="63DE3C6F">
      <w:pPr>
        <w:autoSpaceDE w:val="0"/>
        <w:autoSpaceDN w:val="0"/>
        <w:jc w:val="center"/>
        <w:rPr>
          <w:rFonts w:hint="eastAsia" w:ascii="宋体" w:hAnsi="宋体" w:eastAsia="宋体" w:cs="宋体"/>
          <w:b/>
          <w:spacing w:val="6"/>
          <w:sz w:val="32"/>
          <w:szCs w:val="32"/>
          <w:highlight w:val="none"/>
        </w:rPr>
      </w:pPr>
    </w:p>
    <w:p w14:paraId="6488B8E7">
      <w:pPr>
        <w:autoSpaceDE w:val="0"/>
        <w:autoSpaceDN w:val="0"/>
        <w:jc w:val="center"/>
        <w:rPr>
          <w:rFonts w:hint="eastAsia" w:ascii="宋体" w:hAnsi="宋体" w:eastAsia="宋体" w:cs="宋体"/>
          <w:b/>
          <w:spacing w:val="6"/>
          <w:sz w:val="32"/>
          <w:szCs w:val="32"/>
          <w:highlight w:val="none"/>
        </w:rPr>
      </w:pPr>
    </w:p>
    <w:p w14:paraId="660F6A1B">
      <w:pPr>
        <w:autoSpaceDE w:val="0"/>
        <w:autoSpaceDN w:val="0"/>
        <w:jc w:val="center"/>
        <w:rPr>
          <w:rFonts w:hint="eastAsia" w:ascii="宋体" w:hAnsi="宋体" w:eastAsia="宋体" w:cs="宋体"/>
          <w:b/>
          <w:spacing w:val="6"/>
          <w:sz w:val="32"/>
          <w:szCs w:val="32"/>
          <w:highlight w:val="none"/>
        </w:rPr>
      </w:pPr>
    </w:p>
    <w:p w14:paraId="293FD002">
      <w:pPr>
        <w:autoSpaceDE w:val="0"/>
        <w:autoSpaceDN w:val="0"/>
        <w:jc w:val="center"/>
        <w:rPr>
          <w:rFonts w:hint="eastAsia" w:ascii="宋体" w:hAnsi="宋体" w:eastAsia="宋体" w:cs="宋体"/>
          <w:b/>
          <w:spacing w:val="6"/>
          <w:sz w:val="32"/>
          <w:szCs w:val="32"/>
          <w:highlight w:val="none"/>
        </w:rPr>
      </w:pPr>
    </w:p>
    <w:p w14:paraId="382AAD31">
      <w:pPr>
        <w:autoSpaceDE w:val="0"/>
        <w:autoSpaceDN w:val="0"/>
        <w:jc w:val="center"/>
        <w:rPr>
          <w:rFonts w:hint="eastAsia" w:ascii="宋体" w:hAnsi="宋体" w:eastAsia="宋体" w:cs="宋体"/>
          <w:b/>
          <w:spacing w:val="6"/>
          <w:sz w:val="32"/>
          <w:szCs w:val="32"/>
          <w:highlight w:val="none"/>
        </w:rPr>
      </w:pPr>
    </w:p>
    <w:p w14:paraId="4159A9B3">
      <w:pPr>
        <w:autoSpaceDE w:val="0"/>
        <w:autoSpaceDN w:val="0"/>
        <w:jc w:val="center"/>
        <w:rPr>
          <w:rFonts w:hint="eastAsia" w:ascii="宋体" w:hAnsi="宋体" w:eastAsia="宋体" w:cs="宋体"/>
          <w:b/>
          <w:spacing w:val="6"/>
          <w:sz w:val="32"/>
          <w:szCs w:val="32"/>
          <w:highlight w:val="none"/>
        </w:rPr>
      </w:pPr>
    </w:p>
    <w:p w14:paraId="08D0F6EE">
      <w:pPr>
        <w:autoSpaceDE w:val="0"/>
        <w:autoSpaceDN w:val="0"/>
        <w:jc w:val="center"/>
        <w:rPr>
          <w:rFonts w:hint="eastAsia" w:ascii="宋体" w:hAnsi="宋体" w:eastAsia="宋体" w:cs="宋体"/>
          <w:b/>
          <w:spacing w:val="6"/>
          <w:sz w:val="32"/>
          <w:szCs w:val="32"/>
          <w:highlight w:val="none"/>
        </w:rPr>
      </w:pPr>
    </w:p>
    <w:p w14:paraId="7AC352D8">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50A89F38">
      <w:pPr>
        <w:snapToGrid w:val="0"/>
        <w:spacing w:line="360" w:lineRule="auto"/>
        <w:outlineLvl w:val="2"/>
        <w:rPr>
          <w:rFonts w:hint="eastAsia" w:ascii="宋体" w:hAnsi="宋体" w:eastAsia="宋体" w:cs="宋体"/>
          <w:b/>
          <w:kern w:val="0"/>
          <w:sz w:val="44"/>
          <w:szCs w:val="44"/>
          <w:highlight w:val="none"/>
        </w:rPr>
        <w:sectPr>
          <w:headerReference r:id="rId23" w:type="first"/>
          <w:footerReference r:id="rId25" w:type="first"/>
          <w:headerReference r:id="rId22" w:type="default"/>
          <w:footerReference r:id="rId24" w:type="default"/>
          <w:pgSz w:w="11906" w:h="16838"/>
          <w:pgMar w:top="1276" w:right="1417" w:bottom="1247" w:left="1417" w:header="851" w:footer="992" w:gutter="0"/>
          <w:pgNumType w:fmt="decimal"/>
          <w:cols w:space="0" w:num="1"/>
          <w:titlePg/>
          <w:rtlGutter w:val="0"/>
          <w:docGrid w:linePitch="312" w:charSpace="0"/>
        </w:sectPr>
      </w:pPr>
    </w:p>
    <w:p w14:paraId="7A80300A">
      <w:pPr>
        <w:snapToGrid w:val="0"/>
        <w:spacing w:line="360" w:lineRule="auto"/>
        <w:outlineLvl w:val="2"/>
        <w:rPr>
          <w:rFonts w:hint="eastAsia" w:ascii="宋体" w:hAnsi="宋体" w:eastAsia="宋体" w:cs="宋体"/>
          <w:b/>
          <w:kern w:val="0"/>
          <w:sz w:val="44"/>
          <w:szCs w:val="44"/>
          <w:highlight w:val="none"/>
        </w:rPr>
      </w:pPr>
      <w:r>
        <w:rPr>
          <w:rFonts w:hint="eastAsia" w:ascii="宋体" w:hAnsi="宋体" w:eastAsia="宋体" w:cs="宋体"/>
          <w:b/>
          <w:kern w:val="0"/>
          <w:sz w:val="44"/>
          <w:szCs w:val="44"/>
          <w:highlight w:val="none"/>
        </w:rPr>
        <w:t>附件7：中小企业声明函</w:t>
      </w:r>
    </w:p>
    <w:p w14:paraId="4CA8F45B">
      <w:pPr>
        <w:spacing w:line="360" w:lineRule="auto"/>
        <w:jc w:val="center"/>
        <w:rPr>
          <w:rFonts w:hint="eastAsia" w:ascii="宋体" w:hAnsi="宋体" w:eastAsia="宋体" w:cs="宋体"/>
          <w:sz w:val="24"/>
          <w:highlight w:val="none"/>
          <w:u w:val="single"/>
        </w:rPr>
      </w:pPr>
    </w:p>
    <w:p w14:paraId="4CC723C8">
      <w:pPr>
        <w:spacing w:line="360" w:lineRule="auto"/>
        <w:ind w:firstLine="643" w:firstLineChars="20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中小企业声明函（货物）</w:t>
      </w:r>
    </w:p>
    <w:p w14:paraId="5182994E">
      <w:pPr>
        <w:spacing w:line="360" w:lineRule="auto"/>
        <w:ind w:firstLine="480" w:firstLineChars="200"/>
        <w:rPr>
          <w:rFonts w:ascii="宋体" w:hAnsi="宋体" w:cs="宋体"/>
          <w:color w:val="auto"/>
          <w:sz w:val="24"/>
          <w:highlight w:val="none"/>
        </w:rPr>
      </w:pPr>
      <w:r>
        <w:rPr>
          <w:rFonts w:hint="eastAsia" w:ascii="宋体" w:hAnsi="宋体" w:eastAsia="宋体" w:cs="宋体"/>
          <w:sz w:val="24"/>
          <w:highlight w:val="none"/>
        </w:rPr>
        <w:t xml:space="preserve">本公司（联合体）郑重声明，根据《政府采购促进中小企业发展管理办法》（财库﹝2020﹞46 </w:t>
      </w:r>
      <w:r>
        <w:rPr>
          <w:rFonts w:hint="eastAsia" w:ascii="宋体" w:hAnsi="宋体" w:eastAsia="宋体" w:cs="宋体"/>
          <w:color w:val="auto"/>
          <w:sz w:val="24"/>
          <w:highlight w:val="none"/>
        </w:rPr>
        <w:t xml:space="preserve">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lang w:eastAsia="zh-CN"/>
        </w:rPr>
        <w:t>杭州职业技术学院</w:t>
      </w:r>
      <w:r>
        <w:rPr>
          <w:rFonts w:hint="eastAsia" w:ascii="宋体" w:hAnsi="宋体" w:cs="宋体"/>
          <w:color w:val="auto"/>
          <w:sz w:val="24"/>
          <w:highlight w:val="none"/>
          <w:u w:val="single"/>
          <w:lang w:eastAsia="zh-CN"/>
        </w:rPr>
        <w:t>几何量计量实训室</w:t>
      </w:r>
      <w:r>
        <w:rPr>
          <w:rFonts w:hint="eastAsia" w:ascii="宋体" w:hAnsi="宋体" w:eastAsia="宋体" w:cs="宋体"/>
          <w:color w:val="auto"/>
          <w:sz w:val="24"/>
          <w:highlight w:val="none"/>
          <w:u w:val="single"/>
          <w:lang w:eastAsia="zh-CN"/>
        </w:rPr>
        <w:t>项目</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248DE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eastAsia="宋体" w:cs="宋体"/>
          <w:color w:val="000000"/>
          <w:sz w:val="24"/>
          <w:szCs w:val="24"/>
          <w:highlight w:val="none"/>
          <w:u w:val="single"/>
        </w:rPr>
        <w:t>三坐标测量机</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eastAsia="宋体" w:cs="宋体"/>
          <w:sz w:val="24"/>
          <w:szCs w:val="24"/>
          <w:highlight w:val="none"/>
          <w:u w:val="single"/>
          <w:lang w:eastAsia="zh-CN"/>
        </w:rPr>
        <w:t>工业</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337CD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eastAsia="宋体" w:cs="宋体"/>
          <w:color w:val="000000"/>
          <w:sz w:val="24"/>
          <w:szCs w:val="24"/>
          <w:highlight w:val="none"/>
          <w:u w:val="single"/>
          <w:lang w:val="en-US" w:eastAsia="zh-CN"/>
        </w:rPr>
        <w:t>影像闪测仪</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eastAsia="宋体" w:cs="宋体"/>
          <w:sz w:val="24"/>
          <w:szCs w:val="24"/>
          <w:highlight w:val="none"/>
          <w:u w:val="single"/>
          <w:lang w:eastAsia="zh-CN"/>
        </w:rPr>
        <w:t>工业</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255EF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sz w:val="24"/>
          <w:szCs w:val="24"/>
          <w:highlight w:val="none"/>
          <w:u w:val="single"/>
        </w:rPr>
        <w:t>全息教学仿真系统</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w:t>
      </w:r>
      <w:r>
        <w:rPr>
          <w:rFonts w:hint="eastAsia" w:ascii="宋体" w:hAnsi="宋体" w:eastAsia="宋体" w:cs="宋体"/>
          <w:sz w:val="24"/>
          <w:szCs w:val="24"/>
          <w:highlight w:val="none"/>
          <w:u w:val="single"/>
          <w:lang w:eastAsia="zh-CN"/>
        </w:rPr>
        <w:t>工业</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6732C12">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lang w:val="en-US" w:eastAsia="zh-CN"/>
        </w:rPr>
        <w:t>4</w:t>
      </w:r>
      <w:r>
        <w:rPr>
          <w:rFonts w:hint="eastAsia" w:ascii="宋体" w:hAnsi="宋体" w:eastAsia="宋体" w:cs="宋体"/>
          <w:color w:val="000000"/>
          <w:sz w:val="24"/>
          <w:szCs w:val="24"/>
          <w:highlight w:val="none"/>
          <w:u w:val="single"/>
        </w:rPr>
        <w:t>. 通用卡尺计量检定装置及数</w:t>
      </w:r>
      <w:r>
        <w:rPr>
          <w:rFonts w:hint="eastAsia" w:ascii="宋体" w:hAnsi="宋体" w:eastAsia="宋体" w:cs="宋体"/>
          <w:color w:val="000000"/>
          <w:sz w:val="24"/>
          <w:szCs w:val="24"/>
          <w:highlight w:val="none"/>
          <w:u w:val="single"/>
          <w:lang w:val="en-US" w:eastAsia="zh-CN"/>
        </w:rPr>
        <w:t>字</w:t>
      </w:r>
      <w:r>
        <w:rPr>
          <w:rFonts w:hint="eastAsia" w:ascii="宋体" w:hAnsi="宋体" w:eastAsia="宋体" w:cs="宋体"/>
          <w:color w:val="000000"/>
          <w:sz w:val="24"/>
          <w:szCs w:val="24"/>
          <w:highlight w:val="none"/>
          <w:u w:val="single"/>
        </w:rPr>
        <w:t xml:space="preserve">化装置（标的名称） ，属于 </w:t>
      </w:r>
      <w:r>
        <w:rPr>
          <w:rFonts w:hint="eastAsia" w:ascii="宋体" w:hAnsi="宋体" w:eastAsia="宋体" w:cs="宋体"/>
          <w:color w:val="000000"/>
          <w:sz w:val="24"/>
          <w:szCs w:val="24"/>
          <w:highlight w:val="none"/>
          <w:u w:val="single"/>
          <w:lang w:eastAsia="zh-CN"/>
        </w:rPr>
        <w:t>工业</w:t>
      </w:r>
      <w:r>
        <w:rPr>
          <w:rFonts w:hint="eastAsia" w:ascii="宋体" w:hAnsi="宋体" w:eastAsia="宋体" w:cs="宋体"/>
          <w:color w:val="000000"/>
          <w:sz w:val="24"/>
          <w:szCs w:val="24"/>
          <w:highlight w:val="none"/>
          <w:u w:val="single"/>
        </w:rPr>
        <w:t>（采购文件中明确的所属行业）行业 ；制造商为 （企业名称） ，从业人员  人，营业收入为  万元，资产总额为   万元，属于 （中型企业、小型企业、微型企业） ；</w:t>
      </w:r>
    </w:p>
    <w:p w14:paraId="47E80D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000000"/>
          <w:sz w:val="24"/>
          <w:highlight w:val="none"/>
          <w:u w:val="single"/>
        </w:rPr>
        <w:t>千分尺计量检定装置及数字化装置</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eastAsia="宋体" w:cs="宋体"/>
          <w:sz w:val="24"/>
          <w:szCs w:val="24"/>
          <w:highlight w:val="none"/>
          <w:u w:val="single"/>
          <w:lang w:eastAsia="zh-CN"/>
        </w:rPr>
        <w:t>工业</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169FF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000000"/>
          <w:sz w:val="24"/>
          <w:highlight w:val="none"/>
          <w:u w:val="single"/>
        </w:rPr>
        <w:t>百分表自动化检定系统及数字化系统</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eastAsia="宋体" w:cs="宋体"/>
          <w:sz w:val="24"/>
          <w:szCs w:val="24"/>
          <w:highlight w:val="none"/>
          <w:u w:val="single"/>
          <w:lang w:eastAsia="zh-CN"/>
        </w:rPr>
        <w:t>工业</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35FB1EE">
      <w:pPr>
        <w:spacing w:line="360" w:lineRule="auto"/>
        <w:ind w:firstLine="480" w:firstLineChars="200"/>
        <w:rPr>
          <w:rFonts w:hint="eastAsia" w:ascii="宋体" w:hAnsi="宋体" w:eastAsia="宋体" w:cs="宋体"/>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000000"/>
          <w:sz w:val="24"/>
          <w:highlight w:val="none"/>
          <w:u w:val="single"/>
          <w:lang w:val="en-US"/>
        </w:rPr>
        <w:t>几何量视觉控制流水线检测仪及数字化装置</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eastAsia="宋体" w:cs="宋体"/>
          <w:sz w:val="24"/>
          <w:szCs w:val="24"/>
          <w:highlight w:val="none"/>
          <w:u w:val="single"/>
          <w:lang w:eastAsia="zh-CN"/>
        </w:rPr>
        <w:t>工业</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66028AA">
      <w:pPr>
        <w:spacing w:line="360" w:lineRule="auto"/>
        <w:ind w:firstLine="480" w:firstLineChars="200"/>
        <w:rPr>
          <w:rFonts w:ascii="宋体" w:hAnsi="宋体" w:cs="宋体"/>
          <w:color w:val="auto"/>
          <w:sz w:val="24"/>
          <w:highlight w:val="none"/>
        </w:rPr>
      </w:pPr>
    </w:p>
    <w:p w14:paraId="649E163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35F3416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1C55B85A">
      <w:pPr>
        <w:snapToGrid w:val="0"/>
        <w:spacing w:line="360" w:lineRule="auto"/>
        <w:ind w:firstLine="5160" w:firstLineChars="21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69EC360C">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1CD39C6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6BF83605">
      <w:pPr>
        <w:spacing w:line="360" w:lineRule="auto"/>
        <w:jc w:val="both"/>
        <w:rPr>
          <w:rFonts w:hint="eastAsia" w:ascii="宋体" w:hAnsi="宋体" w:eastAsia="宋体" w:cs="宋体"/>
          <w:b/>
          <w:sz w:val="32"/>
          <w:szCs w:val="32"/>
          <w:highlight w:val="none"/>
        </w:rPr>
      </w:pPr>
    </w:p>
    <w:p w14:paraId="3B14AC76">
      <w:pPr>
        <w:spacing w:line="360" w:lineRule="auto"/>
        <w:rPr>
          <w:rFonts w:hint="eastAsia" w:ascii="宋体" w:hAnsi="宋体" w:eastAsia="宋体" w:cs="宋体"/>
          <w:bCs/>
          <w:sz w:val="24"/>
          <w:highlight w:val="none"/>
        </w:rPr>
      </w:pPr>
    </w:p>
    <w:p w14:paraId="0108A7BD">
      <w:pPr>
        <w:rPr>
          <w:highlight w:val="none"/>
        </w:rPr>
      </w:pPr>
    </w:p>
    <w:sectPr>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570BF">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D0FAE">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6C205">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164085800"/>
    <w:bookmarkStart w:id="414" w:name="_Toc91899912"/>
    <w:bookmarkStart w:id="415" w:name="_Toc36110187"/>
    <w:bookmarkStart w:id="416" w:name="_Toc131845147"/>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AAFE5">
    <w:pPr>
      <w:pStyle w:val="11"/>
      <w:framePr w:wrap="around" w:vAnchor="text" w:hAnchor="margin" w:xAlign="right" w:y="1"/>
      <w:rPr>
        <w:rStyle w:val="17"/>
      </w:rPr>
    </w:pPr>
    <w:r>
      <w:fldChar w:fldCharType="begin"/>
    </w:r>
    <w:r>
      <w:rPr>
        <w:rStyle w:val="17"/>
      </w:rPr>
      <w:instrText xml:space="preserve">PAGE  </w:instrText>
    </w:r>
    <w:r>
      <w:fldChar w:fldCharType="end"/>
    </w:r>
  </w:p>
  <w:p w14:paraId="64360970">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225F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E2650">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752EC7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E4830">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B12C3D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E699B">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5FA3B8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318AD">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6253E4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7EB5">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2E30E3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2EFAB">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1C4241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1507E">
    <w:pPr>
      <w:pStyle w:val="12"/>
      <w:pBdr>
        <w:bottom w:val="single" w:color="auto" w:sz="6" w:space="4"/>
      </w:pBdr>
      <w:jc w:val="right"/>
    </w:pPr>
    <w:r>
      <w:t></w:t>
    </w:r>
    <w:r>
      <w:rPr>
        <w:rFonts w:hint="eastAsia"/>
        <w:lang w:eastAsia="zh-CN"/>
      </w:rPr>
      <w:t>杭州职业技术学院几何量计量实训室项目</w:t>
    </w:r>
    <w:r>
      <w:t>公开招标文件</w:t>
    </w:r>
  </w:p>
  <w:p w14:paraId="1A88F970">
    <w:pPr>
      <w:pStyle w:val="1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556B8">
    <w:pPr>
      <w:pStyle w:val="12"/>
      <w:jc w:val="right"/>
    </w:pPr>
    <w:r>
      <w:rPr>
        <w:rFonts w:hint="eastAsia"/>
      </w:rPr>
      <w:t xml:space="preserve">                                                                                                       </w:t>
    </w:r>
    <w:r>
      <w:rPr>
        <w:rFonts w:hint="eastAsia"/>
        <w:lang w:eastAsia="zh-CN"/>
      </w:rPr>
      <w:t>杭州职业技术学院几何量计量实训室项目</w:t>
    </w:r>
    <w:r>
      <w:t>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0887">
    <w:pPr>
      <w:pStyle w:val="12"/>
      <w:jc w:val="right"/>
      <w:rPr>
        <w:rFonts w:ascii="仿宋_GB2312" w:eastAsia="仿宋_GB2312"/>
        <w:b/>
        <w:i/>
        <w:iCs/>
        <w:u w:val="single"/>
      </w:rPr>
    </w:pPr>
    <w:r>
      <w:t></w:t>
    </w:r>
    <w:r>
      <w:rPr>
        <w:rFonts w:hint="eastAsia"/>
        <w:lang w:eastAsia="zh-CN"/>
      </w:rPr>
      <w:t>杭州职业技术学院几何量计量实训室项目</w:t>
    </w:r>
    <w:r>
      <w:t>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6BC14">
    <w:pPr>
      <w:pStyle w:val="12"/>
      <w:jc w:val="right"/>
    </w:pPr>
    <w:r>
      <w:t></w:t>
    </w:r>
    <w:r>
      <w:rPr>
        <w:rFonts w:hint="eastAsia"/>
      </w:rPr>
      <w:t xml:space="preserve">                  </w:t>
    </w:r>
    <w:r>
      <w:rPr>
        <w:rFonts w:hint="eastAsia"/>
        <w:lang w:eastAsia="zh-CN"/>
      </w:rPr>
      <w:t>杭州职业技术学院几何量计量实训室项目</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B65D0">
    <w:pPr>
      <w:pStyle w:val="12"/>
      <w:pBdr>
        <w:bottom w:val="single" w:color="auto" w:sz="6" w:space="0"/>
      </w:pBdr>
      <w:tabs>
        <w:tab w:val="center" w:pos="4535"/>
        <w:tab w:val="right" w:pos="9070"/>
        <w:tab w:val="clear" w:pos="4153"/>
        <w:tab w:val="clear" w:pos="8306"/>
      </w:tabs>
      <w:jc w:val="right"/>
    </w:pPr>
    <w:r>
      <w:tab/>
    </w: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A65B">
    <w:pPr>
      <w:pStyle w:val="12"/>
      <w:pBdr>
        <w:bottom w:val="single" w:color="auto" w:sz="6" w:space="4"/>
      </w:pBdr>
      <w:jc w:val="right"/>
    </w:pPr>
    <w:r>
      <w:t></w:t>
    </w:r>
    <w:r>
      <w:rPr>
        <w:rFonts w:hint="eastAsia"/>
        <w:lang w:eastAsia="zh-CN"/>
      </w:rPr>
      <w:t>杭州职业技术学院几何量计量实训室项目</w:t>
    </w:r>
    <w:r>
      <w:t>公开招标文件</w:t>
    </w:r>
  </w:p>
  <w:p w14:paraId="1B1A5E0E">
    <w:pPr>
      <w:pStyle w:val="13"/>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7422D">
    <w:pPr>
      <w:pStyle w:val="12"/>
      <w:pBdr>
        <w:bottom w:val="single" w:color="auto" w:sz="6" w:space="0"/>
      </w:pBdr>
      <w:tabs>
        <w:tab w:val="center" w:pos="4535"/>
        <w:tab w:val="right" w:pos="9070"/>
        <w:tab w:val="clear" w:pos="4153"/>
        <w:tab w:val="clear" w:pos="8306"/>
      </w:tabs>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76F80">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6F76F80">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lang w:val="zh-CN"/>
      </w:rPr>
      <w:t></w:t>
    </w:r>
    <w:r>
      <w:tab/>
    </w:r>
    <w:r>
      <w:rPr>
        <w:lang w:val="zh-CN"/>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DA8AE">
    <w:pPr>
      <w:pStyle w:val="12"/>
      <w:jc w:val="right"/>
      <w:rPr>
        <w:rFonts w:ascii="仿宋_GB2312" w:eastAsia="仿宋_GB2312"/>
        <w:b/>
        <w:i/>
        <w:u w:val="single"/>
      </w:rPr>
    </w:pPr>
    <w:r>
      <w:t></w:t>
    </w:r>
    <w:r>
      <w:rPr>
        <w:rFonts w:hint="eastAsia"/>
      </w:rPr>
      <w:t xml:space="preserve">                </w:t>
    </w:r>
    <w:r>
      <w:rPr>
        <w:rFonts w:hint="eastAsia"/>
        <w:lang w:eastAsia="zh-CN"/>
      </w:rPr>
      <w:t>杭州职业技术学院几何量计量实训室项目</w:t>
    </w:r>
    <w: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D6C62">
    <w:pPr>
      <w:pStyle w:val="12"/>
      <w:jc w:val="right"/>
    </w:pPr>
    <w:r>
      <w:t></w:t>
    </w:r>
    <w:r>
      <w:rPr>
        <w:rFonts w:hint="eastAsia"/>
        <w:lang w:eastAsia="zh-CN"/>
      </w:rPr>
      <w:t>杭州职业技术学院几何量计量实训室项目</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10F9">
    <w:pPr>
      <w:pStyle w:val="12"/>
      <w:rPr>
        <w:rFonts w:ascii="仿宋_GB2312" w:eastAsia="仿宋_GB2312"/>
        <w:b/>
        <w:i/>
        <w:u w:val="single"/>
      </w:rPr>
    </w:pPr>
    <w:r>
      <w:t></w:t>
    </w:r>
    <w:r>
      <w:rPr>
        <w:rFonts w:hint="eastAsia"/>
      </w:rPr>
      <w:t xml:space="preserve">                              </w:t>
    </w:r>
    <w:r>
      <w:rPr>
        <w:rFonts w:hint="eastAsia"/>
        <w:lang w:eastAsia="zh-CN"/>
      </w:rPr>
      <w:t>杭州职业技术学院几何量计量实训室项目</w:t>
    </w:r>
    <w:r>
      <w:t>公开招标文件</w:t>
    </w:r>
  </w:p>
  <w:p w14:paraId="2519C4A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9AA47">
    <w:pPr>
      <w:pStyle w:val="12"/>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92797">
                          <w:pPr>
                            <w:pStyle w:val="1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4892797">
                    <w:pPr>
                      <w:pStyle w:val="12"/>
                    </w:pPr>
                    <w:r>
                      <w:fldChar w:fldCharType="begin"/>
                    </w:r>
                    <w:r>
                      <w:instrText xml:space="preserve"> PAGE  \* MERGEFORMAT </w:instrText>
                    </w:r>
                    <w:r>
                      <w:fldChar w:fldCharType="separate"/>
                    </w:r>
                    <w:r>
                      <w:t>67</w:t>
                    </w:r>
                    <w:r>
                      <w:fldChar w:fldCharType="end"/>
                    </w:r>
                  </w:p>
                </w:txbxContent>
              </v:textbox>
            </v:shape>
          </w:pict>
        </mc:Fallback>
      </mc:AlternateContent>
    </w:r>
    <w:r>
      <w:t></w:t>
    </w:r>
    <w:r>
      <w:rPr>
        <w:rFonts w:hint="eastAsia"/>
      </w:rPr>
      <w:t xml:space="preserve">                                                                    </w:t>
    </w:r>
    <w:r>
      <w:rPr>
        <w:rFonts w:hint="eastAsia"/>
        <w:lang w:eastAsia="zh-CN"/>
      </w:rPr>
      <w:t>杭州职业技术学院几何量计量实训室项目</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A2295">
    <w:pPr>
      <w:pStyle w:val="12"/>
      <w:jc w:val="right"/>
      <w:rPr>
        <w:rFonts w:ascii="仿宋_GB2312" w:eastAsia="仿宋_GB2312"/>
        <w:b/>
        <w:i/>
        <w:u w:val="single"/>
      </w:rPr>
    </w:pPr>
    <w:r>
      <w:rPr>
        <w:rFonts w:hint="eastAsia"/>
      </w:rPr>
      <w:t xml:space="preserve">                                 </w:t>
    </w:r>
    <w:r>
      <w:rPr>
        <w:rFonts w:hint="eastAsia"/>
        <w:lang w:eastAsia="zh-CN"/>
      </w:rPr>
      <w:t>杭州职业技术学院几何量计量实训室项目</w:t>
    </w:r>
    <w:r>
      <w:t>公开招标文件</w:t>
    </w:r>
  </w:p>
  <w:p w14:paraId="7261224F">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AA085"/>
    <w:multiLevelType w:val="singleLevel"/>
    <w:tmpl w:val="802AA085"/>
    <w:lvl w:ilvl="0" w:tentative="0">
      <w:start w:val="1"/>
      <w:numFmt w:val="decimal"/>
      <w:suff w:val="nothing"/>
      <w:lvlText w:val="%1、"/>
      <w:lvlJc w:val="left"/>
    </w:lvl>
  </w:abstractNum>
  <w:abstractNum w:abstractNumId="1">
    <w:nsid w:val="99530779"/>
    <w:multiLevelType w:val="singleLevel"/>
    <w:tmpl w:val="99530779"/>
    <w:lvl w:ilvl="0" w:tentative="0">
      <w:start w:val="1"/>
      <w:numFmt w:val="decimal"/>
      <w:lvlText w:val="%1."/>
      <w:lvlJc w:val="left"/>
      <w:pPr>
        <w:tabs>
          <w:tab w:val="left" w:pos="312"/>
        </w:tabs>
      </w:pPr>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0979607D"/>
    <w:multiLevelType w:val="singleLevel"/>
    <w:tmpl w:val="0979607D"/>
    <w:lvl w:ilvl="0" w:tentative="0">
      <w:start w:val="2"/>
      <w:numFmt w:val="decimal"/>
      <w:suff w:val="nothing"/>
      <w:lvlText w:val="（%1）"/>
      <w:lvlJc w:val="left"/>
    </w:lvl>
  </w:abstractNum>
  <w:abstractNum w:abstractNumId="4">
    <w:nsid w:val="44ED1B9F"/>
    <w:multiLevelType w:val="singleLevel"/>
    <w:tmpl w:val="44ED1B9F"/>
    <w:lvl w:ilvl="0" w:tentative="0">
      <w:start w:val="1"/>
      <w:numFmt w:val="chineseCounting"/>
      <w:suff w:val="nothing"/>
      <w:lvlText w:val="%1、"/>
      <w:lvlJc w:val="left"/>
      <w:rPr>
        <w:rFonts w:hint="eastAsia"/>
      </w:rPr>
    </w:lvl>
  </w:abstractNum>
  <w:abstractNum w:abstractNumId="5">
    <w:nsid w:val="7C61E46A"/>
    <w:multiLevelType w:val="singleLevel"/>
    <w:tmpl w:val="7C61E46A"/>
    <w:lvl w:ilvl="0" w:tentative="0">
      <w:start w:val="11"/>
      <w:numFmt w:val="chineseCounting"/>
      <w:suff w:val="nothing"/>
      <w:lvlText w:val="%1、"/>
      <w:lvlJc w:val="left"/>
      <w:rPr>
        <w:rFonts w:hint="eastAsia"/>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C2B00"/>
    <w:rsid w:val="036E5B30"/>
    <w:rsid w:val="0B221CB1"/>
    <w:rsid w:val="0BA7498C"/>
    <w:rsid w:val="0E003FAC"/>
    <w:rsid w:val="0E073C24"/>
    <w:rsid w:val="0F637B15"/>
    <w:rsid w:val="1066401E"/>
    <w:rsid w:val="10B331B6"/>
    <w:rsid w:val="14F10CDE"/>
    <w:rsid w:val="191E3943"/>
    <w:rsid w:val="1C3D60DA"/>
    <w:rsid w:val="222C5EC3"/>
    <w:rsid w:val="225B07A8"/>
    <w:rsid w:val="22873935"/>
    <w:rsid w:val="234D733A"/>
    <w:rsid w:val="23E02BA1"/>
    <w:rsid w:val="26446854"/>
    <w:rsid w:val="264D13B5"/>
    <w:rsid w:val="27F15C90"/>
    <w:rsid w:val="282E609B"/>
    <w:rsid w:val="2B0C0D2B"/>
    <w:rsid w:val="2BC41856"/>
    <w:rsid w:val="2BC45BB1"/>
    <w:rsid w:val="2CB709A5"/>
    <w:rsid w:val="30344521"/>
    <w:rsid w:val="312A6F06"/>
    <w:rsid w:val="316808B6"/>
    <w:rsid w:val="33281C61"/>
    <w:rsid w:val="359036F4"/>
    <w:rsid w:val="36D65527"/>
    <w:rsid w:val="375D3FE4"/>
    <w:rsid w:val="39C66DB6"/>
    <w:rsid w:val="3DF477D0"/>
    <w:rsid w:val="413A058D"/>
    <w:rsid w:val="454163AE"/>
    <w:rsid w:val="4BAB63B6"/>
    <w:rsid w:val="5BAF5F36"/>
    <w:rsid w:val="5C9C2B00"/>
    <w:rsid w:val="5E494DC6"/>
    <w:rsid w:val="5E7675C6"/>
    <w:rsid w:val="609D7907"/>
    <w:rsid w:val="62CF28A4"/>
    <w:rsid w:val="73322EDC"/>
    <w:rsid w:val="743523A1"/>
    <w:rsid w:val="78390C89"/>
    <w:rsid w:val="78FB34A6"/>
    <w:rsid w:val="7B293472"/>
    <w:rsid w:val="7B984BFC"/>
    <w:rsid w:val="7BAB2591"/>
    <w:rsid w:val="7C991510"/>
    <w:rsid w:val="7D156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99"/>
    <w:pPr>
      <w:jc w:val="left"/>
    </w:pPr>
  </w:style>
  <w:style w:type="paragraph" w:styleId="6">
    <w:name w:val="Body Text"/>
    <w:basedOn w:val="1"/>
    <w:next w:val="7"/>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8"/>
    <w:qFormat/>
    <w:uiPriority w:val="0"/>
    <w:pPr>
      <w:ind w:firstLine="420"/>
    </w:pPr>
    <w:rPr>
      <w:rFonts w:hAnsi="Calibri" w:cs="Times New Roman"/>
      <w:snapToGrid/>
      <w:szCs w:val="20"/>
    </w:rPr>
  </w:style>
  <w:style w:type="paragraph" w:styleId="8">
    <w:name w:val="toc 6"/>
    <w:basedOn w:val="1"/>
    <w:next w:val="1"/>
    <w:qFormat/>
    <w:uiPriority w:val="0"/>
    <w:pPr>
      <w:ind w:left="2100" w:leftChars="1000"/>
    </w:p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Plain Text"/>
    <w:basedOn w:val="1"/>
    <w:next w:val="4"/>
    <w:qFormat/>
    <w:uiPriority w:val="0"/>
    <w:rPr>
      <w:rFonts w:ascii="宋体" w:hAnsi="Courier New" w:cs="Arial"/>
      <w:snapToGrid w:val="0"/>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qFormat/>
    <w:uiPriority w:val="10"/>
    <w:pPr>
      <w:widowControl/>
      <w:overflowPunct w:val="0"/>
      <w:autoSpaceDE w:val="0"/>
      <w:autoSpaceDN w:val="0"/>
      <w:jc w:val="center"/>
      <w:textAlignment w:val="baseline"/>
    </w:pPr>
    <w:rPr>
      <w:b/>
      <w:kern w:val="0"/>
      <w:sz w:val="24"/>
      <w:szCs w:val="20"/>
      <w:lang w:val="en-G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character" w:styleId="19">
    <w:name w:val="annotation reference"/>
    <w:qFormat/>
    <w:uiPriority w:val="99"/>
    <w:rPr>
      <w:sz w:val="21"/>
      <w:szCs w:val="21"/>
    </w:rPr>
  </w:style>
  <w:style w:type="paragraph" w:styleId="20">
    <w:name w:val="List Paragraph"/>
    <w:basedOn w:val="1"/>
    <w:qFormat/>
    <w:uiPriority w:val="34"/>
    <w:pPr>
      <w:ind w:firstLine="420" w:firstLineChars="200"/>
    </w:p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首行缩进"/>
    <w:basedOn w:val="1"/>
    <w:qFormat/>
    <w:uiPriority w:val="0"/>
    <w:pPr>
      <w:spacing w:line="360" w:lineRule="auto"/>
      <w:ind w:firstLine="480" w:firstLineChars="200"/>
    </w:pPr>
    <w:rPr>
      <w:rFonts w:ascii="宋体"/>
      <w:sz w:val="24"/>
      <w:szCs w:val="20"/>
    </w:rPr>
  </w:style>
  <w:style w:type="paragraph" w:customStyle="1" w:styleId="2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4">
    <w:name w:val="正文空2字"/>
    <w:basedOn w:val="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5">
    <w:name w:val="左对齐正文"/>
    <w:qFormat/>
    <w:uiPriority w:val="99"/>
    <w:rPr>
      <w:rFonts w:ascii="Calibri" w:hAnsi="Calibri" w:eastAsia="仿宋_GB2312" w:cs="Calibri"/>
      <w:kern w:val="2"/>
      <w:sz w:val="32"/>
      <w:szCs w:val="32"/>
      <w:lang w:val="en-US" w:eastAsia="zh-CN" w:bidi="ar-SA"/>
    </w:rPr>
  </w:style>
  <w:style w:type="paragraph" w:customStyle="1" w:styleId="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Table Text"/>
    <w:basedOn w:val="1"/>
    <w:qFormat/>
    <w:uiPriority w:val="0"/>
    <w:pPr>
      <w:widowControl/>
      <w:spacing w:before="60" w:after="60"/>
      <w:jc w:val="left"/>
    </w:pPr>
    <w:rPr>
      <w:kern w:val="0"/>
      <w:sz w:val="24"/>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纯文本_0_0"/>
    <w:basedOn w:val="32"/>
    <w:qFormat/>
    <w:uiPriority w:val="0"/>
    <w:rPr>
      <w:rFonts w:ascii="宋体" w:hAnsi="Courier New"/>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table" w:customStyle="1" w:styleId="34">
    <w:name w:val="网格型1"/>
    <w:basedOn w:val="1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2868</Words>
  <Characters>3155</Characters>
  <Lines>0</Lines>
  <Paragraphs>0</Paragraphs>
  <TotalTime>53</TotalTime>
  <ScaleCrop>false</ScaleCrop>
  <LinksUpToDate>false</LinksUpToDate>
  <CharactersWithSpaces>3304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2025-06-13T01:50:00Z</dcterms:created>
  <dc:creator>xuxu</dc:creator>
  <cp:lastModifiedBy>Delete</cp:lastModifiedBy>
  <cp:lastPrinted>2025-06-25T11:54:00Z</cp:lastPrinted>
  <dcterms:modified xsi:type="dcterms:W3CDTF">2025-07-09T09:32:52Z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FFA2111B509E49748F4C1F52527125CD_13</vt:lpwstr>
  </property>
  <property fmtid="{D5CDD505-2E9C-101B-9397-08002B2CF9AE}" pid="4" name="KSOTemplateDocerSaveRecord">
    <vt:lpwstr>eyJoZGlkIjoiZWNjYTQ5NGMzYTRmYjJmOGE5ZTkzMDIyYzE0ZmU1NGIiLCJ1c2VySWQiOiI0Mjk5MjY2OTUifQ==</vt:lpwstr>
  </property>
</Properties>
</file>