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2997A">
      <w:pPr>
        <w:spacing w:line="360" w:lineRule="auto"/>
        <w:jc w:val="center"/>
        <w:rPr>
          <w:rFonts w:ascii="宋体" w:hAnsi="宋体" w:cs="宋体"/>
          <w:b/>
          <w:sz w:val="24"/>
          <w:highlight w:val="none"/>
        </w:rPr>
      </w:pPr>
    </w:p>
    <w:p w14:paraId="41E3AE45">
      <w:pPr>
        <w:spacing w:line="360" w:lineRule="auto"/>
        <w:jc w:val="center"/>
        <w:rPr>
          <w:rFonts w:ascii="宋体" w:hAnsi="宋体" w:cs="宋体"/>
          <w:b/>
          <w:sz w:val="24"/>
          <w:highlight w:val="none"/>
        </w:rPr>
      </w:pPr>
    </w:p>
    <w:p w14:paraId="653DC84B">
      <w:pPr>
        <w:adjustRightInd/>
        <w:spacing w:line="360" w:lineRule="auto"/>
        <w:jc w:val="center"/>
        <w:rPr>
          <w:rFonts w:ascii="宋体" w:hAnsi="宋体" w:cs="宋体"/>
          <w:b/>
          <w:sz w:val="44"/>
          <w:szCs w:val="44"/>
          <w:highlight w:val="none"/>
        </w:rPr>
      </w:pPr>
    </w:p>
    <w:p w14:paraId="2F08A222">
      <w:pPr>
        <w:adjustRightInd/>
        <w:spacing w:line="360" w:lineRule="auto"/>
        <w:jc w:val="center"/>
        <w:rPr>
          <w:rFonts w:ascii="宋体" w:hAnsi="宋体" w:cs="宋体"/>
          <w:b/>
          <w:bCs/>
          <w:sz w:val="44"/>
          <w:szCs w:val="44"/>
          <w:highlight w:val="none"/>
        </w:rPr>
      </w:pPr>
      <w:r>
        <w:rPr>
          <w:rFonts w:hint="eastAsia" w:ascii="宋体" w:hAnsi="宋体" w:cs="宋体"/>
          <w:b/>
          <w:bCs/>
          <w:sz w:val="44"/>
          <w:szCs w:val="44"/>
          <w:highlight w:val="none"/>
        </w:rPr>
        <w:t>杭州职业技术学院气动技术综合实训室项目</w:t>
      </w:r>
    </w:p>
    <w:p w14:paraId="54D4A356">
      <w:pPr>
        <w:adjustRightInd/>
        <w:spacing w:line="360" w:lineRule="auto"/>
        <w:jc w:val="center"/>
        <w:rPr>
          <w:rFonts w:ascii="宋体" w:hAnsi="宋体" w:cs="宋体"/>
          <w:b/>
          <w:bCs/>
          <w:sz w:val="48"/>
          <w:szCs w:val="48"/>
          <w:highlight w:val="none"/>
        </w:rPr>
      </w:pPr>
    </w:p>
    <w:p w14:paraId="4903B6C3">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22D8EC6C">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74933D7E">
      <w:pPr>
        <w:snapToGrid w:val="0"/>
        <w:spacing w:line="360" w:lineRule="auto"/>
        <w:jc w:val="center"/>
        <w:rPr>
          <w:rFonts w:hint="eastAsia" w:ascii="宋体" w:hAnsi="宋体" w:eastAsia="宋体" w:cs="宋体"/>
          <w:color w:val="FF0000"/>
          <w:sz w:val="30"/>
          <w:szCs w:val="30"/>
          <w:highlight w:val="none"/>
          <w:lang w:eastAsia="zh-CN"/>
        </w:rPr>
      </w:pPr>
      <w:r>
        <w:rPr>
          <w:rFonts w:hint="eastAsia" w:ascii="宋体" w:hAnsi="宋体" w:cs="宋体"/>
          <w:sz w:val="30"/>
          <w:szCs w:val="30"/>
          <w:highlight w:val="none"/>
        </w:rPr>
        <w:t>项目编号:</w:t>
      </w:r>
      <w:r>
        <w:rPr>
          <w:rFonts w:hint="eastAsia" w:ascii="宋体" w:hAnsi="宋体" w:cs="宋体"/>
          <w:sz w:val="30"/>
          <w:szCs w:val="30"/>
          <w:highlight w:val="none"/>
          <w:lang w:eastAsia="zh-CN"/>
        </w:rPr>
        <w:t>HZY-HF-2025047</w:t>
      </w:r>
    </w:p>
    <w:p w14:paraId="2998757B">
      <w:pPr>
        <w:adjustRightInd/>
        <w:spacing w:line="360" w:lineRule="auto"/>
        <w:rPr>
          <w:rFonts w:ascii="宋体" w:hAnsi="宋体" w:cs="宋体"/>
          <w:sz w:val="28"/>
          <w:szCs w:val="20"/>
          <w:highlight w:val="none"/>
        </w:rPr>
      </w:pPr>
    </w:p>
    <w:p w14:paraId="36BA0466">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0CC19F65">
      <w:pPr>
        <w:spacing w:line="360" w:lineRule="auto"/>
        <w:jc w:val="center"/>
        <w:rPr>
          <w:rFonts w:ascii="宋体" w:hAnsi="宋体" w:cs="宋体"/>
          <w:b/>
          <w:sz w:val="44"/>
          <w:szCs w:val="44"/>
          <w:highlight w:val="none"/>
        </w:rPr>
      </w:pPr>
    </w:p>
    <w:p w14:paraId="3D1CADFF">
      <w:pPr>
        <w:spacing w:line="360" w:lineRule="auto"/>
        <w:jc w:val="center"/>
        <w:rPr>
          <w:rFonts w:ascii="宋体" w:hAnsi="宋体" w:cs="宋体"/>
          <w:sz w:val="24"/>
          <w:highlight w:val="none"/>
        </w:rPr>
      </w:pPr>
    </w:p>
    <w:p w14:paraId="160CF56E">
      <w:pPr>
        <w:spacing w:line="360" w:lineRule="auto"/>
        <w:jc w:val="center"/>
        <w:rPr>
          <w:rFonts w:ascii="宋体" w:hAnsi="宋体" w:cs="宋体"/>
          <w:sz w:val="24"/>
          <w:highlight w:val="none"/>
        </w:rPr>
      </w:pPr>
    </w:p>
    <w:p w14:paraId="2EFB4091">
      <w:pPr>
        <w:spacing w:line="360" w:lineRule="auto"/>
        <w:rPr>
          <w:rFonts w:ascii="宋体" w:hAnsi="宋体" w:cs="宋体"/>
          <w:sz w:val="32"/>
          <w:szCs w:val="32"/>
          <w:highlight w:val="none"/>
        </w:rPr>
      </w:pPr>
    </w:p>
    <w:p w14:paraId="3B43196E">
      <w:pPr>
        <w:spacing w:line="360" w:lineRule="auto"/>
        <w:jc w:val="center"/>
        <w:rPr>
          <w:rFonts w:ascii="宋体" w:hAnsi="宋体" w:cs="宋体"/>
          <w:bCs/>
          <w:sz w:val="32"/>
          <w:szCs w:val="32"/>
          <w:highlight w:val="none"/>
        </w:rPr>
      </w:pPr>
      <w:r>
        <w:rPr>
          <w:rFonts w:hint="eastAsia" w:ascii="宋体" w:hAnsi="宋体" w:cs="宋体"/>
          <w:sz w:val="32"/>
          <w:szCs w:val="32"/>
          <w:highlight w:val="none"/>
        </w:rPr>
        <w:t xml:space="preserve">采购人：杭州职业技术学院 </w:t>
      </w:r>
    </w:p>
    <w:p w14:paraId="00D0744F">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采购代理机构：浙江国际招投标有限公司</w:t>
      </w:r>
    </w:p>
    <w:p w14:paraId="355ECCA9">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二〇二五年</w:t>
      </w:r>
      <w:r>
        <w:rPr>
          <w:rFonts w:hint="eastAsia" w:ascii="宋体" w:hAnsi="宋体" w:cs="宋体"/>
          <w:bCs/>
          <w:sz w:val="32"/>
          <w:szCs w:val="32"/>
          <w:highlight w:val="none"/>
          <w:lang w:val="en-US" w:eastAsia="zh-CN"/>
        </w:rPr>
        <w:t>六</w:t>
      </w:r>
      <w:r>
        <w:rPr>
          <w:rFonts w:hint="eastAsia" w:ascii="宋体" w:hAnsi="宋体" w:cs="宋体"/>
          <w:bCs/>
          <w:sz w:val="32"/>
          <w:szCs w:val="32"/>
          <w:highlight w:val="none"/>
        </w:rPr>
        <w:t>月</w:t>
      </w:r>
    </w:p>
    <w:p w14:paraId="4F8FDB6B">
      <w:pPr>
        <w:spacing w:line="360" w:lineRule="auto"/>
        <w:jc w:val="center"/>
        <w:rPr>
          <w:rFonts w:ascii="宋体" w:hAnsi="宋体" w:cs="宋体"/>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4597C9B6">
      <w:pPr>
        <w:pStyle w:val="23"/>
        <w:rPr>
          <w:rFonts w:hAnsi="宋体" w:cs="宋体"/>
          <w:highlight w:val="none"/>
        </w:rPr>
      </w:pPr>
    </w:p>
    <w:p w14:paraId="7A9F23A9">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0A02A885">
      <w:pPr>
        <w:spacing w:line="360" w:lineRule="auto"/>
        <w:rPr>
          <w:rFonts w:ascii="宋体" w:hAnsi="宋体" w:cs="宋体"/>
          <w:sz w:val="32"/>
          <w:szCs w:val="32"/>
          <w:highlight w:val="none"/>
        </w:rPr>
      </w:pPr>
    </w:p>
    <w:p w14:paraId="2F6B075E">
      <w:pPr>
        <w:spacing w:line="360" w:lineRule="auto"/>
        <w:rPr>
          <w:rFonts w:ascii="宋体" w:hAnsi="宋体" w:cs="宋体"/>
          <w:sz w:val="32"/>
          <w:szCs w:val="32"/>
          <w:highlight w:val="none"/>
        </w:rPr>
      </w:pPr>
    </w:p>
    <w:p w14:paraId="717B1F1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659432A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627CF6D6">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2B18808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643EE884">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2D19AA1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7C8E3FCB">
      <w:pPr>
        <w:spacing w:line="360" w:lineRule="auto"/>
        <w:ind w:firstLine="549" w:firstLineChars="229"/>
        <w:rPr>
          <w:rFonts w:ascii="宋体" w:hAnsi="宋体" w:cs="宋体"/>
          <w:sz w:val="24"/>
          <w:highlight w:val="none"/>
        </w:rPr>
      </w:pPr>
      <w:bookmarkStart w:id="0" w:name="_Hlt91233176"/>
      <w:bookmarkEnd w:id="0"/>
      <w:bookmarkStart w:id="1" w:name="_Toc91899869"/>
    </w:p>
    <w:p w14:paraId="23EB33AC">
      <w:pPr>
        <w:spacing w:line="360" w:lineRule="auto"/>
        <w:ind w:firstLine="549" w:firstLineChars="229"/>
        <w:rPr>
          <w:rFonts w:ascii="宋体" w:hAnsi="宋体" w:cs="宋体"/>
          <w:sz w:val="24"/>
          <w:highlight w:val="none"/>
        </w:rPr>
      </w:pPr>
    </w:p>
    <w:p w14:paraId="36A0F8DD">
      <w:pPr>
        <w:spacing w:line="360" w:lineRule="auto"/>
        <w:ind w:firstLine="549" w:firstLineChars="229"/>
        <w:rPr>
          <w:rFonts w:ascii="宋体" w:hAnsi="宋体" w:cs="宋体"/>
          <w:sz w:val="24"/>
          <w:highlight w:val="none"/>
        </w:rPr>
      </w:pPr>
    </w:p>
    <w:p w14:paraId="79A3F7DF">
      <w:pPr>
        <w:spacing w:line="360" w:lineRule="auto"/>
        <w:ind w:firstLine="549" w:firstLineChars="229"/>
        <w:rPr>
          <w:rFonts w:ascii="宋体" w:hAnsi="宋体" w:cs="宋体"/>
          <w:sz w:val="24"/>
          <w:highlight w:val="none"/>
        </w:rPr>
      </w:pPr>
    </w:p>
    <w:p w14:paraId="11A1DBD8">
      <w:pPr>
        <w:spacing w:line="360" w:lineRule="auto"/>
        <w:ind w:firstLine="549" w:firstLineChars="229"/>
        <w:rPr>
          <w:rFonts w:ascii="宋体" w:hAnsi="宋体" w:cs="宋体"/>
          <w:sz w:val="24"/>
          <w:highlight w:val="none"/>
        </w:rPr>
      </w:pPr>
    </w:p>
    <w:p w14:paraId="2C1F2223">
      <w:pPr>
        <w:spacing w:line="360" w:lineRule="auto"/>
        <w:ind w:firstLine="549" w:firstLineChars="229"/>
        <w:rPr>
          <w:rFonts w:ascii="宋体" w:hAnsi="宋体" w:cs="宋体"/>
          <w:sz w:val="24"/>
          <w:highlight w:val="none"/>
        </w:rPr>
      </w:pPr>
    </w:p>
    <w:p w14:paraId="37653B44">
      <w:pPr>
        <w:spacing w:line="360" w:lineRule="auto"/>
        <w:ind w:firstLine="549" w:firstLineChars="229"/>
        <w:rPr>
          <w:rFonts w:ascii="宋体" w:hAnsi="宋体" w:cs="宋体"/>
          <w:sz w:val="24"/>
          <w:highlight w:val="none"/>
        </w:rPr>
      </w:pPr>
    </w:p>
    <w:p w14:paraId="669BA602">
      <w:pPr>
        <w:spacing w:line="360" w:lineRule="auto"/>
        <w:ind w:firstLine="549" w:firstLineChars="229"/>
        <w:rPr>
          <w:rFonts w:ascii="宋体" w:hAnsi="宋体" w:cs="宋体"/>
          <w:sz w:val="24"/>
          <w:highlight w:val="none"/>
        </w:rPr>
      </w:pPr>
    </w:p>
    <w:p w14:paraId="2192D1AD">
      <w:pPr>
        <w:spacing w:line="360" w:lineRule="auto"/>
        <w:ind w:firstLine="549" w:firstLineChars="229"/>
        <w:rPr>
          <w:rFonts w:ascii="宋体" w:hAnsi="宋体" w:cs="宋体"/>
          <w:sz w:val="24"/>
          <w:highlight w:val="none"/>
        </w:rPr>
      </w:pPr>
    </w:p>
    <w:p w14:paraId="6C7F7111">
      <w:pPr>
        <w:spacing w:line="360" w:lineRule="auto"/>
        <w:ind w:firstLine="549" w:firstLineChars="229"/>
        <w:rPr>
          <w:rFonts w:ascii="宋体" w:hAnsi="宋体" w:cs="宋体"/>
          <w:sz w:val="24"/>
          <w:highlight w:val="none"/>
        </w:rPr>
      </w:pPr>
    </w:p>
    <w:p w14:paraId="5413323B">
      <w:pPr>
        <w:spacing w:line="360" w:lineRule="auto"/>
        <w:ind w:firstLine="549" w:firstLineChars="229"/>
        <w:rPr>
          <w:rFonts w:ascii="宋体" w:hAnsi="宋体" w:cs="宋体"/>
          <w:sz w:val="24"/>
          <w:highlight w:val="none"/>
        </w:rPr>
      </w:pPr>
    </w:p>
    <w:p w14:paraId="36B9D12D">
      <w:pPr>
        <w:spacing w:line="360" w:lineRule="auto"/>
        <w:ind w:firstLine="549" w:firstLineChars="229"/>
        <w:rPr>
          <w:rFonts w:ascii="宋体" w:hAnsi="宋体" w:cs="宋体"/>
          <w:sz w:val="24"/>
          <w:highlight w:val="none"/>
        </w:rPr>
      </w:pPr>
    </w:p>
    <w:p w14:paraId="13AC61B4">
      <w:pPr>
        <w:spacing w:line="360" w:lineRule="auto"/>
        <w:ind w:firstLine="549" w:firstLineChars="229"/>
        <w:rPr>
          <w:rFonts w:ascii="宋体" w:hAnsi="宋体" w:cs="宋体"/>
          <w:sz w:val="24"/>
          <w:highlight w:val="none"/>
        </w:rPr>
      </w:pPr>
    </w:p>
    <w:p w14:paraId="22E1693C">
      <w:pPr>
        <w:spacing w:line="360" w:lineRule="auto"/>
        <w:rPr>
          <w:rFonts w:ascii="宋体" w:hAnsi="宋体" w:cs="宋体"/>
          <w:sz w:val="24"/>
          <w:highlight w:val="none"/>
        </w:rPr>
      </w:pPr>
    </w:p>
    <w:p w14:paraId="1771E085">
      <w:pPr>
        <w:adjustRightInd/>
        <w:spacing w:line="360" w:lineRule="auto"/>
        <w:jc w:val="center"/>
        <w:outlineLvl w:val="0"/>
        <w:rPr>
          <w:rFonts w:ascii="宋体" w:hAnsi="宋体" w:cs="宋体"/>
          <w:b/>
          <w:sz w:val="36"/>
          <w:szCs w:val="20"/>
          <w:highlight w:val="none"/>
        </w:rPr>
      </w:pPr>
      <w:bookmarkStart w:id="2" w:name="第一部分"/>
      <w:r>
        <w:rPr>
          <w:rFonts w:hint="eastAsia" w:ascii="宋体" w:hAnsi="宋体" w:cs="宋体"/>
          <w:b/>
          <w:sz w:val="36"/>
          <w:szCs w:val="36"/>
          <w:highlight w:val="none"/>
        </w:rPr>
        <w:br w:type="page"/>
      </w:r>
      <w:bookmarkEnd w:id="1"/>
      <w:bookmarkEnd w:id="2"/>
      <w:bookmarkStart w:id="3" w:name="_Hlt74728647"/>
      <w:bookmarkEnd w:id="3"/>
      <w:bookmarkStart w:id="4" w:name="_Hlt74729822"/>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highlight w:val="none"/>
        </w:rPr>
        <w:t>第一部分   招标公告</w:t>
      </w:r>
    </w:p>
    <w:p w14:paraId="32CD7E67">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6C2B5866">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杭州职业技术学院气动技术综合实训室项目</w:t>
      </w:r>
      <w:r>
        <w:rPr>
          <w:rFonts w:hint="eastAsia" w:ascii="宋体" w:hAnsi="宋体" w:cs="宋体"/>
          <w:sz w:val="24"/>
          <w:highlight w:val="none"/>
        </w:rPr>
        <w:t>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https://www.zcygov.cn/）获取（下载）招标文件，并于2025年</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10</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13</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40015C61">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7DBC0459">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lang w:eastAsia="zh-CN"/>
        </w:rPr>
        <w:t>HZY-HF-2025047</w:t>
      </w:r>
    </w:p>
    <w:p w14:paraId="54390125">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rPr>
        <w:t>杭州职业技术学院气动技术综合实训室项目</w:t>
      </w:r>
    </w:p>
    <w:p w14:paraId="19DA2436">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sz w:val="24"/>
          <w:highlight w:val="none"/>
        </w:rPr>
        <w:t>1000000.00</w:t>
      </w:r>
    </w:p>
    <w:p w14:paraId="5E010E2E">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sz w:val="24"/>
          <w:highlight w:val="none"/>
        </w:rPr>
        <w:t>1000000.00</w:t>
      </w:r>
    </w:p>
    <w:p w14:paraId="6A48A2CF">
      <w:pPr>
        <w:pStyle w:val="5"/>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14:paraId="311D499F">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杭州职业技术学院气动技术综合实训室项目。主要内容：气动技术综合实训室设备一批 。</w:t>
      </w:r>
      <w:r>
        <w:rPr>
          <w:rFonts w:hint="eastAsia" w:hAnsi="宋体" w:cs="宋体"/>
          <w:snapToGrid/>
          <w:color w:val="auto"/>
          <w:kern w:val="2"/>
          <w:sz w:val="24"/>
          <w:szCs w:val="24"/>
          <w:highlight w:val="none"/>
        </w:rPr>
        <w:t>具体以招标文件第三部分采购需求为准，供应商可点击本公告下方“浏览采购文件”查看采购需求。</w:t>
      </w:r>
    </w:p>
    <w:p w14:paraId="1562C1BA">
      <w:pPr>
        <w:pStyle w:val="138"/>
        <w:ind w:firstLine="482"/>
        <w:rPr>
          <w:rFonts w:ascii="宋体" w:hAnsi="宋体" w:cs="宋体"/>
          <w:highlight w:val="none"/>
        </w:rPr>
      </w:pPr>
      <w:r>
        <w:rPr>
          <w:rFonts w:hint="eastAsia" w:ascii="宋体" w:hAnsi="宋体" w:cs="宋体"/>
          <w:b/>
          <w:highlight w:val="none"/>
        </w:rPr>
        <w:t>合同履约期限： 按招标文件要求。</w:t>
      </w:r>
    </w:p>
    <w:p w14:paraId="0F3237CD">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780A647">
      <w:pPr>
        <w:spacing w:line="360" w:lineRule="auto"/>
        <w:rPr>
          <w:rFonts w:ascii="宋体" w:hAnsi="宋体" w:cs="宋体"/>
          <w:b/>
          <w:sz w:val="24"/>
          <w:highlight w:val="none"/>
        </w:rPr>
      </w:pPr>
      <w:r>
        <w:rPr>
          <w:rFonts w:hint="eastAsia" w:ascii="宋体" w:hAnsi="宋体" w:cs="宋体"/>
          <w:b/>
          <w:sz w:val="24"/>
          <w:highlight w:val="none"/>
        </w:rPr>
        <w:t>二、</w:t>
      </w:r>
      <w:bookmarkStart w:id="10" w:name="_Hlk101132948"/>
      <w:r>
        <w:rPr>
          <w:rFonts w:hint="eastAsia" w:ascii="宋体" w:hAnsi="宋体" w:cs="宋体"/>
          <w:b/>
          <w:sz w:val="24"/>
          <w:highlight w:val="none"/>
        </w:rPr>
        <w:t>申请人的资格要求</w:t>
      </w:r>
      <w:bookmarkEnd w:id="10"/>
      <w:r>
        <w:rPr>
          <w:rFonts w:hint="eastAsia" w:ascii="宋体" w:hAnsi="宋体" w:cs="宋体"/>
          <w:b/>
          <w:sz w:val="24"/>
          <w:highlight w:val="none"/>
        </w:rPr>
        <w:t>：</w:t>
      </w:r>
    </w:p>
    <w:p w14:paraId="1FACA407">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1FDE508">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2.</w:t>
      </w:r>
      <w:r>
        <w:rPr>
          <w:rFonts w:hint="eastAsia" w:ascii="宋体" w:hAnsi="宋体" w:cs="宋体"/>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2869CB27">
      <w:pPr>
        <w:spacing w:line="360" w:lineRule="auto"/>
        <w:ind w:firstLine="480" w:firstLineChars="20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3.落实政府采购政策需满足的资格要求：</w:t>
      </w:r>
    </w:p>
    <w:p w14:paraId="26674CCE">
      <w:pPr>
        <w:spacing w:line="360" w:lineRule="auto"/>
        <w:ind w:firstLine="480" w:firstLineChars="200"/>
        <w:rPr>
          <w:rFonts w:ascii="宋体" w:hAnsi="宋体" w:cs="宋体"/>
          <w:sz w:val="24"/>
          <w:highlight w:val="none"/>
        </w:rPr>
      </w:pPr>
      <w:sdt>
        <w:sdtPr>
          <w:rPr>
            <w:rFonts w:hint="eastAsia" w:ascii="宋体" w:hAnsi="宋体" w:cs="宋体"/>
            <w:color w:val="0000FF"/>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r>
        <w:rPr>
          <w:rFonts w:hint="eastAsia" w:ascii="宋体" w:hAnsi="宋体" w:cs="宋体"/>
          <w:sz w:val="24"/>
          <w:highlight w:val="none"/>
        </w:rPr>
        <w:t>；</w:t>
      </w:r>
    </w:p>
    <w:p w14:paraId="48A5209D">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957145625"/>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highlight w:val="none"/>
            </w:rPr>
            <w:t>þ</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64FC5E61">
      <w:pPr>
        <w:spacing w:line="360" w:lineRule="auto"/>
        <w:ind w:firstLine="897" w:firstLineChars="374"/>
        <w:rPr>
          <w:rFonts w:ascii="宋体" w:hAnsi="宋体" w:cs="宋体"/>
          <w:sz w:val="24"/>
          <w:highlight w:val="none"/>
          <w:u w:val="single"/>
        </w:rPr>
      </w:pPr>
      <w:sdt>
        <w:sdtPr>
          <w:rPr>
            <w:rFonts w:hint="eastAsia" w:ascii="宋体" w:hAnsi="宋体" w:cs="宋体"/>
            <w:kern w:val="0"/>
            <w:sz w:val="24"/>
            <w:highlight w:val="none"/>
          </w:rPr>
          <w:id w:val="354303675"/>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highlight w:val="none"/>
            </w:rPr>
            <w:t>þ</w:t>
          </w:r>
        </w:sdtContent>
      </w:sdt>
      <w:r>
        <w:rPr>
          <w:rFonts w:hint="eastAsia" w:ascii="宋体" w:hAnsi="宋体" w:cs="宋体"/>
          <w:sz w:val="24"/>
          <w:highlight w:val="none"/>
        </w:rPr>
        <w:t>货物全部由符合政策要求的中小企业制造，提供中小企业声明函；</w:t>
      </w:r>
    </w:p>
    <w:p w14:paraId="1B4F4CDA">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货物全部由符合政策要求的小微企业制造，提供中小企业声明函；</w:t>
      </w:r>
    </w:p>
    <w:p w14:paraId="61972860">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bookmarkStart w:id="11" w:name="_Hlk101132524"/>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bookmarkEnd w:id="11"/>
    <w:p w14:paraId="4B4B27CA">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6F7026C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4.本项目的特定资格要求：</w:t>
      </w:r>
    </w:p>
    <w:p w14:paraId="49A504A1">
      <w:pPr>
        <w:snapToGrid w:val="0"/>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4748360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highlight w:val="none"/>
            </w:rPr>
            <w:t>þ</w:t>
          </w:r>
        </w:sdtContent>
      </w:sdt>
      <w:r>
        <w:rPr>
          <w:rFonts w:hint="eastAsia" w:ascii="宋体" w:hAnsi="宋体" w:cs="宋体"/>
          <w:kern w:val="0"/>
          <w:sz w:val="24"/>
          <w:highlight w:val="none"/>
        </w:rPr>
        <w:t>无。</w:t>
      </w:r>
    </w:p>
    <w:p w14:paraId="13B4ED02">
      <w:pPr>
        <w:snapToGrid w:val="0"/>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有特定资格要求：</w:t>
      </w:r>
      <w:r>
        <w:rPr>
          <w:rFonts w:hint="eastAsia" w:ascii="宋体" w:hAnsi="宋体" w:cs="宋体"/>
          <w:sz w:val="24"/>
          <w:highlight w:val="none"/>
          <w:u w:val="single"/>
        </w:rPr>
        <w:t xml:space="preserve">        </w:t>
      </w:r>
      <w:r>
        <w:rPr>
          <w:rFonts w:hint="eastAsia" w:ascii="宋体" w:hAnsi="宋体" w:cs="宋体"/>
          <w:sz w:val="24"/>
          <w:highlight w:val="none"/>
        </w:rPr>
        <w:t>，该特定条件的法律法规依据：</w:t>
      </w:r>
      <w:r>
        <w:rPr>
          <w:rFonts w:hint="eastAsia" w:ascii="宋体" w:hAnsi="宋体" w:cs="宋体"/>
          <w:sz w:val="24"/>
          <w:highlight w:val="none"/>
          <w:u w:val="single"/>
        </w:rPr>
        <w:t xml:space="preserve">        </w:t>
      </w:r>
      <w:r>
        <w:rPr>
          <w:rFonts w:hint="eastAsia" w:ascii="宋体" w:hAnsi="宋体" w:cs="宋体"/>
          <w:sz w:val="24"/>
          <w:highlight w:val="none"/>
        </w:rPr>
        <w:t>。</w:t>
      </w:r>
    </w:p>
    <w:p w14:paraId="1E81BB1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7AD0774">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4B30FC2C">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08231B5B">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755A85B5">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787360C7">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48DF96E4">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074EBFF7">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2025年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13</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w:t>
      </w:r>
      <w:r>
        <w:rPr>
          <w:rFonts w:hint="eastAsia" w:ascii="宋体" w:hAnsi="宋体" w:cs="宋体"/>
          <w:sz w:val="24"/>
          <w:highlight w:val="none"/>
          <w:u w:val="single"/>
        </w:rPr>
        <w:t>0分00秒</w:t>
      </w:r>
      <w:r>
        <w:rPr>
          <w:rFonts w:hint="eastAsia" w:ascii="宋体" w:hAnsi="宋体" w:cs="宋体"/>
          <w:sz w:val="24"/>
          <w:highlight w:val="none"/>
        </w:rPr>
        <w:t>（北京时间）</w:t>
      </w:r>
    </w:p>
    <w:p w14:paraId="68796E8C">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0FEC210D">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13</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w:t>
      </w:r>
      <w:r>
        <w:rPr>
          <w:rFonts w:hint="eastAsia" w:ascii="宋体" w:hAnsi="宋体" w:cs="宋体"/>
          <w:sz w:val="24"/>
          <w:highlight w:val="none"/>
          <w:u w:val="single"/>
        </w:rPr>
        <w:t>0分00秒</w:t>
      </w:r>
    </w:p>
    <w:p w14:paraId="5CC7AFD9">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053C75B2">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195952D4">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13FB5B2D">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0C3BE6B1">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6CBEE7C">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56F8B1">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1DA671">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8BCD25E">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75B4FC5D">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12DD5D7A">
      <w:pPr>
        <w:spacing w:line="360" w:lineRule="auto"/>
        <w:rPr>
          <w:rFonts w:ascii="宋体" w:hAnsi="宋体" w:cs="宋体"/>
          <w:sz w:val="24"/>
          <w:highlight w:val="none"/>
        </w:rPr>
      </w:pPr>
      <w:r>
        <w:rPr>
          <w:rFonts w:hint="eastAsia" w:ascii="宋体" w:hAnsi="宋体" w:cs="宋体"/>
          <w:sz w:val="24"/>
          <w:highlight w:val="none"/>
        </w:rPr>
        <w:t xml:space="preserve">    名    称：杭州职业技术学院 </w:t>
      </w:r>
    </w:p>
    <w:p w14:paraId="4357CC68">
      <w:pPr>
        <w:spacing w:line="360" w:lineRule="auto"/>
        <w:rPr>
          <w:rFonts w:ascii="宋体" w:hAnsi="宋体" w:cs="宋体"/>
          <w:sz w:val="24"/>
          <w:highlight w:val="none"/>
        </w:rPr>
      </w:pPr>
      <w:r>
        <w:rPr>
          <w:rFonts w:hint="eastAsia" w:ascii="宋体" w:hAnsi="宋体" w:cs="宋体"/>
          <w:sz w:val="24"/>
          <w:highlight w:val="none"/>
        </w:rPr>
        <w:t xml:space="preserve">    地    址：杭州下沙高教园区学源街68号       </w:t>
      </w:r>
    </w:p>
    <w:p w14:paraId="42428F9B">
      <w:pPr>
        <w:spacing w:line="360" w:lineRule="auto"/>
        <w:ind w:firstLine="480"/>
        <w:rPr>
          <w:rFonts w:ascii="宋体" w:hAnsi="宋体" w:cs="宋体"/>
          <w:sz w:val="24"/>
          <w:highlight w:val="none"/>
        </w:rPr>
      </w:pPr>
      <w:r>
        <w:rPr>
          <w:rFonts w:hint="eastAsia" w:ascii="宋体" w:hAnsi="宋体" w:cs="宋体"/>
          <w:sz w:val="24"/>
          <w:highlight w:val="none"/>
        </w:rPr>
        <w:t>传    真： /</w:t>
      </w:r>
    </w:p>
    <w:p w14:paraId="10B86573">
      <w:pPr>
        <w:spacing w:line="360" w:lineRule="auto"/>
        <w:ind w:firstLine="480"/>
        <w:rPr>
          <w:rFonts w:ascii="宋体" w:hAnsi="宋体" w:cs="宋体"/>
          <w:sz w:val="24"/>
          <w:highlight w:val="none"/>
        </w:rPr>
      </w:pPr>
      <w:r>
        <w:rPr>
          <w:rFonts w:hint="eastAsia" w:ascii="宋体" w:hAnsi="宋体" w:cs="宋体"/>
          <w:sz w:val="24"/>
          <w:highlight w:val="none"/>
        </w:rPr>
        <w:t>项目联系人（询问）：孙老师</w:t>
      </w:r>
    </w:p>
    <w:p w14:paraId="45F6F969">
      <w:pPr>
        <w:spacing w:line="360" w:lineRule="auto"/>
        <w:rPr>
          <w:rFonts w:ascii="宋体" w:hAnsi="宋体" w:cs="宋体"/>
          <w:sz w:val="24"/>
          <w:highlight w:val="none"/>
        </w:rPr>
      </w:pPr>
      <w:r>
        <w:rPr>
          <w:rFonts w:hint="eastAsia" w:ascii="宋体" w:hAnsi="宋体" w:cs="宋体"/>
          <w:sz w:val="24"/>
          <w:highlight w:val="none"/>
        </w:rPr>
        <w:t xml:space="preserve">    项目联系方式（询问）：0571-56700122</w:t>
      </w:r>
    </w:p>
    <w:p w14:paraId="387CD4BE">
      <w:pPr>
        <w:spacing w:line="360" w:lineRule="auto"/>
        <w:rPr>
          <w:rFonts w:ascii="宋体" w:hAnsi="宋体" w:cs="宋体"/>
          <w:sz w:val="24"/>
          <w:highlight w:val="none"/>
        </w:rPr>
      </w:pPr>
      <w:r>
        <w:rPr>
          <w:rFonts w:hint="eastAsia" w:ascii="宋体" w:hAnsi="宋体" w:cs="宋体"/>
          <w:sz w:val="24"/>
          <w:highlight w:val="none"/>
        </w:rPr>
        <w:t xml:space="preserve">    质疑联系人：章老师</w:t>
      </w:r>
    </w:p>
    <w:p w14:paraId="08411DED">
      <w:pPr>
        <w:spacing w:line="360" w:lineRule="auto"/>
        <w:rPr>
          <w:rFonts w:ascii="宋体" w:hAnsi="宋体" w:cs="宋体"/>
          <w:sz w:val="24"/>
          <w:highlight w:val="none"/>
        </w:rPr>
      </w:pPr>
      <w:r>
        <w:rPr>
          <w:rFonts w:hint="eastAsia" w:ascii="宋体" w:hAnsi="宋体" w:cs="宋体"/>
          <w:sz w:val="24"/>
          <w:highlight w:val="none"/>
        </w:rPr>
        <w:t xml:space="preserve">    质疑联系方式：0571-56700065（请通过以下路径在线提起质疑</w:t>
      </w:r>
      <w:r>
        <w:rPr>
          <w:rFonts w:hint="eastAsia" w:ascii="宋体" w:hAnsi="宋体" w:cs="宋体"/>
          <w:sz w:val="24"/>
          <w:highlight w:val="none"/>
          <w:lang w:val="zh-CN"/>
        </w:rPr>
        <w:t>：政采云-项目采购-询问质疑投诉-质疑列表</w:t>
      </w:r>
      <w:r>
        <w:rPr>
          <w:rFonts w:hint="eastAsia" w:ascii="宋体" w:hAnsi="宋体" w:cs="宋体"/>
          <w:sz w:val="24"/>
          <w:highlight w:val="none"/>
        </w:rPr>
        <w:t>）</w:t>
      </w:r>
    </w:p>
    <w:p w14:paraId="7EC29A97">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466884BE">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名称：浙江国际招投标有限公司</w:t>
      </w:r>
    </w:p>
    <w:p w14:paraId="19414662">
      <w:pP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地址：杭州市文三路90号东部软件园1号楼3楼</w:t>
      </w:r>
    </w:p>
    <w:p w14:paraId="2AD852D8">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传    真：/             </w:t>
      </w:r>
    </w:p>
    <w:p w14:paraId="45C19EF7">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项目联系人（询问）：倪樟如</w:t>
      </w:r>
    </w:p>
    <w:p w14:paraId="659271EF">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项目联系方式（询问）：0571-81061802</w:t>
      </w:r>
    </w:p>
    <w:p w14:paraId="70ECF6E3">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质疑联系人：董福利</w:t>
      </w:r>
    </w:p>
    <w:p w14:paraId="60C3BF97">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质疑联系方式：0571-81061818（请通过以下路径在线提起质疑</w:t>
      </w:r>
      <w:r>
        <w:rPr>
          <w:rFonts w:hint="eastAsia" w:ascii="宋体" w:hAnsi="宋体" w:cs="宋体"/>
          <w:color w:val="000000"/>
          <w:sz w:val="24"/>
          <w:highlight w:val="none"/>
          <w:lang w:val="zh-CN"/>
        </w:rPr>
        <w:t>：政采云-项目采购-询问质疑投诉-质疑列表</w:t>
      </w:r>
      <w:r>
        <w:rPr>
          <w:rFonts w:hint="eastAsia" w:ascii="宋体" w:hAnsi="宋体" w:cs="宋体"/>
          <w:color w:val="000000"/>
          <w:sz w:val="24"/>
          <w:highlight w:val="none"/>
        </w:rPr>
        <w:t>）</w:t>
      </w:r>
    </w:p>
    <w:p w14:paraId="5F08D19E">
      <w:pPr>
        <w:spacing w:line="360" w:lineRule="auto"/>
        <w:rPr>
          <w:rFonts w:ascii="宋体" w:hAnsi="宋体" w:cs="宋体"/>
          <w:sz w:val="24"/>
          <w:highlight w:val="none"/>
        </w:rPr>
      </w:pPr>
    </w:p>
    <w:p w14:paraId="19BB2A58">
      <w:pPr>
        <w:spacing w:line="360" w:lineRule="auto"/>
        <w:rPr>
          <w:rFonts w:ascii="宋体" w:hAnsi="宋体" w:cs="宋体"/>
          <w:sz w:val="24"/>
          <w:highlight w:val="none"/>
        </w:rPr>
      </w:pPr>
      <w:r>
        <w:rPr>
          <w:rFonts w:hint="eastAsia" w:ascii="宋体" w:hAnsi="宋体" w:cs="宋体"/>
          <w:sz w:val="24"/>
          <w:highlight w:val="none"/>
        </w:rPr>
        <w:t xml:space="preserve">    3.</w:t>
      </w:r>
      <w:r>
        <w:rPr>
          <w:rFonts w:hint="eastAsia" w:ascii="宋体" w:hAnsi="宋体" w:cs="宋体"/>
          <w:highlight w:val="none"/>
        </w:rPr>
        <w:t xml:space="preserve"> </w:t>
      </w:r>
      <w:r>
        <w:rPr>
          <w:rFonts w:hint="eastAsia" w:ascii="宋体" w:hAnsi="宋体" w:cs="宋体"/>
          <w:sz w:val="24"/>
          <w:highlight w:val="none"/>
        </w:rPr>
        <w:t xml:space="preserve">同级政府采购监督管理部门            </w:t>
      </w:r>
    </w:p>
    <w:p w14:paraId="53BAD295">
      <w:pPr>
        <w:spacing w:line="360" w:lineRule="auto"/>
        <w:rPr>
          <w:rFonts w:ascii="宋体" w:hAnsi="宋体" w:cs="宋体"/>
          <w:sz w:val="24"/>
          <w:highlight w:val="none"/>
        </w:rPr>
      </w:pPr>
      <w:r>
        <w:rPr>
          <w:rFonts w:hint="eastAsia" w:ascii="宋体" w:hAnsi="宋体" w:cs="宋体"/>
          <w:sz w:val="24"/>
          <w:highlight w:val="none"/>
        </w:rPr>
        <w:t xml:space="preserve">    名    称：杭州市财政局政府采购监管处 /浙江省政府采购行政裁决服务中心（杭州）</w:t>
      </w:r>
    </w:p>
    <w:p w14:paraId="58428F3C">
      <w:pPr>
        <w:spacing w:line="360" w:lineRule="auto"/>
        <w:ind w:left="480" w:hanging="480" w:hangingChars="200"/>
        <w:rPr>
          <w:rFonts w:ascii="宋体" w:hAnsi="宋体" w:cs="宋体"/>
          <w:sz w:val="24"/>
          <w:highlight w:val="none"/>
        </w:rPr>
      </w:pPr>
      <w:r>
        <w:rPr>
          <w:rFonts w:hint="eastAsia" w:ascii="宋体" w:hAnsi="宋体" w:cs="宋体"/>
          <w:sz w:val="24"/>
          <w:highlight w:val="none"/>
        </w:rPr>
        <w:t xml:space="preserve">    地    址：杭州市上城区清泰街549号城建综合大楼11楼（快递仅限ems或顺丰）     传    真： /</w:t>
      </w:r>
    </w:p>
    <w:p w14:paraId="6A198325">
      <w:pPr>
        <w:spacing w:line="360" w:lineRule="auto"/>
        <w:rPr>
          <w:rFonts w:ascii="宋体" w:hAnsi="宋体" w:cs="宋体"/>
          <w:sz w:val="24"/>
          <w:highlight w:val="none"/>
        </w:rPr>
      </w:pPr>
      <w:r>
        <w:rPr>
          <w:rFonts w:hint="eastAsia" w:ascii="宋体" w:hAnsi="宋体" w:cs="宋体"/>
          <w:sz w:val="24"/>
          <w:highlight w:val="none"/>
        </w:rPr>
        <w:t xml:space="preserve">    联系人 ：朱女士、王女士</w:t>
      </w:r>
    </w:p>
    <w:p w14:paraId="58E97561">
      <w:pPr>
        <w:spacing w:line="360" w:lineRule="auto"/>
        <w:ind w:firstLine="480" w:firstLineChars="200"/>
        <w:rPr>
          <w:rFonts w:ascii="宋体" w:hAnsi="宋体" w:cs="宋体"/>
          <w:sz w:val="24"/>
          <w:highlight w:val="none"/>
        </w:rPr>
      </w:pPr>
      <w:r>
        <w:rPr>
          <w:rFonts w:hint="eastAsia" w:ascii="宋体" w:hAnsi="宋体" w:cs="宋体"/>
          <w:sz w:val="24"/>
          <w:highlight w:val="none"/>
        </w:rPr>
        <w:t>监督投诉电话：0571-87227671,0571-87800218</w:t>
      </w:r>
    </w:p>
    <w:p w14:paraId="4F001475">
      <w:pPr>
        <w:spacing w:line="360" w:lineRule="auto"/>
        <w:ind w:firstLine="480" w:firstLineChars="200"/>
        <w:rPr>
          <w:rFonts w:ascii="宋体" w:hAnsi="宋体" w:cs="宋体"/>
          <w:sz w:val="24"/>
          <w:highlight w:val="none"/>
        </w:rPr>
      </w:pPr>
      <w:r>
        <w:rPr>
          <w:rFonts w:hint="eastAsia" w:ascii="宋体" w:hAnsi="宋体" w:cs="宋体"/>
          <w:sz w:val="24"/>
          <w:highlight w:val="none"/>
        </w:rPr>
        <w:t>政策咨询电话：沈先生、陈先生，电话：0571-89580457、0571-89580460</w:t>
      </w:r>
    </w:p>
    <w:p w14:paraId="7AC24903">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54959C87">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5C1055AC">
      <w:pPr>
        <w:pStyle w:val="35"/>
        <w:spacing w:line="360" w:lineRule="auto"/>
        <w:rPr>
          <w:rFonts w:hAnsi="宋体" w:cs="宋体"/>
          <w:b/>
          <w:sz w:val="36"/>
          <w:szCs w:val="20"/>
          <w:highlight w:val="none"/>
        </w:rPr>
      </w:pPr>
      <w:r>
        <w:rPr>
          <w:rFonts w:hint="eastAsia" w:hAnsi="宋体" w:cs="宋体"/>
          <w:sz w:val="24"/>
          <w:highlight w:val="none"/>
        </w:rPr>
        <w:t xml:space="preserve">                        </w:t>
      </w:r>
      <w:r>
        <w:rPr>
          <w:rFonts w:hint="eastAsia" w:hAnsi="宋体" w:cs="宋体"/>
          <w:b/>
          <w:sz w:val="36"/>
          <w:szCs w:val="20"/>
          <w:highlight w:val="none"/>
        </w:rPr>
        <w:t xml:space="preserve"> </w:t>
      </w:r>
    </w:p>
    <w:p w14:paraId="6065650E">
      <w:pPr>
        <w:pStyle w:val="2"/>
        <w:jc w:val="center"/>
        <w:rPr>
          <w:rFonts w:ascii="宋体" w:hAnsi="宋体" w:cs="宋体"/>
          <w:sz w:val="36"/>
          <w:szCs w:val="20"/>
          <w:highlight w:val="none"/>
        </w:rPr>
      </w:pPr>
      <w:r>
        <w:rPr>
          <w:rFonts w:hint="eastAsia" w:ascii="宋体" w:hAnsi="宋体" w:cs="宋体"/>
          <w:highlight w:val="none"/>
        </w:rPr>
        <w:br w:type="page"/>
      </w:r>
      <w:r>
        <w:rPr>
          <w:rFonts w:hint="eastAsia" w:ascii="宋体" w:hAnsi="宋体" w:cs="宋体"/>
          <w:sz w:val="36"/>
          <w:szCs w:val="20"/>
          <w:highlight w:val="none"/>
        </w:rPr>
        <w:t>第二部分</w:t>
      </w:r>
      <w:bookmarkEnd w:id="7"/>
      <w:r>
        <w:rPr>
          <w:rFonts w:hint="eastAsia" w:ascii="宋体" w:hAnsi="宋体" w:cs="宋体"/>
          <w:sz w:val="36"/>
          <w:szCs w:val="20"/>
          <w:highlight w:val="none"/>
        </w:rPr>
        <w:t xml:space="preserve">   投标人须知</w:t>
      </w:r>
      <w:bookmarkEnd w:id="8"/>
    </w:p>
    <w:p w14:paraId="4A1E28BB">
      <w:pPr>
        <w:adjustRightInd/>
        <w:spacing w:line="360" w:lineRule="auto"/>
        <w:ind w:firstLine="3845" w:firstLineChars="1197"/>
        <w:outlineLvl w:val="1"/>
        <w:rPr>
          <w:rFonts w:ascii="宋体" w:hAnsi="宋体" w:cs="宋体"/>
          <w:b/>
          <w:sz w:val="32"/>
          <w:szCs w:val="20"/>
          <w:highlight w:val="none"/>
        </w:rPr>
      </w:pPr>
      <w:r>
        <w:rPr>
          <w:rFonts w:hint="eastAsia" w:ascii="宋体" w:hAnsi="宋体" w:cs="宋体"/>
          <w:b/>
          <w:sz w:val="32"/>
          <w:szCs w:val="20"/>
          <w:highlight w:val="none"/>
        </w:rPr>
        <w:t>前附表</w:t>
      </w:r>
    </w:p>
    <w:tbl>
      <w:tblPr>
        <w:tblStyle w:val="63"/>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28" w:type="dxa"/>
          <w:bottom w:w="0" w:type="dxa"/>
          <w:right w:w="28" w:type="dxa"/>
        </w:tblCellMar>
      </w:tblPr>
      <w:tblGrid>
        <w:gridCol w:w="689"/>
        <w:gridCol w:w="2022"/>
        <w:gridCol w:w="6411"/>
      </w:tblGrid>
      <w:tr w14:paraId="02E992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378" w:type="pct"/>
            <w:vAlign w:val="center"/>
          </w:tcPr>
          <w:p w14:paraId="50CD7675">
            <w:pPr>
              <w:snapToGrid w:val="0"/>
              <w:spacing w:line="400" w:lineRule="exact"/>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108" w:type="pct"/>
            <w:vAlign w:val="center"/>
          </w:tcPr>
          <w:p w14:paraId="285EF300">
            <w:pPr>
              <w:snapToGrid w:val="0"/>
              <w:spacing w:line="400" w:lineRule="exact"/>
              <w:jc w:val="center"/>
              <w:rPr>
                <w:rFonts w:ascii="宋体" w:hAnsi="宋体" w:cs="宋体"/>
                <w:b/>
                <w:color w:val="000000"/>
                <w:sz w:val="24"/>
                <w:highlight w:val="none"/>
              </w:rPr>
            </w:pPr>
            <w:r>
              <w:rPr>
                <w:rFonts w:hint="eastAsia" w:ascii="宋体" w:hAnsi="宋体" w:cs="宋体"/>
                <w:b/>
                <w:color w:val="000000"/>
                <w:sz w:val="24"/>
                <w:highlight w:val="none"/>
              </w:rPr>
              <w:t>事项</w:t>
            </w:r>
          </w:p>
        </w:tc>
        <w:tc>
          <w:tcPr>
            <w:tcW w:w="3513" w:type="pct"/>
            <w:vAlign w:val="center"/>
          </w:tcPr>
          <w:p w14:paraId="6CF1F027">
            <w:pPr>
              <w:snapToGrid w:val="0"/>
              <w:spacing w:line="400" w:lineRule="exact"/>
              <w:jc w:val="center"/>
              <w:rPr>
                <w:rFonts w:ascii="宋体" w:hAnsi="宋体" w:cs="宋体"/>
                <w:b/>
                <w:color w:val="000000"/>
                <w:sz w:val="24"/>
                <w:highlight w:val="none"/>
              </w:rPr>
            </w:pPr>
            <w:r>
              <w:rPr>
                <w:rFonts w:hint="eastAsia" w:ascii="宋体" w:hAnsi="宋体" w:cs="宋体"/>
                <w:b/>
                <w:color w:val="000000"/>
                <w:sz w:val="24"/>
                <w:highlight w:val="none"/>
              </w:rPr>
              <w:t>本项目的特别规定</w:t>
            </w:r>
          </w:p>
        </w:tc>
      </w:tr>
      <w:tr w14:paraId="0A3FD1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378" w:type="pct"/>
            <w:vAlign w:val="center"/>
          </w:tcPr>
          <w:p w14:paraId="3ED37451">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1</w:t>
            </w:r>
          </w:p>
        </w:tc>
        <w:tc>
          <w:tcPr>
            <w:tcW w:w="1108" w:type="pct"/>
            <w:vAlign w:val="center"/>
          </w:tcPr>
          <w:p w14:paraId="06CF3EB6">
            <w:pPr>
              <w:snapToGrid w:val="0"/>
              <w:spacing w:line="400" w:lineRule="exact"/>
              <w:jc w:val="center"/>
              <w:rPr>
                <w:rFonts w:ascii="宋体" w:hAnsi="宋体" w:cs="宋体"/>
                <w:b/>
                <w:color w:val="000000"/>
                <w:sz w:val="24"/>
                <w:highlight w:val="none"/>
              </w:rPr>
            </w:pPr>
            <w:r>
              <w:rPr>
                <w:rFonts w:hint="eastAsia" w:ascii="宋体" w:hAnsi="宋体" w:cs="宋体"/>
                <w:b/>
                <w:color w:val="000000"/>
                <w:sz w:val="24"/>
                <w:highlight w:val="none"/>
              </w:rPr>
              <w:t>项目属性与核心产品</w:t>
            </w:r>
          </w:p>
        </w:tc>
        <w:tc>
          <w:tcPr>
            <w:tcW w:w="3513" w:type="pct"/>
            <w:vAlign w:val="center"/>
          </w:tcPr>
          <w:p w14:paraId="228003F5">
            <w:pPr>
              <w:snapToGrid w:val="0"/>
              <w:spacing w:line="400" w:lineRule="exact"/>
              <w:rPr>
                <w:rFonts w:ascii="宋体" w:hAnsi="宋体" w:cs="宋体"/>
                <w:color w:val="000000"/>
                <w:sz w:val="24"/>
                <w:highlight w:val="none"/>
              </w:rPr>
            </w:pPr>
            <w:r>
              <w:rPr>
                <w:rFonts w:hint="eastAsia" w:ascii="宋体" w:hAnsi="宋体" w:cs="宋体"/>
                <w:color w:val="000000"/>
                <w:sz w:val="24"/>
                <w:highlight w:val="none"/>
              </w:rPr>
              <w:t>货物类，单一产品或</w:t>
            </w:r>
            <w:r>
              <w:rPr>
                <w:rFonts w:hint="eastAsia" w:ascii="宋体" w:hAnsi="宋体" w:cs="宋体"/>
                <w:color w:val="000000"/>
                <w:kern w:val="0"/>
                <w:sz w:val="24"/>
                <w:highlight w:val="none"/>
              </w:rPr>
              <w:t>核心产品为：</w:t>
            </w:r>
            <w:r>
              <w:rPr>
                <w:rFonts w:hint="eastAsia" w:ascii="宋体" w:hAnsi="宋体" w:cs="宋体"/>
                <w:color w:val="000000"/>
                <w:kern w:val="0"/>
                <w:sz w:val="24"/>
                <w:highlight w:val="none"/>
                <w:u w:val="single"/>
              </w:rPr>
              <w:t>气动技术综合实训系统</w:t>
            </w:r>
            <w:r>
              <w:rPr>
                <w:rFonts w:hint="eastAsia" w:ascii="宋体" w:hAnsi="宋体" w:cs="宋体"/>
                <w:color w:val="000000"/>
                <w:sz w:val="24"/>
                <w:highlight w:val="none"/>
              </w:rPr>
              <w:t>。</w:t>
            </w:r>
          </w:p>
        </w:tc>
      </w:tr>
      <w:tr w14:paraId="69D7B9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378" w:type="pct"/>
            <w:vAlign w:val="center"/>
          </w:tcPr>
          <w:p w14:paraId="38649BC8">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2</w:t>
            </w:r>
          </w:p>
        </w:tc>
        <w:tc>
          <w:tcPr>
            <w:tcW w:w="1108" w:type="pct"/>
            <w:vAlign w:val="center"/>
          </w:tcPr>
          <w:p w14:paraId="4E5D8E73">
            <w:pPr>
              <w:snapToGrid w:val="0"/>
              <w:spacing w:line="400" w:lineRule="exact"/>
              <w:jc w:val="center"/>
              <w:rPr>
                <w:rFonts w:ascii="宋体" w:hAnsi="宋体" w:cs="宋体"/>
                <w:b/>
                <w:color w:val="000000"/>
                <w:sz w:val="24"/>
                <w:highlight w:val="none"/>
              </w:rPr>
            </w:pPr>
            <w:r>
              <w:rPr>
                <w:rFonts w:hint="eastAsia" w:ascii="宋体" w:hAnsi="宋体" w:cs="宋体"/>
                <w:b/>
                <w:color w:val="000000"/>
                <w:sz w:val="24"/>
                <w:highlight w:val="none"/>
              </w:rPr>
              <w:t>采购标的及其对应的中小企业划分标准所属行业</w:t>
            </w:r>
          </w:p>
        </w:tc>
        <w:tc>
          <w:tcPr>
            <w:tcW w:w="3513" w:type="pct"/>
            <w:vAlign w:val="center"/>
          </w:tcPr>
          <w:p w14:paraId="42649828">
            <w:pPr>
              <w:spacing w:line="360" w:lineRule="auto"/>
              <w:rPr>
                <w:rFonts w:ascii="宋体" w:hAnsi="宋体" w:cs="宋体"/>
                <w:sz w:val="24"/>
                <w:highlight w:val="none"/>
              </w:rPr>
            </w:pPr>
            <w:r>
              <w:rPr>
                <w:rFonts w:hint="eastAsia" w:ascii="宋体" w:hAnsi="宋体" w:cs="宋体"/>
                <w:sz w:val="24"/>
                <w:highlight w:val="none"/>
              </w:rPr>
              <w:t>（1）标的：</w:t>
            </w:r>
            <w:r>
              <w:rPr>
                <w:rFonts w:hint="eastAsia" w:ascii="宋体" w:hAnsi="宋体" w:cs="宋体"/>
                <w:sz w:val="24"/>
                <w:highlight w:val="none"/>
                <w:u w:val="single"/>
              </w:rPr>
              <w:t>气动技术综合实训系统</w:t>
            </w:r>
            <w:r>
              <w:rPr>
                <w:rFonts w:hint="eastAsia" w:ascii="宋体" w:hAnsi="宋体" w:cs="宋体"/>
                <w:sz w:val="24"/>
                <w:highlight w:val="none"/>
              </w:rPr>
              <w:t>，属于</w:t>
            </w:r>
            <w:r>
              <w:rPr>
                <w:rFonts w:hint="eastAsia" w:ascii="宋体" w:hAnsi="宋体" w:cs="宋体"/>
                <w:sz w:val="24"/>
                <w:highlight w:val="none"/>
                <w:u w:val="single"/>
              </w:rPr>
              <w:t>工业</w:t>
            </w:r>
            <w:r>
              <w:rPr>
                <w:rFonts w:hint="eastAsia" w:ascii="宋体" w:hAnsi="宋体" w:cs="宋体"/>
                <w:sz w:val="24"/>
                <w:highlight w:val="none"/>
              </w:rPr>
              <w:t>行业；</w:t>
            </w:r>
          </w:p>
          <w:p w14:paraId="0A32F47E">
            <w:pPr>
              <w:spacing w:line="360" w:lineRule="auto"/>
              <w:rPr>
                <w:rFonts w:ascii="宋体" w:hAnsi="宋体" w:cs="宋体"/>
                <w:sz w:val="24"/>
                <w:highlight w:val="none"/>
              </w:rPr>
            </w:pPr>
            <w:r>
              <w:rPr>
                <w:rFonts w:hint="eastAsia" w:ascii="宋体" w:hAnsi="宋体" w:cs="宋体"/>
                <w:sz w:val="24"/>
                <w:highlight w:val="none"/>
              </w:rPr>
              <w:t>（2）标的：</w:t>
            </w:r>
            <w:r>
              <w:rPr>
                <w:rFonts w:hint="eastAsia" w:ascii="宋体" w:hAnsi="宋体" w:cs="宋体"/>
                <w:sz w:val="24"/>
                <w:highlight w:val="none"/>
                <w:u w:val="single"/>
              </w:rPr>
              <w:t>气动执行模块</w:t>
            </w:r>
            <w:r>
              <w:rPr>
                <w:rFonts w:hint="eastAsia" w:ascii="宋体" w:hAnsi="宋体" w:cs="宋体"/>
                <w:sz w:val="24"/>
                <w:highlight w:val="none"/>
              </w:rPr>
              <w:t>，属于</w:t>
            </w:r>
            <w:r>
              <w:rPr>
                <w:rFonts w:hint="eastAsia" w:ascii="宋体" w:hAnsi="宋体" w:cs="宋体"/>
                <w:sz w:val="24"/>
                <w:highlight w:val="none"/>
                <w:u w:val="single"/>
              </w:rPr>
              <w:t>工业</w:t>
            </w:r>
            <w:r>
              <w:rPr>
                <w:rFonts w:hint="eastAsia" w:ascii="宋体" w:hAnsi="宋体" w:cs="宋体"/>
                <w:sz w:val="24"/>
                <w:highlight w:val="none"/>
              </w:rPr>
              <w:t>行业；</w:t>
            </w:r>
          </w:p>
          <w:p w14:paraId="7F67848F">
            <w:pPr>
              <w:spacing w:line="360" w:lineRule="auto"/>
              <w:rPr>
                <w:rFonts w:ascii="宋体" w:hAnsi="宋体" w:cs="宋体"/>
                <w:sz w:val="24"/>
                <w:highlight w:val="none"/>
              </w:rPr>
            </w:pPr>
            <w:r>
              <w:rPr>
                <w:rFonts w:hint="eastAsia" w:ascii="宋体" w:hAnsi="宋体" w:cs="宋体"/>
                <w:sz w:val="24"/>
                <w:highlight w:val="none"/>
              </w:rPr>
              <w:t>（3）标的：</w:t>
            </w:r>
            <w:r>
              <w:rPr>
                <w:rFonts w:hint="eastAsia" w:ascii="宋体" w:hAnsi="宋体" w:cs="宋体"/>
                <w:sz w:val="24"/>
                <w:highlight w:val="none"/>
                <w:u w:val="single"/>
              </w:rPr>
              <w:t>微型静音空气压缩机</w:t>
            </w:r>
            <w:r>
              <w:rPr>
                <w:rFonts w:hint="eastAsia" w:ascii="宋体" w:hAnsi="宋体" w:cs="宋体"/>
                <w:sz w:val="24"/>
                <w:highlight w:val="none"/>
              </w:rPr>
              <w:t>，属于</w:t>
            </w:r>
            <w:r>
              <w:rPr>
                <w:rFonts w:hint="eastAsia" w:ascii="宋体" w:hAnsi="宋体" w:cs="宋体"/>
                <w:sz w:val="24"/>
                <w:highlight w:val="none"/>
                <w:u w:val="single"/>
              </w:rPr>
              <w:t>工业</w:t>
            </w:r>
            <w:r>
              <w:rPr>
                <w:rFonts w:hint="eastAsia" w:ascii="宋体" w:hAnsi="宋体" w:cs="宋体"/>
                <w:sz w:val="24"/>
                <w:highlight w:val="none"/>
              </w:rPr>
              <w:t>行业；</w:t>
            </w:r>
          </w:p>
          <w:p w14:paraId="0342BD93">
            <w:pPr>
              <w:spacing w:line="360" w:lineRule="auto"/>
              <w:rPr>
                <w:rFonts w:ascii="宋体" w:hAnsi="宋体" w:cs="宋体"/>
                <w:sz w:val="24"/>
                <w:highlight w:val="none"/>
              </w:rPr>
            </w:pPr>
            <w:r>
              <w:rPr>
                <w:rFonts w:hint="eastAsia" w:ascii="宋体" w:hAnsi="宋体" w:cs="宋体"/>
                <w:sz w:val="24"/>
                <w:highlight w:val="none"/>
              </w:rPr>
              <w:t>（4）标的：</w:t>
            </w:r>
            <w:r>
              <w:rPr>
                <w:rFonts w:hint="eastAsia" w:ascii="宋体" w:hAnsi="宋体" w:cs="宋体"/>
                <w:sz w:val="24"/>
                <w:highlight w:val="none"/>
                <w:u w:val="single"/>
              </w:rPr>
              <w:t>实训工具</w:t>
            </w:r>
            <w:r>
              <w:rPr>
                <w:rFonts w:hint="eastAsia" w:ascii="宋体" w:hAnsi="宋体" w:cs="宋体"/>
                <w:sz w:val="24"/>
                <w:highlight w:val="none"/>
              </w:rPr>
              <w:t>，属于</w:t>
            </w:r>
            <w:r>
              <w:rPr>
                <w:rFonts w:hint="eastAsia" w:ascii="宋体" w:hAnsi="宋体" w:cs="宋体"/>
                <w:sz w:val="24"/>
                <w:highlight w:val="none"/>
                <w:u w:val="single"/>
              </w:rPr>
              <w:t>工业</w:t>
            </w:r>
            <w:r>
              <w:rPr>
                <w:rFonts w:hint="eastAsia" w:ascii="宋体" w:hAnsi="宋体" w:cs="宋体"/>
                <w:sz w:val="24"/>
                <w:highlight w:val="none"/>
              </w:rPr>
              <w:t>行业；</w:t>
            </w:r>
          </w:p>
          <w:p w14:paraId="6FAB0397">
            <w:pPr>
              <w:spacing w:line="360" w:lineRule="auto"/>
              <w:rPr>
                <w:rFonts w:ascii="宋体" w:hAnsi="宋体" w:cs="宋体"/>
                <w:sz w:val="24"/>
                <w:highlight w:val="none"/>
              </w:rPr>
            </w:pPr>
            <w:r>
              <w:rPr>
                <w:rFonts w:hint="eastAsia" w:ascii="宋体" w:hAnsi="宋体" w:cs="宋体"/>
                <w:sz w:val="24"/>
                <w:highlight w:val="none"/>
              </w:rPr>
              <w:t>（5）标的：</w:t>
            </w:r>
            <w:r>
              <w:rPr>
                <w:rFonts w:hint="eastAsia" w:ascii="宋体" w:hAnsi="宋体" w:cs="宋体"/>
                <w:sz w:val="24"/>
                <w:highlight w:val="none"/>
                <w:u w:val="single"/>
              </w:rPr>
              <w:t>六角实训桌</w:t>
            </w:r>
            <w:r>
              <w:rPr>
                <w:rFonts w:hint="eastAsia" w:ascii="宋体" w:hAnsi="宋体" w:cs="宋体"/>
                <w:sz w:val="24"/>
                <w:highlight w:val="none"/>
              </w:rPr>
              <w:t>，属于</w:t>
            </w:r>
            <w:r>
              <w:rPr>
                <w:rFonts w:hint="eastAsia" w:ascii="宋体" w:hAnsi="宋体" w:cs="宋体"/>
                <w:sz w:val="24"/>
                <w:highlight w:val="none"/>
                <w:u w:val="single"/>
              </w:rPr>
              <w:t>工业</w:t>
            </w:r>
            <w:r>
              <w:rPr>
                <w:rFonts w:hint="eastAsia" w:ascii="宋体" w:hAnsi="宋体" w:cs="宋体"/>
                <w:sz w:val="24"/>
                <w:highlight w:val="none"/>
              </w:rPr>
              <w:t>行业；</w:t>
            </w:r>
          </w:p>
          <w:p w14:paraId="22021E1B">
            <w:pPr>
              <w:spacing w:line="360" w:lineRule="auto"/>
              <w:rPr>
                <w:rFonts w:ascii="宋体" w:hAnsi="宋体" w:cs="宋体"/>
                <w:sz w:val="24"/>
                <w:highlight w:val="none"/>
              </w:rPr>
            </w:pPr>
            <w:r>
              <w:rPr>
                <w:rFonts w:hint="eastAsia" w:ascii="宋体" w:hAnsi="宋体" w:cs="宋体"/>
                <w:sz w:val="24"/>
                <w:highlight w:val="none"/>
              </w:rPr>
              <w:t>（6）标的：</w:t>
            </w:r>
            <w:r>
              <w:rPr>
                <w:rFonts w:hint="eastAsia" w:ascii="宋体" w:hAnsi="宋体" w:cs="宋体"/>
                <w:sz w:val="24"/>
                <w:highlight w:val="none"/>
                <w:u w:val="single"/>
              </w:rPr>
              <w:t>凳子</w:t>
            </w:r>
            <w:r>
              <w:rPr>
                <w:rFonts w:hint="eastAsia" w:ascii="宋体" w:hAnsi="宋体" w:cs="宋体"/>
                <w:sz w:val="24"/>
                <w:highlight w:val="none"/>
              </w:rPr>
              <w:t>，属于</w:t>
            </w:r>
            <w:r>
              <w:rPr>
                <w:rFonts w:hint="eastAsia" w:ascii="宋体" w:hAnsi="宋体" w:cs="宋体"/>
                <w:sz w:val="24"/>
                <w:highlight w:val="none"/>
                <w:u w:val="single"/>
              </w:rPr>
              <w:t>工业</w:t>
            </w:r>
            <w:r>
              <w:rPr>
                <w:rFonts w:hint="eastAsia" w:ascii="宋体" w:hAnsi="宋体" w:cs="宋体"/>
                <w:sz w:val="24"/>
                <w:highlight w:val="none"/>
              </w:rPr>
              <w:t>行业；</w:t>
            </w:r>
          </w:p>
          <w:p w14:paraId="1D54A956">
            <w:pPr>
              <w:spacing w:line="360" w:lineRule="auto"/>
              <w:rPr>
                <w:rFonts w:ascii="宋体" w:hAnsi="宋体" w:cs="宋体"/>
                <w:sz w:val="24"/>
                <w:highlight w:val="none"/>
              </w:rPr>
            </w:pPr>
            <w:r>
              <w:rPr>
                <w:rFonts w:hint="eastAsia" w:ascii="宋体" w:hAnsi="宋体" w:cs="宋体"/>
                <w:sz w:val="24"/>
                <w:highlight w:val="none"/>
              </w:rPr>
              <w:t>（7）标的：</w:t>
            </w:r>
            <w:r>
              <w:rPr>
                <w:rFonts w:hint="eastAsia" w:ascii="宋体" w:hAnsi="宋体" w:cs="宋体"/>
                <w:sz w:val="24"/>
                <w:highlight w:val="none"/>
                <w:u w:val="single"/>
              </w:rPr>
              <w:t>文件/工具柜</w:t>
            </w:r>
            <w:r>
              <w:rPr>
                <w:rFonts w:hint="eastAsia" w:ascii="宋体" w:hAnsi="宋体" w:cs="宋体"/>
                <w:sz w:val="24"/>
                <w:highlight w:val="none"/>
              </w:rPr>
              <w:t>，属于</w:t>
            </w:r>
            <w:r>
              <w:rPr>
                <w:rFonts w:hint="eastAsia" w:ascii="宋体" w:hAnsi="宋体" w:cs="宋体"/>
                <w:sz w:val="24"/>
                <w:highlight w:val="none"/>
                <w:u w:val="single"/>
              </w:rPr>
              <w:t>工业</w:t>
            </w:r>
            <w:r>
              <w:rPr>
                <w:rFonts w:hint="eastAsia" w:ascii="宋体" w:hAnsi="宋体" w:cs="宋体"/>
                <w:sz w:val="24"/>
                <w:highlight w:val="none"/>
              </w:rPr>
              <w:t>行业；</w:t>
            </w:r>
          </w:p>
          <w:p w14:paraId="369E1D5A">
            <w:pPr>
              <w:spacing w:line="360" w:lineRule="auto"/>
              <w:rPr>
                <w:rFonts w:ascii="宋体" w:hAnsi="宋体" w:cs="宋体"/>
                <w:sz w:val="24"/>
                <w:highlight w:val="none"/>
              </w:rPr>
            </w:pPr>
            <w:r>
              <w:rPr>
                <w:rFonts w:hint="eastAsia" w:ascii="宋体" w:hAnsi="宋体" w:cs="宋体"/>
                <w:sz w:val="24"/>
                <w:highlight w:val="none"/>
              </w:rPr>
              <w:t>（8）标的：</w:t>
            </w:r>
            <w:r>
              <w:rPr>
                <w:rFonts w:hint="eastAsia" w:ascii="宋体" w:hAnsi="宋体" w:cs="宋体"/>
                <w:sz w:val="24"/>
                <w:highlight w:val="none"/>
                <w:u w:val="single"/>
              </w:rPr>
              <w:t>链条传动传送带实训模块</w:t>
            </w:r>
            <w:r>
              <w:rPr>
                <w:rFonts w:hint="eastAsia" w:ascii="宋体" w:hAnsi="宋体" w:cs="宋体"/>
                <w:sz w:val="24"/>
                <w:highlight w:val="none"/>
              </w:rPr>
              <w:t>，属于</w:t>
            </w:r>
            <w:r>
              <w:rPr>
                <w:rFonts w:hint="eastAsia" w:ascii="宋体" w:hAnsi="宋体" w:cs="宋体"/>
                <w:sz w:val="24"/>
                <w:highlight w:val="none"/>
                <w:u w:val="single"/>
              </w:rPr>
              <w:t>工业</w:t>
            </w:r>
            <w:r>
              <w:rPr>
                <w:rFonts w:hint="eastAsia" w:ascii="宋体" w:hAnsi="宋体" w:cs="宋体"/>
                <w:sz w:val="24"/>
                <w:highlight w:val="none"/>
              </w:rPr>
              <w:t>行业；</w:t>
            </w:r>
          </w:p>
          <w:p w14:paraId="31C95FC9">
            <w:pPr>
              <w:spacing w:line="360" w:lineRule="auto"/>
              <w:rPr>
                <w:rFonts w:ascii="宋体" w:hAnsi="宋体" w:cs="宋体"/>
                <w:sz w:val="24"/>
                <w:highlight w:val="none"/>
              </w:rPr>
            </w:pPr>
            <w:r>
              <w:rPr>
                <w:rFonts w:hint="eastAsia" w:ascii="宋体" w:hAnsi="宋体" w:cs="宋体"/>
                <w:sz w:val="24"/>
                <w:highlight w:val="none"/>
              </w:rPr>
              <w:t>（9）标的：</w:t>
            </w:r>
            <w:r>
              <w:rPr>
                <w:rFonts w:hint="eastAsia" w:ascii="宋体" w:hAnsi="宋体" w:cs="宋体"/>
                <w:sz w:val="24"/>
                <w:highlight w:val="none"/>
                <w:u w:val="single"/>
              </w:rPr>
              <w:t>齿轮齿条加工实训模块</w:t>
            </w:r>
            <w:r>
              <w:rPr>
                <w:rFonts w:hint="eastAsia" w:ascii="宋体" w:hAnsi="宋体" w:cs="宋体"/>
                <w:sz w:val="24"/>
                <w:highlight w:val="none"/>
              </w:rPr>
              <w:t>，属于</w:t>
            </w:r>
            <w:r>
              <w:rPr>
                <w:rFonts w:hint="eastAsia" w:ascii="宋体" w:hAnsi="宋体" w:cs="宋体"/>
                <w:sz w:val="24"/>
                <w:highlight w:val="none"/>
                <w:u w:val="single"/>
              </w:rPr>
              <w:t>工业</w:t>
            </w:r>
            <w:r>
              <w:rPr>
                <w:rFonts w:hint="eastAsia" w:ascii="宋体" w:hAnsi="宋体" w:cs="宋体"/>
                <w:sz w:val="24"/>
                <w:highlight w:val="none"/>
              </w:rPr>
              <w:t>行业；</w:t>
            </w:r>
          </w:p>
          <w:p w14:paraId="1AD880EF">
            <w:pPr>
              <w:spacing w:line="360" w:lineRule="auto"/>
              <w:rPr>
                <w:rFonts w:ascii="宋体" w:hAnsi="宋体" w:cs="宋体"/>
                <w:sz w:val="24"/>
                <w:highlight w:val="none"/>
              </w:rPr>
            </w:pPr>
            <w:r>
              <w:rPr>
                <w:rFonts w:hint="eastAsia" w:ascii="宋体" w:hAnsi="宋体" w:cs="宋体"/>
                <w:sz w:val="24"/>
                <w:highlight w:val="none"/>
              </w:rPr>
              <w:t>（10）标的：</w:t>
            </w:r>
            <w:r>
              <w:rPr>
                <w:rFonts w:hint="eastAsia" w:ascii="宋体" w:hAnsi="宋体" w:cs="宋体"/>
                <w:sz w:val="24"/>
                <w:highlight w:val="none"/>
                <w:u w:val="single"/>
              </w:rPr>
              <w:t>三轴机械手实训模块</w:t>
            </w:r>
            <w:r>
              <w:rPr>
                <w:rFonts w:hint="eastAsia" w:ascii="宋体" w:hAnsi="宋体" w:cs="宋体"/>
                <w:sz w:val="24"/>
                <w:highlight w:val="none"/>
              </w:rPr>
              <w:t>，属于</w:t>
            </w:r>
            <w:r>
              <w:rPr>
                <w:rFonts w:hint="eastAsia" w:ascii="宋体" w:hAnsi="宋体" w:cs="宋体"/>
                <w:sz w:val="24"/>
                <w:highlight w:val="none"/>
                <w:u w:val="single"/>
              </w:rPr>
              <w:t>工业</w:t>
            </w:r>
            <w:r>
              <w:rPr>
                <w:rFonts w:hint="eastAsia" w:ascii="宋体" w:hAnsi="宋体" w:cs="宋体"/>
                <w:sz w:val="24"/>
                <w:highlight w:val="none"/>
              </w:rPr>
              <w:t>行业；</w:t>
            </w:r>
          </w:p>
          <w:p w14:paraId="44BA4CD4">
            <w:pPr>
              <w:spacing w:line="360" w:lineRule="auto"/>
              <w:rPr>
                <w:rFonts w:ascii="宋体" w:hAnsi="宋体" w:cs="宋体"/>
                <w:sz w:val="24"/>
                <w:highlight w:val="none"/>
              </w:rPr>
            </w:pPr>
            <w:r>
              <w:rPr>
                <w:rFonts w:hint="eastAsia" w:ascii="宋体" w:hAnsi="宋体" w:cs="宋体"/>
                <w:sz w:val="24"/>
                <w:highlight w:val="none"/>
              </w:rPr>
              <w:t>（11）标的：</w:t>
            </w:r>
            <w:r>
              <w:rPr>
                <w:rFonts w:hint="eastAsia" w:ascii="宋体" w:hAnsi="宋体" w:cs="宋体"/>
                <w:sz w:val="24"/>
                <w:highlight w:val="none"/>
                <w:u w:val="single"/>
              </w:rPr>
              <w:t>连杆/摇臂机械手实训模块</w:t>
            </w:r>
            <w:r>
              <w:rPr>
                <w:rFonts w:hint="eastAsia" w:ascii="宋体" w:hAnsi="宋体" w:cs="宋体"/>
                <w:sz w:val="24"/>
                <w:highlight w:val="none"/>
              </w:rPr>
              <w:t>，属于</w:t>
            </w:r>
            <w:r>
              <w:rPr>
                <w:rFonts w:hint="eastAsia" w:ascii="宋体" w:hAnsi="宋体" w:cs="宋体"/>
                <w:sz w:val="24"/>
                <w:highlight w:val="none"/>
                <w:u w:val="single"/>
              </w:rPr>
              <w:t>工业</w:t>
            </w:r>
            <w:r>
              <w:rPr>
                <w:rFonts w:hint="eastAsia" w:ascii="宋体" w:hAnsi="宋体" w:cs="宋体"/>
                <w:sz w:val="24"/>
                <w:highlight w:val="none"/>
              </w:rPr>
              <w:t>行业；</w:t>
            </w:r>
          </w:p>
          <w:p w14:paraId="0A412B5D">
            <w:pPr>
              <w:spacing w:line="360" w:lineRule="auto"/>
              <w:rPr>
                <w:rFonts w:ascii="宋体" w:hAnsi="宋体" w:cs="宋体"/>
                <w:sz w:val="24"/>
                <w:highlight w:val="none"/>
              </w:rPr>
            </w:pPr>
            <w:r>
              <w:rPr>
                <w:rFonts w:hint="eastAsia" w:ascii="宋体" w:hAnsi="宋体" w:cs="宋体"/>
                <w:sz w:val="24"/>
                <w:highlight w:val="none"/>
              </w:rPr>
              <w:t>（12）标的：</w:t>
            </w:r>
            <w:r>
              <w:rPr>
                <w:rFonts w:hint="eastAsia" w:ascii="宋体" w:hAnsi="宋体" w:cs="宋体"/>
                <w:sz w:val="24"/>
                <w:highlight w:val="none"/>
                <w:u w:val="single"/>
              </w:rPr>
              <w:t>直线电机实训模块</w:t>
            </w:r>
            <w:r>
              <w:rPr>
                <w:rFonts w:hint="eastAsia" w:ascii="宋体" w:hAnsi="宋体" w:cs="宋体"/>
                <w:sz w:val="24"/>
                <w:highlight w:val="none"/>
              </w:rPr>
              <w:t>，属于</w:t>
            </w:r>
            <w:r>
              <w:rPr>
                <w:rFonts w:hint="eastAsia" w:ascii="宋体" w:hAnsi="宋体" w:cs="宋体"/>
                <w:sz w:val="24"/>
                <w:highlight w:val="none"/>
                <w:u w:val="single"/>
              </w:rPr>
              <w:t>工业</w:t>
            </w:r>
            <w:r>
              <w:rPr>
                <w:rFonts w:hint="eastAsia" w:ascii="宋体" w:hAnsi="宋体" w:cs="宋体"/>
                <w:sz w:val="24"/>
                <w:highlight w:val="none"/>
              </w:rPr>
              <w:t>行业；</w:t>
            </w:r>
          </w:p>
          <w:p w14:paraId="4D2EE95C">
            <w:pPr>
              <w:spacing w:line="360" w:lineRule="auto"/>
              <w:rPr>
                <w:rFonts w:ascii="宋体" w:hAnsi="宋体" w:cs="宋体"/>
                <w:sz w:val="24"/>
                <w:highlight w:val="none"/>
              </w:rPr>
            </w:pPr>
            <w:r>
              <w:rPr>
                <w:rFonts w:hint="eastAsia" w:ascii="宋体" w:hAnsi="宋体" w:cs="宋体"/>
                <w:sz w:val="24"/>
                <w:highlight w:val="none"/>
              </w:rPr>
              <w:t>（13）标的：</w:t>
            </w:r>
            <w:r>
              <w:rPr>
                <w:rFonts w:hint="eastAsia" w:ascii="宋体" w:hAnsi="宋体" w:cs="宋体"/>
                <w:sz w:val="24"/>
                <w:highlight w:val="none"/>
                <w:u w:val="single"/>
                <w:lang w:bidi="ar"/>
              </w:rPr>
              <w:t>实训桌</w:t>
            </w:r>
            <w:r>
              <w:rPr>
                <w:rFonts w:hint="eastAsia" w:ascii="宋体" w:hAnsi="宋体" w:cs="宋体"/>
                <w:sz w:val="24"/>
                <w:highlight w:val="none"/>
                <w:u w:val="single"/>
              </w:rPr>
              <w:t>，</w:t>
            </w:r>
            <w:r>
              <w:rPr>
                <w:rFonts w:hint="eastAsia" w:ascii="宋体" w:hAnsi="宋体" w:cs="宋体"/>
                <w:sz w:val="24"/>
                <w:highlight w:val="none"/>
              </w:rPr>
              <w:t>属于</w:t>
            </w:r>
            <w:r>
              <w:rPr>
                <w:rFonts w:hint="eastAsia" w:ascii="宋体" w:hAnsi="宋体" w:cs="宋体"/>
                <w:sz w:val="24"/>
                <w:highlight w:val="none"/>
                <w:u w:val="single"/>
              </w:rPr>
              <w:t>工业</w:t>
            </w:r>
            <w:r>
              <w:rPr>
                <w:rFonts w:hint="eastAsia" w:ascii="宋体" w:hAnsi="宋体" w:cs="宋体"/>
                <w:sz w:val="24"/>
                <w:highlight w:val="none"/>
              </w:rPr>
              <w:t>行业；</w:t>
            </w:r>
          </w:p>
          <w:p w14:paraId="3CF09F39">
            <w:pPr>
              <w:spacing w:line="360" w:lineRule="auto"/>
              <w:rPr>
                <w:rFonts w:ascii="宋体" w:hAnsi="宋体" w:cs="宋体"/>
                <w:sz w:val="24"/>
                <w:highlight w:val="none"/>
              </w:rPr>
            </w:pPr>
            <w:r>
              <w:rPr>
                <w:rFonts w:hint="eastAsia" w:ascii="宋体" w:hAnsi="宋体" w:cs="宋体"/>
                <w:sz w:val="24"/>
                <w:highlight w:val="none"/>
              </w:rPr>
              <w:t>（14）标的：</w:t>
            </w:r>
            <w:r>
              <w:rPr>
                <w:rFonts w:hint="eastAsia" w:ascii="宋体" w:hAnsi="宋体" w:cs="宋体"/>
                <w:sz w:val="24"/>
                <w:highlight w:val="none"/>
                <w:u w:val="single"/>
              </w:rPr>
              <w:t>靠背椅子</w:t>
            </w:r>
            <w:r>
              <w:rPr>
                <w:rFonts w:hint="eastAsia" w:ascii="宋体" w:hAnsi="宋体" w:cs="宋体"/>
                <w:sz w:val="24"/>
                <w:highlight w:val="none"/>
              </w:rPr>
              <w:t>，属于</w:t>
            </w:r>
            <w:r>
              <w:rPr>
                <w:rFonts w:hint="eastAsia" w:ascii="宋体" w:hAnsi="宋体" w:cs="宋体"/>
                <w:sz w:val="24"/>
                <w:highlight w:val="none"/>
                <w:u w:val="single"/>
              </w:rPr>
              <w:t>工业</w:t>
            </w:r>
            <w:r>
              <w:rPr>
                <w:rFonts w:hint="eastAsia" w:ascii="宋体" w:hAnsi="宋体" w:cs="宋体"/>
                <w:sz w:val="24"/>
                <w:highlight w:val="none"/>
              </w:rPr>
              <w:t>行业；</w:t>
            </w:r>
          </w:p>
          <w:p w14:paraId="70E50823">
            <w:pPr>
              <w:rPr>
                <w:rFonts w:ascii="宋体" w:hAnsi="宋体" w:cs="宋体"/>
                <w:sz w:val="24"/>
                <w:highlight w:val="none"/>
              </w:rPr>
            </w:pPr>
          </w:p>
          <w:p w14:paraId="1D605FBA">
            <w:pPr>
              <w:pStyle w:val="5"/>
              <w:ind w:firstLine="0"/>
              <w:rPr>
                <w:rFonts w:hAnsi="宋体" w:cs="宋体"/>
                <w:sz w:val="24"/>
                <w:szCs w:val="24"/>
                <w:highlight w:val="none"/>
              </w:rPr>
            </w:pPr>
            <w:r>
              <w:rPr>
                <w:rFonts w:hint="eastAsia" w:hAnsi="宋体" w:cs="宋体"/>
                <w:b/>
                <w:bCs/>
                <w:color w:val="auto"/>
                <w:kern w:val="0"/>
                <w:sz w:val="24"/>
                <w:highlight w:val="none"/>
              </w:rPr>
              <w:t>根据《关于印发中小企业划型标准规定的通知》（工信部联企业〔2011〕300）第四条第（二）项规定：</w:t>
            </w:r>
            <w:r>
              <w:rPr>
                <w:rFonts w:hint="eastAsia" w:hAnsi="宋体" w:cs="宋体"/>
                <w:b/>
                <w:bCs/>
                <w:color w:val="auto"/>
                <w:kern w:val="0"/>
                <w:sz w:val="24"/>
                <w:highlight w:val="none"/>
                <w:u w:val="single"/>
              </w:rPr>
              <w:t>工业行业</w:t>
            </w:r>
            <w:r>
              <w:rPr>
                <w:rFonts w:hint="eastAsia" w:hAnsi="宋体" w:cs="宋体"/>
                <w:b/>
                <w:bCs/>
                <w:color w:val="auto"/>
                <w:kern w:val="0"/>
                <w:sz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2C1B9E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378" w:type="pct"/>
            <w:vAlign w:val="center"/>
          </w:tcPr>
          <w:p w14:paraId="71E7327C">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3</w:t>
            </w:r>
          </w:p>
        </w:tc>
        <w:tc>
          <w:tcPr>
            <w:tcW w:w="1108" w:type="pct"/>
            <w:vAlign w:val="center"/>
          </w:tcPr>
          <w:p w14:paraId="7DF541D9">
            <w:pPr>
              <w:snapToGrid w:val="0"/>
              <w:spacing w:line="400" w:lineRule="exact"/>
              <w:jc w:val="center"/>
              <w:rPr>
                <w:rFonts w:ascii="宋体" w:hAnsi="宋体" w:cs="宋体"/>
                <w:b/>
                <w:color w:val="000000"/>
                <w:sz w:val="24"/>
                <w:highlight w:val="none"/>
              </w:rPr>
            </w:pPr>
            <w:r>
              <w:rPr>
                <w:rFonts w:hint="eastAsia" w:ascii="宋体" w:hAnsi="宋体" w:cs="宋体"/>
                <w:b/>
                <w:color w:val="000000"/>
                <w:sz w:val="24"/>
                <w:highlight w:val="none"/>
              </w:rPr>
              <w:t>是否允许采购进口产品</w:t>
            </w:r>
          </w:p>
        </w:tc>
        <w:tc>
          <w:tcPr>
            <w:tcW w:w="3513" w:type="pct"/>
            <w:vAlign w:val="center"/>
          </w:tcPr>
          <w:p w14:paraId="35B3A9A6">
            <w:pPr>
              <w:snapToGrid w:val="0"/>
              <w:spacing w:line="400" w:lineRule="exact"/>
              <w:rPr>
                <w:rFonts w:ascii="宋体" w:hAnsi="宋体" w:cs="宋体"/>
                <w:color w:val="000000"/>
                <w:kern w:val="0"/>
                <w:sz w:val="24"/>
                <w:highlight w:val="none"/>
              </w:rPr>
            </w:pPr>
            <w:r>
              <w:rPr>
                <w:rFonts w:hint="eastAsia" w:ascii="宋体" w:hAnsi="宋体" w:cs="宋体"/>
                <w:color w:val="000000"/>
                <w:kern w:val="0"/>
                <w:sz w:val="24"/>
                <w:highlight w:val="none"/>
              </w:rPr>
              <w:sym w:font="Wingdings" w:char="00FE"/>
            </w:r>
            <w:r>
              <w:rPr>
                <w:rFonts w:hint="eastAsia" w:ascii="宋体" w:hAnsi="宋体" w:cs="宋体"/>
                <w:color w:val="000000"/>
                <w:kern w:val="0"/>
                <w:sz w:val="24"/>
                <w:highlight w:val="none"/>
              </w:rPr>
              <w:t>本项目不允许采购进口产品。</w:t>
            </w:r>
          </w:p>
          <w:p w14:paraId="5E3559BE">
            <w:pPr>
              <w:snapToGrid w:val="0"/>
              <w:spacing w:line="400" w:lineRule="exact"/>
              <w:rPr>
                <w:rFonts w:ascii="宋体" w:hAnsi="宋体" w:cs="宋体"/>
                <w:color w:val="000000"/>
                <w:sz w:val="24"/>
                <w:highlight w:val="none"/>
              </w:rPr>
            </w:pPr>
            <w:r>
              <w:rPr>
                <w:rFonts w:hint="eastAsia" w:ascii="宋体" w:hAnsi="宋体" w:cs="宋体"/>
                <w:color w:val="000000"/>
                <w:kern w:val="0"/>
                <w:sz w:val="24"/>
                <w:highlight w:val="none"/>
              </w:rPr>
              <w:sym w:font="Wingdings" w:char="00A8"/>
            </w:r>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5B45B6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378" w:type="pct"/>
            <w:vAlign w:val="center"/>
          </w:tcPr>
          <w:p w14:paraId="349EAF00">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4</w:t>
            </w:r>
          </w:p>
        </w:tc>
        <w:tc>
          <w:tcPr>
            <w:tcW w:w="1108" w:type="pct"/>
            <w:vAlign w:val="center"/>
          </w:tcPr>
          <w:p w14:paraId="3621ED30">
            <w:pPr>
              <w:snapToGrid w:val="0"/>
              <w:spacing w:line="40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分包</w:t>
            </w:r>
          </w:p>
        </w:tc>
        <w:tc>
          <w:tcPr>
            <w:tcW w:w="3513" w:type="pct"/>
            <w:vAlign w:val="center"/>
          </w:tcPr>
          <w:p w14:paraId="765A1549">
            <w:pPr>
              <w:spacing w:line="360" w:lineRule="auto"/>
              <w:rPr>
                <w:rFonts w:ascii="宋体" w:hAnsi="宋体" w:cs="宋体"/>
                <w:sz w:val="24"/>
                <w:highlight w:val="none"/>
              </w:rPr>
            </w:pPr>
            <w:r>
              <w:rPr>
                <w:rFonts w:hint="eastAsia" w:ascii="宋体" w:hAnsi="宋体" w:cs="宋体"/>
                <w:kern w:val="0"/>
                <w:sz w:val="24"/>
                <w:highlight w:val="none"/>
              </w:rPr>
              <w:t>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运输   </w:t>
            </w:r>
            <w:r>
              <w:rPr>
                <w:rFonts w:hint="eastAsia" w:ascii="宋体" w:hAnsi="宋体" w:cs="宋体"/>
                <w:sz w:val="24"/>
                <w:highlight w:val="none"/>
              </w:rPr>
              <w:t>工作分包。</w:t>
            </w:r>
            <w:r>
              <w:rPr>
                <w:rFonts w:hint="eastAsia" w:ascii="宋体" w:hAnsi="宋体" w:cs="宋体"/>
                <w:kern w:val="0"/>
                <w:sz w:val="24"/>
                <w:highlight w:val="none"/>
              </w:rPr>
              <w:t>☐ B</w:t>
            </w:r>
            <w:r>
              <w:rPr>
                <w:rFonts w:hint="eastAsia" w:ascii="宋体" w:hAnsi="宋体" w:cs="宋体"/>
                <w:sz w:val="24"/>
                <w:highlight w:val="none"/>
              </w:rPr>
              <w:t>不同意分包。</w:t>
            </w:r>
          </w:p>
          <w:p w14:paraId="7AA0C25D">
            <w:pPr>
              <w:snapToGrid w:val="0"/>
              <w:spacing w:line="400" w:lineRule="exact"/>
              <w:rPr>
                <w:rFonts w:ascii="宋体" w:hAnsi="宋体" w:cs="宋体"/>
                <w:color w:val="000000"/>
                <w:sz w:val="24"/>
                <w:highlight w:val="none"/>
              </w:rPr>
            </w:pPr>
            <w:r>
              <w:rPr>
                <w:rFonts w:hint="eastAsia" w:ascii="宋体" w:hAnsi="宋体" w:cs="宋体"/>
                <w:sz w:val="24"/>
                <w:highlight w:val="none"/>
              </w:rPr>
              <w:t>注：不得限制大中型企业向小微企业合理分包。</w:t>
            </w:r>
          </w:p>
        </w:tc>
      </w:tr>
      <w:tr w14:paraId="366B70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378" w:type="pct"/>
            <w:vAlign w:val="center"/>
          </w:tcPr>
          <w:p w14:paraId="243679F8">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5</w:t>
            </w:r>
          </w:p>
        </w:tc>
        <w:tc>
          <w:tcPr>
            <w:tcW w:w="1108" w:type="pct"/>
            <w:vAlign w:val="center"/>
          </w:tcPr>
          <w:p w14:paraId="5130D9B5">
            <w:pPr>
              <w:snapToGrid w:val="0"/>
              <w:spacing w:line="400" w:lineRule="exact"/>
              <w:jc w:val="center"/>
              <w:rPr>
                <w:rFonts w:ascii="宋体" w:hAnsi="宋体" w:cs="宋体"/>
                <w:b/>
                <w:color w:val="000000"/>
                <w:sz w:val="24"/>
                <w:highlight w:val="none"/>
              </w:rPr>
            </w:pPr>
            <w:r>
              <w:rPr>
                <w:rFonts w:hint="eastAsia" w:ascii="宋体" w:hAnsi="宋体" w:cs="宋体"/>
                <w:b/>
                <w:color w:val="000000"/>
                <w:sz w:val="24"/>
                <w:highlight w:val="none"/>
              </w:rPr>
              <w:t>开标前答疑会或现场考察</w:t>
            </w:r>
          </w:p>
        </w:tc>
        <w:tc>
          <w:tcPr>
            <w:tcW w:w="3513" w:type="pct"/>
            <w:vAlign w:val="center"/>
          </w:tcPr>
          <w:p w14:paraId="4A45049A">
            <w:pPr>
              <w:spacing w:line="360" w:lineRule="auto"/>
              <w:rPr>
                <w:rFonts w:ascii="宋体" w:hAnsi="宋体" w:cs="宋体"/>
                <w:sz w:val="24"/>
                <w:highlight w:val="none"/>
              </w:rPr>
            </w:pPr>
            <w:r>
              <w:rPr>
                <w:rFonts w:hint="eastAsia" w:ascii="宋体" w:hAnsi="宋体" w:cs="宋体"/>
                <w:color w:val="000000"/>
                <w:kern w:val="0"/>
                <w:sz w:val="24"/>
                <w:highlight w:val="none"/>
              </w:rPr>
              <w:sym w:font="Wingdings" w:char="00FE"/>
            </w:r>
            <w:r>
              <w:rPr>
                <w:rFonts w:hint="eastAsia" w:ascii="宋体" w:hAnsi="宋体" w:cs="宋体"/>
                <w:sz w:val="24"/>
                <w:highlight w:val="none"/>
              </w:rPr>
              <w:t>A不组织。</w:t>
            </w:r>
          </w:p>
          <w:p w14:paraId="28906DB2">
            <w:pPr>
              <w:spacing w:line="360" w:lineRule="auto"/>
              <w:rPr>
                <w:rFonts w:ascii="宋体" w:hAnsi="宋体" w:cs="宋体"/>
                <w:sz w:val="24"/>
                <w:highlight w:val="none"/>
              </w:rPr>
            </w:pPr>
            <w:r>
              <w:rPr>
                <w:rFonts w:hint="eastAsia" w:ascii="宋体" w:hAnsi="宋体" w:cs="宋体"/>
                <w:sz w:val="24"/>
                <w:highlight w:val="none"/>
              </w:rPr>
              <w:t>☐B组织，时间：      ,地点：      ，联系人：      ，联系方式：      。</w:t>
            </w:r>
          </w:p>
          <w:p w14:paraId="5FA5C18C">
            <w:pPr>
              <w:snapToGrid w:val="0"/>
              <w:spacing w:line="400" w:lineRule="exact"/>
              <w:rPr>
                <w:rFonts w:ascii="宋体" w:hAnsi="宋体" w:cs="宋体"/>
                <w:color w:val="000000"/>
                <w:sz w:val="24"/>
                <w:highlight w:val="none"/>
              </w:rPr>
            </w:pPr>
            <w:r>
              <w:rPr>
                <w:rFonts w:hint="eastAsia" w:ascii="宋体" w:hAnsi="宋体" w:cs="宋体"/>
                <w:sz w:val="24"/>
                <w:highlight w:val="none"/>
              </w:rPr>
              <w:t>☐C不统一组织，供应商在获取采购文件后，自行至项目现场考察。地点： ，联系人： ，联系方式： 。</w:t>
            </w:r>
          </w:p>
        </w:tc>
      </w:tr>
      <w:tr w14:paraId="68A0C2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19" w:hRule="atLeast"/>
        </w:trPr>
        <w:tc>
          <w:tcPr>
            <w:tcW w:w="378" w:type="pct"/>
            <w:vAlign w:val="center"/>
          </w:tcPr>
          <w:p w14:paraId="7795BEC2">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6</w:t>
            </w:r>
          </w:p>
        </w:tc>
        <w:tc>
          <w:tcPr>
            <w:tcW w:w="1108" w:type="pct"/>
            <w:vAlign w:val="center"/>
          </w:tcPr>
          <w:p w14:paraId="1EEE48EA">
            <w:pPr>
              <w:snapToGrid w:val="0"/>
              <w:spacing w:line="400" w:lineRule="exact"/>
              <w:jc w:val="center"/>
              <w:rPr>
                <w:rFonts w:ascii="宋体" w:hAnsi="宋体" w:cs="宋体"/>
                <w:b/>
                <w:color w:val="000000"/>
                <w:sz w:val="24"/>
                <w:highlight w:val="none"/>
              </w:rPr>
            </w:pPr>
            <w:r>
              <w:rPr>
                <w:rFonts w:hint="eastAsia" w:ascii="宋体" w:hAnsi="宋体" w:cs="宋体"/>
                <w:b/>
                <w:color w:val="000000"/>
                <w:sz w:val="24"/>
                <w:highlight w:val="none"/>
              </w:rPr>
              <w:t>样品提供</w:t>
            </w:r>
          </w:p>
        </w:tc>
        <w:tc>
          <w:tcPr>
            <w:tcW w:w="3513" w:type="pct"/>
            <w:vAlign w:val="center"/>
          </w:tcPr>
          <w:p w14:paraId="49CC4490">
            <w:pPr>
              <w:spacing w:line="360" w:lineRule="auto"/>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不要求提供。</w:t>
            </w:r>
          </w:p>
          <w:p w14:paraId="6E1DF702">
            <w:pPr>
              <w:spacing w:line="360" w:lineRule="auto"/>
              <w:rPr>
                <w:rFonts w:ascii="宋体" w:hAnsi="宋体" w:cs="宋体"/>
                <w:kern w:val="0"/>
                <w:sz w:val="24"/>
                <w:highlight w:val="none"/>
              </w:rPr>
            </w:pPr>
            <w:r>
              <w:rPr>
                <w:rFonts w:hint="eastAsia" w:ascii="宋体" w:hAnsi="宋体" w:cs="宋体"/>
                <w:kern w:val="0"/>
                <w:sz w:val="24"/>
                <w:highlight w:val="none"/>
              </w:rPr>
              <w:sym w:font="Wingdings" w:char="00A8"/>
            </w:r>
            <w:r>
              <w:rPr>
                <w:rFonts w:hint="eastAsia" w:ascii="宋体" w:hAnsi="宋体" w:cs="宋体"/>
                <w:kern w:val="0"/>
                <w:sz w:val="24"/>
                <w:highlight w:val="none"/>
              </w:rPr>
              <w:t>B要求提供，</w:t>
            </w:r>
          </w:p>
          <w:p w14:paraId="6071EA2B">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7CBF1B18">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2FA7DE93">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5FC644F6">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7DDE2B15">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0A80E3F8">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D2DF4AB">
            <w:pPr>
              <w:snapToGrid w:val="0"/>
              <w:spacing w:line="400" w:lineRule="exact"/>
              <w:rPr>
                <w:rFonts w:ascii="宋体" w:hAnsi="宋体" w:cs="宋体"/>
                <w:b/>
                <w:color w:val="000000"/>
                <w:sz w:val="24"/>
                <w:highlight w:val="none"/>
              </w:rPr>
            </w:pPr>
            <w:r>
              <w:rPr>
                <w:rFonts w:hint="eastAsia" w:ascii="宋体" w:hAnsi="宋体" w:cs="宋体"/>
                <w:sz w:val="24"/>
                <w:highlight w:val="none"/>
              </w:rPr>
              <w:t>（7）制作、运输、安装和保管样品所发生的一切费用由投标人自理。</w:t>
            </w:r>
          </w:p>
        </w:tc>
      </w:tr>
      <w:tr w14:paraId="4A96DD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92" w:hRule="atLeast"/>
        </w:trPr>
        <w:tc>
          <w:tcPr>
            <w:tcW w:w="378" w:type="pct"/>
            <w:vAlign w:val="center"/>
          </w:tcPr>
          <w:p w14:paraId="4558226E">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7</w:t>
            </w:r>
          </w:p>
        </w:tc>
        <w:tc>
          <w:tcPr>
            <w:tcW w:w="1108" w:type="pct"/>
            <w:vAlign w:val="center"/>
          </w:tcPr>
          <w:p w14:paraId="63335F30">
            <w:pPr>
              <w:snapToGrid w:val="0"/>
              <w:spacing w:line="400" w:lineRule="exact"/>
              <w:jc w:val="center"/>
              <w:rPr>
                <w:rFonts w:ascii="宋体" w:hAnsi="宋体" w:cs="宋体"/>
                <w:bCs/>
                <w:color w:val="000000"/>
                <w:sz w:val="24"/>
                <w:highlight w:val="none"/>
              </w:rPr>
            </w:pPr>
            <w:r>
              <w:rPr>
                <w:rFonts w:hint="eastAsia" w:ascii="宋体" w:hAnsi="宋体" w:cs="宋体"/>
                <w:b/>
                <w:color w:val="000000"/>
                <w:sz w:val="24"/>
                <w:highlight w:val="none"/>
              </w:rPr>
              <w:t>方案讲解演示</w:t>
            </w:r>
          </w:p>
        </w:tc>
        <w:tc>
          <w:tcPr>
            <w:tcW w:w="3513" w:type="pct"/>
            <w:vAlign w:val="center"/>
          </w:tcPr>
          <w:p w14:paraId="36EE6650">
            <w:pPr>
              <w:spacing w:line="360" w:lineRule="auto"/>
              <w:rPr>
                <w:rFonts w:ascii="宋体" w:hAnsi="宋体" w:cs="宋体"/>
                <w:sz w:val="24"/>
                <w:highlight w:val="none"/>
              </w:rPr>
            </w:pPr>
            <w:r>
              <w:rPr>
                <w:rFonts w:hint="eastAsia" w:ascii="宋体" w:hAnsi="宋体" w:cs="宋体"/>
                <w:color w:val="000000"/>
                <w:kern w:val="0"/>
                <w:sz w:val="24"/>
                <w:highlight w:val="none"/>
              </w:rPr>
              <w:sym w:font="Wingdings" w:char="00A8"/>
            </w:r>
            <w:r>
              <w:rPr>
                <w:rFonts w:hint="eastAsia" w:ascii="宋体" w:hAnsi="宋体" w:cs="宋体"/>
                <w:kern w:val="0"/>
                <w:sz w:val="24"/>
                <w:highlight w:val="none"/>
              </w:rPr>
              <w:t>A</w:t>
            </w:r>
            <w:r>
              <w:rPr>
                <w:rFonts w:hint="eastAsia" w:ascii="宋体" w:hAnsi="宋体" w:cs="宋体"/>
                <w:sz w:val="24"/>
                <w:highlight w:val="none"/>
              </w:rPr>
              <w:t>不组织。</w:t>
            </w:r>
          </w:p>
          <w:p w14:paraId="1AA18661">
            <w:pPr>
              <w:spacing w:line="360" w:lineRule="auto"/>
              <w:rPr>
                <w:rFonts w:ascii="宋体" w:hAnsi="宋体" w:cs="宋体"/>
                <w:kern w:val="0"/>
                <w:sz w:val="24"/>
                <w:highlight w:val="none"/>
              </w:rPr>
            </w:pPr>
            <w:r>
              <w:rPr>
                <w:rFonts w:hint="eastAsia" w:ascii="宋体" w:hAnsi="宋体" w:cs="宋体"/>
                <w:color w:val="000000"/>
                <w:kern w:val="0"/>
                <w:sz w:val="24"/>
                <w:highlight w:val="none"/>
              </w:rPr>
              <w:sym w:font="Wingdings" w:char="00FE"/>
            </w:r>
            <w:r>
              <w:rPr>
                <w:rFonts w:hint="eastAsia" w:ascii="宋体" w:hAnsi="宋体" w:cs="宋体"/>
                <w:kern w:val="0"/>
                <w:sz w:val="24"/>
                <w:highlight w:val="none"/>
              </w:rPr>
              <w:t>B组织。</w:t>
            </w:r>
          </w:p>
          <w:p w14:paraId="4C7EE9D4">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20（编制时可根据项目情况进行调整）</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3（编制时可根据项目情况进行调整）</w:t>
            </w:r>
            <w:r>
              <w:rPr>
                <w:rFonts w:hint="eastAsia" w:ascii="宋体" w:hAnsi="宋体" w:cs="宋体"/>
                <w:kern w:val="0"/>
                <w:sz w:val="24"/>
                <w:highlight w:val="none"/>
              </w:rPr>
              <w:t>人。讲解演示结束后按要求解答评标委员会提问。</w:t>
            </w:r>
          </w:p>
          <w:p w14:paraId="7BAE36C0">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5E380198">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1B7611F6">
            <w:pPr>
              <w:snapToGrid w:val="0"/>
              <w:spacing w:line="360" w:lineRule="auto"/>
              <w:rPr>
                <w:rFonts w:ascii="仿宋" w:hAnsi="仿宋" w:eastAsia="仿宋" w:cs="仿宋"/>
                <w:color w:val="000000"/>
                <w:kern w:val="0"/>
                <w:sz w:val="24"/>
                <w:highlight w:val="none"/>
              </w:rPr>
            </w:pPr>
            <w:r>
              <w:rPr>
                <w:rFonts w:hint="eastAsia" w:ascii="宋体" w:hAnsi="宋体" w:cs="宋体"/>
                <w:kern w:val="0"/>
                <w:sz w:val="24"/>
                <w:highlight w:val="none"/>
              </w:rPr>
              <w:t>方式二：交易中心现场讲解演示。现场讲解地点为</w:t>
            </w:r>
            <w:r>
              <w:rPr>
                <w:rFonts w:hint="eastAsia" w:ascii="宋体" w:hAnsi="宋体" w:cs="宋体"/>
                <w:sz w:val="24"/>
                <w:highlight w:val="none"/>
                <w:u w:val="single"/>
              </w:rPr>
              <w:t xml:space="preserve"> </w:t>
            </w:r>
            <w:r>
              <w:rPr>
                <w:rFonts w:hint="eastAsia" w:ascii="宋体" w:hAnsi="宋体" w:cs="宋体"/>
                <w:color w:val="FF0000"/>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1D4A0B8C">
            <w:pPr>
              <w:snapToGrid w:val="0"/>
              <w:spacing w:line="360" w:lineRule="auto"/>
              <w:rPr>
                <w:rFonts w:ascii="宋体" w:hAnsi="宋体" w:cs="宋体"/>
                <w:kern w:val="0"/>
                <w:sz w:val="24"/>
                <w:highlight w:val="none"/>
              </w:rPr>
            </w:pPr>
            <w:r>
              <w:rPr>
                <w:rFonts w:hint="eastAsia" w:ascii="宋体" w:hAnsi="宋体" w:cs="宋体"/>
                <w:color w:val="000000"/>
                <w:kern w:val="0"/>
                <w:sz w:val="24"/>
                <w:highlight w:val="none"/>
              </w:rPr>
              <w:sym w:font="Wingdings" w:char="00FE"/>
            </w:r>
            <w:r>
              <w:rPr>
                <w:rFonts w:hint="eastAsia" w:ascii="宋体" w:hAnsi="宋体" w:cs="宋体"/>
                <w:kern w:val="0"/>
                <w:sz w:val="24"/>
                <w:highlight w:val="none"/>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递交地点：杭州市西湖区文三路90号东部软件园1号楼317会议室，接收人：倪樟如，0571-81061802。</w:t>
            </w:r>
          </w:p>
          <w:p w14:paraId="2C4BF550">
            <w:pPr>
              <w:pStyle w:val="23"/>
              <w:rPr>
                <w:highlight w:val="none"/>
              </w:rPr>
            </w:pPr>
          </w:p>
          <w:p w14:paraId="5449D1E8">
            <w:pPr>
              <w:snapToGrid w:val="0"/>
              <w:spacing w:line="400" w:lineRule="exact"/>
              <w:rPr>
                <w:rFonts w:ascii="宋体" w:hAnsi="宋体" w:cs="宋体"/>
                <w:b/>
                <w:color w:val="000000"/>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039FD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rPr>
        <w:tc>
          <w:tcPr>
            <w:tcW w:w="378" w:type="pct"/>
            <w:vMerge w:val="restart"/>
            <w:vAlign w:val="center"/>
          </w:tcPr>
          <w:p w14:paraId="51CAC24B">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8</w:t>
            </w:r>
          </w:p>
        </w:tc>
        <w:tc>
          <w:tcPr>
            <w:tcW w:w="1108" w:type="pct"/>
            <w:vMerge w:val="restart"/>
            <w:vAlign w:val="center"/>
          </w:tcPr>
          <w:p w14:paraId="211857DD">
            <w:pPr>
              <w:snapToGrid w:val="0"/>
              <w:spacing w:line="400" w:lineRule="exact"/>
              <w:jc w:val="center"/>
              <w:rPr>
                <w:rFonts w:ascii="宋体" w:hAnsi="宋体" w:cs="宋体"/>
                <w:b/>
                <w:color w:val="000000"/>
                <w:sz w:val="24"/>
                <w:highlight w:val="none"/>
              </w:rPr>
            </w:pPr>
            <w:r>
              <w:rPr>
                <w:rFonts w:hint="eastAsia" w:ascii="宋体" w:hAnsi="宋体" w:cs="宋体"/>
                <w:b/>
                <w:color w:val="000000"/>
                <w:sz w:val="24"/>
                <w:highlight w:val="none"/>
              </w:rPr>
              <w:t>投标人应当提供的资格、资信证明文件</w:t>
            </w:r>
          </w:p>
        </w:tc>
        <w:tc>
          <w:tcPr>
            <w:tcW w:w="3513" w:type="pct"/>
            <w:vAlign w:val="center"/>
          </w:tcPr>
          <w:p w14:paraId="6285BAFC">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2697A6F2">
            <w:pPr>
              <w:snapToGrid w:val="0"/>
              <w:spacing w:line="360" w:lineRule="auto"/>
              <w:rPr>
                <w:rFonts w:ascii="宋体" w:hAnsi="宋体" w:cs="宋体"/>
                <w:snapToGrid w:val="0"/>
                <w:color w:val="000000"/>
                <w:kern w:val="0"/>
                <w:sz w:val="24"/>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56F7CC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378" w:type="pct"/>
            <w:vMerge w:val="continue"/>
            <w:vAlign w:val="center"/>
          </w:tcPr>
          <w:p w14:paraId="7D633D0D">
            <w:pPr>
              <w:snapToGrid w:val="0"/>
              <w:spacing w:line="400" w:lineRule="exact"/>
              <w:jc w:val="center"/>
              <w:rPr>
                <w:rFonts w:ascii="宋体" w:hAnsi="宋体" w:cs="宋体"/>
                <w:color w:val="000000"/>
                <w:sz w:val="24"/>
                <w:highlight w:val="none"/>
              </w:rPr>
            </w:pPr>
          </w:p>
        </w:tc>
        <w:tc>
          <w:tcPr>
            <w:tcW w:w="1108" w:type="pct"/>
            <w:vMerge w:val="continue"/>
            <w:vAlign w:val="center"/>
          </w:tcPr>
          <w:p w14:paraId="2FD5A7E8">
            <w:pPr>
              <w:snapToGrid w:val="0"/>
              <w:spacing w:line="400" w:lineRule="exact"/>
              <w:jc w:val="center"/>
              <w:rPr>
                <w:rFonts w:ascii="宋体" w:hAnsi="宋体" w:cs="宋体"/>
                <w:b/>
                <w:color w:val="000000"/>
                <w:sz w:val="24"/>
                <w:highlight w:val="none"/>
              </w:rPr>
            </w:pPr>
          </w:p>
        </w:tc>
        <w:tc>
          <w:tcPr>
            <w:tcW w:w="3513" w:type="pct"/>
            <w:vAlign w:val="center"/>
          </w:tcPr>
          <w:p w14:paraId="2EEF4EF0">
            <w:pPr>
              <w:snapToGrid w:val="0"/>
              <w:spacing w:line="400" w:lineRule="exact"/>
              <w:rPr>
                <w:rFonts w:ascii="宋体" w:hAnsi="宋体" w:cs="宋体"/>
                <w:color w:val="000000"/>
                <w:sz w:val="24"/>
                <w:highlight w:val="none"/>
              </w:rPr>
            </w:pPr>
            <w:r>
              <w:rPr>
                <w:rFonts w:hint="eastAsia" w:ascii="宋体" w:hAnsi="宋体" w:cs="宋体"/>
                <w:color w:val="000000"/>
                <w:sz w:val="24"/>
                <w:highlight w:val="none"/>
              </w:rPr>
              <w:t>（2）资信证明文件：根据招标文件第四部分评标标准提供。</w:t>
            </w:r>
          </w:p>
        </w:tc>
      </w:tr>
      <w:tr w14:paraId="717D82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378" w:type="pct"/>
            <w:vAlign w:val="center"/>
          </w:tcPr>
          <w:p w14:paraId="74CAF466">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9</w:t>
            </w:r>
          </w:p>
        </w:tc>
        <w:tc>
          <w:tcPr>
            <w:tcW w:w="1108" w:type="pct"/>
            <w:vAlign w:val="center"/>
          </w:tcPr>
          <w:p w14:paraId="642AC4A6">
            <w:pPr>
              <w:snapToGrid w:val="0"/>
              <w:spacing w:line="400" w:lineRule="exact"/>
              <w:jc w:val="center"/>
              <w:rPr>
                <w:rFonts w:ascii="宋体" w:hAnsi="宋体" w:cs="宋体"/>
                <w:b/>
                <w:color w:val="000000"/>
                <w:sz w:val="24"/>
                <w:highlight w:val="none"/>
              </w:rPr>
            </w:pPr>
            <w:r>
              <w:rPr>
                <w:rFonts w:hint="eastAsia" w:ascii="宋体" w:hAnsi="宋体" w:cs="宋体"/>
                <w:b/>
                <w:color w:val="000000"/>
                <w:sz w:val="24"/>
                <w:highlight w:val="none"/>
              </w:rPr>
              <w:t>节能产品、环境标志产品</w:t>
            </w:r>
          </w:p>
        </w:tc>
        <w:tc>
          <w:tcPr>
            <w:tcW w:w="3513" w:type="pct"/>
            <w:vAlign w:val="center"/>
          </w:tcPr>
          <w:p w14:paraId="18BFEAD2">
            <w:pPr>
              <w:snapToGrid w:val="0"/>
              <w:spacing w:line="360" w:lineRule="auto"/>
              <w:rPr>
                <w:rFonts w:ascii="宋体" w:hAnsi="宋体" w:cs="宋体"/>
                <w:sz w:val="24"/>
                <w:highlight w:val="none"/>
              </w:rPr>
            </w:pPr>
            <w:r>
              <w:rPr>
                <w:rFonts w:hint="eastAsia" w:ascii="宋体" w:hAnsi="宋体" w:cs="宋体"/>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0505A4">
            <w:pPr>
              <w:snapToGrid w:val="0"/>
              <w:spacing w:line="360" w:lineRule="auto"/>
              <w:rPr>
                <w:rFonts w:ascii="宋体" w:hAnsi="宋体" w:cs="宋体"/>
                <w:sz w:val="24"/>
                <w:highlight w:val="none"/>
              </w:rPr>
            </w:pPr>
            <w:r>
              <w:rPr>
                <w:rFonts w:hint="eastAsia" w:ascii="宋体" w:hAnsi="宋体" w:cs="宋体"/>
                <w:sz w:val="24"/>
                <w:highlight w:val="none"/>
              </w:rPr>
              <w:t xml:space="preserve">☐强制采购节能采购。产品：    </w:t>
            </w:r>
          </w:p>
          <w:p w14:paraId="45B4B36A">
            <w:pPr>
              <w:snapToGrid w:val="0"/>
              <w:spacing w:line="360" w:lineRule="auto"/>
              <w:rPr>
                <w:rFonts w:ascii="宋体" w:hAnsi="宋体" w:cs="宋体"/>
                <w:sz w:val="24"/>
                <w:highlight w:val="none"/>
              </w:rPr>
            </w:pPr>
            <w:r>
              <w:rPr>
                <w:rFonts w:hint="eastAsia" w:ascii="宋体" w:hAnsi="宋体" w:cs="宋体"/>
                <w:sz w:val="24"/>
                <w:highlight w:val="none"/>
              </w:rPr>
              <w:t xml:space="preserve">□优先采购节能产品。产品：   </w:t>
            </w:r>
          </w:p>
          <w:p w14:paraId="41151EE1">
            <w:pPr>
              <w:snapToGrid w:val="0"/>
              <w:spacing w:line="360" w:lineRule="auto"/>
              <w:rPr>
                <w:rFonts w:ascii="宋体" w:hAnsi="宋体" w:cs="宋体"/>
                <w:sz w:val="24"/>
                <w:highlight w:val="none"/>
              </w:rPr>
            </w:pPr>
            <w:r>
              <w:rPr>
                <w:rFonts w:hint="eastAsia" w:ascii="宋体" w:hAnsi="宋体" w:cs="宋体"/>
                <w:sz w:val="24"/>
                <w:highlight w:val="none"/>
              </w:rPr>
              <w:t xml:space="preserve">☑优先采购环保产品。产品：实训桌、靠背椅子 、凳子   </w:t>
            </w:r>
          </w:p>
          <w:p w14:paraId="227EA9C4">
            <w:pPr>
              <w:snapToGrid w:val="0"/>
              <w:spacing w:line="360" w:lineRule="auto"/>
              <w:rPr>
                <w:rFonts w:ascii="宋体" w:hAnsi="宋体" w:cs="宋体"/>
                <w:color w:val="000000"/>
                <w:sz w:val="24"/>
                <w:highlight w:val="none"/>
              </w:rPr>
            </w:pPr>
            <w:r>
              <w:rPr>
                <w:rFonts w:hint="eastAsia" w:ascii="宋体" w:hAnsi="宋体" w:cs="宋体"/>
                <w:sz w:val="24"/>
                <w:highlight w:val="none"/>
              </w:rPr>
              <w:t>□无</w:t>
            </w:r>
          </w:p>
        </w:tc>
      </w:tr>
      <w:tr w14:paraId="0A4C86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378" w:type="pct"/>
            <w:vAlign w:val="center"/>
          </w:tcPr>
          <w:p w14:paraId="63272426">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10</w:t>
            </w:r>
          </w:p>
        </w:tc>
        <w:tc>
          <w:tcPr>
            <w:tcW w:w="1108" w:type="pct"/>
            <w:vAlign w:val="center"/>
          </w:tcPr>
          <w:p w14:paraId="5091A8CA">
            <w:pPr>
              <w:snapToGrid w:val="0"/>
              <w:spacing w:line="400" w:lineRule="exact"/>
              <w:jc w:val="center"/>
              <w:rPr>
                <w:rFonts w:ascii="宋体" w:hAnsi="宋体" w:cs="宋体"/>
                <w:b/>
                <w:color w:val="000000"/>
                <w:sz w:val="24"/>
                <w:highlight w:val="none"/>
              </w:rPr>
            </w:pPr>
            <w:r>
              <w:rPr>
                <w:rFonts w:hint="eastAsia" w:ascii="宋体" w:hAnsi="宋体" w:cs="宋体"/>
                <w:b/>
                <w:color w:val="000000"/>
                <w:sz w:val="24"/>
                <w:highlight w:val="none"/>
              </w:rPr>
              <w:t>报价要求</w:t>
            </w:r>
          </w:p>
        </w:tc>
        <w:tc>
          <w:tcPr>
            <w:tcW w:w="3513" w:type="pct"/>
            <w:vAlign w:val="center"/>
          </w:tcPr>
          <w:p w14:paraId="453AAFB5">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1C73C414">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781BCEA2">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13E04BD8">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053DA806">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3BDCE24A">
            <w:pPr>
              <w:spacing w:line="360" w:lineRule="auto"/>
              <w:ind w:firstLine="241" w:firstLineChars="100"/>
              <w:rPr>
                <w:rFonts w:ascii="宋体" w:hAnsi="宋体" w:cs="宋体"/>
                <w:color w:val="000000"/>
                <w:sz w:val="24"/>
                <w:highlight w:val="none"/>
              </w:rPr>
            </w:pPr>
            <w:r>
              <w:rPr>
                <w:rFonts w:hint="eastAsia" w:ascii="宋体" w:hAnsi="宋体" w:cs="宋体"/>
                <w:b/>
                <w:kern w:val="0"/>
                <w:sz w:val="24"/>
                <w:highlight w:val="none"/>
              </w:rPr>
              <w:t>投标人对根据修正原则修正后的报价不确认的。</w:t>
            </w:r>
          </w:p>
        </w:tc>
      </w:tr>
      <w:tr w14:paraId="43FC58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378" w:type="pct"/>
            <w:vAlign w:val="center"/>
          </w:tcPr>
          <w:p w14:paraId="66BF9E1A">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11</w:t>
            </w:r>
          </w:p>
        </w:tc>
        <w:tc>
          <w:tcPr>
            <w:tcW w:w="1108" w:type="pct"/>
            <w:vAlign w:val="center"/>
          </w:tcPr>
          <w:p w14:paraId="4288245A">
            <w:pPr>
              <w:snapToGrid w:val="0"/>
              <w:spacing w:line="400" w:lineRule="exact"/>
              <w:jc w:val="center"/>
              <w:rPr>
                <w:rFonts w:ascii="宋体" w:hAnsi="宋体" w:cs="宋体"/>
                <w:b/>
                <w:color w:val="000000"/>
                <w:sz w:val="24"/>
                <w:highlight w:val="none"/>
              </w:rPr>
            </w:pPr>
            <w:r>
              <w:rPr>
                <w:rFonts w:hint="eastAsia" w:ascii="宋体" w:hAnsi="宋体" w:cs="宋体"/>
                <w:b/>
                <w:color w:val="000000"/>
                <w:sz w:val="24"/>
                <w:highlight w:val="none"/>
              </w:rPr>
              <w:t>中小企业信用融资</w:t>
            </w:r>
          </w:p>
        </w:tc>
        <w:tc>
          <w:tcPr>
            <w:tcW w:w="3513" w:type="pct"/>
            <w:vAlign w:val="center"/>
          </w:tcPr>
          <w:p w14:paraId="23973378">
            <w:pPr>
              <w:snapToGrid w:val="0"/>
              <w:spacing w:line="400" w:lineRule="exact"/>
              <w:ind w:firstLine="240" w:firstLineChars="100"/>
              <w:rPr>
                <w:rFonts w:ascii="宋体" w:hAnsi="宋体" w:cs="宋体"/>
                <w:b/>
                <w:color w:val="000000"/>
                <w:kern w:val="0"/>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6C310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38" w:hRule="atLeast"/>
        </w:trPr>
        <w:tc>
          <w:tcPr>
            <w:tcW w:w="378" w:type="pct"/>
            <w:vAlign w:val="center"/>
          </w:tcPr>
          <w:p w14:paraId="154430FB">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12</w:t>
            </w:r>
          </w:p>
        </w:tc>
        <w:tc>
          <w:tcPr>
            <w:tcW w:w="1108" w:type="pct"/>
            <w:vAlign w:val="center"/>
          </w:tcPr>
          <w:p w14:paraId="7E316811">
            <w:pPr>
              <w:snapToGrid w:val="0"/>
              <w:spacing w:line="400" w:lineRule="exact"/>
              <w:jc w:val="center"/>
              <w:rPr>
                <w:rFonts w:ascii="宋体" w:hAnsi="宋体" w:cs="宋体"/>
                <w:b/>
                <w:color w:val="000000"/>
                <w:sz w:val="24"/>
                <w:highlight w:val="none"/>
              </w:rPr>
            </w:pPr>
            <w:r>
              <w:rPr>
                <w:rFonts w:hint="eastAsia" w:ascii="宋体" w:hAnsi="宋体" w:cs="宋体"/>
                <w:b/>
                <w:color w:val="000000"/>
                <w:sz w:val="24"/>
                <w:highlight w:val="none"/>
              </w:rPr>
              <w:t xml:space="preserve">备份投标文件送达地点和签收人员 </w:t>
            </w:r>
          </w:p>
        </w:tc>
        <w:tc>
          <w:tcPr>
            <w:tcW w:w="3513" w:type="pct"/>
            <w:vAlign w:val="center"/>
          </w:tcPr>
          <w:p w14:paraId="31A6DC83">
            <w:pPr>
              <w:pStyle w:val="35"/>
              <w:snapToGrid w:val="0"/>
              <w:spacing w:line="400" w:lineRule="exact"/>
              <w:rPr>
                <w:rFonts w:hAnsi="宋体" w:cs="宋体"/>
                <w:color w:val="000000"/>
                <w:kern w:val="28"/>
                <w:sz w:val="24"/>
                <w:szCs w:val="24"/>
                <w:highlight w:val="none"/>
              </w:rPr>
            </w:pPr>
            <w:r>
              <w:rPr>
                <w:rFonts w:hint="eastAsia" w:hAnsi="宋体" w:cs="宋体"/>
                <w:color w:val="000000"/>
                <w:kern w:val="28"/>
                <w:sz w:val="24"/>
                <w:szCs w:val="24"/>
                <w:highlight w:val="none"/>
              </w:rPr>
              <w:t>备份投标文件送达地点：</w:t>
            </w:r>
            <w:r>
              <w:rPr>
                <w:rFonts w:hint="eastAsia" w:hAnsi="宋体" w:cs="宋体"/>
                <w:color w:val="000000"/>
                <w:sz w:val="24"/>
                <w:szCs w:val="24"/>
                <w:highlight w:val="none"/>
                <w:u w:val="single"/>
              </w:rPr>
              <w:t>杭州市文三路90号东部软件园1号楼3楼317室</w:t>
            </w:r>
            <w:r>
              <w:rPr>
                <w:rFonts w:hint="eastAsia" w:hAnsi="宋体" w:cs="宋体"/>
                <w:color w:val="000000"/>
                <w:kern w:val="28"/>
                <w:sz w:val="24"/>
                <w:szCs w:val="24"/>
                <w:highlight w:val="none"/>
              </w:rPr>
              <w:t>；</w:t>
            </w:r>
          </w:p>
          <w:p w14:paraId="25D5E785">
            <w:pPr>
              <w:pStyle w:val="35"/>
              <w:snapToGrid w:val="0"/>
              <w:spacing w:line="400" w:lineRule="exact"/>
              <w:rPr>
                <w:rFonts w:hAnsi="宋体" w:cs="宋体"/>
                <w:color w:val="000000"/>
                <w:sz w:val="24"/>
                <w:szCs w:val="24"/>
                <w:highlight w:val="none"/>
              </w:rPr>
            </w:pPr>
            <w:r>
              <w:rPr>
                <w:rFonts w:hint="eastAsia" w:hAnsi="宋体" w:cs="宋体"/>
                <w:color w:val="000000"/>
                <w:kern w:val="28"/>
                <w:sz w:val="24"/>
                <w:szCs w:val="24"/>
                <w:highlight w:val="none"/>
              </w:rPr>
              <w:t>备份投标文件签收联系人：</w:t>
            </w:r>
            <w:r>
              <w:rPr>
                <w:rFonts w:hint="eastAsia" w:hAnsi="宋体" w:cs="宋体"/>
                <w:color w:val="000000"/>
                <w:kern w:val="28"/>
                <w:sz w:val="24"/>
                <w:szCs w:val="24"/>
                <w:highlight w:val="none"/>
                <w:u w:val="single"/>
              </w:rPr>
              <w:t xml:space="preserve"> 倪樟如 </w:t>
            </w:r>
            <w:r>
              <w:rPr>
                <w:rFonts w:hint="eastAsia" w:hAnsi="宋体" w:cs="宋体"/>
                <w:color w:val="000000"/>
                <w:kern w:val="28"/>
                <w:sz w:val="24"/>
                <w:szCs w:val="24"/>
                <w:highlight w:val="none"/>
              </w:rPr>
              <w:t>；联系电话：</w:t>
            </w:r>
            <w:r>
              <w:rPr>
                <w:rFonts w:hint="eastAsia" w:hAnsi="宋体" w:cs="宋体"/>
                <w:color w:val="000000"/>
                <w:sz w:val="24"/>
                <w:szCs w:val="24"/>
                <w:highlight w:val="none"/>
                <w:u w:val="single"/>
              </w:rPr>
              <w:t xml:space="preserve"> 0571-81061802 </w:t>
            </w:r>
            <w:r>
              <w:rPr>
                <w:rFonts w:hint="eastAsia" w:hAnsi="宋体" w:cs="宋体"/>
                <w:color w:val="000000"/>
                <w:sz w:val="24"/>
                <w:szCs w:val="24"/>
                <w:highlight w:val="none"/>
              </w:rPr>
              <w:t>。</w:t>
            </w:r>
          </w:p>
          <w:p w14:paraId="01EEDF36">
            <w:pPr>
              <w:pStyle w:val="35"/>
              <w:snapToGrid w:val="0"/>
              <w:spacing w:line="400" w:lineRule="exact"/>
              <w:rPr>
                <w:rFonts w:hAnsi="宋体" w:cs="宋体"/>
                <w:color w:val="000000"/>
                <w:kern w:val="28"/>
                <w:sz w:val="24"/>
                <w:szCs w:val="24"/>
                <w:highlight w:val="none"/>
              </w:rPr>
            </w:pPr>
            <w:r>
              <w:rPr>
                <w:rFonts w:hint="eastAsia" w:hAnsi="宋体" w:cs="宋体"/>
                <w:b/>
                <w:color w:val="000000"/>
                <w:sz w:val="24"/>
                <w:szCs w:val="24"/>
                <w:highlight w:val="none"/>
              </w:rPr>
              <w:t>采购人、采购代理机构不强制或变相强制投标人提交备份投标文件。</w:t>
            </w:r>
          </w:p>
        </w:tc>
      </w:tr>
      <w:tr w14:paraId="5A6F41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4" w:hRule="atLeast"/>
        </w:trPr>
        <w:tc>
          <w:tcPr>
            <w:tcW w:w="378" w:type="pct"/>
            <w:vMerge w:val="restart"/>
            <w:vAlign w:val="center"/>
          </w:tcPr>
          <w:p w14:paraId="5BC846E8">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13</w:t>
            </w:r>
          </w:p>
        </w:tc>
        <w:tc>
          <w:tcPr>
            <w:tcW w:w="1108" w:type="pct"/>
            <w:vMerge w:val="restart"/>
            <w:vAlign w:val="center"/>
          </w:tcPr>
          <w:p w14:paraId="612BF8E4">
            <w:pPr>
              <w:snapToGrid w:val="0"/>
              <w:spacing w:line="400" w:lineRule="exact"/>
              <w:jc w:val="center"/>
              <w:rPr>
                <w:rFonts w:ascii="宋体" w:hAnsi="宋体" w:cs="宋体"/>
                <w:b/>
                <w:color w:val="000000"/>
                <w:sz w:val="24"/>
                <w:highlight w:val="none"/>
              </w:rPr>
            </w:pPr>
            <w:r>
              <w:rPr>
                <w:rFonts w:hint="eastAsia" w:ascii="宋体" w:hAnsi="宋体" w:cs="宋体"/>
                <w:b/>
                <w:color w:val="000000"/>
                <w:sz w:val="24"/>
                <w:highlight w:val="none"/>
              </w:rPr>
              <w:t>特别说明</w:t>
            </w:r>
          </w:p>
        </w:tc>
        <w:tc>
          <w:tcPr>
            <w:tcW w:w="3513" w:type="pct"/>
            <w:vAlign w:val="center"/>
          </w:tcPr>
          <w:p w14:paraId="7F79BDF3">
            <w:pPr>
              <w:pStyle w:val="35"/>
              <w:snapToGrid w:val="0"/>
              <w:spacing w:line="400" w:lineRule="exact"/>
              <w:rPr>
                <w:rFonts w:hAnsi="宋体" w:cs="宋体"/>
                <w:color w:val="000000"/>
                <w:kern w:val="28"/>
                <w:sz w:val="24"/>
                <w:szCs w:val="24"/>
                <w:highlight w:val="none"/>
              </w:rPr>
            </w:pPr>
            <w:r>
              <w:rPr>
                <w:rFonts w:hint="eastAsia" w:hAnsi="宋体" w:cs="宋体"/>
                <w:kern w:val="28"/>
                <w:sz w:val="24"/>
                <w:highlight w:val="none"/>
              </w:rPr>
              <w:t>联合体投标的，联合体各方分别提供与联合体协议中规定的分工内容相应的业绩证明材料，业绩数量以提供材料较少的一方为准。</w:t>
            </w:r>
          </w:p>
        </w:tc>
      </w:tr>
      <w:tr w14:paraId="6C9A71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378" w:type="pct"/>
            <w:vMerge w:val="continue"/>
            <w:vAlign w:val="center"/>
          </w:tcPr>
          <w:p w14:paraId="36686E73">
            <w:pPr>
              <w:snapToGrid w:val="0"/>
              <w:spacing w:line="400" w:lineRule="exact"/>
              <w:jc w:val="center"/>
              <w:rPr>
                <w:rFonts w:ascii="宋体" w:hAnsi="宋体" w:cs="宋体"/>
                <w:color w:val="000000"/>
                <w:sz w:val="24"/>
                <w:highlight w:val="none"/>
              </w:rPr>
            </w:pPr>
          </w:p>
        </w:tc>
        <w:tc>
          <w:tcPr>
            <w:tcW w:w="1108" w:type="pct"/>
            <w:vMerge w:val="continue"/>
            <w:vAlign w:val="center"/>
          </w:tcPr>
          <w:p w14:paraId="65D87D0D">
            <w:pPr>
              <w:snapToGrid w:val="0"/>
              <w:spacing w:line="400" w:lineRule="exact"/>
              <w:jc w:val="center"/>
              <w:rPr>
                <w:rFonts w:ascii="宋体" w:hAnsi="宋体" w:cs="宋体"/>
                <w:b/>
                <w:color w:val="000000"/>
                <w:sz w:val="24"/>
                <w:highlight w:val="none"/>
              </w:rPr>
            </w:pPr>
          </w:p>
        </w:tc>
        <w:tc>
          <w:tcPr>
            <w:tcW w:w="3513" w:type="pct"/>
            <w:vAlign w:val="center"/>
          </w:tcPr>
          <w:p w14:paraId="7860F347">
            <w:pPr>
              <w:spacing w:line="360" w:lineRule="auto"/>
              <w:rPr>
                <w:rFonts w:ascii="宋体" w:hAnsi="宋体" w:cs="宋体"/>
                <w:snapToGrid w:val="0"/>
                <w:kern w:val="28"/>
                <w:sz w:val="24"/>
                <w:highlight w:val="none"/>
              </w:rPr>
            </w:pPr>
            <w:r>
              <w:rPr>
                <w:rFonts w:hint="eastAsia" w:ascii="宋体" w:hAnsi="宋体" w:cs="宋体"/>
                <w:kern w:val="0"/>
                <w:sz w:val="24"/>
                <w:highlight w:val="none"/>
              </w:rPr>
              <w:t>☐</w:t>
            </w:r>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087273FD">
            <w:pPr>
              <w:pStyle w:val="35"/>
              <w:snapToGrid w:val="0"/>
              <w:spacing w:line="400" w:lineRule="exact"/>
              <w:rPr>
                <w:rFonts w:hAnsi="宋体" w:cs="宋体"/>
                <w:color w:val="000000"/>
                <w:kern w:val="28"/>
                <w:sz w:val="24"/>
                <w:szCs w:val="24"/>
                <w:highlight w:val="none"/>
              </w:rPr>
            </w:pPr>
            <w:r>
              <w:rPr>
                <w:rFonts w:hint="eastAsia" w:hAnsi="宋体" w:cs="宋体"/>
                <w:kern w:val="0"/>
                <w:sz w:val="24"/>
                <w:highlight w:val="none"/>
              </w:rPr>
              <w:sym w:font="Wingdings" w:char="F0FE"/>
            </w:r>
            <w:r>
              <w:rPr>
                <w:rFonts w:hint="eastAsia" w:hAnsi="宋体" w:cs="宋体"/>
                <w:kern w:val="28"/>
                <w:sz w:val="24"/>
                <w:highlight w:val="none"/>
              </w:rPr>
              <w:t>联合体投标的，联合体中有一方或者联合体成员根据分工按招标文件第四部分评标标准要求提供资信证明文件的，视为符合了相关要求。</w:t>
            </w:r>
          </w:p>
        </w:tc>
      </w:tr>
      <w:tr w14:paraId="000EB1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77" w:hRule="atLeast"/>
        </w:trPr>
        <w:tc>
          <w:tcPr>
            <w:tcW w:w="378" w:type="pct"/>
            <w:vAlign w:val="center"/>
          </w:tcPr>
          <w:p w14:paraId="605A9727">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14</w:t>
            </w:r>
          </w:p>
        </w:tc>
        <w:tc>
          <w:tcPr>
            <w:tcW w:w="1108" w:type="pct"/>
            <w:vAlign w:val="center"/>
          </w:tcPr>
          <w:p w14:paraId="6F211D3B">
            <w:pPr>
              <w:snapToGrid w:val="0"/>
              <w:spacing w:line="400" w:lineRule="exact"/>
              <w:jc w:val="center"/>
              <w:rPr>
                <w:rFonts w:ascii="宋体" w:hAnsi="宋体" w:cs="宋体"/>
                <w:b/>
                <w:color w:val="000000"/>
                <w:sz w:val="24"/>
                <w:highlight w:val="none"/>
              </w:rPr>
            </w:pPr>
            <w:r>
              <w:rPr>
                <w:rFonts w:hint="eastAsia" w:ascii="宋体" w:hAnsi="宋体" w:cs="宋体"/>
                <w:b/>
                <w:color w:val="000000"/>
                <w:sz w:val="24"/>
                <w:highlight w:val="none"/>
              </w:rPr>
              <w:t>中标候选人数量</w:t>
            </w:r>
          </w:p>
        </w:tc>
        <w:tc>
          <w:tcPr>
            <w:tcW w:w="3513" w:type="pct"/>
            <w:vAlign w:val="center"/>
          </w:tcPr>
          <w:p w14:paraId="14DE1B07">
            <w:pPr>
              <w:pStyle w:val="35"/>
              <w:snapToGrid w:val="0"/>
              <w:spacing w:line="400" w:lineRule="exact"/>
              <w:rPr>
                <w:rFonts w:hAnsi="宋体" w:cs="宋体"/>
                <w:color w:val="000000"/>
                <w:kern w:val="28"/>
                <w:sz w:val="24"/>
                <w:szCs w:val="24"/>
                <w:highlight w:val="none"/>
              </w:rPr>
            </w:pPr>
            <w:r>
              <w:rPr>
                <w:rFonts w:hint="eastAsia" w:hAnsi="宋体" w:cs="宋体"/>
                <w:kern w:val="0"/>
                <w:sz w:val="24"/>
                <w:highlight w:val="none"/>
                <w:lang w:val="en"/>
              </w:rPr>
              <w:t>本项目推荐的中标候选人数量：</w:t>
            </w:r>
            <w:r>
              <w:rPr>
                <w:rFonts w:hint="eastAsia" w:hAnsi="宋体" w:cs="宋体"/>
                <w:kern w:val="0"/>
                <w:sz w:val="24"/>
                <w:highlight w:val="none"/>
                <w:u w:val="single"/>
              </w:rPr>
              <w:t xml:space="preserve"> 1名 </w:t>
            </w:r>
            <w:r>
              <w:rPr>
                <w:rFonts w:hint="eastAsia" w:hAnsi="宋体" w:cs="宋体"/>
                <w:kern w:val="0"/>
                <w:sz w:val="24"/>
                <w:highlight w:val="none"/>
                <w:lang w:val="en"/>
              </w:rPr>
              <w:t>。</w:t>
            </w:r>
          </w:p>
        </w:tc>
      </w:tr>
      <w:tr w14:paraId="20AB9C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378" w:type="pct"/>
            <w:vAlign w:val="center"/>
          </w:tcPr>
          <w:p w14:paraId="75AFE2CC">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15</w:t>
            </w:r>
          </w:p>
        </w:tc>
        <w:tc>
          <w:tcPr>
            <w:tcW w:w="1108" w:type="pct"/>
            <w:vAlign w:val="center"/>
          </w:tcPr>
          <w:p w14:paraId="534112D4">
            <w:pPr>
              <w:snapToGrid w:val="0"/>
              <w:spacing w:line="400" w:lineRule="exact"/>
              <w:jc w:val="center"/>
              <w:rPr>
                <w:rFonts w:ascii="宋体" w:hAnsi="宋体" w:cs="宋体"/>
                <w:b/>
                <w:color w:val="000000"/>
                <w:sz w:val="24"/>
                <w:highlight w:val="none"/>
              </w:rPr>
            </w:pPr>
            <w:r>
              <w:rPr>
                <w:rFonts w:hint="eastAsia" w:ascii="宋体" w:hAnsi="宋体" w:cs="宋体"/>
                <w:b/>
                <w:sz w:val="24"/>
                <w:highlight w:val="none"/>
                <w:lang w:val="en"/>
              </w:rPr>
              <w:t>代理费用收取方式及标准</w:t>
            </w:r>
          </w:p>
        </w:tc>
        <w:tc>
          <w:tcPr>
            <w:tcW w:w="3513" w:type="pct"/>
            <w:vAlign w:val="center"/>
          </w:tcPr>
          <w:p w14:paraId="4000BA32">
            <w:pPr>
              <w:spacing w:line="360" w:lineRule="auto"/>
              <w:rPr>
                <w:rFonts w:ascii="宋体" w:hAnsi="宋体" w:cs="宋体"/>
                <w:kern w:val="0"/>
                <w:sz w:val="24"/>
                <w:highlight w:val="none"/>
                <w:lang w:val="en"/>
              </w:rPr>
            </w:pPr>
            <w:r>
              <w:rPr>
                <w:rFonts w:hint="eastAsia" w:ascii="宋体" w:hAnsi="宋体" w:cs="宋体"/>
                <w:kern w:val="0"/>
                <w:sz w:val="24"/>
                <w:highlight w:val="none"/>
                <w:lang w:val="en"/>
              </w:rPr>
              <w:t>本项目的采购代理服务费由中标人支付。</w:t>
            </w:r>
          </w:p>
          <w:p w14:paraId="7BE1E57E">
            <w:pPr>
              <w:spacing w:line="360" w:lineRule="auto"/>
              <w:rPr>
                <w:rFonts w:hint="eastAsia" w:ascii="宋体" w:hAnsi="宋体" w:cs="宋体"/>
                <w:kern w:val="0"/>
                <w:sz w:val="24"/>
                <w:highlight w:val="none"/>
                <w:lang w:val="en"/>
              </w:rPr>
            </w:pPr>
            <w:r>
              <w:rPr>
                <w:rFonts w:hint="eastAsia" w:ascii="宋体" w:hAnsi="宋体" w:cs="宋体"/>
                <w:kern w:val="0"/>
                <w:sz w:val="24"/>
                <w:highlight w:val="none"/>
                <w:lang w:val="en"/>
              </w:rPr>
              <w:t>计费标准：采购代理服务费按《国家发展改革委关于降低部分建设项目收费标准规范收费行为等有关问题的通知》（发改价格[2011]534号）的 70 %计取（以中标金额为计算基数），采购代理服务费低于保底价的按保底价收取（保底价：3000元）。</w:t>
            </w:r>
          </w:p>
          <w:tbl>
            <w:tblPr>
              <w:tblStyle w:val="6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551"/>
              <w:gridCol w:w="3070"/>
            </w:tblGrid>
            <w:tr w14:paraId="3DA741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0A3998C">
                  <w:pPr>
                    <w:snapToGrid w:val="0"/>
                    <w:spacing w:line="360" w:lineRule="auto"/>
                    <w:jc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中标金额（万元）</w:t>
                  </w:r>
                </w:p>
              </w:tc>
              <w:tc>
                <w:tcPr>
                  <w:tcW w:w="3070" w:type="dxa"/>
                  <w:tcMar>
                    <w:top w:w="0" w:type="dxa"/>
                    <w:left w:w="108" w:type="dxa"/>
                    <w:bottom w:w="0" w:type="dxa"/>
                    <w:right w:w="108" w:type="dxa"/>
                  </w:tcMar>
                  <w:vAlign w:val="center"/>
                </w:tcPr>
                <w:p w14:paraId="5413C5A2">
                  <w:pPr>
                    <w:snapToGrid w:val="0"/>
                    <w:spacing w:line="360" w:lineRule="auto"/>
                    <w:jc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lang w:eastAsia="zh-CN"/>
                    </w:rPr>
                    <w:t>（</w:t>
                  </w:r>
                  <w:r>
                    <w:rPr>
                      <w:rFonts w:hint="eastAsia" w:ascii="宋体" w:hAnsi="宋体" w:eastAsia="宋体" w:cs="宋体"/>
                      <w:snapToGrid w:val="0"/>
                      <w:color w:val="000000"/>
                      <w:kern w:val="0"/>
                      <w:sz w:val="24"/>
                      <w:szCs w:val="24"/>
                      <w:highlight w:val="none"/>
                      <w:lang w:val="en-US" w:eastAsia="zh-CN"/>
                    </w:rPr>
                    <w:t>货物类）</w:t>
                  </w:r>
                  <w:r>
                    <w:rPr>
                      <w:rFonts w:hint="eastAsia" w:ascii="宋体" w:hAnsi="宋体" w:eastAsia="宋体" w:cs="宋体"/>
                      <w:snapToGrid w:val="0"/>
                      <w:color w:val="000000"/>
                      <w:kern w:val="0"/>
                      <w:sz w:val="24"/>
                      <w:szCs w:val="24"/>
                      <w:highlight w:val="none"/>
                    </w:rPr>
                    <w:t>收费标准（费率，%）</w:t>
                  </w:r>
                </w:p>
              </w:tc>
            </w:tr>
            <w:tr w14:paraId="704BD7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8" w:hRule="atLeast"/>
                <w:jc w:val="center"/>
              </w:trPr>
              <w:tc>
                <w:tcPr>
                  <w:tcW w:w="2551" w:type="dxa"/>
                  <w:tcMar>
                    <w:top w:w="0" w:type="dxa"/>
                    <w:left w:w="108" w:type="dxa"/>
                    <w:bottom w:w="0" w:type="dxa"/>
                    <w:right w:w="108" w:type="dxa"/>
                  </w:tcMar>
                  <w:vAlign w:val="center"/>
                </w:tcPr>
                <w:p w14:paraId="355C7EE0">
                  <w:pPr>
                    <w:snapToGrid w:val="0"/>
                    <w:spacing w:line="360" w:lineRule="auto"/>
                    <w:jc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100以下</w:t>
                  </w:r>
                </w:p>
              </w:tc>
              <w:tc>
                <w:tcPr>
                  <w:tcW w:w="3070" w:type="dxa"/>
                  <w:tcMar>
                    <w:top w:w="0" w:type="dxa"/>
                    <w:left w:w="108" w:type="dxa"/>
                    <w:bottom w:w="0" w:type="dxa"/>
                    <w:right w:w="108" w:type="dxa"/>
                  </w:tcMar>
                  <w:vAlign w:val="center"/>
                </w:tcPr>
                <w:p w14:paraId="4AADB812">
                  <w:pPr>
                    <w:snapToGrid w:val="0"/>
                    <w:spacing w:line="360" w:lineRule="auto"/>
                    <w:jc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1.05</w:t>
                  </w:r>
                </w:p>
              </w:tc>
            </w:tr>
            <w:tr w14:paraId="0B79D8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3" w:hRule="atLeast"/>
                <w:jc w:val="center"/>
              </w:trPr>
              <w:tc>
                <w:tcPr>
                  <w:tcW w:w="2551" w:type="dxa"/>
                  <w:tcMar>
                    <w:top w:w="0" w:type="dxa"/>
                    <w:left w:w="108" w:type="dxa"/>
                    <w:bottom w:w="0" w:type="dxa"/>
                    <w:right w:w="108" w:type="dxa"/>
                  </w:tcMar>
                  <w:vAlign w:val="center"/>
                </w:tcPr>
                <w:p w14:paraId="565A25C4">
                  <w:pPr>
                    <w:snapToGrid w:val="0"/>
                    <w:spacing w:line="360" w:lineRule="auto"/>
                    <w:jc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100-500</w:t>
                  </w:r>
                </w:p>
              </w:tc>
              <w:tc>
                <w:tcPr>
                  <w:tcW w:w="3070" w:type="dxa"/>
                  <w:tcMar>
                    <w:top w:w="0" w:type="dxa"/>
                    <w:left w:w="108" w:type="dxa"/>
                    <w:bottom w:w="0" w:type="dxa"/>
                    <w:right w:w="108" w:type="dxa"/>
                  </w:tcMar>
                  <w:vAlign w:val="center"/>
                </w:tcPr>
                <w:p w14:paraId="24B66536">
                  <w:pPr>
                    <w:snapToGrid w:val="0"/>
                    <w:spacing w:line="360" w:lineRule="auto"/>
                    <w:jc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0.77</w:t>
                  </w:r>
                </w:p>
              </w:tc>
            </w:tr>
            <w:tr w14:paraId="49D510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14:paraId="0F0A6D3E">
                  <w:pPr>
                    <w:snapToGrid w:val="0"/>
                    <w:spacing w:line="360" w:lineRule="auto"/>
                    <w:jc w:val="center"/>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不足3000元按3000元收取</w:t>
                  </w:r>
                </w:p>
              </w:tc>
            </w:tr>
          </w:tbl>
          <w:p w14:paraId="653065DE">
            <w:pPr>
              <w:spacing w:line="360" w:lineRule="auto"/>
              <w:rPr>
                <w:rFonts w:ascii="宋体" w:hAnsi="宋体" w:cs="宋体"/>
                <w:kern w:val="0"/>
                <w:sz w:val="24"/>
                <w:highlight w:val="none"/>
                <w:lang w:val="en"/>
              </w:rPr>
            </w:pPr>
            <w:r>
              <w:rPr>
                <w:rFonts w:hint="eastAsia" w:ascii="宋体" w:hAnsi="宋体" w:cs="宋体"/>
                <w:kern w:val="0"/>
                <w:sz w:val="24"/>
                <w:highlight w:val="none"/>
                <w:lang w:val="en"/>
              </w:rPr>
              <w:t>结算方式及时间为：在中标通知书发出后十日内由中标人一次性向采购代理机构付清。</w:t>
            </w:r>
          </w:p>
          <w:p w14:paraId="37F59371">
            <w:pPr>
              <w:spacing w:line="360" w:lineRule="auto"/>
              <w:rPr>
                <w:rFonts w:ascii="宋体" w:hAnsi="宋体" w:cs="宋体"/>
                <w:kern w:val="0"/>
                <w:sz w:val="24"/>
                <w:highlight w:val="none"/>
                <w:lang w:val="en"/>
              </w:rPr>
            </w:pPr>
            <w:r>
              <w:rPr>
                <w:rFonts w:hint="eastAsia" w:ascii="宋体" w:hAnsi="宋体" w:cs="宋体"/>
                <w:kern w:val="0"/>
                <w:sz w:val="24"/>
                <w:highlight w:val="none"/>
                <w:lang w:val="en"/>
              </w:rPr>
              <w:t>付款账号：</w:t>
            </w:r>
          </w:p>
          <w:p w14:paraId="6757A622">
            <w:pPr>
              <w:spacing w:line="360" w:lineRule="auto"/>
              <w:rPr>
                <w:rFonts w:ascii="宋体" w:hAnsi="宋体" w:cs="宋体"/>
                <w:kern w:val="0"/>
                <w:sz w:val="24"/>
                <w:highlight w:val="none"/>
                <w:lang w:val="en"/>
              </w:rPr>
            </w:pPr>
            <w:r>
              <w:rPr>
                <w:rFonts w:hint="eastAsia" w:ascii="宋体" w:hAnsi="宋体" w:cs="宋体"/>
                <w:kern w:val="0"/>
                <w:sz w:val="24"/>
                <w:highlight w:val="none"/>
                <w:lang w:val="en"/>
              </w:rPr>
              <w:t>账户名称：浙江国际招投标有限公司</w:t>
            </w:r>
          </w:p>
          <w:p w14:paraId="7FF14B45">
            <w:pPr>
              <w:spacing w:line="360" w:lineRule="auto"/>
              <w:rPr>
                <w:rFonts w:ascii="宋体" w:hAnsi="宋体" w:cs="宋体"/>
                <w:kern w:val="0"/>
                <w:sz w:val="24"/>
                <w:highlight w:val="none"/>
                <w:lang w:val="en"/>
              </w:rPr>
            </w:pPr>
            <w:r>
              <w:rPr>
                <w:rFonts w:hint="eastAsia" w:ascii="宋体" w:hAnsi="宋体" w:cs="宋体"/>
                <w:kern w:val="0"/>
                <w:sz w:val="24"/>
                <w:highlight w:val="none"/>
                <w:lang w:val="en"/>
              </w:rPr>
              <w:t>开户银行：工商银行杭州武林支行</w:t>
            </w:r>
          </w:p>
          <w:p w14:paraId="7D1E02EE">
            <w:pPr>
              <w:pStyle w:val="23"/>
              <w:autoSpaceDE/>
              <w:autoSpaceDN/>
              <w:snapToGrid w:val="0"/>
              <w:spacing w:line="400" w:lineRule="exact"/>
              <w:rPr>
                <w:rFonts w:hAnsi="宋体" w:cs="宋体"/>
                <w:kern w:val="0"/>
                <w:highlight w:val="none"/>
                <w:lang w:val="en"/>
              </w:rPr>
            </w:pPr>
            <w:r>
              <w:rPr>
                <w:rFonts w:hint="eastAsia" w:hAnsi="宋体" w:cs="宋体"/>
                <w:kern w:val="0"/>
                <w:highlight w:val="none"/>
                <w:lang w:val="en"/>
              </w:rPr>
              <w:t>账号：1202021209906782015</w:t>
            </w:r>
          </w:p>
          <w:p w14:paraId="0EA1F6D2">
            <w:pPr>
              <w:pStyle w:val="24"/>
              <w:ind w:firstLine="0"/>
              <w:rPr>
                <w:highlight w:val="none"/>
              </w:rPr>
            </w:pPr>
          </w:p>
          <w:p w14:paraId="022606DB">
            <w:pPr>
              <w:pStyle w:val="24"/>
              <w:ind w:firstLine="0"/>
              <w:rPr>
                <w:highlight w:val="none"/>
              </w:rPr>
            </w:pPr>
            <w:r>
              <w:rPr>
                <w:rFonts w:hint="eastAsia"/>
                <w:highlight w:val="none"/>
                <w:lang w:val="en-US"/>
              </w:rPr>
              <w:t>注：</w:t>
            </w:r>
            <w:r>
              <w:rPr>
                <w:rFonts w:hint="eastAsia"/>
                <w:highlight w:val="none"/>
              </w:rPr>
              <w:t>中标供应商放弃中标资格导致重新采购的，应当承担支付代理费和专家评审费等费用在内的赔偿责任。</w:t>
            </w:r>
          </w:p>
        </w:tc>
      </w:tr>
      <w:tr w14:paraId="70D6A7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378" w:type="pct"/>
            <w:vAlign w:val="center"/>
          </w:tcPr>
          <w:p w14:paraId="55025324">
            <w:pPr>
              <w:snapToGrid w:val="0"/>
              <w:spacing w:line="400" w:lineRule="exact"/>
              <w:jc w:val="center"/>
              <w:rPr>
                <w:rFonts w:ascii="宋体" w:hAnsi="宋体" w:cs="宋体"/>
                <w:color w:val="000000"/>
                <w:sz w:val="24"/>
                <w:highlight w:val="none"/>
              </w:rPr>
            </w:pPr>
            <w:bookmarkStart w:id="12" w:name="第三部分"/>
            <w:bookmarkStart w:id="13" w:name="_Toc164416483"/>
            <w:r>
              <w:rPr>
                <w:rFonts w:hint="eastAsia" w:ascii="宋体" w:hAnsi="宋体" w:cs="宋体"/>
                <w:color w:val="000000"/>
                <w:sz w:val="24"/>
                <w:highlight w:val="none"/>
              </w:rPr>
              <w:t>16</w:t>
            </w:r>
          </w:p>
        </w:tc>
        <w:tc>
          <w:tcPr>
            <w:tcW w:w="1108" w:type="pct"/>
            <w:vAlign w:val="center"/>
          </w:tcPr>
          <w:p w14:paraId="4D550A51">
            <w:pPr>
              <w:snapToGrid w:val="0"/>
              <w:spacing w:line="400" w:lineRule="exact"/>
              <w:jc w:val="center"/>
              <w:rPr>
                <w:rFonts w:ascii="宋体" w:hAnsi="宋体" w:cs="宋体"/>
                <w:b/>
                <w:sz w:val="24"/>
                <w:highlight w:val="none"/>
              </w:rPr>
            </w:pPr>
            <w:r>
              <w:rPr>
                <w:rFonts w:hint="eastAsia" w:ascii="宋体" w:hAnsi="宋体" w:cs="宋体"/>
                <w:b/>
                <w:sz w:val="24"/>
                <w:highlight w:val="none"/>
              </w:rPr>
              <w:t>提醒</w:t>
            </w:r>
          </w:p>
        </w:tc>
        <w:tc>
          <w:tcPr>
            <w:tcW w:w="3513" w:type="pct"/>
            <w:vAlign w:val="center"/>
          </w:tcPr>
          <w:p w14:paraId="58CC1A42">
            <w:pPr>
              <w:pStyle w:val="23"/>
              <w:autoSpaceDE/>
              <w:autoSpaceDN/>
              <w:snapToGrid w:val="0"/>
              <w:spacing w:line="400" w:lineRule="exact"/>
              <w:rPr>
                <w:rFonts w:hAnsi="宋体" w:cs="宋体"/>
                <w:b/>
                <w:kern w:val="0"/>
                <w:highlight w:val="none"/>
                <w:lang w:val="en"/>
              </w:rPr>
            </w:pPr>
            <w:r>
              <w:rPr>
                <w:rFonts w:hint="eastAsia" w:hAnsi="宋体" w:cs="宋体"/>
                <w:b/>
                <w:kern w:val="0"/>
                <w:highlight w:val="none"/>
                <w:lang w:val="en"/>
              </w:rPr>
              <w:t>在评审结束后、合同签订前，采购人(采购代理机构)将通过网站查询、原件核对等方式对中标(成交)供应商在投标(响应)文件中涉及客观分评审内容的检测报告、认证证书等资料的真实性进行复核。发现供应商提供虚假材料的，将及时书面报告本级财政部门。</w:t>
            </w:r>
          </w:p>
        </w:tc>
      </w:tr>
      <w:bookmarkEnd w:id="9"/>
    </w:tbl>
    <w:p w14:paraId="033F8220">
      <w:pPr>
        <w:rPr>
          <w:rFonts w:ascii="宋体" w:hAnsi="宋体" w:cs="宋体"/>
          <w:b/>
          <w:sz w:val="32"/>
          <w:szCs w:val="20"/>
          <w:highlight w:val="none"/>
        </w:rPr>
      </w:pPr>
      <w:r>
        <w:rPr>
          <w:rFonts w:hint="eastAsia" w:ascii="宋体" w:hAnsi="宋体" w:cs="宋体"/>
          <w:b/>
          <w:sz w:val="32"/>
          <w:szCs w:val="20"/>
          <w:highlight w:val="none"/>
        </w:rPr>
        <w:br w:type="page"/>
      </w:r>
    </w:p>
    <w:p w14:paraId="7E8FA108">
      <w:pPr>
        <w:adjustRightInd/>
        <w:spacing w:line="360" w:lineRule="auto"/>
        <w:ind w:firstLine="3845" w:firstLineChars="1197"/>
        <w:outlineLvl w:val="1"/>
        <w:rPr>
          <w:rFonts w:ascii="宋体" w:hAnsi="宋体" w:cs="宋体"/>
          <w:b/>
          <w:sz w:val="32"/>
          <w:szCs w:val="20"/>
          <w:highlight w:val="none"/>
        </w:rPr>
      </w:pPr>
      <w:r>
        <w:rPr>
          <w:rFonts w:hint="eastAsia" w:ascii="宋体" w:hAnsi="宋体" w:cs="宋体"/>
          <w:b/>
          <w:sz w:val="32"/>
          <w:szCs w:val="20"/>
          <w:highlight w:val="none"/>
        </w:rPr>
        <w:t>一、总则</w:t>
      </w:r>
    </w:p>
    <w:p w14:paraId="6854D696">
      <w:pPr>
        <w:snapToGrid w:val="0"/>
        <w:spacing w:line="360" w:lineRule="auto"/>
        <w:ind w:firstLine="361" w:firstLineChars="150"/>
        <w:jc w:val="left"/>
        <w:outlineLvl w:val="2"/>
        <w:rPr>
          <w:rFonts w:ascii="宋体" w:hAnsi="宋体" w:cs="宋体"/>
          <w:b/>
          <w:sz w:val="24"/>
          <w:highlight w:val="none"/>
        </w:rPr>
      </w:pPr>
      <w:r>
        <w:rPr>
          <w:rFonts w:hint="eastAsia" w:ascii="宋体" w:hAnsi="宋体" w:cs="宋体"/>
          <w:b/>
          <w:sz w:val="24"/>
          <w:highlight w:val="none"/>
        </w:rPr>
        <w:t>1. 适用范围</w:t>
      </w:r>
    </w:p>
    <w:p w14:paraId="4C4F24DE">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5DCCB5D3">
      <w:pPr>
        <w:adjustRightInd/>
        <w:spacing w:line="360" w:lineRule="auto"/>
        <w:rPr>
          <w:rFonts w:ascii="宋体" w:hAnsi="宋体" w:cs="宋体"/>
          <w:b/>
          <w:sz w:val="24"/>
          <w:highlight w:val="none"/>
        </w:rPr>
      </w:pPr>
      <w:r>
        <w:rPr>
          <w:rFonts w:hint="eastAsia" w:ascii="宋体" w:hAnsi="宋体" w:cs="宋体"/>
          <w:b/>
          <w:sz w:val="24"/>
          <w:highlight w:val="none"/>
        </w:rPr>
        <w:t xml:space="preserve">   2.定义</w:t>
      </w:r>
    </w:p>
    <w:p w14:paraId="0172D48E">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7C4F64E6">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03B8F2F2">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“投标人”系指响应招标、参加投标竞争的法人、其他组织或者自然人。</w:t>
      </w:r>
    </w:p>
    <w:p w14:paraId="2D97D718">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653987A2">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2D49386">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21CECA75">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r>
        <w:rPr>
          <w:rFonts w:hint="eastAsia" w:ascii="宋体" w:hAnsi="宋体" w:cs="宋体"/>
          <w:color w:val="000000"/>
          <w:kern w:val="0"/>
          <w:sz w:val="24"/>
          <w:highlight w:val="none"/>
        </w:rPr>
        <w:sym w:font="Wingdings" w:char="00FE"/>
      </w:r>
      <w:r>
        <w:rPr>
          <w:rFonts w:hint="eastAsia" w:ascii="宋体" w:hAnsi="宋体" w:cs="宋体"/>
          <w:color w:val="000000"/>
          <w:kern w:val="0"/>
          <w:sz w:val="24"/>
          <w:highlight w:val="none"/>
        </w:rPr>
        <w:t>”</w:t>
      </w:r>
      <w:r>
        <w:rPr>
          <w:rFonts w:hint="eastAsia" w:ascii="宋体" w:hAnsi="宋体" w:cs="宋体"/>
          <w:sz w:val="24"/>
          <w:highlight w:val="none"/>
        </w:rPr>
        <w:t xml:space="preserve">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5E4A6B77">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22A99645">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37E8FEB1">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621C7990">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48C023A">
      <w:pPr>
        <w:spacing w:line="360" w:lineRule="auto"/>
        <w:ind w:firstLine="480" w:firstLineChars="200"/>
        <w:rPr>
          <w:rFonts w:ascii="宋体" w:hAnsi="宋体" w:cs="宋体"/>
          <w:sz w:val="24"/>
          <w:highlight w:val="none"/>
        </w:rPr>
      </w:pPr>
      <w:r>
        <w:rPr>
          <w:rFonts w:hint="eastAsia" w:ascii="宋体" w:hAnsi="宋体" w:cs="宋体"/>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68961A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754D8170">
      <w:pPr>
        <w:spacing w:line="360" w:lineRule="auto"/>
        <w:ind w:firstLine="480" w:firstLineChars="200"/>
        <w:rPr>
          <w:rFonts w:ascii="宋体" w:hAnsi="宋体" w:cs="宋体"/>
          <w:sz w:val="24"/>
          <w:highlight w:val="none"/>
        </w:rPr>
      </w:pPr>
      <w:r>
        <w:rPr>
          <w:rFonts w:hint="eastAsia" w:ascii="宋体" w:hAnsi="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5012CADE">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3D05C2BC">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429DB15">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44675CF2">
      <w:pPr>
        <w:widowControl/>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CC07804">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5D6D917A">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sz w:val="24"/>
          <w:highlight w:val="none"/>
        </w:rPr>
        <w:t>联合协议或者分包意向协议约定小微企业的合同份额占到合同总金额30%以上的</w:t>
      </w:r>
      <w:bookmarkEnd w:id="15"/>
      <w:r>
        <w:rPr>
          <w:rFonts w:hint="eastAsia" w:ascii="宋体" w:hAnsi="宋体" w:cs="宋体"/>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17172E43">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7BBFA805">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D38CDDC">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2023FE63">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0C42A317">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23910C0B">
      <w:pPr>
        <w:spacing w:line="360" w:lineRule="auto"/>
        <w:ind w:firstLine="480" w:firstLineChars="200"/>
        <w:rPr>
          <w:rFonts w:ascii="宋体" w:hAnsi="宋体" w:cs="宋体"/>
          <w:sz w:val="24"/>
          <w:highlight w:val="none"/>
        </w:rPr>
      </w:pPr>
      <w:r>
        <w:rPr>
          <w:rFonts w:hint="eastAsia" w:ascii="宋体" w:hAnsi="宋体" w:cs="宋体"/>
          <w:sz w:val="24"/>
          <w:highlight w:val="none"/>
        </w:rPr>
        <w:t>3.4.1 首台套、“制造精品”、“专精特新”等创新产品按规定享受政府采购支持政策。</w:t>
      </w:r>
    </w:p>
    <w:p w14:paraId="046D51C0">
      <w:pPr>
        <w:spacing w:line="360" w:lineRule="auto"/>
        <w:ind w:firstLine="480" w:firstLineChars="200"/>
        <w:rPr>
          <w:rFonts w:ascii="宋体" w:hAnsi="宋体" w:cs="宋体"/>
          <w:sz w:val="24"/>
          <w:highlight w:val="none"/>
        </w:rPr>
      </w:pPr>
      <w:r>
        <w:rPr>
          <w:rFonts w:hint="eastAsia" w:ascii="宋体" w:hAnsi="宋体" w:cs="宋体"/>
          <w:sz w:val="24"/>
          <w:highlight w:val="none"/>
        </w:rPr>
        <w:t>3.4.2 采购人应当贯彻落实知识产权保护相关法律法规，应当采购使用正版软件。</w:t>
      </w:r>
    </w:p>
    <w:p w14:paraId="1A6326C3">
      <w:pPr>
        <w:spacing w:line="360" w:lineRule="auto"/>
        <w:ind w:firstLine="480" w:firstLineChars="2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2072F4BC">
      <w:pPr>
        <w:spacing w:line="360" w:lineRule="auto"/>
        <w:ind w:firstLine="480" w:firstLineChars="200"/>
        <w:rPr>
          <w:rFonts w:ascii="宋体" w:hAnsi="宋体" w:cs="宋体"/>
          <w:b/>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询问、质疑、投诉、补偿救济</w:t>
      </w:r>
    </w:p>
    <w:p w14:paraId="23FF8F29">
      <w:pPr>
        <w:pStyle w:val="889"/>
        <w:shd w:val="clear" w:color="auto" w:fill="FFFFFF"/>
        <w:snapToGrid w:val="0"/>
        <w:spacing w:after="240" w:afterAutospacing="0" w:line="360" w:lineRule="auto"/>
        <w:ind w:firstLine="400"/>
        <w:contextualSpacing/>
        <w:rPr>
          <w:highlight w:val="none"/>
          <w:lang w:val="zh-CN"/>
        </w:rPr>
      </w:pPr>
      <w:r>
        <w:rPr>
          <w:rFonts w:hint="eastAsia"/>
          <w:highlight w:val="none"/>
          <w:lang w:val="zh-CN"/>
        </w:rPr>
        <w:t>4.1在线询问、质疑、投诉</w:t>
      </w:r>
    </w:p>
    <w:p w14:paraId="2C740807">
      <w:pPr>
        <w:pStyle w:val="889"/>
        <w:shd w:val="clear" w:color="auto" w:fill="FFFFFF"/>
        <w:snapToGrid w:val="0"/>
        <w:spacing w:after="240" w:afterAutospacing="0" w:line="360" w:lineRule="auto"/>
        <w:ind w:firstLine="400"/>
        <w:contextualSpacing/>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B4B2E0">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2C1D1366">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EE2B45">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253C19C0">
      <w:pPr>
        <w:pStyle w:val="35"/>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7350E46F">
      <w:pPr>
        <w:pStyle w:val="35"/>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9741BB4">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05BB355">
      <w:pPr>
        <w:pStyle w:val="35"/>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06E8BEFF">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45D6801B">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44585892">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55E18C1F">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36C4C942">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7BFC3FD5">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1FEECB8F">
      <w:pPr>
        <w:pStyle w:val="35"/>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4A9C20A6">
      <w:pPr>
        <w:pStyle w:val="889"/>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2CA5E06E">
      <w:pPr>
        <w:pStyle w:val="889"/>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054A7BE0">
      <w:pPr>
        <w:pStyle w:val="889"/>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5BB8B983">
      <w:pPr>
        <w:pStyle w:val="889"/>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AA1DCFE">
      <w:pPr>
        <w:pStyle w:val="889"/>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39826FA8">
      <w:pPr>
        <w:pStyle w:val="889"/>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15A2947A">
      <w:pPr>
        <w:pStyle w:val="889"/>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68AE0A2">
      <w:pPr>
        <w:pStyle w:val="889"/>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00BED89B">
      <w:pPr>
        <w:pStyle w:val="889"/>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6C5A9B86">
      <w:pPr>
        <w:pStyle w:val="889"/>
        <w:shd w:val="clear" w:color="auto" w:fill="FFFFFF"/>
        <w:snapToGrid w:val="0"/>
        <w:spacing w:after="240" w:afterAutospacing="0" w:line="360" w:lineRule="auto"/>
        <w:ind w:firstLine="400"/>
        <w:contextualSpacing/>
        <w:rPr>
          <w:highlight w:val="none"/>
        </w:rPr>
      </w:pPr>
      <w:r>
        <w:rPr>
          <w:rFonts w:hint="eastAsia"/>
          <w:highlight w:val="none"/>
        </w:rPr>
        <w:t>4.4.4 以联合体形式参加政府采购活动的，其投诉应当由组成联合体的所有供应商共同提出。</w:t>
      </w:r>
    </w:p>
    <w:p w14:paraId="20A983C0">
      <w:pPr>
        <w:pStyle w:val="889"/>
        <w:shd w:val="clear" w:color="auto" w:fill="FFFFFF"/>
        <w:snapToGrid w:val="0"/>
        <w:spacing w:after="240" w:afterAutospacing="0" w:line="360" w:lineRule="auto"/>
        <w:ind w:firstLine="480" w:firstLineChars="200"/>
        <w:contextualSpacing/>
        <w:rPr>
          <w:highlight w:val="none"/>
        </w:rPr>
      </w:pPr>
      <w:r>
        <w:rPr>
          <w:rFonts w:hint="eastAsia"/>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-8800218。</w:t>
      </w:r>
    </w:p>
    <w:p w14:paraId="35AEA234">
      <w:pPr>
        <w:pStyle w:val="889"/>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14:paraId="56D9B387">
      <w:pPr>
        <w:pStyle w:val="889"/>
        <w:shd w:val="clear" w:color="auto" w:fill="FFFFFF"/>
        <w:snapToGrid w:val="0"/>
        <w:spacing w:after="240" w:afterAutospacing="0" w:line="360" w:lineRule="auto"/>
        <w:ind w:firstLine="480" w:firstLineChars="200"/>
        <w:contextualSpacing/>
        <w:rPr>
          <w:highlight w:val="none"/>
        </w:rPr>
      </w:pPr>
      <w:r>
        <w:rPr>
          <w:rFonts w:hint="eastAsia"/>
          <w:highlight w:val="none"/>
        </w:rPr>
        <w:t>4.5 补偿救济</w:t>
      </w:r>
    </w:p>
    <w:p w14:paraId="5E9B3237">
      <w:pPr>
        <w:pStyle w:val="889"/>
        <w:shd w:val="clear" w:color="auto" w:fill="FFFFFF"/>
        <w:spacing w:after="240" w:line="360" w:lineRule="auto"/>
        <w:ind w:firstLine="400"/>
        <w:contextualSpacing/>
        <w:rPr>
          <w:highlight w:val="none"/>
        </w:rPr>
      </w:pPr>
      <w:r>
        <w:rPr>
          <w:rFonts w:hint="eastAsia"/>
          <w:highlight w:val="none"/>
        </w:rPr>
        <w:t>采购人因政策变化、规划调整而不履行政府采购合同的，供应商可依据《杭州市涉企补偿救济实施办法（试行）》向采购人提起补偿申请。</w:t>
      </w:r>
    </w:p>
    <w:p w14:paraId="246F03C4">
      <w:pPr>
        <w:pStyle w:val="138"/>
        <w:snapToGrid w:val="0"/>
        <w:spacing w:before="0"/>
        <w:ind w:firstLine="360"/>
        <w:rPr>
          <w:rFonts w:ascii="宋体" w:hAnsi="宋体" w:cs="宋体"/>
          <w:sz w:val="18"/>
          <w:szCs w:val="18"/>
          <w:highlight w:val="none"/>
        </w:rPr>
      </w:pPr>
    </w:p>
    <w:p w14:paraId="1AA59F7F">
      <w:pPr>
        <w:adjustRightInd/>
        <w:spacing w:line="360" w:lineRule="auto"/>
        <w:jc w:val="center"/>
        <w:outlineLvl w:val="1"/>
        <w:rPr>
          <w:rFonts w:ascii="宋体" w:hAnsi="宋体" w:cs="宋体"/>
          <w:b/>
          <w:sz w:val="32"/>
          <w:szCs w:val="20"/>
          <w:highlight w:val="none"/>
        </w:rPr>
      </w:pPr>
      <w:r>
        <w:rPr>
          <w:rFonts w:hint="eastAsia" w:ascii="宋体" w:hAnsi="宋体" w:cs="宋体"/>
          <w:b/>
          <w:sz w:val="32"/>
          <w:szCs w:val="20"/>
          <w:highlight w:val="none"/>
        </w:rPr>
        <w:t>二、招标文件的构成、澄清、修改</w:t>
      </w:r>
    </w:p>
    <w:p w14:paraId="12E2CA35">
      <w:pPr>
        <w:pStyle w:val="35"/>
        <w:spacing w:line="360" w:lineRule="auto"/>
        <w:outlineLvl w:val="2"/>
        <w:rPr>
          <w:rFonts w:hAnsi="宋体" w:cs="宋体"/>
          <w:b/>
          <w:sz w:val="24"/>
          <w:szCs w:val="24"/>
          <w:highlight w:val="none"/>
        </w:rPr>
      </w:pPr>
      <w:r>
        <w:rPr>
          <w:rFonts w:hint="eastAsia" w:hAnsi="宋体" w:cs="宋体"/>
          <w:b/>
          <w:sz w:val="24"/>
          <w:szCs w:val="24"/>
          <w:highlight w:val="none"/>
        </w:rPr>
        <w:t>5．招标文件的构成</w:t>
      </w:r>
    </w:p>
    <w:p w14:paraId="53D8498C">
      <w:pPr>
        <w:pStyle w:val="35"/>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68CEBD61">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1907BA3B">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08A7E37C">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5D1250CF">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6126F9BE">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4AEFB2F2">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26B1398F">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35EEF819">
      <w:pPr>
        <w:pStyle w:val="35"/>
        <w:spacing w:line="360" w:lineRule="auto"/>
        <w:outlineLvl w:val="2"/>
        <w:rPr>
          <w:rFonts w:hAnsi="宋体" w:cs="宋体"/>
          <w:b/>
          <w:sz w:val="24"/>
          <w:szCs w:val="24"/>
          <w:highlight w:val="none"/>
        </w:rPr>
      </w:pPr>
      <w:r>
        <w:rPr>
          <w:rFonts w:hint="eastAsia" w:hAnsi="宋体" w:cs="宋体"/>
          <w:b/>
          <w:sz w:val="24"/>
          <w:szCs w:val="24"/>
          <w:highlight w:val="none"/>
        </w:rPr>
        <w:t>6. 招标文件的澄清、修改</w:t>
      </w:r>
    </w:p>
    <w:p w14:paraId="73A5D28A">
      <w:pPr>
        <w:pStyle w:val="138"/>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62E2313C">
      <w:pPr>
        <w:pStyle w:val="138"/>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37B81F">
      <w:pPr>
        <w:pStyle w:val="23"/>
        <w:rPr>
          <w:rFonts w:hAnsi="宋体" w:cs="宋体"/>
          <w:sz w:val="18"/>
          <w:szCs w:val="18"/>
          <w:highlight w:val="none"/>
          <w:lang w:val="en-US"/>
        </w:rPr>
      </w:pPr>
      <w:r>
        <w:rPr>
          <w:rFonts w:hint="eastAsia" w:hAnsi="宋体" w:cs="宋体"/>
          <w:szCs w:val="24"/>
          <w:highlight w:val="none"/>
          <w:lang w:val="en-US"/>
        </w:rPr>
        <w:t xml:space="preserve">    </w:t>
      </w:r>
    </w:p>
    <w:p w14:paraId="38303FBD">
      <w:pPr>
        <w:adjustRightInd/>
        <w:spacing w:line="360" w:lineRule="auto"/>
        <w:jc w:val="center"/>
        <w:outlineLvl w:val="1"/>
        <w:rPr>
          <w:rFonts w:ascii="宋体" w:hAnsi="宋体" w:cs="宋体"/>
          <w:b/>
          <w:sz w:val="30"/>
          <w:szCs w:val="20"/>
          <w:highlight w:val="none"/>
        </w:rPr>
      </w:pPr>
      <w:r>
        <w:rPr>
          <w:rFonts w:hint="eastAsia" w:ascii="宋体" w:hAnsi="宋体" w:cs="宋体"/>
          <w:b/>
          <w:sz w:val="30"/>
          <w:szCs w:val="20"/>
          <w:highlight w:val="none"/>
        </w:rPr>
        <w:t>三、投标</w:t>
      </w:r>
    </w:p>
    <w:p w14:paraId="30B970D4">
      <w:pPr>
        <w:pStyle w:val="35"/>
        <w:spacing w:line="360" w:lineRule="auto"/>
        <w:outlineLvl w:val="2"/>
        <w:rPr>
          <w:rFonts w:hAnsi="宋体" w:cs="宋体"/>
          <w:b/>
          <w:sz w:val="24"/>
          <w:szCs w:val="24"/>
          <w:highlight w:val="none"/>
        </w:rPr>
      </w:pPr>
      <w:r>
        <w:rPr>
          <w:rFonts w:hint="eastAsia" w:hAnsi="宋体" w:cs="宋体"/>
          <w:b/>
          <w:sz w:val="24"/>
          <w:szCs w:val="24"/>
          <w:highlight w:val="none"/>
        </w:rPr>
        <w:t>7. 招标文件的获取</w:t>
      </w:r>
    </w:p>
    <w:p w14:paraId="3586404E">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25434582">
      <w:pPr>
        <w:pStyle w:val="35"/>
        <w:spacing w:line="360" w:lineRule="auto"/>
        <w:outlineLvl w:val="2"/>
        <w:rPr>
          <w:rFonts w:hAnsi="宋体" w:cs="宋体"/>
          <w:b/>
          <w:sz w:val="24"/>
          <w:szCs w:val="24"/>
          <w:highlight w:val="none"/>
        </w:rPr>
      </w:pPr>
      <w:r>
        <w:rPr>
          <w:rFonts w:hint="eastAsia" w:hAnsi="宋体" w:cs="宋体"/>
          <w:b/>
          <w:sz w:val="24"/>
          <w:szCs w:val="24"/>
          <w:highlight w:val="none"/>
        </w:rPr>
        <w:t>8.开标前答疑会或现场考察</w:t>
      </w:r>
    </w:p>
    <w:p w14:paraId="4B1FFE0E">
      <w:pPr>
        <w:pStyle w:val="35"/>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55ACC830">
      <w:pPr>
        <w:pStyle w:val="35"/>
        <w:spacing w:line="360" w:lineRule="auto"/>
        <w:outlineLvl w:val="2"/>
        <w:rPr>
          <w:rFonts w:hAnsi="宋体" w:cs="宋体"/>
          <w:b/>
          <w:szCs w:val="24"/>
          <w:highlight w:val="none"/>
        </w:rPr>
      </w:pPr>
      <w:r>
        <w:rPr>
          <w:rFonts w:hint="eastAsia" w:hAnsi="宋体" w:cs="宋体"/>
          <w:b/>
          <w:kern w:val="28"/>
          <w:sz w:val="24"/>
          <w:szCs w:val="24"/>
          <w:highlight w:val="none"/>
        </w:rPr>
        <w:t>9.投标保证金</w:t>
      </w:r>
    </w:p>
    <w:p w14:paraId="2F9D1E8D">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B5036AC">
      <w:pPr>
        <w:pStyle w:val="35"/>
        <w:spacing w:line="360" w:lineRule="auto"/>
        <w:outlineLvl w:val="2"/>
        <w:rPr>
          <w:rFonts w:hAnsi="宋体" w:cs="宋体"/>
          <w:b/>
          <w:sz w:val="24"/>
          <w:szCs w:val="24"/>
          <w:highlight w:val="none"/>
        </w:rPr>
      </w:pPr>
      <w:r>
        <w:rPr>
          <w:rFonts w:hint="eastAsia" w:hAnsi="宋体" w:cs="宋体"/>
          <w:b/>
          <w:sz w:val="24"/>
          <w:szCs w:val="24"/>
          <w:highlight w:val="none"/>
        </w:rPr>
        <w:t>10. 投标文件的语言</w:t>
      </w:r>
    </w:p>
    <w:p w14:paraId="039F0913">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718A69FB">
      <w:pPr>
        <w:pStyle w:val="35"/>
        <w:spacing w:line="360" w:lineRule="auto"/>
        <w:outlineLvl w:val="2"/>
        <w:rPr>
          <w:rFonts w:hAnsi="宋体" w:cs="宋体"/>
          <w:b/>
          <w:sz w:val="24"/>
          <w:szCs w:val="24"/>
          <w:highlight w:val="none"/>
        </w:rPr>
      </w:pPr>
      <w:r>
        <w:rPr>
          <w:rFonts w:hint="eastAsia" w:hAnsi="宋体" w:cs="宋体"/>
          <w:b/>
          <w:sz w:val="24"/>
          <w:szCs w:val="24"/>
          <w:highlight w:val="none"/>
        </w:rPr>
        <w:t>11. 投标文件的组成</w:t>
      </w:r>
    </w:p>
    <w:p w14:paraId="2FD24F1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03785DB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4772360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11.1.2</w:t>
      </w:r>
      <w:bookmarkStart w:id="16" w:name="_Hlk101259339"/>
      <w:r>
        <w:rPr>
          <w:rFonts w:hint="eastAsia" w:ascii="宋体" w:hAnsi="宋体" w:cs="宋体"/>
          <w:snapToGrid w:val="0"/>
          <w:kern w:val="28"/>
          <w:sz w:val="24"/>
          <w:szCs w:val="20"/>
          <w:highlight w:val="none"/>
        </w:rPr>
        <w:t>联合协议</w:t>
      </w:r>
      <w:bookmarkEnd w:id="16"/>
      <w:r>
        <w:rPr>
          <w:rFonts w:hint="eastAsia" w:ascii="宋体" w:hAnsi="宋体" w:cs="宋体"/>
          <w:snapToGrid w:val="0"/>
          <w:color w:val="FF0000"/>
          <w:kern w:val="28"/>
          <w:sz w:val="24"/>
          <w:szCs w:val="20"/>
          <w:highlight w:val="none"/>
        </w:rPr>
        <w:t>（如果有)</w:t>
      </w:r>
      <w:r>
        <w:rPr>
          <w:rFonts w:hint="eastAsia" w:ascii="宋体" w:hAnsi="宋体" w:cs="宋体"/>
          <w:snapToGrid w:val="0"/>
          <w:kern w:val="28"/>
          <w:sz w:val="24"/>
          <w:szCs w:val="20"/>
          <w:highlight w:val="none"/>
        </w:rPr>
        <w:t>；</w:t>
      </w:r>
    </w:p>
    <w:p w14:paraId="4369613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11.1.3落实政府采购政策需满足的资格要求：中小企业声明函；</w:t>
      </w:r>
    </w:p>
    <w:p w14:paraId="2DB8F05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11.1.4本项目的特定资格要求：无。</w:t>
      </w:r>
    </w:p>
    <w:p w14:paraId="36D743CE">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4729716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622E70E2">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5D27A3F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11.2.3分包意向协议</w:t>
      </w:r>
      <w:r>
        <w:rPr>
          <w:rFonts w:hint="eastAsia" w:ascii="宋体" w:hAnsi="宋体" w:cs="宋体"/>
          <w:snapToGrid w:val="0"/>
          <w:color w:val="FF0000"/>
          <w:kern w:val="28"/>
          <w:sz w:val="24"/>
          <w:szCs w:val="20"/>
          <w:highlight w:val="none"/>
        </w:rPr>
        <w:t>（如果有)</w:t>
      </w:r>
      <w:r>
        <w:rPr>
          <w:rFonts w:hint="eastAsia" w:ascii="宋体" w:hAnsi="宋体" w:cs="宋体"/>
          <w:sz w:val="24"/>
          <w:highlight w:val="none"/>
        </w:rPr>
        <w:t>；</w:t>
      </w:r>
    </w:p>
    <w:p w14:paraId="0F89035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11.2.4符合性审查资料；</w:t>
      </w:r>
    </w:p>
    <w:p w14:paraId="5862145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11.2.5评标标准相应的商务技术资料；</w:t>
      </w:r>
    </w:p>
    <w:p w14:paraId="258E581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11.2.6投标标的清单；</w:t>
      </w:r>
    </w:p>
    <w:p w14:paraId="71F662D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11.2.7商务技术偏离表；</w:t>
      </w:r>
    </w:p>
    <w:p w14:paraId="6062DB5A">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8</w:t>
      </w:r>
      <w:r>
        <w:rPr>
          <w:rFonts w:hint="eastAsia" w:ascii="宋体" w:hAnsi="宋体" w:cs="宋体"/>
          <w:sz w:val="24"/>
          <w:highlight w:val="none"/>
          <w:lang w:val="zh-CN"/>
        </w:rPr>
        <w:t>政府采购供应商廉洁自律承诺书；</w:t>
      </w:r>
    </w:p>
    <w:p w14:paraId="60F65D34">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4C829E1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7E5C5078">
      <w:pPr>
        <w:pStyle w:val="87"/>
        <w:adjustRightInd w:val="0"/>
        <w:spacing w:line="360" w:lineRule="auto"/>
        <w:ind w:firstLine="960" w:firstLineChars="400"/>
        <w:rPr>
          <w:rFonts w:ascii="宋体" w:hAnsi="宋体" w:eastAsia="宋体" w:cs="宋体"/>
          <w:highlight w:val="none"/>
        </w:rPr>
      </w:pPr>
      <w:r>
        <w:rPr>
          <w:rFonts w:hint="eastAsia" w:ascii="宋体" w:hAnsi="宋体" w:eastAsia="宋体" w:cs="宋体"/>
          <w:sz w:val="24"/>
          <w:szCs w:val="24"/>
          <w:highlight w:val="none"/>
          <w:lang w:val="en-US"/>
        </w:rPr>
        <w:t>11.3.2 报价情况说明；</w:t>
      </w:r>
    </w:p>
    <w:p w14:paraId="7C65BCCC">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758282AA">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投标人提供虚假材料投标的，投标无效。</w:t>
      </w:r>
    </w:p>
    <w:p w14:paraId="65075613">
      <w:pPr>
        <w:spacing w:line="360" w:lineRule="auto"/>
        <w:ind w:firstLine="720" w:firstLineChars="300"/>
        <w:rPr>
          <w:rFonts w:ascii="宋体" w:hAnsi="宋体" w:cs="宋体"/>
          <w:highlight w:val="none"/>
        </w:rPr>
      </w:pPr>
      <w:r>
        <w:rPr>
          <w:rFonts w:hint="eastAsia" w:ascii="宋体" w:hAnsi="宋体" w:cs="宋体"/>
          <w:sz w:val="24"/>
          <w:highlight w:val="none"/>
          <w:shd w:val="clear" w:color="auto" w:fill="FFFFFF"/>
        </w:rPr>
        <w:t>投标人应对投标文件中材料的真实性、合法性负责。投标人可事先在公开官网查询、核对相关证书和报告内容，确保投标（响应）文件资料准确无误。</w:t>
      </w:r>
    </w:p>
    <w:p w14:paraId="4CDE9793">
      <w:pPr>
        <w:pStyle w:val="138"/>
        <w:snapToGrid w:val="0"/>
        <w:spacing w:before="0"/>
        <w:ind w:firstLine="0" w:firstLineChars="0"/>
        <w:outlineLvl w:val="2"/>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0871255C">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B290CE7">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EF5AA1">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24B12030">
      <w:pPr>
        <w:snapToGrid w:val="0"/>
        <w:spacing w:line="360" w:lineRule="auto"/>
        <w:outlineLvl w:val="2"/>
        <w:rPr>
          <w:rFonts w:ascii="宋体" w:hAnsi="宋体" w:cs="宋体"/>
          <w:b/>
          <w:sz w:val="24"/>
          <w:highlight w:val="none"/>
        </w:rPr>
      </w:pPr>
      <w:r>
        <w:rPr>
          <w:rFonts w:hint="eastAsia" w:ascii="宋体" w:hAnsi="宋体" w:cs="宋体"/>
          <w:b/>
          <w:sz w:val="24"/>
          <w:highlight w:val="none"/>
        </w:rPr>
        <w:t>13.投标文件的签署、盖章</w:t>
      </w:r>
    </w:p>
    <w:p w14:paraId="41C15E36">
      <w:pPr>
        <w:pStyle w:val="138"/>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76C5D4F4">
      <w:pPr>
        <w:pStyle w:val="138"/>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5CA7DDAC">
      <w:pPr>
        <w:pStyle w:val="138"/>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2779210B">
      <w:pPr>
        <w:pStyle w:val="138"/>
        <w:spacing w:before="0"/>
        <w:ind w:firstLine="0" w:firstLineChars="0"/>
        <w:outlineLvl w:val="2"/>
        <w:rPr>
          <w:rFonts w:ascii="宋体" w:hAnsi="宋体" w:cs="宋体"/>
          <w:b/>
          <w:szCs w:val="24"/>
          <w:highlight w:val="none"/>
        </w:rPr>
      </w:pPr>
      <w:r>
        <w:rPr>
          <w:rFonts w:hint="eastAsia" w:ascii="宋体" w:hAnsi="宋体" w:cs="宋体"/>
          <w:b/>
          <w:szCs w:val="24"/>
          <w:highlight w:val="none"/>
        </w:rPr>
        <w:t>14. 投标文件的提交、补充、修改、撤回</w:t>
      </w:r>
    </w:p>
    <w:p w14:paraId="5927B9EB">
      <w:pPr>
        <w:pStyle w:val="138"/>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0B22359">
      <w:pPr>
        <w:pStyle w:val="138"/>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FD1B2FB">
      <w:pPr>
        <w:pStyle w:val="138"/>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2949668">
      <w:pPr>
        <w:pStyle w:val="35"/>
        <w:spacing w:line="360" w:lineRule="auto"/>
        <w:outlineLvl w:val="2"/>
        <w:rPr>
          <w:rFonts w:hAnsi="宋体" w:cs="宋体"/>
          <w:b/>
          <w:sz w:val="24"/>
          <w:szCs w:val="24"/>
          <w:highlight w:val="none"/>
        </w:rPr>
      </w:pPr>
      <w:r>
        <w:rPr>
          <w:rFonts w:hint="eastAsia" w:hAnsi="宋体" w:cs="宋体"/>
          <w:b/>
          <w:sz w:val="24"/>
          <w:szCs w:val="24"/>
          <w:highlight w:val="none"/>
        </w:rPr>
        <w:t>15.备份投标文件</w:t>
      </w:r>
    </w:p>
    <w:p w14:paraId="3EC28598">
      <w:pPr>
        <w:pStyle w:val="35"/>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3502DF20">
      <w:pPr>
        <w:pStyle w:val="35"/>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7D4221A7">
      <w:pPr>
        <w:pStyle w:val="35"/>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022E1BE">
      <w:pPr>
        <w:pStyle w:val="35"/>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31494D1">
      <w:pPr>
        <w:pStyle w:val="35"/>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1D39AF9D">
      <w:pPr>
        <w:pStyle w:val="138"/>
        <w:spacing w:before="0"/>
        <w:ind w:firstLine="0" w:firstLineChars="0"/>
        <w:outlineLvl w:val="2"/>
        <w:rPr>
          <w:rFonts w:ascii="宋体" w:hAnsi="宋体" w:cs="宋体"/>
          <w:b/>
          <w:szCs w:val="24"/>
          <w:highlight w:val="none"/>
        </w:rPr>
      </w:pPr>
      <w:r>
        <w:rPr>
          <w:rFonts w:hint="eastAsia" w:ascii="宋体" w:hAnsi="宋体" w:cs="宋体"/>
          <w:b/>
          <w:szCs w:val="24"/>
          <w:highlight w:val="none"/>
        </w:rPr>
        <w:t>16.投标文件的无效处理</w:t>
      </w:r>
    </w:p>
    <w:p w14:paraId="4B49DC9B">
      <w:pPr>
        <w:pStyle w:val="26"/>
        <w:spacing w:line="360" w:lineRule="auto"/>
        <w:ind w:firstLine="360" w:firstLineChars="150"/>
        <w:rPr>
          <w:rFonts w:cs="宋体"/>
          <w:szCs w:val="21"/>
          <w:highlight w:val="none"/>
        </w:rPr>
      </w:pPr>
      <w:r>
        <w:rPr>
          <w:rFonts w:hint="eastAsia" w:cs="宋体"/>
          <w:szCs w:val="21"/>
          <w:highlight w:val="none"/>
        </w:rPr>
        <w:t>有招标文件第四部分</w:t>
      </w:r>
      <w:r>
        <w:rPr>
          <w:rFonts w:hint="eastAsia" w:cs="宋体"/>
          <w:highlight w:val="none"/>
        </w:rPr>
        <w:t>4.2规定</w:t>
      </w:r>
      <w:r>
        <w:rPr>
          <w:rFonts w:hint="eastAsia" w:cs="宋体"/>
          <w:szCs w:val="21"/>
          <w:highlight w:val="none"/>
        </w:rPr>
        <w:t>的情形之一的，投标无效：</w:t>
      </w:r>
    </w:p>
    <w:p w14:paraId="013AE637">
      <w:pPr>
        <w:pStyle w:val="138"/>
        <w:spacing w:before="0"/>
        <w:ind w:firstLine="0" w:firstLineChars="0"/>
        <w:outlineLvl w:val="2"/>
        <w:rPr>
          <w:rFonts w:ascii="宋体" w:hAnsi="宋体" w:cs="宋体"/>
          <w:b/>
          <w:szCs w:val="24"/>
          <w:highlight w:val="none"/>
        </w:rPr>
      </w:pPr>
      <w:r>
        <w:rPr>
          <w:rFonts w:hint="eastAsia" w:ascii="宋体" w:hAnsi="宋体" w:cs="宋体"/>
          <w:b/>
          <w:szCs w:val="24"/>
          <w:highlight w:val="none"/>
        </w:rPr>
        <w:t>17.投标有效期</w:t>
      </w:r>
    </w:p>
    <w:p w14:paraId="3586B276">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62D0A2C3">
      <w:pPr>
        <w:pStyle w:val="138"/>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37156BC3">
      <w:pPr>
        <w:pStyle w:val="138"/>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17.3在原定投标有效期满之前，如果出现特殊情况，采购代理机构可以以书面形式通知投标人延长投标有效期。投标人同意延长的，不得要求或被允许修改其投标文件，投标人拒绝延长的，投标无效。</w:t>
      </w:r>
    </w:p>
    <w:p w14:paraId="1DAEAAC3">
      <w:pPr>
        <w:pStyle w:val="138"/>
        <w:spacing w:before="0"/>
        <w:ind w:firstLine="643"/>
        <w:rPr>
          <w:rFonts w:ascii="宋体" w:hAnsi="宋体" w:cs="宋体"/>
          <w:b/>
          <w:sz w:val="32"/>
          <w:highlight w:val="none"/>
        </w:rPr>
      </w:pPr>
    </w:p>
    <w:p w14:paraId="31C8713E">
      <w:pPr>
        <w:pStyle w:val="138"/>
        <w:spacing w:before="0"/>
        <w:ind w:firstLine="1928" w:firstLineChars="600"/>
        <w:outlineLvl w:val="1"/>
        <w:rPr>
          <w:rFonts w:ascii="宋体" w:hAnsi="宋体" w:cs="宋体"/>
          <w:b/>
          <w:sz w:val="32"/>
          <w:highlight w:val="none"/>
        </w:rPr>
      </w:pPr>
      <w:r>
        <w:rPr>
          <w:rFonts w:hint="eastAsia" w:ascii="宋体" w:hAnsi="宋体" w:cs="宋体"/>
          <w:b/>
          <w:sz w:val="32"/>
          <w:highlight w:val="none"/>
        </w:rPr>
        <w:t>四、开标、资格审查与信用信息查询</w:t>
      </w:r>
    </w:p>
    <w:p w14:paraId="2D6AB703">
      <w:pPr>
        <w:pStyle w:val="559"/>
        <w:spacing w:before="0" w:line="360" w:lineRule="auto"/>
        <w:ind w:left="0" w:firstLine="0"/>
        <w:contextualSpacing/>
        <w:outlineLvl w:val="2"/>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63BAFF4F">
      <w:pPr>
        <w:pStyle w:val="559"/>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50F4675E">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1410B0C">
      <w:pPr>
        <w:pStyle w:val="559"/>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638B281D">
      <w:pPr>
        <w:pStyle w:val="559"/>
        <w:spacing w:before="0" w:line="360" w:lineRule="auto"/>
        <w:ind w:left="0" w:firstLine="0"/>
        <w:contextualSpacing/>
        <w:outlineLvl w:val="2"/>
        <w:rPr>
          <w:rFonts w:ascii="宋体" w:hAnsi="宋体" w:cs="宋体"/>
          <w:b/>
          <w:sz w:val="24"/>
          <w:szCs w:val="24"/>
          <w:highlight w:val="none"/>
        </w:rPr>
      </w:pPr>
      <w:r>
        <w:rPr>
          <w:rFonts w:hint="eastAsia" w:ascii="宋体" w:hAnsi="宋体" w:cs="宋体"/>
          <w:b/>
          <w:sz w:val="24"/>
          <w:szCs w:val="24"/>
          <w:highlight w:val="none"/>
        </w:rPr>
        <w:t>19、资格审查</w:t>
      </w:r>
    </w:p>
    <w:p w14:paraId="0BC59C2B">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19.1开标后，</w:t>
      </w:r>
      <w:r>
        <w:rPr>
          <w:rFonts w:hint="eastAsia" w:ascii="宋体" w:hAnsi="宋体" w:cs="宋体"/>
          <w:sz w:val="24"/>
          <w:highlight w:val="none"/>
        </w:rPr>
        <w:t>采购人或采购代理机构依据法律法规和招标文件的规定，对投标人的资格进行审查。</w:t>
      </w:r>
    </w:p>
    <w:p w14:paraId="4DEE7BCA">
      <w:pPr>
        <w:pStyle w:val="138"/>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26369609">
      <w:pPr>
        <w:pStyle w:val="13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533DF585">
      <w:pPr>
        <w:pStyle w:val="138"/>
        <w:snapToGrid w:val="0"/>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6CFF9CF4">
      <w:pPr>
        <w:pStyle w:val="138"/>
        <w:spacing w:before="0"/>
        <w:ind w:firstLine="0" w:firstLineChars="0"/>
        <w:outlineLvl w:val="2"/>
        <w:rPr>
          <w:rFonts w:ascii="宋体" w:hAnsi="宋体" w:cs="宋体"/>
          <w:b/>
          <w:szCs w:val="24"/>
          <w:highlight w:val="none"/>
        </w:rPr>
      </w:pPr>
      <w:r>
        <w:rPr>
          <w:rFonts w:hint="eastAsia" w:ascii="宋体" w:hAnsi="宋体" w:cs="宋体"/>
          <w:b/>
          <w:szCs w:val="24"/>
          <w:highlight w:val="none"/>
        </w:rPr>
        <w:t>20、信用信息查询</w:t>
      </w:r>
    </w:p>
    <w:p w14:paraId="35338961">
      <w:pPr>
        <w:pStyle w:val="138"/>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20.1信用信息查询渠道及截止时间：采购代理机构将在资格审查时通过“信用中国”网站(www.creditchina.gov.cn)、中国政府采购网(www.ccgp.gov.cn)渠道查询投标人的信用记录。</w:t>
      </w:r>
    </w:p>
    <w:p w14:paraId="562EAD1D">
      <w:pPr>
        <w:pStyle w:val="138"/>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631A4904">
      <w:pPr>
        <w:pStyle w:val="138"/>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660B4B36">
      <w:pPr>
        <w:pStyle w:val="138"/>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1F9F524E">
      <w:pPr>
        <w:pStyle w:val="138"/>
        <w:spacing w:before="0"/>
        <w:ind w:firstLine="0" w:firstLineChars="0"/>
        <w:rPr>
          <w:rFonts w:ascii="宋体" w:hAnsi="宋体" w:cs="宋体"/>
          <w:kern w:val="0"/>
          <w:szCs w:val="24"/>
          <w:highlight w:val="none"/>
        </w:rPr>
      </w:pPr>
    </w:p>
    <w:p w14:paraId="1F90BE9F">
      <w:pPr>
        <w:snapToGrid w:val="0"/>
        <w:spacing w:line="360" w:lineRule="auto"/>
        <w:jc w:val="center"/>
        <w:outlineLvl w:val="1"/>
        <w:rPr>
          <w:rFonts w:ascii="宋体" w:hAnsi="宋体" w:cs="宋体"/>
          <w:b/>
          <w:sz w:val="36"/>
          <w:szCs w:val="36"/>
          <w:highlight w:val="none"/>
        </w:rPr>
      </w:pPr>
      <w:r>
        <w:rPr>
          <w:rFonts w:hint="eastAsia" w:ascii="宋体" w:hAnsi="宋体" w:cs="宋体"/>
          <w:b/>
          <w:sz w:val="36"/>
          <w:szCs w:val="36"/>
          <w:highlight w:val="none"/>
        </w:rPr>
        <w:t>五、评标</w:t>
      </w:r>
    </w:p>
    <w:p w14:paraId="244E0343">
      <w:pPr>
        <w:spacing w:line="360" w:lineRule="auto"/>
        <w:rPr>
          <w:rFonts w:ascii="宋体" w:hAnsi="宋体" w:cs="宋体"/>
          <w:b/>
          <w:sz w:val="24"/>
          <w:highlight w:val="none"/>
        </w:rPr>
      </w:pPr>
      <w:bookmarkStart w:id="17"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43C73272">
      <w:pPr>
        <w:spacing w:line="360" w:lineRule="auto"/>
        <w:rPr>
          <w:rFonts w:ascii="宋体" w:hAnsi="宋体" w:cs="宋体"/>
          <w:b/>
          <w:sz w:val="24"/>
          <w:highlight w:val="none"/>
        </w:rPr>
      </w:pPr>
    </w:p>
    <w:p w14:paraId="6DB61C48">
      <w:pPr>
        <w:snapToGrid w:val="0"/>
        <w:spacing w:line="360" w:lineRule="auto"/>
        <w:jc w:val="center"/>
        <w:outlineLvl w:val="1"/>
        <w:rPr>
          <w:rFonts w:ascii="宋体" w:hAnsi="宋体" w:cs="宋体"/>
          <w:b/>
          <w:sz w:val="36"/>
          <w:szCs w:val="36"/>
          <w:highlight w:val="none"/>
        </w:rPr>
      </w:pPr>
      <w:r>
        <w:rPr>
          <w:rFonts w:hint="eastAsia" w:ascii="宋体" w:hAnsi="宋体" w:cs="宋体"/>
          <w:b/>
          <w:sz w:val="36"/>
          <w:szCs w:val="36"/>
          <w:highlight w:val="none"/>
        </w:rPr>
        <w:t>六、定 标</w:t>
      </w:r>
    </w:p>
    <w:p w14:paraId="047D7FAB">
      <w:pPr>
        <w:pStyle w:val="26"/>
        <w:spacing w:line="360" w:lineRule="auto"/>
        <w:ind w:left="479" w:hanging="479" w:hangingChars="199"/>
        <w:outlineLvl w:val="2"/>
        <w:rPr>
          <w:rFonts w:cs="宋体"/>
          <w:b/>
          <w:highlight w:val="none"/>
        </w:rPr>
      </w:pPr>
      <w:r>
        <w:rPr>
          <w:rFonts w:hint="eastAsia" w:cs="宋体"/>
          <w:b/>
          <w:highlight w:val="none"/>
        </w:rPr>
        <w:t>22. 确定中标供应商</w:t>
      </w:r>
    </w:p>
    <w:p w14:paraId="2F2281EC">
      <w:pPr>
        <w:pStyle w:val="138"/>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EC7D2C1">
      <w:pPr>
        <w:pStyle w:val="138"/>
        <w:snapToGrid w:val="0"/>
        <w:spacing w:before="0"/>
        <w:ind w:firstLine="0" w:firstLineChars="0"/>
        <w:outlineLvl w:val="2"/>
        <w:rPr>
          <w:rFonts w:ascii="宋体" w:hAnsi="宋体" w:cs="宋体"/>
          <w:b/>
          <w:szCs w:val="24"/>
          <w:highlight w:val="none"/>
        </w:rPr>
      </w:pPr>
      <w:r>
        <w:rPr>
          <w:rFonts w:hint="eastAsia" w:ascii="宋体" w:hAnsi="宋体" w:cs="宋体"/>
          <w:b/>
          <w:szCs w:val="24"/>
          <w:highlight w:val="none"/>
        </w:rPr>
        <w:t>23. 中标通知与中标结果公告</w:t>
      </w:r>
    </w:p>
    <w:p w14:paraId="4588657C">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54174BD3">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555167E">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5DEBCD1C">
      <w:pPr>
        <w:pStyle w:val="138"/>
        <w:snapToGrid w:val="0"/>
        <w:spacing w:before="0"/>
        <w:ind w:firstLine="482"/>
        <w:rPr>
          <w:rStyle w:val="79"/>
          <w:rFonts w:ascii="宋体" w:hAnsi="宋体" w:cs="宋体"/>
          <w:highlight w:val="none"/>
        </w:rPr>
      </w:pPr>
      <w:r>
        <w:rPr>
          <w:rFonts w:hint="eastAsia" w:ascii="宋体" w:hAnsi="宋体" w:cs="宋体"/>
          <w:b/>
          <w:szCs w:val="24"/>
          <w:highlight w:val="none"/>
        </w:rPr>
        <w:t xml:space="preserve">23.4 </w:t>
      </w:r>
      <w:r>
        <w:rPr>
          <w:rFonts w:hint="eastAsia" w:ascii="宋体" w:hAnsi="宋体" w:cs="宋体"/>
          <w:bCs/>
          <w:szCs w:val="24"/>
          <w:highlight w:val="none"/>
        </w:rPr>
        <w:t>由于中标、成交供应商原因导致重新采购的，应当承担支付代理费和专家评审费等费用在内的赔偿责任。</w:t>
      </w:r>
    </w:p>
    <w:p w14:paraId="09B016BC">
      <w:pPr>
        <w:pStyle w:val="87"/>
        <w:rPr>
          <w:rFonts w:ascii="宋体" w:hAnsi="宋体" w:eastAsia="宋体" w:cs="宋体"/>
          <w:highlight w:val="none"/>
        </w:rPr>
      </w:pPr>
    </w:p>
    <w:p w14:paraId="7D17A52D">
      <w:pPr>
        <w:snapToGrid w:val="0"/>
        <w:spacing w:line="360" w:lineRule="auto"/>
        <w:ind w:left="120" w:leftChars="57" w:firstLine="482" w:firstLineChars="150"/>
        <w:jc w:val="center"/>
        <w:rPr>
          <w:rFonts w:ascii="宋体" w:hAnsi="宋体" w:cs="宋体"/>
          <w:b/>
          <w:sz w:val="32"/>
          <w:highlight w:val="none"/>
        </w:rPr>
      </w:pPr>
    </w:p>
    <w:p w14:paraId="06A99336">
      <w:pPr>
        <w:snapToGrid w:val="0"/>
        <w:spacing w:line="360" w:lineRule="auto"/>
        <w:ind w:left="120" w:leftChars="57" w:firstLine="482" w:firstLineChars="150"/>
        <w:jc w:val="center"/>
        <w:outlineLvl w:val="1"/>
        <w:rPr>
          <w:rFonts w:ascii="宋体" w:hAnsi="宋体" w:cs="宋体"/>
          <w:b/>
          <w:sz w:val="32"/>
          <w:highlight w:val="none"/>
        </w:rPr>
      </w:pPr>
      <w:r>
        <w:rPr>
          <w:rFonts w:hint="eastAsia" w:ascii="宋体" w:hAnsi="宋体" w:cs="宋体"/>
          <w:b/>
          <w:sz w:val="32"/>
          <w:highlight w:val="none"/>
        </w:rPr>
        <w:t>七、合同授予</w:t>
      </w:r>
    </w:p>
    <w:p w14:paraId="7C81B2B7">
      <w:pPr>
        <w:pStyle w:val="26"/>
        <w:spacing w:line="360" w:lineRule="auto"/>
        <w:ind w:left="479" w:hanging="479" w:hangingChars="199"/>
        <w:outlineLvl w:val="2"/>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607EDDBB">
      <w:pPr>
        <w:pStyle w:val="26"/>
        <w:spacing w:line="360" w:lineRule="auto"/>
        <w:ind w:left="479" w:hanging="479" w:hangingChars="199"/>
        <w:outlineLvl w:val="2"/>
        <w:rPr>
          <w:rFonts w:cs="宋体"/>
          <w:b/>
          <w:highlight w:val="none"/>
        </w:rPr>
      </w:pPr>
      <w:r>
        <w:rPr>
          <w:rFonts w:hint="eastAsia" w:cs="宋体"/>
          <w:b/>
          <w:highlight w:val="none"/>
        </w:rPr>
        <w:t>25. 合同的签订</w:t>
      </w:r>
    </w:p>
    <w:p w14:paraId="42BA8978">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577DB96">
      <w:pPr>
        <w:pStyle w:val="138"/>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1CCB63E">
      <w:pPr>
        <w:pStyle w:val="138"/>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4EC420F8">
      <w:pPr>
        <w:pStyle w:val="138"/>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25959DAC">
      <w:pPr>
        <w:pStyle w:val="138"/>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04583AE3">
      <w:pPr>
        <w:pStyle w:val="26"/>
        <w:spacing w:line="360" w:lineRule="auto"/>
        <w:ind w:left="479" w:hanging="479" w:hangingChars="199"/>
        <w:outlineLvl w:val="2"/>
        <w:rPr>
          <w:rFonts w:cs="宋体"/>
          <w:b/>
          <w:highlight w:val="none"/>
        </w:rPr>
      </w:pPr>
      <w:r>
        <w:rPr>
          <w:rFonts w:hint="eastAsia" w:cs="宋体"/>
          <w:b/>
          <w:highlight w:val="none"/>
        </w:rPr>
        <w:t>26. 履约保证金</w:t>
      </w:r>
    </w:p>
    <w:p w14:paraId="4DD5EF9F">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D33E7BD">
      <w:pPr>
        <w:tabs>
          <w:tab w:val="left" w:pos="0"/>
        </w:tabs>
        <w:spacing w:line="360" w:lineRule="auto"/>
        <w:ind w:firstLine="482"/>
        <w:rPr>
          <w:rFonts w:ascii="宋体" w:hAnsi="宋体" w:cs="宋体"/>
          <w:kern w:val="0"/>
          <w:sz w:val="24"/>
          <w:highlight w:val="none"/>
        </w:rPr>
      </w:pPr>
      <w:r>
        <w:rPr>
          <w:rFonts w:hint="eastAsia" w:ascii="宋体" w:hAnsi="宋体" w:cs="宋体"/>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04563776">
      <w:pPr>
        <w:pStyle w:val="26"/>
        <w:spacing w:line="360" w:lineRule="auto"/>
        <w:ind w:left="479" w:hanging="479" w:hangingChars="199"/>
        <w:outlineLvl w:val="2"/>
        <w:rPr>
          <w:rFonts w:cs="宋体"/>
          <w:b/>
          <w:highlight w:val="none"/>
        </w:rPr>
      </w:pPr>
      <w:r>
        <w:rPr>
          <w:rFonts w:hint="eastAsia" w:cs="宋体"/>
          <w:b/>
          <w:highlight w:val="none"/>
        </w:rPr>
        <w:t>27.预付款</w:t>
      </w:r>
    </w:p>
    <w:p w14:paraId="0A2623E6">
      <w:pPr>
        <w:adjustRightInd/>
        <w:spacing w:line="360" w:lineRule="auto"/>
        <w:ind w:firstLine="480" w:firstLineChars="200"/>
        <w:rPr>
          <w:rFonts w:ascii="宋体" w:hAnsi="宋体" w:cs="宋体"/>
          <w:highlight w:val="none"/>
        </w:rPr>
      </w:pPr>
      <w:r>
        <w:rPr>
          <w:rFonts w:hint="eastAsia" w:ascii="宋体" w:hAnsi="宋体" w:cs="宋体"/>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293F7DFE">
      <w:pPr>
        <w:rPr>
          <w:rFonts w:ascii="宋体" w:hAnsi="宋体" w:cs="宋体"/>
          <w:highlight w:val="none"/>
        </w:rPr>
      </w:pPr>
    </w:p>
    <w:p w14:paraId="7B64D95E">
      <w:pPr>
        <w:snapToGrid w:val="0"/>
        <w:spacing w:line="360" w:lineRule="auto"/>
        <w:ind w:firstLine="3357" w:firstLineChars="1045"/>
        <w:rPr>
          <w:rFonts w:ascii="宋体" w:hAnsi="宋体" w:cs="宋体"/>
          <w:b/>
          <w:sz w:val="32"/>
          <w:highlight w:val="none"/>
        </w:rPr>
      </w:pPr>
    </w:p>
    <w:p w14:paraId="34D08D4B">
      <w:pPr>
        <w:snapToGrid w:val="0"/>
        <w:spacing w:line="360" w:lineRule="auto"/>
        <w:ind w:firstLine="3357" w:firstLineChars="1045"/>
        <w:outlineLvl w:val="1"/>
        <w:rPr>
          <w:rFonts w:ascii="宋体" w:hAnsi="宋体" w:cs="宋体"/>
          <w:b/>
          <w:sz w:val="24"/>
          <w:highlight w:val="none"/>
        </w:rPr>
      </w:pPr>
      <w:r>
        <w:rPr>
          <w:rFonts w:hint="eastAsia" w:ascii="宋体" w:hAnsi="宋体" w:cs="宋体"/>
          <w:b/>
          <w:sz w:val="32"/>
          <w:highlight w:val="none"/>
        </w:rPr>
        <w:t>八、电子交易活动的中止</w:t>
      </w:r>
    </w:p>
    <w:p w14:paraId="0500CC39">
      <w:pPr>
        <w:pStyle w:val="138"/>
        <w:snapToGrid w:val="0"/>
        <w:spacing w:before="0"/>
        <w:ind w:firstLine="0" w:firstLineChars="0"/>
        <w:outlineLvl w:val="2"/>
        <w:rPr>
          <w:rFonts w:ascii="宋体" w:hAnsi="宋体" w:cs="宋体"/>
          <w:highlight w:val="none"/>
        </w:rPr>
      </w:pPr>
      <w:r>
        <w:rPr>
          <w:rFonts w:hint="eastAsia" w:ascii="宋体" w:hAnsi="宋体" w:cs="宋体"/>
          <w:b/>
          <w:bCs/>
          <w:highlight w:val="none"/>
        </w:rPr>
        <w:t>2</w:t>
      </w:r>
      <w:r>
        <w:rPr>
          <w:rFonts w:hint="eastAsia"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526C3B10">
      <w:pPr>
        <w:pStyle w:val="138"/>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00ED61A8">
      <w:pPr>
        <w:pStyle w:val="138"/>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001B8157">
      <w:pPr>
        <w:pStyle w:val="138"/>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13C379C3">
      <w:pPr>
        <w:pStyle w:val="138"/>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6CA4E8CA">
      <w:pPr>
        <w:pStyle w:val="138"/>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7EAB83B9">
      <w:pPr>
        <w:pStyle w:val="138"/>
        <w:snapToGrid w:val="0"/>
        <w:spacing w:before="0"/>
        <w:ind w:firstLine="0" w:firstLineChars="0"/>
        <w:outlineLvl w:val="2"/>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06E62E1">
      <w:pPr>
        <w:tabs>
          <w:tab w:val="left" w:pos="0"/>
        </w:tabs>
        <w:spacing w:line="360" w:lineRule="auto"/>
        <w:ind w:firstLine="480"/>
        <w:rPr>
          <w:rFonts w:ascii="宋体" w:hAnsi="宋体" w:cs="宋体"/>
          <w:sz w:val="24"/>
          <w:highlight w:val="none"/>
        </w:rPr>
      </w:pPr>
    </w:p>
    <w:p w14:paraId="1952D61C">
      <w:pPr>
        <w:snapToGrid w:val="0"/>
        <w:spacing w:line="360" w:lineRule="auto"/>
        <w:ind w:left="120" w:leftChars="57" w:firstLine="482" w:firstLineChars="150"/>
        <w:jc w:val="center"/>
        <w:outlineLvl w:val="1"/>
        <w:rPr>
          <w:rFonts w:ascii="宋体" w:hAnsi="宋体" w:cs="宋体"/>
          <w:b/>
          <w:sz w:val="32"/>
          <w:highlight w:val="none"/>
        </w:rPr>
      </w:pPr>
      <w:r>
        <w:rPr>
          <w:rFonts w:hint="eastAsia" w:ascii="宋体" w:hAnsi="宋体" w:cs="宋体"/>
          <w:b/>
          <w:sz w:val="32"/>
          <w:highlight w:val="none"/>
        </w:rPr>
        <w:t>九、验收</w:t>
      </w:r>
    </w:p>
    <w:p w14:paraId="7C6FEAB7">
      <w:pPr>
        <w:pStyle w:val="26"/>
        <w:spacing w:line="360" w:lineRule="auto"/>
        <w:ind w:firstLine="0" w:firstLineChars="0"/>
        <w:outlineLvl w:val="2"/>
        <w:rPr>
          <w:rFonts w:cs="宋体"/>
          <w:b/>
          <w:highlight w:val="none"/>
        </w:rPr>
      </w:pPr>
      <w:r>
        <w:rPr>
          <w:rFonts w:hint="eastAsia" w:cs="宋体"/>
          <w:b/>
          <w:highlight w:val="none"/>
        </w:rPr>
        <w:t>30.验收</w:t>
      </w:r>
    </w:p>
    <w:p w14:paraId="248AFC51">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C7122B1">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66857587">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99976A5">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74730295"/>
      <w:bookmarkEnd w:id="18"/>
      <w:bookmarkStart w:id="19" w:name="_Hlt68403820"/>
      <w:bookmarkEnd w:id="19"/>
      <w:bookmarkStart w:id="20" w:name="_Hlt74707468"/>
      <w:bookmarkEnd w:id="20"/>
      <w:bookmarkStart w:id="21" w:name="_Hlt68057669"/>
      <w:bookmarkEnd w:id="21"/>
      <w:bookmarkStart w:id="22" w:name="_Hlt68073093"/>
      <w:bookmarkEnd w:id="22"/>
      <w:bookmarkStart w:id="23" w:name="_Hlt74714665"/>
      <w:bookmarkEnd w:id="23"/>
      <w:bookmarkStart w:id="24" w:name="_Hlt74729768"/>
      <w:bookmarkEnd w:id="24"/>
      <w:bookmarkStart w:id="25" w:name="_Hlt75236011"/>
      <w:bookmarkEnd w:id="25"/>
      <w:bookmarkStart w:id="26" w:name="_Hlt75236290"/>
      <w:bookmarkEnd w:id="26"/>
      <w:bookmarkStart w:id="27" w:name="_Hlt68072990"/>
      <w:bookmarkEnd w:id="27"/>
      <w:bookmarkStart w:id="28" w:name="_Hlt68072998"/>
      <w:bookmarkEnd w:id="28"/>
      <w:bookmarkStart w:id="29" w:name="_Hlt75236101"/>
      <w:bookmarkEnd w:id="29"/>
    </w:p>
    <w:p w14:paraId="23727C4C">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4E6907B">
      <w:pPr>
        <w:pStyle w:val="87"/>
        <w:rPr>
          <w:rFonts w:ascii="宋体" w:hAnsi="宋体" w:eastAsia="宋体" w:cs="宋体"/>
          <w:highlight w:val="none"/>
        </w:rPr>
        <w:sectPr>
          <w:headerReference r:id="rId9" w:type="first"/>
          <w:headerReference r:id="rId8" w:type="default"/>
          <w:pgSz w:w="11906" w:h="16838"/>
          <w:pgMar w:top="680" w:right="1418" w:bottom="468" w:left="1418" w:header="851" w:footer="992" w:gutter="0"/>
          <w:pgNumType w:start="1"/>
          <w:cols w:space="720" w:num="1"/>
          <w:docGrid w:linePitch="312" w:charSpace="0"/>
        </w:sectPr>
      </w:pPr>
    </w:p>
    <w:bookmarkEnd w:id="12"/>
    <w:bookmarkEnd w:id="13"/>
    <w:p w14:paraId="7633C3E4">
      <w:pPr>
        <w:spacing w:line="360" w:lineRule="auto"/>
        <w:jc w:val="center"/>
        <w:outlineLvl w:val="0"/>
        <w:rPr>
          <w:rFonts w:ascii="宋体" w:hAnsi="宋体" w:cs="宋体"/>
          <w:b/>
          <w:sz w:val="36"/>
          <w:szCs w:val="36"/>
          <w:highlight w:val="none"/>
        </w:rPr>
      </w:pPr>
      <w:bookmarkStart w:id="30" w:name="第四部分"/>
      <w:r>
        <w:rPr>
          <w:rFonts w:hint="eastAsia" w:ascii="宋体" w:hAnsi="宋体" w:cs="宋体"/>
          <w:b/>
          <w:sz w:val="36"/>
          <w:szCs w:val="36"/>
          <w:highlight w:val="none"/>
        </w:rPr>
        <w:t>第三部分   采购需求</w:t>
      </w:r>
    </w:p>
    <w:p w14:paraId="6B0CDCDF">
      <w:pPr>
        <w:spacing w:line="288" w:lineRule="auto"/>
        <w:ind w:left="272" w:hanging="272" w:hangingChars="113"/>
        <w:outlineLvl w:val="1"/>
        <w:rPr>
          <w:rFonts w:ascii="宋体" w:hAnsi="宋体" w:cs="宋体"/>
          <w:b/>
          <w:sz w:val="24"/>
          <w:highlight w:val="none"/>
        </w:rPr>
      </w:pPr>
      <w:bookmarkStart w:id="31" w:name="_Toc3170"/>
      <w:bookmarkStart w:id="32" w:name="_Toc10128"/>
      <w:bookmarkStart w:id="33" w:name="_Toc25749"/>
      <w:bookmarkStart w:id="34" w:name="_Toc2238"/>
      <w:r>
        <w:rPr>
          <w:rFonts w:hint="eastAsia" w:ascii="宋体" w:hAnsi="宋体" w:cs="宋体"/>
          <w:b/>
          <w:sz w:val="24"/>
          <w:highlight w:val="none"/>
        </w:rPr>
        <w:t>一、为落实政府采购政策需满足的要求：</w:t>
      </w:r>
      <w:bookmarkEnd w:id="31"/>
      <w:bookmarkEnd w:id="32"/>
    </w:p>
    <w:tbl>
      <w:tblPr>
        <w:tblStyle w:val="63"/>
        <w:tblW w:w="4998" w:type="pct"/>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724"/>
        <w:gridCol w:w="5867"/>
      </w:tblGrid>
      <w:tr w14:paraId="25C6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op w:val="single" w:color="auto" w:sz="4" w:space="0"/>
              <w:left w:val="single" w:color="auto" w:sz="4" w:space="0"/>
              <w:bottom w:val="single" w:color="auto" w:sz="4" w:space="0"/>
              <w:right w:val="single" w:color="auto" w:sz="4" w:space="0"/>
            </w:tcBorders>
            <w:vAlign w:val="center"/>
          </w:tcPr>
          <w:p w14:paraId="539B3EDC">
            <w:pPr>
              <w:spacing w:line="360" w:lineRule="auto"/>
              <w:jc w:val="center"/>
              <w:rPr>
                <w:rFonts w:ascii="宋体" w:hAnsi="宋体" w:cs="宋体"/>
                <w:b/>
                <w:bCs/>
                <w:sz w:val="24"/>
                <w:highlight w:val="none"/>
              </w:rPr>
            </w:pPr>
            <w:r>
              <w:rPr>
                <w:rFonts w:hint="eastAsia" w:ascii="宋体" w:hAnsi="宋体" w:cs="宋体"/>
                <w:sz w:val="24"/>
                <w:highlight w:val="none"/>
              </w:rPr>
              <w:t>1</w:t>
            </w:r>
          </w:p>
        </w:tc>
        <w:tc>
          <w:tcPr>
            <w:tcW w:w="1467" w:type="pct"/>
            <w:tcBorders>
              <w:top w:val="single" w:color="auto" w:sz="4" w:space="0"/>
              <w:left w:val="single" w:color="auto" w:sz="4" w:space="0"/>
              <w:bottom w:val="single" w:color="auto" w:sz="4" w:space="0"/>
              <w:right w:val="single" w:color="auto" w:sz="4" w:space="0"/>
            </w:tcBorders>
            <w:vAlign w:val="center"/>
          </w:tcPr>
          <w:p w14:paraId="08D0CE28">
            <w:pPr>
              <w:spacing w:line="360" w:lineRule="auto"/>
              <w:jc w:val="center"/>
              <w:rPr>
                <w:rFonts w:ascii="宋体" w:hAnsi="宋体" w:cs="宋体"/>
                <w:sz w:val="24"/>
                <w:highlight w:val="none"/>
              </w:rPr>
            </w:pPr>
            <w:r>
              <w:rPr>
                <w:rFonts w:hint="eastAsia" w:ascii="宋体" w:hAnsi="宋体" w:cs="宋体"/>
                <w:sz w:val="24"/>
                <w:highlight w:val="none"/>
              </w:rPr>
              <w:t>政府采购促进中小企业发展</w:t>
            </w:r>
          </w:p>
        </w:tc>
        <w:tc>
          <w:tcPr>
            <w:tcW w:w="3160" w:type="pct"/>
            <w:tcBorders>
              <w:top w:val="single" w:color="auto" w:sz="4" w:space="0"/>
              <w:left w:val="single" w:color="auto" w:sz="4" w:space="0"/>
              <w:bottom w:val="single" w:color="auto" w:sz="4" w:space="0"/>
              <w:right w:val="single" w:color="auto" w:sz="4" w:space="0"/>
            </w:tcBorders>
            <w:vAlign w:val="center"/>
          </w:tcPr>
          <w:p w14:paraId="765201DA">
            <w:pPr>
              <w:snapToGrid w:val="0"/>
              <w:spacing w:line="400" w:lineRule="exact"/>
              <w:jc w:val="left"/>
              <w:rPr>
                <w:rFonts w:ascii="宋体" w:hAnsi="宋体" w:cs="宋体"/>
                <w:sz w:val="24"/>
                <w:highlight w:val="none"/>
              </w:rPr>
            </w:pPr>
            <w:r>
              <w:rPr>
                <w:rFonts w:hint="eastAsia" w:ascii="宋体" w:hAnsi="宋体" w:cs="宋体"/>
                <w:sz w:val="24"/>
                <w:highlight w:val="none"/>
              </w:rPr>
              <w:t>提供材料详见第六部分“应提交的有关格式范例”；</w:t>
            </w:r>
          </w:p>
          <w:p w14:paraId="6C17B9EA">
            <w:pPr>
              <w:snapToGrid w:val="0"/>
              <w:spacing w:line="400" w:lineRule="exact"/>
              <w:rPr>
                <w:rFonts w:ascii="宋体" w:hAnsi="宋体" w:cs="宋体"/>
                <w:sz w:val="24"/>
                <w:highlight w:val="none"/>
                <w:u w:val="single"/>
              </w:rPr>
            </w:pPr>
            <w:r>
              <w:rPr>
                <w:rFonts w:hint="eastAsia" w:ascii="宋体" w:hAnsi="宋体" w:cs="宋体"/>
                <w:sz w:val="24"/>
                <w:highlight w:val="none"/>
              </w:rPr>
              <w:t>核心产品为：</w:t>
            </w:r>
            <w:r>
              <w:rPr>
                <w:rFonts w:hint="eastAsia" w:ascii="宋体" w:hAnsi="宋体" w:cs="宋体"/>
                <w:sz w:val="24"/>
                <w:highlight w:val="none"/>
                <w:u w:val="single"/>
              </w:rPr>
              <w:t>气动技术综合实训系统</w:t>
            </w:r>
          </w:p>
          <w:p w14:paraId="2813B7F8">
            <w:pPr>
              <w:snapToGrid w:val="0"/>
              <w:spacing w:line="400" w:lineRule="exact"/>
              <w:jc w:val="left"/>
              <w:rPr>
                <w:rFonts w:ascii="宋体" w:hAnsi="宋体" w:cs="宋体"/>
                <w:b/>
                <w:bCs/>
                <w:sz w:val="24"/>
                <w:highlight w:val="none"/>
              </w:rPr>
            </w:pPr>
            <w:r>
              <w:rPr>
                <w:rFonts w:hint="eastAsia" w:ascii="宋体" w:hAnsi="宋体" w:cs="宋体"/>
                <w:b/>
                <w:bCs/>
                <w:sz w:val="24"/>
                <w:highlight w:val="none"/>
              </w:rPr>
              <w:t>本项目采购标的对应的中小企业计划，划分标准所属行业为：</w:t>
            </w:r>
            <w:r>
              <w:rPr>
                <w:rFonts w:hint="eastAsia" w:ascii="宋体" w:hAnsi="宋体" w:cs="宋体"/>
                <w:sz w:val="24"/>
                <w:highlight w:val="none"/>
              </w:rPr>
              <w:t>标的内容清单详见《前附表序号2》</w:t>
            </w:r>
          </w:p>
        </w:tc>
      </w:tr>
      <w:tr w14:paraId="0B59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op w:val="single" w:color="auto" w:sz="4" w:space="0"/>
              <w:left w:val="single" w:color="auto" w:sz="4" w:space="0"/>
              <w:bottom w:val="single" w:color="auto" w:sz="4" w:space="0"/>
              <w:right w:val="single" w:color="auto" w:sz="4" w:space="0"/>
            </w:tcBorders>
            <w:vAlign w:val="center"/>
          </w:tcPr>
          <w:p w14:paraId="18692E8A">
            <w:pPr>
              <w:spacing w:line="360" w:lineRule="auto"/>
              <w:jc w:val="center"/>
              <w:rPr>
                <w:rFonts w:ascii="宋体" w:hAnsi="宋体" w:cs="宋体"/>
                <w:sz w:val="24"/>
                <w:highlight w:val="none"/>
              </w:rPr>
            </w:pPr>
            <w:r>
              <w:rPr>
                <w:rFonts w:hint="eastAsia" w:ascii="宋体" w:hAnsi="宋体" w:cs="宋体"/>
                <w:sz w:val="24"/>
                <w:highlight w:val="none"/>
              </w:rPr>
              <w:t>2</w:t>
            </w:r>
          </w:p>
        </w:tc>
        <w:tc>
          <w:tcPr>
            <w:tcW w:w="1467" w:type="pct"/>
            <w:tcBorders>
              <w:top w:val="single" w:color="auto" w:sz="4" w:space="0"/>
              <w:left w:val="single" w:color="auto" w:sz="4" w:space="0"/>
              <w:bottom w:val="single" w:color="auto" w:sz="4" w:space="0"/>
              <w:right w:val="single" w:color="auto" w:sz="4" w:space="0"/>
            </w:tcBorders>
            <w:vAlign w:val="center"/>
          </w:tcPr>
          <w:p w14:paraId="33F98BBD">
            <w:pPr>
              <w:spacing w:line="360" w:lineRule="auto"/>
              <w:jc w:val="center"/>
              <w:rPr>
                <w:rFonts w:ascii="宋体" w:hAnsi="宋体" w:cs="宋体"/>
                <w:sz w:val="24"/>
                <w:highlight w:val="none"/>
              </w:rPr>
            </w:pPr>
            <w:r>
              <w:rPr>
                <w:rFonts w:hint="eastAsia" w:ascii="宋体" w:hAnsi="宋体" w:cs="宋体"/>
                <w:sz w:val="24"/>
                <w:highlight w:val="none"/>
              </w:rPr>
              <w:t>政府采购支持监狱企业发展</w:t>
            </w:r>
          </w:p>
        </w:tc>
        <w:tc>
          <w:tcPr>
            <w:tcW w:w="3160" w:type="pct"/>
            <w:tcBorders>
              <w:top w:val="single" w:color="auto" w:sz="4" w:space="0"/>
              <w:left w:val="single" w:color="auto" w:sz="4" w:space="0"/>
              <w:bottom w:val="single" w:color="auto" w:sz="4" w:space="0"/>
              <w:right w:val="single" w:color="auto" w:sz="4" w:space="0"/>
            </w:tcBorders>
            <w:vAlign w:val="center"/>
          </w:tcPr>
          <w:p w14:paraId="2349EC60">
            <w:pPr>
              <w:spacing w:line="360" w:lineRule="auto"/>
              <w:jc w:val="left"/>
              <w:rPr>
                <w:rFonts w:ascii="宋体" w:hAnsi="宋体" w:cs="宋体"/>
                <w:b/>
                <w:bCs/>
                <w:sz w:val="24"/>
                <w:highlight w:val="none"/>
              </w:rPr>
            </w:pPr>
            <w:r>
              <w:rPr>
                <w:rFonts w:hint="eastAsia" w:ascii="宋体" w:hAnsi="宋体" w:cs="宋体"/>
                <w:sz w:val="24"/>
                <w:highlight w:val="none"/>
              </w:rPr>
              <w:t>提供材料详见第六部分“应提交的有关格式范例”</w:t>
            </w:r>
          </w:p>
        </w:tc>
      </w:tr>
      <w:tr w14:paraId="49E2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op w:val="single" w:color="auto" w:sz="4" w:space="0"/>
              <w:left w:val="single" w:color="auto" w:sz="4" w:space="0"/>
              <w:bottom w:val="single" w:color="auto" w:sz="4" w:space="0"/>
              <w:right w:val="single" w:color="auto" w:sz="4" w:space="0"/>
            </w:tcBorders>
            <w:vAlign w:val="center"/>
          </w:tcPr>
          <w:p w14:paraId="1B26DBB7">
            <w:pPr>
              <w:spacing w:line="360" w:lineRule="auto"/>
              <w:jc w:val="center"/>
              <w:rPr>
                <w:rFonts w:ascii="宋体" w:hAnsi="宋体" w:cs="宋体"/>
                <w:sz w:val="24"/>
                <w:highlight w:val="none"/>
              </w:rPr>
            </w:pPr>
            <w:r>
              <w:rPr>
                <w:rFonts w:hint="eastAsia" w:ascii="宋体" w:hAnsi="宋体" w:cs="宋体"/>
                <w:sz w:val="24"/>
                <w:highlight w:val="none"/>
              </w:rPr>
              <w:t>3</w:t>
            </w:r>
          </w:p>
        </w:tc>
        <w:tc>
          <w:tcPr>
            <w:tcW w:w="1467" w:type="pct"/>
            <w:tcBorders>
              <w:top w:val="single" w:color="auto" w:sz="4" w:space="0"/>
              <w:left w:val="single" w:color="auto" w:sz="4" w:space="0"/>
              <w:bottom w:val="single" w:color="auto" w:sz="4" w:space="0"/>
              <w:right w:val="single" w:color="auto" w:sz="4" w:space="0"/>
            </w:tcBorders>
            <w:vAlign w:val="center"/>
          </w:tcPr>
          <w:p w14:paraId="5EDC82BD">
            <w:pPr>
              <w:spacing w:line="360" w:lineRule="auto"/>
              <w:jc w:val="center"/>
              <w:rPr>
                <w:rFonts w:ascii="宋体" w:hAnsi="宋体" w:cs="宋体"/>
                <w:sz w:val="24"/>
                <w:highlight w:val="none"/>
              </w:rPr>
            </w:pPr>
            <w:r>
              <w:rPr>
                <w:rFonts w:hint="eastAsia" w:ascii="宋体" w:hAnsi="宋体" w:cs="宋体"/>
                <w:sz w:val="24"/>
                <w:highlight w:val="none"/>
              </w:rPr>
              <w:t>政府采购促进残疾人就业</w:t>
            </w:r>
          </w:p>
        </w:tc>
        <w:tc>
          <w:tcPr>
            <w:tcW w:w="3160" w:type="pct"/>
            <w:tcBorders>
              <w:top w:val="single" w:color="auto" w:sz="4" w:space="0"/>
              <w:left w:val="single" w:color="auto" w:sz="4" w:space="0"/>
              <w:bottom w:val="single" w:color="auto" w:sz="4" w:space="0"/>
              <w:right w:val="single" w:color="auto" w:sz="4" w:space="0"/>
            </w:tcBorders>
            <w:vAlign w:val="center"/>
          </w:tcPr>
          <w:p w14:paraId="441DF5C5">
            <w:pPr>
              <w:spacing w:line="360" w:lineRule="auto"/>
              <w:jc w:val="left"/>
              <w:rPr>
                <w:rFonts w:ascii="宋体" w:hAnsi="宋体" w:cs="宋体"/>
                <w:sz w:val="24"/>
                <w:highlight w:val="none"/>
              </w:rPr>
            </w:pPr>
            <w:r>
              <w:rPr>
                <w:rFonts w:hint="eastAsia" w:ascii="宋体" w:hAnsi="宋体" w:cs="宋体"/>
                <w:sz w:val="24"/>
                <w:highlight w:val="none"/>
              </w:rPr>
              <w:t>提供材料详见第六部分“应提交的有关格式范例”</w:t>
            </w:r>
          </w:p>
        </w:tc>
      </w:tr>
    </w:tbl>
    <w:p w14:paraId="2666FFCB">
      <w:pPr>
        <w:rPr>
          <w:rFonts w:ascii="宋体" w:hAnsi="宋体" w:cs="宋体"/>
          <w:highlight w:val="none"/>
        </w:rPr>
      </w:pPr>
    </w:p>
    <w:p w14:paraId="7A0F1F2F">
      <w:pPr>
        <w:spacing w:line="288" w:lineRule="auto"/>
        <w:ind w:left="272" w:hanging="272" w:hangingChars="113"/>
        <w:outlineLvl w:val="1"/>
        <w:rPr>
          <w:rFonts w:ascii="宋体" w:hAnsi="宋体" w:cs="宋体"/>
          <w:b/>
          <w:sz w:val="24"/>
          <w:highlight w:val="none"/>
        </w:rPr>
      </w:pPr>
      <w:bookmarkStart w:id="35" w:name="_Toc15163"/>
      <w:bookmarkStart w:id="36" w:name="_Toc15632"/>
      <w:r>
        <w:rPr>
          <w:rFonts w:hint="eastAsia" w:ascii="宋体" w:hAnsi="宋体" w:cs="宋体"/>
          <w:b/>
          <w:sz w:val="24"/>
          <w:highlight w:val="none"/>
        </w:rPr>
        <w:t>二、采购资金的支付方式、时间、条件：</w:t>
      </w:r>
      <w:bookmarkEnd w:id="35"/>
      <w:bookmarkEnd w:id="36"/>
    </w:p>
    <w:tbl>
      <w:tblPr>
        <w:tblStyle w:val="63"/>
        <w:tblW w:w="4999" w:type="pct"/>
        <w:tblInd w:w="-22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799"/>
        <w:gridCol w:w="7485"/>
      </w:tblGrid>
      <w:tr w14:paraId="63D7C1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1" w:hRule="atLeast"/>
        </w:trPr>
        <w:tc>
          <w:tcPr>
            <w:tcW w:w="969" w:type="pct"/>
            <w:vAlign w:val="center"/>
          </w:tcPr>
          <w:p w14:paraId="04C9C23D">
            <w:pPr>
              <w:spacing w:line="360" w:lineRule="auto"/>
              <w:jc w:val="center"/>
              <w:rPr>
                <w:rFonts w:ascii="宋体" w:hAnsi="宋体" w:cs="宋体"/>
                <w:b/>
                <w:spacing w:val="-6"/>
                <w:sz w:val="24"/>
                <w:highlight w:val="none"/>
              </w:rPr>
            </w:pPr>
            <w:r>
              <w:rPr>
                <w:rFonts w:hint="eastAsia" w:ascii="宋体" w:hAnsi="宋体" w:cs="宋体"/>
                <w:b/>
                <w:spacing w:val="-6"/>
                <w:sz w:val="24"/>
                <w:highlight w:val="none"/>
              </w:rPr>
              <w:t>履约保证金</w:t>
            </w:r>
          </w:p>
        </w:tc>
        <w:tc>
          <w:tcPr>
            <w:tcW w:w="4030" w:type="pct"/>
            <w:vAlign w:val="center"/>
          </w:tcPr>
          <w:p w14:paraId="263003BF">
            <w:pPr>
              <w:spacing w:line="360" w:lineRule="auto"/>
              <w:jc w:val="left"/>
              <w:rPr>
                <w:rFonts w:ascii="宋体" w:hAnsi="宋体" w:cs="宋体"/>
                <w:sz w:val="24"/>
                <w:highlight w:val="none"/>
              </w:rPr>
            </w:pPr>
            <w:r>
              <w:rPr>
                <w:rFonts w:hint="eastAsia" w:ascii="宋体" w:hAnsi="宋体" w:cs="宋体"/>
                <w:sz w:val="24"/>
                <w:highlight w:val="none"/>
              </w:rPr>
              <w:t>1.合同签订后5个工作日内，中标供应商向采购人提交合同总价1%的履约保证金。履约保证金在合同履约期间无违约情形的，项目验收通过且收到乙方收据后，于一周内退还（不计息），逾期退还的，自逾期之日起，向中标供应商每日偿付合同价款的0.05%的违约金。</w:t>
            </w:r>
          </w:p>
          <w:p w14:paraId="6E364CFA">
            <w:pPr>
              <w:spacing w:line="360" w:lineRule="auto"/>
              <w:rPr>
                <w:rFonts w:ascii="宋体" w:hAnsi="宋体" w:cs="宋体"/>
                <w:sz w:val="24"/>
                <w:highlight w:val="none"/>
              </w:rPr>
            </w:pPr>
            <w:r>
              <w:rPr>
                <w:rFonts w:hint="eastAsia" w:ascii="宋体" w:hAnsi="宋体" w:cs="宋体"/>
                <w:sz w:val="24"/>
                <w:highlight w:val="none"/>
              </w:rPr>
              <w:t>2.提交方式：支票、汇票、本票或银行出具的保函等非现金形式。</w:t>
            </w:r>
          </w:p>
        </w:tc>
      </w:tr>
      <w:tr w14:paraId="7DFC70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969" w:type="pct"/>
            <w:vAlign w:val="center"/>
          </w:tcPr>
          <w:p w14:paraId="6801C5B4">
            <w:pPr>
              <w:spacing w:line="360" w:lineRule="auto"/>
              <w:jc w:val="center"/>
              <w:rPr>
                <w:rFonts w:ascii="宋体" w:hAnsi="宋体" w:cs="宋体"/>
                <w:sz w:val="24"/>
                <w:highlight w:val="none"/>
              </w:rPr>
            </w:pPr>
            <w:r>
              <w:rPr>
                <w:rFonts w:hint="eastAsia" w:ascii="宋体" w:hAnsi="宋体" w:cs="宋体"/>
                <w:sz w:val="24"/>
                <w:highlight w:val="none"/>
              </w:rPr>
              <w:t>付款方式</w:t>
            </w:r>
          </w:p>
        </w:tc>
        <w:tc>
          <w:tcPr>
            <w:tcW w:w="4030" w:type="pct"/>
            <w:vAlign w:val="center"/>
          </w:tcPr>
          <w:p w14:paraId="6F6BDF82">
            <w:pPr>
              <w:spacing w:line="560" w:lineRule="exact"/>
              <w:rPr>
                <w:rFonts w:ascii="宋体" w:hAnsi="宋体" w:cs="宋体"/>
                <w:sz w:val="24"/>
                <w:highlight w:val="none"/>
              </w:rPr>
            </w:pPr>
            <w:r>
              <w:rPr>
                <w:rFonts w:hint="eastAsia" w:ascii="宋体" w:hAnsi="宋体" w:cs="宋体"/>
                <w:sz w:val="24"/>
                <w:highlight w:val="none"/>
              </w:rPr>
              <w:t>1.合同生效以及具备实施条件后5个工作日内，且中标供应商已向采购人提交银行出具的（等额）预付款保函的，采购人向中标供应商支付合同总价的40%；项目履约完成，经采购人验收合格后，收到发票后5个工作日内，采购人向中标供应商支付合同总价的60%。逾期支付货款的，自逾期之日起，向中标供应商每日偿付未付价款0.05%的违约金，最高限额为本合同总价的20%。</w:t>
            </w:r>
          </w:p>
        </w:tc>
      </w:tr>
    </w:tbl>
    <w:p w14:paraId="1E098F15">
      <w:pPr>
        <w:spacing w:line="288" w:lineRule="auto"/>
        <w:ind w:left="318" w:hanging="318" w:hangingChars="113"/>
        <w:rPr>
          <w:rFonts w:ascii="宋体" w:hAnsi="宋体" w:cs="宋体"/>
          <w:b/>
          <w:sz w:val="28"/>
          <w:szCs w:val="28"/>
          <w:highlight w:val="none"/>
        </w:rPr>
      </w:pPr>
    </w:p>
    <w:p w14:paraId="4D3E003E">
      <w:pPr>
        <w:spacing w:line="288" w:lineRule="auto"/>
        <w:ind w:left="272" w:hanging="272" w:hangingChars="113"/>
        <w:outlineLvl w:val="1"/>
        <w:rPr>
          <w:rFonts w:ascii="宋体" w:hAnsi="宋体" w:cs="宋体"/>
          <w:b/>
          <w:sz w:val="24"/>
          <w:highlight w:val="none"/>
        </w:rPr>
      </w:pPr>
      <w:bookmarkStart w:id="37" w:name="_Toc14154"/>
      <w:bookmarkStart w:id="38" w:name="_Toc5395"/>
      <w:r>
        <w:rPr>
          <w:rFonts w:hint="eastAsia" w:ascii="宋体" w:hAnsi="宋体" w:cs="宋体"/>
          <w:b/>
          <w:sz w:val="24"/>
          <w:highlight w:val="none"/>
        </w:rPr>
        <w:t>三、服务要求（技术要求里另有注明的以技术要求为准）：</w:t>
      </w:r>
      <w:bookmarkEnd w:id="37"/>
      <w:bookmarkEnd w:id="38"/>
    </w:p>
    <w:tbl>
      <w:tblPr>
        <w:tblStyle w:val="63"/>
        <w:tblW w:w="4998" w:type="pct"/>
        <w:tblInd w:w="-2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99"/>
        <w:gridCol w:w="7483"/>
      </w:tblGrid>
      <w:tr w14:paraId="084B3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9" w:type="pct"/>
            <w:tcBorders>
              <w:top w:val="single" w:color="auto" w:sz="4" w:space="0"/>
              <w:left w:val="single" w:color="auto" w:sz="4" w:space="0"/>
              <w:bottom w:val="single" w:color="auto" w:sz="4" w:space="0"/>
              <w:right w:val="single" w:color="auto" w:sz="4" w:space="0"/>
            </w:tcBorders>
            <w:vAlign w:val="center"/>
          </w:tcPr>
          <w:p w14:paraId="7D503FA3">
            <w:pPr>
              <w:spacing w:line="360" w:lineRule="auto"/>
              <w:jc w:val="center"/>
              <w:rPr>
                <w:rFonts w:ascii="宋体" w:hAnsi="宋体" w:cs="宋体"/>
                <w:sz w:val="24"/>
                <w:highlight w:val="none"/>
              </w:rPr>
            </w:pPr>
            <w:r>
              <w:rPr>
                <w:rFonts w:hint="eastAsia" w:ascii="宋体" w:hAnsi="宋体" w:cs="宋体"/>
                <w:sz w:val="24"/>
                <w:highlight w:val="none"/>
              </w:rPr>
              <w:t>交付时间</w:t>
            </w:r>
          </w:p>
        </w:tc>
        <w:tc>
          <w:tcPr>
            <w:tcW w:w="4030" w:type="pct"/>
            <w:tcBorders>
              <w:top w:val="single" w:color="auto" w:sz="4" w:space="0"/>
              <w:left w:val="single" w:color="auto" w:sz="4" w:space="0"/>
              <w:bottom w:val="single" w:color="auto" w:sz="4" w:space="0"/>
              <w:right w:val="single" w:color="auto" w:sz="4" w:space="0"/>
            </w:tcBorders>
            <w:vAlign w:val="center"/>
          </w:tcPr>
          <w:p w14:paraId="20470687">
            <w:pPr>
              <w:spacing w:line="360" w:lineRule="auto"/>
              <w:jc w:val="left"/>
              <w:rPr>
                <w:rFonts w:ascii="宋体" w:hAnsi="宋体" w:cs="宋体"/>
                <w:sz w:val="24"/>
                <w:highlight w:val="none"/>
              </w:rPr>
            </w:pPr>
            <w:r>
              <w:rPr>
                <w:rFonts w:hint="eastAsia" w:ascii="宋体" w:hAnsi="宋体" w:cs="宋体"/>
                <w:kern w:val="0"/>
                <w:sz w:val="24"/>
                <w:highlight w:val="none"/>
              </w:rPr>
              <w:t>中标供应商应于</w:t>
            </w:r>
            <w:r>
              <w:rPr>
                <w:rFonts w:hint="eastAsia" w:ascii="宋体" w:hAnsi="宋体"/>
                <w:iCs/>
                <w:sz w:val="24"/>
                <w:highlight w:val="none"/>
                <w:u w:val="single"/>
              </w:rPr>
              <w:t>合同签订后45天内完成</w:t>
            </w:r>
            <w:r>
              <w:rPr>
                <w:rFonts w:hint="eastAsia" w:ascii="宋体" w:hAnsi="宋体"/>
                <w:sz w:val="24"/>
                <w:highlight w:val="none"/>
                <w:u w:val="single"/>
              </w:rPr>
              <w:t>设备</w:t>
            </w:r>
            <w:r>
              <w:rPr>
                <w:rFonts w:ascii="宋体" w:hAnsi="宋体"/>
                <w:sz w:val="24"/>
                <w:highlight w:val="none"/>
                <w:u w:val="single"/>
              </w:rPr>
              <w:t>供货及</w:t>
            </w:r>
            <w:r>
              <w:rPr>
                <w:rFonts w:hint="eastAsia" w:ascii="宋体" w:hAnsi="宋体"/>
                <w:sz w:val="24"/>
                <w:highlight w:val="none"/>
                <w:u w:val="single"/>
              </w:rPr>
              <w:t>安装调试</w:t>
            </w:r>
            <w:r>
              <w:rPr>
                <w:rFonts w:hint="eastAsia" w:ascii="宋体" w:hAnsi="宋体" w:cs="宋体"/>
                <w:kern w:val="0"/>
                <w:sz w:val="24"/>
                <w:highlight w:val="none"/>
              </w:rPr>
              <w:t>。</w:t>
            </w:r>
          </w:p>
        </w:tc>
      </w:tr>
      <w:tr w14:paraId="583D3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 w:type="pct"/>
            <w:tcBorders>
              <w:top w:val="single" w:color="auto" w:sz="4" w:space="0"/>
              <w:left w:val="single" w:color="auto" w:sz="4" w:space="0"/>
              <w:bottom w:val="single" w:color="auto" w:sz="4" w:space="0"/>
              <w:right w:val="single" w:color="auto" w:sz="4" w:space="0"/>
            </w:tcBorders>
            <w:vAlign w:val="center"/>
          </w:tcPr>
          <w:p w14:paraId="33743499">
            <w:pPr>
              <w:spacing w:line="360" w:lineRule="auto"/>
              <w:jc w:val="center"/>
              <w:rPr>
                <w:rFonts w:ascii="宋体" w:hAnsi="宋体" w:cs="宋体"/>
                <w:sz w:val="24"/>
                <w:highlight w:val="none"/>
              </w:rPr>
            </w:pPr>
            <w:r>
              <w:rPr>
                <w:rFonts w:hint="eastAsia" w:ascii="宋体" w:hAnsi="宋体" w:cs="宋体"/>
                <w:sz w:val="24"/>
                <w:highlight w:val="none"/>
              </w:rPr>
              <w:t>交付地点</w:t>
            </w:r>
          </w:p>
        </w:tc>
        <w:tc>
          <w:tcPr>
            <w:tcW w:w="4030" w:type="pct"/>
            <w:tcBorders>
              <w:top w:val="single" w:color="auto" w:sz="4" w:space="0"/>
              <w:left w:val="single" w:color="auto" w:sz="4" w:space="0"/>
              <w:bottom w:val="single" w:color="auto" w:sz="4" w:space="0"/>
              <w:right w:val="single" w:color="auto" w:sz="4" w:space="0"/>
            </w:tcBorders>
            <w:vAlign w:val="center"/>
          </w:tcPr>
          <w:p w14:paraId="1C476ECC">
            <w:pPr>
              <w:pStyle w:val="19"/>
              <w:rPr>
                <w:rFonts w:ascii="宋体" w:hAnsi="宋体" w:cs="宋体"/>
                <w:sz w:val="24"/>
                <w:highlight w:val="none"/>
              </w:rPr>
            </w:pPr>
            <w:r>
              <w:rPr>
                <w:rFonts w:hint="eastAsia" w:ascii="宋体" w:hAnsi="宋体" w:cs="宋体"/>
                <w:sz w:val="24"/>
                <w:highlight w:val="none"/>
              </w:rPr>
              <w:t>杭州职业技术学院。</w:t>
            </w:r>
          </w:p>
        </w:tc>
      </w:tr>
      <w:tr w14:paraId="0DD2F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 w:type="pct"/>
            <w:tcBorders>
              <w:top w:val="single" w:color="auto" w:sz="4" w:space="0"/>
              <w:left w:val="single" w:color="auto" w:sz="4" w:space="0"/>
              <w:bottom w:val="single" w:color="auto" w:sz="4" w:space="0"/>
              <w:right w:val="single" w:color="auto" w:sz="4" w:space="0"/>
            </w:tcBorders>
            <w:vAlign w:val="center"/>
          </w:tcPr>
          <w:p w14:paraId="225C0587">
            <w:pPr>
              <w:spacing w:line="360" w:lineRule="auto"/>
              <w:jc w:val="center"/>
              <w:rPr>
                <w:rFonts w:ascii="宋体" w:hAnsi="宋体" w:cs="宋体"/>
                <w:sz w:val="24"/>
                <w:highlight w:val="none"/>
              </w:rPr>
            </w:pPr>
            <w:r>
              <w:rPr>
                <w:rFonts w:hint="eastAsia" w:ascii="宋体" w:hAnsi="宋体" w:cs="宋体"/>
                <w:sz w:val="24"/>
                <w:highlight w:val="none"/>
              </w:rPr>
              <w:t>核心产品</w:t>
            </w:r>
          </w:p>
        </w:tc>
        <w:tc>
          <w:tcPr>
            <w:tcW w:w="4030" w:type="pct"/>
            <w:tcBorders>
              <w:top w:val="single" w:color="auto" w:sz="4" w:space="0"/>
              <w:left w:val="single" w:color="auto" w:sz="4" w:space="0"/>
              <w:bottom w:val="single" w:color="auto" w:sz="4" w:space="0"/>
              <w:right w:val="single" w:color="auto" w:sz="4" w:space="0"/>
            </w:tcBorders>
            <w:vAlign w:val="center"/>
          </w:tcPr>
          <w:p w14:paraId="7C8C0679">
            <w:pPr>
              <w:spacing w:line="360" w:lineRule="auto"/>
              <w:jc w:val="left"/>
              <w:rPr>
                <w:rFonts w:ascii="宋体" w:hAnsi="宋体" w:cs="宋体"/>
                <w:sz w:val="24"/>
                <w:highlight w:val="none"/>
              </w:rPr>
            </w:pPr>
            <w:r>
              <w:rPr>
                <w:rFonts w:hint="eastAsia" w:ascii="宋体" w:hAnsi="宋体" w:cs="宋体"/>
                <w:sz w:val="24"/>
                <w:highlight w:val="none"/>
              </w:rPr>
              <w:t>本次招标的核心产品为：</w:t>
            </w:r>
            <w:r>
              <w:rPr>
                <w:rFonts w:hint="eastAsia" w:ascii="宋体" w:hAnsi="宋体" w:cs="宋体"/>
                <w:sz w:val="24"/>
                <w:highlight w:val="none"/>
                <w:u w:val="single"/>
              </w:rPr>
              <w:t xml:space="preserve">气动技术综合实训系统 </w:t>
            </w:r>
            <w:r>
              <w:rPr>
                <w:rFonts w:hint="eastAsia" w:ascii="宋体" w:hAnsi="宋体" w:cs="宋体"/>
                <w:sz w:val="24"/>
                <w:highlight w:val="none"/>
              </w:rPr>
              <w:t>；各供应商投标的核心产品为同品牌，则认定为一家投标人。</w:t>
            </w:r>
          </w:p>
        </w:tc>
      </w:tr>
      <w:tr w14:paraId="3A65F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969" w:type="pct"/>
            <w:tcBorders>
              <w:top w:val="single" w:color="auto" w:sz="4" w:space="0"/>
              <w:left w:val="single" w:color="auto" w:sz="4" w:space="0"/>
              <w:bottom w:val="single" w:color="auto" w:sz="4" w:space="0"/>
              <w:right w:val="single" w:color="auto" w:sz="4" w:space="0"/>
            </w:tcBorders>
            <w:vAlign w:val="center"/>
          </w:tcPr>
          <w:p w14:paraId="574F4220">
            <w:pPr>
              <w:spacing w:line="360" w:lineRule="auto"/>
              <w:jc w:val="center"/>
              <w:rPr>
                <w:rFonts w:ascii="宋体" w:hAnsi="宋体" w:cs="宋体"/>
                <w:sz w:val="24"/>
                <w:highlight w:val="none"/>
              </w:rPr>
            </w:pPr>
            <w:r>
              <w:rPr>
                <w:rFonts w:hint="eastAsia" w:ascii="宋体" w:hAnsi="宋体" w:cs="宋体"/>
                <w:sz w:val="24"/>
                <w:highlight w:val="none"/>
              </w:rPr>
              <w:t>质保期</w:t>
            </w:r>
          </w:p>
        </w:tc>
        <w:tc>
          <w:tcPr>
            <w:tcW w:w="4030" w:type="pct"/>
            <w:tcBorders>
              <w:top w:val="single" w:color="auto" w:sz="4" w:space="0"/>
              <w:left w:val="single" w:color="auto" w:sz="4" w:space="0"/>
              <w:bottom w:val="single" w:color="auto" w:sz="4" w:space="0"/>
              <w:right w:val="single" w:color="auto" w:sz="4" w:space="0"/>
            </w:tcBorders>
            <w:vAlign w:val="center"/>
          </w:tcPr>
          <w:p w14:paraId="53602A88">
            <w:pPr>
              <w:pStyle w:val="19"/>
              <w:rPr>
                <w:rFonts w:ascii="宋体" w:hAnsi="宋体" w:cs="宋体"/>
                <w:sz w:val="24"/>
                <w:highlight w:val="none"/>
              </w:rPr>
            </w:pPr>
            <w:r>
              <w:rPr>
                <w:rFonts w:hint="eastAsia" w:ascii="宋体" w:hAnsi="宋体" w:cs="宋体"/>
                <w:sz w:val="24"/>
                <w:highlight w:val="none"/>
              </w:rPr>
              <w:t>5年，质保期从项目验收合格之日算起。质保期后继续提供维护服务，仅收取材料成本费用，不收取人工技术等费用；软件免费升级。</w:t>
            </w:r>
          </w:p>
        </w:tc>
      </w:tr>
    </w:tbl>
    <w:p w14:paraId="1D15DDB7">
      <w:pPr>
        <w:spacing w:line="360" w:lineRule="auto"/>
        <w:rPr>
          <w:rFonts w:ascii="宋体" w:hAnsi="宋体" w:cs="宋体"/>
          <w:sz w:val="24"/>
          <w:highlight w:val="none"/>
        </w:rPr>
      </w:pPr>
      <w:r>
        <w:rPr>
          <w:rFonts w:hint="eastAsia" w:ascii="宋体" w:hAnsi="宋体" w:cs="宋体"/>
          <w:sz w:val="24"/>
          <w:highlight w:val="none"/>
        </w:rPr>
        <w:t>注：</w:t>
      </w:r>
    </w:p>
    <w:p w14:paraId="542BD09F">
      <w:pPr>
        <w:spacing w:line="360" w:lineRule="auto"/>
        <w:ind w:firstLine="480" w:firstLineChars="200"/>
        <w:rPr>
          <w:rFonts w:ascii="宋体" w:hAnsi="宋体" w:cs="宋体"/>
          <w:sz w:val="24"/>
          <w:highlight w:val="none"/>
        </w:rPr>
      </w:pPr>
      <w:r>
        <w:rPr>
          <w:rFonts w:hint="eastAsia" w:ascii="宋体" w:hAnsi="宋体" w:cs="宋体"/>
          <w:sz w:val="24"/>
          <w:highlight w:val="none"/>
        </w:rPr>
        <w:t>1、提供相同品牌产品且通过资格审查、符合性审查的不同投标人参加同一合同项下投标的，按一家投标人计算，评审后得分最高的同品牌（含核心产品）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14:paraId="5231EA98">
      <w:pPr>
        <w:tabs>
          <w:tab w:val="left" w:pos="8460"/>
        </w:tabs>
        <w:spacing w:line="360" w:lineRule="auto"/>
        <w:ind w:firstLine="480" w:firstLineChars="200"/>
        <w:rPr>
          <w:rFonts w:ascii="宋体" w:hAnsi="宋体" w:cs="宋体"/>
          <w:snapToGrid w:val="0"/>
          <w:kern w:val="0"/>
          <w:sz w:val="24"/>
          <w:highlight w:val="none"/>
        </w:rPr>
      </w:pPr>
      <w:r>
        <w:rPr>
          <w:rFonts w:hint="eastAsia" w:ascii="宋体" w:hAnsi="宋体" w:cs="宋体"/>
          <w:sz w:val="24"/>
          <w:highlight w:val="none"/>
        </w:rPr>
        <w:t>2.</w:t>
      </w:r>
      <w:r>
        <w:rPr>
          <w:rFonts w:hint="eastAsia" w:ascii="宋体" w:hAnsi="宋体" w:cs="宋体"/>
          <w:snapToGrid w:val="0"/>
          <w:kern w:val="0"/>
          <w:sz w:val="24"/>
          <w:highlight w:val="none"/>
        </w:rPr>
        <w:t>本招标文件中打▲的条款为关键性指标，必须满足采购要求，不满足的将导致投标无效。打★的条款为重要指标，允许不满足，但在技术评分时会重点扣分。供应商应针对本部分内容“二、采购设备内容及要求”的要求，在技术响应表（格式见第六部分）中对采购文件技术要求一一作出响应投标产品的技术指标必须对技术要求有一个明确的响应值，不能复制技术要求，对于可定量化的指标，必须有个明确的定值，否则视为不响应技术要求。</w:t>
      </w:r>
    </w:p>
    <w:p w14:paraId="0EF5896D">
      <w:pPr>
        <w:tabs>
          <w:tab w:val="left" w:pos="8460"/>
        </w:tabs>
        <w:spacing w:line="360" w:lineRule="auto"/>
        <w:ind w:firstLine="480" w:firstLineChars="200"/>
        <w:rPr>
          <w:rFonts w:ascii="宋体" w:hAnsi="宋体" w:cs="宋体"/>
          <w:sz w:val="24"/>
          <w:highlight w:val="none"/>
        </w:rPr>
      </w:pPr>
      <w:r>
        <w:rPr>
          <w:rFonts w:hint="eastAsia" w:ascii="宋体" w:hAnsi="宋体" w:cs="宋体"/>
          <w:sz w:val="24"/>
          <w:highlight w:val="none"/>
        </w:rPr>
        <w:t>3.如招标文件要求供应商在投标文件中提供产品样本资料或官网截图或第三方检测报告等证明材料的，供应商应说明本次投标产品的技术参数是否与产品样本资料或官网上公开的技术参数或第三方检测报告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w:t>
      </w:r>
    </w:p>
    <w:p w14:paraId="53C426F8">
      <w:pPr>
        <w:spacing w:line="288" w:lineRule="auto"/>
        <w:ind w:left="272" w:hanging="272" w:hangingChars="113"/>
        <w:outlineLvl w:val="1"/>
        <w:rPr>
          <w:rFonts w:ascii="宋体" w:hAnsi="宋体" w:cs="宋体"/>
          <w:b/>
          <w:sz w:val="24"/>
          <w:highlight w:val="none"/>
        </w:rPr>
      </w:pPr>
      <w:r>
        <w:rPr>
          <w:rFonts w:hint="eastAsia" w:ascii="宋体" w:hAnsi="宋体" w:cs="宋体"/>
          <w:b/>
          <w:sz w:val="24"/>
          <w:highlight w:val="none"/>
        </w:rPr>
        <w:t>四、</w:t>
      </w:r>
      <w:r>
        <w:rPr>
          <w:rFonts w:hint="eastAsia" w:ascii="宋体" w:hAnsi="宋体" w:cs="宋体"/>
          <w:b/>
          <w:bCs/>
          <w:sz w:val="24"/>
          <w:highlight w:val="none"/>
        </w:rPr>
        <w:t>采购清单及规格要求</w:t>
      </w: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394"/>
        <w:gridCol w:w="5676"/>
        <w:gridCol w:w="730"/>
        <w:gridCol w:w="672"/>
      </w:tblGrid>
      <w:tr w14:paraId="6AC9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807" w:type="dxa"/>
            <w:vAlign w:val="center"/>
          </w:tcPr>
          <w:p w14:paraId="7C7CF757">
            <w:pPr>
              <w:rPr>
                <w:rFonts w:ascii="宋体" w:hAnsi="宋体" w:cs="宋体"/>
                <w:b/>
                <w:bCs/>
                <w:szCs w:val="21"/>
                <w:highlight w:val="none"/>
              </w:rPr>
            </w:pPr>
            <w:r>
              <w:rPr>
                <w:rFonts w:hint="eastAsia" w:ascii="宋体" w:hAnsi="宋体" w:cs="宋体"/>
                <w:b/>
                <w:bCs/>
                <w:szCs w:val="21"/>
                <w:highlight w:val="none"/>
              </w:rPr>
              <w:t>序号</w:t>
            </w:r>
          </w:p>
        </w:tc>
        <w:tc>
          <w:tcPr>
            <w:tcW w:w="1394" w:type="dxa"/>
            <w:vAlign w:val="center"/>
          </w:tcPr>
          <w:p w14:paraId="7AEBDAA1">
            <w:pPr>
              <w:rPr>
                <w:rFonts w:ascii="宋体" w:hAnsi="宋体" w:cs="宋体"/>
                <w:b/>
                <w:bCs/>
                <w:szCs w:val="21"/>
                <w:highlight w:val="none"/>
              </w:rPr>
            </w:pPr>
            <w:r>
              <w:rPr>
                <w:rFonts w:hint="eastAsia" w:ascii="宋体" w:hAnsi="宋体" w:cs="宋体"/>
                <w:b/>
                <w:bCs/>
                <w:szCs w:val="21"/>
                <w:highlight w:val="none"/>
              </w:rPr>
              <w:t>设备名称</w:t>
            </w:r>
          </w:p>
        </w:tc>
        <w:tc>
          <w:tcPr>
            <w:tcW w:w="5676" w:type="dxa"/>
            <w:vAlign w:val="center"/>
          </w:tcPr>
          <w:p w14:paraId="23E685BC">
            <w:pPr>
              <w:rPr>
                <w:rFonts w:ascii="宋体" w:hAnsi="宋体" w:cs="宋体"/>
                <w:b/>
                <w:bCs/>
                <w:szCs w:val="21"/>
                <w:highlight w:val="none"/>
              </w:rPr>
            </w:pPr>
            <w:r>
              <w:rPr>
                <w:rFonts w:hint="eastAsia" w:ascii="宋体" w:hAnsi="宋体" w:cs="宋体"/>
                <w:b/>
                <w:bCs/>
                <w:szCs w:val="21"/>
                <w:highlight w:val="none"/>
              </w:rPr>
              <w:t>参数</w:t>
            </w:r>
          </w:p>
        </w:tc>
        <w:tc>
          <w:tcPr>
            <w:tcW w:w="730" w:type="dxa"/>
            <w:vAlign w:val="center"/>
          </w:tcPr>
          <w:p w14:paraId="7F227CED">
            <w:pPr>
              <w:jc w:val="center"/>
              <w:rPr>
                <w:rFonts w:ascii="宋体" w:hAnsi="宋体" w:cs="宋体"/>
                <w:b/>
                <w:bCs/>
                <w:szCs w:val="21"/>
                <w:highlight w:val="none"/>
              </w:rPr>
            </w:pPr>
            <w:r>
              <w:rPr>
                <w:rFonts w:hint="eastAsia" w:ascii="宋体" w:hAnsi="宋体" w:cs="宋体"/>
                <w:b/>
                <w:bCs/>
                <w:szCs w:val="21"/>
                <w:highlight w:val="none"/>
              </w:rPr>
              <w:t>数量</w:t>
            </w:r>
          </w:p>
        </w:tc>
        <w:tc>
          <w:tcPr>
            <w:tcW w:w="672" w:type="dxa"/>
            <w:vAlign w:val="center"/>
          </w:tcPr>
          <w:p w14:paraId="38B4CCB5">
            <w:pPr>
              <w:rPr>
                <w:rFonts w:ascii="宋体" w:hAnsi="宋体" w:cs="宋体"/>
                <w:b/>
                <w:bCs/>
                <w:szCs w:val="21"/>
                <w:highlight w:val="none"/>
              </w:rPr>
            </w:pPr>
            <w:r>
              <w:rPr>
                <w:rFonts w:hint="eastAsia" w:ascii="宋体" w:hAnsi="宋体" w:cs="宋体"/>
                <w:b/>
                <w:bCs/>
                <w:szCs w:val="21"/>
                <w:highlight w:val="none"/>
              </w:rPr>
              <w:t>计量单位</w:t>
            </w:r>
          </w:p>
        </w:tc>
      </w:tr>
      <w:tr w14:paraId="0A89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07" w:type="dxa"/>
            <w:vAlign w:val="center"/>
          </w:tcPr>
          <w:p w14:paraId="565AD8DC">
            <w:pPr>
              <w:rPr>
                <w:rFonts w:ascii="宋体" w:hAnsi="宋体" w:cs="宋体"/>
                <w:szCs w:val="21"/>
                <w:highlight w:val="none"/>
              </w:rPr>
            </w:pPr>
            <w:r>
              <w:rPr>
                <w:rFonts w:hint="eastAsia" w:ascii="宋体" w:hAnsi="宋体" w:cs="宋体"/>
                <w:szCs w:val="21"/>
                <w:highlight w:val="none"/>
              </w:rPr>
              <w:t xml:space="preserve">  1</w:t>
            </w:r>
          </w:p>
        </w:tc>
        <w:tc>
          <w:tcPr>
            <w:tcW w:w="1394" w:type="dxa"/>
            <w:vAlign w:val="center"/>
          </w:tcPr>
          <w:p w14:paraId="7CE351BA">
            <w:pPr>
              <w:rPr>
                <w:rFonts w:ascii="宋体" w:hAnsi="宋体" w:cs="宋体"/>
                <w:szCs w:val="21"/>
                <w:highlight w:val="none"/>
              </w:rPr>
            </w:pPr>
            <w:r>
              <w:rPr>
                <w:rFonts w:hint="eastAsia" w:ascii="宋体" w:hAnsi="宋体" w:cs="宋体"/>
                <w:color w:val="000000"/>
                <w:kern w:val="0"/>
                <w:szCs w:val="21"/>
                <w:highlight w:val="none"/>
                <w:lang w:bidi="ar"/>
              </w:rPr>
              <w:t>气动技术综合实训系统</w:t>
            </w:r>
          </w:p>
        </w:tc>
        <w:tc>
          <w:tcPr>
            <w:tcW w:w="5676" w:type="dxa"/>
            <w:vAlign w:val="center"/>
          </w:tcPr>
          <w:p w14:paraId="78FD7D01">
            <w:pPr>
              <w:pStyle w:val="23"/>
              <w:spacing w:line="288" w:lineRule="auto"/>
              <w:jc w:val="left"/>
              <w:rPr>
                <w:rFonts w:hAnsi="宋体" w:cs="宋体"/>
                <w:b/>
                <w:bCs/>
                <w:snapToGrid/>
                <w:kern w:val="0"/>
                <w:sz w:val="21"/>
                <w:highlight w:val="none"/>
                <w:lang w:val="en-US"/>
              </w:rPr>
            </w:pPr>
            <w:r>
              <w:rPr>
                <w:rFonts w:hint="eastAsia" w:hAnsi="宋体" w:cs="宋体"/>
                <w:b/>
                <w:bCs/>
                <w:snapToGrid/>
                <w:kern w:val="0"/>
                <w:sz w:val="21"/>
                <w:highlight w:val="none"/>
                <w:lang w:val="en-US"/>
              </w:rPr>
              <w:t>一、产品总体要求</w:t>
            </w:r>
          </w:p>
          <w:p w14:paraId="38FF321D">
            <w:pPr>
              <w:pStyle w:val="23"/>
              <w:spacing w:line="288" w:lineRule="auto"/>
              <w:jc w:val="left"/>
              <w:rPr>
                <w:rFonts w:hAnsi="宋体" w:cs="宋体"/>
                <w:snapToGrid/>
                <w:kern w:val="0"/>
                <w:sz w:val="21"/>
                <w:highlight w:val="none"/>
                <w:lang w:val="en-US"/>
              </w:rPr>
            </w:pPr>
            <w:r>
              <w:rPr>
                <w:rFonts w:hint="eastAsia" w:hAnsi="宋体" w:cs="宋体"/>
                <w:snapToGrid/>
                <w:kern w:val="0"/>
                <w:sz w:val="21"/>
                <w:highlight w:val="none"/>
                <w:lang w:val="en-US"/>
              </w:rPr>
              <w:t>1.装置采用模块化结构设计，主要由实训工作台、工业气动元件、电气控制模块、教学资源等组成。</w:t>
            </w:r>
          </w:p>
          <w:p w14:paraId="1F5BE621">
            <w:pPr>
              <w:pStyle w:val="23"/>
              <w:spacing w:line="288" w:lineRule="auto"/>
              <w:jc w:val="left"/>
              <w:rPr>
                <w:rFonts w:hAnsi="宋体" w:cs="宋体"/>
                <w:snapToGrid/>
                <w:kern w:val="0"/>
                <w:sz w:val="21"/>
                <w:highlight w:val="none"/>
                <w:lang w:val="en-US"/>
              </w:rPr>
            </w:pPr>
            <w:r>
              <w:rPr>
                <w:rFonts w:hint="eastAsia" w:hAnsi="宋体" w:cs="宋体"/>
                <w:snapToGrid/>
                <w:kern w:val="0"/>
                <w:sz w:val="21"/>
                <w:highlight w:val="none"/>
                <w:lang w:val="en-US"/>
              </w:rPr>
              <w:t>2.各个气动元件成独立模块，均装有带弹性插脚的底板，实训时可在通用铝型材板上构建成各种气动回路，气动元件装卸快捷，布局灵活，气动回路清晰。</w:t>
            </w:r>
          </w:p>
          <w:p w14:paraId="3AAD3CA2">
            <w:pPr>
              <w:pStyle w:val="23"/>
              <w:spacing w:line="288" w:lineRule="auto"/>
              <w:jc w:val="left"/>
              <w:rPr>
                <w:rFonts w:hAnsi="宋体" w:cs="宋体"/>
                <w:snapToGrid/>
                <w:kern w:val="0"/>
                <w:sz w:val="21"/>
                <w:highlight w:val="none"/>
                <w:lang w:val="en-US"/>
              </w:rPr>
            </w:pPr>
            <w:r>
              <w:rPr>
                <w:rFonts w:hint="eastAsia" w:hAnsi="宋体" w:cs="宋体"/>
                <w:snapToGrid/>
                <w:kern w:val="0"/>
                <w:sz w:val="21"/>
                <w:highlight w:val="none"/>
                <w:lang w:val="en-US"/>
              </w:rPr>
              <w:t>3.控制方式多样，气动元件有气控、电控和手控等方式，气动回路可采用独立的继电器控制单元进行电气控制。</w:t>
            </w:r>
          </w:p>
          <w:p w14:paraId="1B297628">
            <w:pPr>
              <w:pStyle w:val="23"/>
              <w:spacing w:line="288" w:lineRule="auto"/>
              <w:jc w:val="left"/>
              <w:rPr>
                <w:rFonts w:hAnsi="宋体" w:cs="宋体"/>
                <w:snapToGrid/>
                <w:kern w:val="0"/>
                <w:sz w:val="21"/>
                <w:highlight w:val="none"/>
                <w:lang w:val="en-US"/>
              </w:rPr>
            </w:pPr>
            <w:r>
              <w:rPr>
                <w:rFonts w:hint="eastAsia" w:hAnsi="宋体" w:cs="宋体"/>
                <w:snapToGrid/>
                <w:kern w:val="0"/>
                <w:sz w:val="21"/>
                <w:highlight w:val="none"/>
                <w:lang w:val="en-US"/>
              </w:rPr>
              <w:t>4.各气动元件接口以快速接头引出，电气控制元件接口均已引至面板安全插座；可用气管和护套式实训连接线搭建气动系统回路及电气控制回路。</w:t>
            </w:r>
          </w:p>
          <w:p w14:paraId="10BD5C19">
            <w:pPr>
              <w:pStyle w:val="23"/>
              <w:spacing w:line="288" w:lineRule="auto"/>
              <w:jc w:val="left"/>
              <w:rPr>
                <w:rFonts w:hAnsi="宋体" w:cs="宋体"/>
                <w:snapToGrid/>
                <w:kern w:val="0"/>
                <w:sz w:val="21"/>
                <w:highlight w:val="none"/>
                <w:lang w:val="en-US"/>
              </w:rPr>
            </w:pPr>
            <w:r>
              <w:rPr>
                <w:rFonts w:hint="eastAsia"/>
                <w:highlight w:val="none"/>
                <w:lang w:val="en-US"/>
              </w:rPr>
              <w:t>★</w:t>
            </w:r>
            <w:r>
              <w:rPr>
                <w:rFonts w:hint="eastAsia" w:hAnsi="宋体" w:cs="宋体"/>
                <w:snapToGrid/>
                <w:kern w:val="0"/>
                <w:sz w:val="21"/>
                <w:highlight w:val="none"/>
                <w:lang w:val="en-US"/>
              </w:rPr>
              <w:t>5.设备平台为赛训一体化平台，能满足教学实训需要。</w:t>
            </w:r>
          </w:p>
          <w:p w14:paraId="6FA98C0A">
            <w:pPr>
              <w:pStyle w:val="23"/>
              <w:spacing w:line="288" w:lineRule="auto"/>
              <w:jc w:val="left"/>
              <w:rPr>
                <w:rFonts w:hAnsi="宋体" w:cs="宋体"/>
                <w:snapToGrid/>
                <w:kern w:val="0"/>
                <w:sz w:val="21"/>
                <w:highlight w:val="none"/>
                <w:lang w:val="en-US"/>
              </w:rPr>
            </w:pPr>
            <w:r>
              <w:rPr>
                <w:rFonts w:hint="eastAsia" w:hAnsi="宋体" w:cs="宋体"/>
                <w:snapToGrid/>
                <w:kern w:val="0"/>
                <w:sz w:val="21"/>
                <w:highlight w:val="none"/>
                <w:lang w:val="en-US"/>
              </w:rPr>
              <w:t>6.输入电源：单相三线AC220V 50Hz</w:t>
            </w:r>
          </w:p>
          <w:p w14:paraId="66923196">
            <w:pPr>
              <w:pStyle w:val="23"/>
              <w:spacing w:line="288" w:lineRule="auto"/>
              <w:jc w:val="left"/>
              <w:rPr>
                <w:rFonts w:hAnsi="宋体" w:cs="宋体"/>
                <w:snapToGrid/>
                <w:kern w:val="0"/>
                <w:sz w:val="21"/>
                <w:highlight w:val="none"/>
                <w:lang w:val="en-US"/>
              </w:rPr>
            </w:pPr>
            <w:r>
              <w:rPr>
                <w:rFonts w:hint="eastAsia" w:hAnsi="宋体" w:cs="宋体"/>
                <w:snapToGrid/>
                <w:kern w:val="0"/>
                <w:sz w:val="21"/>
                <w:highlight w:val="none"/>
                <w:lang w:val="en-US"/>
              </w:rPr>
              <w:t>7.装置容量：≤1kVA</w:t>
            </w:r>
          </w:p>
          <w:p w14:paraId="00DFE033">
            <w:pPr>
              <w:pStyle w:val="23"/>
              <w:spacing w:line="288" w:lineRule="auto"/>
              <w:jc w:val="left"/>
              <w:rPr>
                <w:rFonts w:hAnsi="宋体" w:cs="宋体"/>
                <w:snapToGrid/>
                <w:kern w:val="0"/>
                <w:sz w:val="21"/>
                <w:highlight w:val="none"/>
                <w:lang w:val="en-US"/>
              </w:rPr>
            </w:pPr>
            <w:r>
              <w:rPr>
                <w:rFonts w:hint="eastAsia" w:hAnsi="宋体" w:cs="宋体"/>
                <w:snapToGrid/>
                <w:kern w:val="0"/>
                <w:sz w:val="21"/>
                <w:highlight w:val="none"/>
                <w:lang w:val="en-US"/>
              </w:rPr>
              <w:t>8.外形尺寸：</w:t>
            </w:r>
            <w:r>
              <w:rPr>
                <w:rFonts w:hint="eastAsia" w:hAnsi="宋体" w:cs="宋体"/>
                <w:kern w:val="0"/>
                <w:highlight w:val="none"/>
              </w:rPr>
              <w:t>≥</w:t>
            </w:r>
            <w:r>
              <w:rPr>
                <w:rFonts w:hint="eastAsia" w:hAnsi="宋体" w:cs="宋体"/>
                <w:snapToGrid/>
                <w:kern w:val="0"/>
                <w:sz w:val="21"/>
                <w:highlight w:val="none"/>
                <w:lang w:val="en-US"/>
              </w:rPr>
              <w:t>1460mm×720mm×1650mm</w:t>
            </w:r>
          </w:p>
          <w:p w14:paraId="0202DA95">
            <w:pPr>
              <w:pStyle w:val="23"/>
              <w:spacing w:line="288" w:lineRule="auto"/>
              <w:jc w:val="left"/>
              <w:rPr>
                <w:rFonts w:hAnsi="宋体" w:cs="宋体"/>
                <w:snapToGrid/>
                <w:kern w:val="0"/>
                <w:sz w:val="21"/>
                <w:highlight w:val="none"/>
                <w:lang w:val="en-US"/>
              </w:rPr>
            </w:pPr>
            <w:r>
              <w:rPr>
                <w:rFonts w:hint="eastAsia" w:hAnsi="宋体" w:cs="宋体"/>
                <w:snapToGrid/>
                <w:kern w:val="0"/>
                <w:sz w:val="21"/>
                <w:highlight w:val="none"/>
                <w:lang w:val="en-US"/>
              </w:rPr>
              <w:t>9.安全保护：带有电流型漏电保护，对地漏电电流超过30mA即切断电源；电气控制采用直流24V电源，系统额定压力为0.7 MPa，是安全的低压实训系统。</w:t>
            </w:r>
          </w:p>
          <w:p w14:paraId="4E09A7FD">
            <w:pPr>
              <w:pStyle w:val="23"/>
              <w:spacing w:line="288" w:lineRule="auto"/>
              <w:jc w:val="left"/>
              <w:rPr>
                <w:rFonts w:hAnsi="宋体" w:cs="宋体"/>
                <w:snapToGrid/>
                <w:kern w:val="0"/>
                <w:sz w:val="21"/>
                <w:highlight w:val="none"/>
                <w:lang w:val="en-US"/>
              </w:rPr>
            </w:pPr>
            <w:r>
              <w:rPr>
                <w:rFonts w:hint="eastAsia" w:hAnsi="宋体" w:cs="宋体"/>
                <w:snapToGrid/>
                <w:kern w:val="0"/>
                <w:sz w:val="21"/>
                <w:highlight w:val="none"/>
                <w:lang w:val="en-US"/>
              </w:rPr>
              <w:t>二、主要配置：</w:t>
            </w:r>
          </w:p>
          <w:p w14:paraId="7C1C9B9E">
            <w:pPr>
              <w:pStyle w:val="23"/>
              <w:spacing w:line="288" w:lineRule="auto"/>
              <w:jc w:val="left"/>
              <w:rPr>
                <w:rFonts w:hAnsi="宋体" w:cs="宋体"/>
                <w:snapToGrid/>
                <w:kern w:val="0"/>
                <w:sz w:val="21"/>
                <w:highlight w:val="none"/>
                <w:lang w:val="en-US"/>
              </w:rPr>
            </w:pPr>
            <w:r>
              <w:rPr>
                <w:rFonts w:hint="eastAsia" w:hAnsi="宋体" w:cs="宋体"/>
                <w:snapToGrid/>
                <w:kern w:val="0"/>
                <w:sz w:val="21"/>
                <w:highlight w:val="none"/>
                <w:lang w:val="en-US"/>
              </w:rPr>
              <w:t>（一）实训工作台</w:t>
            </w:r>
          </w:p>
          <w:p w14:paraId="352CB336">
            <w:pPr>
              <w:pStyle w:val="23"/>
              <w:spacing w:line="288" w:lineRule="auto"/>
              <w:jc w:val="left"/>
              <w:rPr>
                <w:rFonts w:hAnsi="宋体" w:cs="宋体"/>
                <w:snapToGrid/>
                <w:kern w:val="0"/>
                <w:sz w:val="21"/>
                <w:highlight w:val="none"/>
                <w:lang w:val="en-US"/>
              </w:rPr>
            </w:pPr>
            <w:r>
              <w:rPr>
                <w:rFonts w:hint="eastAsia" w:hAnsi="宋体" w:cs="宋体"/>
                <w:snapToGrid/>
                <w:kern w:val="0"/>
                <w:sz w:val="21"/>
                <w:highlight w:val="none"/>
                <w:lang w:val="en-US"/>
              </w:rPr>
              <w:t>1.实训平台应为工业铝型材框架结构设计，采用四个工业铝型材立柱为支撑，最上面层为电气控制模块放置区；侧面为挂导线支架；中间位置是工业铝型材操作板，用于布局安装相关气动元件模块；桌面为防火、防水、耐磨高密度板，厚度</w:t>
            </w:r>
            <w:r>
              <w:rPr>
                <w:rFonts w:hint="eastAsia" w:hAnsi="宋体" w:cs="宋体"/>
                <w:kern w:val="0"/>
                <w:highlight w:val="none"/>
              </w:rPr>
              <w:t>≥</w:t>
            </w:r>
            <w:r>
              <w:rPr>
                <w:rFonts w:hint="eastAsia" w:hAnsi="宋体" w:cs="宋体"/>
                <w:snapToGrid/>
                <w:kern w:val="0"/>
                <w:sz w:val="21"/>
                <w:highlight w:val="none"/>
                <w:lang w:val="en-US"/>
              </w:rPr>
              <w:t>25mm，桌面板下设支撑框架。</w:t>
            </w:r>
          </w:p>
          <w:p w14:paraId="3C744F00">
            <w:pPr>
              <w:pStyle w:val="23"/>
              <w:spacing w:line="288" w:lineRule="auto"/>
              <w:jc w:val="left"/>
              <w:rPr>
                <w:rFonts w:hAnsi="宋体" w:cs="宋体"/>
                <w:snapToGrid/>
                <w:kern w:val="0"/>
                <w:sz w:val="21"/>
                <w:highlight w:val="none"/>
                <w:lang w:val="en-US"/>
              </w:rPr>
            </w:pPr>
            <w:r>
              <w:rPr>
                <w:rFonts w:hint="eastAsia" w:hAnsi="宋体" w:cs="宋体"/>
                <w:snapToGrid/>
                <w:kern w:val="0"/>
                <w:sz w:val="21"/>
                <w:highlight w:val="none"/>
                <w:lang w:val="en-US"/>
              </w:rPr>
              <w:t>2.实训导线挂置架，方便电气实训导线存放管理。</w:t>
            </w:r>
          </w:p>
          <w:p w14:paraId="058F2A5E">
            <w:pPr>
              <w:pStyle w:val="23"/>
              <w:spacing w:line="288" w:lineRule="auto"/>
              <w:jc w:val="left"/>
              <w:rPr>
                <w:rFonts w:hAnsi="宋体" w:cs="宋体"/>
                <w:snapToGrid/>
                <w:kern w:val="0"/>
                <w:sz w:val="21"/>
                <w:highlight w:val="none"/>
                <w:lang w:val="en-US"/>
              </w:rPr>
            </w:pPr>
            <w:r>
              <w:rPr>
                <w:rFonts w:hint="eastAsia" w:hAnsi="宋体" w:cs="宋体"/>
                <w:snapToGrid/>
                <w:kern w:val="0"/>
                <w:sz w:val="21"/>
                <w:highlight w:val="none"/>
                <w:lang w:val="en-US"/>
              </w:rPr>
              <w:t>3.可视化管理元件柜：（1）采用圆弧卷边冷冲压钣金一体成型，封闭式结构，表面静电喷涂，总重量</w:t>
            </w:r>
            <w:r>
              <w:rPr>
                <w:rFonts w:hint="eastAsia" w:hAnsi="宋体" w:cs="宋体"/>
                <w:kern w:val="0"/>
                <w:highlight w:val="none"/>
              </w:rPr>
              <w:t>≥</w:t>
            </w:r>
            <w:r>
              <w:rPr>
                <w:rFonts w:hint="eastAsia" w:hAnsi="宋体" w:cs="宋体"/>
                <w:snapToGrid/>
                <w:kern w:val="0"/>
                <w:sz w:val="21"/>
                <w:highlight w:val="none"/>
                <w:lang w:val="en-US"/>
              </w:rPr>
              <w:t>35kg；柜体四边圆弧设计，配有承重型卡扣式三节轨，精准定位，导轨承重量≥30kg，抽屉面板采用蓝白套色，把手采用卡套式钣金卷边工艺，抽屉采用联体锁设计，底部配有4个万向带刹车脚轮。（2）元件柜采用4层抽屉，每个元件下面有对应凹槽，装有写有元件名称的亚克力标牌，实现可视化管理，有助于学生对气动元器件的认知和管理。</w:t>
            </w:r>
          </w:p>
          <w:p w14:paraId="3DE40578">
            <w:pPr>
              <w:pStyle w:val="23"/>
              <w:spacing w:line="288" w:lineRule="auto"/>
              <w:jc w:val="left"/>
              <w:rPr>
                <w:rFonts w:hAnsi="宋体" w:cs="宋体"/>
                <w:snapToGrid/>
                <w:kern w:val="0"/>
                <w:sz w:val="21"/>
                <w:highlight w:val="none"/>
                <w:lang w:val="en-US"/>
              </w:rPr>
            </w:pPr>
            <w:r>
              <w:rPr>
                <w:rFonts w:hint="eastAsia" w:hAnsi="宋体" w:cs="宋体"/>
                <w:snapToGrid/>
                <w:kern w:val="0"/>
                <w:sz w:val="21"/>
                <w:highlight w:val="none"/>
                <w:lang w:val="en-US"/>
              </w:rPr>
              <w:t>（二）实训组件</w:t>
            </w:r>
          </w:p>
          <w:p w14:paraId="344058DF">
            <w:pPr>
              <w:pStyle w:val="23"/>
              <w:spacing w:line="288" w:lineRule="auto"/>
              <w:jc w:val="left"/>
              <w:rPr>
                <w:rFonts w:hAnsi="宋体" w:cs="宋体"/>
                <w:snapToGrid/>
                <w:kern w:val="0"/>
                <w:sz w:val="21"/>
                <w:highlight w:val="none"/>
                <w:lang w:val="en-US"/>
              </w:rPr>
            </w:pPr>
            <w:r>
              <w:rPr>
                <w:rFonts w:hint="eastAsia" w:hAnsi="宋体" w:cs="宋体"/>
                <w:snapToGrid/>
                <w:kern w:val="0"/>
                <w:sz w:val="21"/>
                <w:highlight w:val="none"/>
                <w:lang w:val="en-US"/>
              </w:rPr>
              <w:t xml:space="preserve">   1.型材电脑桌</w:t>
            </w:r>
          </w:p>
          <w:p w14:paraId="0AE4833E">
            <w:pPr>
              <w:pStyle w:val="23"/>
              <w:spacing w:line="288" w:lineRule="auto"/>
              <w:jc w:val="left"/>
              <w:rPr>
                <w:rFonts w:hAnsi="宋体" w:cs="宋体"/>
                <w:snapToGrid/>
                <w:kern w:val="0"/>
                <w:sz w:val="21"/>
                <w:highlight w:val="none"/>
                <w:lang w:val="en-US"/>
              </w:rPr>
            </w:pPr>
            <w:r>
              <w:rPr>
                <w:rFonts w:hint="eastAsia" w:hAnsi="宋体" w:cs="宋体"/>
                <w:snapToGrid/>
                <w:kern w:val="0"/>
                <w:sz w:val="21"/>
                <w:highlight w:val="none"/>
                <w:lang w:val="en-US"/>
              </w:rPr>
              <w:t>（1）外形尺寸：</w:t>
            </w:r>
            <w:r>
              <w:rPr>
                <w:rFonts w:hint="eastAsia" w:hAnsi="宋体" w:cs="宋体"/>
                <w:kern w:val="0"/>
                <w:highlight w:val="none"/>
                <w:lang w:val="en-US"/>
              </w:rPr>
              <w:t>≥</w:t>
            </w:r>
            <w:r>
              <w:rPr>
                <w:rFonts w:hint="eastAsia" w:hAnsi="宋体" w:cs="宋体"/>
                <w:snapToGrid/>
                <w:kern w:val="0"/>
                <w:sz w:val="21"/>
                <w:highlight w:val="none"/>
                <w:lang w:val="en-US"/>
              </w:rPr>
              <w:t>600mm×600mm×1000mm。主体框架采用工业铝合金型材、冷轧钢板成型件组装结构。</w:t>
            </w:r>
          </w:p>
          <w:p w14:paraId="33F096DE">
            <w:pPr>
              <w:pStyle w:val="23"/>
              <w:spacing w:line="288" w:lineRule="auto"/>
              <w:jc w:val="left"/>
              <w:rPr>
                <w:rFonts w:hAnsi="宋体" w:cs="宋体"/>
                <w:snapToGrid/>
                <w:kern w:val="0"/>
                <w:sz w:val="21"/>
                <w:highlight w:val="none"/>
                <w:lang w:val="en-US"/>
              </w:rPr>
            </w:pPr>
            <w:r>
              <w:rPr>
                <w:rFonts w:hint="eastAsia" w:hAnsi="宋体" w:cs="宋体"/>
                <w:snapToGrid/>
                <w:kern w:val="0"/>
                <w:sz w:val="21"/>
                <w:highlight w:val="none"/>
                <w:lang w:val="en-US"/>
              </w:rPr>
              <w:t>（2）桌面板厚度</w:t>
            </w:r>
            <w:r>
              <w:rPr>
                <w:rFonts w:hint="eastAsia" w:hAnsi="宋体" w:cs="宋体"/>
                <w:kern w:val="0"/>
                <w:highlight w:val="none"/>
              </w:rPr>
              <w:t>≥</w:t>
            </w:r>
            <w:r>
              <w:rPr>
                <w:rFonts w:hint="eastAsia" w:hAnsi="宋体" w:cs="宋体"/>
                <w:snapToGrid/>
                <w:kern w:val="0"/>
                <w:sz w:val="21"/>
                <w:highlight w:val="none"/>
                <w:lang w:val="en-US"/>
              </w:rPr>
              <w:t>15mm，具有优良抗冲击性能、阻燃性和防静电性能，结合现代人体工程学审美要求，桌面靠人侧采用斜面30°圆弧边设计，呈几字形，四边角倒圆R30。</w:t>
            </w:r>
          </w:p>
          <w:p w14:paraId="5C687449">
            <w:pPr>
              <w:pStyle w:val="23"/>
              <w:spacing w:line="288" w:lineRule="auto"/>
              <w:jc w:val="left"/>
              <w:rPr>
                <w:rFonts w:hAnsi="宋体" w:cs="宋体"/>
                <w:snapToGrid/>
                <w:kern w:val="0"/>
                <w:sz w:val="21"/>
                <w:highlight w:val="none"/>
                <w:lang w:val="en-US"/>
              </w:rPr>
            </w:pPr>
            <w:r>
              <w:rPr>
                <w:rFonts w:hint="eastAsia" w:hAnsi="宋体" w:cs="宋体"/>
                <w:snapToGrid/>
                <w:kern w:val="0"/>
                <w:sz w:val="21"/>
                <w:highlight w:val="none"/>
                <w:lang w:val="en-US"/>
              </w:rPr>
              <w:t>（3）立柱采用≧30*60mm双面封铝型材，左、右采用L型冷轧钢板一次性成型加固件支撑。</w:t>
            </w:r>
          </w:p>
          <w:p w14:paraId="22C89A97">
            <w:pPr>
              <w:pStyle w:val="23"/>
              <w:spacing w:line="288" w:lineRule="auto"/>
              <w:jc w:val="left"/>
              <w:rPr>
                <w:rFonts w:hAnsi="宋体" w:cs="宋体"/>
                <w:snapToGrid/>
                <w:kern w:val="0"/>
                <w:sz w:val="21"/>
                <w:highlight w:val="none"/>
                <w:lang w:val="en-US"/>
              </w:rPr>
            </w:pPr>
            <w:r>
              <w:rPr>
                <w:rFonts w:hint="eastAsia" w:hAnsi="宋体" w:cs="宋体"/>
                <w:snapToGrid/>
                <w:kern w:val="0"/>
                <w:sz w:val="21"/>
                <w:highlight w:val="none"/>
                <w:lang w:val="en-US"/>
              </w:rPr>
              <w:t>（4）桌面后方设有显示器围板，棱边采用圆角设计，冷轧钢板冲压成型，表面哑光色静电喷涂工艺。</w:t>
            </w:r>
          </w:p>
          <w:p w14:paraId="0C5A133F">
            <w:pPr>
              <w:pStyle w:val="23"/>
              <w:spacing w:line="288" w:lineRule="auto"/>
              <w:jc w:val="left"/>
              <w:rPr>
                <w:rFonts w:hAnsi="宋体" w:cs="宋体"/>
                <w:snapToGrid/>
                <w:kern w:val="0"/>
                <w:sz w:val="21"/>
                <w:highlight w:val="none"/>
                <w:lang w:val="en-US"/>
              </w:rPr>
            </w:pPr>
            <w:r>
              <w:rPr>
                <w:rFonts w:hint="eastAsia" w:hAnsi="宋体" w:cs="宋体"/>
                <w:snapToGrid/>
                <w:kern w:val="0"/>
                <w:sz w:val="21"/>
                <w:highlight w:val="none"/>
                <w:lang w:val="en-US"/>
              </w:rPr>
              <w:t>（5）桌面板下配有冷冲压一体成型的键盘托，上方有一次成型凹槽，靠人侧圆弧形挡板结构，可收纳笔或小型工具，下方设有可360°旋转收纳的鼠标托板，两侧采用静音导轨，可承重</w:t>
            </w:r>
            <w:r>
              <w:rPr>
                <w:rFonts w:hint="eastAsia" w:hAnsi="宋体" w:cs="宋体"/>
                <w:kern w:val="0"/>
                <w:highlight w:val="none"/>
              </w:rPr>
              <w:t>≥</w:t>
            </w:r>
            <w:r>
              <w:rPr>
                <w:rFonts w:hint="eastAsia" w:hAnsi="宋体" w:cs="宋体"/>
                <w:snapToGrid/>
                <w:kern w:val="0"/>
                <w:sz w:val="21"/>
                <w:highlight w:val="none"/>
                <w:lang w:val="en-US"/>
              </w:rPr>
              <w:t>10kg。</w:t>
            </w:r>
          </w:p>
          <w:p w14:paraId="2E954935">
            <w:pPr>
              <w:pStyle w:val="23"/>
              <w:spacing w:line="288" w:lineRule="auto"/>
              <w:jc w:val="left"/>
              <w:rPr>
                <w:rFonts w:hAnsi="宋体" w:cs="宋体"/>
                <w:snapToGrid/>
                <w:kern w:val="0"/>
                <w:sz w:val="21"/>
                <w:highlight w:val="none"/>
                <w:lang w:val="en-US"/>
              </w:rPr>
            </w:pPr>
            <w:r>
              <w:rPr>
                <w:rFonts w:hint="eastAsia" w:hAnsi="宋体" w:cs="宋体"/>
                <w:snapToGrid/>
                <w:kern w:val="0"/>
                <w:sz w:val="21"/>
                <w:highlight w:val="none"/>
                <w:lang w:val="en-US"/>
              </w:rPr>
              <w:t>（6）底盘采用冷轧钢板冷冲压成型工艺，靠人侧圆弧边结构设计，人体坐姿更具舒适度；设有定位夹，可根据主机宽度大小自由调节定位，也可根据个人习惯不同，主机可以左、右互换位置，底部装四只</w:t>
            </w:r>
            <w:r>
              <w:rPr>
                <w:rFonts w:hint="eastAsia" w:hAnsi="宋体" w:cs="宋体"/>
                <w:kern w:val="0"/>
                <w:highlight w:val="none"/>
              </w:rPr>
              <w:t>≥</w:t>
            </w:r>
            <w:r>
              <w:rPr>
                <w:rFonts w:hint="eastAsia" w:hAnsi="宋体" w:cs="宋体"/>
                <w:snapToGrid/>
                <w:kern w:val="0"/>
                <w:sz w:val="21"/>
                <w:highlight w:val="none"/>
                <w:lang w:val="en-US"/>
              </w:rPr>
              <w:t>2寸静音带刹车聚氨酯胶边脚轮，减震和缓冲性能良好，移动过程中避免产生噪音。</w:t>
            </w:r>
          </w:p>
          <w:p w14:paraId="79231212">
            <w:pPr>
              <w:spacing w:line="288" w:lineRule="auto"/>
              <w:jc w:val="left"/>
              <w:rPr>
                <w:rFonts w:ascii="宋体" w:hAnsi="宋体" w:cs="宋体"/>
                <w:b/>
                <w:bCs/>
                <w:kern w:val="0"/>
                <w:szCs w:val="21"/>
                <w:highlight w:val="none"/>
              </w:rPr>
            </w:pPr>
            <w:r>
              <w:rPr>
                <w:rFonts w:hint="eastAsia" w:ascii="宋体" w:hAnsi="宋体" w:cs="宋体"/>
                <w:b/>
                <w:bCs/>
                <w:kern w:val="0"/>
                <w:szCs w:val="21"/>
                <w:highlight w:val="none"/>
              </w:rPr>
              <w:t>2.电气控制模块</w:t>
            </w:r>
          </w:p>
          <w:p w14:paraId="012FA7D6">
            <w:pPr>
              <w:pStyle w:val="23"/>
              <w:spacing w:line="288" w:lineRule="auto"/>
              <w:jc w:val="left"/>
              <w:rPr>
                <w:rFonts w:hAnsi="宋体" w:cs="宋体"/>
                <w:snapToGrid/>
                <w:kern w:val="0"/>
                <w:sz w:val="21"/>
                <w:highlight w:val="none"/>
                <w:lang w:val="en-US"/>
              </w:rPr>
            </w:pPr>
            <w:r>
              <w:rPr>
                <w:rFonts w:hint="eastAsia" w:hAnsi="宋体" w:cs="宋体"/>
                <w:snapToGrid/>
                <w:kern w:val="0"/>
                <w:sz w:val="21"/>
                <w:highlight w:val="none"/>
                <w:lang w:val="en-US"/>
              </w:rPr>
              <w:t>（1）交流电源控制模块1件,交流电源控制模块配有漏电保护器、电源指示数字电压表、急停按钮、AC220V交流电源输出接口、带灯电源开关、熔断器等；箱体采用冷轧钢板材质，表面磷化喷塑防锈处理，方便布局安装于铝合金型材操作板上；面板标识采用环保全彩数码喷绘工艺；尺寸(长×宽×高)</w:t>
            </w:r>
            <w:r>
              <w:rPr>
                <w:rFonts w:hint="eastAsia" w:hAnsi="宋体" w:cs="宋体"/>
                <w:kern w:val="0"/>
                <w:highlight w:val="none"/>
              </w:rPr>
              <w:t>≥</w:t>
            </w:r>
            <w:r>
              <w:rPr>
                <w:rFonts w:hint="eastAsia" w:hAnsi="宋体" w:cs="宋体"/>
                <w:snapToGrid/>
                <w:kern w:val="0"/>
                <w:sz w:val="21"/>
                <w:highlight w:val="none"/>
                <w:lang w:val="en-US"/>
              </w:rPr>
              <w:t>200×170×75mm。</w:t>
            </w:r>
          </w:p>
          <w:p w14:paraId="027A9D3E">
            <w:pPr>
              <w:pStyle w:val="23"/>
              <w:spacing w:line="288" w:lineRule="auto"/>
              <w:jc w:val="left"/>
              <w:rPr>
                <w:rFonts w:hAnsi="宋体" w:cs="宋体"/>
                <w:snapToGrid/>
                <w:kern w:val="0"/>
                <w:sz w:val="21"/>
                <w:highlight w:val="none"/>
                <w:lang w:val="en-US"/>
              </w:rPr>
            </w:pPr>
            <w:r>
              <w:rPr>
                <w:rFonts w:hint="eastAsia" w:hAnsi="宋体" w:cs="宋体"/>
                <w:snapToGrid/>
                <w:kern w:val="0"/>
                <w:sz w:val="21"/>
                <w:highlight w:val="none"/>
                <w:lang w:val="en-US"/>
              </w:rPr>
              <w:t>（2）直流电源控制模块1件,内置DC24V控制电源，配电源指示数字电压表(量程至60VDC)、带灯电源控制开关、AC220V交流电源输入接口、DC24V直流电源输出接口（6路），带短路保护装置；箱体采用冷轧钢板材质，表面磷化喷塑防锈处理，方便布局安装于铝合金型材操作板上；面板标识采用环保全彩数码喷绘工艺；尺寸(长×宽×高)</w:t>
            </w:r>
            <w:r>
              <w:rPr>
                <w:rFonts w:hint="eastAsia" w:hAnsi="宋体" w:cs="宋体"/>
                <w:kern w:val="0"/>
                <w:highlight w:val="none"/>
              </w:rPr>
              <w:t>≥</w:t>
            </w:r>
            <w:r>
              <w:rPr>
                <w:rFonts w:hint="eastAsia" w:hAnsi="宋体" w:cs="宋体"/>
                <w:snapToGrid/>
                <w:kern w:val="0"/>
                <w:sz w:val="21"/>
                <w:highlight w:val="none"/>
                <w:lang w:val="en-US"/>
              </w:rPr>
              <w:t>200×170×75mm，结构紧凑。</w:t>
            </w:r>
          </w:p>
          <w:p w14:paraId="1BB1DD93">
            <w:pPr>
              <w:pStyle w:val="23"/>
              <w:spacing w:line="288" w:lineRule="auto"/>
              <w:jc w:val="left"/>
              <w:rPr>
                <w:rFonts w:hAnsi="宋体" w:cs="宋体"/>
                <w:snapToGrid/>
                <w:kern w:val="0"/>
                <w:sz w:val="21"/>
                <w:highlight w:val="none"/>
                <w:lang w:val="en-US"/>
              </w:rPr>
            </w:pPr>
            <w:r>
              <w:rPr>
                <w:rFonts w:hint="eastAsia" w:hAnsi="宋体" w:cs="宋体"/>
                <w:snapToGrid/>
                <w:kern w:val="0"/>
                <w:sz w:val="21"/>
                <w:highlight w:val="none"/>
                <w:lang w:val="en-US"/>
              </w:rPr>
              <w:t>（3）控制按钮及信号指示模块1件,设带灯按钮4个、声光报警装置1个、指示灯1个；方便布局安装于铝合金型材操作板上；配彩色护套专用电气接口座28个，将相关电器部件接口引出；尺寸(长×宽)</w:t>
            </w:r>
            <w:r>
              <w:rPr>
                <w:rFonts w:hint="eastAsia" w:hAnsi="宋体" w:cs="宋体"/>
                <w:kern w:val="0"/>
                <w:highlight w:val="none"/>
              </w:rPr>
              <w:t>≥</w:t>
            </w:r>
            <w:r>
              <w:rPr>
                <w:rFonts w:hint="eastAsia" w:hAnsi="宋体" w:cs="宋体"/>
                <w:snapToGrid/>
                <w:kern w:val="0"/>
                <w:sz w:val="21"/>
                <w:highlight w:val="none"/>
                <w:lang w:val="en-US"/>
              </w:rPr>
              <w:t>100×170mm，结构紧凑；</w:t>
            </w:r>
          </w:p>
          <w:p w14:paraId="38F8AB8D">
            <w:pPr>
              <w:pStyle w:val="23"/>
              <w:spacing w:line="288" w:lineRule="auto"/>
              <w:jc w:val="left"/>
              <w:rPr>
                <w:rFonts w:hAnsi="宋体" w:cs="宋体"/>
                <w:snapToGrid/>
                <w:kern w:val="0"/>
                <w:sz w:val="21"/>
                <w:highlight w:val="none"/>
                <w:lang w:val="en-US"/>
              </w:rPr>
            </w:pPr>
            <w:r>
              <w:rPr>
                <w:rFonts w:hint="eastAsia" w:hAnsi="宋体" w:cs="宋体"/>
                <w:snapToGrid/>
                <w:kern w:val="0"/>
                <w:sz w:val="21"/>
                <w:highlight w:val="none"/>
                <w:lang w:val="en-US"/>
              </w:rPr>
              <w:t>（4）继电器模块1件,设有控制继电器3个；方便布局安装于铝合金型材操作板上；配有彩色护套专用电气接口座24个，将相关电器部件接口引出；尺寸(长×宽)</w:t>
            </w:r>
            <w:r>
              <w:rPr>
                <w:rFonts w:hint="eastAsia" w:hAnsi="宋体" w:cs="宋体"/>
                <w:kern w:val="0"/>
                <w:highlight w:val="none"/>
              </w:rPr>
              <w:t>≥</w:t>
            </w:r>
            <w:r>
              <w:rPr>
                <w:rFonts w:hint="eastAsia" w:hAnsi="宋体" w:cs="宋体"/>
                <w:snapToGrid/>
                <w:kern w:val="0"/>
                <w:sz w:val="21"/>
                <w:highlight w:val="none"/>
                <w:lang w:val="en-US"/>
              </w:rPr>
              <w:t>100×170mm，结构紧凑；</w:t>
            </w:r>
          </w:p>
          <w:p w14:paraId="6AA0BFF1">
            <w:pPr>
              <w:pStyle w:val="23"/>
              <w:spacing w:line="288" w:lineRule="auto"/>
              <w:jc w:val="left"/>
              <w:rPr>
                <w:rFonts w:hAnsi="宋体" w:cs="宋体"/>
                <w:snapToGrid/>
                <w:kern w:val="0"/>
                <w:sz w:val="21"/>
                <w:highlight w:val="none"/>
                <w:lang w:val="en-US"/>
              </w:rPr>
            </w:pPr>
            <w:r>
              <w:rPr>
                <w:rFonts w:hint="eastAsia" w:hAnsi="宋体" w:cs="宋体"/>
                <w:snapToGrid/>
                <w:kern w:val="0"/>
                <w:sz w:val="21"/>
                <w:highlight w:val="none"/>
                <w:lang w:val="en-US"/>
              </w:rPr>
              <w:t>（5）继电器模块2件,设有控制继电器3个；方便布局安装于铝合金型材操作板上；配有彩色护套专用电气接口座42个，将相关电器部件接口引出；尺寸(长×宽)</w:t>
            </w:r>
            <w:r>
              <w:rPr>
                <w:rFonts w:hint="eastAsia" w:hAnsi="宋体" w:cs="宋体"/>
                <w:kern w:val="0"/>
                <w:highlight w:val="none"/>
              </w:rPr>
              <w:t>≥</w:t>
            </w:r>
            <w:r>
              <w:rPr>
                <w:rFonts w:hint="eastAsia" w:hAnsi="宋体" w:cs="宋体"/>
                <w:snapToGrid/>
                <w:kern w:val="0"/>
                <w:sz w:val="21"/>
                <w:highlight w:val="none"/>
                <w:lang w:val="en-US"/>
              </w:rPr>
              <w:t>150×170mm，结构紧凑；</w:t>
            </w:r>
          </w:p>
          <w:p w14:paraId="06383FE0">
            <w:pPr>
              <w:pStyle w:val="23"/>
              <w:spacing w:line="288" w:lineRule="auto"/>
              <w:jc w:val="left"/>
              <w:rPr>
                <w:rFonts w:hAnsi="宋体" w:cs="宋体"/>
                <w:bCs/>
                <w:kern w:val="0"/>
                <w:sz w:val="21"/>
                <w:highlight w:val="none"/>
              </w:rPr>
            </w:pPr>
            <w:r>
              <w:rPr>
                <w:rFonts w:hint="eastAsia" w:hAnsi="宋体" w:cs="宋体"/>
                <w:bCs/>
                <w:kern w:val="0"/>
                <w:sz w:val="21"/>
                <w:highlight w:val="none"/>
              </w:rPr>
              <w:t>（6）</w:t>
            </w:r>
            <w:r>
              <w:rPr>
                <w:rFonts w:hint="eastAsia" w:hAnsi="宋体" w:cs="宋体"/>
                <w:bCs/>
                <w:kern w:val="0"/>
                <w:sz w:val="21"/>
                <w:highlight w:val="none"/>
                <w:lang w:bidi="ar"/>
              </w:rPr>
              <w:t>PLC模块</w:t>
            </w:r>
          </w:p>
          <w:p w14:paraId="223A5BFC">
            <w:pPr>
              <w:pStyle w:val="23"/>
              <w:spacing w:line="288" w:lineRule="auto"/>
              <w:jc w:val="left"/>
              <w:rPr>
                <w:rFonts w:hAnsi="宋体" w:cs="宋体"/>
                <w:sz w:val="21"/>
                <w:highlight w:val="none"/>
              </w:rPr>
            </w:pPr>
            <w:r>
              <w:rPr>
                <w:rFonts w:hint="eastAsia" w:hAnsi="宋体" w:cs="宋体"/>
                <w:sz w:val="21"/>
                <w:highlight w:val="none"/>
              </w:rPr>
              <w:t>1)采用PLC主机，集成数字量及模拟量I/O：14DI/10DO/2AI；通信端口：1个以太网接口；布尔运算执行速度 0.08μs/ 指令；用户存储器：100KB工作存储器/4MB负载存储器。</w:t>
            </w:r>
          </w:p>
          <w:p w14:paraId="60381E98">
            <w:pPr>
              <w:pStyle w:val="23"/>
              <w:shd w:val="clear"/>
              <w:spacing w:line="288" w:lineRule="auto"/>
              <w:jc w:val="left"/>
              <w:rPr>
                <w:rFonts w:hAnsi="宋体" w:cs="宋体"/>
                <w:kern w:val="0"/>
                <w:sz w:val="21"/>
                <w:highlight w:val="none"/>
              </w:rPr>
            </w:pPr>
            <w:r>
              <w:rPr>
                <w:rFonts w:hint="eastAsia" w:hAnsi="宋体" w:cs="宋体"/>
                <w:kern w:val="0"/>
                <w:sz w:val="21"/>
                <w:highlight w:val="none"/>
              </w:rPr>
              <w:t>2）箱体采用冷轧钢板材质，表面磷化喷塑防锈处理，方便布局安装于铝合金型材操作板上；</w:t>
            </w:r>
          </w:p>
          <w:p w14:paraId="779FDD8E">
            <w:pPr>
              <w:pStyle w:val="23"/>
              <w:shd w:val="clear"/>
              <w:spacing w:line="288" w:lineRule="auto"/>
              <w:jc w:val="left"/>
              <w:rPr>
                <w:rFonts w:hAnsi="宋体" w:cs="宋体"/>
                <w:kern w:val="0"/>
                <w:sz w:val="21"/>
                <w:highlight w:val="none"/>
              </w:rPr>
            </w:pPr>
            <w:r>
              <w:rPr>
                <w:rFonts w:hint="eastAsia" w:hAnsi="宋体" w:cs="宋体"/>
                <w:kern w:val="0"/>
                <w:sz w:val="21"/>
                <w:highlight w:val="none"/>
              </w:rPr>
              <w:t>3）面板标识须采用环保全彩数码喷绘工艺；</w:t>
            </w:r>
          </w:p>
          <w:p w14:paraId="6709907C">
            <w:pPr>
              <w:pStyle w:val="23"/>
              <w:shd w:val="clear"/>
              <w:spacing w:line="288" w:lineRule="auto"/>
              <w:jc w:val="left"/>
              <w:rPr>
                <w:rFonts w:hAnsi="宋体" w:cs="宋体"/>
                <w:kern w:val="0"/>
                <w:sz w:val="21"/>
                <w:highlight w:val="none"/>
              </w:rPr>
            </w:pPr>
            <w:r>
              <w:rPr>
                <w:rFonts w:hint="eastAsia" w:hAnsi="宋体" w:cs="宋体"/>
                <w:kern w:val="0"/>
                <w:sz w:val="21"/>
                <w:highlight w:val="none"/>
              </w:rPr>
              <w:t>4）配有彩色护套专用电气接口座，将相关电器部件接口引出；</w:t>
            </w:r>
          </w:p>
          <w:p w14:paraId="796C5C72">
            <w:pPr>
              <w:pStyle w:val="23"/>
              <w:shd w:val="clear"/>
              <w:spacing w:line="288" w:lineRule="auto"/>
              <w:jc w:val="left"/>
              <w:rPr>
                <w:rFonts w:hAnsi="宋体" w:cs="宋体"/>
                <w:kern w:val="0"/>
                <w:sz w:val="21"/>
                <w:highlight w:val="none"/>
              </w:rPr>
            </w:pPr>
            <w:r>
              <w:rPr>
                <w:rFonts w:hint="eastAsia" w:hAnsi="宋体" w:cs="宋体"/>
                <w:kern w:val="0"/>
                <w:sz w:val="21"/>
                <w:highlight w:val="none"/>
              </w:rPr>
              <w:t>5）PLC学习软件（1套</w:t>
            </w:r>
            <w:r>
              <w:rPr>
                <w:rFonts w:hint="eastAsia" w:hAnsi="宋体" w:cs="宋体"/>
                <w:kern w:val="0"/>
                <w:sz w:val="21"/>
                <w:highlight w:val="none"/>
                <w:lang w:val="en-US" w:eastAsia="zh-CN"/>
              </w:rPr>
              <w:t>/台</w:t>
            </w:r>
            <w:r>
              <w:rPr>
                <w:rFonts w:hint="eastAsia" w:hAnsi="宋体" w:cs="宋体"/>
                <w:kern w:val="0"/>
                <w:sz w:val="21"/>
                <w:highlight w:val="none"/>
              </w:rPr>
              <w:t>）：软件教学内容与设备配套PLC系列产品</w:t>
            </w:r>
            <w:r>
              <w:rPr>
                <w:rFonts w:hint="eastAsia" w:hAnsi="宋体" w:cs="宋体"/>
                <w:kern w:val="0"/>
                <w:sz w:val="21"/>
                <w:highlight w:val="none"/>
                <w:lang w:val="en-US" w:eastAsia="zh-CN"/>
              </w:rPr>
              <w:t>兼容</w:t>
            </w:r>
            <w:r>
              <w:rPr>
                <w:rFonts w:hint="eastAsia" w:hAnsi="宋体" w:cs="宋体"/>
                <w:kern w:val="0"/>
                <w:sz w:val="21"/>
                <w:highlight w:val="none"/>
              </w:rPr>
              <w:t>；提供不少于50个学习项目；要求投标文件提供界面截图。</w:t>
            </w:r>
          </w:p>
          <w:p w14:paraId="344FAE61">
            <w:pPr>
              <w:pStyle w:val="23"/>
              <w:spacing w:line="288" w:lineRule="auto"/>
              <w:jc w:val="left"/>
              <w:rPr>
                <w:rFonts w:hAnsi="宋体" w:cs="宋体"/>
                <w:b/>
                <w:kern w:val="0"/>
                <w:sz w:val="21"/>
                <w:highlight w:val="none"/>
              </w:rPr>
            </w:pPr>
            <w:r>
              <w:rPr>
                <w:rFonts w:hint="eastAsia" w:hAnsi="宋体" w:cs="宋体"/>
                <w:bCs/>
                <w:kern w:val="0"/>
                <w:sz w:val="21"/>
                <w:highlight w:val="none"/>
              </w:rPr>
              <w:t>（7）</w:t>
            </w:r>
            <w:r>
              <w:rPr>
                <w:rFonts w:hint="eastAsia" w:hAnsi="宋体" w:cs="宋体"/>
                <w:bCs/>
                <w:kern w:val="0"/>
                <w:sz w:val="21"/>
                <w:highlight w:val="none"/>
                <w:lang w:bidi="ar"/>
              </w:rPr>
              <w:t>时间继电器模块,</w:t>
            </w:r>
            <w:r>
              <w:rPr>
                <w:rFonts w:hint="eastAsia" w:hAnsi="宋体" w:cs="宋体"/>
                <w:bCs/>
                <w:kern w:val="0"/>
                <w:sz w:val="21"/>
                <w:highlight w:val="none"/>
              </w:rPr>
              <w:t>设有通电延时时间继电器2个；方便布局安装于铝合金型材操作板上；配有彩色护套专用电气接口座16个，将相关电器部件接口引出；尺寸(长×宽)</w:t>
            </w:r>
            <w:r>
              <w:rPr>
                <w:rFonts w:hint="eastAsia" w:hAnsi="宋体" w:cs="宋体"/>
                <w:kern w:val="0"/>
                <w:highlight w:val="none"/>
              </w:rPr>
              <w:t>≥</w:t>
            </w:r>
            <w:r>
              <w:rPr>
                <w:rFonts w:hint="eastAsia" w:hAnsi="宋体" w:cs="宋体"/>
                <w:bCs/>
                <w:kern w:val="0"/>
                <w:sz w:val="21"/>
                <w:highlight w:val="none"/>
              </w:rPr>
              <w:t>150×170mm，结构紧凑；</w:t>
            </w:r>
          </w:p>
          <w:p w14:paraId="382F3C16">
            <w:pPr>
              <w:spacing w:line="288" w:lineRule="auto"/>
              <w:jc w:val="left"/>
              <w:rPr>
                <w:rFonts w:ascii="宋体" w:hAnsi="宋体" w:cs="宋体"/>
                <w:b/>
                <w:bCs/>
                <w:kern w:val="0"/>
                <w:szCs w:val="21"/>
                <w:highlight w:val="none"/>
              </w:rPr>
            </w:pPr>
            <w:r>
              <w:rPr>
                <w:rFonts w:hint="eastAsia" w:ascii="宋体" w:hAnsi="宋体" w:cs="宋体"/>
                <w:b/>
                <w:bCs/>
                <w:kern w:val="0"/>
                <w:szCs w:val="21"/>
                <w:highlight w:val="none"/>
              </w:rPr>
              <w:t>3.气动元件</w:t>
            </w:r>
          </w:p>
          <w:p w14:paraId="6EBD363A">
            <w:pPr>
              <w:pStyle w:val="23"/>
              <w:tabs>
                <w:tab w:val="left" w:pos="1397"/>
              </w:tabs>
              <w:spacing w:line="288" w:lineRule="auto"/>
              <w:ind w:firstLine="420" w:firstLineChars="200"/>
              <w:jc w:val="left"/>
              <w:rPr>
                <w:rFonts w:hAnsi="宋体" w:cs="宋体"/>
                <w:kern w:val="0"/>
                <w:sz w:val="21"/>
                <w:highlight w:val="none"/>
              </w:rPr>
            </w:pPr>
            <w:r>
              <w:rPr>
                <w:rFonts w:hint="eastAsia" w:hAnsi="宋体" w:cs="宋体"/>
                <w:kern w:val="0"/>
                <w:sz w:val="21"/>
                <w:highlight w:val="none"/>
              </w:rPr>
              <w:t>采用工业气动元件，相关气路接口以快速接头形式引出，可用气管自主连接气动控制回路。主要配置及功能如下：</w:t>
            </w:r>
          </w:p>
          <w:p w14:paraId="265A17D4">
            <w:pPr>
              <w:pStyle w:val="23"/>
              <w:tabs>
                <w:tab w:val="left" w:pos="1397"/>
              </w:tabs>
              <w:spacing w:line="288" w:lineRule="auto"/>
              <w:jc w:val="left"/>
              <w:rPr>
                <w:rFonts w:hAnsi="宋体" w:cs="宋体"/>
                <w:kern w:val="0"/>
                <w:sz w:val="21"/>
                <w:highlight w:val="none"/>
              </w:rPr>
            </w:pPr>
            <w:r>
              <w:rPr>
                <w:rFonts w:hint="eastAsia" w:hAnsi="宋体" w:cs="宋体"/>
                <w:kern w:val="0"/>
                <w:sz w:val="21"/>
                <w:highlight w:val="none"/>
              </w:rPr>
              <w:t>（1）单作用气缸1个，工作压力0.2-1MPa,行程≧50mm；</w:t>
            </w:r>
          </w:p>
          <w:p w14:paraId="456EEC64">
            <w:pPr>
              <w:pStyle w:val="23"/>
              <w:tabs>
                <w:tab w:val="left" w:pos="1397"/>
              </w:tabs>
              <w:spacing w:line="288" w:lineRule="auto"/>
              <w:jc w:val="left"/>
              <w:rPr>
                <w:rFonts w:hAnsi="宋体" w:cs="宋体"/>
                <w:kern w:val="0"/>
                <w:sz w:val="21"/>
                <w:highlight w:val="none"/>
              </w:rPr>
            </w:pPr>
            <w:r>
              <w:rPr>
                <w:rFonts w:hint="eastAsia" w:hAnsi="宋体" w:cs="宋体"/>
                <w:kern w:val="0"/>
                <w:sz w:val="21"/>
                <w:highlight w:val="none"/>
              </w:rPr>
              <w:t>（2）双作用气缸2个，工作压力0.15-1MPa,行程≧100mm；</w:t>
            </w:r>
          </w:p>
          <w:p w14:paraId="76DDCC95">
            <w:pPr>
              <w:pStyle w:val="19"/>
              <w:rPr>
                <w:rFonts w:ascii="宋体" w:hAnsi="宋体" w:cs="宋体"/>
                <w:snapToGrid w:val="0"/>
                <w:kern w:val="0"/>
                <w:szCs w:val="21"/>
                <w:highlight w:val="none"/>
                <w:lang w:val="zh-CN"/>
              </w:rPr>
            </w:pPr>
            <w:r>
              <w:rPr>
                <w:rFonts w:hint="eastAsia" w:ascii="宋体" w:hAnsi="宋体" w:cs="宋体"/>
                <w:snapToGrid w:val="0"/>
                <w:kern w:val="0"/>
                <w:szCs w:val="21"/>
                <w:highlight w:val="none"/>
                <w:lang w:val="zh-CN"/>
              </w:rPr>
              <w:t>（3）气控延时阀2个，6通径，延时范围1～30s,使用压力范围0.2～1MPa,切换时间</w:t>
            </w:r>
            <w:r>
              <w:rPr>
                <w:rFonts w:hint="eastAsia"/>
                <w:highlight w:val="none"/>
              </w:rPr>
              <w:t>≤</w:t>
            </w:r>
            <w:r>
              <w:rPr>
                <w:rFonts w:hint="eastAsia" w:ascii="宋体" w:hAnsi="宋体" w:cs="宋体"/>
                <w:snapToGrid w:val="0"/>
                <w:kern w:val="0"/>
                <w:szCs w:val="21"/>
                <w:highlight w:val="none"/>
                <w:lang w:val="zh-CN"/>
              </w:rPr>
              <w:t>30ms。</w:t>
            </w:r>
          </w:p>
          <w:p w14:paraId="386497A9">
            <w:pPr>
              <w:pStyle w:val="23"/>
              <w:tabs>
                <w:tab w:val="left" w:pos="1397"/>
              </w:tabs>
              <w:spacing w:line="288" w:lineRule="auto"/>
              <w:jc w:val="left"/>
              <w:rPr>
                <w:rFonts w:hAnsi="宋体" w:cs="宋体"/>
                <w:kern w:val="0"/>
                <w:sz w:val="21"/>
                <w:highlight w:val="none"/>
              </w:rPr>
            </w:pPr>
            <w:r>
              <w:rPr>
                <w:rFonts w:hint="eastAsia" w:hAnsi="宋体" w:cs="宋体"/>
                <w:kern w:val="0"/>
                <w:sz w:val="21"/>
                <w:highlight w:val="none"/>
              </w:rPr>
              <w:t>（4）压力顺序阀1个，工作压力0.12～0.8MPa,单向阀开启压力≦0.3bar,响应时间</w:t>
            </w:r>
            <w:r>
              <w:rPr>
                <w:rFonts w:hint="eastAsia"/>
                <w:highlight w:val="none"/>
                <w:lang w:val="en-US"/>
              </w:rPr>
              <w:t>≤</w:t>
            </w:r>
            <w:r>
              <w:rPr>
                <w:rFonts w:hint="eastAsia" w:hAnsi="宋体" w:cs="宋体"/>
                <w:kern w:val="0"/>
                <w:sz w:val="21"/>
                <w:highlight w:val="none"/>
              </w:rPr>
              <w:t>0.03s；</w:t>
            </w:r>
          </w:p>
          <w:p w14:paraId="2BD33D13">
            <w:pPr>
              <w:pStyle w:val="23"/>
              <w:tabs>
                <w:tab w:val="left" w:pos="1397"/>
              </w:tabs>
              <w:spacing w:line="288" w:lineRule="auto"/>
              <w:jc w:val="left"/>
              <w:rPr>
                <w:rFonts w:hAnsi="宋体" w:cs="宋体"/>
                <w:kern w:val="0"/>
                <w:sz w:val="21"/>
                <w:highlight w:val="none"/>
              </w:rPr>
            </w:pPr>
            <w:r>
              <w:rPr>
                <w:rFonts w:hint="eastAsia"/>
                <w:highlight w:val="none"/>
                <w:lang w:val="en-US"/>
              </w:rPr>
              <w:t>★</w:t>
            </w:r>
            <w:r>
              <w:rPr>
                <w:rFonts w:hint="eastAsia" w:hAnsi="宋体" w:cs="宋体"/>
                <w:kern w:val="0"/>
                <w:sz w:val="21"/>
                <w:highlight w:val="none"/>
              </w:rPr>
              <w:t>（5）2位3通按钮式换向阀2个。外部控制直动式，有效截面积≧8mm</w:t>
            </w:r>
            <w:r>
              <w:rPr>
                <w:rFonts w:hint="eastAsia" w:hAnsi="宋体" w:cs="宋体"/>
                <w:kern w:val="0"/>
                <w:sz w:val="21"/>
                <w:highlight w:val="none"/>
                <w:vertAlign w:val="superscript"/>
              </w:rPr>
              <w:t>2</w:t>
            </w:r>
            <w:r>
              <w:rPr>
                <w:rFonts w:hint="eastAsia" w:hAnsi="宋体" w:cs="宋体"/>
                <w:kern w:val="0"/>
                <w:sz w:val="21"/>
                <w:highlight w:val="none"/>
              </w:rPr>
              <w:t>,使用压力范围0-1MPa；</w:t>
            </w:r>
          </w:p>
          <w:p w14:paraId="6B7906C5">
            <w:pPr>
              <w:pStyle w:val="23"/>
              <w:tabs>
                <w:tab w:val="left" w:pos="1397"/>
              </w:tabs>
              <w:spacing w:line="288" w:lineRule="auto"/>
              <w:jc w:val="left"/>
              <w:rPr>
                <w:rFonts w:hAnsi="宋体" w:cs="宋体"/>
                <w:kern w:val="0"/>
                <w:sz w:val="21"/>
                <w:highlight w:val="none"/>
              </w:rPr>
            </w:pPr>
            <w:r>
              <w:rPr>
                <w:rFonts w:hint="eastAsia"/>
                <w:highlight w:val="none"/>
                <w:lang w:val="en-US"/>
              </w:rPr>
              <w:t>★</w:t>
            </w:r>
            <w:r>
              <w:rPr>
                <w:rFonts w:hint="eastAsia" w:hAnsi="宋体" w:cs="宋体"/>
                <w:kern w:val="0"/>
                <w:sz w:val="21"/>
                <w:highlight w:val="none"/>
              </w:rPr>
              <w:t>（6）2位5通手动换向阀2个，手控直动式，使用压力范围0-1MPa,操作角度±15°</w:t>
            </w:r>
          </w:p>
          <w:p w14:paraId="39C0B9FC">
            <w:pPr>
              <w:pStyle w:val="23"/>
              <w:tabs>
                <w:tab w:val="left" w:pos="1397"/>
              </w:tabs>
              <w:spacing w:line="288" w:lineRule="auto"/>
              <w:jc w:val="left"/>
              <w:rPr>
                <w:rFonts w:hAnsi="宋体" w:cs="宋体"/>
                <w:kern w:val="0"/>
                <w:sz w:val="21"/>
                <w:highlight w:val="none"/>
              </w:rPr>
            </w:pPr>
            <w:r>
              <w:rPr>
                <w:rFonts w:hint="eastAsia"/>
                <w:highlight w:val="none"/>
                <w:lang w:val="en-US"/>
              </w:rPr>
              <w:t>★</w:t>
            </w:r>
            <w:r>
              <w:rPr>
                <w:rFonts w:hint="eastAsia" w:hAnsi="宋体" w:cs="宋体"/>
                <w:kern w:val="0"/>
                <w:sz w:val="21"/>
                <w:highlight w:val="none"/>
              </w:rPr>
              <w:t>（7）2位3通手动换向阀1个，外部控制直动式，有效截面积≧8mm</w:t>
            </w:r>
            <w:r>
              <w:rPr>
                <w:rFonts w:hint="eastAsia" w:hAnsi="宋体" w:cs="宋体"/>
                <w:kern w:val="0"/>
                <w:sz w:val="21"/>
                <w:highlight w:val="none"/>
                <w:vertAlign w:val="superscript"/>
              </w:rPr>
              <w:t>2</w:t>
            </w:r>
            <w:r>
              <w:rPr>
                <w:rFonts w:hint="eastAsia" w:hAnsi="宋体" w:cs="宋体"/>
                <w:kern w:val="0"/>
                <w:sz w:val="21"/>
                <w:highlight w:val="none"/>
              </w:rPr>
              <w:t>,使用压力范围0-1MPa；</w:t>
            </w:r>
          </w:p>
          <w:p w14:paraId="40B7D259">
            <w:pPr>
              <w:pStyle w:val="23"/>
              <w:tabs>
                <w:tab w:val="left" w:pos="1397"/>
              </w:tabs>
              <w:spacing w:line="288" w:lineRule="auto"/>
              <w:jc w:val="left"/>
              <w:rPr>
                <w:rFonts w:hAnsi="宋体" w:cs="宋体"/>
                <w:kern w:val="0"/>
                <w:sz w:val="21"/>
                <w:highlight w:val="none"/>
              </w:rPr>
            </w:pPr>
            <w:r>
              <w:rPr>
                <w:rFonts w:hint="eastAsia"/>
                <w:highlight w:val="none"/>
                <w:lang w:val="en-US"/>
              </w:rPr>
              <w:t>★</w:t>
            </w:r>
            <w:r>
              <w:rPr>
                <w:rFonts w:hint="eastAsia" w:hAnsi="宋体" w:cs="宋体"/>
                <w:kern w:val="0"/>
                <w:sz w:val="21"/>
                <w:highlight w:val="none"/>
              </w:rPr>
              <w:t>（8）2位3通滚轮杠杆式换向阀2个，外部通滚轮杠杆控制直动式，有效截面积</w:t>
            </w:r>
            <w:r>
              <w:rPr>
                <w:rFonts w:hint="eastAsia" w:hAnsi="宋体" w:cs="宋体"/>
                <w:kern w:val="0"/>
                <w:highlight w:val="none"/>
              </w:rPr>
              <w:t>≥</w:t>
            </w:r>
            <w:r>
              <w:rPr>
                <w:rFonts w:hint="eastAsia" w:hAnsi="宋体" w:cs="宋体"/>
                <w:kern w:val="0"/>
                <w:sz w:val="21"/>
                <w:highlight w:val="none"/>
              </w:rPr>
              <w:t>8mm</w:t>
            </w:r>
            <w:r>
              <w:rPr>
                <w:rFonts w:hint="eastAsia" w:hAnsi="宋体" w:cs="宋体"/>
                <w:kern w:val="0"/>
                <w:sz w:val="21"/>
                <w:highlight w:val="none"/>
                <w:vertAlign w:val="superscript"/>
              </w:rPr>
              <w:t>2</w:t>
            </w:r>
            <w:r>
              <w:rPr>
                <w:rFonts w:hint="eastAsia" w:hAnsi="宋体" w:cs="宋体"/>
                <w:kern w:val="0"/>
                <w:sz w:val="21"/>
                <w:highlight w:val="none"/>
              </w:rPr>
              <w:t>,使用压力范围0-1MPa；</w:t>
            </w:r>
          </w:p>
          <w:p w14:paraId="2B7CFD23">
            <w:pPr>
              <w:pStyle w:val="23"/>
              <w:tabs>
                <w:tab w:val="left" w:pos="1397"/>
              </w:tabs>
              <w:spacing w:line="288" w:lineRule="auto"/>
              <w:jc w:val="left"/>
              <w:rPr>
                <w:rFonts w:hAnsi="宋体" w:cs="宋体"/>
                <w:kern w:val="0"/>
                <w:sz w:val="21"/>
                <w:highlight w:val="none"/>
              </w:rPr>
            </w:pPr>
            <w:r>
              <w:rPr>
                <w:rFonts w:hint="eastAsia"/>
                <w:highlight w:val="none"/>
                <w:lang w:val="en-US"/>
              </w:rPr>
              <w:t>★</w:t>
            </w:r>
            <w:r>
              <w:rPr>
                <w:rFonts w:hint="eastAsia" w:hAnsi="宋体" w:cs="宋体"/>
                <w:kern w:val="0"/>
                <w:sz w:val="21"/>
                <w:highlight w:val="none"/>
              </w:rPr>
              <w:t>（9）2位3通单气控换向阀（常闭）1个，</w:t>
            </w:r>
            <w:r>
              <w:rPr>
                <w:rFonts w:hint="eastAsia" w:hAnsi="宋体" w:cs="宋体"/>
                <w:bCs/>
                <w:kern w:val="0"/>
                <w:sz w:val="21"/>
                <w:highlight w:val="none"/>
                <w:lang w:bidi="ar"/>
              </w:rPr>
              <w:t>外部气控式，有效截</w:t>
            </w:r>
            <w:r>
              <w:rPr>
                <w:rFonts w:hint="eastAsia" w:hAnsi="宋体" w:cs="宋体"/>
                <w:kern w:val="0"/>
                <w:sz w:val="21"/>
                <w:highlight w:val="none"/>
              </w:rPr>
              <w:t>面积12mm</w:t>
            </w:r>
            <w:r>
              <w:rPr>
                <w:rFonts w:hint="eastAsia" w:hAnsi="宋体" w:cs="宋体"/>
                <w:kern w:val="0"/>
                <w:sz w:val="21"/>
                <w:highlight w:val="none"/>
                <w:vertAlign w:val="superscript"/>
              </w:rPr>
              <w:t>2</w:t>
            </w:r>
            <w:r>
              <w:rPr>
                <w:rFonts w:hint="eastAsia" w:hAnsi="宋体" w:cs="宋体"/>
                <w:kern w:val="0"/>
                <w:sz w:val="21"/>
                <w:highlight w:val="none"/>
              </w:rPr>
              <w:t>,使用压力范围0.15-0.8MPa,NC初始状态；</w:t>
            </w:r>
          </w:p>
          <w:p w14:paraId="2945F97A">
            <w:pPr>
              <w:pStyle w:val="23"/>
              <w:tabs>
                <w:tab w:val="left" w:pos="1397"/>
              </w:tabs>
              <w:spacing w:line="288" w:lineRule="auto"/>
              <w:jc w:val="left"/>
              <w:rPr>
                <w:rFonts w:hAnsi="宋体" w:cs="宋体"/>
                <w:kern w:val="0"/>
                <w:sz w:val="21"/>
                <w:highlight w:val="none"/>
              </w:rPr>
            </w:pPr>
            <w:r>
              <w:rPr>
                <w:rFonts w:hint="eastAsia"/>
                <w:highlight w:val="none"/>
                <w:lang w:val="en-US"/>
              </w:rPr>
              <w:t>★</w:t>
            </w:r>
            <w:r>
              <w:rPr>
                <w:rFonts w:hint="eastAsia" w:hAnsi="宋体" w:cs="宋体"/>
                <w:kern w:val="0"/>
                <w:sz w:val="21"/>
                <w:highlight w:val="none"/>
              </w:rPr>
              <w:t>（10）2位3通单气控换向阀（常开）1个，外部气控式，有效截面积12mm</w:t>
            </w:r>
            <w:r>
              <w:rPr>
                <w:rFonts w:hint="eastAsia" w:hAnsi="宋体" w:cs="宋体"/>
                <w:kern w:val="0"/>
                <w:sz w:val="21"/>
                <w:highlight w:val="none"/>
                <w:vertAlign w:val="superscript"/>
              </w:rPr>
              <w:t>2</w:t>
            </w:r>
            <w:r>
              <w:rPr>
                <w:rFonts w:hint="eastAsia" w:hAnsi="宋体" w:cs="宋体"/>
                <w:kern w:val="0"/>
                <w:sz w:val="21"/>
                <w:highlight w:val="none"/>
              </w:rPr>
              <w:t>,使用压力范围0.15-0.8MPa,NO初始状态；</w:t>
            </w:r>
          </w:p>
          <w:p w14:paraId="3D4111F8">
            <w:pPr>
              <w:pStyle w:val="23"/>
              <w:tabs>
                <w:tab w:val="left" w:pos="1397"/>
              </w:tabs>
              <w:spacing w:line="288" w:lineRule="auto"/>
              <w:jc w:val="left"/>
              <w:rPr>
                <w:rFonts w:hAnsi="宋体" w:cs="宋体"/>
                <w:kern w:val="0"/>
                <w:sz w:val="21"/>
                <w:highlight w:val="none"/>
              </w:rPr>
            </w:pPr>
            <w:r>
              <w:rPr>
                <w:rFonts w:hint="eastAsia"/>
                <w:highlight w:val="none"/>
                <w:lang w:val="en-US"/>
              </w:rPr>
              <w:t>★</w:t>
            </w:r>
            <w:r>
              <w:rPr>
                <w:rFonts w:hint="eastAsia" w:hAnsi="宋体" w:cs="宋体"/>
                <w:kern w:val="0"/>
                <w:sz w:val="21"/>
                <w:highlight w:val="none"/>
              </w:rPr>
              <w:t>（11）2位5通单气控换向阀2个，外部气控式，有效截面积12mm</w:t>
            </w:r>
            <w:r>
              <w:rPr>
                <w:rFonts w:hint="eastAsia" w:hAnsi="宋体" w:cs="宋体"/>
                <w:kern w:val="0"/>
                <w:sz w:val="21"/>
                <w:highlight w:val="none"/>
                <w:vertAlign w:val="superscript"/>
              </w:rPr>
              <w:t>2</w:t>
            </w:r>
            <w:r>
              <w:rPr>
                <w:rFonts w:hint="eastAsia" w:hAnsi="宋体" w:cs="宋体"/>
                <w:kern w:val="0"/>
                <w:sz w:val="21"/>
                <w:highlight w:val="none"/>
              </w:rPr>
              <w:t>,使用压力范围0.15-0.8MPa；</w:t>
            </w:r>
          </w:p>
          <w:p w14:paraId="2CE03EB7">
            <w:pPr>
              <w:pStyle w:val="23"/>
              <w:tabs>
                <w:tab w:val="left" w:pos="1397"/>
              </w:tabs>
              <w:spacing w:line="288" w:lineRule="auto"/>
              <w:jc w:val="left"/>
              <w:rPr>
                <w:rFonts w:hAnsi="宋体" w:cs="宋体"/>
                <w:kern w:val="0"/>
                <w:sz w:val="21"/>
                <w:highlight w:val="none"/>
              </w:rPr>
            </w:pPr>
            <w:r>
              <w:rPr>
                <w:rFonts w:hint="eastAsia"/>
                <w:highlight w:val="none"/>
                <w:lang w:val="en-US"/>
              </w:rPr>
              <w:t>★</w:t>
            </w:r>
            <w:r>
              <w:rPr>
                <w:rFonts w:hint="eastAsia" w:hAnsi="宋体" w:cs="宋体"/>
                <w:kern w:val="0"/>
                <w:sz w:val="21"/>
                <w:highlight w:val="none"/>
              </w:rPr>
              <w:t>（12）2位5通双气控换向阀2个，外部气控式，使用压力范围0.15-0.8MPa；</w:t>
            </w:r>
          </w:p>
          <w:p w14:paraId="6EECFCBE">
            <w:pPr>
              <w:pStyle w:val="23"/>
              <w:tabs>
                <w:tab w:val="left" w:pos="1397"/>
              </w:tabs>
              <w:spacing w:line="288" w:lineRule="auto"/>
              <w:jc w:val="left"/>
              <w:rPr>
                <w:rFonts w:hAnsi="宋体" w:cs="宋体"/>
                <w:kern w:val="0"/>
                <w:sz w:val="21"/>
                <w:highlight w:val="none"/>
              </w:rPr>
            </w:pPr>
            <w:r>
              <w:rPr>
                <w:rFonts w:hint="eastAsia"/>
                <w:highlight w:val="none"/>
                <w:lang w:val="en-US"/>
              </w:rPr>
              <w:t>★</w:t>
            </w:r>
            <w:r>
              <w:rPr>
                <w:rFonts w:hint="eastAsia" w:hAnsi="宋体" w:cs="宋体"/>
                <w:kern w:val="0"/>
                <w:sz w:val="21"/>
                <w:highlight w:val="none"/>
              </w:rPr>
              <w:t>（13）梭阀（或逻辑）2个，铝合金材质，工作压力0-10kgf/cm</w:t>
            </w:r>
            <w:r>
              <w:rPr>
                <w:rFonts w:hint="eastAsia" w:hAnsi="宋体" w:cs="宋体"/>
                <w:kern w:val="0"/>
                <w:sz w:val="21"/>
                <w:highlight w:val="none"/>
                <w:vertAlign w:val="superscript"/>
              </w:rPr>
              <w:t>2</w:t>
            </w:r>
            <w:r>
              <w:rPr>
                <w:rFonts w:hint="eastAsia" w:hAnsi="宋体" w:cs="宋体"/>
                <w:kern w:val="0"/>
                <w:sz w:val="21"/>
                <w:highlight w:val="none"/>
              </w:rPr>
              <w:t>,最大流量</w:t>
            </w:r>
            <w:r>
              <w:rPr>
                <w:rFonts w:hint="eastAsia" w:hAnsi="宋体" w:cs="宋体"/>
                <w:kern w:val="0"/>
                <w:sz w:val="21"/>
                <w:highlight w:val="none"/>
                <w:lang w:val="en-US"/>
              </w:rPr>
              <w:t>不小于</w:t>
            </w:r>
            <w:r>
              <w:rPr>
                <w:rFonts w:hAnsi="宋体" w:cs="宋体"/>
                <w:kern w:val="0"/>
                <w:sz w:val="21"/>
                <w:highlight w:val="none"/>
              </w:rPr>
              <w:t>8</w:t>
            </w:r>
            <w:r>
              <w:rPr>
                <w:rFonts w:hint="eastAsia" w:hAnsi="宋体" w:cs="宋体"/>
                <w:kern w:val="0"/>
                <w:sz w:val="21"/>
                <w:highlight w:val="none"/>
                <w:lang w:val="en-US"/>
              </w:rPr>
              <w:t>30</w:t>
            </w:r>
            <w:r>
              <w:rPr>
                <w:rFonts w:hAnsi="宋体" w:cs="宋体"/>
                <w:kern w:val="0"/>
                <w:sz w:val="21"/>
                <w:highlight w:val="none"/>
              </w:rPr>
              <w:t>L</w:t>
            </w:r>
            <w:r>
              <w:rPr>
                <w:rFonts w:hint="eastAsia" w:hAnsi="宋体" w:cs="宋体"/>
                <w:kern w:val="0"/>
                <w:sz w:val="21"/>
                <w:highlight w:val="none"/>
              </w:rPr>
              <w:t>/min；</w:t>
            </w:r>
          </w:p>
          <w:p w14:paraId="21DA71FF">
            <w:pPr>
              <w:pStyle w:val="23"/>
              <w:tabs>
                <w:tab w:val="left" w:pos="1397"/>
              </w:tabs>
              <w:spacing w:line="288" w:lineRule="auto"/>
              <w:jc w:val="left"/>
              <w:rPr>
                <w:rFonts w:hAnsi="宋体" w:cs="宋体"/>
                <w:kern w:val="0"/>
                <w:sz w:val="21"/>
                <w:highlight w:val="none"/>
              </w:rPr>
            </w:pPr>
            <w:r>
              <w:rPr>
                <w:rFonts w:hint="eastAsia"/>
                <w:highlight w:val="none"/>
                <w:lang w:val="en-US"/>
              </w:rPr>
              <w:t>★</w:t>
            </w:r>
            <w:r>
              <w:rPr>
                <w:rFonts w:hint="eastAsia" w:hAnsi="宋体" w:cs="宋体"/>
                <w:kern w:val="0"/>
                <w:sz w:val="21"/>
                <w:highlight w:val="none"/>
              </w:rPr>
              <w:t>（14）双压阀（与逻辑）2个，铝合金材质，有效截面积14mm</w:t>
            </w:r>
            <w:r>
              <w:rPr>
                <w:rFonts w:hint="eastAsia" w:hAnsi="宋体" w:cs="宋体"/>
                <w:kern w:val="0"/>
                <w:sz w:val="21"/>
                <w:highlight w:val="none"/>
                <w:vertAlign w:val="superscript"/>
              </w:rPr>
              <w:t>2</w:t>
            </w:r>
            <w:r>
              <w:rPr>
                <w:rFonts w:hint="eastAsia" w:hAnsi="宋体" w:cs="宋体"/>
                <w:kern w:val="0"/>
                <w:sz w:val="21"/>
                <w:highlight w:val="none"/>
              </w:rPr>
              <w:t>,工作压力0-9.9kgf/cm</w:t>
            </w:r>
            <w:r>
              <w:rPr>
                <w:rFonts w:hint="eastAsia" w:hAnsi="宋体" w:cs="宋体"/>
                <w:kern w:val="0"/>
                <w:sz w:val="21"/>
                <w:highlight w:val="none"/>
                <w:vertAlign w:val="superscript"/>
              </w:rPr>
              <w:t>2</w:t>
            </w:r>
            <w:r>
              <w:rPr>
                <w:rFonts w:hint="eastAsia" w:hAnsi="宋体" w:cs="宋体"/>
                <w:kern w:val="0"/>
                <w:sz w:val="21"/>
                <w:highlight w:val="none"/>
              </w:rPr>
              <w:t>,最大流量</w:t>
            </w:r>
            <w:r>
              <w:rPr>
                <w:rFonts w:hint="eastAsia" w:hAnsi="宋体" w:cs="宋体"/>
                <w:kern w:val="0"/>
                <w:sz w:val="21"/>
                <w:highlight w:val="none"/>
                <w:lang w:val="en-US"/>
              </w:rPr>
              <w:t>不小于</w:t>
            </w:r>
            <w:r>
              <w:rPr>
                <w:rFonts w:hAnsi="宋体" w:cs="宋体"/>
                <w:kern w:val="0"/>
                <w:sz w:val="21"/>
                <w:highlight w:val="none"/>
              </w:rPr>
              <w:t>8</w:t>
            </w:r>
            <w:r>
              <w:rPr>
                <w:rFonts w:hint="eastAsia" w:hAnsi="宋体" w:cs="宋体"/>
                <w:kern w:val="0"/>
                <w:sz w:val="21"/>
                <w:highlight w:val="none"/>
                <w:lang w:val="en-US"/>
              </w:rPr>
              <w:t>60</w:t>
            </w:r>
            <w:r>
              <w:rPr>
                <w:rFonts w:hint="eastAsia" w:hAnsi="宋体" w:cs="宋体"/>
                <w:kern w:val="0"/>
                <w:sz w:val="21"/>
                <w:highlight w:val="none"/>
              </w:rPr>
              <w:t>L/min；</w:t>
            </w:r>
          </w:p>
          <w:p w14:paraId="3C59030A">
            <w:pPr>
              <w:pStyle w:val="23"/>
              <w:tabs>
                <w:tab w:val="left" w:pos="1397"/>
              </w:tabs>
              <w:spacing w:line="288" w:lineRule="auto"/>
              <w:jc w:val="left"/>
              <w:rPr>
                <w:rFonts w:hAnsi="宋体" w:cs="宋体"/>
                <w:kern w:val="0"/>
                <w:sz w:val="21"/>
                <w:highlight w:val="none"/>
              </w:rPr>
            </w:pPr>
            <w:r>
              <w:rPr>
                <w:rFonts w:hint="eastAsia" w:hAnsi="宋体" w:cs="宋体"/>
                <w:kern w:val="0"/>
                <w:sz w:val="21"/>
                <w:highlight w:val="none"/>
              </w:rPr>
              <w:t>（15）快速排气阀2个，铝合金材质，有效截面积27mm</w:t>
            </w:r>
            <w:r>
              <w:rPr>
                <w:rFonts w:hint="eastAsia" w:hAnsi="宋体" w:cs="宋体"/>
                <w:kern w:val="0"/>
                <w:sz w:val="21"/>
                <w:highlight w:val="none"/>
                <w:vertAlign w:val="superscript"/>
              </w:rPr>
              <w:t>2</w:t>
            </w:r>
            <w:r>
              <w:rPr>
                <w:rFonts w:hint="eastAsia" w:hAnsi="宋体" w:cs="宋体"/>
                <w:kern w:val="0"/>
                <w:sz w:val="21"/>
                <w:highlight w:val="none"/>
              </w:rPr>
              <w:t>,工作压力0-9.9kgf/cm</w:t>
            </w:r>
            <w:r>
              <w:rPr>
                <w:rFonts w:hint="eastAsia" w:hAnsi="宋体" w:cs="宋体"/>
                <w:kern w:val="0"/>
                <w:sz w:val="21"/>
                <w:highlight w:val="none"/>
                <w:vertAlign w:val="superscript"/>
              </w:rPr>
              <w:t>2</w:t>
            </w:r>
            <w:r>
              <w:rPr>
                <w:rFonts w:hint="eastAsia" w:hAnsi="宋体" w:cs="宋体"/>
                <w:kern w:val="0"/>
                <w:sz w:val="21"/>
                <w:highlight w:val="none"/>
              </w:rPr>
              <w:t>,最大流量</w:t>
            </w:r>
            <w:r>
              <w:rPr>
                <w:rFonts w:hint="eastAsia" w:hAnsi="宋体" w:cs="宋体"/>
                <w:kern w:val="0"/>
                <w:sz w:val="21"/>
                <w:highlight w:val="none"/>
                <w:lang w:val="en-US"/>
              </w:rPr>
              <w:t>不小于</w:t>
            </w:r>
            <w:r>
              <w:rPr>
                <w:rFonts w:hAnsi="宋体" w:cs="宋体"/>
                <w:kern w:val="0"/>
                <w:sz w:val="21"/>
                <w:highlight w:val="none"/>
              </w:rPr>
              <w:t>18</w:t>
            </w:r>
            <w:r>
              <w:rPr>
                <w:rFonts w:hint="eastAsia" w:hAnsi="宋体" w:cs="宋体"/>
                <w:kern w:val="0"/>
                <w:sz w:val="21"/>
                <w:highlight w:val="none"/>
                <w:lang w:val="en-US"/>
              </w:rPr>
              <w:t>30</w:t>
            </w:r>
            <w:r>
              <w:rPr>
                <w:rFonts w:hint="eastAsia" w:hAnsi="宋体" w:cs="宋体"/>
                <w:kern w:val="0"/>
                <w:sz w:val="21"/>
                <w:highlight w:val="none"/>
              </w:rPr>
              <w:t xml:space="preserve">L/min； </w:t>
            </w:r>
          </w:p>
          <w:p w14:paraId="2EAE795F">
            <w:pPr>
              <w:pStyle w:val="23"/>
              <w:tabs>
                <w:tab w:val="left" w:pos="1397"/>
              </w:tabs>
              <w:spacing w:line="288" w:lineRule="auto"/>
              <w:jc w:val="left"/>
              <w:rPr>
                <w:rFonts w:hAnsi="宋体" w:cs="宋体"/>
                <w:kern w:val="0"/>
                <w:sz w:val="21"/>
                <w:highlight w:val="none"/>
              </w:rPr>
            </w:pPr>
            <w:r>
              <w:rPr>
                <w:rFonts w:hint="eastAsia" w:hAnsi="宋体" w:cs="宋体"/>
                <w:kern w:val="0"/>
                <w:sz w:val="21"/>
                <w:highlight w:val="none"/>
              </w:rPr>
              <w:t>（16）单向节流阀5个，工作压力0-1MPa</w:t>
            </w:r>
          </w:p>
          <w:p w14:paraId="399BFD88">
            <w:pPr>
              <w:pStyle w:val="23"/>
              <w:tabs>
                <w:tab w:val="left" w:pos="1397"/>
              </w:tabs>
              <w:spacing w:line="288" w:lineRule="auto"/>
              <w:jc w:val="left"/>
              <w:rPr>
                <w:rFonts w:hAnsi="宋体" w:cs="宋体"/>
                <w:kern w:val="0"/>
                <w:sz w:val="21"/>
                <w:highlight w:val="none"/>
              </w:rPr>
            </w:pPr>
            <w:r>
              <w:rPr>
                <w:rFonts w:hint="eastAsia" w:hAnsi="宋体" w:cs="宋体"/>
                <w:kern w:val="0"/>
                <w:sz w:val="21"/>
                <w:highlight w:val="none"/>
              </w:rPr>
              <w:t>（17）单向止回阀2个，工作压力 0.02-1MPa</w:t>
            </w:r>
          </w:p>
          <w:p w14:paraId="161CBC96">
            <w:pPr>
              <w:pStyle w:val="23"/>
              <w:tabs>
                <w:tab w:val="left" w:pos="1397"/>
              </w:tabs>
              <w:spacing w:line="288" w:lineRule="auto"/>
              <w:jc w:val="left"/>
              <w:rPr>
                <w:rFonts w:hAnsi="宋体" w:cs="宋体"/>
                <w:kern w:val="0"/>
                <w:sz w:val="21"/>
                <w:highlight w:val="none"/>
              </w:rPr>
            </w:pPr>
            <w:r>
              <w:rPr>
                <w:rFonts w:hint="eastAsia" w:hAnsi="宋体" w:cs="宋体"/>
                <w:kern w:val="0"/>
                <w:sz w:val="21"/>
                <w:highlight w:val="none"/>
              </w:rPr>
              <w:t>（18）气源处理组件1个，最高使用压力1MPa,差压排水，设有透明观察罩，可直接观察滴油量大小，滤水杯15cc,给油杯25cc；2）手控直动式动作开关1个,使用压力范围0-1MPa；</w:t>
            </w:r>
          </w:p>
          <w:p w14:paraId="20B111A2">
            <w:pPr>
              <w:pStyle w:val="23"/>
              <w:tabs>
                <w:tab w:val="left" w:pos="1397"/>
              </w:tabs>
              <w:spacing w:line="288" w:lineRule="auto"/>
              <w:jc w:val="left"/>
              <w:rPr>
                <w:rFonts w:hAnsi="宋体" w:cs="宋体"/>
                <w:kern w:val="0"/>
                <w:sz w:val="21"/>
                <w:highlight w:val="none"/>
              </w:rPr>
            </w:pPr>
            <w:r>
              <w:rPr>
                <w:rFonts w:hint="eastAsia" w:hAnsi="宋体" w:cs="宋体"/>
                <w:kern w:val="0"/>
                <w:sz w:val="21"/>
                <w:highlight w:val="none"/>
              </w:rPr>
              <w:t>（19）调压阀（带压力表）1个，调压范围0.05-0.9MPa,配有压力表及安装支架。</w:t>
            </w:r>
          </w:p>
          <w:p w14:paraId="16D89D45">
            <w:pPr>
              <w:pStyle w:val="23"/>
              <w:tabs>
                <w:tab w:val="left" w:pos="1397"/>
              </w:tabs>
              <w:spacing w:line="288" w:lineRule="auto"/>
              <w:jc w:val="left"/>
              <w:rPr>
                <w:rFonts w:hAnsi="宋体" w:cs="宋体"/>
                <w:kern w:val="0"/>
                <w:sz w:val="21"/>
                <w:highlight w:val="none"/>
              </w:rPr>
            </w:pPr>
            <w:r>
              <w:rPr>
                <w:rFonts w:hint="eastAsia" w:hAnsi="宋体" w:cs="宋体"/>
                <w:kern w:val="0"/>
                <w:sz w:val="21"/>
                <w:highlight w:val="none"/>
              </w:rPr>
              <w:t>（20）压力表2个，量程1MPa；</w:t>
            </w:r>
          </w:p>
          <w:p w14:paraId="3DFCB13B">
            <w:pPr>
              <w:pStyle w:val="23"/>
              <w:tabs>
                <w:tab w:val="left" w:pos="1397"/>
              </w:tabs>
              <w:spacing w:line="288" w:lineRule="auto"/>
              <w:jc w:val="left"/>
              <w:rPr>
                <w:rFonts w:hAnsi="宋体" w:cs="宋体"/>
                <w:kern w:val="0"/>
                <w:sz w:val="21"/>
                <w:highlight w:val="none"/>
              </w:rPr>
            </w:pPr>
            <w:r>
              <w:rPr>
                <w:rFonts w:hint="eastAsia"/>
                <w:highlight w:val="none"/>
                <w:lang w:val="en-US"/>
              </w:rPr>
              <w:t>★</w:t>
            </w:r>
            <w:r>
              <w:rPr>
                <w:rFonts w:hint="eastAsia" w:hAnsi="宋体" w:cs="宋体"/>
                <w:kern w:val="0"/>
                <w:sz w:val="21"/>
                <w:highlight w:val="none"/>
              </w:rPr>
              <w:t>（21）2位3通单电控电磁阀（常闭）1个，使用压力范围0.15-0.8MPa,有效截面积12mm</w:t>
            </w:r>
            <w:r>
              <w:rPr>
                <w:rFonts w:hint="eastAsia" w:hAnsi="宋体" w:cs="宋体"/>
                <w:kern w:val="0"/>
                <w:sz w:val="21"/>
                <w:highlight w:val="none"/>
                <w:vertAlign w:val="superscript"/>
              </w:rPr>
              <w:t>2</w:t>
            </w:r>
            <w:r>
              <w:rPr>
                <w:rFonts w:hint="eastAsia" w:hAnsi="宋体" w:cs="宋体"/>
                <w:kern w:val="0"/>
                <w:sz w:val="21"/>
                <w:highlight w:val="none"/>
              </w:rPr>
              <w:t>,NC初始状态,工作电源DC24V±10%，DIN插座接电；</w:t>
            </w:r>
          </w:p>
          <w:p w14:paraId="79BDEC45">
            <w:pPr>
              <w:pStyle w:val="23"/>
              <w:tabs>
                <w:tab w:val="left" w:pos="1397"/>
              </w:tabs>
              <w:spacing w:line="288" w:lineRule="auto"/>
              <w:jc w:val="left"/>
              <w:rPr>
                <w:rFonts w:hAnsi="宋体" w:cs="宋体"/>
                <w:kern w:val="0"/>
                <w:sz w:val="21"/>
                <w:highlight w:val="none"/>
              </w:rPr>
            </w:pPr>
            <w:r>
              <w:rPr>
                <w:rFonts w:hint="eastAsia"/>
                <w:highlight w:val="none"/>
                <w:lang w:val="en-US"/>
              </w:rPr>
              <w:t>★</w:t>
            </w:r>
            <w:r>
              <w:rPr>
                <w:rFonts w:hint="eastAsia" w:hAnsi="宋体" w:cs="宋体"/>
                <w:kern w:val="0"/>
                <w:sz w:val="21"/>
                <w:highlight w:val="none"/>
              </w:rPr>
              <w:t>（22）2位3通单电控电磁阀（常开）1个，使用压力范围0.15-0.8MPa,有效截面积12mm</w:t>
            </w:r>
            <w:r>
              <w:rPr>
                <w:rFonts w:hint="eastAsia" w:hAnsi="宋体" w:cs="宋体"/>
                <w:kern w:val="0"/>
                <w:sz w:val="21"/>
                <w:highlight w:val="none"/>
                <w:vertAlign w:val="superscript"/>
              </w:rPr>
              <w:t>2</w:t>
            </w:r>
            <w:r>
              <w:rPr>
                <w:rFonts w:hint="eastAsia" w:hAnsi="宋体" w:cs="宋体"/>
                <w:kern w:val="0"/>
                <w:sz w:val="21"/>
                <w:highlight w:val="none"/>
              </w:rPr>
              <w:t>,NO初始状态,工作电源DC24V±10%，DIN插座接电；</w:t>
            </w:r>
          </w:p>
          <w:p w14:paraId="514B8416">
            <w:pPr>
              <w:pStyle w:val="23"/>
              <w:tabs>
                <w:tab w:val="left" w:pos="1397"/>
              </w:tabs>
              <w:spacing w:line="288" w:lineRule="auto"/>
              <w:jc w:val="left"/>
              <w:rPr>
                <w:rFonts w:hAnsi="宋体" w:cs="宋体"/>
                <w:kern w:val="0"/>
                <w:sz w:val="21"/>
                <w:highlight w:val="none"/>
              </w:rPr>
            </w:pPr>
            <w:r>
              <w:rPr>
                <w:rFonts w:hint="eastAsia"/>
                <w:highlight w:val="none"/>
                <w:lang w:val="en-US"/>
              </w:rPr>
              <w:t>★</w:t>
            </w:r>
            <w:r>
              <w:rPr>
                <w:rFonts w:hint="eastAsia" w:hAnsi="宋体" w:cs="宋体"/>
                <w:kern w:val="0"/>
                <w:sz w:val="21"/>
                <w:highlight w:val="none"/>
              </w:rPr>
              <w:t>（23）2位5通单电控电磁阀2个，使用压力范围0.15-0.8MPa,有效截面积12mm</w:t>
            </w:r>
            <w:r>
              <w:rPr>
                <w:rFonts w:hint="eastAsia" w:hAnsi="宋体" w:cs="宋体"/>
                <w:kern w:val="0"/>
                <w:sz w:val="21"/>
                <w:highlight w:val="none"/>
                <w:vertAlign w:val="superscript"/>
              </w:rPr>
              <w:t>2</w:t>
            </w:r>
            <w:r>
              <w:rPr>
                <w:rFonts w:hint="eastAsia" w:hAnsi="宋体" w:cs="宋体"/>
                <w:kern w:val="0"/>
                <w:sz w:val="21"/>
                <w:highlight w:val="none"/>
              </w:rPr>
              <w:t>,工作电源DC24V±10%，DIN插座接电；</w:t>
            </w:r>
          </w:p>
          <w:p w14:paraId="4E8B8ED4">
            <w:pPr>
              <w:pStyle w:val="23"/>
              <w:tabs>
                <w:tab w:val="left" w:pos="1397"/>
              </w:tabs>
              <w:spacing w:line="288" w:lineRule="auto"/>
              <w:jc w:val="left"/>
              <w:rPr>
                <w:rFonts w:hAnsi="宋体" w:cs="宋体"/>
                <w:kern w:val="0"/>
                <w:sz w:val="21"/>
                <w:highlight w:val="none"/>
              </w:rPr>
            </w:pPr>
            <w:r>
              <w:rPr>
                <w:rFonts w:hint="eastAsia"/>
                <w:highlight w:val="none"/>
                <w:lang w:val="en-US"/>
              </w:rPr>
              <w:t>★</w:t>
            </w:r>
            <w:r>
              <w:rPr>
                <w:rFonts w:hint="eastAsia" w:hAnsi="宋体" w:cs="宋体"/>
                <w:kern w:val="0"/>
                <w:sz w:val="21"/>
                <w:highlight w:val="none"/>
              </w:rPr>
              <w:t>（24）2位5通双电控电磁阀2个，使用压力范围0.15-0.8MPa,有效截面积12mm</w:t>
            </w:r>
            <w:r>
              <w:rPr>
                <w:rFonts w:hint="eastAsia" w:hAnsi="宋体" w:cs="宋体"/>
                <w:kern w:val="0"/>
                <w:sz w:val="21"/>
                <w:highlight w:val="none"/>
                <w:vertAlign w:val="superscript"/>
              </w:rPr>
              <w:t>2</w:t>
            </w:r>
            <w:r>
              <w:rPr>
                <w:rFonts w:hint="eastAsia" w:hAnsi="宋体" w:cs="宋体"/>
                <w:kern w:val="0"/>
                <w:sz w:val="21"/>
                <w:highlight w:val="none"/>
              </w:rPr>
              <w:t>,工作电源DC24V±10%，DIN插座接电；</w:t>
            </w:r>
          </w:p>
          <w:p w14:paraId="117712CC">
            <w:pPr>
              <w:pStyle w:val="23"/>
              <w:tabs>
                <w:tab w:val="left" w:pos="1397"/>
              </w:tabs>
              <w:spacing w:line="288" w:lineRule="auto"/>
              <w:jc w:val="left"/>
              <w:rPr>
                <w:rFonts w:hAnsi="宋体" w:cs="宋体"/>
                <w:kern w:val="0"/>
                <w:sz w:val="21"/>
                <w:highlight w:val="none"/>
              </w:rPr>
            </w:pPr>
            <w:r>
              <w:rPr>
                <w:rFonts w:hint="eastAsia"/>
                <w:highlight w:val="none"/>
                <w:lang w:val="en-US"/>
              </w:rPr>
              <w:t>★</w:t>
            </w:r>
            <w:r>
              <w:rPr>
                <w:rFonts w:hint="eastAsia" w:hAnsi="宋体" w:cs="宋体"/>
                <w:kern w:val="0"/>
                <w:sz w:val="21"/>
                <w:highlight w:val="none"/>
              </w:rPr>
              <w:t>（25）3位5通双电控电磁阀1个，使用压力范围0.15-0.8MPa,工作电源DC24V±10%，DIN插座接电；1）使用压力范围0.15-0.8MPa,工作电源DC24V±10%，DIN插座接电，中位封闭；</w:t>
            </w:r>
          </w:p>
          <w:p w14:paraId="12125EE7">
            <w:pPr>
              <w:pStyle w:val="23"/>
              <w:tabs>
                <w:tab w:val="left" w:pos="1397"/>
              </w:tabs>
              <w:spacing w:line="288" w:lineRule="auto"/>
              <w:jc w:val="left"/>
              <w:rPr>
                <w:rFonts w:hAnsi="宋体" w:cs="宋体"/>
                <w:kern w:val="0"/>
                <w:sz w:val="21"/>
                <w:highlight w:val="none"/>
              </w:rPr>
            </w:pPr>
            <w:r>
              <w:rPr>
                <w:rFonts w:hint="eastAsia" w:hAnsi="宋体" w:cs="宋体"/>
                <w:kern w:val="0"/>
                <w:sz w:val="21"/>
                <w:highlight w:val="none"/>
              </w:rPr>
              <w:t>（26）磁簧式磁性开关4个，配安装附件，DC24V</w:t>
            </w:r>
          </w:p>
          <w:p w14:paraId="4038552C">
            <w:pPr>
              <w:pStyle w:val="23"/>
              <w:tabs>
                <w:tab w:val="left" w:pos="1397"/>
              </w:tabs>
              <w:spacing w:line="288" w:lineRule="auto"/>
              <w:jc w:val="left"/>
              <w:rPr>
                <w:rFonts w:hAnsi="宋体" w:cs="宋体"/>
                <w:kern w:val="0"/>
                <w:sz w:val="21"/>
                <w:highlight w:val="none"/>
              </w:rPr>
            </w:pPr>
            <w:r>
              <w:rPr>
                <w:rFonts w:hint="eastAsia" w:hAnsi="宋体" w:cs="宋体"/>
                <w:kern w:val="0"/>
                <w:sz w:val="21"/>
                <w:highlight w:val="none"/>
              </w:rPr>
              <w:t>（27）光电式接近开关1个，DC24V</w:t>
            </w:r>
          </w:p>
          <w:p w14:paraId="7F288090">
            <w:pPr>
              <w:pStyle w:val="23"/>
              <w:tabs>
                <w:tab w:val="left" w:pos="1397"/>
              </w:tabs>
              <w:spacing w:line="288" w:lineRule="auto"/>
              <w:jc w:val="left"/>
              <w:rPr>
                <w:rFonts w:hAnsi="宋体" w:cs="宋体"/>
                <w:kern w:val="0"/>
                <w:sz w:val="21"/>
                <w:highlight w:val="none"/>
              </w:rPr>
            </w:pPr>
            <w:r>
              <w:rPr>
                <w:rFonts w:hint="eastAsia" w:hAnsi="宋体" w:cs="宋体"/>
                <w:kern w:val="0"/>
                <w:sz w:val="21"/>
                <w:highlight w:val="none"/>
              </w:rPr>
              <w:t>（28）气路集成块1个，（1）免管塞堵头设计接口8个；（2）金属气路集成块。</w:t>
            </w:r>
          </w:p>
          <w:p w14:paraId="51C45B26">
            <w:pPr>
              <w:pStyle w:val="241"/>
              <w:adjustRightInd/>
              <w:spacing w:line="288" w:lineRule="auto"/>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4.配件</w:t>
            </w:r>
          </w:p>
          <w:p w14:paraId="448F98E1">
            <w:pPr>
              <w:pStyle w:val="241"/>
              <w:adjustRightInd/>
              <w:spacing w:line="288" w:lineRule="auto"/>
              <w:rPr>
                <w:rFonts w:ascii="宋体" w:hAnsi="宋体" w:eastAsia="宋体" w:cs="宋体"/>
                <w:snapToGrid w:val="0"/>
                <w:color w:val="auto"/>
                <w:sz w:val="21"/>
                <w:szCs w:val="21"/>
                <w:highlight w:val="none"/>
                <w:lang w:val="zh-CN"/>
              </w:rPr>
            </w:pPr>
            <w:r>
              <w:rPr>
                <w:rFonts w:hint="eastAsia" w:ascii="宋体" w:hAnsi="宋体" w:eastAsia="宋体" w:cs="宋体"/>
                <w:color w:val="auto"/>
                <w:sz w:val="21"/>
                <w:szCs w:val="21"/>
                <w:highlight w:val="none"/>
              </w:rPr>
              <w:t>配</w:t>
            </w:r>
            <w:r>
              <w:rPr>
                <w:rFonts w:hint="eastAsia" w:ascii="宋体" w:hAnsi="宋体" w:eastAsia="宋体" w:cs="宋体"/>
                <w:snapToGrid w:val="0"/>
                <w:color w:val="auto"/>
                <w:sz w:val="21"/>
                <w:szCs w:val="21"/>
                <w:highlight w:val="none"/>
                <w:lang w:val="zh-CN"/>
              </w:rPr>
              <w:t>有实训导线1套、行程开关2个、三通接头5个、四通接头2个、管塞5个、气管20米等配件。</w:t>
            </w:r>
          </w:p>
          <w:p w14:paraId="678621FB">
            <w:pPr>
              <w:pStyle w:val="23"/>
              <w:tabs>
                <w:tab w:val="left" w:pos="1397"/>
              </w:tabs>
              <w:spacing w:line="288" w:lineRule="auto"/>
              <w:jc w:val="left"/>
              <w:rPr>
                <w:rFonts w:hAnsi="宋体" w:cs="宋体"/>
                <w:b/>
                <w:bCs/>
                <w:color w:val="0000FF"/>
                <w:kern w:val="0"/>
                <w:sz w:val="21"/>
                <w:highlight w:val="none"/>
              </w:rPr>
            </w:pPr>
            <w:r>
              <w:rPr>
                <w:rFonts w:hint="eastAsia" w:hAnsi="宋体" w:cs="宋体"/>
                <w:b/>
                <w:bCs/>
                <w:kern w:val="0"/>
                <w:sz w:val="21"/>
                <w:highlight w:val="none"/>
              </w:rPr>
              <w:t>5.液压与气动元件演示与讲解系统（共1套/实训室）</w:t>
            </w:r>
          </w:p>
          <w:p w14:paraId="2A54E593">
            <w:pPr>
              <w:pStyle w:val="23"/>
              <w:tabs>
                <w:tab w:val="left" w:pos="1397"/>
              </w:tabs>
              <w:spacing w:line="288" w:lineRule="auto"/>
              <w:jc w:val="left"/>
              <w:rPr>
                <w:rFonts w:hAnsi="宋体" w:cs="宋体"/>
                <w:kern w:val="0"/>
                <w:sz w:val="21"/>
                <w:highlight w:val="none"/>
              </w:rPr>
            </w:pPr>
            <w:r>
              <w:rPr>
                <w:rFonts w:hint="eastAsia" w:hAnsi="宋体" w:cs="宋体"/>
                <w:kern w:val="0"/>
                <w:sz w:val="21"/>
                <w:highlight w:val="none"/>
              </w:rPr>
              <w:t>（1）系统应能展示和语音解说液压与气动元件的基本知识，具有语音播放功能。</w:t>
            </w:r>
          </w:p>
          <w:p w14:paraId="52E97499">
            <w:pPr>
              <w:pStyle w:val="23"/>
              <w:tabs>
                <w:tab w:val="left" w:pos="1397"/>
              </w:tabs>
              <w:spacing w:line="288" w:lineRule="auto"/>
              <w:jc w:val="left"/>
              <w:rPr>
                <w:rFonts w:hAnsi="宋体" w:cs="宋体"/>
                <w:kern w:val="0"/>
                <w:sz w:val="21"/>
                <w:highlight w:val="none"/>
              </w:rPr>
            </w:pPr>
            <w:r>
              <w:rPr>
                <w:rFonts w:hint="eastAsia" w:hAnsi="宋体" w:cs="宋体"/>
                <w:kern w:val="0"/>
                <w:sz w:val="21"/>
                <w:highlight w:val="none"/>
              </w:rPr>
              <w:t>（2）展示和讲解内容包含：</w:t>
            </w:r>
          </w:p>
          <w:p w14:paraId="710668FF">
            <w:pPr>
              <w:pStyle w:val="23"/>
              <w:tabs>
                <w:tab w:val="left" w:pos="1397"/>
              </w:tabs>
              <w:spacing w:line="288" w:lineRule="auto"/>
              <w:jc w:val="left"/>
              <w:rPr>
                <w:rFonts w:hAnsi="宋体" w:cs="宋体"/>
                <w:kern w:val="0"/>
                <w:sz w:val="21"/>
                <w:highlight w:val="none"/>
              </w:rPr>
            </w:pPr>
            <w:r>
              <w:rPr>
                <w:rFonts w:hint="eastAsia" w:hAnsi="宋体" w:cs="宋体"/>
                <w:kern w:val="0"/>
                <w:sz w:val="21"/>
                <w:highlight w:val="none"/>
              </w:rPr>
              <w:t>1）液压动力元件与辅助元件：空气滤清器、吸油过滤器、油温液面计、压油过滤器、油温加热器、液位控制继电器、液压管道（铜管、钢管、液压胶管）、液压管接头（焊接式接头、快速接头、扩口式接头、卡套式接头）、高压柱塞泵、中压叶片泵、低压齿轮泵。</w:t>
            </w:r>
          </w:p>
          <w:p w14:paraId="00C687F2">
            <w:pPr>
              <w:pStyle w:val="23"/>
              <w:tabs>
                <w:tab w:val="left" w:pos="1397"/>
              </w:tabs>
              <w:spacing w:line="288" w:lineRule="auto"/>
              <w:jc w:val="left"/>
              <w:rPr>
                <w:rFonts w:hAnsi="宋体" w:cs="宋体"/>
                <w:kern w:val="0"/>
                <w:sz w:val="21"/>
                <w:highlight w:val="none"/>
              </w:rPr>
            </w:pPr>
            <w:r>
              <w:rPr>
                <w:rFonts w:hint="eastAsia" w:hAnsi="宋体" w:cs="宋体"/>
                <w:kern w:val="0"/>
                <w:sz w:val="21"/>
                <w:highlight w:val="none"/>
              </w:rPr>
              <w:t>2）液压控制元件与执行元件：电磁换向阀（二位三通电磁换向阀、三位四通电磁换向阀）、二位四通手动换向阀、二位四通液控换向阀、单向阀、液控单向阀、单向调速阀、溢流阀（直动式溢流阀、先导式溢流阀）、单向节流阀、直动式减压阀、直动式顺序阀、双向齿轮液压马达、双作用液压缸。</w:t>
            </w:r>
          </w:p>
          <w:p w14:paraId="42C4A4E0">
            <w:pPr>
              <w:pStyle w:val="23"/>
              <w:tabs>
                <w:tab w:val="left" w:pos="1397"/>
              </w:tabs>
              <w:spacing w:line="288" w:lineRule="auto"/>
              <w:jc w:val="left"/>
              <w:rPr>
                <w:rFonts w:hAnsi="宋体" w:cs="宋体"/>
                <w:kern w:val="0"/>
                <w:sz w:val="21"/>
                <w:highlight w:val="none"/>
              </w:rPr>
            </w:pPr>
            <w:r>
              <w:rPr>
                <w:rFonts w:hint="eastAsia" w:hAnsi="宋体" w:cs="宋体"/>
                <w:kern w:val="0"/>
                <w:sz w:val="21"/>
                <w:highlight w:val="none"/>
              </w:rPr>
              <w:t>3）气源处理元件与执行元件：单个气源处理元件（过滤器、给油器、调压阀）、调压过滤器、气动二联件、气动三联件、压力控制器、单作用气缸、双作用气缸、无杆气缸、气马达、回旋气缸、双轴气缸、气动手指。</w:t>
            </w:r>
          </w:p>
          <w:p w14:paraId="5F816DDC">
            <w:pPr>
              <w:pStyle w:val="23"/>
              <w:tabs>
                <w:tab w:val="left" w:pos="1397"/>
              </w:tabs>
              <w:spacing w:line="288" w:lineRule="auto"/>
              <w:jc w:val="left"/>
              <w:rPr>
                <w:rFonts w:hAnsi="宋体" w:cs="宋体"/>
                <w:kern w:val="0"/>
                <w:sz w:val="21"/>
                <w:highlight w:val="none"/>
              </w:rPr>
            </w:pPr>
            <w:r>
              <w:rPr>
                <w:rFonts w:hint="eastAsia" w:hAnsi="宋体" w:cs="宋体"/>
                <w:kern w:val="0"/>
                <w:sz w:val="21"/>
                <w:highlight w:val="none"/>
              </w:rPr>
              <w:t>4）气动控制元件：单气控二位三通、单气控二位五通、双气控二位五通、双气控三位五通、单电控二位三通、单电控二位五通、双电控二位五通、双电控三位五通。</w:t>
            </w:r>
          </w:p>
          <w:p w14:paraId="67AA8D91">
            <w:pPr>
              <w:widowControl/>
              <w:spacing w:line="288" w:lineRule="auto"/>
              <w:jc w:val="left"/>
              <w:outlineLvl w:val="3"/>
              <w:rPr>
                <w:rFonts w:ascii="宋体" w:hAnsi="宋体" w:cs="宋体"/>
                <w:b/>
                <w:bCs/>
                <w:kern w:val="0"/>
                <w:szCs w:val="21"/>
                <w:highlight w:val="none"/>
              </w:rPr>
            </w:pPr>
            <w:r>
              <w:rPr>
                <w:rFonts w:hint="eastAsia" w:ascii="宋体" w:hAnsi="宋体" w:cs="宋体"/>
                <w:b/>
                <w:bCs/>
                <w:kern w:val="0"/>
                <w:szCs w:val="21"/>
                <w:highlight w:val="none"/>
              </w:rPr>
              <w:t>6.气动教学演示对象（共1套/实训室）</w:t>
            </w:r>
          </w:p>
          <w:p w14:paraId="01DEC3FC">
            <w:pPr>
              <w:widowControl/>
              <w:spacing w:line="288" w:lineRule="auto"/>
              <w:ind w:firstLine="210" w:firstLineChars="100"/>
              <w:jc w:val="left"/>
              <w:rPr>
                <w:rFonts w:ascii="宋体" w:hAnsi="宋体" w:cs="宋体"/>
                <w:b/>
                <w:bCs/>
                <w:kern w:val="0"/>
                <w:szCs w:val="21"/>
                <w:highlight w:val="none"/>
              </w:rPr>
            </w:pPr>
            <w:r>
              <w:rPr>
                <w:rFonts w:hint="eastAsia"/>
                <w:highlight w:val="none"/>
              </w:rPr>
              <w:t>★</w:t>
            </w:r>
            <w:r>
              <w:rPr>
                <w:rFonts w:hint="eastAsia" w:ascii="宋体" w:hAnsi="宋体" w:cs="宋体"/>
                <w:b/>
                <w:bCs/>
                <w:kern w:val="0"/>
                <w:szCs w:val="21"/>
                <w:highlight w:val="none"/>
              </w:rPr>
              <w:t>（1）气动教学演示对象1</w:t>
            </w:r>
          </w:p>
          <w:p w14:paraId="2CD2FBFC">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对象主要应由铝质储气罐（配气管接口、铝质安全阀）、奖杯型立式气路块、平板型卧式气路块、火箭头式气路块、铜质子弹头式喷气口、旋转执行机构部件，通过外接气源，可实现压缩空气到机械能的连续输出。</w:t>
            </w:r>
          </w:p>
          <w:p w14:paraId="7C361F5E">
            <w:pPr>
              <w:widowControl/>
              <w:spacing w:line="288" w:lineRule="auto"/>
              <w:ind w:firstLine="211" w:firstLineChars="100"/>
              <w:jc w:val="left"/>
              <w:rPr>
                <w:rFonts w:ascii="宋体" w:hAnsi="宋体" w:cs="宋体"/>
                <w:b/>
                <w:bCs/>
                <w:kern w:val="0"/>
                <w:szCs w:val="21"/>
                <w:highlight w:val="none"/>
              </w:rPr>
            </w:pPr>
            <w:r>
              <w:rPr>
                <w:rFonts w:hint="eastAsia" w:ascii="宋体" w:hAnsi="宋体" w:cs="宋体"/>
                <w:b/>
                <w:bCs/>
                <w:kern w:val="0"/>
                <w:szCs w:val="21"/>
                <w:highlight w:val="none"/>
              </w:rPr>
              <w:t>（2）气动教学演示对象2</w:t>
            </w:r>
          </w:p>
          <w:p w14:paraId="1E9C1397">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 xml:space="preserve">  1）多叶片旋转对象：包括进气口、叶轮（叶片数≧20）、外壳、底座等。</w:t>
            </w:r>
          </w:p>
          <w:p w14:paraId="349CB2BE">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2）多活塞旋转对象：包括进气口、多个周向均布活塞、外壳等，外形尺寸不大于80*80*80mm。</w:t>
            </w:r>
          </w:p>
          <w:p w14:paraId="0D871D3E">
            <w:pPr>
              <w:pStyle w:val="23"/>
              <w:tabs>
                <w:tab w:val="left" w:pos="1397"/>
              </w:tabs>
              <w:spacing w:line="288" w:lineRule="auto"/>
              <w:ind w:firstLine="211" w:firstLineChars="100"/>
              <w:jc w:val="left"/>
              <w:rPr>
                <w:rFonts w:hAnsi="宋体" w:cs="宋体"/>
                <w:b/>
                <w:bCs/>
                <w:kern w:val="0"/>
                <w:sz w:val="21"/>
                <w:highlight w:val="none"/>
              </w:rPr>
            </w:pPr>
            <w:r>
              <w:rPr>
                <w:rFonts w:hint="eastAsia" w:hAnsi="宋体" w:cs="宋体"/>
                <w:b/>
                <w:bCs/>
                <w:kern w:val="0"/>
                <w:sz w:val="21"/>
                <w:highlight w:val="none"/>
              </w:rPr>
              <w:t>（3）气动趣味演示对象</w:t>
            </w:r>
          </w:p>
          <w:p w14:paraId="242EC290">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配有2位5通双气控换向阀（规格≦10）、气动接近传感器、调速阀、调压过滤器、手阀、铝型材板、储液灌、延时结构加工件、支架等，融纯气动控制与趣味应用场景与一体。</w:t>
            </w:r>
          </w:p>
          <w:p w14:paraId="7E70A19C">
            <w:pPr>
              <w:pStyle w:val="966"/>
              <w:spacing w:line="288" w:lineRule="auto"/>
              <w:jc w:val="both"/>
              <w:rPr>
                <w:rFonts w:hint="default" w:ascii="宋体" w:hAnsi="宋体" w:eastAsia="宋体" w:cs="宋体"/>
                <w:b/>
                <w:sz w:val="21"/>
                <w:szCs w:val="21"/>
                <w:highlight w:val="none"/>
              </w:rPr>
            </w:pPr>
            <w:r>
              <w:rPr>
                <w:rFonts w:ascii="宋体" w:hAnsi="宋体" w:eastAsia="宋体" w:cs="宋体"/>
                <w:b/>
                <w:sz w:val="21"/>
                <w:szCs w:val="21"/>
                <w:highlight w:val="none"/>
                <w:lang w:eastAsia="zh-CN"/>
              </w:rPr>
              <w:t>7.</w:t>
            </w:r>
            <w:r>
              <w:rPr>
                <w:rFonts w:ascii="宋体" w:hAnsi="宋体" w:eastAsia="宋体" w:cs="宋体"/>
                <w:b/>
                <w:sz w:val="21"/>
                <w:szCs w:val="21"/>
                <w:highlight w:val="none"/>
              </w:rPr>
              <w:t>工学一体化智慧教学辅助系统</w:t>
            </w:r>
            <w:r>
              <w:rPr>
                <w:rFonts w:ascii="宋体" w:hAnsi="宋体" w:eastAsia="宋体" w:cs="宋体"/>
                <w:b/>
                <w:sz w:val="21"/>
                <w:szCs w:val="21"/>
                <w:highlight w:val="none"/>
                <w:lang w:eastAsia="zh-CN"/>
              </w:rPr>
              <w:t>（共1套/实训室）</w:t>
            </w:r>
          </w:p>
          <w:p w14:paraId="512D0786">
            <w:pPr>
              <w:pStyle w:val="23"/>
              <w:tabs>
                <w:tab w:val="left" w:pos="1397"/>
              </w:tabs>
              <w:spacing w:line="288" w:lineRule="auto"/>
              <w:ind w:firstLine="420" w:firstLineChars="200"/>
              <w:jc w:val="left"/>
              <w:rPr>
                <w:rFonts w:hAnsi="宋体" w:cs="宋体"/>
                <w:kern w:val="0"/>
                <w:sz w:val="21"/>
                <w:highlight w:val="none"/>
              </w:rPr>
            </w:pPr>
            <w:r>
              <w:rPr>
                <w:rFonts w:hint="eastAsia" w:hAnsi="宋体" w:cs="宋体"/>
                <w:kern w:val="0"/>
                <w:sz w:val="21"/>
                <w:highlight w:val="none"/>
              </w:rPr>
              <w:t>系统采用不小于10.1寸触摸屏为人机交互界面，分辨率≧1024*600，65k色，主频处理速度200MHz，支持RTC；供电AC220V，2s以内完成系统启动。系统包含但不限于以下内容：交流接触器、热继电器、漏电保护器、传感器、2位5通手动换向阀、2位3通手动换向阀、2位3通滚轮杠杆式换向阀、梭阀、双压阀、单电控2位5通电磁阀、双电控2位5通电磁阀、气源处理组件、单向节流阀、压力表等。</w:t>
            </w:r>
          </w:p>
          <w:p w14:paraId="74BB767B">
            <w:pPr>
              <w:snapToGrid w:val="0"/>
              <w:spacing w:line="288" w:lineRule="auto"/>
              <w:jc w:val="left"/>
              <w:outlineLvl w:val="2"/>
              <w:rPr>
                <w:rFonts w:ascii="宋体" w:hAnsi="宋体" w:cs="宋体"/>
                <w:b/>
                <w:bCs/>
                <w:kern w:val="0"/>
                <w:szCs w:val="21"/>
                <w:highlight w:val="none"/>
              </w:rPr>
            </w:pPr>
            <w:r>
              <w:rPr>
                <w:rFonts w:hint="eastAsia" w:ascii="宋体" w:hAnsi="宋体" w:cs="宋体"/>
                <w:kern w:val="0"/>
                <w:szCs w:val="21"/>
                <w:highlight w:val="none"/>
              </w:rPr>
              <w:t>8</w:t>
            </w:r>
            <w:r>
              <w:rPr>
                <w:rFonts w:hint="eastAsia" w:ascii="宋体" w:hAnsi="宋体" w:cs="宋体"/>
                <w:b/>
                <w:bCs/>
                <w:szCs w:val="21"/>
                <w:highlight w:val="none"/>
              </w:rPr>
              <w:t>.</w:t>
            </w:r>
            <w:r>
              <w:rPr>
                <w:rFonts w:hint="eastAsia" w:ascii="宋体" w:hAnsi="宋体" w:cs="宋体"/>
                <w:b/>
                <w:bCs/>
                <w:kern w:val="0"/>
                <w:szCs w:val="21"/>
                <w:highlight w:val="none"/>
              </w:rPr>
              <w:t>多模态交互平台</w:t>
            </w:r>
          </w:p>
          <w:p w14:paraId="0B6D9AA5">
            <w:pPr>
              <w:pStyle w:val="23"/>
              <w:tabs>
                <w:tab w:val="left" w:pos="1397"/>
              </w:tabs>
              <w:spacing w:line="288" w:lineRule="auto"/>
              <w:ind w:firstLine="420" w:firstLineChars="200"/>
              <w:jc w:val="left"/>
              <w:rPr>
                <w:rFonts w:hAnsi="宋体" w:cs="宋体"/>
                <w:kern w:val="0"/>
                <w:sz w:val="21"/>
                <w:highlight w:val="none"/>
              </w:rPr>
            </w:pPr>
            <w:r>
              <w:rPr>
                <w:rFonts w:hint="eastAsia" w:hAnsi="宋体" w:cs="宋体"/>
                <w:kern w:val="0"/>
                <w:sz w:val="21"/>
                <w:highlight w:val="none"/>
              </w:rPr>
              <w:t>采用多模态智能引擎架构，支持主流大模型无缝接入，结合动态微调技术，构建可扩展的认知计算中枢。通过Web/移动多端智能适配，提供全栈式AI能力开放接口，实现知识检索与生成能力的深度融合；支持用户管理、实训项目教学指导、样例程序编写、程序纠错。</w:t>
            </w:r>
          </w:p>
          <w:p w14:paraId="555FD3BF">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（1）智能交互中枢：多模态输入系统，支持文本/语音双通道智能识别。</w:t>
            </w:r>
          </w:p>
          <w:p w14:paraId="0FBE6388">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2）工业级RAG知识中枢：公有知识库由管理员后台管理，包含液压与气动类知识库，机电一体化类知识库，工业机器人类知识库，机械与钳工类知识库，数控机床类知识库，电工电子类知识库；智能检索增强引擎采用动态上下文感知技术，支持多模态数据（文档/代码）的语义检索与知识关联。</w:t>
            </w:r>
          </w:p>
          <w:p w14:paraId="0DC5A99E">
            <w:pPr>
              <w:pStyle w:val="19"/>
              <w:rPr>
                <w:highlight w:val="none"/>
              </w:rPr>
            </w:pPr>
            <w:r>
              <w:rPr>
                <w:rFonts w:hint="eastAsia" w:ascii="宋体" w:hAnsi="宋体" w:cs="宋体"/>
                <w:kern w:val="0"/>
                <w:szCs w:val="21"/>
                <w:highlight w:val="none"/>
              </w:rPr>
              <w:t>（</w:t>
            </w:r>
            <w:r>
              <w:rPr>
                <w:rFonts w:hint="eastAsia" w:hAnsi="宋体" w:cs="宋体"/>
                <w:kern w:val="0"/>
                <w:szCs w:val="21"/>
                <w:highlight w:val="none"/>
              </w:rPr>
              <w:t>3</w:t>
            </w:r>
            <w:r>
              <w:rPr>
                <w:rFonts w:hint="eastAsia" w:ascii="宋体" w:hAnsi="宋体" w:cs="宋体"/>
                <w:kern w:val="0"/>
                <w:szCs w:val="21"/>
                <w:highlight w:val="none"/>
              </w:rPr>
              <w:t>）平台扩展能力：</w:t>
            </w:r>
            <w:r>
              <w:rPr>
                <w:rFonts w:hint="eastAsia"/>
                <w:highlight w:val="none"/>
              </w:rPr>
              <w:t>可二次开发的</w:t>
            </w:r>
            <w:r>
              <w:rPr>
                <w:highlight w:val="none"/>
              </w:rPr>
              <w:t>API</w:t>
            </w:r>
            <w:r>
              <w:rPr>
                <w:rFonts w:hint="eastAsia"/>
                <w:highlight w:val="none"/>
              </w:rPr>
              <w:t>接口，可自定义系统提示词，扩展性的构建智能体。</w:t>
            </w:r>
          </w:p>
          <w:p w14:paraId="684B1886">
            <w:pPr>
              <w:pStyle w:val="23"/>
              <w:tabs>
                <w:tab w:val="left" w:pos="1397"/>
              </w:tabs>
              <w:spacing w:line="288" w:lineRule="auto"/>
              <w:ind w:firstLine="210" w:firstLineChars="100"/>
              <w:jc w:val="left"/>
              <w:rPr>
                <w:rFonts w:hAnsi="宋体" w:cs="宋体"/>
                <w:kern w:val="0"/>
                <w:sz w:val="21"/>
                <w:highlight w:val="none"/>
              </w:rPr>
            </w:pPr>
          </w:p>
          <w:p w14:paraId="3B48A538">
            <w:pPr>
              <w:pStyle w:val="26"/>
              <w:spacing w:line="288" w:lineRule="auto"/>
              <w:ind w:firstLine="0" w:firstLineChars="0"/>
              <w:jc w:val="left"/>
              <w:outlineLvl w:val="3"/>
              <w:rPr>
                <w:rFonts w:cs="宋体"/>
                <w:b/>
                <w:bCs/>
                <w:kern w:val="0"/>
                <w:sz w:val="21"/>
                <w:szCs w:val="21"/>
                <w:highlight w:val="none"/>
              </w:rPr>
            </w:pPr>
            <w:r>
              <w:rPr>
                <w:rFonts w:hint="eastAsia" w:cs="宋体"/>
                <w:b/>
                <w:bCs/>
                <w:kern w:val="0"/>
                <w:sz w:val="21"/>
                <w:szCs w:val="21"/>
                <w:highlight w:val="none"/>
              </w:rPr>
              <w:t>三、完成的实训项目：</w:t>
            </w:r>
          </w:p>
          <w:p w14:paraId="63D3D766">
            <w:pPr>
              <w:pStyle w:val="23"/>
              <w:tabs>
                <w:tab w:val="left" w:pos="1397"/>
              </w:tabs>
              <w:spacing w:line="288" w:lineRule="auto"/>
              <w:ind w:firstLine="420" w:firstLineChars="200"/>
              <w:jc w:val="left"/>
              <w:rPr>
                <w:rFonts w:hAnsi="宋体" w:cs="宋体"/>
                <w:kern w:val="0"/>
                <w:sz w:val="21"/>
                <w:highlight w:val="none"/>
              </w:rPr>
            </w:pPr>
            <w:r>
              <w:rPr>
                <w:rFonts w:hint="eastAsia" w:ascii="宋体" w:hAnsi="宋体" w:cs="宋体"/>
                <w:kern w:val="0"/>
                <w:sz w:val="21"/>
                <w:szCs w:val="21"/>
                <w:highlight w:val="none"/>
                <w:lang w:val="en-US" w:eastAsia="zh-CN"/>
              </w:rPr>
              <w:t>需支持140课时气动实训教学项目，</w:t>
            </w:r>
            <w:r>
              <w:rPr>
                <w:rFonts w:hint="eastAsia" w:hAnsi="宋体" w:cs="宋体"/>
                <w:kern w:val="0"/>
                <w:sz w:val="21"/>
                <w:highlight w:val="none"/>
              </w:rPr>
              <w:t>学生既可根据指导书搭建各种气动回路，也可根据配套的资源自行设计手动搭建系统回路，包含但不限于以下实训项目：</w:t>
            </w:r>
          </w:p>
          <w:p w14:paraId="600D7872">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1.单作用气缸的换向回路</w:t>
            </w:r>
          </w:p>
          <w:p w14:paraId="7C5D68A4">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（1）按钮阀直接控制</w:t>
            </w:r>
          </w:p>
          <w:p w14:paraId="3C189EA1">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（2）两位三通单电控电磁阀控制</w:t>
            </w:r>
          </w:p>
          <w:p w14:paraId="25D05AC9">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2.双作用气缸的换向回路</w:t>
            </w:r>
          </w:p>
          <w:p w14:paraId="24CB54E2">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（1）两位五通手动换向阀控制</w:t>
            </w:r>
          </w:p>
          <w:p w14:paraId="0CDEC82F">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（2）按钮阀与两位五通单气控换向阀控制</w:t>
            </w:r>
          </w:p>
          <w:p w14:paraId="66DAC9F4">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（3）两个按钮阀与两位五通双气控换向阀控制</w:t>
            </w:r>
          </w:p>
          <w:p w14:paraId="2C355E37">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（4）两位五通单电控电磁阀控制</w:t>
            </w:r>
          </w:p>
          <w:p w14:paraId="354EC912">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（5）两位五通双电控电磁阀控制</w:t>
            </w:r>
          </w:p>
          <w:p w14:paraId="552EF62A">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3.单作用气缸的速度控制回路</w:t>
            </w:r>
          </w:p>
          <w:p w14:paraId="1F02641F">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（1）单向（伸出）调速控制</w:t>
            </w:r>
          </w:p>
          <w:p w14:paraId="250222FD">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（2）双向调速控制</w:t>
            </w:r>
          </w:p>
          <w:p w14:paraId="1EDBAB2E">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（3）快速返回控制</w:t>
            </w:r>
          </w:p>
          <w:p w14:paraId="4B6AD0A8">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4.双作用气缸的速度控制回路</w:t>
            </w:r>
          </w:p>
          <w:p w14:paraId="1FD74301">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（1）单向调速控制（供气节流、排气节流）</w:t>
            </w:r>
          </w:p>
          <w:p w14:paraId="3344809C">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（2）双向调速控制</w:t>
            </w:r>
          </w:p>
          <w:p w14:paraId="0EB6F14A">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（3）快速运动控制</w:t>
            </w:r>
          </w:p>
          <w:p w14:paraId="47691271">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5.压力控制回路</w:t>
            </w:r>
          </w:p>
          <w:p w14:paraId="0625663C">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6.双手操作回路</w:t>
            </w:r>
          </w:p>
          <w:p w14:paraId="5BA8E7BE">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7.单作用气缸自锁回路</w:t>
            </w:r>
          </w:p>
          <w:p w14:paraId="14E90330">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8.双作用气缸自锁回路</w:t>
            </w:r>
          </w:p>
          <w:p w14:paraId="3D29487A">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9.双作用气缸单往复控制回路</w:t>
            </w:r>
          </w:p>
          <w:p w14:paraId="6F161E81">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（1）纯气动控制</w:t>
            </w:r>
          </w:p>
          <w:p w14:paraId="335889E8">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（2）电气控制</w:t>
            </w:r>
          </w:p>
          <w:p w14:paraId="2647EF3F">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10.双作用气缸连续往复控制回路</w:t>
            </w:r>
          </w:p>
          <w:p w14:paraId="28A865FF">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（1）纯气动控制</w:t>
            </w:r>
          </w:p>
          <w:p w14:paraId="7D5A8EBE">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（2）电气控制</w:t>
            </w:r>
          </w:p>
          <w:p w14:paraId="4CA1B577">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11.延时回路</w:t>
            </w:r>
          </w:p>
          <w:p w14:paraId="0A092BEA">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12.顺序动作回路</w:t>
            </w:r>
          </w:p>
          <w:p w14:paraId="65A4319E">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13.计数回路</w:t>
            </w:r>
          </w:p>
          <w:p w14:paraId="48D0C9C7">
            <w:pPr>
              <w:pStyle w:val="26"/>
              <w:spacing w:line="288" w:lineRule="auto"/>
              <w:ind w:firstLine="0" w:firstLineChars="0"/>
              <w:jc w:val="left"/>
              <w:outlineLvl w:val="3"/>
              <w:rPr>
                <w:rFonts w:cs="宋体"/>
                <w:b/>
                <w:bCs/>
                <w:sz w:val="21"/>
                <w:szCs w:val="21"/>
                <w:highlight w:val="none"/>
              </w:rPr>
            </w:pPr>
            <w:r>
              <w:rPr>
                <w:rFonts w:hint="eastAsia" w:cs="宋体"/>
                <w:b/>
                <w:bCs/>
                <w:sz w:val="21"/>
                <w:szCs w:val="21"/>
                <w:highlight w:val="none"/>
              </w:rPr>
              <w:t>四、气压</w:t>
            </w:r>
            <w:r>
              <w:rPr>
                <w:rFonts w:hint="eastAsia" w:cs="宋体"/>
                <w:b/>
                <w:kern w:val="0"/>
                <w:sz w:val="21"/>
                <w:szCs w:val="21"/>
                <w:highlight w:val="none"/>
              </w:rPr>
              <w:t>传动</w:t>
            </w:r>
            <w:r>
              <w:rPr>
                <w:rFonts w:hint="eastAsia" w:cs="宋体"/>
                <w:b/>
                <w:bCs/>
                <w:sz w:val="21"/>
                <w:szCs w:val="21"/>
                <w:highlight w:val="none"/>
              </w:rPr>
              <w:t>教学资源（</w:t>
            </w:r>
            <w:r>
              <w:rPr>
                <w:rFonts w:hint="eastAsia" w:cs="宋体"/>
                <w:b/>
                <w:bCs/>
                <w:kern w:val="0"/>
                <w:sz w:val="21"/>
                <w:szCs w:val="21"/>
                <w:highlight w:val="none"/>
              </w:rPr>
              <w:t>共1套/实训室</w:t>
            </w:r>
            <w:r>
              <w:rPr>
                <w:rFonts w:hint="eastAsia" w:cs="宋体"/>
                <w:b/>
                <w:bCs/>
                <w:sz w:val="21"/>
                <w:szCs w:val="21"/>
                <w:highlight w:val="none"/>
              </w:rPr>
              <w:t>）：</w:t>
            </w:r>
          </w:p>
          <w:p w14:paraId="349234EB">
            <w:pPr>
              <w:pStyle w:val="241"/>
              <w:adjustRightInd/>
              <w:spacing w:line="288" w:lineRule="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1.气动技术教学资源</w:t>
            </w:r>
          </w:p>
          <w:p w14:paraId="50C08857">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（1）气动技术基础知识：气动技术概况、气动系统组成、空气基本性质、流体力学基本知识、空气湿度。</w:t>
            </w:r>
          </w:p>
          <w:p w14:paraId="2D361CCD">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（2）气源系统：空气压缩机、后冷却器、储气罐。</w:t>
            </w:r>
          </w:p>
          <w:p w14:paraId="2BCBCB4C">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（3）空气处理单元：自动排水器、空气过滤器、干燥器、空气组合元件。</w:t>
            </w:r>
          </w:p>
          <w:p w14:paraId="6B83DAA2">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（4）执行元件：标准气缸、摆动气缸、其他类型气缸。</w:t>
            </w:r>
          </w:p>
          <w:p w14:paraId="169B6E7D">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（5）气动控制元件：压力控制阀、流量控制阀、方向控制阀、电气比例阀。</w:t>
            </w:r>
          </w:p>
          <w:p w14:paraId="4A4B0BB7">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（6）真空系统：真空产生设备、真空用气阀、真空压力开关、这空过滤器、应用实例。</w:t>
            </w:r>
          </w:p>
          <w:p w14:paraId="4C268975">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（7）气动辅助元件：油雾器、消声器、磁性开关、压力开关、流量开关、管子和接头。</w:t>
            </w:r>
          </w:p>
          <w:p w14:paraId="203E7EBE">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（8）气动回路仿真：换向回路、压力回路、速度回路、其他回路。</w:t>
            </w:r>
          </w:p>
          <w:p w14:paraId="6EC95D2D">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（9）管理维护及故障处理：管理、保养维护、故障处理、维修。</w:t>
            </w:r>
          </w:p>
          <w:p w14:paraId="2D490CFF">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（10）基础知识练习测试：气动基础理论、综合试题。</w:t>
            </w:r>
          </w:p>
          <w:p w14:paraId="5EF686C0">
            <w:pPr>
              <w:pStyle w:val="23"/>
              <w:tabs>
                <w:tab w:val="left" w:pos="1397"/>
              </w:tabs>
              <w:spacing w:line="288" w:lineRule="auto"/>
              <w:ind w:firstLine="210" w:firstLineChars="100"/>
              <w:jc w:val="left"/>
              <w:rPr>
                <w:rFonts w:hAnsi="宋体" w:cs="宋体"/>
                <w:sz w:val="21"/>
                <w:highlight w:val="none"/>
              </w:rPr>
            </w:pPr>
            <w:r>
              <w:rPr>
                <w:rFonts w:hint="eastAsia" w:hAnsi="宋体" w:cs="宋体"/>
                <w:kern w:val="0"/>
                <w:sz w:val="21"/>
                <w:highlight w:val="none"/>
              </w:rPr>
              <w:t>（11）资源须由一个统一的目录管理。</w:t>
            </w:r>
          </w:p>
          <w:p w14:paraId="236F609C">
            <w:pPr>
              <w:pStyle w:val="241"/>
              <w:adjustRightInd/>
              <w:spacing w:line="288" w:lineRule="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2.气动仿真教学软件</w:t>
            </w:r>
          </w:p>
          <w:p w14:paraId="360BAC9F">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（1）应可完成气动元件、方向控制回路、压力控制回路、速度控制回路、气动系统等的工作原理演示功能。</w:t>
            </w:r>
          </w:p>
          <w:p w14:paraId="175D73A9">
            <w:pPr>
              <w:pStyle w:val="23"/>
              <w:tabs>
                <w:tab w:val="left" w:pos="1397"/>
              </w:tabs>
              <w:spacing w:line="288" w:lineRule="auto"/>
              <w:ind w:firstLine="240" w:firstLineChars="100"/>
              <w:jc w:val="left"/>
              <w:rPr>
                <w:rFonts w:hAnsi="宋体" w:cs="宋体"/>
                <w:kern w:val="0"/>
                <w:sz w:val="21"/>
                <w:highlight w:val="none"/>
              </w:rPr>
            </w:pPr>
            <w:r>
              <w:rPr>
                <w:rFonts w:hint="eastAsia"/>
                <w:highlight w:val="none"/>
                <w:lang w:val="en-US"/>
              </w:rPr>
              <w:t>★</w:t>
            </w:r>
            <w:r>
              <w:rPr>
                <w:rFonts w:hint="eastAsia" w:hAnsi="宋体" w:cs="宋体"/>
                <w:kern w:val="0"/>
                <w:sz w:val="21"/>
                <w:highlight w:val="none"/>
              </w:rPr>
              <w:t>（</w:t>
            </w:r>
            <w:r>
              <w:rPr>
                <w:rFonts w:hint="eastAsia" w:hAnsi="宋体" w:cs="宋体"/>
                <w:kern w:val="0"/>
                <w:sz w:val="21"/>
                <w:highlight w:val="none"/>
                <w:lang w:val="en-US"/>
              </w:rPr>
              <w:t>2</w:t>
            </w:r>
            <w:r>
              <w:rPr>
                <w:rFonts w:hint="eastAsia" w:hAnsi="宋体" w:cs="宋体"/>
                <w:kern w:val="0"/>
                <w:sz w:val="21"/>
                <w:highlight w:val="none"/>
              </w:rPr>
              <w:t>）应可实现气动基本回路、气动系统回路等的实物仿真操作和运行功能。</w:t>
            </w:r>
            <w:r>
              <w:rPr>
                <w:rFonts w:hAnsi="宋体" w:cs="宋体"/>
                <w:bCs/>
                <w:sz w:val="21"/>
                <w:highlight w:val="none"/>
              </w:rPr>
              <w:t>要求投标时提供</w:t>
            </w:r>
            <w:r>
              <w:rPr>
                <w:rFonts w:hint="eastAsia" w:hAnsi="宋体" w:cs="宋体"/>
                <w:bCs/>
                <w:sz w:val="21"/>
                <w:highlight w:val="none"/>
                <w:lang w:val="en-US"/>
              </w:rPr>
              <w:t>仿真软件</w:t>
            </w:r>
            <w:r>
              <w:rPr>
                <w:rFonts w:hAnsi="宋体" w:cs="宋体"/>
                <w:bCs/>
                <w:sz w:val="21"/>
                <w:highlight w:val="none"/>
              </w:rPr>
              <w:t>的功能视频演示</w:t>
            </w:r>
            <w:r>
              <w:rPr>
                <w:rFonts w:hint="eastAsia" w:hAnsi="宋体" w:cs="宋体"/>
                <w:bCs/>
                <w:sz w:val="21"/>
                <w:highlight w:val="none"/>
              </w:rPr>
              <w:t>，</w:t>
            </w:r>
            <w:r>
              <w:rPr>
                <w:rFonts w:hint="eastAsia" w:hAnsi="宋体" w:cs="宋体"/>
                <w:bCs/>
                <w:sz w:val="21"/>
                <w:highlight w:val="none"/>
                <w:lang w:val="en-US"/>
              </w:rPr>
              <w:t>例如模拟手动阀的按钮按下，实现气缸伸出、缩回等功能</w:t>
            </w:r>
            <w:r>
              <w:rPr>
                <w:rFonts w:hAnsi="宋体" w:cs="宋体"/>
                <w:bCs/>
                <w:sz w:val="21"/>
                <w:highlight w:val="none"/>
              </w:rPr>
              <w:t>。</w:t>
            </w:r>
          </w:p>
          <w:p w14:paraId="695150C2">
            <w:pPr>
              <w:widowControl/>
              <w:spacing w:line="288" w:lineRule="auto"/>
              <w:jc w:val="left"/>
              <w:outlineLvl w:val="3"/>
              <w:rPr>
                <w:rFonts w:ascii="宋体" w:hAnsi="宋体" w:cs="宋体"/>
                <w:b/>
                <w:bCs/>
                <w:kern w:val="0"/>
                <w:szCs w:val="21"/>
                <w:highlight w:val="none"/>
              </w:rPr>
            </w:pPr>
            <w:r>
              <w:rPr>
                <w:rFonts w:hint="eastAsia" w:ascii="宋体" w:hAnsi="宋体" w:cs="宋体"/>
                <w:b/>
                <w:bCs/>
                <w:kern w:val="0"/>
                <w:szCs w:val="21"/>
                <w:highlight w:val="none"/>
              </w:rPr>
              <w:t>3.数字化立体教材</w:t>
            </w:r>
            <w:r>
              <w:rPr>
                <w:rFonts w:hint="eastAsia" w:ascii="宋体" w:hAnsi="宋体" w:cs="宋体"/>
                <w:b/>
                <w:bCs/>
                <w:kern w:val="0"/>
                <w:szCs w:val="21"/>
                <w:highlight w:val="none"/>
                <w:lang w:val="en-US" w:eastAsia="zh-CN"/>
              </w:rPr>
              <w:t>资源</w:t>
            </w:r>
            <w:r>
              <w:rPr>
                <w:rFonts w:hint="eastAsia" w:ascii="宋体" w:hAnsi="宋体" w:cs="宋体"/>
                <w:b/>
                <w:bCs/>
                <w:kern w:val="0"/>
                <w:szCs w:val="21"/>
                <w:highlight w:val="none"/>
              </w:rPr>
              <w:t>平台</w:t>
            </w:r>
          </w:p>
          <w:p w14:paraId="14C92B2F">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（1）</w:t>
            </w:r>
            <w:r>
              <w:rPr>
                <w:rFonts w:hint="eastAsia" w:hAnsi="宋体" w:cs="宋体"/>
                <w:kern w:val="0"/>
                <w:sz w:val="21"/>
                <w:highlight w:val="none"/>
                <w:lang w:val="en-US" w:eastAsia="zh-CN"/>
              </w:rPr>
              <w:t>资源</w:t>
            </w:r>
            <w:r>
              <w:rPr>
                <w:rFonts w:hint="eastAsia" w:hAnsi="宋体" w:cs="宋体"/>
                <w:kern w:val="0"/>
                <w:sz w:val="21"/>
                <w:highlight w:val="none"/>
              </w:rPr>
              <w:t>平台基于云端的开放性平台，采用HTML 5网页技术开发，支持离线在线访问。</w:t>
            </w:r>
          </w:p>
          <w:p w14:paraId="3D60D713">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（2）平台资源至少集成文档、视频、教学资源等文件。</w:t>
            </w:r>
          </w:p>
          <w:p w14:paraId="0FF6DC4B">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w:t>
            </w:r>
            <w:r>
              <w:rPr>
                <w:rFonts w:hint="eastAsia" w:hAnsi="宋体" w:cs="宋体"/>
                <w:kern w:val="0"/>
                <w:sz w:val="21"/>
                <w:highlight w:val="none"/>
                <w:lang w:val="en-US"/>
              </w:rPr>
              <w:t>3</w:t>
            </w:r>
            <w:r>
              <w:rPr>
                <w:rFonts w:hint="eastAsia" w:hAnsi="宋体" w:cs="宋体"/>
                <w:kern w:val="0"/>
                <w:sz w:val="21"/>
                <w:highlight w:val="none"/>
              </w:rPr>
              <w:t>）资源集成设备实训指导书；</w:t>
            </w:r>
          </w:p>
          <w:p w14:paraId="24FA8E6C">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w:t>
            </w:r>
            <w:r>
              <w:rPr>
                <w:rFonts w:hint="eastAsia" w:hAnsi="宋体" w:cs="宋体"/>
                <w:kern w:val="0"/>
                <w:sz w:val="21"/>
                <w:highlight w:val="none"/>
                <w:lang w:val="en-US"/>
              </w:rPr>
              <w:t>4</w:t>
            </w:r>
            <w:r>
              <w:rPr>
                <w:rFonts w:hint="eastAsia" w:hAnsi="宋体" w:cs="宋体"/>
                <w:kern w:val="0"/>
                <w:sz w:val="21"/>
                <w:highlight w:val="none"/>
              </w:rPr>
              <w:t>）集成液压气动基础知识练习试题库不少于10套；</w:t>
            </w:r>
          </w:p>
          <w:p w14:paraId="6A99DA0E">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w:t>
            </w:r>
            <w:r>
              <w:rPr>
                <w:rFonts w:hint="eastAsia" w:hAnsi="宋体" w:cs="宋体"/>
                <w:kern w:val="0"/>
                <w:sz w:val="21"/>
                <w:highlight w:val="none"/>
                <w:lang w:val="en-US"/>
              </w:rPr>
              <w:t>5</w:t>
            </w:r>
            <w:r>
              <w:rPr>
                <w:rFonts w:hint="eastAsia" w:hAnsi="宋体" w:cs="宋体"/>
                <w:kern w:val="0"/>
                <w:sz w:val="21"/>
                <w:highlight w:val="none"/>
              </w:rPr>
              <w:t>）集成气动控制回路及控制对象加工图纸不少于2套；</w:t>
            </w:r>
          </w:p>
          <w:p w14:paraId="6E6D5106">
            <w:pPr>
              <w:pStyle w:val="23"/>
              <w:tabs>
                <w:tab w:val="left" w:pos="1397"/>
              </w:tabs>
              <w:spacing w:line="288" w:lineRule="auto"/>
              <w:ind w:firstLine="210" w:firstLineChars="100"/>
              <w:jc w:val="left"/>
              <w:rPr>
                <w:rFonts w:hAnsi="宋体" w:cs="宋体"/>
                <w:kern w:val="0"/>
                <w:sz w:val="21"/>
                <w:highlight w:val="none"/>
              </w:rPr>
            </w:pPr>
            <w:r>
              <w:rPr>
                <w:rFonts w:hint="eastAsia" w:hAnsi="宋体" w:cs="宋体"/>
                <w:kern w:val="0"/>
                <w:sz w:val="21"/>
                <w:highlight w:val="none"/>
              </w:rPr>
              <w:t>（</w:t>
            </w:r>
            <w:r>
              <w:rPr>
                <w:rFonts w:hint="eastAsia" w:hAnsi="宋体" w:cs="宋体"/>
                <w:kern w:val="0"/>
                <w:sz w:val="21"/>
                <w:highlight w:val="none"/>
                <w:lang w:val="en-US"/>
              </w:rPr>
              <w:t>6</w:t>
            </w:r>
            <w:r>
              <w:rPr>
                <w:rFonts w:hint="eastAsia" w:hAnsi="宋体" w:cs="宋体"/>
                <w:kern w:val="0"/>
                <w:sz w:val="21"/>
                <w:highlight w:val="none"/>
              </w:rPr>
              <w:t>）集成气动控制回路及其控制对象模型加工图纸不少于3套；</w:t>
            </w:r>
          </w:p>
          <w:p w14:paraId="48EEEB27">
            <w:pPr>
              <w:widowControl/>
              <w:spacing w:line="288" w:lineRule="auto"/>
              <w:ind w:firstLine="211" w:firstLineChars="100"/>
              <w:jc w:val="left"/>
              <w:outlineLvl w:val="3"/>
              <w:rPr>
                <w:rFonts w:ascii="宋体" w:hAnsi="宋体" w:cs="宋体"/>
                <w:b/>
                <w:bCs/>
                <w:kern w:val="0"/>
                <w:szCs w:val="21"/>
                <w:highlight w:val="none"/>
              </w:rPr>
            </w:pPr>
            <w:r>
              <w:rPr>
                <w:rFonts w:hint="eastAsia" w:ascii="宋体" w:hAnsi="宋体" w:cs="宋体"/>
                <w:b/>
                <w:bCs/>
                <w:kern w:val="0"/>
                <w:szCs w:val="21"/>
                <w:highlight w:val="none"/>
              </w:rPr>
              <w:t>4.数字化教学平台</w:t>
            </w:r>
          </w:p>
          <w:p w14:paraId="45C7B836">
            <w:pPr>
              <w:pStyle w:val="23"/>
              <w:tabs>
                <w:tab w:val="left" w:pos="1397"/>
              </w:tabs>
              <w:spacing w:line="288" w:lineRule="auto"/>
              <w:ind w:firstLine="210" w:firstLineChars="100"/>
              <w:rPr>
                <w:rFonts w:hAnsi="宋体" w:cs="宋体"/>
                <w:kern w:val="0"/>
                <w:sz w:val="21"/>
                <w:highlight w:val="none"/>
              </w:rPr>
            </w:pPr>
            <w:r>
              <w:rPr>
                <w:rFonts w:hint="eastAsia" w:hAnsi="宋体" w:cs="宋体"/>
                <w:kern w:val="0"/>
                <w:sz w:val="21"/>
                <w:highlight w:val="none"/>
              </w:rPr>
              <w:t>（</w:t>
            </w:r>
            <w:r>
              <w:rPr>
                <w:rFonts w:hint="eastAsia" w:hAnsi="宋体" w:cs="宋体"/>
                <w:kern w:val="0"/>
                <w:sz w:val="21"/>
                <w:highlight w:val="none"/>
                <w:lang w:val="en-US"/>
              </w:rPr>
              <w:t>1</w:t>
            </w:r>
            <w:r>
              <w:rPr>
                <w:rFonts w:hint="eastAsia" w:hAnsi="宋体" w:cs="宋体"/>
                <w:kern w:val="0"/>
                <w:sz w:val="21"/>
                <w:highlight w:val="none"/>
              </w:rPr>
              <w:t>）内容丰富的课程数据库，适用于诸多技术教育领域搜索引擎和搜索筛选，可用于查找合适的内容.</w:t>
            </w:r>
          </w:p>
          <w:p w14:paraId="0441956E">
            <w:pPr>
              <w:pStyle w:val="23"/>
              <w:tabs>
                <w:tab w:val="left" w:pos="1397"/>
              </w:tabs>
              <w:spacing w:line="288" w:lineRule="auto"/>
              <w:ind w:firstLine="210" w:firstLineChars="100"/>
              <w:rPr>
                <w:rFonts w:hAnsi="宋体" w:cs="宋体"/>
                <w:kern w:val="0"/>
                <w:sz w:val="21"/>
                <w:highlight w:val="none"/>
              </w:rPr>
            </w:pPr>
            <w:r>
              <w:rPr>
                <w:rFonts w:hint="eastAsia" w:hAnsi="宋体" w:cs="宋体"/>
                <w:kern w:val="0"/>
                <w:sz w:val="21"/>
                <w:highlight w:val="none"/>
              </w:rPr>
              <w:t>（</w:t>
            </w:r>
            <w:r>
              <w:rPr>
                <w:rFonts w:hint="eastAsia" w:hAnsi="宋体" w:cs="宋体"/>
                <w:kern w:val="0"/>
                <w:sz w:val="21"/>
                <w:highlight w:val="none"/>
                <w:lang w:val="en-US"/>
              </w:rPr>
              <w:t>2</w:t>
            </w:r>
            <w:r>
              <w:rPr>
                <w:rFonts w:hint="eastAsia" w:hAnsi="宋体" w:cs="宋体"/>
                <w:kern w:val="0"/>
                <w:sz w:val="21"/>
                <w:highlight w:val="none"/>
              </w:rPr>
              <w:t>）可从不同的终端设备（PC端或移动端）实现移动学习，课程涵盖不少于以下领域：</w:t>
            </w:r>
          </w:p>
          <w:p w14:paraId="181EEED0">
            <w:pPr>
              <w:pStyle w:val="23"/>
              <w:tabs>
                <w:tab w:val="left" w:pos="1397"/>
              </w:tabs>
              <w:spacing w:line="288" w:lineRule="auto"/>
              <w:ind w:firstLine="210" w:firstLineChars="100"/>
              <w:rPr>
                <w:rFonts w:hAnsi="宋体" w:cs="宋体"/>
                <w:kern w:val="0"/>
                <w:sz w:val="21"/>
                <w:highlight w:val="none"/>
              </w:rPr>
            </w:pPr>
            <w:r>
              <w:rPr>
                <w:rFonts w:hint="eastAsia" w:hAnsi="宋体" w:cs="宋体"/>
                <w:kern w:val="0"/>
                <w:sz w:val="21"/>
                <w:highlight w:val="none"/>
              </w:rPr>
              <w:t>1）电工与电子技术</w:t>
            </w:r>
          </w:p>
          <w:p w14:paraId="6519BCE5">
            <w:pPr>
              <w:pStyle w:val="23"/>
              <w:tabs>
                <w:tab w:val="left" w:pos="1397"/>
              </w:tabs>
              <w:spacing w:line="288" w:lineRule="auto"/>
              <w:ind w:firstLine="210" w:firstLineChars="100"/>
              <w:rPr>
                <w:rFonts w:hAnsi="宋体" w:cs="宋体"/>
                <w:kern w:val="0"/>
                <w:sz w:val="21"/>
                <w:highlight w:val="none"/>
              </w:rPr>
            </w:pPr>
            <w:r>
              <w:rPr>
                <w:rFonts w:hint="eastAsia" w:hAnsi="宋体" w:cs="宋体"/>
                <w:kern w:val="0"/>
                <w:sz w:val="21"/>
                <w:highlight w:val="none"/>
              </w:rPr>
              <w:t>2）气动及液压技术</w:t>
            </w:r>
          </w:p>
          <w:p w14:paraId="0415165B">
            <w:pPr>
              <w:pStyle w:val="23"/>
              <w:tabs>
                <w:tab w:val="left" w:pos="1397"/>
              </w:tabs>
              <w:spacing w:line="288" w:lineRule="auto"/>
              <w:ind w:firstLine="210" w:firstLineChars="100"/>
              <w:rPr>
                <w:rFonts w:hAnsi="宋体" w:cs="宋体"/>
                <w:kern w:val="0"/>
                <w:sz w:val="21"/>
                <w:highlight w:val="none"/>
              </w:rPr>
            </w:pPr>
            <w:r>
              <w:rPr>
                <w:rFonts w:hint="eastAsia" w:hAnsi="宋体" w:cs="宋体"/>
                <w:kern w:val="0"/>
                <w:sz w:val="21"/>
                <w:highlight w:val="none"/>
              </w:rPr>
              <w:t>3）工厂自动化及工业 4.0 技术应用</w:t>
            </w:r>
          </w:p>
          <w:p w14:paraId="293262A3">
            <w:pPr>
              <w:widowControl/>
              <w:spacing w:line="288" w:lineRule="auto"/>
              <w:ind w:firstLine="211" w:firstLineChars="100"/>
              <w:jc w:val="left"/>
              <w:outlineLvl w:val="3"/>
              <w:rPr>
                <w:rFonts w:ascii="宋体" w:hAnsi="宋体" w:cs="宋体"/>
                <w:b/>
                <w:bCs/>
                <w:kern w:val="0"/>
                <w:szCs w:val="21"/>
                <w:highlight w:val="none"/>
              </w:rPr>
            </w:pPr>
            <w:r>
              <w:rPr>
                <w:rFonts w:hint="eastAsia" w:ascii="宋体" w:hAnsi="宋体" w:cs="宋体"/>
                <w:b/>
                <w:bCs/>
                <w:kern w:val="0"/>
                <w:szCs w:val="21"/>
                <w:highlight w:val="none"/>
              </w:rPr>
              <w:t>5.液压气动元件拆装仿真实训软件</w:t>
            </w:r>
          </w:p>
          <w:p w14:paraId="0D47CE10">
            <w:pPr>
              <w:pStyle w:val="23"/>
              <w:tabs>
                <w:tab w:val="left" w:pos="1397"/>
              </w:tabs>
              <w:spacing w:line="288" w:lineRule="auto"/>
              <w:ind w:firstLine="420" w:firstLineChars="200"/>
              <w:jc w:val="left"/>
              <w:rPr>
                <w:rFonts w:hAnsi="宋体" w:cs="宋体"/>
                <w:sz w:val="21"/>
                <w:highlight w:val="none"/>
                <w:lang w:val="en-US"/>
              </w:rPr>
            </w:pPr>
            <w:r>
              <w:rPr>
                <w:rFonts w:hint="eastAsia" w:hAnsi="宋体" w:cs="宋体"/>
                <w:kern w:val="0"/>
                <w:sz w:val="21"/>
                <w:highlight w:val="none"/>
              </w:rPr>
              <w:t>通过三维拆卸动画、三维装配动画，生动地展示了液压动力元件、液压气动执行元件、液压气动控制元件等模块的拆卸和装配过程。</w:t>
            </w:r>
            <w:r>
              <w:rPr>
                <w:rFonts w:hAnsi="宋体" w:cs="宋体"/>
                <w:bCs/>
                <w:sz w:val="21"/>
                <w:highlight w:val="none"/>
              </w:rPr>
              <w:t>要求投标时提供</w:t>
            </w:r>
            <w:r>
              <w:rPr>
                <w:rFonts w:hint="eastAsia" w:hAnsi="宋体" w:cs="宋体"/>
                <w:bCs/>
                <w:sz w:val="21"/>
                <w:highlight w:val="none"/>
                <w:lang w:val="en-US"/>
              </w:rPr>
              <w:t>仿真实训软件</w:t>
            </w:r>
            <w:r>
              <w:rPr>
                <w:rFonts w:hAnsi="宋体" w:cs="宋体"/>
                <w:bCs/>
                <w:sz w:val="21"/>
                <w:highlight w:val="none"/>
              </w:rPr>
              <w:t>的功能视频演示</w:t>
            </w:r>
            <w:r>
              <w:rPr>
                <w:rFonts w:hint="eastAsia" w:hAnsi="宋体" w:cs="宋体"/>
                <w:bCs/>
                <w:sz w:val="21"/>
                <w:highlight w:val="none"/>
                <w:lang w:val="en-US"/>
              </w:rPr>
              <w:t>。</w:t>
            </w:r>
          </w:p>
        </w:tc>
        <w:tc>
          <w:tcPr>
            <w:tcW w:w="730" w:type="dxa"/>
            <w:vAlign w:val="center"/>
          </w:tcPr>
          <w:p w14:paraId="2219FBBF">
            <w:pPr>
              <w:jc w:val="center"/>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5</w:t>
            </w:r>
          </w:p>
        </w:tc>
        <w:tc>
          <w:tcPr>
            <w:tcW w:w="672" w:type="dxa"/>
            <w:vAlign w:val="center"/>
          </w:tcPr>
          <w:p w14:paraId="565C6E19">
            <w:pPr>
              <w:rPr>
                <w:rFonts w:ascii="宋体" w:hAnsi="宋体" w:cs="宋体"/>
                <w:szCs w:val="21"/>
                <w:highlight w:val="none"/>
              </w:rPr>
            </w:pPr>
            <w:r>
              <w:rPr>
                <w:rFonts w:hint="eastAsia" w:ascii="宋体" w:hAnsi="宋体" w:cs="宋体"/>
                <w:szCs w:val="21"/>
                <w:highlight w:val="none"/>
              </w:rPr>
              <w:t>套</w:t>
            </w:r>
          </w:p>
        </w:tc>
      </w:tr>
      <w:tr w14:paraId="7E06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07" w:type="dxa"/>
            <w:vAlign w:val="center"/>
          </w:tcPr>
          <w:p w14:paraId="6C29AD8A">
            <w:pPr>
              <w:ind w:firstLine="210" w:firstLineChars="100"/>
              <w:rPr>
                <w:rFonts w:ascii="宋体" w:hAnsi="宋体" w:cs="宋体"/>
                <w:szCs w:val="21"/>
                <w:highlight w:val="none"/>
              </w:rPr>
            </w:pPr>
            <w:r>
              <w:rPr>
                <w:rFonts w:hint="eastAsia" w:ascii="宋体" w:hAnsi="宋体" w:cs="宋体"/>
                <w:szCs w:val="21"/>
                <w:highlight w:val="none"/>
              </w:rPr>
              <w:t>2</w:t>
            </w:r>
          </w:p>
        </w:tc>
        <w:tc>
          <w:tcPr>
            <w:tcW w:w="1394" w:type="dxa"/>
            <w:vAlign w:val="center"/>
          </w:tcPr>
          <w:p w14:paraId="6CA57B30">
            <w:pPr>
              <w:rPr>
                <w:rFonts w:ascii="宋体" w:hAnsi="宋体" w:cs="宋体"/>
                <w:szCs w:val="21"/>
                <w:highlight w:val="none"/>
              </w:rPr>
            </w:pPr>
            <w:r>
              <w:rPr>
                <w:rFonts w:hint="eastAsia" w:ascii="宋体" w:hAnsi="宋体" w:cs="宋体"/>
                <w:color w:val="000000"/>
                <w:kern w:val="0"/>
                <w:szCs w:val="21"/>
                <w:highlight w:val="none"/>
                <w:lang w:bidi="ar"/>
              </w:rPr>
              <w:t>气动执行模块</w:t>
            </w:r>
          </w:p>
        </w:tc>
        <w:tc>
          <w:tcPr>
            <w:tcW w:w="5676" w:type="dxa"/>
            <w:vAlign w:val="center"/>
          </w:tcPr>
          <w:p w14:paraId="4E4C95B7">
            <w:pPr>
              <w:rPr>
                <w:rFonts w:ascii="宋体" w:hAnsi="宋体" w:cs="宋体"/>
                <w:b/>
                <w:snapToGrid w:val="0"/>
                <w:kern w:val="0"/>
                <w:szCs w:val="21"/>
                <w:highlight w:val="none"/>
                <w:lang w:val="zh-CN"/>
              </w:rPr>
            </w:pPr>
            <w:r>
              <w:rPr>
                <w:rFonts w:hint="eastAsia" w:ascii="宋体" w:hAnsi="宋体" w:cs="宋体"/>
                <w:b/>
                <w:kern w:val="0"/>
                <w:szCs w:val="21"/>
                <w:highlight w:val="none"/>
              </w:rPr>
              <w:t>一</w:t>
            </w:r>
            <w:r>
              <w:rPr>
                <w:rFonts w:hint="eastAsia" w:ascii="宋体" w:hAnsi="宋体" w:cs="宋体"/>
                <w:b/>
                <w:snapToGrid w:val="0"/>
                <w:kern w:val="0"/>
                <w:szCs w:val="21"/>
                <w:highlight w:val="none"/>
                <w:lang w:val="zh-CN"/>
              </w:rPr>
              <w:t xml:space="preserve">、产品总体要求 </w:t>
            </w:r>
          </w:p>
          <w:p w14:paraId="482F5207">
            <w:pPr>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zh-CN"/>
              </w:rPr>
              <w:t>气动执行模块包含型材台面、供料模块、传输带模块、分拣站模块和信号指示灯等组成，每个模块都配置工业级集线器可以独立布局控制，也可实现多站组合控制。既适合于实训教学，也可用于竞赛选拔。</w:t>
            </w:r>
          </w:p>
          <w:p w14:paraId="0DB37D10">
            <w:pPr>
              <w:jc w:val="left"/>
              <w:rPr>
                <w:rFonts w:ascii="宋体" w:hAnsi="宋体" w:cs="宋体"/>
                <w:b/>
                <w:bCs/>
                <w:snapToGrid w:val="0"/>
                <w:kern w:val="0"/>
                <w:szCs w:val="21"/>
                <w:highlight w:val="none"/>
                <w:lang w:val="zh-CN"/>
              </w:rPr>
            </w:pPr>
            <w:r>
              <w:rPr>
                <w:rFonts w:hint="eastAsia" w:ascii="宋体" w:hAnsi="宋体" w:cs="宋体"/>
                <w:b/>
                <w:bCs/>
                <w:snapToGrid w:val="0"/>
                <w:kern w:val="0"/>
                <w:szCs w:val="21"/>
                <w:highlight w:val="none"/>
                <w:lang w:val="zh-CN"/>
              </w:rPr>
              <w:t>二、配置及功能要求</w:t>
            </w:r>
          </w:p>
          <w:p w14:paraId="6361FE5C">
            <w:pPr>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zh-CN"/>
              </w:rPr>
              <w:t>1.供料模块：采用一体化设计，所有元件均在同一底板上，供料模块主要完成物料的自动供给功能。配有光电传感器≥1个、磁性开关≥2个、直线双轴气缸≥1个、单电控两位五通电磁阀≥1个。采用井式仓储结构，采用光电传感器和磁性开关，用于检测仓库物料和直线气缸动作状态。模块零件采用铝合金材质，表面喷砂阳极氧化处理。井式仓储筒采用透明亚克力材质，顶端配有铝合金装饰盖。配置工业级远程模块，能在-40℃至80℃下正常工作。电源和每个通道均有LED指示灯显示和表贴，供电电流最大2A，将传感器和执行控制元件均接入转接装置，可实现模块在平台上自由布局。</w:t>
            </w:r>
          </w:p>
          <w:p w14:paraId="794032FE">
            <w:pPr>
              <w:jc w:val="left"/>
              <w:rPr>
                <w:rFonts w:ascii="宋体" w:hAnsi="宋体" w:cs="宋体"/>
                <w:snapToGrid w:val="0"/>
                <w:kern w:val="0"/>
                <w:szCs w:val="21"/>
                <w:highlight w:val="none"/>
                <w:lang w:val="zh-CN"/>
              </w:rPr>
            </w:pPr>
            <w:r>
              <w:rPr>
                <w:rFonts w:hint="eastAsia"/>
                <w:highlight w:val="none"/>
              </w:rPr>
              <w:t>★</w:t>
            </w:r>
            <w:r>
              <w:rPr>
                <w:rFonts w:hint="eastAsia" w:ascii="宋体" w:hAnsi="宋体" w:cs="宋体"/>
                <w:snapToGrid w:val="0"/>
                <w:kern w:val="0"/>
                <w:szCs w:val="21"/>
                <w:highlight w:val="none"/>
                <w:lang w:val="zh-CN"/>
              </w:rPr>
              <w:t>2.传送带模块：采用一体化设计，所有元件均在同一底板上，传送带模块主要完成物料的水平定向传送。结构件均采用铝合金材质，表面喷砂阳极氧化处理，配有交流电机（含减速机）≥1个、交流电机控制器≥1个，传感器≥3个。皮带两端为平面，传输面与传输线宽度占比≥85%，传动电机可任意位置安装，采用同步轮同步带传动，配金属防护罩；安装转接板设有“1”型孔，张紧轴≥2个，张紧行程≥35mm传动轴≥4个，铝合金电源盒≥1个。配置工业级远程模块，能在-40℃至80℃下正常工作。电源和每个通道均有LED指示灯显示和表贴，供电电流最大2A，将传感器和执行控制元件均接入转接装置，可实现模块在平台上自由布局。</w:t>
            </w:r>
          </w:p>
          <w:p w14:paraId="67DE3BFE">
            <w:pPr>
              <w:jc w:val="left"/>
              <w:rPr>
                <w:rFonts w:ascii="宋体" w:hAnsi="宋体" w:cs="宋体"/>
                <w:szCs w:val="21"/>
                <w:highlight w:val="none"/>
              </w:rPr>
            </w:pPr>
            <w:r>
              <w:rPr>
                <w:rFonts w:hint="eastAsia"/>
                <w:highlight w:val="none"/>
              </w:rPr>
              <w:t>★</w:t>
            </w:r>
            <w:r>
              <w:rPr>
                <w:rFonts w:hint="eastAsia" w:ascii="宋体" w:hAnsi="宋体" w:cs="宋体"/>
                <w:b/>
                <w:bCs/>
                <w:szCs w:val="21"/>
                <w:highlight w:val="none"/>
              </w:rPr>
              <w:t>3.分拣模块：</w:t>
            </w:r>
            <w:r>
              <w:rPr>
                <w:rFonts w:hint="eastAsia" w:ascii="宋体" w:hAnsi="宋体" w:cs="宋体"/>
                <w:szCs w:val="21"/>
                <w:highlight w:val="none"/>
              </w:rPr>
              <w:t>采用一体化设计，所有元件均在同一底板上，分拣模块主要将物体进行分类存储，对射传感器≥1个、磁性开关≥3个、直线双轴气缸≥3个、单电控两位五通电磁阀≥3个。料仓、气缸安装板、模块底板、物料库均采用铝合材质，表面喷砂阳极氧化处理，分拣气缸可调节范围≥35mm。配置工业级远程模块，能在-40℃至80℃下正常工作。电源和每个通道均有LED指示灯显示和表贴，供电电流最大2A，将传感器和执行控制元件均接入转接装置，可实现模块在平台上自由布局。</w:t>
            </w:r>
          </w:p>
          <w:p w14:paraId="3BB0C3D2">
            <w:pPr>
              <w:jc w:val="left"/>
              <w:rPr>
                <w:rFonts w:ascii="宋体" w:hAnsi="宋体" w:cs="宋体"/>
                <w:szCs w:val="21"/>
                <w:highlight w:val="none"/>
              </w:rPr>
            </w:pPr>
            <w:r>
              <w:rPr>
                <w:rFonts w:hint="eastAsia" w:ascii="宋体" w:hAnsi="宋体" w:cs="宋体"/>
                <w:b/>
                <w:bCs/>
                <w:szCs w:val="21"/>
                <w:highlight w:val="none"/>
              </w:rPr>
              <w:t>4.信号指示灯：</w:t>
            </w:r>
            <w:r>
              <w:rPr>
                <w:rFonts w:hint="eastAsia" w:ascii="宋体" w:hAnsi="宋体" w:cs="宋体"/>
                <w:szCs w:val="21"/>
                <w:highlight w:val="none"/>
              </w:rPr>
              <w:t>集红色指示灯、黄色指示灯、绿色指示灯、蜂鸣器一体，用于显示工作站的运行状态，根据控制程序的设计，可显示运行中、暂停中、停止中、故障告警中等状态。</w:t>
            </w:r>
          </w:p>
          <w:p w14:paraId="6351F879">
            <w:pPr>
              <w:jc w:val="left"/>
              <w:rPr>
                <w:rFonts w:ascii="宋体" w:hAnsi="宋体" w:cs="宋体"/>
                <w:b/>
                <w:bCs/>
                <w:szCs w:val="21"/>
                <w:highlight w:val="none"/>
              </w:rPr>
            </w:pPr>
            <w:r>
              <w:rPr>
                <w:rFonts w:hint="eastAsia" w:ascii="宋体" w:hAnsi="宋体" w:cs="宋体"/>
                <w:b/>
                <w:bCs/>
                <w:szCs w:val="21"/>
                <w:highlight w:val="none"/>
              </w:rPr>
              <w:t>5.数字孪生</w:t>
            </w:r>
          </w:p>
          <w:p w14:paraId="2E6AC09D">
            <w:pPr>
              <w:jc w:val="left"/>
              <w:rPr>
                <w:rFonts w:ascii="宋体" w:hAnsi="宋体" w:cs="宋体"/>
                <w:szCs w:val="21"/>
                <w:highlight w:val="none"/>
              </w:rPr>
            </w:pPr>
            <w:r>
              <w:rPr>
                <w:rFonts w:hint="eastAsia" w:ascii="宋体" w:hAnsi="宋体" w:cs="宋体"/>
                <w:szCs w:val="21"/>
                <w:highlight w:val="none"/>
              </w:rPr>
              <w:t>（1）本软件基于机电一体化、电气自动化、机械设计等学科专业设计开发，支持多品牌PLC（如西门子、三菱等）协助机器人、工业机器人（ABB、KUKA、FANUC等），可进行1：1同步运行。</w:t>
            </w:r>
          </w:p>
          <w:p w14:paraId="5504A5A1">
            <w:pPr>
              <w:jc w:val="left"/>
              <w:rPr>
                <w:rFonts w:ascii="宋体" w:hAnsi="宋体" w:cs="宋体"/>
                <w:szCs w:val="21"/>
                <w:highlight w:val="none"/>
              </w:rPr>
            </w:pPr>
            <w:r>
              <w:rPr>
                <w:rFonts w:hint="eastAsia" w:ascii="宋体" w:hAnsi="宋体" w:cs="宋体"/>
                <w:szCs w:val="21"/>
                <w:highlight w:val="none"/>
              </w:rPr>
              <w:t>（2）内置物理引擎，能模拟现实生活中的运动、旋转和弹性碰撞等物理现象，三维模型可定义物理属性如：支持材质密度、最大张力、杨氏模量、重心等参数。</w:t>
            </w:r>
          </w:p>
          <w:p w14:paraId="5B62FE59">
            <w:pPr>
              <w:jc w:val="left"/>
              <w:rPr>
                <w:rFonts w:ascii="宋体" w:hAnsi="宋体" w:cs="宋体"/>
                <w:szCs w:val="21"/>
                <w:highlight w:val="none"/>
              </w:rPr>
            </w:pPr>
            <w:r>
              <w:rPr>
                <w:rFonts w:hint="eastAsia" w:ascii="宋体" w:hAnsi="宋体" w:cs="宋体"/>
                <w:szCs w:val="21"/>
                <w:highlight w:val="none"/>
              </w:rPr>
              <w:t>（3）集成CAD/CAM/CAE功能，可进行基础、曲面、同步等多种建模；支持Solidworks、ProE、NX、中望3D等3D CAD软件创建的模型，至少有DXF、DWG、NODEL、CATPART、TXT、SLDPRT、SLDASM、SAT、MDEF、PRT、SIM、ASM、PWD、IGS、STEP、JT、XPK等36种。</w:t>
            </w:r>
          </w:p>
          <w:p w14:paraId="728D4C1C">
            <w:pPr>
              <w:jc w:val="left"/>
              <w:rPr>
                <w:rFonts w:ascii="宋体" w:hAnsi="宋体" w:cs="宋体"/>
                <w:szCs w:val="21"/>
                <w:highlight w:val="none"/>
              </w:rPr>
            </w:pPr>
            <w:r>
              <w:rPr>
                <w:rFonts w:hint="eastAsia" w:ascii="宋体" w:hAnsi="宋体" w:cs="宋体"/>
                <w:szCs w:val="21"/>
                <w:highlight w:val="none"/>
              </w:rPr>
              <w:t>（4）支持逻辑脚本控制，仿真场景的虚拟设备通过多种通讯协议与外部控制器进行数据交换，支持OPCDA、OPCUD、MATLAB、PLSIM、TCP、UDP、Modbus-TCP、CMVM、PROFINET等操作，通过设备数据映射表，把外部控制器端口与三维模型的内部端口建立映射关系，用户可自行修改数据映射表。</w:t>
            </w:r>
          </w:p>
          <w:p w14:paraId="36D467A8">
            <w:pPr>
              <w:jc w:val="left"/>
              <w:rPr>
                <w:rFonts w:ascii="宋体" w:hAnsi="宋体" w:cs="宋体"/>
                <w:szCs w:val="21"/>
                <w:highlight w:val="none"/>
              </w:rPr>
            </w:pPr>
            <w:r>
              <w:rPr>
                <w:rFonts w:hint="eastAsia" w:ascii="宋体" w:hAnsi="宋体" w:cs="宋体"/>
                <w:szCs w:val="21"/>
                <w:highlight w:val="none"/>
              </w:rPr>
              <w:t>（5）软件支持多品牌PLC和工业机器人仿真，硬件PLC在环仿真，仿真可进行抓拍和录制、仿真刷新时间可更改，且仿真支持前进一步、后退一步操作，可通过仿真分析改进结构的缺陷。</w:t>
            </w:r>
          </w:p>
          <w:p w14:paraId="08BAF369">
            <w:pPr>
              <w:jc w:val="left"/>
              <w:rPr>
                <w:rFonts w:ascii="宋体" w:hAnsi="宋体" w:cs="宋体"/>
                <w:szCs w:val="21"/>
                <w:highlight w:val="none"/>
              </w:rPr>
            </w:pPr>
            <w:r>
              <w:rPr>
                <w:rFonts w:hint="eastAsia" w:ascii="宋体" w:hAnsi="宋体" w:cs="宋体"/>
                <w:szCs w:val="21"/>
                <w:highlight w:val="none"/>
              </w:rPr>
              <w:t>（6）系统中集成有丰富的工业元件，至少集成传送带、机器人、气缸、电磁阀、直线滑轨、丝杆、同步轮、同步带、缓冲器、拖链、齿轮、链条、传感器、普通按钮、急停按钮等，交流接触器、时间继电器、围栏、把手、铰链、型材、角铝等元件数量不少于3000个，可进深度搭建控制场景。</w:t>
            </w:r>
          </w:p>
          <w:p w14:paraId="2F1576DC">
            <w:pPr>
              <w:jc w:val="left"/>
              <w:rPr>
                <w:rFonts w:ascii="宋体" w:hAnsi="宋体" w:cs="宋体"/>
                <w:b/>
                <w:bCs/>
                <w:szCs w:val="21"/>
                <w:highlight w:val="none"/>
              </w:rPr>
            </w:pPr>
            <w:r>
              <w:rPr>
                <w:rFonts w:hint="eastAsia" w:ascii="宋体" w:hAnsi="宋体" w:cs="宋体"/>
                <w:b/>
                <w:bCs/>
                <w:szCs w:val="21"/>
                <w:highlight w:val="none"/>
              </w:rPr>
              <w:t>7.配套互联网+教学资源管理平台</w:t>
            </w:r>
          </w:p>
          <w:p w14:paraId="577DB1BF">
            <w:pPr>
              <w:ind w:firstLine="420" w:firstLineChars="200"/>
              <w:jc w:val="left"/>
              <w:rPr>
                <w:rFonts w:ascii="宋体" w:hAnsi="宋体" w:cs="宋体"/>
                <w:szCs w:val="21"/>
                <w:highlight w:val="none"/>
              </w:rPr>
            </w:pPr>
            <w:r>
              <w:rPr>
                <w:rFonts w:hint="eastAsia" w:ascii="宋体" w:hAnsi="宋体" w:cs="宋体"/>
                <w:szCs w:val="21"/>
                <w:highlight w:val="none"/>
              </w:rPr>
              <w:t>平台采用B/S框架，系统能够同时满足手机、平板和计算机等访问。</w:t>
            </w:r>
          </w:p>
          <w:p w14:paraId="13339D48">
            <w:pPr>
              <w:ind w:firstLine="420" w:firstLineChars="200"/>
              <w:jc w:val="left"/>
              <w:rPr>
                <w:rFonts w:ascii="宋体" w:hAnsi="宋体" w:cs="宋体"/>
                <w:szCs w:val="21"/>
                <w:highlight w:val="none"/>
              </w:rPr>
            </w:pPr>
            <w:r>
              <w:rPr>
                <w:rFonts w:hint="eastAsia" w:ascii="宋体" w:hAnsi="宋体" w:cs="宋体"/>
                <w:szCs w:val="21"/>
                <w:highlight w:val="none"/>
              </w:rPr>
              <w:t>1）为保护软件知识产权和后期维护升级等，教学资源管理平台要求为正版软件。</w:t>
            </w:r>
          </w:p>
          <w:p w14:paraId="0CF613DF">
            <w:pPr>
              <w:ind w:firstLine="420" w:firstLineChars="200"/>
              <w:jc w:val="left"/>
              <w:rPr>
                <w:rFonts w:ascii="宋体" w:hAnsi="宋体" w:cs="宋体"/>
                <w:szCs w:val="21"/>
                <w:highlight w:val="none"/>
              </w:rPr>
            </w:pPr>
            <w:r>
              <w:rPr>
                <w:rFonts w:hint="eastAsia" w:ascii="宋体" w:hAnsi="宋体" w:cs="宋体"/>
                <w:szCs w:val="21"/>
                <w:highlight w:val="none"/>
              </w:rPr>
              <w:t>2）平台支持PC端访问，以下视频资源：</w:t>
            </w:r>
          </w:p>
          <w:p w14:paraId="73CF0A61">
            <w:pPr>
              <w:ind w:firstLine="420" w:firstLineChars="200"/>
              <w:jc w:val="left"/>
              <w:rPr>
                <w:rFonts w:ascii="宋体" w:hAnsi="宋体" w:cs="宋体"/>
                <w:szCs w:val="21"/>
                <w:highlight w:val="none"/>
              </w:rPr>
            </w:pPr>
            <w:r>
              <w:rPr>
                <w:rFonts w:hint="eastAsia" w:ascii="宋体" w:hAnsi="宋体" w:cs="宋体"/>
                <w:szCs w:val="21"/>
                <w:highlight w:val="none"/>
              </w:rPr>
              <w:t>①工业机器人资源：ABB课时不少于15节，KUKA课时不少于25节。</w:t>
            </w:r>
          </w:p>
          <w:p w14:paraId="75B36887">
            <w:pPr>
              <w:ind w:firstLine="420" w:firstLineChars="200"/>
              <w:jc w:val="left"/>
              <w:rPr>
                <w:rFonts w:ascii="宋体" w:hAnsi="宋体" w:cs="宋体"/>
                <w:szCs w:val="21"/>
                <w:highlight w:val="none"/>
              </w:rPr>
            </w:pPr>
            <w:r>
              <w:rPr>
                <w:rFonts w:hint="eastAsia" w:ascii="宋体" w:hAnsi="宋体" w:cs="宋体"/>
                <w:szCs w:val="21"/>
                <w:highlight w:val="none"/>
              </w:rPr>
              <w:t>②可编程控制器资源：1200课时不少于70节。</w:t>
            </w:r>
          </w:p>
          <w:p w14:paraId="7CE31F80">
            <w:pPr>
              <w:ind w:firstLine="420" w:firstLineChars="200"/>
              <w:jc w:val="left"/>
              <w:rPr>
                <w:rFonts w:ascii="宋体" w:hAnsi="宋体" w:cs="宋体"/>
                <w:szCs w:val="21"/>
                <w:highlight w:val="none"/>
              </w:rPr>
            </w:pPr>
            <w:r>
              <w:rPr>
                <w:rFonts w:hint="eastAsia" w:ascii="宋体" w:hAnsi="宋体" w:cs="宋体"/>
                <w:szCs w:val="21"/>
                <w:highlight w:val="none"/>
              </w:rPr>
              <w:t>③工业驱动资源：V90伺服课时不少于40节，V20变频器课时不少于20节，G120变频器课时不少于7节。</w:t>
            </w:r>
          </w:p>
          <w:p w14:paraId="777CD8D7">
            <w:pPr>
              <w:ind w:firstLine="420" w:firstLineChars="200"/>
              <w:jc w:val="left"/>
              <w:rPr>
                <w:rFonts w:ascii="宋体" w:hAnsi="宋体" w:cs="宋体"/>
                <w:szCs w:val="21"/>
                <w:highlight w:val="none"/>
              </w:rPr>
            </w:pPr>
            <w:r>
              <w:rPr>
                <w:rFonts w:hint="eastAsia" w:ascii="宋体" w:hAnsi="宋体" w:cs="宋体"/>
                <w:szCs w:val="21"/>
                <w:highlight w:val="none"/>
              </w:rPr>
              <w:t>④其它资源：气动技术课时不少于25节，液压技术课时不少于60节，触摸屏课时不少于15节，电气控制技术课时不少于70节。</w:t>
            </w:r>
          </w:p>
          <w:p w14:paraId="6DBB1B1A">
            <w:pPr>
              <w:pStyle w:val="26"/>
              <w:ind w:firstLine="0" w:firstLineChars="0"/>
              <w:rPr>
                <w:rFonts w:cs="宋体"/>
                <w:b/>
                <w:kern w:val="0"/>
                <w:sz w:val="21"/>
                <w:szCs w:val="21"/>
                <w:highlight w:val="none"/>
              </w:rPr>
            </w:pPr>
            <w:r>
              <w:rPr>
                <w:rFonts w:hint="eastAsia" w:cs="宋体"/>
                <w:b/>
                <w:kern w:val="0"/>
                <w:sz w:val="21"/>
                <w:szCs w:val="21"/>
                <w:highlight w:val="none"/>
              </w:rPr>
              <w:t>三、可完成实训项目：</w:t>
            </w:r>
          </w:p>
          <w:p w14:paraId="6444AF8B">
            <w:pPr>
              <w:ind w:firstLine="420" w:firstLineChars="200"/>
              <w:rPr>
                <w:rFonts w:ascii="宋体" w:hAnsi="宋体" w:cs="宋体"/>
                <w:szCs w:val="21"/>
                <w:highlight w:val="none"/>
              </w:rPr>
            </w:pPr>
            <w:r>
              <w:rPr>
                <w:rFonts w:hint="eastAsia" w:ascii="宋体" w:hAnsi="宋体" w:cs="宋体"/>
                <w:szCs w:val="21"/>
                <w:highlight w:val="none"/>
                <w:lang w:val="en-US" w:eastAsia="zh-CN"/>
              </w:rPr>
              <w:t>需支持140课时气动实训教学项目，</w:t>
            </w:r>
            <w:r>
              <w:rPr>
                <w:rFonts w:hint="eastAsia" w:ascii="宋体" w:hAnsi="宋体" w:cs="宋体"/>
                <w:szCs w:val="21"/>
                <w:highlight w:val="none"/>
              </w:rPr>
              <w:t>实训项目包含但不限于以下内容：</w:t>
            </w:r>
          </w:p>
          <w:p w14:paraId="2812AF2B">
            <w:pPr>
              <w:rPr>
                <w:rFonts w:ascii="宋体" w:hAnsi="宋体" w:cs="宋体"/>
                <w:szCs w:val="21"/>
                <w:highlight w:val="none"/>
              </w:rPr>
            </w:pPr>
            <w:r>
              <w:rPr>
                <w:rFonts w:hint="eastAsia" w:ascii="宋体" w:hAnsi="宋体" w:cs="宋体"/>
                <w:szCs w:val="21"/>
                <w:highlight w:val="none"/>
              </w:rPr>
              <w:t>1.气动回路的安装与调试</w:t>
            </w:r>
          </w:p>
          <w:p w14:paraId="778693B3">
            <w:pPr>
              <w:rPr>
                <w:rFonts w:ascii="宋体" w:hAnsi="宋体" w:cs="宋体"/>
                <w:szCs w:val="21"/>
                <w:highlight w:val="none"/>
              </w:rPr>
            </w:pPr>
            <w:r>
              <w:rPr>
                <w:rFonts w:hint="eastAsia" w:ascii="宋体" w:hAnsi="宋体" w:cs="宋体"/>
                <w:szCs w:val="21"/>
                <w:highlight w:val="none"/>
              </w:rPr>
              <w:t>2.传输装置的安装与调试</w:t>
            </w:r>
          </w:p>
          <w:p w14:paraId="3DA5BF76">
            <w:pPr>
              <w:rPr>
                <w:rFonts w:ascii="宋体" w:hAnsi="宋体" w:cs="宋体"/>
                <w:szCs w:val="21"/>
                <w:highlight w:val="none"/>
              </w:rPr>
            </w:pPr>
            <w:r>
              <w:rPr>
                <w:rFonts w:hint="eastAsia" w:ascii="宋体" w:hAnsi="宋体" w:cs="宋体"/>
                <w:szCs w:val="21"/>
                <w:highlight w:val="none"/>
              </w:rPr>
              <w:t>3.工业传感器的安装与调试</w:t>
            </w:r>
          </w:p>
          <w:p w14:paraId="41CB844B">
            <w:pPr>
              <w:rPr>
                <w:rFonts w:ascii="宋体" w:hAnsi="宋体" w:cs="宋体"/>
                <w:szCs w:val="21"/>
                <w:highlight w:val="none"/>
              </w:rPr>
            </w:pPr>
            <w:r>
              <w:rPr>
                <w:rFonts w:hint="eastAsia" w:ascii="宋体" w:hAnsi="宋体" w:cs="宋体"/>
                <w:szCs w:val="21"/>
                <w:highlight w:val="none"/>
              </w:rPr>
              <w:t>4.上料模块控制</w:t>
            </w:r>
          </w:p>
          <w:p w14:paraId="1D19324F">
            <w:pPr>
              <w:rPr>
                <w:rFonts w:ascii="宋体" w:hAnsi="宋体" w:cs="宋体"/>
                <w:szCs w:val="21"/>
                <w:highlight w:val="none"/>
              </w:rPr>
            </w:pPr>
            <w:r>
              <w:rPr>
                <w:rFonts w:hint="eastAsia" w:ascii="宋体" w:hAnsi="宋体" w:cs="宋体"/>
                <w:szCs w:val="21"/>
                <w:highlight w:val="none"/>
              </w:rPr>
              <w:t>5.传输模块控制</w:t>
            </w:r>
          </w:p>
          <w:p w14:paraId="1B2265C0">
            <w:pPr>
              <w:rPr>
                <w:rFonts w:ascii="宋体" w:hAnsi="宋体" w:cs="宋体"/>
                <w:szCs w:val="21"/>
                <w:highlight w:val="none"/>
              </w:rPr>
            </w:pPr>
            <w:r>
              <w:rPr>
                <w:rFonts w:hint="eastAsia" w:ascii="宋体" w:hAnsi="宋体" w:cs="宋体"/>
                <w:szCs w:val="21"/>
                <w:highlight w:val="none"/>
              </w:rPr>
              <w:t>6.分拣模块控制</w:t>
            </w:r>
          </w:p>
          <w:p w14:paraId="590BC16F">
            <w:pPr>
              <w:rPr>
                <w:rFonts w:ascii="宋体" w:hAnsi="宋体" w:cs="宋体"/>
                <w:szCs w:val="21"/>
                <w:highlight w:val="none"/>
              </w:rPr>
            </w:pPr>
            <w:r>
              <w:rPr>
                <w:rFonts w:hint="eastAsia" w:ascii="宋体" w:hAnsi="宋体" w:cs="宋体"/>
                <w:szCs w:val="21"/>
                <w:highlight w:val="none"/>
              </w:rPr>
              <w:t>7.上料模块、传输模块、分拣模块综合控制</w:t>
            </w:r>
          </w:p>
        </w:tc>
        <w:tc>
          <w:tcPr>
            <w:tcW w:w="730" w:type="dxa"/>
            <w:vAlign w:val="center"/>
          </w:tcPr>
          <w:p w14:paraId="429EC04D">
            <w:pPr>
              <w:rPr>
                <w:rFonts w:ascii="宋体" w:hAnsi="宋体" w:cs="宋体"/>
                <w:szCs w:val="21"/>
                <w:highlight w:val="none"/>
              </w:rPr>
            </w:pPr>
            <w:r>
              <w:rPr>
                <w:rFonts w:hint="eastAsia" w:ascii="宋体" w:hAnsi="宋体" w:cs="宋体"/>
                <w:szCs w:val="21"/>
                <w:highlight w:val="none"/>
              </w:rPr>
              <w:t>15</w:t>
            </w:r>
          </w:p>
        </w:tc>
        <w:tc>
          <w:tcPr>
            <w:tcW w:w="672" w:type="dxa"/>
            <w:vAlign w:val="center"/>
          </w:tcPr>
          <w:p w14:paraId="3EC37BBA">
            <w:pPr>
              <w:rPr>
                <w:rFonts w:ascii="宋体" w:hAnsi="宋体" w:cs="宋体"/>
                <w:szCs w:val="21"/>
                <w:highlight w:val="none"/>
              </w:rPr>
            </w:pPr>
            <w:r>
              <w:rPr>
                <w:rFonts w:hint="eastAsia" w:ascii="宋体" w:hAnsi="宋体" w:cs="宋体"/>
                <w:szCs w:val="21"/>
                <w:highlight w:val="none"/>
              </w:rPr>
              <w:t>套</w:t>
            </w:r>
          </w:p>
        </w:tc>
      </w:tr>
      <w:tr w14:paraId="026A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07" w:type="dxa"/>
            <w:vAlign w:val="center"/>
          </w:tcPr>
          <w:p w14:paraId="51E063D0">
            <w:pPr>
              <w:ind w:firstLine="210" w:firstLineChars="100"/>
              <w:rPr>
                <w:rFonts w:ascii="宋体" w:hAnsi="宋体" w:cs="宋体"/>
                <w:szCs w:val="21"/>
                <w:highlight w:val="none"/>
              </w:rPr>
            </w:pPr>
            <w:r>
              <w:rPr>
                <w:rFonts w:hint="eastAsia" w:ascii="宋体" w:hAnsi="宋体" w:cs="宋体"/>
                <w:szCs w:val="21"/>
                <w:highlight w:val="none"/>
              </w:rPr>
              <w:t>3</w:t>
            </w:r>
          </w:p>
        </w:tc>
        <w:tc>
          <w:tcPr>
            <w:tcW w:w="1394" w:type="dxa"/>
            <w:vAlign w:val="center"/>
          </w:tcPr>
          <w:p w14:paraId="36B9CC75">
            <w:pPr>
              <w:rPr>
                <w:rFonts w:ascii="宋体" w:hAnsi="宋体" w:cs="宋体"/>
                <w:szCs w:val="21"/>
                <w:highlight w:val="none"/>
              </w:rPr>
            </w:pPr>
            <w:r>
              <w:rPr>
                <w:rFonts w:hint="eastAsia" w:ascii="宋体" w:hAnsi="宋体" w:cs="宋体"/>
                <w:color w:val="000000"/>
                <w:kern w:val="0"/>
                <w:szCs w:val="21"/>
                <w:highlight w:val="none"/>
                <w:lang w:bidi="ar"/>
              </w:rPr>
              <w:t>微型静音空气压缩机</w:t>
            </w:r>
          </w:p>
        </w:tc>
        <w:tc>
          <w:tcPr>
            <w:tcW w:w="5676" w:type="dxa"/>
            <w:vAlign w:val="center"/>
          </w:tcPr>
          <w:p w14:paraId="2100EB3E">
            <w:pPr>
              <w:numPr>
                <w:ilvl w:val="0"/>
                <w:numId w:val="1"/>
              </w:numPr>
              <w:rPr>
                <w:rFonts w:ascii="宋体" w:hAnsi="宋体" w:cs="宋体"/>
                <w:bCs/>
                <w:kern w:val="0"/>
                <w:szCs w:val="21"/>
                <w:highlight w:val="none"/>
              </w:rPr>
            </w:pPr>
            <w:r>
              <w:rPr>
                <w:rFonts w:hint="eastAsia" w:ascii="宋体" w:hAnsi="宋体" w:cs="宋体"/>
                <w:bCs/>
                <w:kern w:val="0"/>
                <w:szCs w:val="21"/>
                <w:highlight w:val="none"/>
              </w:rPr>
              <w:t>静音无油，工作电源AC220V 50Hz，输入功率0.68kW；</w:t>
            </w:r>
          </w:p>
          <w:p w14:paraId="56EE508A">
            <w:pPr>
              <w:numPr>
                <w:ilvl w:val="255"/>
                <w:numId w:val="0"/>
              </w:numPr>
              <w:rPr>
                <w:rFonts w:ascii="宋体" w:hAnsi="宋体" w:cs="宋体"/>
                <w:bCs/>
                <w:kern w:val="0"/>
                <w:szCs w:val="21"/>
                <w:highlight w:val="none"/>
              </w:rPr>
            </w:pPr>
            <w:r>
              <w:rPr>
                <w:rFonts w:hint="eastAsia" w:ascii="宋体" w:hAnsi="宋体" w:cs="宋体"/>
                <w:bCs/>
                <w:kern w:val="0"/>
                <w:szCs w:val="21"/>
                <w:highlight w:val="none"/>
              </w:rPr>
              <w:t>2.公称容积≧24L。</w:t>
            </w:r>
          </w:p>
          <w:p w14:paraId="111E0B68">
            <w:pPr>
              <w:numPr>
                <w:ilvl w:val="255"/>
                <w:numId w:val="0"/>
              </w:numPr>
              <w:rPr>
                <w:rFonts w:ascii="宋体" w:hAnsi="宋体" w:cs="宋体"/>
                <w:szCs w:val="21"/>
                <w:highlight w:val="none"/>
              </w:rPr>
            </w:pPr>
            <w:r>
              <w:rPr>
                <w:rFonts w:hint="eastAsia" w:ascii="宋体" w:hAnsi="宋体" w:cs="宋体"/>
                <w:bCs/>
                <w:kern w:val="0"/>
                <w:szCs w:val="21"/>
                <w:highlight w:val="none"/>
              </w:rPr>
              <w:t>3.带脚轮，可自由拖动，带有压力表，可显示储气罐内气压。</w:t>
            </w:r>
          </w:p>
        </w:tc>
        <w:tc>
          <w:tcPr>
            <w:tcW w:w="730" w:type="dxa"/>
            <w:vAlign w:val="center"/>
          </w:tcPr>
          <w:p w14:paraId="71DB8E52">
            <w:pPr>
              <w:rPr>
                <w:rFonts w:ascii="宋体" w:hAnsi="宋体" w:cs="宋体"/>
                <w:szCs w:val="21"/>
                <w:highlight w:val="none"/>
              </w:rPr>
            </w:pPr>
            <w:r>
              <w:rPr>
                <w:rFonts w:hint="eastAsia" w:ascii="宋体" w:hAnsi="宋体" w:cs="宋体"/>
                <w:szCs w:val="21"/>
                <w:highlight w:val="none"/>
              </w:rPr>
              <w:t>15</w:t>
            </w:r>
          </w:p>
        </w:tc>
        <w:tc>
          <w:tcPr>
            <w:tcW w:w="672" w:type="dxa"/>
            <w:vAlign w:val="center"/>
          </w:tcPr>
          <w:p w14:paraId="098364E9">
            <w:pPr>
              <w:rPr>
                <w:rFonts w:ascii="宋体" w:hAnsi="宋体" w:cs="宋体"/>
                <w:szCs w:val="21"/>
                <w:highlight w:val="none"/>
              </w:rPr>
            </w:pPr>
            <w:r>
              <w:rPr>
                <w:rFonts w:hint="eastAsia" w:ascii="宋体" w:hAnsi="宋体" w:cs="宋体"/>
                <w:szCs w:val="21"/>
                <w:highlight w:val="none"/>
              </w:rPr>
              <w:t>套</w:t>
            </w:r>
          </w:p>
        </w:tc>
      </w:tr>
      <w:tr w14:paraId="62CA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07" w:type="dxa"/>
            <w:vAlign w:val="center"/>
          </w:tcPr>
          <w:p w14:paraId="3704B649">
            <w:pPr>
              <w:ind w:firstLine="210" w:firstLineChars="100"/>
              <w:rPr>
                <w:rFonts w:ascii="宋体" w:hAnsi="宋体" w:cs="宋体"/>
                <w:szCs w:val="21"/>
                <w:highlight w:val="none"/>
              </w:rPr>
            </w:pPr>
            <w:r>
              <w:rPr>
                <w:rFonts w:hint="eastAsia" w:ascii="宋体" w:hAnsi="宋体" w:cs="宋体"/>
                <w:szCs w:val="21"/>
                <w:highlight w:val="none"/>
              </w:rPr>
              <w:t>4</w:t>
            </w:r>
          </w:p>
        </w:tc>
        <w:tc>
          <w:tcPr>
            <w:tcW w:w="1394" w:type="dxa"/>
            <w:vAlign w:val="center"/>
          </w:tcPr>
          <w:p w14:paraId="43C0AECA">
            <w:pPr>
              <w:rPr>
                <w:rFonts w:ascii="宋体" w:hAnsi="宋体" w:cs="宋体"/>
                <w:szCs w:val="21"/>
                <w:highlight w:val="none"/>
              </w:rPr>
            </w:pPr>
            <w:r>
              <w:rPr>
                <w:rFonts w:hint="eastAsia" w:ascii="宋体" w:hAnsi="宋体" w:cs="宋体"/>
                <w:color w:val="000000"/>
                <w:kern w:val="0"/>
                <w:szCs w:val="21"/>
                <w:highlight w:val="none"/>
                <w:lang w:bidi="ar"/>
              </w:rPr>
              <w:t>实训工具</w:t>
            </w:r>
          </w:p>
        </w:tc>
        <w:tc>
          <w:tcPr>
            <w:tcW w:w="5676" w:type="dxa"/>
            <w:vAlign w:val="center"/>
          </w:tcPr>
          <w:p w14:paraId="31DA6AEE">
            <w:pPr>
              <w:pStyle w:val="241"/>
              <w:adjustRightInd/>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小一字螺丝刀,</w:t>
            </w:r>
            <w:r>
              <w:rPr>
                <w:rFonts w:hint="eastAsia" w:ascii="宋体" w:hAnsi="宋体" w:eastAsia="宋体" w:cs="宋体"/>
                <w:color w:val="auto"/>
                <w:sz w:val="21"/>
                <w:szCs w:val="21"/>
                <w:highlight w:val="none"/>
              </w:rPr>
              <w:t>3*75mm</w:t>
            </w:r>
            <w:r>
              <w:rPr>
                <w:rFonts w:hint="eastAsia" w:ascii="宋体" w:hAnsi="宋体" w:eastAsia="宋体" w:cs="宋体"/>
                <w:bCs/>
                <w:color w:val="auto"/>
                <w:sz w:val="21"/>
                <w:szCs w:val="21"/>
                <w:highlight w:val="none"/>
              </w:rPr>
              <w:t>,2个</w:t>
            </w:r>
          </w:p>
          <w:p w14:paraId="18AC9C4A">
            <w:pPr>
              <w:pStyle w:val="241"/>
              <w:adjustRightInd/>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w:t>
            </w:r>
            <w:r>
              <w:rPr>
                <w:rFonts w:hint="eastAsia" w:ascii="宋体" w:hAnsi="宋体" w:eastAsia="宋体" w:cs="宋体"/>
                <w:color w:val="auto"/>
                <w:sz w:val="21"/>
                <w:szCs w:val="21"/>
                <w:highlight w:val="none"/>
              </w:rPr>
              <w:t>中十字螺丝刀</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5*100mm</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个</w:t>
            </w:r>
          </w:p>
          <w:p w14:paraId="5FF33CB9">
            <w:pPr>
              <w:pStyle w:val="241"/>
              <w:adjustRightInd/>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en-US" w:eastAsia="zh-CN"/>
              </w:rPr>
              <w:t>.</w:t>
            </w:r>
            <w:r>
              <w:rPr>
                <w:rFonts w:hint="eastAsia" w:ascii="宋体" w:hAnsi="宋体" w:eastAsia="宋体" w:cs="宋体"/>
                <w:color w:val="auto"/>
                <w:sz w:val="21"/>
                <w:szCs w:val="21"/>
                <w:highlight w:val="none"/>
              </w:rPr>
              <w:t>内六角扳手</w:t>
            </w:r>
            <w:r>
              <w:rPr>
                <w:rFonts w:hint="eastAsia" w:ascii="宋体" w:hAnsi="宋体" w:eastAsia="宋体" w:cs="宋体"/>
                <w:bCs/>
                <w:color w:val="auto"/>
                <w:sz w:val="21"/>
                <w:szCs w:val="21"/>
                <w:highlight w:val="none"/>
              </w:rPr>
              <w:t>,9件套,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套</w:t>
            </w:r>
          </w:p>
          <w:p w14:paraId="06AB481F">
            <w:pPr>
              <w:pStyle w:val="241"/>
              <w:adjustRightInd/>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val="en-US" w:eastAsia="zh-CN"/>
              </w:rPr>
              <w:t>.</w:t>
            </w:r>
            <w:r>
              <w:rPr>
                <w:rFonts w:hint="eastAsia" w:ascii="宋体" w:hAnsi="宋体" w:eastAsia="宋体" w:cs="宋体"/>
                <w:color w:val="auto"/>
                <w:sz w:val="21"/>
                <w:szCs w:val="21"/>
                <w:highlight w:val="none"/>
              </w:rPr>
              <w:t>鸭嘴剥线钳,</w:t>
            </w:r>
            <w:r>
              <w:rPr>
                <w:rFonts w:hint="eastAsia" w:ascii="宋体" w:hAnsi="宋体" w:eastAsia="宋体" w:cs="宋体"/>
                <w:bCs/>
                <w:color w:val="auto"/>
                <w:sz w:val="21"/>
                <w:szCs w:val="21"/>
                <w:highlight w:val="none"/>
              </w:rPr>
              <w:t>可调拉力，应对不同粗细线芯，可调节剥线长度，可剥剪，</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个</w:t>
            </w:r>
          </w:p>
          <w:p w14:paraId="01FF115C">
            <w:pPr>
              <w:pStyle w:val="241"/>
              <w:adjustRightInd/>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val="en-US" w:eastAsia="zh-CN"/>
              </w:rPr>
              <w:t>.</w:t>
            </w:r>
            <w:r>
              <w:rPr>
                <w:rFonts w:hint="eastAsia" w:ascii="宋体" w:hAnsi="宋体" w:eastAsia="宋体" w:cs="宋体"/>
                <w:color w:val="auto"/>
                <w:sz w:val="21"/>
                <w:szCs w:val="21"/>
                <w:highlight w:val="none"/>
              </w:rPr>
              <w:t>U型端子压线钳,</w:t>
            </w:r>
            <w:r>
              <w:rPr>
                <w:rFonts w:hint="eastAsia" w:ascii="宋体" w:hAnsi="宋体" w:eastAsia="宋体" w:cs="宋体"/>
                <w:bCs/>
                <w:color w:val="auto"/>
                <w:sz w:val="21"/>
                <w:szCs w:val="21"/>
                <w:highlight w:val="none"/>
              </w:rPr>
              <w:t>适用预绝缘接线端子，适用范围0.25-2.5mm,</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个</w:t>
            </w:r>
          </w:p>
          <w:p w14:paraId="3ACBDA87">
            <w:pPr>
              <w:pStyle w:val="241"/>
              <w:adjustRightInd/>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bCs/>
                <w:color w:val="auto"/>
                <w:sz w:val="21"/>
                <w:szCs w:val="21"/>
                <w:highlight w:val="none"/>
                <w:lang w:val="en-US" w:eastAsia="zh-CN"/>
              </w:rPr>
              <w:t>.</w:t>
            </w:r>
            <w:r>
              <w:rPr>
                <w:rFonts w:hint="eastAsia" w:ascii="宋体" w:hAnsi="宋体" w:eastAsia="宋体" w:cs="宋体"/>
                <w:color w:val="auto"/>
                <w:sz w:val="21"/>
                <w:szCs w:val="21"/>
                <w:highlight w:val="none"/>
              </w:rPr>
              <w:t>管型端子压线钳</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压接范围0.25-6mm2,</w:t>
            </w:r>
            <w:r>
              <w:rPr>
                <w:rFonts w:hint="eastAsia" w:ascii="宋体" w:hAnsi="宋体" w:eastAsia="宋体" w:cs="宋体"/>
                <w:color w:val="auto"/>
                <w:sz w:val="21"/>
                <w:szCs w:val="21"/>
                <w:highlight w:val="none"/>
                <w:lang w:val="en-US" w:eastAsia="zh-CN"/>
              </w:rPr>
              <w:t>2</w:t>
            </w:r>
            <w:r>
              <w:rPr>
                <w:rFonts w:hint="eastAsia" w:ascii="宋体" w:hAnsi="宋体" w:eastAsia="宋体" w:cs="宋体"/>
                <w:bCs/>
                <w:color w:val="auto"/>
                <w:sz w:val="21"/>
                <w:szCs w:val="21"/>
                <w:highlight w:val="none"/>
              </w:rPr>
              <w:t>个</w:t>
            </w:r>
          </w:p>
          <w:p w14:paraId="3C3B4C84">
            <w:pPr>
              <w:pStyle w:val="241"/>
              <w:adjustRightInd/>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r>
              <w:rPr>
                <w:rFonts w:hint="eastAsia" w:ascii="宋体" w:hAnsi="宋体" w:eastAsia="宋体" w:cs="宋体"/>
                <w:bCs/>
                <w:color w:val="auto"/>
                <w:sz w:val="21"/>
                <w:szCs w:val="21"/>
                <w:highlight w:val="none"/>
                <w:lang w:val="en-US" w:eastAsia="zh-CN"/>
              </w:rPr>
              <w:t>.</w:t>
            </w:r>
            <w:r>
              <w:rPr>
                <w:rFonts w:hint="eastAsia" w:ascii="宋体" w:hAnsi="宋体" w:eastAsia="宋体" w:cs="宋体"/>
                <w:color w:val="auto"/>
                <w:sz w:val="21"/>
                <w:szCs w:val="21"/>
                <w:highlight w:val="none"/>
              </w:rPr>
              <w:t>斜口钳,</w:t>
            </w:r>
            <w:r>
              <w:rPr>
                <w:rFonts w:hint="eastAsia" w:ascii="宋体" w:hAnsi="宋体" w:eastAsia="宋体" w:cs="宋体"/>
                <w:bCs/>
                <w:color w:val="auto"/>
                <w:sz w:val="21"/>
                <w:szCs w:val="21"/>
                <w:highlight w:val="none"/>
              </w:rPr>
              <w:t>6寸,</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个</w:t>
            </w:r>
          </w:p>
          <w:p w14:paraId="3E541B06">
            <w:pPr>
              <w:pStyle w:val="241"/>
              <w:adjustRightInd/>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r>
              <w:rPr>
                <w:rFonts w:hint="eastAsia" w:ascii="宋体" w:hAnsi="宋体" w:eastAsia="宋体" w:cs="宋体"/>
                <w:bCs/>
                <w:color w:val="auto"/>
                <w:sz w:val="21"/>
                <w:szCs w:val="21"/>
                <w:highlight w:val="none"/>
                <w:lang w:val="en-US" w:eastAsia="zh-CN"/>
              </w:rPr>
              <w:t>.</w:t>
            </w:r>
            <w:r>
              <w:rPr>
                <w:rFonts w:hint="eastAsia" w:ascii="宋体" w:hAnsi="宋体" w:eastAsia="宋体" w:cs="宋体"/>
                <w:color w:val="auto"/>
                <w:sz w:val="21"/>
                <w:szCs w:val="21"/>
                <w:highlight w:val="none"/>
              </w:rPr>
              <w:t>水口钳,</w:t>
            </w:r>
            <w:r>
              <w:rPr>
                <w:rFonts w:hint="eastAsia" w:ascii="宋体" w:hAnsi="宋体" w:eastAsia="宋体" w:cs="宋体"/>
                <w:bCs/>
                <w:color w:val="auto"/>
                <w:sz w:val="21"/>
                <w:szCs w:val="21"/>
                <w:highlight w:val="none"/>
              </w:rPr>
              <w:t>6寸,</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个</w:t>
            </w:r>
          </w:p>
          <w:p w14:paraId="6DD3EB1A">
            <w:pPr>
              <w:pStyle w:val="241"/>
              <w:adjustRightInd/>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lang w:val="en-US" w:eastAsia="zh-CN"/>
              </w:rPr>
              <w:t>.</w:t>
            </w:r>
            <w:r>
              <w:rPr>
                <w:rFonts w:hint="eastAsia" w:ascii="宋体" w:hAnsi="宋体" w:eastAsia="宋体" w:cs="宋体"/>
                <w:color w:val="auto"/>
                <w:sz w:val="21"/>
                <w:szCs w:val="21"/>
                <w:highlight w:val="none"/>
              </w:rPr>
              <w:t>尖嘴钳,</w:t>
            </w:r>
            <w:r>
              <w:rPr>
                <w:rFonts w:hint="eastAsia" w:ascii="宋体" w:hAnsi="宋体" w:eastAsia="宋体" w:cs="宋体"/>
                <w:bCs/>
                <w:color w:val="auto"/>
                <w:sz w:val="21"/>
                <w:szCs w:val="21"/>
                <w:highlight w:val="none"/>
              </w:rPr>
              <w:t>6寸,</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个</w:t>
            </w:r>
          </w:p>
          <w:p w14:paraId="0DF9553D">
            <w:pPr>
              <w:pStyle w:val="241"/>
              <w:adjustRightInd/>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r>
              <w:rPr>
                <w:rFonts w:hint="eastAsia" w:ascii="宋体" w:hAnsi="宋体" w:eastAsia="宋体" w:cs="宋体"/>
                <w:bCs/>
                <w:color w:val="auto"/>
                <w:sz w:val="21"/>
                <w:szCs w:val="21"/>
                <w:highlight w:val="none"/>
                <w:lang w:val="en-US" w:eastAsia="zh-CN"/>
              </w:rPr>
              <w:t>.</w:t>
            </w:r>
            <w:r>
              <w:rPr>
                <w:rFonts w:hint="eastAsia" w:ascii="宋体" w:hAnsi="宋体" w:eastAsia="宋体" w:cs="宋体"/>
                <w:color w:val="auto"/>
                <w:sz w:val="21"/>
                <w:szCs w:val="21"/>
                <w:highlight w:val="none"/>
              </w:rPr>
              <w:t>虎口钳,</w:t>
            </w:r>
            <w:r>
              <w:rPr>
                <w:rFonts w:hint="eastAsia" w:ascii="宋体" w:hAnsi="宋体" w:eastAsia="宋体" w:cs="宋体"/>
                <w:bCs/>
                <w:color w:val="auto"/>
                <w:sz w:val="21"/>
                <w:szCs w:val="21"/>
                <w:highlight w:val="none"/>
              </w:rPr>
              <w:t>8寸,</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个</w:t>
            </w:r>
          </w:p>
          <w:p w14:paraId="41C687BD">
            <w:pPr>
              <w:pStyle w:val="241"/>
              <w:adjustRightInd/>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r>
              <w:rPr>
                <w:rFonts w:hint="eastAsia" w:ascii="宋体" w:hAnsi="宋体" w:eastAsia="宋体" w:cs="宋体"/>
                <w:bCs/>
                <w:color w:val="auto"/>
                <w:sz w:val="21"/>
                <w:szCs w:val="21"/>
                <w:highlight w:val="none"/>
                <w:lang w:val="en-US" w:eastAsia="zh-CN"/>
              </w:rPr>
              <w:t>.</w:t>
            </w:r>
            <w:r>
              <w:rPr>
                <w:rFonts w:hint="eastAsia" w:ascii="宋体" w:hAnsi="宋体" w:eastAsia="宋体" w:cs="宋体"/>
                <w:color w:val="auto"/>
                <w:sz w:val="21"/>
                <w:szCs w:val="21"/>
                <w:highlight w:val="none"/>
              </w:rPr>
              <w:t>活动扳手,</w:t>
            </w:r>
            <w:r>
              <w:rPr>
                <w:rFonts w:hint="eastAsia" w:ascii="宋体" w:hAnsi="宋体" w:eastAsia="宋体" w:cs="宋体"/>
                <w:bCs/>
                <w:color w:val="auto"/>
                <w:sz w:val="21"/>
                <w:szCs w:val="21"/>
                <w:highlight w:val="none"/>
              </w:rPr>
              <w:t>0-150mm,</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个</w:t>
            </w:r>
          </w:p>
          <w:p w14:paraId="46C28BAE">
            <w:pPr>
              <w:pStyle w:val="241"/>
              <w:adjustRightInd/>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r>
              <w:rPr>
                <w:rFonts w:hint="eastAsia" w:ascii="宋体" w:hAnsi="宋体" w:eastAsia="宋体" w:cs="宋体"/>
                <w:bCs/>
                <w:color w:val="auto"/>
                <w:sz w:val="21"/>
                <w:szCs w:val="21"/>
                <w:highlight w:val="none"/>
                <w:lang w:val="en-US" w:eastAsia="zh-CN"/>
              </w:rPr>
              <w:t>.</w:t>
            </w:r>
            <w:r>
              <w:rPr>
                <w:rFonts w:hint="eastAsia" w:ascii="宋体" w:hAnsi="宋体" w:eastAsia="宋体" w:cs="宋体"/>
                <w:color w:val="auto"/>
                <w:sz w:val="21"/>
                <w:szCs w:val="21"/>
                <w:highlight w:val="none"/>
              </w:rPr>
              <w:t>万用表,</w:t>
            </w:r>
            <w:r>
              <w:rPr>
                <w:rFonts w:hint="eastAsia" w:ascii="宋体" w:hAnsi="宋体" w:eastAsia="宋体" w:cs="宋体"/>
                <w:bCs/>
                <w:color w:val="auto"/>
                <w:sz w:val="21"/>
                <w:szCs w:val="21"/>
                <w:highlight w:val="none"/>
              </w:rPr>
              <w:t>支持直流电压、交流电压、直流电流、交流电流、电阻、电容、二极管/通断的测试，最大显示不低于1999（3 1/2）位,1台</w:t>
            </w:r>
          </w:p>
          <w:p w14:paraId="0E29C9F5">
            <w:pPr>
              <w:rPr>
                <w:rFonts w:ascii="宋体" w:hAnsi="宋体" w:cs="宋体"/>
                <w:szCs w:val="21"/>
                <w:highlight w:val="none"/>
              </w:rPr>
            </w:pPr>
            <w:r>
              <w:rPr>
                <w:rFonts w:hint="eastAsia" w:ascii="宋体" w:hAnsi="宋体" w:cs="宋体"/>
                <w:bCs/>
                <w:szCs w:val="21"/>
                <w:highlight w:val="none"/>
              </w:rPr>
              <w:t>13</w:t>
            </w:r>
            <w:r>
              <w:rPr>
                <w:rFonts w:hint="eastAsia" w:ascii="宋体" w:hAnsi="宋体" w:cs="宋体"/>
                <w:bCs/>
                <w:szCs w:val="21"/>
                <w:highlight w:val="none"/>
                <w:lang w:val="en-US" w:eastAsia="zh-CN"/>
              </w:rPr>
              <w:t>.</w:t>
            </w:r>
            <w:r>
              <w:rPr>
                <w:rFonts w:hint="eastAsia" w:ascii="宋体" w:hAnsi="宋体" w:cs="宋体"/>
                <w:kern w:val="0"/>
                <w:szCs w:val="21"/>
                <w:highlight w:val="none"/>
              </w:rPr>
              <w:t>工具箱,≧</w:t>
            </w:r>
            <w:r>
              <w:rPr>
                <w:rFonts w:hint="eastAsia" w:ascii="宋体" w:hAnsi="宋体" w:cs="宋体"/>
                <w:bCs/>
                <w:szCs w:val="21"/>
                <w:highlight w:val="none"/>
              </w:rPr>
              <w:t>15寸,1个</w:t>
            </w:r>
          </w:p>
        </w:tc>
        <w:tc>
          <w:tcPr>
            <w:tcW w:w="730" w:type="dxa"/>
            <w:vAlign w:val="center"/>
          </w:tcPr>
          <w:p w14:paraId="54CB32E1">
            <w:pPr>
              <w:rPr>
                <w:rFonts w:ascii="宋体" w:hAnsi="宋体" w:cs="宋体"/>
                <w:szCs w:val="21"/>
                <w:highlight w:val="none"/>
              </w:rPr>
            </w:pPr>
            <w:r>
              <w:rPr>
                <w:rFonts w:hint="eastAsia" w:ascii="宋体" w:hAnsi="宋体" w:cs="宋体"/>
                <w:szCs w:val="21"/>
                <w:highlight w:val="none"/>
              </w:rPr>
              <w:t>25</w:t>
            </w:r>
          </w:p>
        </w:tc>
        <w:tc>
          <w:tcPr>
            <w:tcW w:w="672" w:type="dxa"/>
            <w:vAlign w:val="center"/>
          </w:tcPr>
          <w:p w14:paraId="29349640">
            <w:pPr>
              <w:rPr>
                <w:rFonts w:ascii="宋体" w:hAnsi="宋体" w:cs="宋体"/>
                <w:szCs w:val="21"/>
                <w:highlight w:val="none"/>
              </w:rPr>
            </w:pPr>
            <w:r>
              <w:rPr>
                <w:rFonts w:hint="eastAsia" w:ascii="宋体" w:hAnsi="宋体" w:cs="宋体"/>
                <w:szCs w:val="21"/>
                <w:highlight w:val="none"/>
              </w:rPr>
              <w:t>套</w:t>
            </w:r>
          </w:p>
        </w:tc>
      </w:tr>
      <w:tr w14:paraId="00E4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07" w:type="dxa"/>
            <w:vAlign w:val="center"/>
          </w:tcPr>
          <w:p w14:paraId="447594E1">
            <w:pPr>
              <w:ind w:firstLine="210" w:firstLineChars="100"/>
              <w:rPr>
                <w:rFonts w:ascii="宋体" w:hAnsi="宋体" w:cs="宋体"/>
                <w:szCs w:val="21"/>
                <w:highlight w:val="none"/>
              </w:rPr>
            </w:pPr>
            <w:r>
              <w:rPr>
                <w:rFonts w:hint="eastAsia" w:ascii="宋体" w:hAnsi="宋体" w:cs="宋体"/>
                <w:szCs w:val="21"/>
                <w:highlight w:val="none"/>
              </w:rPr>
              <w:t>5</w:t>
            </w:r>
          </w:p>
        </w:tc>
        <w:tc>
          <w:tcPr>
            <w:tcW w:w="1394" w:type="dxa"/>
            <w:vAlign w:val="center"/>
          </w:tcPr>
          <w:p w14:paraId="0AEA62D4">
            <w:pPr>
              <w:rPr>
                <w:rFonts w:ascii="宋体" w:hAnsi="宋体" w:cs="宋体"/>
                <w:szCs w:val="21"/>
                <w:highlight w:val="none"/>
              </w:rPr>
            </w:pPr>
            <w:r>
              <w:rPr>
                <w:rFonts w:hint="eastAsia" w:ascii="宋体" w:hAnsi="宋体" w:cs="宋体"/>
                <w:color w:val="000000"/>
                <w:kern w:val="0"/>
                <w:szCs w:val="21"/>
                <w:highlight w:val="none"/>
                <w:lang w:bidi="ar"/>
              </w:rPr>
              <w:t>六角实训桌</w:t>
            </w:r>
          </w:p>
        </w:tc>
        <w:tc>
          <w:tcPr>
            <w:tcW w:w="5676" w:type="dxa"/>
            <w:vAlign w:val="center"/>
          </w:tcPr>
          <w:p w14:paraId="68778222">
            <w:pPr>
              <w:rPr>
                <w:rFonts w:ascii="宋体" w:hAnsi="宋体" w:cs="宋体"/>
                <w:szCs w:val="21"/>
                <w:highlight w:val="none"/>
              </w:rPr>
            </w:pPr>
            <w:r>
              <w:rPr>
                <w:rFonts w:hint="eastAsia" w:ascii="宋体" w:hAnsi="宋体" w:cs="宋体"/>
                <w:bCs/>
                <w:szCs w:val="21"/>
                <w:highlight w:val="none"/>
              </w:rPr>
              <w:t>实训桌对边距离尺寸≧120cm,单边宽度≧60cm,高度≧75cm，桌面厚度≧2.5cm，桌面四周园角加工处理，更安全美观，支架采用钢铁钢琴烤漆，圆管支撑≧5cm，全框架结构稳固耐用。</w:t>
            </w:r>
          </w:p>
        </w:tc>
        <w:tc>
          <w:tcPr>
            <w:tcW w:w="730" w:type="dxa"/>
            <w:vAlign w:val="center"/>
          </w:tcPr>
          <w:p w14:paraId="1EB7594E">
            <w:pPr>
              <w:rPr>
                <w:rFonts w:ascii="宋体" w:hAnsi="宋体" w:cs="宋体"/>
                <w:szCs w:val="21"/>
                <w:highlight w:val="none"/>
              </w:rPr>
            </w:pPr>
            <w:r>
              <w:rPr>
                <w:rFonts w:hint="eastAsia" w:ascii="宋体" w:hAnsi="宋体" w:cs="宋体"/>
                <w:szCs w:val="21"/>
                <w:highlight w:val="none"/>
              </w:rPr>
              <w:t>8</w:t>
            </w:r>
          </w:p>
        </w:tc>
        <w:tc>
          <w:tcPr>
            <w:tcW w:w="672" w:type="dxa"/>
            <w:vAlign w:val="center"/>
          </w:tcPr>
          <w:p w14:paraId="392CE98B">
            <w:pPr>
              <w:rPr>
                <w:rFonts w:ascii="宋体" w:hAnsi="宋体" w:cs="宋体"/>
                <w:szCs w:val="21"/>
                <w:highlight w:val="none"/>
              </w:rPr>
            </w:pPr>
            <w:r>
              <w:rPr>
                <w:rFonts w:hint="eastAsia" w:ascii="宋体" w:hAnsi="宋体" w:cs="宋体"/>
                <w:szCs w:val="21"/>
                <w:highlight w:val="none"/>
              </w:rPr>
              <w:t>套</w:t>
            </w:r>
          </w:p>
        </w:tc>
      </w:tr>
      <w:tr w14:paraId="4B1C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07" w:type="dxa"/>
            <w:vAlign w:val="center"/>
          </w:tcPr>
          <w:p w14:paraId="15A8D9A5">
            <w:pPr>
              <w:ind w:firstLine="210" w:firstLineChars="100"/>
              <w:rPr>
                <w:rFonts w:ascii="宋体" w:hAnsi="宋体" w:cs="宋体"/>
                <w:szCs w:val="21"/>
                <w:highlight w:val="none"/>
              </w:rPr>
            </w:pPr>
            <w:r>
              <w:rPr>
                <w:rFonts w:hint="eastAsia" w:ascii="宋体" w:hAnsi="宋体" w:cs="宋体"/>
                <w:szCs w:val="21"/>
                <w:highlight w:val="none"/>
              </w:rPr>
              <w:t>6</w:t>
            </w:r>
          </w:p>
        </w:tc>
        <w:tc>
          <w:tcPr>
            <w:tcW w:w="1394" w:type="dxa"/>
            <w:vAlign w:val="center"/>
          </w:tcPr>
          <w:p w14:paraId="435CE7AF">
            <w:pPr>
              <w:rPr>
                <w:rFonts w:ascii="宋体" w:hAnsi="宋体" w:cs="宋体"/>
                <w:szCs w:val="21"/>
                <w:highlight w:val="none"/>
              </w:rPr>
            </w:pPr>
            <w:r>
              <w:rPr>
                <w:rFonts w:hint="eastAsia" w:ascii="宋体" w:hAnsi="宋体" w:cs="宋体"/>
                <w:color w:val="000000"/>
                <w:kern w:val="0"/>
                <w:szCs w:val="21"/>
                <w:highlight w:val="none"/>
                <w:lang w:bidi="ar"/>
              </w:rPr>
              <w:t>凳子</w:t>
            </w:r>
          </w:p>
        </w:tc>
        <w:tc>
          <w:tcPr>
            <w:tcW w:w="5676" w:type="dxa"/>
            <w:vAlign w:val="center"/>
          </w:tcPr>
          <w:p w14:paraId="0F964194">
            <w:pPr>
              <w:snapToGrid w:val="0"/>
              <w:jc w:val="left"/>
              <w:rPr>
                <w:rFonts w:ascii="宋体" w:hAnsi="宋体" w:cs="宋体"/>
                <w:szCs w:val="21"/>
                <w:highlight w:val="none"/>
              </w:rPr>
            </w:pPr>
            <w:r>
              <w:rPr>
                <w:rFonts w:hint="eastAsia" w:ascii="宋体" w:hAnsi="宋体" w:cs="宋体"/>
                <w:szCs w:val="21"/>
                <w:highlight w:val="none"/>
              </w:rPr>
              <w:t>1、外形尺寸</w:t>
            </w:r>
            <w:r>
              <w:rPr>
                <w:rFonts w:hint="eastAsia" w:ascii="宋体" w:hAnsi="宋体" w:cs="宋体"/>
                <w:kern w:val="0"/>
                <w:szCs w:val="21"/>
                <w:highlight w:val="none"/>
              </w:rPr>
              <w:t>≧</w:t>
            </w:r>
            <w:r>
              <w:rPr>
                <w:rFonts w:hint="eastAsia" w:ascii="宋体" w:hAnsi="宋体" w:cs="宋体"/>
                <w:szCs w:val="21"/>
                <w:highlight w:val="none"/>
              </w:rPr>
              <w:t>360mm×260mm×450mm，整体重量</w:t>
            </w:r>
            <w:r>
              <w:rPr>
                <w:rFonts w:hint="eastAsia" w:ascii="宋体" w:hAnsi="宋体" w:cs="宋体"/>
                <w:kern w:val="0"/>
                <w:szCs w:val="21"/>
                <w:highlight w:val="none"/>
              </w:rPr>
              <w:t>≧</w:t>
            </w:r>
            <w:r>
              <w:rPr>
                <w:rFonts w:hint="eastAsia" w:ascii="宋体" w:hAnsi="宋体" w:cs="宋体"/>
                <w:szCs w:val="21"/>
                <w:highlight w:val="none"/>
              </w:rPr>
              <w:t>3.4Kg；</w:t>
            </w:r>
          </w:p>
          <w:p w14:paraId="5075807A">
            <w:pPr>
              <w:snapToGrid w:val="0"/>
              <w:jc w:val="left"/>
              <w:rPr>
                <w:rFonts w:ascii="宋体" w:hAnsi="宋体" w:cs="宋体"/>
                <w:szCs w:val="21"/>
                <w:highlight w:val="none"/>
              </w:rPr>
            </w:pPr>
            <w:r>
              <w:rPr>
                <w:rFonts w:hint="eastAsia" w:ascii="宋体" w:hAnsi="宋体" w:cs="宋体"/>
                <w:szCs w:val="21"/>
                <w:highlight w:val="none"/>
              </w:rPr>
              <w:t>2、凳框采用≧1.0mm厚的方钢管和冷轧钢板焊接而成，坚固耐用；</w:t>
            </w:r>
          </w:p>
          <w:p w14:paraId="6EB30CBE">
            <w:pPr>
              <w:snapToGrid w:val="0"/>
              <w:jc w:val="left"/>
              <w:rPr>
                <w:rFonts w:ascii="宋体" w:hAnsi="宋体" w:cs="宋体"/>
                <w:szCs w:val="21"/>
                <w:highlight w:val="none"/>
              </w:rPr>
            </w:pPr>
            <w:r>
              <w:rPr>
                <w:rFonts w:hint="eastAsia" w:ascii="宋体" w:hAnsi="宋体" w:cs="宋体"/>
                <w:szCs w:val="21"/>
                <w:highlight w:val="none"/>
              </w:rPr>
              <w:t>3、采用钣金圆弧压边包边木面板工艺，造型独特，防止伤手，防护凳面；</w:t>
            </w:r>
          </w:p>
          <w:p w14:paraId="685BFB02">
            <w:pPr>
              <w:snapToGrid w:val="0"/>
              <w:jc w:val="left"/>
              <w:rPr>
                <w:rFonts w:ascii="宋体" w:hAnsi="宋体" w:cs="宋体"/>
                <w:szCs w:val="21"/>
                <w:highlight w:val="none"/>
              </w:rPr>
            </w:pPr>
            <w:r>
              <w:rPr>
                <w:rFonts w:hint="eastAsia" w:ascii="宋体" w:hAnsi="宋体" w:cs="宋体"/>
                <w:szCs w:val="21"/>
                <w:highlight w:val="none"/>
              </w:rPr>
              <w:t>4、凳框表面全自动脱脂、采用新技术新材料静电喷塑处理，防锈性能好，环保健康；</w:t>
            </w:r>
          </w:p>
          <w:p w14:paraId="77914E39">
            <w:pPr>
              <w:snapToGrid w:val="0"/>
              <w:jc w:val="left"/>
              <w:rPr>
                <w:rFonts w:ascii="宋体" w:hAnsi="宋体" w:cs="宋体"/>
                <w:szCs w:val="21"/>
                <w:highlight w:val="none"/>
              </w:rPr>
            </w:pPr>
            <w:r>
              <w:rPr>
                <w:rFonts w:hint="eastAsia" w:ascii="宋体" w:hAnsi="宋体" w:cs="宋体"/>
                <w:szCs w:val="21"/>
                <w:highlight w:val="none"/>
              </w:rPr>
              <w:t>5、凳架采用黑色银粉工艺喷塑，整体效果非常有档次；</w:t>
            </w:r>
          </w:p>
          <w:p w14:paraId="043E5AB7">
            <w:pPr>
              <w:snapToGrid w:val="0"/>
              <w:jc w:val="left"/>
              <w:rPr>
                <w:rFonts w:ascii="宋体" w:hAnsi="宋体" w:cs="宋体"/>
                <w:szCs w:val="21"/>
                <w:highlight w:val="none"/>
              </w:rPr>
            </w:pPr>
            <w:r>
              <w:rPr>
                <w:rFonts w:hint="eastAsia" w:ascii="宋体" w:hAnsi="宋体" w:cs="宋体"/>
                <w:szCs w:val="21"/>
                <w:highlight w:val="none"/>
              </w:rPr>
              <w:t>6、凳面采用≧18mm厚的高密度复合板材，表面和边缘高温热压防火PVC，安全环保；</w:t>
            </w:r>
          </w:p>
          <w:p w14:paraId="417D4050">
            <w:pPr>
              <w:rPr>
                <w:rFonts w:ascii="宋体" w:hAnsi="宋体" w:cs="宋体"/>
                <w:szCs w:val="21"/>
                <w:highlight w:val="none"/>
              </w:rPr>
            </w:pPr>
            <w:r>
              <w:rPr>
                <w:rFonts w:hint="eastAsia" w:ascii="宋体" w:hAnsi="宋体" w:cs="宋体"/>
                <w:szCs w:val="21"/>
                <w:highlight w:val="none"/>
              </w:rPr>
              <w:t>7、凳脚安装高分子树脂脚套，防滑耐磨损，保护地面。</w:t>
            </w:r>
          </w:p>
        </w:tc>
        <w:tc>
          <w:tcPr>
            <w:tcW w:w="730" w:type="dxa"/>
            <w:vAlign w:val="center"/>
          </w:tcPr>
          <w:p w14:paraId="1CBE198E">
            <w:pPr>
              <w:rPr>
                <w:rFonts w:ascii="宋体" w:hAnsi="宋体" w:cs="宋体"/>
                <w:szCs w:val="21"/>
                <w:highlight w:val="none"/>
              </w:rPr>
            </w:pPr>
            <w:r>
              <w:rPr>
                <w:rFonts w:hint="eastAsia" w:ascii="宋体" w:hAnsi="宋体" w:cs="宋体"/>
                <w:szCs w:val="21"/>
                <w:highlight w:val="none"/>
              </w:rPr>
              <w:t>50</w:t>
            </w:r>
          </w:p>
        </w:tc>
        <w:tc>
          <w:tcPr>
            <w:tcW w:w="672" w:type="dxa"/>
            <w:vAlign w:val="center"/>
          </w:tcPr>
          <w:p w14:paraId="2B174E06">
            <w:pPr>
              <w:rPr>
                <w:rFonts w:ascii="宋体" w:hAnsi="宋体" w:cs="宋体"/>
                <w:szCs w:val="21"/>
                <w:highlight w:val="none"/>
              </w:rPr>
            </w:pPr>
            <w:r>
              <w:rPr>
                <w:rFonts w:hint="eastAsia" w:ascii="宋体" w:hAnsi="宋体" w:cs="宋体"/>
                <w:szCs w:val="21"/>
                <w:highlight w:val="none"/>
              </w:rPr>
              <w:t>套</w:t>
            </w:r>
          </w:p>
        </w:tc>
      </w:tr>
      <w:tr w14:paraId="1362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07" w:type="dxa"/>
            <w:vAlign w:val="center"/>
          </w:tcPr>
          <w:p w14:paraId="1CBEB011">
            <w:pPr>
              <w:ind w:firstLine="210" w:firstLineChars="100"/>
              <w:rPr>
                <w:rFonts w:ascii="宋体" w:hAnsi="宋体" w:cs="宋体"/>
                <w:szCs w:val="21"/>
                <w:highlight w:val="none"/>
              </w:rPr>
            </w:pPr>
            <w:r>
              <w:rPr>
                <w:rFonts w:hint="eastAsia" w:ascii="宋体" w:hAnsi="宋体" w:cs="宋体"/>
                <w:szCs w:val="21"/>
                <w:highlight w:val="none"/>
              </w:rPr>
              <w:t>7</w:t>
            </w:r>
          </w:p>
        </w:tc>
        <w:tc>
          <w:tcPr>
            <w:tcW w:w="1394" w:type="dxa"/>
            <w:vAlign w:val="center"/>
          </w:tcPr>
          <w:p w14:paraId="62F9C17C">
            <w:pPr>
              <w:rPr>
                <w:rFonts w:ascii="宋体" w:hAnsi="宋体" w:cs="宋体"/>
                <w:szCs w:val="21"/>
                <w:highlight w:val="none"/>
              </w:rPr>
            </w:pPr>
            <w:r>
              <w:rPr>
                <w:rFonts w:hint="eastAsia" w:ascii="宋体" w:hAnsi="宋体" w:cs="宋体"/>
                <w:color w:val="000000"/>
                <w:kern w:val="0"/>
                <w:szCs w:val="21"/>
                <w:highlight w:val="none"/>
                <w:lang w:bidi="ar"/>
              </w:rPr>
              <w:t>文件/工具柜</w:t>
            </w:r>
          </w:p>
        </w:tc>
        <w:tc>
          <w:tcPr>
            <w:tcW w:w="5676" w:type="dxa"/>
            <w:vAlign w:val="center"/>
          </w:tcPr>
          <w:p w14:paraId="2F0A8DAA">
            <w:pPr>
              <w:jc w:val="left"/>
              <w:rPr>
                <w:rFonts w:ascii="宋体" w:hAnsi="宋体" w:cs="宋体"/>
                <w:szCs w:val="21"/>
                <w:highlight w:val="none"/>
              </w:rPr>
            </w:pPr>
            <w:r>
              <w:rPr>
                <w:rFonts w:hint="eastAsia" w:ascii="宋体" w:hAnsi="宋体" w:cs="宋体"/>
                <w:szCs w:val="21"/>
                <w:highlight w:val="none"/>
              </w:rPr>
              <w:t>1、冷轧钢板制成，表面喷塑防锈防腐蚀处理，冷轧钢板材厚度≥1.2mm，尺寸≥1850mm H*910mm W*450mm。</w:t>
            </w:r>
          </w:p>
          <w:p w14:paraId="6650E1A3">
            <w:pPr>
              <w:rPr>
                <w:rFonts w:ascii="宋体" w:hAnsi="宋体" w:cs="宋体"/>
                <w:szCs w:val="21"/>
                <w:highlight w:val="none"/>
              </w:rPr>
            </w:pPr>
            <w:r>
              <w:rPr>
                <w:rFonts w:hint="eastAsia" w:ascii="宋体" w:hAnsi="宋体" w:cs="宋体"/>
                <w:szCs w:val="21"/>
                <w:highlight w:val="none"/>
              </w:rPr>
              <w:t>2、结构分为上下两个部分，上方为玻璃门开合（ 采用玻璃，强度可靠，透明度高），下方钢板门全封闭；内置三块隔板分五层，使用专用金属卡口放置，可任意调节隔层间距。配有钥匙，可以放入文件、工具、耗材等器材。</w:t>
            </w:r>
          </w:p>
        </w:tc>
        <w:tc>
          <w:tcPr>
            <w:tcW w:w="730" w:type="dxa"/>
            <w:vAlign w:val="center"/>
          </w:tcPr>
          <w:p w14:paraId="5AA46145">
            <w:pPr>
              <w:rPr>
                <w:rFonts w:ascii="宋体" w:hAnsi="宋体" w:cs="宋体"/>
                <w:szCs w:val="21"/>
                <w:highlight w:val="none"/>
              </w:rPr>
            </w:pPr>
            <w:r>
              <w:rPr>
                <w:rFonts w:hint="eastAsia" w:ascii="宋体" w:hAnsi="宋体" w:cs="宋体"/>
                <w:szCs w:val="21"/>
                <w:highlight w:val="none"/>
              </w:rPr>
              <w:t>4</w:t>
            </w:r>
          </w:p>
        </w:tc>
        <w:tc>
          <w:tcPr>
            <w:tcW w:w="672" w:type="dxa"/>
            <w:vAlign w:val="center"/>
          </w:tcPr>
          <w:p w14:paraId="0A8C4669">
            <w:pPr>
              <w:rPr>
                <w:rFonts w:ascii="宋体" w:hAnsi="宋体" w:cs="宋体"/>
                <w:szCs w:val="21"/>
                <w:highlight w:val="none"/>
              </w:rPr>
            </w:pPr>
            <w:r>
              <w:rPr>
                <w:rFonts w:hint="eastAsia" w:ascii="宋体" w:hAnsi="宋体" w:cs="宋体"/>
                <w:szCs w:val="21"/>
                <w:highlight w:val="none"/>
              </w:rPr>
              <w:t>套</w:t>
            </w:r>
          </w:p>
        </w:tc>
      </w:tr>
      <w:tr w14:paraId="0CE4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07" w:type="dxa"/>
            <w:vAlign w:val="center"/>
          </w:tcPr>
          <w:p w14:paraId="443D42FA">
            <w:pPr>
              <w:ind w:firstLine="210" w:firstLineChars="100"/>
              <w:rPr>
                <w:rFonts w:ascii="宋体" w:hAnsi="宋体" w:cs="宋体"/>
                <w:szCs w:val="21"/>
                <w:highlight w:val="none"/>
              </w:rPr>
            </w:pPr>
            <w:r>
              <w:rPr>
                <w:rFonts w:hint="eastAsia" w:ascii="宋体" w:hAnsi="宋体" w:cs="宋体"/>
                <w:szCs w:val="21"/>
                <w:highlight w:val="none"/>
              </w:rPr>
              <w:t>8</w:t>
            </w:r>
          </w:p>
        </w:tc>
        <w:tc>
          <w:tcPr>
            <w:tcW w:w="1394" w:type="dxa"/>
            <w:vAlign w:val="center"/>
          </w:tcPr>
          <w:p w14:paraId="1F2288F8">
            <w:pPr>
              <w:rPr>
                <w:rFonts w:ascii="宋体" w:hAnsi="宋体" w:cs="宋体"/>
                <w:szCs w:val="21"/>
                <w:highlight w:val="none"/>
              </w:rPr>
            </w:pPr>
            <w:r>
              <w:rPr>
                <w:rFonts w:hint="eastAsia" w:ascii="宋体" w:hAnsi="宋体" w:cs="宋体"/>
                <w:color w:val="000000"/>
                <w:kern w:val="0"/>
                <w:szCs w:val="21"/>
                <w:highlight w:val="none"/>
                <w:lang w:bidi="ar"/>
              </w:rPr>
              <w:t>链条传动传送带实训模块</w:t>
            </w:r>
          </w:p>
        </w:tc>
        <w:tc>
          <w:tcPr>
            <w:tcW w:w="5676" w:type="dxa"/>
            <w:vAlign w:val="center"/>
          </w:tcPr>
          <w:p w14:paraId="610D4BA1">
            <w:pPr>
              <w:tabs>
                <w:tab w:val="left" w:pos="4320"/>
              </w:tabs>
              <w:jc w:val="left"/>
              <w:rPr>
                <w:rFonts w:ascii="宋体" w:hAnsi="宋体" w:cs="宋体"/>
                <w:szCs w:val="21"/>
                <w:highlight w:val="none"/>
              </w:rPr>
            </w:pPr>
            <w:r>
              <w:rPr>
                <w:rFonts w:hint="eastAsia" w:ascii="宋体" w:hAnsi="宋体" w:cs="宋体"/>
                <w:szCs w:val="21"/>
                <w:highlight w:val="none"/>
              </w:rPr>
              <w:t>1.需采用链条传动的方式驱动从动轮，使用电机驱动，传送方向和传送速度可随控制要求进行调整。配有一体式端子座，输入输出信号及电源信号均在端子座上连接。模块零件由铝合金零件、铝合金型材零件和冷轧钢钣金零件等组成，铝合金零件铣削精加工制成，表面喷砂阳极氧化处理，有效地解决锈蚀、老化问题。模块结构的安装和连接采用工业方式，可重复机械拆装和电气连接。</w:t>
            </w:r>
          </w:p>
          <w:p w14:paraId="60CB534F">
            <w:pPr>
              <w:tabs>
                <w:tab w:val="left" w:pos="4320"/>
              </w:tabs>
              <w:jc w:val="left"/>
              <w:rPr>
                <w:rFonts w:ascii="宋体" w:hAnsi="宋体" w:cs="宋体"/>
                <w:szCs w:val="21"/>
                <w:highlight w:val="none"/>
              </w:rPr>
            </w:pPr>
            <w:r>
              <w:rPr>
                <w:rFonts w:hint="eastAsia" w:ascii="宋体" w:hAnsi="宋体" w:cs="宋体"/>
                <w:szCs w:val="21"/>
                <w:highlight w:val="none"/>
              </w:rPr>
              <w:t>2.配有交流减速电机1 个、接近传感器 2 个、磁性开关 1 个、气缸 1 个、单电控两位五通电磁阀 1 个、一体式端子座 1 个。</w:t>
            </w:r>
          </w:p>
        </w:tc>
        <w:tc>
          <w:tcPr>
            <w:tcW w:w="730" w:type="dxa"/>
            <w:vAlign w:val="center"/>
          </w:tcPr>
          <w:p w14:paraId="4DC10A7C">
            <w:pPr>
              <w:rPr>
                <w:rFonts w:ascii="宋体" w:hAnsi="宋体" w:cs="宋体"/>
                <w:szCs w:val="21"/>
                <w:highlight w:val="none"/>
              </w:rPr>
            </w:pPr>
            <w:r>
              <w:rPr>
                <w:rFonts w:hint="eastAsia" w:ascii="宋体" w:hAnsi="宋体" w:cs="宋体"/>
                <w:szCs w:val="21"/>
                <w:highlight w:val="none"/>
              </w:rPr>
              <w:t>5</w:t>
            </w:r>
          </w:p>
        </w:tc>
        <w:tc>
          <w:tcPr>
            <w:tcW w:w="672" w:type="dxa"/>
            <w:vAlign w:val="center"/>
          </w:tcPr>
          <w:p w14:paraId="1078BAF8">
            <w:pPr>
              <w:rPr>
                <w:rFonts w:ascii="宋体" w:hAnsi="宋体" w:cs="宋体"/>
                <w:szCs w:val="21"/>
                <w:highlight w:val="none"/>
              </w:rPr>
            </w:pPr>
            <w:r>
              <w:rPr>
                <w:rFonts w:hint="eastAsia" w:ascii="宋体" w:hAnsi="宋体" w:cs="宋体"/>
                <w:szCs w:val="21"/>
                <w:highlight w:val="none"/>
              </w:rPr>
              <w:t>套</w:t>
            </w:r>
          </w:p>
        </w:tc>
      </w:tr>
      <w:tr w14:paraId="1623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07" w:type="dxa"/>
            <w:vAlign w:val="center"/>
          </w:tcPr>
          <w:p w14:paraId="757C2710">
            <w:pPr>
              <w:ind w:firstLine="210" w:firstLineChars="100"/>
              <w:rPr>
                <w:rFonts w:ascii="宋体" w:hAnsi="宋体" w:cs="宋体"/>
                <w:szCs w:val="21"/>
                <w:highlight w:val="none"/>
              </w:rPr>
            </w:pPr>
            <w:r>
              <w:rPr>
                <w:rFonts w:hint="eastAsia" w:ascii="宋体" w:hAnsi="宋体" w:cs="宋体"/>
                <w:szCs w:val="21"/>
                <w:highlight w:val="none"/>
              </w:rPr>
              <w:t>9</w:t>
            </w:r>
          </w:p>
        </w:tc>
        <w:tc>
          <w:tcPr>
            <w:tcW w:w="1394" w:type="dxa"/>
            <w:vAlign w:val="center"/>
          </w:tcPr>
          <w:p w14:paraId="30B9E8F2">
            <w:pPr>
              <w:rPr>
                <w:rFonts w:ascii="宋体" w:hAnsi="宋体" w:cs="宋体"/>
                <w:szCs w:val="21"/>
                <w:highlight w:val="none"/>
              </w:rPr>
            </w:pPr>
            <w:r>
              <w:rPr>
                <w:rFonts w:hint="eastAsia" w:ascii="宋体" w:hAnsi="宋体" w:cs="宋体"/>
                <w:color w:val="000000"/>
                <w:kern w:val="0"/>
                <w:szCs w:val="21"/>
                <w:highlight w:val="none"/>
                <w:lang w:bidi="ar"/>
              </w:rPr>
              <w:t>齿轮齿条加工实训模块</w:t>
            </w:r>
          </w:p>
        </w:tc>
        <w:tc>
          <w:tcPr>
            <w:tcW w:w="5676" w:type="dxa"/>
            <w:vAlign w:val="center"/>
          </w:tcPr>
          <w:p w14:paraId="0E1DB646">
            <w:pPr>
              <w:jc w:val="left"/>
              <w:rPr>
                <w:rFonts w:ascii="宋体" w:hAnsi="宋体" w:cs="宋体"/>
                <w:szCs w:val="21"/>
                <w:highlight w:val="none"/>
              </w:rPr>
            </w:pPr>
            <w:r>
              <w:rPr>
                <w:rFonts w:hint="eastAsia" w:ascii="宋体" w:hAnsi="宋体" w:cs="宋体"/>
                <w:szCs w:val="21"/>
                <w:highlight w:val="none"/>
              </w:rPr>
              <w:t>1.采用齿轮齿条传动的方式驱动加工头的往复运动，方向和速度可随控制要求进行调整。配有一体式端子座，输入输出信号及电源信号均在端子座上连接。模块零件由铝合金零件、铝合金型材零件和冷轧钢钣金零件等组成，铝合金零件铣削精加工制成，表面喷砂阳极氧化处理，有效地解决锈蚀、老化问题。模块结构的安装和连接采用工业方式，可重复机械拆装和电气连接。</w:t>
            </w:r>
          </w:p>
          <w:p w14:paraId="114BD53C">
            <w:pPr>
              <w:jc w:val="left"/>
              <w:rPr>
                <w:rFonts w:ascii="宋体" w:hAnsi="宋体" w:cs="宋体"/>
                <w:szCs w:val="21"/>
                <w:highlight w:val="none"/>
              </w:rPr>
            </w:pPr>
            <w:r>
              <w:rPr>
                <w:rFonts w:hint="eastAsia" w:ascii="宋体" w:hAnsi="宋体" w:cs="宋体"/>
                <w:szCs w:val="21"/>
                <w:highlight w:val="none"/>
              </w:rPr>
              <w:t>2.配有交流电机（含减速机）1 个、限位传感器 2 个、一体式端子座 1 个。</w:t>
            </w:r>
          </w:p>
        </w:tc>
        <w:tc>
          <w:tcPr>
            <w:tcW w:w="730" w:type="dxa"/>
            <w:vAlign w:val="center"/>
          </w:tcPr>
          <w:p w14:paraId="17A3B26A">
            <w:pPr>
              <w:rPr>
                <w:rFonts w:ascii="宋体" w:hAnsi="宋体" w:cs="宋体"/>
                <w:szCs w:val="21"/>
                <w:highlight w:val="none"/>
              </w:rPr>
            </w:pPr>
            <w:r>
              <w:rPr>
                <w:rFonts w:hint="eastAsia" w:ascii="宋体" w:hAnsi="宋体" w:cs="宋体"/>
                <w:szCs w:val="21"/>
                <w:highlight w:val="none"/>
                <w:lang w:val="en-US" w:eastAsia="zh-CN"/>
              </w:rPr>
              <w:t>5</w:t>
            </w:r>
          </w:p>
        </w:tc>
        <w:tc>
          <w:tcPr>
            <w:tcW w:w="672" w:type="dxa"/>
            <w:vAlign w:val="center"/>
          </w:tcPr>
          <w:p w14:paraId="2F6D16CB">
            <w:pPr>
              <w:rPr>
                <w:rFonts w:ascii="宋体" w:hAnsi="宋体" w:cs="宋体"/>
                <w:szCs w:val="21"/>
                <w:highlight w:val="none"/>
              </w:rPr>
            </w:pPr>
            <w:r>
              <w:rPr>
                <w:rFonts w:hint="eastAsia" w:ascii="宋体" w:hAnsi="宋体" w:cs="宋体"/>
                <w:szCs w:val="21"/>
                <w:highlight w:val="none"/>
              </w:rPr>
              <w:t>套</w:t>
            </w:r>
          </w:p>
        </w:tc>
      </w:tr>
      <w:tr w14:paraId="1BDE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07" w:type="dxa"/>
            <w:vAlign w:val="center"/>
          </w:tcPr>
          <w:p w14:paraId="60524B64">
            <w:pPr>
              <w:ind w:firstLine="210" w:firstLineChars="100"/>
              <w:rPr>
                <w:rFonts w:ascii="宋体" w:hAnsi="宋体" w:cs="宋体"/>
                <w:szCs w:val="21"/>
                <w:highlight w:val="none"/>
              </w:rPr>
            </w:pPr>
            <w:r>
              <w:rPr>
                <w:rFonts w:hint="eastAsia" w:ascii="宋体" w:hAnsi="宋体" w:cs="宋体"/>
                <w:szCs w:val="21"/>
                <w:highlight w:val="none"/>
              </w:rPr>
              <w:t>10</w:t>
            </w:r>
          </w:p>
        </w:tc>
        <w:tc>
          <w:tcPr>
            <w:tcW w:w="1394" w:type="dxa"/>
            <w:vAlign w:val="center"/>
          </w:tcPr>
          <w:p w14:paraId="3E594280">
            <w:pPr>
              <w:rPr>
                <w:rFonts w:ascii="宋体" w:hAnsi="宋体" w:cs="宋体"/>
                <w:szCs w:val="21"/>
                <w:highlight w:val="none"/>
              </w:rPr>
            </w:pPr>
            <w:r>
              <w:rPr>
                <w:rFonts w:hint="eastAsia" w:ascii="宋体" w:hAnsi="宋体" w:cs="宋体"/>
                <w:color w:val="000000"/>
                <w:kern w:val="0"/>
                <w:szCs w:val="21"/>
                <w:highlight w:val="none"/>
                <w:lang w:bidi="ar"/>
              </w:rPr>
              <w:t>三轴机械手实训模块</w:t>
            </w:r>
          </w:p>
        </w:tc>
        <w:tc>
          <w:tcPr>
            <w:tcW w:w="5676" w:type="dxa"/>
            <w:vAlign w:val="center"/>
          </w:tcPr>
          <w:p w14:paraId="4EB0D59D">
            <w:pPr>
              <w:jc w:val="left"/>
              <w:rPr>
                <w:rFonts w:ascii="宋体" w:hAnsi="宋体" w:cs="宋体"/>
                <w:szCs w:val="21"/>
                <w:highlight w:val="none"/>
              </w:rPr>
            </w:pPr>
            <w:r>
              <w:rPr>
                <w:rFonts w:hint="eastAsia" w:ascii="宋体" w:hAnsi="宋体" w:cs="宋体"/>
                <w:szCs w:val="21"/>
                <w:highlight w:val="none"/>
              </w:rPr>
              <w:t>1.三轴机械手实训模块主要完成物料的多工位分拣。需采用三个运动轴带动丝杆式直线模组，传送方向和传送速度可随控制要求进行调整，X轴行程≥300mm。配有一体式端子座，输入输出信号及电源信号均在端子座上连接。模块零件由铝合金零件、铝合金型材零件和冷轧钢钣金零件等组成，铝合金零件铣削精加工制成，表面喷砂阳极氧化处理，有效地解决锈蚀、老化问题。模块结构的安装和连接采用工业方式，可重复机械拆装和电气连接。</w:t>
            </w:r>
          </w:p>
          <w:p w14:paraId="3A2C8A11">
            <w:pPr>
              <w:jc w:val="left"/>
              <w:rPr>
                <w:rFonts w:ascii="宋体" w:hAnsi="宋体" w:cs="宋体"/>
                <w:szCs w:val="21"/>
                <w:highlight w:val="none"/>
              </w:rPr>
            </w:pPr>
            <w:r>
              <w:rPr>
                <w:rFonts w:hint="eastAsia" w:ascii="宋体" w:hAnsi="宋体" w:cs="宋体"/>
                <w:szCs w:val="21"/>
                <w:highlight w:val="none"/>
              </w:rPr>
              <w:t>2.配有步进电机及步进驱动器 1 套、伺服电机及伺服驱动器 2 套、直线模组 3 条、限位传感器 9 个、气动手爪 1 个、单电控两位五通电磁阀 1 个、一体式端子座 1 个。</w:t>
            </w:r>
          </w:p>
        </w:tc>
        <w:tc>
          <w:tcPr>
            <w:tcW w:w="730" w:type="dxa"/>
            <w:vAlign w:val="center"/>
          </w:tcPr>
          <w:p w14:paraId="64FC9B46">
            <w:pPr>
              <w:jc w:val="center"/>
              <w:rPr>
                <w:rFonts w:ascii="宋体" w:hAnsi="宋体" w:cs="宋体"/>
                <w:szCs w:val="21"/>
                <w:highlight w:val="none"/>
              </w:rPr>
            </w:pPr>
            <w:r>
              <w:rPr>
                <w:rFonts w:hint="eastAsia" w:ascii="宋体" w:hAnsi="宋体" w:cs="宋体"/>
                <w:szCs w:val="21"/>
                <w:highlight w:val="none"/>
              </w:rPr>
              <w:t>1</w:t>
            </w:r>
          </w:p>
        </w:tc>
        <w:tc>
          <w:tcPr>
            <w:tcW w:w="672" w:type="dxa"/>
            <w:vAlign w:val="center"/>
          </w:tcPr>
          <w:p w14:paraId="33A52DF9">
            <w:pPr>
              <w:rPr>
                <w:rFonts w:ascii="宋体" w:hAnsi="宋体" w:cs="宋体"/>
                <w:szCs w:val="21"/>
                <w:highlight w:val="none"/>
              </w:rPr>
            </w:pPr>
            <w:r>
              <w:rPr>
                <w:rFonts w:hint="eastAsia" w:ascii="宋体" w:hAnsi="宋体" w:cs="宋体"/>
                <w:szCs w:val="21"/>
                <w:highlight w:val="none"/>
              </w:rPr>
              <w:t>套</w:t>
            </w:r>
          </w:p>
        </w:tc>
      </w:tr>
      <w:tr w14:paraId="21B2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07" w:type="dxa"/>
            <w:vAlign w:val="center"/>
          </w:tcPr>
          <w:p w14:paraId="34ED38AC">
            <w:pPr>
              <w:ind w:firstLine="210" w:firstLineChars="100"/>
              <w:rPr>
                <w:rFonts w:ascii="宋体" w:hAnsi="宋体" w:cs="宋体"/>
                <w:szCs w:val="21"/>
                <w:highlight w:val="none"/>
              </w:rPr>
            </w:pPr>
            <w:r>
              <w:rPr>
                <w:rFonts w:hint="eastAsia" w:ascii="宋体" w:hAnsi="宋体" w:cs="宋体"/>
                <w:szCs w:val="21"/>
                <w:highlight w:val="none"/>
              </w:rPr>
              <w:t>11</w:t>
            </w:r>
          </w:p>
        </w:tc>
        <w:tc>
          <w:tcPr>
            <w:tcW w:w="1394" w:type="dxa"/>
            <w:vAlign w:val="center"/>
          </w:tcPr>
          <w:p w14:paraId="6EB56BEA">
            <w:pP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连杆/摇臂机械手实训模块</w:t>
            </w:r>
          </w:p>
        </w:tc>
        <w:tc>
          <w:tcPr>
            <w:tcW w:w="5676" w:type="dxa"/>
            <w:vAlign w:val="center"/>
          </w:tcPr>
          <w:p w14:paraId="38D79886">
            <w:pPr>
              <w:tabs>
                <w:tab w:val="left" w:pos="3420"/>
              </w:tabs>
              <w:jc w:val="left"/>
              <w:rPr>
                <w:rFonts w:ascii="宋体" w:hAnsi="宋体" w:cs="宋体"/>
                <w:szCs w:val="21"/>
                <w:highlight w:val="none"/>
              </w:rPr>
            </w:pPr>
            <w:r>
              <w:rPr>
                <w:rFonts w:hint="eastAsia" w:ascii="宋体" w:hAnsi="宋体" w:cs="宋体"/>
                <w:szCs w:val="21"/>
                <w:highlight w:val="none"/>
              </w:rPr>
              <w:t>1.连杆/摇臂机械手实训模块主要完成物料的送出和拾取。需采用连杆/摇臂的结构，通过电机驱动达到送料、自动补充物料、拾取物料、放置物料四个动作，具有高集成度的机械机构学特点。配有一体式端子座，输入输出信号及电源信号均在端子座上连接。模块零件由铝合金零件、铝合金型材零件和冷轧钢钣金零件等组成，铝合金零件铣削精加工制成，表面喷砂阳极氧化处理，有效地解决锈蚀、老化问题。模块结构的安装和连接采用工业方式，可重复机械拆装和电气连接。</w:t>
            </w:r>
            <w:r>
              <w:rPr>
                <w:rFonts w:hint="eastAsia" w:ascii="宋体" w:hAnsi="宋体" w:cs="宋体"/>
                <w:szCs w:val="21"/>
                <w:highlight w:val="none"/>
              </w:rPr>
              <w:cr/>
            </w:r>
            <w:r>
              <w:rPr>
                <w:rFonts w:hint="eastAsia" w:ascii="宋体" w:hAnsi="宋体" w:cs="宋体"/>
                <w:szCs w:val="21"/>
                <w:highlight w:val="none"/>
              </w:rPr>
              <w:t>2.配有驱动电机3 个、限位传感器 3 个、真空发生器及真空吸盘 1套、单电控两位五通电磁阀 1 个、一体式端子座 1 个。</w:t>
            </w:r>
            <w:r>
              <w:rPr>
                <w:rFonts w:hint="eastAsia" w:ascii="宋体" w:hAnsi="宋体" w:cs="宋体"/>
                <w:szCs w:val="21"/>
                <w:highlight w:val="none"/>
              </w:rPr>
              <w:tab/>
            </w:r>
          </w:p>
        </w:tc>
        <w:tc>
          <w:tcPr>
            <w:tcW w:w="730" w:type="dxa"/>
            <w:vAlign w:val="center"/>
          </w:tcPr>
          <w:p w14:paraId="7AB74ED3">
            <w:pPr>
              <w:jc w:val="center"/>
              <w:rPr>
                <w:rFonts w:ascii="宋体" w:hAnsi="宋体" w:cs="宋体"/>
                <w:szCs w:val="21"/>
                <w:highlight w:val="none"/>
              </w:rPr>
            </w:pPr>
            <w:r>
              <w:rPr>
                <w:rFonts w:hint="eastAsia" w:ascii="宋体" w:hAnsi="宋体" w:cs="宋体"/>
                <w:szCs w:val="21"/>
                <w:highlight w:val="none"/>
              </w:rPr>
              <w:t>5</w:t>
            </w:r>
          </w:p>
        </w:tc>
        <w:tc>
          <w:tcPr>
            <w:tcW w:w="672" w:type="dxa"/>
            <w:vAlign w:val="center"/>
          </w:tcPr>
          <w:p w14:paraId="7852158B">
            <w:pPr>
              <w:rPr>
                <w:rFonts w:ascii="宋体" w:hAnsi="宋体" w:cs="宋体"/>
                <w:szCs w:val="21"/>
                <w:highlight w:val="none"/>
              </w:rPr>
            </w:pPr>
            <w:r>
              <w:rPr>
                <w:rFonts w:hint="eastAsia" w:ascii="宋体" w:hAnsi="宋体" w:cs="宋体"/>
                <w:szCs w:val="21"/>
                <w:highlight w:val="none"/>
              </w:rPr>
              <w:t>套</w:t>
            </w:r>
          </w:p>
        </w:tc>
      </w:tr>
      <w:tr w14:paraId="7E38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07" w:type="dxa"/>
            <w:vAlign w:val="center"/>
          </w:tcPr>
          <w:p w14:paraId="3F2686D9">
            <w:pPr>
              <w:ind w:firstLine="210" w:firstLineChars="100"/>
              <w:rPr>
                <w:rFonts w:ascii="宋体" w:hAnsi="宋体" w:cs="宋体"/>
                <w:szCs w:val="21"/>
                <w:highlight w:val="none"/>
              </w:rPr>
            </w:pPr>
            <w:r>
              <w:rPr>
                <w:rFonts w:hint="eastAsia" w:ascii="宋体" w:hAnsi="宋体" w:cs="宋体"/>
                <w:szCs w:val="21"/>
                <w:highlight w:val="none"/>
              </w:rPr>
              <w:t>12</w:t>
            </w:r>
          </w:p>
        </w:tc>
        <w:tc>
          <w:tcPr>
            <w:tcW w:w="1394" w:type="dxa"/>
            <w:vAlign w:val="center"/>
          </w:tcPr>
          <w:p w14:paraId="403BBB3D">
            <w:pP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直线电机实训模块</w:t>
            </w:r>
          </w:p>
        </w:tc>
        <w:tc>
          <w:tcPr>
            <w:tcW w:w="5676" w:type="dxa"/>
            <w:vAlign w:val="center"/>
          </w:tcPr>
          <w:p w14:paraId="5E0229CB">
            <w:pPr>
              <w:rPr>
                <w:rFonts w:ascii="宋体" w:hAnsi="宋体" w:cs="宋体"/>
                <w:szCs w:val="21"/>
                <w:highlight w:val="none"/>
              </w:rPr>
            </w:pPr>
            <w:r>
              <w:rPr>
                <w:rFonts w:hint="eastAsia" w:ascii="宋体" w:hAnsi="宋体" w:cs="宋体"/>
                <w:szCs w:val="21"/>
                <w:highlight w:val="none"/>
              </w:rPr>
              <w:t>采用工业直线电机，峰值推力≧200N，持续推力≧100N,峰值电流≧5A,持续电流≧1A,行程≧200mm。配装有驱动器、位置传感器等，传送方向和传送速度可随控制要求进行调整。配有专用一体式端子座，输入输出信号及电源信号均在端子座上连接。</w:t>
            </w:r>
          </w:p>
        </w:tc>
        <w:tc>
          <w:tcPr>
            <w:tcW w:w="730" w:type="dxa"/>
            <w:vAlign w:val="center"/>
          </w:tcPr>
          <w:p w14:paraId="38C9926C">
            <w:pPr>
              <w:jc w:val="center"/>
              <w:rPr>
                <w:rFonts w:ascii="宋体" w:hAnsi="宋体" w:cs="宋体"/>
                <w:szCs w:val="21"/>
                <w:highlight w:val="none"/>
              </w:rPr>
            </w:pPr>
            <w:r>
              <w:rPr>
                <w:rFonts w:hint="eastAsia" w:ascii="宋体" w:hAnsi="宋体" w:cs="宋体"/>
                <w:szCs w:val="21"/>
                <w:highlight w:val="none"/>
              </w:rPr>
              <w:t>1</w:t>
            </w:r>
          </w:p>
        </w:tc>
        <w:tc>
          <w:tcPr>
            <w:tcW w:w="672" w:type="dxa"/>
            <w:vAlign w:val="center"/>
          </w:tcPr>
          <w:p w14:paraId="4AAD4A8C">
            <w:pPr>
              <w:rPr>
                <w:rFonts w:ascii="宋体" w:hAnsi="宋体" w:cs="宋体"/>
                <w:szCs w:val="21"/>
                <w:highlight w:val="none"/>
              </w:rPr>
            </w:pPr>
            <w:r>
              <w:rPr>
                <w:rFonts w:hint="eastAsia" w:ascii="宋体" w:hAnsi="宋体" w:cs="宋体"/>
                <w:szCs w:val="21"/>
                <w:highlight w:val="none"/>
              </w:rPr>
              <w:t>套</w:t>
            </w:r>
          </w:p>
        </w:tc>
      </w:tr>
      <w:tr w14:paraId="26CA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07" w:type="dxa"/>
            <w:vAlign w:val="center"/>
          </w:tcPr>
          <w:p w14:paraId="2E3D4026">
            <w:pPr>
              <w:ind w:firstLine="210" w:firstLineChars="100"/>
              <w:rPr>
                <w:rFonts w:ascii="宋体" w:hAnsi="宋体" w:cs="宋体"/>
                <w:szCs w:val="21"/>
                <w:highlight w:val="none"/>
              </w:rPr>
            </w:pPr>
            <w:r>
              <w:rPr>
                <w:rFonts w:hint="eastAsia" w:ascii="宋体" w:hAnsi="宋体" w:cs="宋体"/>
                <w:szCs w:val="21"/>
                <w:highlight w:val="none"/>
              </w:rPr>
              <w:t>13</w:t>
            </w:r>
          </w:p>
        </w:tc>
        <w:tc>
          <w:tcPr>
            <w:tcW w:w="1394" w:type="dxa"/>
            <w:vAlign w:val="center"/>
          </w:tcPr>
          <w:p w14:paraId="31F4CC55">
            <w:pP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实训桌</w:t>
            </w:r>
          </w:p>
        </w:tc>
        <w:tc>
          <w:tcPr>
            <w:tcW w:w="5676" w:type="dxa"/>
            <w:vAlign w:val="center"/>
          </w:tcPr>
          <w:p w14:paraId="1F5654E5">
            <w:pPr>
              <w:rPr>
                <w:rFonts w:ascii="宋体" w:hAnsi="宋体" w:cs="宋体"/>
                <w:szCs w:val="21"/>
                <w:highlight w:val="none"/>
              </w:rPr>
            </w:pPr>
            <w:r>
              <w:rPr>
                <w:rFonts w:hint="eastAsia" w:ascii="宋体" w:hAnsi="宋体" w:cs="宋体"/>
                <w:kern w:val="0"/>
                <w:szCs w:val="21"/>
                <w:highlight w:val="none"/>
                <w:lang w:bidi="ar"/>
              </w:rPr>
              <w:t>实训桌尺寸≧</w:t>
            </w:r>
            <w:r>
              <w:rPr>
                <w:rFonts w:hint="eastAsia" w:ascii="宋体" w:hAnsi="宋体" w:cs="宋体"/>
                <w:szCs w:val="21"/>
                <w:highlight w:val="none"/>
              </w:rPr>
              <w:t>180×60×80cm；金属框架，承重桌腿；环保桌面，防潮易清洁；可调节脚垫，防滑耐磨，适应不平地面。</w:t>
            </w:r>
          </w:p>
        </w:tc>
        <w:tc>
          <w:tcPr>
            <w:tcW w:w="730" w:type="dxa"/>
            <w:vAlign w:val="center"/>
          </w:tcPr>
          <w:p w14:paraId="756D5144">
            <w:pPr>
              <w:jc w:val="center"/>
              <w:rPr>
                <w:rFonts w:ascii="宋体" w:hAnsi="宋体" w:cs="宋体"/>
                <w:szCs w:val="21"/>
                <w:highlight w:val="none"/>
              </w:rPr>
            </w:pPr>
            <w:r>
              <w:rPr>
                <w:rFonts w:hint="eastAsia" w:ascii="宋体" w:hAnsi="宋体" w:cs="宋体"/>
                <w:szCs w:val="21"/>
                <w:highlight w:val="none"/>
              </w:rPr>
              <w:t>7</w:t>
            </w:r>
          </w:p>
        </w:tc>
        <w:tc>
          <w:tcPr>
            <w:tcW w:w="672" w:type="dxa"/>
            <w:vAlign w:val="center"/>
          </w:tcPr>
          <w:p w14:paraId="6C34D2C9">
            <w:pPr>
              <w:rPr>
                <w:rFonts w:ascii="宋体" w:hAnsi="宋体" w:cs="宋体"/>
                <w:szCs w:val="21"/>
                <w:highlight w:val="none"/>
              </w:rPr>
            </w:pPr>
            <w:r>
              <w:rPr>
                <w:rFonts w:hint="eastAsia" w:ascii="宋体" w:hAnsi="宋体" w:cs="宋体"/>
                <w:szCs w:val="21"/>
                <w:highlight w:val="none"/>
              </w:rPr>
              <w:t>套</w:t>
            </w:r>
          </w:p>
        </w:tc>
      </w:tr>
      <w:tr w14:paraId="029E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07" w:type="dxa"/>
            <w:vAlign w:val="center"/>
          </w:tcPr>
          <w:p w14:paraId="644838A0">
            <w:pPr>
              <w:ind w:firstLine="210" w:firstLineChars="100"/>
              <w:rPr>
                <w:rFonts w:ascii="宋体" w:hAnsi="宋体" w:cs="宋体"/>
                <w:szCs w:val="21"/>
                <w:highlight w:val="none"/>
              </w:rPr>
            </w:pPr>
            <w:r>
              <w:rPr>
                <w:rFonts w:hint="eastAsia" w:ascii="宋体" w:hAnsi="宋体" w:cs="宋体"/>
                <w:szCs w:val="21"/>
                <w:highlight w:val="none"/>
              </w:rPr>
              <w:t>14</w:t>
            </w:r>
          </w:p>
        </w:tc>
        <w:tc>
          <w:tcPr>
            <w:tcW w:w="1394" w:type="dxa"/>
            <w:vAlign w:val="center"/>
          </w:tcPr>
          <w:p w14:paraId="2702A5E7">
            <w:pP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靠背椅子</w:t>
            </w:r>
          </w:p>
        </w:tc>
        <w:tc>
          <w:tcPr>
            <w:tcW w:w="5676" w:type="dxa"/>
            <w:vAlign w:val="center"/>
          </w:tcPr>
          <w:p w14:paraId="46E73306">
            <w:pPr>
              <w:rPr>
                <w:rFonts w:ascii="宋体" w:hAnsi="宋体" w:cs="宋体"/>
                <w:szCs w:val="21"/>
                <w:highlight w:val="none"/>
              </w:rPr>
            </w:pPr>
            <w:r>
              <w:rPr>
                <w:rFonts w:hint="eastAsia" w:ascii="宋体" w:hAnsi="宋体" w:cs="宋体"/>
                <w:szCs w:val="21"/>
                <w:highlight w:val="none"/>
              </w:rPr>
              <w:t>钢质脚架，人工学设计靠背，贴合腰背。设计时尚造型优美，耐重压。</w:t>
            </w:r>
          </w:p>
        </w:tc>
        <w:tc>
          <w:tcPr>
            <w:tcW w:w="730" w:type="dxa"/>
            <w:vAlign w:val="center"/>
          </w:tcPr>
          <w:p w14:paraId="0A3B71CB">
            <w:pPr>
              <w:jc w:val="center"/>
              <w:rPr>
                <w:rFonts w:ascii="宋体" w:hAnsi="宋体" w:cs="宋体"/>
                <w:szCs w:val="21"/>
                <w:highlight w:val="none"/>
              </w:rPr>
            </w:pPr>
            <w:r>
              <w:rPr>
                <w:rFonts w:hint="eastAsia" w:ascii="宋体" w:hAnsi="宋体" w:cs="宋体"/>
                <w:szCs w:val="21"/>
                <w:highlight w:val="none"/>
              </w:rPr>
              <w:t>47</w:t>
            </w:r>
          </w:p>
        </w:tc>
        <w:tc>
          <w:tcPr>
            <w:tcW w:w="672" w:type="dxa"/>
            <w:vAlign w:val="center"/>
          </w:tcPr>
          <w:p w14:paraId="59CB50C2">
            <w:pPr>
              <w:rPr>
                <w:rFonts w:ascii="宋体" w:hAnsi="宋体" w:cs="宋体"/>
                <w:szCs w:val="21"/>
                <w:highlight w:val="none"/>
              </w:rPr>
            </w:pPr>
            <w:r>
              <w:rPr>
                <w:rFonts w:hint="eastAsia" w:ascii="宋体" w:hAnsi="宋体" w:cs="宋体"/>
                <w:szCs w:val="21"/>
                <w:highlight w:val="none"/>
              </w:rPr>
              <w:t>套</w:t>
            </w:r>
          </w:p>
        </w:tc>
      </w:tr>
    </w:tbl>
    <w:p w14:paraId="66A66894">
      <w:pPr>
        <w:pStyle w:val="23"/>
        <w:snapToGrid w:val="0"/>
        <w:rPr>
          <w:rFonts w:hAnsi="宋体" w:cs="宋体"/>
          <w:b/>
          <w:bCs/>
          <w:szCs w:val="24"/>
          <w:highlight w:val="none"/>
          <w:lang w:val="en-US"/>
        </w:rPr>
      </w:pPr>
    </w:p>
    <w:p w14:paraId="0DB0FD55">
      <w:pPr>
        <w:pStyle w:val="241"/>
        <w:rPr>
          <w:rFonts w:ascii="宋体" w:hAnsi="宋体" w:eastAsia="宋体" w:cs="宋体"/>
          <w:highlight w:val="none"/>
        </w:rPr>
      </w:pPr>
    </w:p>
    <w:p w14:paraId="5BE91019">
      <w:pPr>
        <w:pStyle w:val="241"/>
        <w:rPr>
          <w:rFonts w:ascii="宋体" w:hAnsi="宋体" w:eastAsia="宋体" w:cs="宋体"/>
          <w:b/>
          <w:bCs/>
          <w:color w:val="auto"/>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567B814E">
      <w:pPr>
        <w:rPr>
          <w:rFonts w:ascii="宋体" w:hAnsi="宋体" w:cs="宋体"/>
          <w:highlight w:val="none"/>
        </w:rPr>
      </w:pPr>
    </w:p>
    <w:p w14:paraId="4A115D5F">
      <w:pPr>
        <w:pStyle w:val="3"/>
        <w:ind w:left="0" w:firstLine="0"/>
        <w:rPr>
          <w:rFonts w:ascii="宋体" w:hAnsi="宋体" w:eastAsia="宋体" w:cs="宋体"/>
          <w:color w:val="000000"/>
          <w:highlight w:val="none"/>
        </w:rPr>
      </w:pPr>
      <w:r>
        <w:rPr>
          <w:rFonts w:hint="eastAsia"/>
          <w:color w:val="000000"/>
          <w:sz w:val="24"/>
          <w:szCs w:val="24"/>
          <w:highlight w:val="none"/>
          <w:lang w:val="en-US"/>
        </w:rPr>
        <w:t>五</w:t>
      </w:r>
      <w:r>
        <w:rPr>
          <w:rFonts w:hint="eastAsia" w:ascii="宋体" w:hAnsi="宋体" w:eastAsia="宋体" w:cs="宋体"/>
          <w:color w:val="000000"/>
          <w:sz w:val="24"/>
          <w:szCs w:val="24"/>
          <w:highlight w:val="none"/>
          <w:lang w:val="en-US"/>
        </w:rPr>
        <w:t>、采购设备的其它要求</w:t>
      </w:r>
    </w:p>
    <w:p w14:paraId="48701E8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1.所有设备必须是全新的，未曾使用过的。</w:t>
      </w:r>
    </w:p>
    <w:p w14:paraId="26573A0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2.投标人提供设备的专用工具及其清单。</w:t>
      </w:r>
    </w:p>
    <w:p w14:paraId="50BA527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3.投标人提供的检测设备须符合国家有关设备制造标准。</w:t>
      </w:r>
    </w:p>
    <w:p w14:paraId="2C6CDFDF">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4.投标人应在投标文件详细说明所提供货物的技术规格和参数以及主要部件产地。</w:t>
      </w:r>
    </w:p>
    <w:p w14:paraId="00D19CF3">
      <w:pPr>
        <w:pStyle w:val="3"/>
        <w:ind w:left="0" w:firstLine="0"/>
        <w:rPr>
          <w:rFonts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六、技术服务</w:t>
      </w:r>
    </w:p>
    <w:p w14:paraId="0D08F821">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1.设备的安装、调试由投标人负责，但用户需配合投标人进行该项内容。</w:t>
      </w:r>
    </w:p>
    <w:p w14:paraId="7BD422A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（1）投标人应确保设备运行可靠、维护方便。</w:t>
      </w:r>
    </w:p>
    <w:p w14:paraId="2AEBE6A0">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（2）投标人负责组织专业技术人员进行设备安装调试。</w:t>
      </w:r>
    </w:p>
    <w:p w14:paraId="01EE7478">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安装调试到位后的设备由投标人与设备使用单位组织的验收小组共同进行质量验收签字。（验收标准：各类设备的数量、技术质量性能和规格型号、外观等应符合采购文件要求及合同中的相关条款，同时应符合产品制造商和国家相关标准，明确安装调试、保修服务、配件提供、培训与技术升级等事宜）。</w:t>
      </w:r>
    </w:p>
    <w:p w14:paraId="6FA08850">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（4）设备交货的同时，投标人应向采购人提供以下列明的中文（或带有中文摘要的英文）技术资料，其费用应包括在报价总价内。</w:t>
      </w:r>
    </w:p>
    <w:p w14:paraId="084D41C9">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（a）产品技术说明书；</w:t>
      </w:r>
    </w:p>
    <w:p w14:paraId="7A8AD485">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（b）用户手册；</w:t>
      </w:r>
    </w:p>
    <w:p w14:paraId="46E96B3D">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（c）其他相关技术资料。</w:t>
      </w:r>
    </w:p>
    <w:p w14:paraId="7F696389">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（5）投标人向用户提供安装和维修所需特殊专用的工具、随机备件及清单和中文说明书，其费用包括在谈判价格内。</w:t>
      </w:r>
    </w:p>
    <w:p w14:paraId="5CB62D85">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（6）如因投标人责任而造成的安装延期，产生的费用由投标人负担。</w:t>
      </w:r>
    </w:p>
    <w:p w14:paraId="0728B3C2">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（7）验收不合格的货物，采购人可以要求中标人无条件免费更换或退货，并赔偿由此造成的采购人的损失。</w:t>
      </w:r>
    </w:p>
    <w:p w14:paraId="6994E62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2.投标人应为采购人或最终用户技术人员进行有关设备维护、操作、保养等方面培训，直至能独立操作。</w:t>
      </w:r>
    </w:p>
    <w:p w14:paraId="07419FA6">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3.售后服务要求：</w:t>
      </w:r>
    </w:p>
    <w:p w14:paraId="440E3B42">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（1）质保期内的服务要求</w:t>
      </w:r>
    </w:p>
    <w:p w14:paraId="19A3595A">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设备在使用过程中设备或整个系统在运行过程中如果遇到问题，7*24小时电话服务，16小时现场服务。</w:t>
      </w:r>
    </w:p>
    <w:p w14:paraId="21802B0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投标人提供终身维修服务，保证备品备件的长期供应，如设备停止生产，投标人需提前通知采购人，使采购人有足够的时间采购所需配件。</w:t>
      </w:r>
    </w:p>
    <w:p w14:paraId="72E2505D">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（2）质保期后的服务要求</w:t>
      </w:r>
    </w:p>
    <w:p w14:paraId="1EF90F18">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质保期结束后，投标人对设备履行终身技术支持、维修、零配件供应服务。在软件质保期后</w:t>
      </w:r>
      <w:r>
        <w:rPr>
          <w:rFonts w:hint="eastAsia" w:ascii="宋体" w:hAnsi="宋体" w:cs="宋体"/>
          <w:sz w:val="24"/>
          <w:highlight w:val="none"/>
        </w:rPr>
        <w:t>软件免费升级，</w:t>
      </w:r>
      <w:r>
        <w:rPr>
          <w:rFonts w:hint="eastAsia" w:ascii="宋体" w:hAnsi="宋体" w:cs="宋体"/>
          <w:color w:val="000000"/>
          <w:sz w:val="24"/>
          <w:highlight w:val="none"/>
        </w:rPr>
        <w:t>投标人在投标文件技术商务文件中必须明确说明服务承诺。</w:t>
      </w:r>
    </w:p>
    <w:p w14:paraId="15896FE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（3）软件服务要求</w:t>
      </w:r>
    </w:p>
    <w:p w14:paraId="45DDC78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相关软件必须是原厂正式版软件永久使用，质保期内提供免费的系统维护、升级等服务，平台内各个模块的数据、接口归属权属于采购人所有。</w:t>
      </w:r>
    </w:p>
    <w:p w14:paraId="690222BD">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4.质量保证</w:t>
      </w:r>
    </w:p>
    <w:p w14:paraId="17DFDEB9">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（1）投标人应按采购文件规定的货物性能、技术要求、质量标准向采购人提供未经使用的全新产品。</w:t>
      </w:r>
    </w:p>
    <w:p w14:paraId="4E229F55">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（2）在质量保证期内因货物本身的质量问题发生故障，投标人应负责修理和更换零部件。对达不到技术要求者，根据实际情况，经双方协商，可按以下办法处理：</w:t>
      </w:r>
    </w:p>
    <w:p w14:paraId="31EFBAD1">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（a）更换：由投标人承担所发生的全部费用；</w:t>
      </w:r>
    </w:p>
    <w:p w14:paraId="3F58A9E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（b）退货处理：投标人应退还采购人支付的货物款，同时应承担该货物的直接费用（运输、保险、检验、货款利息及银行手续费等）。</w:t>
      </w:r>
    </w:p>
    <w:p w14:paraId="756A88C0">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（3）在质保期内，投标人应对货物出现的质量及安全问题负责处理解决。</w:t>
      </w:r>
    </w:p>
    <w:p w14:paraId="11E9E42F">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5.投标人须按采购人要求提供软件升级服务。</w:t>
      </w:r>
    </w:p>
    <w:p w14:paraId="25FAF867">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6.售后服务团队要求</w:t>
      </w:r>
    </w:p>
    <w:p w14:paraId="40E0FD73">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投标人需提供专业安装及维修设备的服务工程师姓名、电话、邮箱及证明材料。</w:t>
      </w:r>
    </w:p>
    <w:p w14:paraId="5DE79CAF">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投标人需配备专业应用支持团队，团队具有长期的设备维护经验，提供必须提供专职应用工程师姓名，电话，邮箱及证明材料。</w:t>
      </w:r>
    </w:p>
    <w:p w14:paraId="501D97EF">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7.培训：投标人应安排技术负责人对采购人相关使用人员进行现场免费技术培训，直至采购人的使用人员熟练操作。</w:t>
      </w:r>
    </w:p>
    <w:p w14:paraId="628C592E">
      <w:pPr>
        <w:pStyle w:val="3"/>
        <w:ind w:left="0" w:firstLine="0"/>
        <w:rPr>
          <w:rFonts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七、验收标准</w:t>
      </w:r>
    </w:p>
    <w:p w14:paraId="2B0A43B4">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设备验收应当由采购人在指定地点进行，采购人对投标人所交货物依照采购文件上的技术规格要求或国家有关标准指定验收小组进行验收，性能达到技术要求的，给予签收。验收不合格的不予以签收，后果由投标人负责。</w:t>
      </w:r>
    </w:p>
    <w:p w14:paraId="0B9FA62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2.设备满足合同中规定的各项技术规格、指标和性能要求，符合厂家提供的正式技术文件的说明。</w:t>
      </w:r>
    </w:p>
    <w:p w14:paraId="008934C4">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3.投标人应在货到指定地点安装调试完毕,并参加验收。验收时投标人应在现场。所有调试及验收测试已进行完毕，并形成书面报告。</w:t>
      </w:r>
    </w:p>
    <w:p w14:paraId="3B90E3D1">
      <w:pPr>
        <w:spacing w:line="360" w:lineRule="auto"/>
        <w:ind w:firstLine="480" w:firstLineChars="200"/>
        <w:rPr>
          <w:rFonts w:ascii="宋体" w:hAnsi="宋体" w:cs="宋体"/>
          <w:sz w:val="24"/>
          <w:highlight w:val="none"/>
        </w:rPr>
      </w:pPr>
      <w:r>
        <w:rPr>
          <w:rFonts w:hint="eastAsia" w:ascii="宋体" w:hAnsi="宋体" w:cs="宋体"/>
          <w:color w:val="000000"/>
          <w:sz w:val="24"/>
          <w:highlight w:val="none"/>
        </w:rPr>
        <w:t>4.验收产生的费用，属于首次验收过程中产生的，由采购人承担；属于首次验收不合格，重新验收过程中产生的，由投标人承担，该项费用已由投标人综合考虑在投标总价中。</w:t>
      </w:r>
      <w:bookmarkStart w:id="39" w:name="_Toc324522493"/>
      <w:bookmarkStart w:id="40" w:name="_Toc261864097"/>
    </w:p>
    <w:bookmarkEnd w:id="33"/>
    <w:bookmarkEnd w:id="34"/>
    <w:bookmarkEnd w:id="39"/>
    <w:bookmarkEnd w:id="40"/>
    <w:p w14:paraId="5A8B8466">
      <w:pPr>
        <w:keepNext/>
        <w:keepLines/>
        <w:tabs>
          <w:tab w:val="left" w:pos="432"/>
        </w:tabs>
        <w:adjustRightInd/>
        <w:spacing w:line="360" w:lineRule="auto"/>
        <w:jc w:val="left"/>
        <w:outlineLvl w:val="1"/>
        <w:rPr>
          <w:rFonts w:ascii="宋体" w:hAnsi="宋体" w:cs="宋体"/>
          <w:b/>
          <w:bCs/>
          <w:color w:val="000000"/>
          <w:sz w:val="24"/>
          <w:highlight w:val="none"/>
        </w:rPr>
      </w:pPr>
      <w:r>
        <w:rPr>
          <w:rFonts w:hint="eastAsia" w:ascii="宋体" w:hAnsi="宋体" w:cs="宋体"/>
          <w:b/>
          <w:bCs/>
          <w:color w:val="000000"/>
          <w:sz w:val="24"/>
          <w:highlight w:val="none"/>
        </w:rPr>
        <w:t>八、投标响应要求</w:t>
      </w:r>
    </w:p>
    <w:p w14:paraId="1D370A37">
      <w:pPr>
        <w:autoSpaceDE w:val="0"/>
        <w:autoSpaceDN w:val="0"/>
        <w:snapToGrid w:val="0"/>
        <w:spacing w:line="360" w:lineRule="auto"/>
        <w:ind w:firstLine="482" w:firstLineChars="200"/>
        <w:rPr>
          <w:rFonts w:ascii="宋体" w:hAnsi="宋体" w:cs="宋体"/>
          <w:b/>
          <w:bCs/>
          <w:sz w:val="24"/>
          <w:highlight w:val="none"/>
          <w:lang w:val="zh-CN"/>
        </w:rPr>
      </w:pPr>
      <w:r>
        <w:rPr>
          <w:rFonts w:hint="eastAsia" w:ascii="宋体" w:hAnsi="宋体" w:cs="宋体"/>
          <w:b/>
          <w:bCs/>
          <w:sz w:val="24"/>
          <w:highlight w:val="none"/>
          <w:lang w:val="zh-CN"/>
        </w:rPr>
        <w:t>（一）投标人要求</w:t>
      </w:r>
    </w:p>
    <w:p w14:paraId="1AE777D2">
      <w:pPr>
        <w:autoSpaceDE w:val="0"/>
        <w:autoSpaceDN w:val="0"/>
        <w:snapToGrid w:val="0"/>
        <w:spacing w:line="360" w:lineRule="auto"/>
        <w:ind w:firstLine="480" w:firstLineChars="200"/>
        <w:rPr>
          <w:rFonts w:ascii="宋体" w:hAnsi="宋体" w:cs="宋体"/>
          <w:bCs/>
          <w:sz w:val="24"/>
          <w:highlight w:val="none"/>
          <w:lang w:val="zh-CN"/>
        </w:rPr>
      </w:pPr>
      <w:r>
        <w:rPr>
          <w:rFonts w:hint="eastAsia" w:ascii="宋体" w:hAnsi="宋体" w:cs="宋体"/>
          <w:bCs/>
          <w:sz w:val="24"/>
          <w:highlight w:val="none"/>
          <w:lang w:val="zh-CN"/>
        </w:rPr>
        <w:t>1、为确保项目的顺利实施，供应商应有</w:t>
      </w:r>
      <w:r>
        <w:rPr>
          <w:rFonts w:hint="eastAsia" w:ascii="宋体" w:hAnsi="宋体" w:cs="宋体"/>
          <w:sz w:val="24"/>
          <w:highlight w:val="none"/>
          <w:lang w:val="zh-CN"/>
        </w:rPr>
        <w:t>类似项目</w:t>
      </w:r>
      <w:r>
        <w:rPr>
          <w:rFonts w:hint="eastAsia" w:ascii="宋体" w:hAnsi="宋体" w:cs="宋体"/>
          <w:sz w:val="24"/>
          <w:highlight w:val="none"/>
        </w:rPr>
        <w:t>的</w:t>
      </w:r>
      <w:r>
        <w:rPr>
          <w:rFonts w:hint="eastAsia" w:ascii="宋体" w:hAnsi="宋体" w:cs="宋体"/>
          <w:sz w:val="24"/>
          <w:highlight w:val="none"/>
          <w:lang w:val="zh-CN"/>
        </w:rPr>
        <w:t>业</w:t>
      </w:r>
      <w:r>
        <w:rPr>
          <w:rFonts w:hint="eastAsia" w:ascii="宋体" w:hAnsi="宋体" w:cs="宋体"/>
          <w:bCs/>
          <w:sz w:val="24"/>
          <w:highlight w:val="none"/>
          <w:lang w:val="zh-CN"/>
        </w:rPr>
        <w:t>绩经验。</w:t>
      </w:r>
    </w:p>
    <w:p w14:paraId="561A5E9B">
      <w:pPr>
        <w:autoSpaceDE w:val="0"/>
        <w:autoSpaceDN w:val="0"/>
        <w:snapToGrid w:val="0"/>
        <w:spacing w:line="360" w:lineRule="auto"/>
        <w:ind w:firstLine="480" w:firstLineChars="200"/>
        <w:rPr>
          <w:rFonts w:ascii="宋体" w:hAnsi="宋体" w:cs="宋体"/>
          <w:bCs/>
          <w:sz w:val="24"/>
          <w:highlight w:val="none"/>
          <w:lang w:val="zh-CN"/>
        </w:rPr>
      </w:pPr>
      <w:r>
        <w:rPr>
          <w:rFonts w:hint="eastAsia" w:ascii="宋体" w:hAnsi="宋体" w:cs="宋体"/>
          <w:bCs/>
          <w:sz w:val="24"/>
          <w:highlight w:val="none"/>
          <w:lang w:val="zh-CN"/>
        </w:rPr>
        <w:t>2、投标人应能提供快速的服务响应，具有较强的项目管理、技术服务和组织实施能力。</w:t>
      </w:r>
    </w:p>
    <w:p w14:paraId="098544FF">
      <w:pPr>
        <w:autoSpaceDE w:val="0"/>
        <w:autoSpaceDN w:val="0"/>
        <w:snapToGrid w:val="0"/>
        <w:spacing w:line="360" w:lineRule="auto"/>
        <w:ind w:firstLine="482" w:firstLineChars="200"/>
        <w:rPr>
          <w:rFonts w:ascii="宋体" w:hAnsi="宋体" w:cs="宋体"/>
          <w:b/>
          <w:bCs/>
          <w:sz w:val="24"/>
          <w:highlight w:val="none"/>
          <w:lang w:val="zh-CN"/>
        </w:rPr>
      </w:pPr>
      <w:r>
        <w:rPr>
          <w:rFonts w:hint="eastAsia" w:ascii="宋体" w:hAnsi="宋体" w:cs="宋体"/>
          <w:b/>
          <w:bCs/>
          <w:sz w:val="24"/>
          <w:highlight w:val="none"/>
          <w:lang w:val="zh-CN"/>
        </w:rPr>
        <w:t>（二）对方案的要求</w:t>
      </w:r>
    </w:p>
    <w:p w14:paraId="3A7C3FF3">
      <w:pPr>
        <w:autoSpaceDE w:val="0"/>
        <w:autoSpaceDN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bCs/>
          <w:sz w:val="24"/>
          <w:highlight w:val="none"/>
          <w:lang w:val="zh-CN"/>
        </w:rPr>
        <w:t>投标人</w:t>
      </w:r>
      <w:r>
        <w:rPr>
          <w:rFonts w:hint="eastAsia" w:ascii="宋体" w:hAnsi="宋体" w:cs="宋体"/>
          <w:sz w:val="24"/>
          <w:highlight w:val="none"/>
          <w:lang w:val="zh-CN"/>
        </w:rPr>
        <w:t>通过自身经验、积累的数据，对风险应有充分认识，对维修、维护进行重难点分析，为采购人提供参考。</w:t>
      </w:r>
    </w:p>
    <w:p w14:paraId="0D0322A3">
      <w:pPr>
        <w:autoSpaceDE w:val="0"/>
        <w:autoSpaceDN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2、</w:t>
      </w:r>
      <w:r>
        <w:rPr>
          <w:rFonts w:hint="eastAsia" w:ascii="宋体" w:hAnsi="宋体" w:cs="宋体"/>
          <w:bCs/>
          <w:sz w:val="24"/>
          <w:highlight w:val="none"/>
          <w:lang w:val="zh-CN"/>
        </w:rPr>
        <w:t>投标人</w:t>
      </w:r>
      <w:r>
        <w:rPr>
          <w:rFonts w:hint="eastAsia" w:ascii="宋体" w:hAnsi="宋体" w:cs="宋体"/>
          <w:sz w:val="24"/>
          <w:highlight w:val="none"/>
          <w:lang w:val="zh-CN"/>
        </w:rPr>
        <w:t>参与本项目应有完整的、可行的技术方案，对采购文件提出的技术要求予以响应。</w:t>
      </w:r>
    </w:p>
    <w:p w14:paraId="62E8E7A6">
      <w:pPr>
        <w:autoSpaceDE w:val="0"/>
        <w:autoSpaceDN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3、为了使项目顺利开展，供应商应至少考虑如下内容：</w:t>
      </w:r>
    </w:p>
    <w:p w14:paraId="32250EFF">
      <w:pPr>
        <w:autoSpaceDE w:val="0"/>
        <w:autoSpaceDN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bCs/>
          <w:sz w:val="24"/>
          <w:highlight w:val="none"/>
          <w:lang w:val="zh-CN"/>
        </w:rPr>
        <w:t>投标人</w:t>
      </w:r>
      <w:r>
        <w:rPr>
          <w:rFonts w:hint="eastAsia" w:ascii="宋体" w:hAnsi="宋体" w:cs="宋体"/>
          <w:sz w:val="24"/>
          <w:highlight w:val="none"/>
          <w:lang w:val="zh-CN"/>
        </w:rPr>
        <w:t>应提供针对本项目的完整技术解决方案。供应商所</w:t>
      </w:r>
      <w:r>
        <w:rPr>
          <w:rFonts w:hint="eastAsia" w:ascii="宋体" w:hAnsi="宋体" w:cs="宋体"/>
          <w:sz w:val="24"/>
          <w:highlight w:val="none"/>
        </w:rPr>
        <w:t>投</w:t>
      </w:r>
      <w:r>
        <w:rPr>
          <w:rFonts w:hint="eastAsia" w:ascii="宋体" w:hAnsi="宋体" w:cs="宋体"/>
          <w:sz w:val="24"/>
          <w:highlight w:val="none"/>
          <w:lang w:val="zh-CN"/>
        </w:rPr>
        <w:t>品牌的产品应能够至少达到</w:t>
      </w:r>
      <w:r>
        <w:rPr>
          <w:rFonts w:hint="eastAsia" w:ascii="宋体" w:hAnsi="宋体" w:cs="宋体"/>
          <w:sz w:val="24"/>
          <w:highlight w:val="none"/>
        </w:rPr>
        <w:t>采购需求中</w:t>
      </w:r>
      <w:r>
        <w:rPr>
          <w:rFonts w:hint="eastAsia" w:ascii="宋体" w:hAnsi="宋体" w:cs="宋体"/>
          <w:sz w:val="24"/>
          <w:highlight w:val="none"/>
          <w:lang w:val="zh-CN"/>
        </w:rPr>
        <w:t>技术参数要求，同时明确所投产品及</w:t>
      </w:r>
      <w:r>
        <w:rPr>
          <w:rFonts w:hint="eastAsia" w:ascii="宋体" w:hAnsi="宋体" w:cs="宋体"/>
          <w:sz w:val="24"/>
          <w:highlight w:val="none"/>
        </w:rPr>
        <w:t>材料</w:t>
      </w:r>
      <w:r>
        <w:rPr>
          <w:rFonts w:hint="eastAsia" w:ascii="宋体" w:hAnsi="宋体" w:cs="宋体"/>
          <w:sz w:val="24"/>
          <w:highlight w:val="none"/>
          <w:lang w:val="zh-CN"/>
        </w:rPr>
        <w:t>的品牌、型号、规格和外形、尺寸、安装尺寸、重量及一些必须说明的技术参数及性能说明书。</w:t>
      </w:r>
    </w:p>
    <w:p w14:paraId="169D10B8">
      <w:pPr>
        <w:autoSpaceDE w:val="0"/>
        <w:autoSpaceDN w:val="0"/>
        <w:snapToGrid w:val="0"/>
        <w:spacing w:line="360" w:lineRule="auto"/>
        <w:ind w:firstLine="480" w:firstLineChars="200"/>
        <w:rPr>
          <w:rFonts w:ascii="宋体" w:hAnsi="宋体" w:cs="宋体"/>
          <w:sz w:val="24"/>
          <w:highlight w:val="none"/>
          <w:lang w:val="zh-CN"/>
        </w:rPr>
      </w:pPr>
      <w:r>
        <w:rPr>
          <w:rFonts w:hint="eastAsia" w:ascii="宋体" w:hAnsi="宋体" w:cs="宋体"/>
          <w:bCs/>
          <w:sz w:val="24"/>
          <w:highlight w:val="none"/>
          <w:lang w:val="zh-CN"/>
        </w:rPr>
        <w:t>投标人</w:t>
      </w:r>
      <w:r>
        <w:rPr>
          <w:rFonts w:hint="eastAsia" w:ascii="宋体" w:hAnsi="宋体" w:cs="宋体"/>
          <w:sz w:val="24"/>
          <w:highlight w:val="none"/>
          <w:lang w:val="zh-CN"/>
        </w:rPr>
        <w:t>必须承诺采购文件中提出的全部技术规格与要求，如果以其中某些条款不响应时，应在文件中逐条列出，未列出的视同响应。</w:t>
      </w:r>
    </w:p>
    <w:p w14:paraId="0A2D3385">
      <w:pPr>
        <w:numPr>
          <w:ilvl w:val="0"/>
          <w:numId w:val="2"/>
        </w:numPr>
        <w:autoSpaceDE w:val="0"/>
        <w:autoSpaceDN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本项目工作实施组织方案，包括但不限于以下内容：组织机构、工作时间进度表、工作程序和步骤、管理和协调方法、关键步骤的思路和要点。</w:t>
      </w:r>
    </w:p>
    <w:p w14:paraId="6FA0D25F">
      <w:pPr>
        <w:autoSpaceDE w:val="0"/>
        <w:autoSpaceDN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3</w:t>
      </w:r>
      <w:r>
        <w:rPr>
          <w:rFonts w:hint="eastAsia" w:ascii="宋体" w:hAnsi="宋体" w:cs="宋体"/>
          <w:sz w:val="24"/>
          <w:highlight w:val="none"/>
          <w:lang w:val="zh-CN"/>
        </w:rPr>
        <w:t>）</w:t>
      </w:r>
      <w:r>
        <w:rPr>
          <w:rFonts w:hint="eastAsia" w:ascii="宋体" w:hAnsi="宋体" w:cs="宋体"/>
          <w:color w:val="000000"/>
          <w:sz w:val="24"/>
          <w:highlight w:val="none"/>
          <w:lang w:val="zh-CN"/>
        </w:rPr>
        <w:t>针对本项目拟定的设备安装现场确保的安全措施，包括但不限于现场的安全管理、人员的安全技术培训、设备的安全操作和使用、安全用电、规范操作等。</w:t>
      </w:r>
    </w:p>
    <w:p w14:paraId="748A39FE">
      <w:pPr>
        <w:autoSpaceDE w:val="0"/>
        <w:autoSpaceDN w:val="0"/>
        <w:snapToGrid w:val="0"/>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4</w:t>
      </w:r>
      <w:r>
        <w:rPr>
          <w:rFonts w:hint="eastAsia" w:ascii="宋体" w:hAnsi="宋体" w:cs="宋体"/>
          <w:sz w:val="24"/>
          <w:highlight w:val="none"/>
          <w:lang w:val="zh-CN"/>
        </w:rPr>
        <w:t>）针对本项目实施时的计划及方案，包括设备供货周期、安装调试、检测、使用维护培训等内容。</w:t>
      </w:r>
    </w:p>
    <w:p w14:paraId="20469DBB">
      <w:pPr>
        <w:autoSpaceDE w:val="0"/>
        <w:autoSpaceDN w:val="0"/>
        <w:snapToGrid w:val="0"/>
        <w:spacing w:line="360" w:lineRule="auto"/>
        <w:ind w:firstLine="480" w:firstLineChars="200"/>
        <w:rPr>
          <w:rFonts w:hint="eastAsia" w:ascii="宋体" w:hAnsi="宋体" w:eastAsia="宋体" w:cs="宋体"/>
          <w:b w:val="0"/>
          <w:bCs w:val="0"/>
          <w:color w:val="000000"/>
          <w:kern w:val="2"/>
          <w:sz w:val="24"/>
          <w:szCs w:val="24"/>
          <w:highlight w:val="none"/>
          <w:lang w:val="zh-CN" w:eastAsia="zh-CN" w:bidi="ar-SA"/>
        </w:rPr>
      </w:pPr>
      <w:r>
        <w:rPr>
          <w:rFonts w:hint="eastAsia" w:ascii="宋体" w:hAnsi="宋体" w:cs="宋体"/>
          <w:sz w:val="24"/>
          <w:highlight w:val="none"/>
          <w:lang w:val="zh-CN"/>
        </w:rPr>
        <w:t>（</w:t>
      </w:r>
      <w:r>
        <w:rPr>
          <w:rFonts w:hint="eastAsia" w:ascii="宋体" w:hAnsi="宋体" w:cs="宋体"/>
          <w:sz w:val="24"/>
          <w:highlight w:val="none"/>
          <w:lang w:val="en-US" w:eastAsia="zh-CN"/>
        </w:rPr>
        <w:t>5</w:t>
      </w:r>
      <w:r>
        <w:rPr>
          <w:rFonts w:hint="eastAsia" w:ascii="宋体" w:hAnsi="宋体" w:cs="宋体"/>
          <w:sz w:val="24"/>
          <w:highlight w:val="none"/>
          <w:lang w:val="zh-CN"/>
        </w:rPr>
        <w:t>）</w:t>
      </w:r>
      <w:r>
        <w:rPr>
          <w:rFonts w:hint="eastAsia" w:ascii="宋体" w:hAnsi="宋体" w:eastAsia="宋体" w:cs="宋体"/>
          <w:b w:val="0"/>
          <w:bCs w:val="0"/>
          <w:color w:val="000000"/>
          <w:kern w:val="2"/>
          <w:sz w:val="24"/>
          <w:szCs w:val="24"/>
          <w:highlight w:val="none"/>
          <w:lang w:val="zh-CN" w:eastAsia="zh-Hans" w:bidi="ar-SA"/>
        </w:rPr>
        <w:t>团队</w:t>
      </w:r>
      <w:r>
        <w:rPr>
          <w:rFonts w:hint="eastAsia" w:ascii="宋体" w:hAnsi="宋体" w:eastAsia="宋体" w:cs="宋体"/>
          <w:b w:val="0"/>
          <w:bCs w:val="0"/>
          <w:color w:val="000000"/>
          <w:kern w:val="2"/>
          <w:sz w:val="24"/>
          <w:szCs w:val="24"/>
          <w:highlight w:val="none"/>
          <w:lang w:val="zh-CN" w:eastAsia="zh-CN" w:bidi="ar-SA"/>
        </w:rPr>
        <w:t>成员的资历、经验、分工安排情况</w:t>
      </w:r>
    </w:p>
    <w:p w14:paraId="74D4AC76">
      <w:pPr>
        <w:autoSpaceDE w:val="0"/>
        <w:autoSpaceDN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6</w:t>
      </w:r>
      <w:r>
        <w:rPr>
          <w:rFonts w:hint="eastAsia" w:ascii="宋体" w:hAnsi="宋体" w:cs="宋体"/>
          <w:sz w:val="24"/>
          <w:highlight w:val="none"/>
          <w:lang w:val="zh-CN"/>
        </w:rPr>
        <w:t>）售后服务方案：详细阐述在产品在性能改善、技术咨询、技术指导、售后维护等方面售后技术支持服务内容及承诺，以及其维护服务的情况。</w:t>
      </w:r>
    </w:p>
    <w:p w14:paraId="52B2063B">
      <w:pPr>
        <w:keepNext/>
        <w:keepLines/>
        <w:tabs>
          <w:tab w:val="left" w:pos="432"/>
        </w:tabs>
        <w:adjustRightInd/>
        <w:spacing w:line="360" w:lineRule="auto"/>
        <w:jc w:val="left"/>
        <w:outlineLvl w:val="1"/>
        <w:rPr>
          <w:rFonts w:ascii="宋体" w:hAnsi="宋体" w:cs="宋体"/>
          <w:b/>
          <w:bCs/>
          <w:iCs/>
          <w:color w:val="000000"/>
          <w:sz w:val="24"/>
          <w:highlight w:val="none"/>
        </w:rPr>
      </w:pPr>
      <w:r>
        <w:rPr>
          <w:rFonts w:hint="eastAsia" w:ascii="宋体" w:hAnsi="宋体" w:cs="宋体"/>
          <w:b/>
          <w:bCs/>
          <w:iCs/>
          <w:color w:val="000000"/>
          <w:sz w:val="24"/>
          <w:highlight w:val="none"/>
        </w:rPr>
        <w:t>七、商务要求</w:t>
      </w:r>
    </w:p>
    <w:p w14:paraId="377ECC2D">
      <w:pPr>
        <w:autoSpaceDE w:val="0"/>
        <w:autoSpaceDN w:val="0"/>
        <w:snapToGrid w:val="0"/>
        <w:spacing w:line="360" w:lineRule="auto"/>
        <w:ind w:firstLine="482" w:firstLineChars="200"/>
        <w:rPr>
          <w:rFonts w:ascii="宋体" w:hAnsi="宋体" w:cs="宋体"/>
          <w:b/>
          <w:bCs/>
          <w:sz w:val="24"/>
          <w:highlight w:val="none"/>
          <w:lang w:val="zh-CN"/>
        </w:rPr>
      </w:pPr>
      <w:r>
        <w:rPr>
          <w:rFonts w:hint="eastAsia" w:ascii="宋体" w:hAnsi="宋体" w:cs="宋体"/>
          <w:b/>
          <w:bCs/>
          <w:sz w:val="24"/>
          <w:highlight w:val="none"/>
          <w:lang w:val="zh-CN"/>
        </w:rPr>
        <w:t>（一）</w:t>
      </w:r>
      <w:r>
        <w:rPr>
          <w:rFonts w:hint="eastAsia" w:ascii="宋体" w:hAnsi="宋体" w:cs="宋体"/>
          <w:b/>
          <w:bCs/>
          <w:sz w:val="24"/>
          <w:highlight w:val="none"/>
        </w:rPr>
        <w:t>投标</w:t>
      </w:r>
      <w:r>
        <w:rPr>
          <w:rFonts w:hint="eastAsia" w:ascii="宋体" w:hAnsi="宋体" w:cs="宋体"/>
          <w:b/>
          <w:bCs/>
          <w:sz w:val="24"/>
          <w:highlight w:val="none"/>
          <w:lang w:val="zh-CN"/>
        </w:rPr>
        <w:t>报价</w:t>
      </w:r>
    </w:p>
    <w:p w14:paraId="0D225B58">
      <w:pPr>
        <w:autoSpaceDE w:val="0"/>
        <w:autoSpaceDN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rPr>
        <w:t>投标</w:t>
      </w:r>
      <w:r>
        <w:rPr>
          <w:rFonts w:hint="eastAsia" w:ascii="宋体" w:hAnsi="宋体" w:cs="宋体"/>
          <w:sz w:val="24"/>
          <w:highlight w:val="none"/>
          <w:lang w:val="zh-CN"/>
        </w:rPr>
        <w:t>报价包括设备费、运输费、安装调试费、售后服务费、培训费、吊装及税务等的一切费用政策性文件规定及合同包含的所有风险、责任等各项全部费用。</w:t>
      </w:r>
    </w:p>
    <w:p w14:paraId="04E90C78">
      <w:pPr>
        <w:autoSpaceDE w:val="0"/>
        <w:autoSpaceDN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bCs/>
          <w:sz w:val="24"/>
          <w:highlight w:val="none"/>
          <w:lang w:val="zh-CN"/>
        </w:rPr>
        <w:t>投标人</w:t>
      </w:r>
      <w:r>
        <w:rPr>
          <w:rFonts w:hint="eastAsia" w:ascii="宋体" w:hAnsi="宋体" w:cs="宋体"/>
          <w:sz w:val="24"/>
          <w:highlight w:val="none"/>
          <w:lang w:val="zh-CN"/>
        </w:rPr>
        <w:t>需预估</w:t>
      </w:r>
      <w:r>
        <w:rPr>
          <w:rFonts w:hint="eastAsia" w:ascii="宋体" w:hAnsi="宋体" w:cs="宋体"/>
          <w:sz w:val="24"/>
          <w:highlight w:val="none"/>
        </w:rPr>
        <w:t>项目开展过程中可能存在</w:t>
      </w:r>
      <w:r>
        <w:rPr>
          <w:rFonts w:hint="eastAsia" w:ascii="宋体" w:hAnsi="宋体" w:cs="宋体"/>
          <w:sz w:val="24"/>
          <w:highlight w:val="none"/>
          <w:lang w:val="zh-CN"/>
        </w:rPr>
        <w:t>价格波动。</w:t>
      </w:r>
      <w:r>
        <w:rPr>
          <w:rFonts w:hint="eastAsia" w:ascii="宋体" w:hAnsi="宋体" w:cs="宋体"/>
          <w:sz w:val="24"/>
          <w:highlight w:val="none"/>
        </w:rPr>
        <w:t>一旦中标报</w:t>
      </w:r>
      <w:r>
        <w:rPr>
          <w:rFonts w:hint="eastAsia" w:ascii="宋体" w:hAnsi="宋体" w:cs="宋体"/>
          <w:sz w:val="24"/>
          <w:highlight w:val="none"/>
          <w:lang w:val="zh-CN"/>
        </w:rPr>
        <w:t>价不作任何调整。</w:t>
      </w:r>
    </w:p>
    <w:p w14:paraId="54799F6D">
      <w:pPr>
        <w:pStyle w:val="3"/>
        <w:rPr>
          <w:rFonts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八、演示要求</w:t>
      </w:r>
    </w:p>
    <w:p w14:paraId="62885D54">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本项目录制演示用的视频（视频的文件格式为mp4,时长不超过10分钟），递交方式：邮寄或者现场递交密封的U盘一份（封面加盖供应商公章）</w:t>
      </w:r>
    </w:p>
    <w:p w14:paraId="35852288">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递交截止时间；本项目投标截止时间，逾期不予受理。</w:t>
      </w:r>
    </w:p>
    <w:p w14:paraId="7ACFFDDA">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递交地点：杭州市西湖区文三路90号东部软件园1号楼317会议室，接收人：倪樟如，0571-81061802。</w:t>
      </w:r>
    </w:p>
    <w:p w14:paraId="4A9104FA">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演示内容：</w:t>
      </w:r>
    </w:p>
    <w:p w14:paraId="4F4E3D30">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1.应可实现气动基本回路、气动系统回路等的实物仿真操作和运行功能。要求投标时提供仿真软件的功能视频演示，例如模拟手动阀的按钮按下，实现气缸伸出、缩回等功能。</w:t>
      </w:r>
    </w:p>
    <w:p w14:paraId="2BD7C3A4">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2.通过三维拆卸动画、三维装配动画，生动地展示了液压动力元件、液压气动执行元件、液压气动控制元件等模块的拆卸和装配过程。要求投标时提供仿真实训软件的功能视频演示。</w:t>
      </w:r>
    </w:p>
    <w:p w14:paraId="51058E07">
      <w:pPr>
        <w:numPr>
          <w:ilvl w:val="255"/>
          <w:numId w:val="0"/>
        </w:numPr>
        <w:autoSpaceDE w:val="0"/>
        <w:autoSpaceDN w:val="0"/>
        <w:snapToGrid w:val="0"/>
        <w:spacing w:line="360" w:lineRule="auto"/>
        <w:rPr>
          <w:rFonts w:ascii="宋体" w:hAnsi="宋体" w:cs="宋体"/>
          <w:bCs/>
          <w:sz w:val="24"/>
          <w:highlight w:val="none"/>
        </w:rPr>
      </w:pPr>
    </w:p>
    <w:p w14:paraId="068057FC">
      <w:pPr>
        <w:snapToGrid w:val="0"/>
        <w:spacing w:line="360" w:lineRule="auto"/>
        <w:ind w:firstLine="480" w:firstLineChars="200"/>
        <w:rPr>
          <w:rFonts w:ascii="宋体" w:hAnsi="宋体" w:cs="宋体"/>
          <w:snapToGrid w:val="0"/>
          <w:kern w:val="0"/>
          <w:sz w:val="24"/>
          <w:highlight w:val="none"/>
        </w:rPr>
      </w:pPr>
    </w:p>
    <w:p w14:paraId="3A3A0782">
      <w:pPr>
        <w:spacing w:line="360" w:lineRule="auto"/>
        <w:jc w:val="center"/>
        <w:outlineLvl w:val="0"/>
        <w:rPr>
          <w:rFonts w:ascii="宋体" w:hAnsi="宋体" w:cs="宋体"/>
          <w:b/>
          <w:sz w:val="36"/>
          <w:szCs w:val="36"/>
          <w:highlight w:val="none"/>
        </w:rPr>
      </w:pPr>
      <w:r>
        <w:rPr>
          <w:rFonts w:hint="eastAsia" w:ascii="宋体" w:hAnsi="宋体" w:cs="宋体"/>
          <w:b/>
          <w:sz w:val="24"/>
          <w:highlight w:val="none"/>
        </w:rPr>
        <w:br w:type="page"/>
      </w:r>
      <w:r>
        <w:rPr>
          <w:rFonts w:hint="eastAsia" w:ascii="宋体" w:hAnsi="宋体" w:cs="宋体"/>
          <w:b/>
          <w:sz w:val="36"/>
          <w:szCs w:val="36"/>
          <w:highlight w:val="none"/>
        </w:rPr>
        <w:t xml:space="preserve">第四部分   </w:t>
      </w:r>
      <w:bookmarkStart w:id="41" w:name="_Toc184314411"/>
      <w:bookmarkEnd w:id="41"/>
      <w:bookmarkStart w:id="42" w:name="_Toc184310288"/>
      <w:bookmarkEnd w:id="42"/>
      <w:bookmarkStart w:id="43" w:name="_Toc184313238"/>
      <w:bookmarkEnd w:id="43"/>
      <w:bookmarkStart w:id="44" w:name="_Toc184313254"/>
      <w:bookmarkEnd w:id="44"/>
      <w:bookmarkStart w:id="45" w:name="_Toc184313298"/>
      <w:bookmarkEnd w:id="45"/>
      <w:bookmarkStart w:id="46" w:name="_Toc184310323"/>
      <w:bookmarkEnd w:id="46"/>
      <w:bookmarkStart w:id="47" w:name="_Toc184313301"/>
      <w:bookmarkEnd w:id="47"/>
      <w:bookmarkStart w:id="48" w:name="_Toc184308099"/>
      <w:bookmarkEnd w:id="48"/>
      <w:bookmarkStart w:id="49" w:name="_Toc184313259"/>
      <w:bookmarkEnd w:id="49"/>
      <w:bookmarkStart w:id="50" w:name="_Toc184312096"/>
      <w:bookmarkEnd w:id="50"/>
      <w:bookmarkStart w:id="51" w:name="_Toc184314446"/>
      <w:bookmarkEnd w:id="51"/>
      <w:bookmarkStart w:id="52" w:name="_Toc184308107"/>
      <w:bookmarkEnd w:id="52"/>
      <w:bookmarkStart w:id="53" w:name="_Toc184310318"/>
      <w:bookmarkEnd w:id="53"/>
      <w:bookmarkStart w:id="54" w:name="_Toc184310282"/>
      <w:bookmarkEnd w:id="54"/>
      <w:bookmarkStart w:id="55" w:name="_Toc184313255"/>
      <w:bookmarkEnd w:id="55"/>
      <w:bookmarkStart w:id="56" w:name="_Toc184312084"/>
      <w:bookmarkEnd w:id="56"/>
      <w:bookmarkStart w:id="57" w:name="_Toc184312134"/>
      <w:bookmarkEnd w:id="57"/>
      <w:bookmarkStart w:id="58" w:name="_Toc184314452"/>
      <w:bookmarkEnd w:id="58"/>
      <w:bookmarkStart w:id="59" w:name="_Toc184308105"/>
      <w:bookmarkEnd w:id="59"/>
      <w:bookmarkStart w:id="60" w:name="_Toc184314437"/>
      <w:bookmarkEnd w:id="60"/>
      <w:bookmarkStart w:id="61" w:name="_Toc184308054"/>
      <w:bookmarkEnd w:id="61"/>
      <w:bookmarkStart w:id="62" w:name="_Toc184308046"/>
      <w:bookmarkEnd w:id="62"/>
      <w:bookmarkStart w:id="63" w:name="_Toc184308079"/>
      <w:bookmarkEnd w:id="63"/>
      <w:bookmarkStart w:id="64" w:name="_Toc184308051"/>
      <w:bookmarkEnd w:id="64"/>
      <w:bookmarkStart w:id="65" w:name="_Toc184312107"/>
      <w:bookmarkEnd w:id="65"/>
      <w:bookmarkStart w:id="66" w:name="_Toc184310304"/>
      <w:bookmarkEnd w:id="66"/>
      <w:bookmarkStart w:id="67" w:name="_Toc184314478"/>
      <w:bookmarkEnd w:id="67"/>
      <w:bookmarkStart w:id="68" w:name="_Toc184308075"/>
      <w:bookmarkEnd w:id="68"/>
      <w:bookmarkStart w:id="69" w:name="_Toc184310289"/>
      <w:bookmarkEnd w:id="69"/>
      <w:bookmarkStart w:id="70" w:name="_Toc184312137"/>
      <w:bookmarkEnd w:id="70"/>
      <w:bookmarkStart w:id="71" w:name="_Toc184313307"/>
      <w:bookmarkEnd w:id="71"/>
      <w:bookmarkStart w:id="72" w:name="_Toc184314462"/>
      <w:bookmarkEnd w:id="72"/>
      <w:bookmarkStart w:id="73" w:name="_Toc184314429"/>
      <w:bookmarkEnd w:id="73"/>
      <w:bookmarkStart w:id="74" w:name="_Toc184312108"/>
      <w:bookmarkEnd w:id="74"/>
      <w:bookmarkStart w:id="75" w:name="_Toc184308081"/>
      <w:bookmarkEnd w:id="75"/>
      <w:bookmarkStart w:id="76" w:name="_Toc184313290"/>
      <w:bookmarkEnd w:id="76"/>
      <w:bookmarkStart w:id="77" w:name="_Toc184308094"/>
      <w:bookmarkEnd w:id="77"/>
      <w:bookmarkStart w:id="78" w:name="_Toc184313302"/>
      <w:bookmarkEnd w:id="78"/>
      <w:bookmarkStart w:id="79" w:name="_Toc184313246"/>
      <w:bookmarkEnd w:id="79"/>
      <w:bookmarkStart w:id="80" w:name="_Toc184314440"/>
      <w:bookmarkEnd w:id="80"/>
      <w:bookmarkStart w:id="81" w:name="_Toc184308039"/>
      <w:bookmarkEnd w:id="81"/>
      <w:bookmarkStart w:id="82" w:name="_Toc184308043"/>
      <w:bookmarkEnd w:id="82"/>
      <w:bookmarkStart w:id="83" w:name="_Toc184308106"/>
      <w:bookmarkEnd w:id="83"/>
      <w:bookmarkStart w:id="84" w:name="_Toc184313242"/>
      <w:bookmarkEnd w:id="84"/>
      <w:bookmarkStart w:id="85" w:name="_Toc184308086"/>
      <w:bookmarkEnd w:id="85"/>
      <w:bookmarkStart w:id="86" w:name="_Toc184310336"/>
      <w:bookmarkEnd w:id="86"/>
      <w:bookmarkStart w:id="87" w:name="_Toc184312080"/>
      <w:bookmarkEnd w:id="87"/>
      <w:bookmarkStart w:id="88" w:name="_Toc184314463"/>
      <w:bookmarkEnd w:id="88"/>
      <w:bookmarkStart w:id="89" w:name="_Toc184310284"/>
      <w:bookmarkEnd w:id="89"/>
      <w:bookmarkStart w:id="90" w:name="_Toc184308066"/>
      <w:bookmarkEnd w:id="90"/>
      <w:bookmarkStart w:id="91" w:name="_Toc184313296"/>
      <w:bookmarkEnd w:id="91"/>
      <w:bookmarkStart w:id="92" w:name="_Toc184313265"/>
      <w:bookmarkEnd w:id="92"/>
      <w:bookmarkStart w:id="93" w:name="_Toc184314443"/>
      <w:bookmarkEnd w:id="93"/>
      <w:bookmarkStart w:id="94" w:name="_Toc184313300"/>
      <w:bookmarkEnd w:id="94"/>
      <w:bookmarkStart w:id="95" w:name="_Toc184313306"/>
      <w:bookmarkEnd w:id="95"/>
      <w:bookmarkStart w:id="96" w:name="_Toc184313267"/>
      <w:bookmarkEnd w:id="96"/>
      <w:bookmarkStart w:id="97" w:name="_Toc184308045"/>
      <w:bookmarkEnd w:id="97"/>
      <w:bookmarkStart w:id="98" w:name="_Toc184310328"/>
      <w:bookmarkEnd w:id="98"/>
      <w:bookmarkStart w:id="99" w:name="_Toc184313257"/>
      <w:bookmarkEnd w:id="99"/>
      <w:bookmarkStart w:id="100" w:name="_Toc184310332"/>
      <w:bookmarkEnd w:id="100"/>
      <w:bookmarkStart w:id="101" w:name="_Toc184308096"/>
      <w:bookmarkEnd w:id="101"/>
      <w:bookmarkStart w:id="102" w:name="_Toc184313278"/>
      <w:bookmarkEnd w:id="102"/>
      <w:bookmarkStart w:id="103" w:name="_Toc184313309"/>
      <w:bookmarkEnd w:id="103"/>
      <w:bookmarkStart w:id="104" w:name="_Toc184314448"/>
      <w:bookmarkEnd w:id="104"/>
      <w:bookmarkStart w:id="105" w:name="_Toc184310305"/>
      <w:bookmarkEnd w:id="105"/>
      <w:bookmarkStart w:id="106" w:name="_Toc184308038"/>
      <w:bookmarkEnd w:id="106"/>
      <w:bookmarkStart w:id="107" w:name="_Toc184313280"/>
      <w:bookmarkEnd w:id="107"/>
      <w:bookmarkStart w:id="108" w:name="_Toc184314458"/>
      <w:bookmarkEnd w:id="108"/>
      <w:bookmarkStart w:id="109" w:name="_Toc184314468"/>
      <w:bookmarkEnd w:id="109"/>
      <w:bookmarkStart w:id="110" w:name="_Toc184313241"/>
      <w:bookmarkEnd w:id="110"/>
      <w:bookmarkStart w:id="111" w:name="_Toc184308041"/>
      <w:bookmarkEnd w:id="111"/>
      <w:bookmarkStart w:id="112" w:name="_Toc184308063"/>
      <w:bookmarkEnd w:id="112"/>
      <w:bookmarkStart w:id="113" w:name="_Toc184313271"/>
      <w:bookmarkEnd w:id="113"/>
      <w:bookmarkStart w:id="114" w:name="_Toc184313288"/>
      <w:bookmarkEnd w:id="114"/>
      <w:bookmarkStart w:id="115" w:name="_Toc184310340"/>
      <w:bookmarkEnd w:id="115"/>
      <w:bookmarkStart w:id="116" w:name="_Toc184313264"/>
      <w:bookmarkEnd w:id="116"/>
      <w:bookmarkStart w:id="117" w:name="_Toc184312119"/>
      <w:bookmarkEnd w:id="117"/>
      <w:bookmarkStart w:id="118" w:name="_Toc184313292"/>
      <w:bookmarkEnd w:id="118"/>
      <w:bookmarkStart w:id="119" w:name="_Toc184312125"/>
      <w:bookmarkEnd w:id="119"/>
      <w:bookmarkStart w:id="120" w:name="_Toc184308055"/>
      <w:bookmarkEnd w:id="120"/>
      <w:bookmarkStart w:id="121" w:name="_Toc184314416"/>
      <w:bookmarkEnd w:id="121"/>
      <w:bookmarkStart w:id="122" w:name="_Toc184310295"/>
      <w:bookmarkEnd w:id="122"/>
      <w:bookmarkStart w:id="123" w:name="_Toc184310314"/>
      <w:bookmarkEnd w:id="123"/>
      <w:bookmarkStart w:id="124" w:name="_Toc184308068"/>
      <w:bookmarkEnd w:id="124"/>
      <w:bookmarkStart w:id="125" w:name="_Toc184313295"/>
      <w:bookmarkEnd w:id="125"/>
      <w:bookmarkStart w:id="126" w:name="_Toc184313253"/>
      <w:bookmarkEnd w:id="126"/>
      <w:bookmarkStart w:id="127" w:name="_Toc184313279"/>
      <w:bookmarkEnd w:id="127"/>
      <w:bookmarkStart w:id="128" w:name="_Toc184310312"/>
      <w:bookmarkEnd w:id="128"/>
      <w:bookmarkStart w:id="129" w:name="_Toc184314461"/>
      <w:bookmarkEnd w:id="129"/>
      <w:bookmarkStart w:id="130" w:name="_Toc184313299"/>
      <w:bookmarkEnd w:id="130"/>
      <w:bookmarkStart w:id="131" w:name="_Toc184313273"/>
      <w:bookmarkEnd w:id="131"/>
      <w:bookmarkStart w:id="132" w:name="_Toc184308091"/>
      <w:bookmarkEnd w:id="132"/>
      <w:bookmarkStart w:id="133" w:name="_Toc184313304"/>
      <w:bookmarkEnd w:id="133"/>
      <w:bookmarkStart w:id="134" w:name="_Toc184312076"/>
      <w:bookmarkEnd w:id="134"/>
      <w:bookmarkStart w:id="135" w:name="_Toc184314473"/>
      <w:bookmarkEnd w:id="135"/>
      <w:bookmarkStart w:id="136" w:name="_Toc184312090"/>
      <w:bookmarkEnd w:id="136"/>
      <w:bookmarkStart w:id="137" w:name="_Toc184310301"/>
      <w:bookmarkEnd w:id="137"/>
      <w:bookmarkStart w:id="138" w:name="_Toc184313291"/>
      <w:bookmarkEnd w:id="138"/>
      <w:bookmarkStart w:id="139" w:name="_Toc184310313"/>
      <w:bookmarkEnd w:id="139"/>
      <w:bookmarkStart w:id="140" w:name="_Toc184314430"/>
      <w:bookmarkEnd w:id="140"/>
      <w:bookmarkStart w:id="141" w:name="_Toc184314434"/>
      <w:bookmarkEnd w:id="141"/>
      <w:bookmarkStart w:id="142" w:name="_Toc184308083"/>
      <w:bookmarkEnd w:id="142"/>
      <w:bookmarkStart w:id="143" w:name="_Toc184310322"/>
      <w:bookmarkEnd w:id="143"/>
      <w:bookmarkStart w:id="144" w:name="_Toc184312120"/>
      <w:bookmarkEnd w:id="144"/>
      <w:bookmarkStart w:id="145" w:name="_Toc184310307"/>
      <w:bookmarkEnd w:id="145"/>
      <w:bookmarkStart w:id="146" w:name="_Toc184312078"/>
      <w:bookmarkEnd w:id="146"/>
      <w:bookmarkStart w:id="147" w:name="_Toc184314467"/>
      <w:bookmarkEnd w:id="147"/>
      <w:bookmarkStart w:id="148" w:name="_Toc184313263"/>
      <w:bookmarkEnd w:id="148"/>
      <w:bookmarkStart w:id="149" w:name="_Toc184312077"/>
      <w:bookmarkEnd w:id="149"/>
      <w:bookmarkStart w:id="150" w:name="_Toc184313272"/>
      <w:bookmarkEnd w:id="150"/>
      <w:bookmarkStart w:id="151" w:name="_Toc184310344"/>
      <w:bookmarkEnd w:id="151"/>
      <w:bookmarkStart w:id="152" w:name="_Toc184312103"/>
      <w:bookmarkEnd w:id="152"/>
      <w:bookmarkStart w:id="153" w:name="_Toc184314422"/>
      <w:bookmarkEnd w:id="153"/>
      <w:bookmarkStart w:id="154" w:name="_Toc184314414"/>
      <w:bookmarkEnd w:id="154"/>
      <w:bookmarkStart w:id="155" w:name="_Toc184310310"/>
      <w:bookmarkEnd w:id="155"/>
      <w:bookmarkStart w:id="156" w:name="_Toc184312135"/>
      <w:bookmarkEnd w:id="156"/>
      <w:bookmarkStart w:id="157" w:name="_Toc184308076"/>
      <w:bookmarkEnd w:id="157"/>
      <w:bookmarkStart w:id="158" w:name="_Toc184313244"/>
      <w:bookmarkEnd w:id="158"/>
      <w:bookmarkStart w:id="159" w:name="_Toc184314438"/>
      <w:bookmarkEnd w:id="159"/>
      <w:bookmarkStart w:id="160" w:name="_Toc184314465"/>
      <w:bookmarkEnd w:id="160"/>
      <w:bookmarkStart w:id="161" w:name="_Toc184314454"/>
      <w:bookmarkEnd w:id="161"/>
      <w:bookmarkStart w:id="162" w:name="_Toc184310278"/>
      <w:bookmarkEnd w:id="162"/>
      <w:bookmarkStart w:id="163" w:name="_Toc184310315"/>
      <w:bookmarkEnd w:id="163"/>
      <w:bookmarkStart w:id="164" w:name="_Toc184308080"/>
      <w:bookmarkEnd w:id="164"/>
      <w:bookmarkStart w:id="165" w:name="_Toc184310339"/>
      <w:bookmarkEnd w:id="165"/>
      <w:bookmarkStart w:id="166" w:name="_Toc184313247"/>
      <w:bookmarkEnd w:id="166"/>
      <w:bookmarkStart w:id="167" w:name="_Toc184308070"/>
      <w:bookmarkEnd w:id="167"/>
      <w:bookmarkStart w:id="168" w:name="_Toc184308037"/>
      <w:bookmarkEnd w:id="168"/>
      <w:bookmarkStart w:id="169" w:name="_Toc184312075"/>
      <w:bookmarkEnd w:id="169"/>
      <w:bookmarkStart w:id="170" w:name="_Toc184310275"/>
      <w:bookmarkEnd w:id="170"/>
      <w:bookmarkStart w:id="171" w:name="_Toc184312110"/>
      <w:bookmarkEnd w:id="171"/>
      <w:bookmarkStart w:id="172" w:name="_Toc184313260"/>
      <w:bookmarkEnd w:id="172"/>
      <w:bookmarkStart w:id="173" w:name="_Toc184314441"/>
      <w:bookmarkEnd w:id="173"/>
      <w:bookmarkStart w:id="174" w:name="_Toc184312069"/>
      <w:bookmarkEnd w:id="174"/>
      <w:bookmarkStart w:id="175" w:name="_Toc184314417"/>
      <w:bookmarkEnd w:id="175"/>
      <w:bookmarkStart w:id="176" w:name="_Toc184310279"/>
      <w:bookmarkEnd w:id="176"/>
      <w:bookmarkStart w:id="177" w:name="_Toc184313275"/>
      <w:bookmarkEnd w:id="177"/>
      <w:bookmarkStart w:id="178" w:name="_Toc184310324"/>
      <w:bookmarkEnd w:id="178"/>
      <w:bookmarkStart w:id="179" w:name="_Toc184312102"/>
      <w:bookmarkEnd w:id="179"/>
      <w:bookmarkStart w:id="180" w:name="_Toc184310293"/>
      <w:bookmarkEnd w:id="180"/>
      <w:bookmarkStart w:id="181" w:name="_Toc184312109"/>
      <w:bookmarkEnd w:id="181"/>
      <w:bookmarkStart w:id="182" w:name="_Toc184313285"/>
      <w:bookmarkEnd w:id="182"/>
      <w:bookmarkStart w:id="183" w:name="_Toc184312114"/>
      <w:bookmarkEnd w:id="183"/>
      <w:bookmarkStart w:id="184" w:name="_Toc184308100"/>
      <w:bookmarkEnd w:id="184"/>
      <w:bookmarkStart w:id="185" w:name="_Toc184310298"/>
      <w:bookmarkEnd w:id="185"/>
      <w:bookmarkStart w:id="186" w:name="_Toc184310291"/>
      <w:bookmarkEnd w:id="186"/>
      <w:bookmarkStart w:id="187" w:name="_Toc184312079"/>
      <w:bookmarkEnd w:id="187"/>
      <w:bookmarkStart w:id="188" w:name="_Toc184312101"/>
      <w:bookmarkEnd w:id="188"/>
      <w:bookmarkStart w:id="189" w:name="_Toc184310330"/>
      <w:bookmarkEnd w:id="189"/>
      <w:bookmarkStart w:id="190" w:name="_Toc184312129"/>
      <w:bookmarkEnd w:id="190"/>
      <w:bookmarkStart w:id="191" w:name="_Toc184314472"/>
      <w:bookmarkEnd w:id="191"/>
      <w:bookmarkStart w:id="192" w:name="_Toc184310329"/>
      <w:bookmarkEnd w:id="192"/>
      <w:bookmarkStart w:id="193" w:name="_Toc184308092"/>
      <w:bookmarkEnd w:id="193"/>
      <w:bookmarkStart w:id="194" w:name="_Toc184312087"/>
      <w:bookmarkEnd w:id="194"/>
      <w:bookmarkStart w:id="195" w:name="_Toc184308104"/>
      <w:bookmarkEnd w:id="195"/>
      <w:bookmarkStart w:id="196" w:name="_Toc184312132"/>
      <w:bookmarkEnd w:id="196"/>
      <w:bookmarkStart w:id="197" w:name="_Toc184312116"/>
      <w:bookmarkEnd w:id="197"/>
      <w:bookmarkStart w:id="198" w:name="_Toc184310281"/>
      <w:bookmarkEnd w:id="198"/>
      <w:bookmarkStart w:id="199" w:name="_Toc184313245"/>
      <w:bookmarkEnd w:id="199"/>
      <w:bookmarkStart w:id="200" w:name="_Toc184310320"/>
      <w:bookmarkEnd w:id="200"/>
      <w:bookmarkStart w:id="201" w:name="_Toc184314436"/>
      <w:bookmarkEnd w:id="201"/>
      <w:bookmarkStart w:id="202" w:name="_Toc184314418"/>
      <w:bookmarkEnd w:id="202"/>
      <w:bookmarkStart w:id="203" w:name="_Toc184314423"/>
      <w:bookmarkEnd w:id="203"/>
      <w:bookmarkStart w:id="204" w:name="_Toc184314455"/>
      <w:bookmarkEnd w:id="204"/>
      <w:bookmarkStart w:id="205" w:name="_Toc184314445"/>
      <w:bookmarkEnd w:id="205"/>
      <w:bookmarkStart w:id="206" w:name="_Toc184308049"/>
      <w:bookmarkEnd w:id="206"/>
      <w:bookmarkStart w:id="207" w:name="_Toc184314471"/>
      <w:bookmarkEnd w:id="207"/>
      <w:bookmarkStart w:id="208" w:name="_Toc184313240"/>
      <w:bookmarkEnd w:id="208"/>
      <w:bookmarkStart w:id="209" w:name="_Toc184313276"/>
      <w:bookmarkEnd w:id="209"/>
      <w:bookmarkStart w:id="210" w:name="_Toc184310290"/>
      <w:bookmarkEnd w:id="210"/>
      <w:bookmarkStart w:id="211" w:name="_Toc184312099"/>
      <w:bookmarkEnd w:id="211"/>
      <w:bookmarkStart w:id="212" w:name="_Toc184308103"/>
      <w:bookmarkEnd w:id="212"/>
      <w:bookmarkStart w:id="213" w:name="_Toc184310331"/>
      <w:bookmarkEnd w:id="213"/>
      <w:bookmarkStart w:id="214" w:name="_Toc184313297"/>
      <w:bookmarkEnd w:id="214"/>
      <w:bookmarkStart w:id="215" w:name="_Toc184314435"/>
      <w:bookmarkEnd w:id="215"/>
      <w:bookmarkStart w:id="216" w:name="_Toc184313258"/>
      <w:bookmarkEnd w:id="216"/>
      <w:bookmarkStart w:id="217" w:name="_Toc184312091"/>
      <w:bookmarkEnd w:id="217"/>
      <w:bookmarkStart w:id="218" w:name="_Toc184308057"/>
      <w:bookmarkEnd w:id="218"/>
      <w:bookmarkStart w:id="219" w:name="_Toc184310296"/>
      <w:bookmarkEnd w:id="219"/>
      <w:bookmarkStart w:id="220" w:name="_Toc184310325"/>
      <w:bookmarkEnd w:id="220"/>
      <w:bookmarkStart w:id="221" w:name="_Toc184313270"/>
      <w:bookmarkEnd w:id="221"/>
      <w:bookmarkStart w:id="222" w:name="_Toc184314459"/>
      <w:bookmarkEnd w:id="222"/>
      <w:bookmarkStart w:id="223" w:name="_Toc184314464"/>
      <w:bookmarkEnd w:id="223"/>
      <w:bookmarkStart w:id="224" w:name="_Toc184314431"/>
      <w:bookmarkEnd w:id="224"/>
      <w:bookmarkStart w:id="225" w:name="_Toc184310272"/>
      <w:bookmarkEnd w:id="225"/>
      <w:bookmarkStart w:id="226" w:name="_Toc184308065"/>
      <w:bookmarkEnd w:id="226"/>
      <w:bookmarkStart w:id="227" w:name="_Toc184314470"/>
      <w:bookmarkEnd w:id="227"/>
      <w:bookmarkStart w:id="228" w:name="_Toc184312082"/>
      <w:bookmarkEnd w:id="228"/>
      <w:bookmarkStart w:id="229" w:name="_Toc184312070"/>
      <w:bookmarkEnd w:id="229"/>
      <w:bookmarkStart w:id="230" w:name="_Toc184310319"/>
      <w:bookmarkEnd w:id="230"/>
      <w:bookmarkStart w:id="231" w:name="_Toc184312106"/>
      <w:bookmarkEnd w:id="231"/>
      <w:bookmarkStart w:id="232" w:name="_Toc184308108"/>
      <w:bookmarkEnd w:id="232"/>
      <w:bookmarkStart w:id="233" w:name="_Toc184310317"/>
      <w:bookmarkEnd w:id="233"/>
      <w:bookmarkStart w:id="234" w:name="_Toc184308069"/>
      <w:bookmarkEnd w:id="234"/>
      <w:bookmarkStart w:id="235" w:name="_Toc184310316"/>
      <w:bookmarkEnd w:id="235"/>
      <w:bookmarkStart w:id="236" w:name="_Toc184314480"/>
      <w:bookmarkEnd w:id="236"/>
      <w:bookmarkStart w:id="237" w:name="_Toc184310342"/>
      <w:bookmarkEnd w:id="237"/>
      <w:bookmarkStart w:id="238" w:name="_Toc184312067"/>
      <w:bookmarkEnd w:id="238"/>
      <w:bookmarkStart w:id="239" w:name="_Toc184314432"/>
      <w:bookmarkEnd w:id="239"/>
      <w:bookmarkStart w:id="240" w:name="_Toc184313274"/>
      <w:bookmarkEnd w:id="240"/>
      <w:bookmarkStart w:id="241" w:name="_Toc184310326"/>
      <w:bookmarkEnd w:id="241"/>
      <w:bookmarkStart w:id="242" w:name="_Toc184313281"/>
      <w:bookmarkEnd w:id="242"/>
      <w:bookmarkStart w:id="243" w:name="_Toc184310280"/>
      <w:bookmarkEnd w:id="243"/>
      <w:bookmarkStart w:id="244" w:name="_Toc184314420"/>
      <w:bookmarkEnd w:id="244"/>
      <w:bookmarkStart w:id="245" w:name="_Toc184310321"/>
      <w:bookmarkEnd w:id="245"/>
      <w:bookmarkStart w:id="246" w:name="_Toc184310294"/>
      <w:bookmarkEnd w:id="246"/>
      <w:bookmarkStart w:id="247" w:name="_Toc184308088"/>
      <w:bookmarkEnd w:id="247"/>
      <w:bookmarkStart w:id="248" w:name="_Toc184310306"/>
      <w:bookmarkEnd w:id="248"/>
      <w:bookmarkStart w:id="249" w:name="_Toc184312073"/>
      <w:bookmarkEnd w:id="249"/>
      <w:bookmarkStart w:id="250" w:name="_Toc184312126"/>
      <w:bookmarkEnd w:id="250"/>
      <w:bookmarkStart w:id="251" w:name="_Toc184314444"/>
      <w:bookmarkEnd w:id="251"/>
      <w:bookmarkStart w:id="252" w:name="_Toc184308082"/>
      <w:bookmarkEnd w:id="252"/>
      <w:bookmarkStart w:id="253" w:name="_Toc184308074"/>
      <w:bookmarkEnd w:id="253"/>
      <w:bookmarkStart w:id="254" w:name="_Toc184314442"/>
      <w:bookmarkEnd w:id="254"/>
      <w:bookmarkStart w:id="255" w:name="_Toc184308102"/>
      <w:bookmarkEnd w:id="255"/>
      <w:bookmarkStart w:id="256" w:name="_Toc184313284"/>
      <w:bookmarkEnd w:id="256"/>
      <w:bookmarkStart w:id="257" w:name="_Toc184313261"/>
      <w:bookmarkEnd w:id="257"/>
      <w:bookmarkStart w:id="258" w:name="_Toc184314410"/>
      <w:bookmarkEnd w:id="258"/>
      <w:bookmarkStart w:id="259" w:name="_Toc184312086"/>
      <w:bookmarkEnd w:id="259"/>
      <w:bookmarkStart w:id="260" w:name="_Toc184312094"/>
      <w:bookmarkEnd w:id="260"/>
      <w:bookmarkStart w:id="261" w:name="_Toc184312083"/>
      <w:bookmarkEnd w:id="261"/>
      <w:bookmarkStart w:id="262" w:name="_Toc184308059"/>
      <w:bookmarkEnd w:id="262"/>
      <w:bookmarkStart w:id="263" w:name="_Toc184308097"/>
      <w:bookmarkEnd w:id="263"/>
      <w:bookmarkStart w:id="264" w:name="_Toc184314456"/>
      <w:bookmarkEnd w:id="264"/>
      <w:bookmarkStart w:id="265" w:name="_Toc184313277"/>
      <w:bookmarkEnd w:id="265"/>
      <w:bookmarkStart w:id="266" w:name="_Toc184312131"/>
      <w:bookmarkEnd w:id="266"/>
      <w:bookmarkStart w:id="267" w:name="_Toc184313268"/>
      <w:bookmarkEnd w:id="267"/>
      <w:bookmarkStart w:id="268" w:name="_Toc184314475"/>
      <w:bookmarkEnd w:id="268"/>
      <w:bookmarkStart w:id="269" w:name="_Toc184314469"/>
      <w:bookmarkEnd w:id="269"/>
      <w:bookmarkStart w:id="270" w:name="_Toc184310285"/>
      <w:bookmarkEnd w:id="270"/>
      <w:bookmarkStart w:id="271" w:name="_Toc184312138"/>
      <w:bookmarkEnd w:id="271"/>
      <w:bookmarkStart w:id="272" w:name="_Toc184314413"/>
      <w:bookmarkEnd w:id="272"/>
      <w:bookmarkStart w:id="273" w:name="_Toc184313243"/>
      <w:bookmarkEnd w:id="273"/>
      <w:bookmarkStart w:id="274" w:name="_Toc184314415"/>
      <w:bookmarkEnd w:id="274"/>
      <w:bookmarkStart w:id="275" w:name="_Toc184308047"/>
      <w:bookmarkEnd w:id="275"/>
      <w:bookmarkStart w:id="276" w:name="_Toc184310333"/>
      <w:bookmarkEnd w:id="276"/>
      <w:bookmarkStart w:id="277" w:name="_Toc184314466"/>
      <w:bookmarkEnd w:id="277"/>
      <w:bookmarkStart w:id="278" w:name="_Toc184313266"/>
      <w:bookmarkEnd w:id="278"/>
      <w:bookmarkStart w:id="279" w:name="_Toc184312074"/>
      <w:bookmarkEnd w:id="279"/>
      <w:bookmarkStart w:id="280" w:name="_Toc184314479"/>
      <w:bookmarkEnd w:id="280"/>
      <w:bookmarkStart w:id="281" w:name="_Toc184310327"/>
      <w:bookmarkEnd w:id="281"/>
      <w:bookmarkStart w:id="282" w:name="_Toc184308064"/>
      <w:bookmarkEnd w:id="282"/>
      <w:bookmarkStart w:id="283" w:name="_Toc184312139"/>
      <w:bookmarkEnd w:id="283"/>
      <w:bookmarkStart w:id="284" w:name="_Toc184312097"/>
      <w:bookmarkEnd w:id="284"/>
      <w:bookmarkStart w:id="285" w:name="_Toc184313294"/>
      <w:bookmarkEnd w:id="285"/>
      <w:bookmarkStart w:id="286" w:name="_Toc184313286"/>
      <w:bookmarkEnd w:id="286"/>
      <w:bookmarkStart w:id="287" w:name="_Toc184308101"/>
      <w:bookmarkEnd w:id="287"/>
      <w:bookmarkStart w:id="288" w:name="_Toc184314447"/>
      <w:bookmarkEnd w:id="288"/>
      <w:bookmarkStart w:id="289" w:name="_Toc184312095"/>
      <w:bookmarkEnd w:id="289"/>
      <w:bookmarkStart w:id="290" w:name="_Toc184312092"/>
      <w:bookmarkEnd w:id="290"/>
      <w:bookmarkStart w:id="291" w:name="_Toc184314433"/>
      <w:bookmarkEnd w:id="291"/>
      <w:bookmarkStart w:id="292" w:name="_Toc184314439"/>
      <w:bookmarkEnd w:id="292"/>
      <w:bookmarkStart w:id="293" w:name="_Toc184310341"/>
      <w:bookmarkEnd w:id="293"/>
      <w:bookmarkStart w:id="294" w:name="_Toc184308052"/>
      <w:bookmarkEnd w:id="294"/>
      <w:bookmarkStart w:id="295" w:name="_Toc184313293"/>
      <w:bookmarkEnd w:id="295"/>
      <w:bookmarkStart w:id="296" w:name="_Toc184313262"/>
      <w:bookmarkEnd w:id="296"/>
      <w:bookmarkStart w:id="297" w:name="_Toc184310303"/>
      <w:bookmarkEnd w:id="297"/>
      <w:bookmarkStart w:id="298" w:name="_Toc184314427"/>
      <w:bookmarkEnd w:id="298"/>
      <w:bookmarkStart w:id="299" w:name="_Toc184313287"/>
      <w:bookmarkEnd w:id="299"/>
      <w:bookmarkStart w:id="300" w:name="_Toc184313250"/>
      <w:bookmarkEnd w:id="300"/>
      <w:bookmarkStart w:id="301" w:name="_Toc184308073"/>
      <w:bookmarkEnd w:id="301"/>
      <w:bookmarkStart w:id="302" w:name="_Toc184314451"/>
      <w:bookmarkEnd w:id="302"/>
      <w:bookmarkStart w:id="303" w:name="_Toc184312115"/>
      <w:bookmarkEnd w:id="303"/>
      <w:bookmarkStart w:id="304" w:name="_Toc184314476"/>
      <w:bookmarkEnd w:id="304"/>
      <w:bookmarkStart w:id="305" w:name="_Toc184312123"/>
      <w:bookmarkEnd w:id="305"/>
      <w:bookmarkStart w:id="306" w:name="_Toc184313289"/>
      <w:bookmarkEnd w:id="306"/>
      <w:bookmarkStart w:id="307" w:name="_Toc184308036"/>
      <w:bookmarkEnd w:id="307"/>
      <w:bookmarkStart w:id="308" w:name="_Toc184314419"/>
      <w:bookmarkEnd w:id="308"/>
      <w:bookmarkStart w:id="309" w:name="_Toc184308084"/>
      <w:bookmarkEnd w:id="309"/>
      <w:bookmarkStart w:id="310" w:name="_Toc184314477"/>
      <w:bookmarkEnd w:id="310"/>
      <w:bookmarkStart w:id="311" w:name="_Toc184312085"/>
      <w:bookmarkEnd w:id="311"/>
      <w:bookmarkStart w:id="312" w:name="_Toc184308053"/>
      <w:bookmarkEnd w:id="312"/>
      <w:bookmarkStart w:id="313" w:name="_Toc184312088"/>
      <w:bookmarkEnd w:id="313"/>
      <w:bookmarkStart w:id="314" w:name="_Toc184310302"/>
      <w:bookmarkEnd w:id="314"/>
      <w:bookmarkStart w:id="315" w:name="_Toc184314412"/>
      <w:bookmarkEnd w:id="315"/>
      <w:bookmarkStart w:id="316" w:name="_Toc184310309"/>
      <w:bookmarkEnd w:id="316"/>
      <w:bookmarkStart w:id="317" w:name="_Toc184308071"/>
      <w:bookmarkEnd w:id="317"/>
      <w:bookmarkStart w:id="318" w:name="_Toc184310343"/>
      <w:bookmarkEnd w:id="318"/>
      <w:bookmarkStart w:id="319" w:name="_Toc184310287"/>
      <w:bookmarkEnd w:id="319"/>
      <w:bookmarkStart w:id="320" w:name="_Toc184308072"/>
      <w:bookmarkEnd w:id="320"/>
      <w:bookmarkStart w:id="321" w:name="_Toc184310338"/>
      <w:bookmarkEnd w:id="321"/>
      <w:bookmarkStart w:id="322" w:name="_Toc184308085"/>
      <w:bookmarkEnd w:id="322"/>
      <w:bookmarkStart w:id="323" w:name="_Toc184313239"/>
      <w:bookmarkEnd w:id="323"/>
      <w:bookmarkStart w:id="324" w:name="_Toc184310334"/>
      <w:bookmarkEnd w:id="324"/>
      <w:bookmarkStart w:id="325" w:name="_Toc184314474"/>
      <w:bookmarkEnd w:id="325"/>
      <w:bookmarkStart w:id="326" w:name="_Toc184308077"/>
      <w:bookmarkEnd w:id="326"/>
      <w:bookmarkStart w:id="327" w:name="_Toc184310283"/>
      <w:bookmarkEnd w:id="327"/>
      <w:bookmarkStart w:id="328" w:name="_Toc184312127"/>
      <w:bookmarkEnd w:id="328"/>
      <w:bookmarkStart w:id="329" w:name="_Toc184308095"/>
      <w:bookmarkEnd w:id="329"/>
      <w:bookmarkStart w:id="330" w:name="_Toc184310277"/>
      <w:bookmarkEnd w:id="330"/>
      <w:bookmarkStart w:id="331" w:name="_Toc184312100"/>
      <w:bookmarkEnd w:id="331"/>
      <w:bookmarkStart w:id="332" w:name="_Toc184308078"/>
      <w:bookmarkEnd w:id="332"/>
      <w:bookmarkStart w:id="333" w:name="_Toc184310335"/>
      <w:bookmarkEnd w:id="333"/>
      <w:bookmarkStart w:id="334" w:name="_Toc184312111"/>
      <w:bookmarkEnd w:id="334"/>
      <w:bookmarkStart w:id="335" w:name="_Toc184308089"/>
      <w:bookmarkEnd w:id="335"/>
      <w:bookmarkStart w:id="336" w:name="_Toc184312105"/>
      <w:bookmarkEnd w:id="336"/>
      <w:bookmarkStart w:id="337" w:name="_Toc184312113"/>
      <w:bookmarkEnd w:id="337"/>
      <w:bookmarkStart w:id="338" w:name="_Toc184312122"/>
      <w:bookmarkEnd w:id="338"/>
      <w:bookmarkStart w:id="339" w:name="_Toc184308042"/>
      <w:bookmarkEnd w:id="339"/>
      <w:bookmarkStart w:id="340" w:name="_Toc184312071"/>
      <w:bookmarkEnd w:id="340"/>
      <w:bookmarkStart w:id="341" w:name="_Toc184308048"/>
      <w:bookmarkEnd w:id="341"/>
      <w:bookmarkStart w:id="342" w:name="_Toc184312081"/>
      <w:bookmarkEnd w:id="342"/>
      <w:bookmarkStart w:id="343" w:name="_Toc184312118"/>
      <w:bookmarkEnd w:id="343"/>
      <w:bookmarkStart w:id="344" w:name="_Toc184308087"/>
      <w:bookmarkEnd w:id="344"/>
      <w:bookmarkStart w:id="345" w:name="_Toc184312121"/>
      <w:bookmarkEnd w:id="345"/>
      <w:bookmarkStart w:id="346" w:name="_Toc184314421"/>
      <w:bookmarkEnd w:id="346"/>
      <w:bookmarkStart w:id="347" w:name="_Toc184310300"/>
      <w:bookmarkEnd w:id="347"/>
      <w:bookmarkStart w:id="348" w:name="_Toc184313248"/>
      <w:bookmarkEnd w:id="348"/>
      <w:bookmarkStart w:id="349" w:name="_Toc184310292"/>
      <w:bookmarkEnd w:id="349"/>
      <w:bookmarkStart w:id="350" w:name="_Toc184308056"/>
      <w:bookmarkEnd w:id="350"/>
      <w:bookmarkStart w:id="351" w:name="_Toc184310299"/>
      <w:bookmarkEnd w:id="351"/>
      <w:bookmarkStart w:id="352" w:name="_Toc184314453"/>
      <w:bookmarkEnd w:id="352"/>
      <w:bookmarkStart w:id="353" w:name="_Toc184313269"/>
      <w:bookmarkEnd w:id="353"/>
      <w:bookmarkStart w:id="354" w:name="_Toc184314449"/>
      <w:bookmarkEnd w:id="354"/>
      <w:bookmarkStart w:id="355" w:name="_Toc184308062"/>
      <w:bookmarkEnd w:id="355"/>
      <w:bookmarkStart w:id="356" w:name="_Toc184308044"/>
      <w:bookmarkEnd w:id="356"/>
      <w:bookmarkStart w:id="357" w:name="_Toc184310286"/>
      <w:bookmarkEnd w:id="357"/>
      <w:bookmarkStart w:id="358" w:name="_Toc184308040"/>
      <w:bookmarkEnd w:id="358"/>
      <w:bookmarkStart w:id="359" w:name="_Toc184310273"/>
      <w:bookmarkEnd w:id="359"/>
      <w:bookmarkStart w:id="360" w:name="_Toc184313308"/>
      <w:bookmarkEnd w:id="360"/>
      <w:bookmarkStart w:id="361" w:name="_Toc184314457"/>
      <w:bookmarkEnd w:id="361"/>
      <w:bookmarkStart w:id="362" w:name="_Toc184314482"/>
      <w:bookmarkEnd w:id="362"/>
      <w:bookmarkStart w:id="363" w:name="_Toc184308058"/>
      <w:bookmarkEnd w:id="363"/>
      <w:bookmarkStart w:id="364" w:name="_Toc184314424"/>
      <w:bookmarkEnd w:id="364"/>
      <w:bookmarkStart w:id="365" w:name="_Toc184313283"/>
      <w:bookmarkEnd w:id="365"/>
      <w:bookmarkStart w:id="366" w:name="_Toc184314481"/>
      <w:bookmarkEnd w:id="366"/>
      <w:bookmarkStart w:id="367" w:name="_Toc184310308"/>
      <w:bookmarkEnd w:id="367"/>
      <w:bookmarkStart w:id="368" w:name="_Toc184313251"/>
      <w:bookmarkEnd w:id="368"/>
      <w:bookmarkStart w:id="369" w:name="_Toc184314450"/>
      <w:bookmarkEnd w:id="369"/>
      <w:bookmarkStart w:id="370" w:name="_Toc184312104"/>
      <w:bookmarkEnd w:id="370"/>
      <w:bookmarkStart w:id="371" w:name="_Toc184313305"/>
      <w:bookmarkEnd w:id="371"/>
      <w:bookmarkStart w:id="372" w:name="_Toc184312117"/>
      <w:bookmarkEnd w:id="372"/>
      <w:bookmarkStart w:id="373" w:name="_Toc184312133"/>
      <w:bookmarkEnd w:id="373"/>
      <w:bookmarkStart w:id="374" w:name="_Toc184312124"/>
      <w:bookmarkEnd w:id="374"/>
      <w:bookmarkStart w:id="375" w:name="_Toc184312136"/>
      <w:bookmarkEnd w:id="375"/>
      <w:bookmarkStart w:id="376" w:name="_Toc184313310"/>
      <w:bookmarkEnd w:id="376"/>
      <w:bookmarkStart w:id="377" w:name="_Toc184314460"/>
      <w:bookmarkEnd w:id="377"/>
      <w:bookmarkStart w:id="378" w:name="_Toc184312068"/>
      <w:bookmarkEnd w:id="378"/>
      <w:bookmarkStart w:id="379" w:name="_Toc184310311"/>
      <w:bookmarkEnd w:id="379"/>
      <w:bookmarkStart w:id="380" w:name="_Toc184308061"/>
      <w:bookmarkEnd w:id="380"/>
      <w:bookmarkStart w:id="381" w:name="_Toc184312098"/>
      <w:bookmarkEnd w:id="381"/>
      <w:bookmarkStart w:id="382" w:name="_Toc184312089"/>
      <w:bookmarkEnd w:id="382"/>
      <w:bookmarkStart w:id="383" w:name="_Toc184310274"/>
      <w:bookmarkEnd w:id="383"/>
      <w:bookmarkStart w:id="384" w:name="_Toc184312130"/>
      <w:bookmarkEnd w:id="384"/>
      <w:bookmarkStart w:id="385" w:name="_Toc184314428"/>
      <w:bookmarkEnd w:id="385"/>
      <w:bookmarkStart w:id="386" w:name="_Toc184308098"/>
      <w:bookmarkEnd w:id="386"/>
      <w:bookmarkStart w:id="387" w:name="_Toc184308050"/>
      <w:bookmarkEnd w:id="387"/>
      <w:bookmarkStart w:id="388" w:name="_Toc184310337"/>
      <w:bookmarkEnd w:id="388"/>
      <w:bookmarkStart w:id="389" w:name="_Toc184308067"/>
      <w:bookmarkEnd w:id="389"/>
      <w:bookmarkStart w:id="390" w:name="_Toc184310297"/>
      <w:bookmarkEnd w:id="390"/>
      <w:bookmarkStart w:id="391" w:name="_Toc184312128"/>
      <w:bookmarkEnd w:id="391"/>
      <w:bookmarkStart w:id="392" w:name="_Toc184312093"/>
      <w:bookmarkEnd w:id="392"/>
      <w:bookmarkStart w:id="393" w:name="_Toc184312112"/>
      <w:bookmarkEnd w:id="393"/>
      <w:bookmarkStart w:id="394" w:name="_Toc184308093"/>
      <w:bookmarkEnd w:id="394"/>
      <w:bookmarkStart w:id="395" w:name="_Toc184308090"/>
      <w:bookmarkEnd w:id="395"/>
      <w:bookmarkStart w:id="396" w:name="_Toc184312072"/>
      <w:bookmarkEnd w:id="396"/>
      <w:bookmarkStart w:id="397" w:name="_Toc184313249"/>
      <w:bookmarkEnd w:id="397"/>
      <w:bookmarkStart w:id="398" w:name="_Toc184308060"/>
      <w:bookmarkEnd w:id="398"/>
      <w:bookmarkStart w:id="399" w:name="_Toc184313282"/>
      <w:bookmarkEnd w:id="399"/>
      <w:bookmarkStart w:id="400" w:name="_Toc184313252"/>
      <w:bookmarkEnd w:id="400"/>
      <w:bookmarkStart w:id="401" w:name="_Toc184313256"/>
      <w:bookmarkEnd w:id="401"/>
      <w:bookmarkStart w:id="402" w:name="_Toc184310276"/>
      <w:bookmarkEnd w:id="402"/>
      <w:bookmarkStart w:id="403" w:name="_Toc184314426"/>
      <w:bookmarkEnd w:id="403"/>
      <w:bookmarkStart w:id="404" w:name="_Toc184314425"/>
      <w:bookmarkEnd w:id="404"/>
      <w:bookmarkStart w:id="405" w:name="_Toc184313303"/>
      <w:bookmarkEnd w:id="405"/>
      <w:r>
        <w:rPr>
          <w:rFonts w:hint="eastAsia" w:ascii="宋体" w:hAnsi="宋体" w:cs="宋体"/>
          <w:b/>
          <w:sz w:val="36"/>
          <w:szCs w:val="36"/>
          <w:highlight w:val="none"/>
        </w:rPr>
        <w:t>评标办法</w:t>
      </w:r>
    </w:p>
    <w:p w14:paraId="3EEFCC3D">
      <w:pPr>
        <w:jc w:val="center"/>
        <w:rPr>
          <w:rFonts w:ascii="宋体" w:hAnsi="宋体" w:cs="宋体"/>
          <w:b/>
          <w:sz w:val="32"/>
          <w:szCs w:val="20"/>
          <w:highlight w:val="none"/>
        </w:rPr>
      </w:pPr>
      <w:r>
        <w:rPr>
          <w:rFonts w:hint="eastAsia" w:ascii="宋体" w:hAnsi="宋体" w:cs="宋体"/>
          <w:b/>
          <w:sz w:val="32"/>
          <w:szCs w:val="20"/>
          <w:highlight w:val="none"/>
        </w:rPr>
        <w:t>评标办法前附表</w:t>
      </w:r>
    </w:p>
    <w:p w14:paraId="6391E6C4">
      <w:pPr>
        <w:rPr>
          <w:rFonts w:ascii="宋体" w:hAnsi="宋体" w:cs="宋体"/>
          <w:b/>
          <w:sz w:val="32"/>
          <w:szCs w:val="20"/>
          <w:highlight w:val="none"/>
        </w:rPr>
      </w:pP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5433"/>
        <w:gridCol w:w="729"/>
        <w:gridCol w:w="1012"/>
        <w:gridCol w:w="1225"/>
      </w:tblGrid>
      <w:tr w14:paraId="138E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474" w:type="pct"/>
            <w:vAlign w:val="center"/>
          </w:tcPr>
          <w:p w14:paraId="084DBDB4">
            <w:pPr>
              <w:jc w:val="center"/>
              <w:outlineLvl w:val="0"/>
              <w:rPr>
                <w:rFonts w:ascii="宋体" w:hAnsi="宋体" w:cs="宋体"/>
                <w:bCs/>
                <w:color w:val="000000"/>
                <w:sz w:val="24"/>
                <w:highlight w:val="none"/>
              </w:rPr>
            </w:pPr>
            <w:r>
              <w:rPr>
                <w:rFonts w:hint="eastAsia" w:ascii="宋体" w:hAnsi="宋体" w:cs="宋体"/>
                <w:bCs/>
                <w:color w:val="000000"/>
                <w:sz w:val="24"/>
                <w:highlight w:val="none"/>
              </w:rPr>
              <w:t>序号</w:t>
            </w:r>
          </w:p>
        </w:tc>
        <w:tc>
          <w:tcPr>
            <w:tcW w:w="2927" w:type="pct"/>
            <w:vAlign w:val="center"/>
          </w:tcPr>
          <w:p w14:paraId="3D24DED4">
            <w:pPr>
              <w:ind w:firstLine="1560" w:firstLineChars="650"/>
              <w:outlineLvl w:val="0"/>
              <w:rPr>
                <w:rFonts w:ascii="宋体" w:hAnsi="宋体" w:cs="宋体"/>
                <w:bCs/>
                <w:color w:val="000000"/>
                <w:sz w:val="24"/>
                <w:highlight w:val="none"/>
              </w:rPr>
            </w:pPr>
            <w:r>
              <w:rPr>
                <w:rFonts w:hint="eastAsia" w:ascii="宋体" w:hAnsi="宋体" w:cs="宋体"/>
                <w:bCs/>
                <w:color w:val="000000"/>
                <w:sz w:val="24"/>
                <w:highlight w:val="none"/>
              </w:rPr>
              <w:t>评标标准</w:t>
            </w:r>
          </w:p>
        </w:tc>
        <w:tc>
          <w:tcPr>
            <w:tcW w:w="393" w:type="pct"/>
            <w:vAlign w:val="center"/>
          </w:tcPr>
          <w:p w14:paraId="72666E96">
            <w:pPr>
              <w:outlineLvl w:val="0"/>
              <w:rPr>
                <w:rFonts w:ascii="宋体" w:hAnsi="宋体" w:cs="宋体"/>
                <w:bCs/>
                <w:color w:val="000000"/>
                <w:sz w:val="24"/>
                <w:highlight w:val="none"/>
              </w:rPr>
            </w:pPr>
            <w:r>
              <w:rPr>
                <w:rFonts w:hint="eastAsia" w:ascii="宋体" w:hAnsi="宋体" w:cs="宋体"/>
                <w:bCs/>
                <w:color w:val="000000"/>
                <w:sz w:val="24"/>
                <w:highlight w:val="none"/>
              </w:rPr>
              <w:t>权重</w:t>
            </w:r>
          </w:p>
        </w:tc>
        <w:tc>
          <w:tcPr>
            <w:tcW w:w="545" w:type="pct"/>
          </w:tcPr>
          <w:p w14:paraId="02075DDD">
            <w:pPr>
              <w:outlineLvl w:val="0"/>
              <w:rPr>
                <w:rFonts w:ascii="宋体" w:hAnsi="宋体" w:cs="宋体"/>
                <w:bCs/>
                <w:color w:val="000000"/>
                <w:sz w:val="24"/>
                <w:highlight w:val="none"/>
              </w:rPr>
            </w:pPr>
            <w:r>
              <w:rPr>
                <w:rFonts w:hint="eastAsia" w:ascii="宋体" w:hAnsi="宋体" w:cs="宋体"/>
                <w:bCs/>
                <w:color w:val="000000"/>
                <w:sz w:val="24"/>
                <w:highlight w:val="none"/>
              </w:rPr>
              <w:t>主观分/客观分属性</w:t>
            </w:r>
          </w:p>
        </w:tc>
        <w:tc>
          <w:tcPr>
            <w:tcW w:w="660" w:type="pct"/>
          </w:tcPr>
          <w:p w14:paraId="646A882D">
            <w:pPr>
              <w:outlineLvl w:val="0"/>
              <w:rPr>
                <w:rFonts w:ascii="宋体" w:hAnsi="宋体" w:cs="宋体"/>
                <w:bCs/>
                <w:color w:val="000000"/>
                <w:sz w:val="24"/>
                <w:highlight w:val="none"/>
              </w:rPr>
            </w:pPr>
            <w:r>
              <w:rPr>
                <w:rFonts w:hint="eastAsia" w:ascii="宋体" w:hAnsi="宋体" w:cs="宋体"/>
                <w:bCs/>
                <w:color w:val="000000"/>
                <w:sz w:val="24"/>
                <w:highlight w:val="none"/>
              </w:rPr>
              <w:t>投标文件中评标标准相应的商务技术资料目录</w:t>
            </w:r>
            <w:r>
              <w:rPr>
                <w:rFonts w:hint="eastAsia" w:ascii="宋体" w:hAnsi="宋体" w:cs="宋体"/>
                <w:color w:val="000000"/>
                <w:sz w:val="24"/>
                <w:highlight w:val="none"/>
                <w:shd w:val="clear" w:color="auto" w:fill="FFFFFF"/>
              </w:rPr>
              <w:t>*</w:t>
            </w:r>
          </w:p>
        </w:tc>
      </w:tr>
      <w:tr w14:paraId="6669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4" w:type="pct"/>
            <w:vAlign w:val="center"/>
          </w:tcPr>
          <w:p w14:paraId="1776DFF4">
            <w:pPr>
              <w:jc w:val="center"/>
              <w:rPr>
                <w:rFonts w:ascii="宋体" w:hAnsi="宋体" w:cs="宋体"/>
                <w:color w:val="000000"/>
                <w:sz w:val="24"/>
                <w:highlight w:val="none"/>
              </w:rPr>
            </w:pPr>
            <w:r>
              <w:rPr>
                <w:rFonts w:hint="eastAsia" w:ascii="宋体" w:hAnsi="宋体" w:cs="宋体"/>
                <w:color w:val="000000"/>
                <w:sz w:val="24"/>
                <w:highlight w:val="none"/>
              </w:rPr>
              <w:t>1</w:t>
            </w:r>
          </w:p>
        </w:tc>
        <w:tc>
          <w:tcPr>
            <w:tcW w:w="2927" w:type="pct"/>
            <w:vAlign w:val="center"/>
          </w:tcPr>
          <w:p w14:paraId="38F6E739">
            <w:pPr>
              <w:widowControl/>
              <w:rPr>
                <w:rFonts w:ascii="宋体" w:hAnsi="宋体" w:cs="宋体"/>
                <w:kern w:val="0"/>
                <w:sz w:val="24"/>
                <w:highlight w:val="none"/>
              </w:rPr>
            </w:pPr>
            <w:r>
              <w:rPr>
                <w:rFonts w:hint="eastAsia" w:ascii="宋体" w:hAnsi="宋体" w:cs="宋体"/>
                <w:kern w:val="0"/>
                <w:sz w:val="24"/>
                <w:highlight w:val="none"/>
              </w:rPr>
              <w:t>投标人自2022年1月1日至投标截止时间（以合同签订时间为准），具有</w:t>
            </w:r>
            <w:r>
              <w:rPr>
                <w:rFonts w:hint="eastAsia" w:ascii="宋体" w:hAnsi="宋体" w:cs="宋体"/>
                <w:kern w:val="0"/>
                <w:sz w:val="24"/>
                <w:highlight w:val="none"/>
                <w:lang w:val="en-US" w:eastAsia="zh-CN"/>
              </w:rPr>
              <w:t>核心产品</w:t>
            </w:r>
            <w:r>
              <w:rPr>
                <w:rFonts w:hint="eastAsia" w:ascii="宋体" w:hAnsi="宋体" w:cs="宋体"/>
                <w:kern w:val="0"/>
                <w:sz w:val="24"/>
                <w:highlight w:val="none"/>
              </w:rPr>
              <w:t>采购的业绩（以提供的完整合同复印件为准）：每提供1份合同业绩得1分，最高得3分。</w:t>
            </w:r>
          </w:p>
          <w:p w14:paraId="58A3B06C">
            <w:pPr>
              <w:outlineLvl w:val="0"/>
              <w:rPr>
                <w:rFonts w:ascii="宋体" w:hAnsi="宋体" w:cs="宋体"/>
                <w:color w:val="000000"/>
                <w:sz w:val="24"/>
                <w:highlight w:val="none"/>
              </w:rPr>
            </w:pPr>
            <w:r>
              <w:rPr>
                <w:rFonts w:hint="eastAsia" w:ascii="宋体" w:hAnsi="宋体" w:cs="宋体"/>
                <w:kern w:val="0"/>
                <w:sz w:val="24"/>
                <w:highlight w:val="none"/>
              </w:rPr>
              <w:t>评审依据：</w:t>
            </w:r>
            <w:r>
              <w:rPr>
                <w:rFonts w:hint="eastAsia" w:ascii="宋体" w:hAnsi="宋体" w:cs="宋体"/>
                <w:kern w:val="0"/>
                <w:sz w:val="24"/>
                <w:highlight w:val="none"/>
                <w:lang w:val="en-US" w:eastAsia="zh-CN"/>
              </w:rPr>
              <w:t>核心产品</w:t>
            </w:r>
            <w:r>
              <w:rPr>
                <w:rFonts w:hint="eastAsia" w:ascii="宋体" w:hAnsi="宋体" w:cs="宋体"/>
                <w:kern w:val="0"/>
                <w:sz w:val="24"/>
                <w:highlight w:val="none"/>
              </w:rPr>
              <w:t>采购业绩合同复印件，不提供的不得分。</w:t>
            </w:r>
          </w:p>
        </w:tc>
        <w:tc>
          <w:tcPr>
            <w:tcW w:w="393" w:type="pct"/>
            <w:vAlign w:val="center"/>
          </w:tcPr>
          <w:p w14:paraId="526E71AE">
            <w:pPr>
              <w:jc w:val="center"/>
              <w:rPr>
                <w:rFonts w:ascii="宋体" w:hAnsi="宋体" w:cs="宋体"/>
                <w:color w:val="000000"/>
                <w:sz w:val="24"/>
                <w:highlight w:val="none"/>
              </w:rPr>
            </w:pPr>
            <w:r>
              <w:rPr>
                <w:rFonts w:hint="eastAsia" w:ascii="宋体" w:hAnsi="宋体" w:cs="宋体"/>
                <w:color w:val="000000"/>
                <w:sz w:val="24"/>
                <w:highlight w:val="none"/>
              </w:rPr>
              <w:t>3</w:t>
            </w:r>
          </w:p>
        </w:tc>
        <w:tc>
          <w:tcPr>
            <w:tcW w:w="545" w:type="pct"/>
            <w:vAlign w:val="center"/>
          </w:tcPr>
          <w:p w14:paraId="389F3FA1">
            <w:pPr>
              <w:jc w:val="center"/>
              <w:rPr>
                <w:rFonts w:ascii="宋体" w:hAnsi="宋体" w:cs="宋体"/>
                <w:color w:val="000000"/>
                <w:sz w:val="24"/>
                <w:highlight w:val="none"/>
              </w:rPr>
            </w:pPr>
            <w:r>
              <w:rPr>
                <w:rFonts w:hint="eastAsia" w:ascii="宋体" w:hAnsi="宋体" w:cs="宋体"/>
                <w:color w:val="000000"/>
                <w:sz w:val="24"/>
                <w:highlight w:val="none"/>
              </w:rPr>
              <w:t>客观分</w:t>
            </w:r>
          </w:p>
        </w:tc>
        <w:tc>
          <w:tcPr>
            <w:tcW w:w="660" w:type="pct"/>
            <w:vAlign w:val="center"/>
          </w:tcPr>
          <w:p w14:paraId="1062A0BD">
            <w:pPr>
              <w:spacing w:line="360" w:lineRule="auto"/>
              <w:jc w:val="center"/>
              <w:outlineLvl w:val="0"/>
              <w:rPr>
                <w:rFonts w:ascii="宋体" w:hAnsi="宋体" w:cs="宋体"/>
                <w:color w:val="000000"/>
                <w:sz w:val="24"/>
                <w:highlight w:val="none"/>
              </w:rPr>
            </w:pPr>
          </w:p>
        </w:tc>
      </w:tr>
      <w:tr w14:paraId="60E4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4" w:type="pct"/>
            <w:vAlign w:val="center"/>
          </w:tcPr>
          <w:p w14:paraId="0A974A8C">
            <w:pPr>
              <w:jc w:val="center"/>
              <w:rPr>
                <w:rFonts w:ascii="宋体" w:hAnsi="宋体" w:cs="宋体"/>
                <w:color w:val="000000"/>
                <w:sz w:val="24"/>
                <w:highlight w:val="none"/>
              </w:rPr>
            </w:pPr>
            <w:r>
              <w:rPr>
                <w:rFonts w:hint="eastAsia" w:ascii="宋体" w:hAnsi="宋体" w:cs="宋体"/>
                <w:color w:val="000000"/>
                <w:sz w:val="24"/>
                <w:highlight w:val="none"/>
              </w:rPr>
              <w:t>2</w:t>
            </w:r>
          </w:p>
        </w:tc>
        <w:tc>
          <w:tcPr>
            <w:tcW w:w="2927" w:type="pct"/>
            <w:vAlign w:val="center"/>
          </w:tcPr>
          <w:p w14:paraId="062136B3">
            <w:pPr>
              <w:widowControl/>
              <w:outlineLvl w:val="0"/>
              <w:rPr>
                <w:rFonts w:ascii="宋体" w:hAnsi="宋体" w:cs="宋体"/>
                <w:kern w:val="0"/>
                <w:sz w:val="24"/>
                <w:highlight w:val="none"/>
              </w:rPr>
            </w:pPr>
            <w:r>
              <w:rPr>
                <w:rFonts w:hint="eastAsia" w:ascii="宋体" w:hAnsi="宋体" w:cs="宋体"/>
                <w:kern w:val="0"/>
                <w:sz w:val="24"/>
                <w:highlight w:val="none"/>
              </w:rPr>
              <w:t>投标人具有效期内的ISO9001质量管理体系认证，认证范围：含仪器设备的制造或销售或服务。得1分；</w:t>
            </w:r>
          </w:p>
          <w:p w14:paraId="7BC763A4">
            <w:pPr>
              <w:widowControl/>
              <w:outlineLvl w:val="0"/>
              <w:rPr>
                <w:rFonts w:ascii="宋体" w:hAnsi="宋体" w:cs="宋体"/>
                <w:kern w:val="0"/>
                <w:sz w:val="24"/>
                <w:highlight w:val="none"/>
              </w:rPr>
            </w:pPr>
            <w:r>
              <w:rPr>
                <w:rFonts w:hint="eastAsia" w:ascii="宋体" w:hAnsi="宋体" w:cs="宋体"/>
                <w:kern w:val="0"/>
                <w:sz w:val="24"/>
                <w:highlight w:val="none"/>
              </w:rPr>
              <w:t>投标人具有ISO45001职业健康安全管理体系认证,认证范围：含仪器设备的制造或销售或服务。得1分；</w:t>
            </w:r>
          </w:p>
          <w:p w14:paraId="1F2C8F04">
            <w:pPr>
              <w:widowControl/>
              <w:outlineLvl w:val="0"/>
              <w:rPr>
                <w:rFonts w:ascii="宋体" w:hAnsi="宋体" w:cs="宋体"/>
                <w:kern w:val="0"/>
                <w:sz w:val="24"/>
                <w:highlight w:val="none"/>
              </w:rPr>
            </w:pPr>
            <w:r>
              <w:rPr>
                <w:rFonts w:hint="eastAsia" w:ascii="宋体" w:hAnsi="宋体" w:cs="宋体"/>
                <w:kern w:val="0"/>
                <w:sz w:val="24"/>
                <w:highlight w:val="none"/>
              </w:rPr>
              <w:t>投标人具有ISO14001环境管理体系认证，认证范围：含仪器设备的制造或销售或服务。得1分。</w:t>
            </w:r>
          </w:p>
          <w:p w14:paraId="40595D99">
            <w:pPr>
              <w:outlineLvl w:val="0"/>
              <w:rPr>
                <w:rFonts w:ascii="宋体" w:hAnsi="宋体" w:cs="宋体"/>
                <w:color w:val="000000"/>
                <w:sz w:val="24"/>
                <w:highlight w:val="none"/>
              </w:rPr>
            </w:pPr>
            <w:r>
              <w:rPr>
                <w:rFonts w:hint="eastAsia" w:ascii="宋体" w:hAnsi="宋体" w:cs="宋体"/>
                <w:kern w:val="0"/>
                <w:sz w:val="24"/>
                <w:highlight w:val="none"/>
              </w:rPr>
              <w:t>注：投标人需提供有效期内的证书复印件。</w:t>
            </w:r>
            <w:r>
              <w:rPr>
                <w:rFonts w:hint="eastAsia" w:ascii="宋体" w:hAnsi="宋体" w:cs="宋体"/>
                <w:color w:val="000000"/>
                <w:sz w:val="24"/>
                <w:highlight w:val="none"/>
              </w:rPr>
              <w:t>提供证书原件的</w:t>
            </w:r>
            <w:r>
              <w:rPr>
                <w:rFonts w:hint="eastAsia" w:ascii="宋体" w:hAnsi="宋体" w:cs="宋体"/>
                <w:kern w:val="0"/>
                <w:sz w:val="24"/>
                <w:highlight w:val="none"/>
              </w:rPr>
              <w:t>复印件</w:t>
            </w:r>
            <w:r>
              <w:rPr>
                <w:rFonts w:hint="eastAsia" w:ascii="宋体" w:hAnsi="宋体" w:cs="宋体"/>
                <w:color w:val="000000"/>
                <w:sz w:val="24"/>
                <w:highlight w:val="none"/>
              </w:rPr>
              <w:t>和全国认证认可公共服务平台查询网页截图，状态为有效。</w:t>
            </w:r>
          </w:p>
        </w:tc>
        <w:tc>
          <w:tcPr>
            <w:tcW w:w="393" w:type="pct"/>
            <w:vAlign w:val="center"/>
          </w:tcPr>
          <w:p w14:paraId="6D0C3AAF">
            <w:pPr>
              <w:jc w:val="center"/>
              <w:rPr>
                <w:rFonts w:ascii="宋体" w:hAnsi="宋体" w:cs="宋体"/>
                <w:color w:val="000000"/>
                <w:sz w:val="24"/>
                <w:highlight w:val="none"/>
              </w:rPr>
            </w:pPr>
            <w:r>
              <w:rPr>
                <w:rFonts w:hint="eastAsia" w:ascii="宋体" w:hAnsi="宋体" w:cs="宋体"/>
                <w:color w:val="000000"/>
                <w:sz w:val="24"/>
                <w:highlight w:val="none"/>
              </w:rPr>
              <w:t>3</w:t>
            </w:r>
          </w:p>
        </w:tc>
        <w:tc>
          <w:tcPr>
            <w:tcW w:w="545" w:type="pct"/>
            <w:vAlign w:val="center"/>
          </w:tcPr>
          <w:p w14:paraId="049C7DB0">
            <w:pPr>
              <w:jc w:val="center"/>
              <w:rPr>
                <w:rFonts w:ascii="宋体" w:hAnsi="宋体" w:cs="宋体"/>
                <w:color w:val="000000"/>
                <w:sz w:val="24"/>
                <w:highlight w:val="none"/>
              </w:rPr>
            </w:pPr>
            <w:r>
              <w:rPr>
                <w:rFonts w:hint="eastAsia" w:ascii="宋体" w:hAnsi="宋体" w:cs="宋体"/>
                <w:color w:val="000000"/>
                <w:sz w:val="24"/>
                <w:highlight w:val="none"/>
              </w:rPr>
              <w:t>客观分</w:t>
            </w:r>
          </w:p>
        </w:tc>
        <w:tc>
          <w:tcPr>
            <w:tcW w:w="660" w:type="pct"/>
            <w:vAlign w:val="center"/>
          </w:tcPr>
          <w:p w14:paraId="3C1ABCE6">
            <w:pPr>
              <w:spacing w:line="360" w:lineRule="auto"/>
              <w:jc w:val="center"/>
              <w:outlineLvl w:val="0"/>
              <w:rPr>
                <w:rFonts w:ascii="宋体" w:hAnsi="宋体" w:cs="宋体"/>
                <w:color w:val="000000"/>
                <w:sz w:val="24"/>
                <w:highlight w:val="none"/>
              </w:rPr>
            </w:pPr>
          </w:p>
        </w:tc>
      </w:tr>
      <w:tr w14:paraId="69C7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4" w:type="pct"/>
            <w:vAlign w:val="center"/>
          </w:tcPr>
          <w:p w14:paraId="59FB3C67">
            <w:pPr>
              <w:jc w:val="center"/>
              <w:rPr>
                <w:rFonts w:ascii="宋体" w:hAnsi="宋体" w:cs="宋体"/>
                <w:color w:val="000000"/>
                <w:sz w:val="24"/>
                <w:highlight w:val="none"/>
              </w:rPr>
            </w:pPr>
            <w:r>
              <w:rPr>
                <w:rFonts w:hint="eastAsia" w:ascii="宋体" w:hAnsi="宋体" w:cs="宋体"/>
                <w:color w:val="000000"/>
                <w:sz w:val="24"/>
                <w:highlight w:val="none"/>
              </w:rPr>
              <w:t>3</w:t>
            </w:r>
          </w:p>
        </w:tc>
        <w:tc>
          <w:tcPr>
            <w:tcW w:w="2927" w:type="pct"/>
            <w:vAlign w:val="center"/>
          </w:tcPr>
          <w:p w14:paraId="3DB314F2">
            <w:pPr>
              <w:outlineLvl w:val="0"/>
              <w:rPr>
                <w:rFonts w:ascii="宋体" w:hAnsi="宋体" w:cs="宋体"/>
                <w:color w:val="000000"/>
                <w:sz w:val="24"/>
                <w:highlight w:val="none"/>
              </w:rPr>
            </w:pPr>
            <w:r>
              <w:rPr>
                <w:rFonts w:hint="eastAsia" w:ascii="宋体" w:hAnsi="宋体" w:cs="宋体"/>
                <w:kern w:val="0"/>
                <w:sz w:val="24"/>
                <w:highlight w:val="none"/>
              </w:rPr>
              <w:t>产品的技术指标响应情况：采购文件第三部分“四、采购清单及规格要求”中所有指标（</w:t>
            </w:r>
            <w:r>
              <w:rPr>
                <w:rFonts w:hint="eastAsia" w:ascii="宋体" w:hAnsi="宋体" w:cs="宋体"/>
                <w:kern w:val="0"/>
                <w:sz w:val="24"/>
                <w:highlight w:val="none"/>
                <w:lang w:val="en-US" w:eastAsia="zh-CN"/>
              </w:rPr>
              <w:t>需</w:t>
            </w:r>
            <w:r>
              <w:rPr>
                <w:rFonts w:hint="eastAsia" w:ascii="宋体" w:hAnsi="宋体" w:cs="宋体"/>
                <w:kern w:val="0"/>
                <w:sz w:val="24"/>
                <w:highlight w:val="none"/>
              </w:rPr>
              <w:t>演示</w:t>
            </w:r>
            <w:r>
              <w:rPr>
                <w:rFonts w:hint="eastAsia" w:ascii="宋体" w:hAnsi="宋体" w:cs="宋体"/>
                <w:kern w:val="0"/>
                <w:sz w:val="24"/>
                <w:highlight w:val="none"/>
                <w:lang w:val="en-US" w:eastAsia="zh-CN"/>
              </w:rPr>
              <w:t>的内容</w:t>
            </w:r>
            <w:r>
              <w:rPr>
                <w:rFonts w:hint="eastAsia" w:ascii="宋体" w:hAnsi="宋体" w:cs="宋体"/>
                <w:kern w:val="0"/>
                <w:sz w:val="24"/>
                <w:highlight w:val="none"/>
              </w:rPr>
              <w:t>除外）均满足得2</w:t>
            </w:r>
            <w:r>
              <w:rPr>
                <w:rFonts w:hint="eastAsia" w:ascii="宋体" w:hAnsi="宋体" w:cs="宋体"/>
                <w:kern w:val="0"/>
                <w:sz w:val="24"/>
                <w:highlight w:val="none"/>
                <w:lang w:val="en-US" w:eastAsia="zh-CN"/>
              </w:rPr>
              <w:t>7</w:t>
            </w:r>
            <w:r>
              <w:rPr>
                <w:rFonts w:hint="eastAsia" w:ascii="宋体" w:hAnsi="宋体" w:cs="宋体"/>
                <w:kern w:val="0"/>
                <w:sz w:val="24"/>
                <w:highlight w:val="none"/>
              </w:rPr>
              <w:t>分，关键性指标（标注▲条款）不满足的投标无效。每一项（凡标有最低一级序号的指标项即为一项）重要指标（打★条款）不满足的扣3分，每一项（凡标有最低一级序号的指标项即为一项）一般技术指标不满足的扣1分。技术偏离表技术要求中响应规格与技术支持资料不一致且无合理说明的视为不满足采购要求，扣完为止。</w:t>
            </w:r>
          </w:p>
        </w:tc>
        <w:tc>
          <w:tcPr>
            <w:tcW w:w="393" w:type="pct"/>
            <w:vAlign w:val="center"/>
          </w:tcPr>
          <w:p w14:paraId="2821CBA9">
            <w:pPr>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2</w:t>
            </w:r>
            <w:r>
              <w:rPr>
                <w:rFonts w:hint="eastAsia" w:ascii="宋体" w:hAnsi="宋体" w:cs="宋体"/>
                <w:color w:val="000000"/>
                <w:sz w:val="24"/>
                <w:highlight w:val="none"/>
                <w:lang w:val="en-US" w:eastAsia="zh-CN"/>
              </w:rPr>
              <w:t>7</w:t>
            </w:r>
          </w:p>
        </w:tc>
        <w:tc>
          <w:tcPr>
            <w:tcW w:w="545" w:type="pct"/>
            <w:vAlign w:val="center"/>
          </w:tcPr>
          <w:p w14:paraId="1572550B">
            <w:pPr>
              <w:jc w:val="center"/>
              <w:rPr>
                <w:rFonts w:ascii="宋体" w:hAnsi="宋体" w:cs="宋体"/>
                <w:color w:val="000000"/>
                <w:sz w:val="24"/>
                <w:highlight w:val="none"/>
              </w:rPr>
            </w:pPr>
            <w:r>
              <w:rPr>
                <w:rFonts w:hint="eastAsia" w:ascii="宋体" w:hAnsi="宋体" w:cs="宋体"/>
                <w:color w:val="000000"/>
                <w:sz w:val="24"/>
                <w:highlight w:val="none"/>
              </w:rPr>
              <w:t>客观分</w:t>
            </w:r>
          </w:p>
        </w:tc>
        <w:tc>
          <w:tcPr>
            <w:tcW w:w="660" w:type="pct"/>
          </w:tcPr>
          <w:p w14:paraId="3C22F0C4">
            <w:pPr>
              <w:spacing w:line="360" w:lineRule="auto"/>
              <w:outlineLvl w:val="0"/>
              <w:rPr>
                <w:rFonts w:ascii="宋体" w:hAnsi="宋体" w:cs="宋体"/>
                <w:color w:val="000000"/>
                <w:sz w:val="24"/>
                <w:highlight w:val="none"/>
              </w:rPr>
            </w:pPr>
            <w:bookmarkStart w:id="454" w:name="_GoBack"/>
            <w:bookmarkEnd w:id="454"/>
          </w:p>
        </w:tc>
      </w:tr>
      <w:tr w14:paraId="1F62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4" w:type="pct"/>
            <w:vAlign w:val="center"/>
          </w:tcPr>
          <w:p w14:paraId="2ACDB67A">
            <w:pPr>
              <w:jc w:val="center"/>
              <w:rPr>
                <w:rFonts w:ascii="宋体" w:hAnsi="宋体" w:cs="宋体"/>
                <w:color w:val="000000"/>
                <w:sz w:val="24"/>
                <w:highlight w:val="none"/>
              </w:rPr>
            </w:pPr>
            <w:r>
              <w:rPr>
                <w:rFonts w:hint="eastAsia" w:ascii="宋体" w:hAnsi="宋体" w:cs="宋体"/>
                <w:color w:val="000000"/>
                <w:sz w:val="24"/>
                <w:highlight w:val="none"/>
              </w:rPr>
              <w:t>4</w:t>
            </w:r>
          </w:p>
        </w:tc>
        <w:tc>
          <w:tcPr>
            <w:tcW w:w="2927" w:type="pct"/>
            <w:vAlign w:val="center"/>
          </w:tcPr>
          <w:p w14:paraId="1B4F9B52">
            <w:pPr>
              <w:outlineLvl w:val="0"/>
              <w:rPr>
                <w:rFonts w:ascii="宋体" w:hAnsi="宋体" w:cs="宋体"/>
                <w:color w:val="000000"/>
                <w:sz w:val="24"/>
                <w:highlight w:val="none"/>
              </w:rPr>
            </w:pPr>
            <w:r>
              <w:rPr>
                <w:rFonts w:hint="eastAsia" w:ascii="宋体" w:hAnsi="宋体" w:cs="宋体"/>
                <w:color w:val="000000"/>
                <w:sz w:val="24"/>
                <w:highlight w:val="none"/>
              </w:rPr>
              <w:t>针对本次采购整体的项目实施方案，针对项目情况特征提供实施计划及实施方案。</w:t>
            </w:r>
          </w:p>
          <w:p w14:paraId="08E74AB3">
            <w:pPr>
              <w:outlineLvl w:val="0"/>
              <w:rPr>
                <w:rFonts w:ascii="宋体" w:hAnsi="宋体" w:cs="宋体"/>
                <w:color w:val="000000"/>
                <w:sz w:val="24"/>
                <w:highlight w:val="none"/>
              </w:rPr>
            </w:pPr>
            <w:r>
              <w:rPr>
                <w:rFonts w:hint="eastAsia" w:ascii="宋体" w:hAnsi="宋体" w:cs="宋体"/>
                <w:color w:val="000000"/>
                <w:sz w:val="24"/>
                <w:highlight w:val="none"/>
              </w:rPr>
              <w:t>分值（3、2、1、0）</w:t>
            </w:r>
          </w:p>
          <w:p w14:paraId="7A7EF59C">
            <w:pPr>
              <w:outlineLvl w:val="0"/>
              <w:rPr>
                <w:rFonts w:ascii="宋体" w:hAnsi="宋体" w:cs="宋体"/>
                <w:kern w:val="0"/>
                <w:sz w:val="24"/>
                <w:highlight w:val="none"/>
              </w:rPr>
            </w:pPr>
            <w:r>
              <w:rPr>
                <w:rFonts w:hint="eastAsia" w:ascii="宋体" w:hAnsi="宋体" w:cs="宋体"/>
                <w:color w:val="000000"/>
                <w:sz w:val="24"/>
                <w:highlight w:val="none"/>
              </w:rPr>
              <w:t>评审依据：项目实施方案</w:t>
            </w:r>
          </w:p>
        </w:tc>
        <w:tc>
          <w:tcPr>
            <w:tcW w:w="393" w:type="pct"/>
            <w:vAlign w:val="center"/>
          </w:tcPr>
          <w:p w14:paraId="48351780">
            <w:pPr>
              <w:jc w:val="center"/>
              <w:rPr>
                <w:rFonts w:ascii="宋体" w:hAnsi="宋体" w:cs="宋体"/>
                <w:color w:val="000000"/>
                <w:sz w:val="24"/>
                <w:highlight w:val="none"/>
              </w:rPr>
            </w:pPr>
            <w:r>
              <w:rPr>
                <w:rFonts w:hint="eastAsia" w:ascii="宋体" w:hAnsi="宋体" w:cs="宋体"/>
                <w:color w:val="000000"/>
                <w:sz w:val="24"/>
                <w:highlight w:val="none"/>
              </w:rPr>
              <w:t>3</w:t>
            </w:r>
          </w:p>
        </w:tc>
        <w:tc>
          <w:tcPr>
            <w:tcW w:w="545" w:type="pct"/>
            <w:vAlign w:val="center"/>
          </w:tcPr>
          <w:p w14:paraId="3630E307">
            <w:pPr>
              <w:jc w:val="center"/>
              <w:rPr>
                <w:rFonts w:ascii="宋体" w:hAnsi="宋体" w:cs="宋体"/>
                <w:color w:val="000000"/>
                <w:sz w:val="24"/>
                <w:highlight w:val="none"/>
              </w:rPr>
            </w:pPr>
            <w:r>
              <w:rPr>
                <w:rFonts w:hint="eastAsia" w:ascii="宋体" w:hAnsi="宋体" w:cs="宋体"/>
                <w:color w:val="000000"/>
                <w:sz w:val="24"/>
                <w:highlight w:val="none"/>
              </w:rPr>
              <w:t>主观分</w:t>
            </w:r>
          </w:p>
        </w:tc>
        <w:tc>
          <w:tcPr>
            <w:tcW w:w="660" w:type="pct"/>
          </w:tcPr>
          <w:p w14:paraId="46ABD89B">
            <w:pPr>
              <w:spacing w:line="360" w:lineRule="auto"/>
              <w:outlineLvl w:val="0"/>
              <w:rPr>
                <w:rFonts w:ascii="宋体" w:hAnsi="宋体" w:cs="宋体"/>
                <w:color w:val="000000"/>
                <w:sz w:val="24"/>
                <w:highlight w:val="none"/>
              </w:rPr>
            </w:pPr>
          </w:p>
        </w:tc>
      </w:tr>
      <w:tr w14:paraId="23F1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4" w:type="pct"/>
            <w:vAlign w:val="center"/>
          </w:tcPr>
          <w:p w14:paraId="2C404123">
            <w:pPr>
              <w:jc w:val="center"/>
              <w:rPr>
                <w:rFonts w:ascii="宋体" w:hAnsi="宋体" w:cs="宋体"/>
                <w:color w:val="000000"/>
                <w:sz w:val="24"/>
                <w:highlight w:val="none"/>
              </w:rPr>
            </w:pPr>
            <w:r>
              <w:rPr>
                <w:rFonts w:hint="eastAsia"/>
                <w:highlight w:val="none"/>
              </w:rPr>
              <w:t>5</w:t>
            </w:r>
          </w:p>
        </w:tc>
        <w:tc>
          <w:tcPr>
            <w:tcW w:w="2927" w:type="pct"/>
            <w:vAlign w:val="center"/>
          </w:tcPr>
          <w:p w14:paraId="3B4D9A41">
            <w:pPr>
              <w:spacing w:line="264" w:lineRule="auto"/>
              <w:rPr>
                <w:rFonts w:ascii="宋体" w:hAnsi="宋体" w:cs="宋体"/>
                <w:sz w:val="24"/>
                <w:highlight w:val="none"/>
              </w:rPr>
            </w:pPr>
            <w:r>
              <w:rPr>
                <w:rFonts w:hint="eastAsia" w:ascii="宋体" w:hAnsi="宋体" w:cs="宋体"/>
                <w:sz w:val="24"/>
                <w:highlight w:val="none"/>
              </w:rPr>
              <w:t>投标产品的总体技术方案：包括设备的布局、搭建、功能实现技术等。分值（3、2、1、0）。</w:t>
            </w:r>
          </w:p>
          <w:p w14:paraId="4D563FBF">
            <w:pPr>
              <w:outlineLvl w:val="0"/>
              <w:rPr>
                <w:rFonts w:ascii="宋体" w:hAnsi="宋体" w:cs="宋体"/>
                <w:color w:val="000000"/>
                <w:sz w:val="24"/>
                <w:highlight w:val="none"/>
              </w:rPr>
            </w:pPr>
            <w:r>
              <w:rPr>
                <w:rFonts w:hint="eastAsia" w:ascii="宋体" w:hAnsi="宋体" w:cs="宋体"/>
                <w:b/>
                <w:bCs/>
                <w:sz w:val="24"/>
                <w:highlight w:val="none"/>
              </w:rPr>
              <w:t>评审依据/证明材料：</w:t>
            </w:r>
            <w:r>
              <w:rPr>
                <w:rFonts w:hint="eastAsia" w:ascii="宋体" w:hAnsi="宋体" w:cs="宋体"/>
                <w:sz w:val="24"/>
                <w:highlight w:val="none"/>
              </w:rPr>
              <w:t>总体技术方案。</w:t>
            </w:r>
          </w:p>
        </w:tc>
        <w:tc>
          <w:tcPr>
            <w:tcW w:w="393" w:type="pct"/>
            <w:vAlign w:val="center"/>
          </w:tcPr>
          <w:p w14:paraId="5502D4A4">
            <w:pPr>
              <w:jc w:val="center"/>
              <w:rPr>
                <w:rFonts w:ascii="宋体" w:hAnsi="宋体" w:cs="宋体"/>
                <w:color w:val="000000"/>
                <w:sz w:val="24"/>
                <w:highlight w:val="none"/>
              </w:rPr>
            </w:pPr>
            <w:r>
              <w:rPr>
                <w:rFonts w:hint="eastAsia" w:ascii="宋体" w:hAnsi="宋体" w:cs="宋体"/>
                <w:color w:val="000000"/>
                <w:sz w:val="24"/>
                <w:highlight w:val="none"/>
              </w:rPr>
              <w:t>3</w:t>
            </w:r>
          </w:p>
        </w:tc>
        <w:tc>
          <w:tcPr>
            <w:tcW w:w="545" w:type="pct"/>
            <w:vAlign w:val="center"/>
          </w:tcPr>
          <w:p w14:paraId="3F5BC2D5">
            <w:pPr>
              <w:jc w:val="center"/>
              <w:rPr>
                <w:rFonts w:ascii="宋体" w:hAnsi="宋体" w:cs="宋体"/>
                <w:color w:val="000000"/>
                <w:sz w:val="24"/>
                <w:highlight w:val="none"/>
              </w:rPr>
            </w:pPr>
            <w:r>
              <w:rPr>
                <w:rFonts w:hint="eastAsia" w:ascii="宋体" w:hAnsi="宋体" w:cs="宋体"/>
                <w:color w:val="000000"/>
                <w:sz w:val="24"/>
                <w:highlight w:val="none"/>
              </w:rPr>
              <w:t>主观分</w:t>
            </w:r>
          </w:p>
        </w:tc>
        <w:tc>
          <w:tcPr>
            <w:tcW w:w="660" w:type="pct"/>
          </w:tcPr>
          <w:p w14:paraId="7289D881">
            <w:pPr>
              <w:spacing w:line="360" w:lineRule="auto"/>
              <w:outlineLvl w:val="0"/>
              <w:rPr>
                <w:rFonts w:ascii="宋体" w:hAnsi="宋体" w:cs="宋体"/>
                <w:color w:val="000000"/>
                <w:sz w:val="24"/>
                <w:highlight w:val="none"/>
              </w:rPr>
            </w:pPr>
          </w:p>
        </w:tc>
      </w:tr>
      <w:tr w14:paraId="5179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4" w:type="pct"/>
            <w:vAlign w:val="center"/>
          </w:tcPr>
          <w:p w14:paraId="3F4C9C8A">
            <w:pPr>
              <w:jc w:val="center"/>
              <w:rPr>
                <w:rFonts w:ascii="宋体" w:hAnsi="宋体" w:cs="宋体"/>
                <w:color w:val="000000"/>
                <w:sz w:val="24"/>
                <w:highlight w:val="none"/>
              </w:rPr>
            </w:pPr>
            <w:r>
              <w:rPr>
                <w:rFonts w:hint="eastAsia" w:ascii="宋体" w:hAnsi="宋体" w:cs="宋体"/>
                <w:color w:val="000000"/>
                <w:sz w:val="24"/>
                <w:highlight w:val="none"/>
              </w:rPr>
              <w:t>6</w:t>
            </w:r>
          </w:p>
        </w:tc>
        <w:tc>
          <w:tcPr>
            <w:tcW w:w="2927" w:type="pct"/>
            <w:vAlign w:val="center"/>
          </w:tcPr>
          <w:p w14:paraId="6FCC0D08">
            <w:pPr>
              <w:outlineLvl w:val="0"/>
              <w:rPr>
                <w:rFonts w:ascii="宋体" w:hAnsi="宋体" w:cs="宋体"/>
                <w:color w:val="000000"/>
                <w:sz w:val="24"/>
                <w:highlight w:val="none"/>
              </w:rPr>
            </w:pPr>
            <w:r>
              <w:rPr>
                <w:rFonts w:hint="eastAsia" w:ascii="宋体" w:hAnsi="宋体" w:cs="宋体"/>
                <w:color w:val="000000"/>
                <w:sz w:val="24"/>
                <w:highlight w:val="none"/>
              </w:rPr>
              <w:t>项目设备的运送、供货。根据投标人提供的运送、供货对情况评分。分值（3、2、1、0）</w:t>
            </w:r>
          </w:p>
          <w:p w14:paraId="6E7DD97E">
            <w:pPr>
              <w:outlineLvl w:val="0"/>
              <w:rPr>
                <w:rFonts w:ascii="宋体" w:hAnsi="宋体" w:cs="宋体"/>
                <w:kern w:val="0"/>
                <w:sz w:val="24"/>
                <w:highlight w:val="none"/>
              </w:rPr>
            </w:pPr>
            <w:r>
              <w:rPr>
                <w:rFonts w:hint="eastAsia" w:ascii="宋体" w:hAnsi="宋体" w:cs="宋体"/>
                <w:color w:val="000000"/>
                <w:sz w:val="24"/>
                <w:highlight w:val="none"/>
              </w:rPr>
              <w:t>评审依据：运送、供货方案</w:t>
            </w:r>
          </w:p>
        </w:tc>
        <w:tc>
          <w:tcPr>
            <w:tcW w:w="393" w:type="pct"/>
            <w:vAlign w:val="center"/>
          </w:tcPr>
          <w:p w14:paraId="19383DE4">
            <w:pPr>
              <w:jc w:val="center"/>
              <w:rPr>
                <w:rFonts w:ascii="宋体" w:hAnsi="宋体" w:cs="宋体"/>
                <w:color w:val="000000"/>
                <w:sz w:val="24"/>
                <w:highlight w:val="none"/>
              </w:rPr>
            </w:pPr>
            <w:r>
              <w:rPr>
                <w:rFonts w:hint="eastAsia" w:ascii="宋体" w:hAnsi="宋体" w:cs="宋体"/>
                <w:color w:val="000000"/>
                <w:sz w:val="24"/>
                <w:highlight w:val="none"/>
              </w:rPr>
              <w:t>3</w:t>
            </w:r>
          </w:p>
        </w:tc>
        <w:tc>
          <w:tcPr>
            <w:tcW w:w="545" w:type="pct"/>
            <w:vAlign w:val="center"/>
          </w:tcPr>
          <w:p w14:paraId="214EF758">
            <w:pPr>
              <w:jc w:val="center"/>
              <w:rPr>
                <w:rFonts w:ascii="宋体" w:hAnsi="宋体" w:cs="宋体"/>
                <w:color w:val="000000"/>
                <w:sz w:val="24"/>
                <w:highlight w:val="none"/>
              </w:rPr>
            </w:pPr>
            <w:r>
              <w:rPr>
                <w:rFonts w:hint="eastAsia" w:ascii="宋体" w:hAnsi="宋体" w:cs="宋体"/>
                <w:color w:val="000000"/>
                <w:sz w:val="24"/>
                <w:highlight w:val="none"/>
              </w:rPr>
              <w:t>主观分</w:t>
            </w:r>
          </w:p>
        </w:tc>
        <w:tc>
          <w:tcPr>
            <w:tcW w:w="660" w:type="pct"/>
          </w:tcPr>
          <w:p w14:paraId="466409B7">
            <w:pPr>
              <w:spacing w:line="360" w:lineRule="auto"/>
              <w:outlineLvl w:val="0"/>
              <w:rPr>
                <w:rFonts w:ascii="宋体" w:hAnsi="宋体" w:cs="宋体"/>
                <w:color w:val="000000"/>
                <w:sz w:val="24"/>
                <w:highlight w:val="none"/>
              </w:rPr>
            </w:pPr>
          </w:p>
        </w:tc>
      </w:tr>
      <w:tr w14:paraId="59B6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74" w:type="pct"/>
            <w:vAlign w:val="center"/>
          </w:tcPr>
          <w:p w14:paraId="2D3A9510">
            <w:pPr>
              <w:jc w:val="center"/>
              <w:rPr>
                <w:rFonts w:ascii="宋体" w:hAnsi="宋体" w:cs="宋体"/>
                <w:color w:val="000000"/>
                <w:sz w:val="24"/>
                <w:highlight w:val="none"/>
              </w:rPr>
            </w:pPr>
            <w:r>
              <w:rPr>
                <w:rFonts w:hint="eastAsia" w:ascii="宋体" w:hAnsi="宋体" w:cs="宋体"/>
                <w:color w:val="000000"/>
                <w:sz w:val="24"/>
                <w:highlight w:val="none"/>
              </w:rPr>
              <w:t>7</w:t>
            </w:r>
          </w:p>
        </w:tc>
        <w:tc>
          <w:tcPr>
            <w:tcW w:w="2927" w:type="pct"/>
            <w:vAlign w:val="center"/>
          </w:tcPr>
          <w:p w14:paraId="0BBF6921">
            <w:pPr>
              <w:outlineLvl w:val="0"/>
              <w:rPr>
                <w:rFonts w:ascii="宋体" w:hAnsi="宋体" w:cs="宋体"/>
                <w:color w:val="000000"/>
                <w:sz w:val="24"/>
                <w:highlight w:val="none"/>
              </w:rPr>
            </w:pPr>
            <w:r>
              <w:rPr>
                <w:rFonts w:hint="eastAsia" w:ascii="宋体" w:hAnsi="宋体" w:cs="宋体"/>
                <w:color w:val="000000"/>
                <w:sz w:val="24"/>
                <w:highlight w:val="none"/>
              </w:rPr>
              <w:t>安装、调试方案。根据投标人提供的安装、调试方案的合理性、可行性情况评分。分值（3、2、1、0）</w:t>
            </w:r>
          </w:p>
          <w:p w14:paraId="2BCEBA20">
            <w:pPr>
              <w:outlineLvl w:val="0"/>
              <w:rPr>
                <w:rFonts w:ascii="宋体" w:hAnsi="宋体" w:cs="宋体"/>
                <w:sz w:val="24"/>
                <w:highlight w:val="none"/>
              </w:rPr>
            </w:pPr>
            <w:r>
              <w:rPr>
                <w:rFonts w:hint="eastAsia" w:ascii="宋体" w:hAnsi="宋体" w:cs="宋体"/>
                <w:color w:val="000000"/>
                <w:sz w:val="24"/>
                <w:highlight w:val="none"/>
              </w:rPr>
              <w:t>评审依据：安装、调试方案</w:t>
            </w:r>
          </w:p>
        </w:tc>
        <w:tc>
          <w:tcPr>
            <w:tcW w:w="393" w:type="pct"/>
            <w:vAlign w:val="center"/>
          </w:tcPr>
          <w:p w14:paraId="3966756A">
            <w:pPr>
              <w:jc w:val="center"/>
              <w:rPr>
                <w:rFonts w:ascii="宋体" w:hAnsi="宋体" w:cs="宋体"/>
                <w:color w:val="000000"/>
                <w:sz w:val="24"/>
                <w:highlight w:val="none"/>
              </w:rPr>
            </w:pPr>
            <w:r>
              <w:rPr>
                <w:rFonts w:hint="eastAsia" w:ascii="宋体" w:hAnsi="宋体" w:cs="宋体"/>
                <w:color w:val="000000"/>
                <w:sz w:val="24"/>
                <w:highlight w:val="none"/>
              </w:rPr>
              <w:t>3</w:t>
            </w:r>
          </w:p>
        </w:tc>
        <w:tc>
          <w:tcPr>
            <w:tcW w:w="545" w:type="pct"/>
            <w:vAlign w:val="center"/>
          </w:tcPr>
          <w:p w14:paraId="7342BAB5">
            <w:pPr>
              <w:jc w:val="center"/>
              <w:rPr>
                <w:rFonts w:ascii="宋体" w:hAnsi="宋体" w:cs="宋体"/>
                <w:color w:val="000000"/>
                <w:sz w:val="24"/>
                <w:highlight w:val="none"/>
              </w:rPr>
            </w:pPr>
            <w:r>
              <w:rPr>
                <w:rFonts w:hint="eastAsia" w:ascii="宋体" w:hAnsi="宋体" w:cs="宋体"/>
                <w:color w:val="000000"/>
                <w:sz w:val="24"/>
                <w:highlight w:val="none"/>
              </w:rPr>
              <w:t>主观分</w:t>
            </w:r>
          </w:p>
        </w:tc>
        <w:tc>
          <w:tcPr>
            <w:tcW w:w="660" w:type="pct"/>
          </w:tcPr>
          <w:p w14:paraId="6AB1BE5E">
            <w:pPr>
              <w:spacing w:line="360" w:lineRule="auto"/>
              <w:outlineLvl w:val="0"/>
              <w:rPr>
                <w:rFonts w:ascii="宋体" w:hAnsi="宋体" w:cs="宋体"/>
                <w:color w:val="000000"/>
                <w:sz w:val="24"/>
                <w:highlight w:val="none"/>
              </w:rPr>
            </w:pPr>
          </w:p>
        </w:tc>
      </w:tr>
      <w:tr w14:paraId="1AB8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74" w:type="pct"/>
            <w:vAlign w:val="center"/>
          </w:tcPr>
          <w:p w14:paraId="14AC087D">
            <w:pPr>
              <w:jc w:val="center"/>
              <w:rPr>
                <w:rFonts w:ascii="宋体" w:hAnsi="宋体" w:cs="宋体"/>
                <w:color w:val="000000"/>
                <w:sz w:val="24"/>
                <w:highlight w:val="none"/>
              </w:rPr>
            </w:pPr>
            <w:r>
              <w:rPr>
                <w:rFonts w:hint="eastAsia" w:ascii="宋体" w:hAnsi="宋体" w:cs="宋体"/>
                <w:color w:val="000000"/>
                <w:sz w:val="24"/>
                <w:highlight w:val="none"/>
              </w:rPr>
              <w:t>8</w:t>
            </w:r>
          </w:p>
        </w:tc>
        <w:tc>
          <w:tcPr>
            <w:tcW w:w="2927" w:type="pct"/>
            <w:vAlign w:val="center"/>
          </w:tcPr>
          <w:p w14:paraId="03423756">
            <w:pPr>
              <w:outlineLvl w:val="0"/>
              <w:rPr>
                <w:rFonts w:ascii="宋体" w:hAnsi="宋体" w:cs="宋体"/>
                <w:color w:val="000000"/>
                <w:sz w:val="24"/>
                <w:highlight w:val="none"/>
              </w:rPr>
            </w:pPr>
            <w:r>
              <w:rPr>
                <w:rFonts w:hint="eastAsia" w:ascii="宋体" w:hAnsi="宋体" w:cs="宋体"/>
                <w:color w:val="000000"/>
                <w:sz w:val="24"/>
                <w:highlight w:val="none"/>
              </w:rPr>
              <w:t>确保供应货物质量的设施及措施。根据投标人具有的质量监控措施和质量检测设施的可行性、质量保障效果评分。分值（3、2、1、0）</w:t>
            </w:r>
          </w:p>
          <w:p w14:paraId="452AD563">
            <w:pPr>
              <w:outlineLvl w:val="0"/>
              <w:rPr>
                <w:rFonts w:ascii="宋体" w:hAnsi="宋体" w:cs="宋体"/>
                <w:color w:val="000000"/>
                <w:sz w:val="24"/>
                <w:highlight w:val="none"/>
              </w:rPr>
            </w:pPr>
            <w:r>
              <w:rPr>
                <w:rFonts w:hint="eastAsia" w:ascii="宋体" w:hAnsi="宋体" w:cs="宋体"/>
                <w:color w:val="000000"/>
                <w:sz w:val="24"/>
                <w:highlight w:val="none"/>
              </w:rPr>
              <w:t>评审依据：确保供应货物质量的设施及措施</w:t>
            </w:r>
          </w:p>
        </w:tc>
        <w:tc>
          <w:tcPr>
            <w:tcW w:w="393" w:type="pct"/>
            <w:vAlign w:val="center"/>
          </w:tcPr>
          <w:p w14:paraId="5C36A8F4">
            <w:pPr>
              <w:jc w:val="center"/>
              <w:rPr>
                <w:rFonts w:ascii="宋体" w:hAnsi="宋体" w:cs="宋体"/>
                <w:color w:val="000000"/>
                <w:sz w:val="24"/>
                <w:highlight w:val="none"/>
              </w:rPr>
            </w:pPr>
            <w:r>
              <w:rPr>
                <w:rFonts w:hint="eastAsia" w:ascii="宋体" w:hAnsi="宋体" w:cs="宋体"/>
                <w:color w:val="000000"/>
                <w:sz w:val="24"/>
                <w:highlight w:val="none"/>
              </w:rPr>
              <w:t>3</w:t>
            </w:r>
          </w:p>
        </w:tc>
        <w:tc>
          <w:tcPr>
            <w:tcW w:w="545" w:type="pct"/>
            <w:vAlign w:val="center"/>
          </w:tcPr>
          <w:p w14:paraId="5062B39C">
            <w:pPr>
              <w:jc w:val="center"/>
              <w:rPr>
                <w:rFonts w:ascii="宋体" w:hAnsi="宋体" w:cs="宋体"/>
                <w:color w:val="000000"/>
                <w:sz w:val="24"/>
                <w:highlight w:val="none"/>
              </w:rPr>
            </w:pPr>
            <w:r>
              <w:rPr>
                <w:rFonts w:hint="eastAsia" w:ascii="宋体" w:hAnsi="宋体" w:cs="宋体"/>
                <w:color w:val="000000"/>
                <w:sz w:val="24"/>
                <w:highlight w:val="none"/>
              </w:rPr>
              <w:t>主观分</w:t>
            </w:r>
          </w:p>
        </w:tc>
        <w:tc>
          <w:tcPr>
            <w:tcW w:w="660" w:type="pct"/>
          </w:tcPr>
          <w:p w14:paraId="79527EE7">
            <w:pPr>
              <w:spacing w:line="360" w:lineRule="auto"/>
              <w:outlineLvl w:val="0"/>
              <w:rPr>
                <w:rFonts w:ascii="宋体" w:hAnsi="宋体" w:cs="宋体"/>
                <w:color w:val="000000"/>
                <w:sz w:val="24"/>
                <w:highlight w:val="none"/>
              </w:rPr>
            </w:pPr>
          </w:p>
        </w:tc>
      </w:tr>
      <w:tr w14:paraId="0B7D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74" w:type="pct"/>
            <w:vAlign w:val="center"/>
          </w:tcPr>
          <w:p w14:paraId="6A421494">
            <w:pPr>
              <w:jc w:val="center"/>
              <w:rPr>
                <w:rFonts w:ascii="宋体" w:hAnsi="宋体" w:cs="宋体"/>
                <w:color w:val="000000"/>
                <w:sz w:val="24"/>
                <w:highlight w:val="none"/>
              </w:rPr>
            </w:pPr>
            <w:r>
              <w:rPr>
                <w:rFonts w:hint="eastAsia" w:ascii="宋体" w:hAnsi="宋体" w:cs="宋体"/>
                <w:color w:val="000000"/>
                <w:sz w:val="24"/>
                <w:highlight w:val="none"/>
              </w:rPr>
              <w:t>9</w:t>
            </w:r>
          </w:p>
        </w:tc>
        <w:tc>
          <w:tcPr>
            <w:tcW w:w="2927" w:type="pct"/>
            <w:vAlign w:val="center"/>
          </w:tcPr>
          <w:p w14:paraId="5D54B75F">
            <w:pPr>
              <w:outlineLvl w:val="0"/>
              <w:rPr>
                <w:rFonts w:ascii="宋体" w:hAnsi="宋体" w:cs="宋体"/>
                <w:color w:val="000000"/>
                <w:sz w:val="24"/>
                <w:highlight w:val="none"/>
              </w:rPr>
            </w:pPr>
            <w:r>
              <w:rPr>
                <w:rFonts w:hint="eastAsia" w:ascii="宋体" w:hAnsi="宋体" w:cs="宋体"/>
                <w:color w:val="000000"/>
                <w:sz w:val="24"/>
                <w:highlight w:val="none"/>
              </w:rPr>
              <w:t>进度控制计划方案。根据投标人为本项目制定的交货步骤、每个阶段时间节点、进度控制和措施、进度计划表等情况评分。分值（3、2、1、0）</w:t>
            </w:r>
          </w:p>
          <w:p w14:paraId="5B270885">
            <w:pPr>
              <w:outlineLvl w:val="0"/>
              <w:rPr>
                <w:rFonts w:ascii="宋体" w:hAnsi="宋体" w:cs="宋体"/>
                <w:color w:val="000000"/>
                <w:sz w:val="24"/>
                <w:highlight w:val="none"/>
              </w:rPr>
            </w:pPr>
            <w:r>
              <w:rPr>
                <w:rFonts w:hint="eastAsia" w:ascii="宋体" w:hAnsi="宋体" w:cs="宋体"/>
                <w:color w:val="000000"/>
                <w:sz w:val="24"/>
                <w:highlight w:val="none"/>
              </w:rPr>
              <w:t>评审依据：进度控制计划方案</w:t>
            </w:r>
          </w:p>
        </w:tc>
        <w:tc>
          <w:tcPr>
            <w:tcW w:w="393" w:type="pct"/>
            <w:vAlign w:val="center"/>
          </w:tcPr>
          <w:p w14:paraId="1AA29E44">
            <w:pPr>
              <w:jc w:val="center"/>
              <w:rPr>
                <w:rFonts w:ascii="宋体" w:hAnsi="宋体" w:cs="宋体"/>
                <w:color w:val="000000"/>
                <w:sz w:val="24"/>
                <w:highlight w:val="none"/>
              </w:rPr>
            </w:pPr>
            <w:r>
              <w:rPr>
                <w:rFonts w:hint="eastAsia" w:ascii="宋体" w:hAnsi="宋体" w:cs="宋体"/>
                <w:color w:val="000000"/>
                <w:sz w:val="24"/>
                <w:highlight w:val="none"/>
              </w:rPr>
              <w:t>3</w:t>
            </w:r>
          </w:p>
        </w:tc>
        <w:tc>
          <w:tcPr>
            <w:tcW w:w="545" w:type="pct"/>
            <w:vAlign w:val="center"/>
          </w:tcPr>
          <w:p w14:paraId="2C2E05B1">
            <w:pPr>
              <w:jc w:val="center"/>
              <w:rPr>
                <w:rFonts w:ascii="宋体" w:hAnsi="宋体" w:cs="宋体"/>
                <w:color w:val="000000"/>
                <w:sz w:val="24"/>
                <w:highlight w:val="none"/>
              </w:rPr>
            </w:pPr>
            <w:r>
              <w:rPr>
                <w:rFonts w:hint="eastAsia" w:ascii="宋体" w:hAnsi="宋体" w:cs="宋体"/>
                <w:color w:val="000000"/>
                <w:sz w:val="24"/>
                <w:highlight w:val="none"/>
              </w:rPr>
              <w:t>主观分</w:t>
            </w:r>
          </w:p>
        </w:tc>
        <w:tc>
          <w:tcPr>
            <w:tcW w:w="660" w:type="pct"/>
          </w:tcPr>
          <w:p w14:paraId="7DC44140">
            <w:pPr>
              <w:spacing w:line="360" w:lineRule="auto"/>
              <w:outlineLvl w:val="0"/>
              <w:rPr>
                <w:rFonts w:ascii="宋体" w:hAnsi="宋体" w:cs="宋体"/>
                <w:color w:val="000000"/>
                <w:sz w:val="24"/>
                <w:highlight w:val="none"/>
              </w:rPr>
            </w:pPr>
          </w:p>
        </w:tc>
      </w:tr>
      <w:tr w14:paraId="75CB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74" w:type="pct"/>
            <w:vAlign w:val="center"/>
          </w:tcPr>
          <w:p w14:paraId="4A21F344">
            <w:pPr>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0</w:t>
            </w:r>
          </w:p>
        </w:tc>
        <w:tc>
          <w:tcPr>
            <w:tcW w:w="2927" w:type="pct"/>
            <w:vAlign w:val="center"/>
          </w:tcPr>
          <w:p w14:paraId="62530595">
            <w:pPr>
              <w:rPr>
                <w:rFonts w:ascii="宋体" w:hAnsi="宋体" w:cs="宋体"/>
                <w:color w:val="000000"/>
                <w:sz w:val="24"/>
                <w:highlight w:val="none"/>
              </w:rPr>
            </w:pPr>
            <w:r>
              <w:rPr>
                <w:rFonts w:hint="eastAsia" w:ascii="宋体" w:hAnsi="宋体" w:cs="宋体"/>
                <w:color w:val="000000"/>
                <w:sz w:val="24"/>
                <w:highlight w:val="none"/>
              </w:rPr>
              <w:t>售后服务</w:t>
            </w:r>
          </w:p>
        </w:tc>
        <w:tc>
          <w:tcPr>
            <w:tcW w:w="393" w:type="pct"/>
            <w:vAlign w:val="center"/>
          </w:tcPr>
          <w:p w14:paraId="1D498943">
            <w:pPr>
              <w:jc w:val="center"/>
              <w:rPr>
                <w:rFonts w:ascii="宋体" w:hAnsi="宋体" w:cs="宋体"/>
                <w:color w:val="000000"/>
                <w:sz w:val="24"/>
                <w:highlight w:val="none"/>
              </w:rPr>
            </w:pPr>
            <w:r>
              <w:rPr>
                <w:rFonts w:hint="eastAsia" w:ascii="宋体" w:hAnsi="宋体" w:cs="宋体"/>
                <w:color w:val="000000"/>
                <w:sz w:val="24"/>
                <w:highlight w:val="none"/>
              </w:rPr>
              <w:t>/</w:t>
            </w:r>
          </w:p>
        </w:tc>
        <w:tc>
          <w:tcPr>
            <w:tcW w:w="545" w:type="pct"/>
            <w:vAlign w:val="center"/>
          </w:tcPr>
          <w:p w14:paraId="7864BABE">
            <w:pPr>
              <w:jc w:val="center"/>
              <w:rPr>
                <w:rFonts w:ascii="宋体" w:hAnsi="宋体" w:cs="宋体"/>
                <w:color w:val="000000"/>
                <w:sz w:val="24"/>
                <w:highlight w:val="none"/>
              </w:rPr>
            </w:pPr>
            <w:r>
              <w:rPr>
                <w:rFonts w:hint="eastAsia" w:ascii="宋体" w:hAnsi="宋体" w:cs="宋体"/>
                <w:color w:val="000000"/>
                <w:sz w:val="24"/>
                <w:highlight w:val="none"/>
              </w:rPr>
              <w:t>/</w:t>
            </w:r>
          </w:p>
        </w:tc>
        <w:tc>
          <w:tcPr>
            <w:tcW w:w="660" w:type="pct"/>
          </w:tcPr>
          <w:p w14:paraId="391B27BB">
            <w:pPr>
              <w:spacing w:line="360" w:lineRule="auto"/>
              <w:outlineLvl w:val="0"/>
              <w:rPr>
                <w:rFonts w:ascii="宋体" w:hAnsi="宋体" w:cs="宋体"/>
                <w:color w:val="000000"/>
                <w:sz w:val="24"/>
                <w:highlight w:val="none"/>
              </w:rPr>
            </w:pPr>
          </w:p>
        </w:tc>
      </w:tr>
      <w:tr w14:paraId="00AC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74" w:type="pct"/>
            <w:vAlign w:val="center"/>
          </w:tcPr>
          <w:p w14:paraId="1CF84955">
            <w:pPr>
              <w:jc w:val="center"/>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0</w:t>
            </w:r>
            <w:r>
              <w:rPr>
                <w:rFonts w:hint="eastAsia" w:ascii="宋体" w:hAnsi="宋体" w:cs="宋体"/>
                <w:color w:val="000000"/>
                <w:sz w:val="24"/>
                <w:highlight w:val="none"/>
              </w:rPr>
              <w:t>.1</w:t>
            </w:r>
          </w:p>
        </w:tc>
        <w:tc>
          <w:tcPr>
            <w:tcW w:w="2927" w:type="pct"/>
            <w:vAlign w:val="center"/>
          </w:tcPr>
          <w:p w14:paraId="3958F68C">
            <w:pPr>
              <w:outlineLvl w:val="0"/>
              <w:rPr>
                <w:rFonts w:ascii="宋体" w:hAnsi="宋体" w:cs="宋体"/>
                <w:color w:val="000000"/>
                <w:sz w:val="24"/>
                <w:highlight w:val="none"/>
              </w:rPr>
            </w:pPr>
            <w:r>
              <w:rPr>
                <w:rFonts w:hint="eastAsia" w:ascii="宋体" w:hAnsi="宋体" w:cs="宋体"/>
                <w:color w:val="000000"/>
                <w:sz w:val="24"/>
                <w:highlight w:val="none"/>
              </w:rPr>
              <w:t>根据投标人提供的售后服务方案、售后服务承诺的可行性及服务承诺落实的保障措施，质保期内外的后续技术支持和维护能力情况评分。分值（3、2、1、0）</w:t>
            </w:r>
          </w:p>
          <w:p w14:paraId="4E57BB0D">
            <w:pPr>
              <w:rPr>
                <w:rFonts w:ascii="宋体" w:hAnsi="宋体" w:cs="宋体"/>
                <w:color w:val="000000"/>
                <w:sz w:val="24"/>
                <w:highlight w:val="none"/>
              </w:rPr>
            </w:pPr>
            <w:r>
              <w:rPr>
                <w:rFonts w:hint="eastAsia" w:ascii="宋体" w:hAnsi="宋体" w:cs="宋体"/>
                <w:color w:val="000000"/>
                <w:sz w:val="24"/>
                <w:highlight w:val="none"/>
              </w:rPr>
              <w:t>评审依据：售后服务方案、售后服务承诺</w:t>
            </w:r>
          </w:p>
        </w:tc>
        <w:tc>
          <w:tcPr>
            <w:tcW w:w="393" w:type="pct"/>
            <w:vAlign w:val="center"/>
          </w:tcPr>
          <w:p w14:paraId="2168C8E4">
            <w:pPr>
              <w:jc w:val="center"/>
              <w:rPr>
                <w:rFonts w:ascii="宋体" w:hAnsi="宋体" w:cs="宋体"/>
                <w:color w:val="000000"/>
                <w:sz w:val="24"/>
                <w:highlight w:val="none"/>
              </w:rPr>
            </w:pPr>
            <w:r>
              <w:rPr>
                <w:rFonts w:hint="eastAsia" w:ascii="宋体" w:hAnsi="宋体" w:cs="宋体"/>
                <w:color w:val="000000"/>
                <w:sz w:val="24"/>
                <w:highlight w:val="none"/>
              </w:rPr>
              <w:t>3</w:t>
            </w:r>
          </w:p>
        </w:tc>
        <w:tc>
          <w:tcPr>
            <w:tcW w:w="545" w:type="pct"/>
            <w:vAlign w:val="center"/>
          </w:tcPr>
          <w:p w14:paraId="47CEF808">
            <w:pPr>
              <w:jc w:val="center"/>
              <w:rPr>
                <w:rFonts w:ascii="宋体" w:hAnsi="宋体" w:cs="宋体"/>
                <w:color w:val="000000"/>
                <w:sz w:val="24"/>
                <w:highlight w:val="none"/>
              </w:rPr>
            </w:pPr>
            <w:r>
              <w:rPr>
                <w:rFonts w:hint="eastAsia" w:ascii="宋体" w:hAnsi="宋体" w:cs="宋体"/>
                <w:color w:val="000000"/>
                <w:sz w:val="24"/>
                <w:highlight w:val="none"/>
              </w:rPr>
              <w:t>主观分</w:t>
            </w:r>
          </w:p>
        </w:tc>
        <w:tc>
          <w:tcPr>
            <w:tcW w:w="660" w:type="pct"/>
          </w:tcPr>
          <w:p w14:paraId="5F2D65AB">
            <w:pPr>
              <w:spacing w:line="360" w:lineRule="auto"/>
              <w:outlineLvl w:val="0"/>
              <w:rPr>
                <w:rFonts w:ascii="宋体" w:hAnsi="宋体" w:cs="宋体"/>
                <w:color w:val="000000"/>
                <w:sz w:val="24"/>
                <w:highlight w:val="none"/>
              </w:rPr>
            </w:pPr>
          </w:p>
        </w:tc>
      </w:tr>
      <w:tr w14:paraId="712B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74" w:type="pct"/>
            <w:vAlign w:val="center"/>
          </w:tcPr>
          <w:p w14:paraId="54D4116E">
            <w:pPr>
              <w:jc w:val="center"/>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0</w:t>
            </w:r>
            <w:r>
              <w:rPr>
                <w:rFonts w:hint="eastAsia" w:ascii="宋体" w:hAnsi="宋体" w:cs="宋体"/>
                <w:color w:val="000000"/>
                <w:sz w:val="24"/>
                <w:highlight w:val="none"/>
              </w:rPr>
              <w:t>.2</w:t>
            </w:r>
          </w:p>
        </w:tc>
        <w:tc>
          <w:tcPr>
            <w:tcW w:w="2927" w:type="pct"/>
            <w:vAlign w:val="center"/>
          </w:tcPr>
          <w:p w14:paraId="12162D38">
            <w:pPr>
              <w:outlineLvl w:val="0"/>
              <w:rPr>
                <w:rFonts w:ascii="宋体" w:hAnsi="宋体" w:cs="宋体"/>
                <w:color w:val="000000"/>
                <w:sz w:val="24"/>
                <w:highlight w:val="none"/>
              </w:rPr>
            </w:pPr>
            <w:r>
              <w:rPr>
                <w:rFonts w:hint="eastAsia" w:ascii="宋体" w:hAnsi="宋体" w:cs="宋体"/>
                <w:color w:val="000000"/>
                <w:sz w:val="24"/>
                <w:highlight w:val="none"/>
              </w:rPr>
              <w:t>根据投标人提供的配件、附件、备品备件的准备和保障措施、购买折扣、年维护费用和优惠承诺情况评分。分值（3、2、1、0）</w:t>
            </w:r>
          </w:p>
          <w:p w14:paraId="3668CC58">
            <w:pPr>
              <w:rPr>
                <w:rFonts w:ascii="宋体" w:hAnsi="宋体" w:cs="宋体"/>
                <w:color w:val="000000"/>
                <w:sz w:val="24"/>
                <w:highlight w:val="none"/>
              </w:rPr>
            </w:pPr>
            <w:r>
              <w:rPr>
                <w:rFonts w:hint="eastAsia" w:ascii="宋体" w:hAnsi="宋体" w:eastAsia="宋体" w:cs="宋体"/>
                <w:color w:val="000000"/>
                <w:sz w:val="24"/>
                <w:highlight w:val="none"/>
              </w:rPr>
              <w:t>评审依据：包含配件、附件、备品备件的准备和保障措施、购买折扣、年维护费用和优惠承诺</w:t>
            </w:r>
          </w:p>
        </w:tc>
        <w:tc>
          <w:tcPr>
            <w:tcW w:w="393" w:type="pct"/>
            <w:vAlign w:val="center"/>
          </w:tcPr>
          <w:p w14:paraId="70BA75CE">
            <w:pPr>
              <w:jc w:val="center"/>
              <w:rPr>
                <w:rFonts w:ascii="宋体" w:hAnsi="宋体" w:cs="宋体"/>
                <w:color w:val="000000"/>
                <w:sz w:val="24"/>
                <w:highlight w:val="none"/>
              </w:rPr>
            </w:pPr>
            <w:r>
              <w:rPr>
                <w:rFonts w:hint="eastAsia" w:ascii="宋体" w:hAnsi="宋体" w:cs="宋体"/>
                <w:color w:val="000000"/>
                <w:sz w:val="24"/>
                <w:highlight w:val="none"/>
              </w:rPr>
              <w:t>3</w:t>
            </w:r>
          </w:p>
        </w:tc>
        <w:tc>
          <w:tcPr>
            <w:tcW w:w="545" w:type="pct"/>
            <w:vAlign w:val="center"/>
          </w:tcPr>
          <w:p w14:paraId="3810437C">
            <w:pPr>
              <w:jc w:val="center"/>
              <w:rPr>
                <w:rFonts w:ascii="宋体" w:hAnsi="宋体" w:cs="宋体"/>
                <w:color w:val="000000"/>
                <w:sz w:val="24"/>
                <w:highlight w:val="none"/>
              </w:rPr>
            </w:pPr>
            <w:r>
              <w:rPr>
                <w:rFonts w:hint="eastAsia" w:ascii="宋体" w:hAnsi="宋体" w:cs="宋体"/>
                <w:color w:val="000000"/>
                <w:sz w:val="24"/>
                <w:highlight w:val="none"/>
              </w:rPr>
              <w:t>主观分</w:t>
            </w:r>
          </w:p>
        </w:tc>
        <w:tc>
          <w:tcPr>
            <w:tcW w:w="660" w:type="pct"/>
          </w:tcPr>
          <w:p w14:paraId="4F85E8B7">
            <w:pPr>
              <w:spacing w:line="360" w:lineRule="auto"/>
              <w:outlineLvl w:val="0"/>
              <w:rPr>
                <w:rFonts w:ascii="宋体" w:hAnsi="宋体" w:cs="宋体"/>
                <w:color w:val="000000"/>
                <w:sz w:val="24"/>
                <w:highlight w:val="none"/>
              </w:rPr>
            </w:pPr>
          </w:p>
        </w:tc>
      </w:tr>
      <w:tr w14:paraId="7A2F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74" w:type="pct"/>
            <w:vAlign w:val="center"/>
          </w:tcPr>
          <w:p w14:paraId="2C6A19AA">
            <w:pPr>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1</w:t>
            </w:r>
          </w:p>
        </w:tc>
        <w:tc>
          <w:tcPr>
            <w:tcW w:w="2927" w:type="pct"/>
            <w:vAlign w:val="center"/>
          </w:tcPr>
          <w:p w14:paraId="266D76EC">
            <w:pPr>
              <w:outlineLvl w:val="0"/>
              <w:rPr>
                <w:rFonts w:ascii="宋体" w:hAnsi="宋体" w:cs="宋体"/>
                <w:color w:val="000000"/>
                <w:sz w:val="24"/>
                <w:highlight w:val="none"/>
              </w:rPr>
            </w:pPr>
            <w:r>
              <w:rPr>
                <w:rFonts w:hint="eastAsia" w:ascii="宋体" w:hAnsi="宋体" w:cs="宋体"/>
                <w:color w:val="000000"/>
                <w:sz w:val="24"/>
                <w:highlight w:val="none"/>
              </w:rPr>
              <w:t>技术服务、培训。根据投标人提供的服务力量和服务保障，培训计划内容、培训范围，实施及针对性情况评分。分值（3、2、1、0）</w:t>
            </w:r>
          </w:p>
          <w:p w14:paraId="4C49CA44">
            <w:pPr>
              <w:rPr>
                <w:rFonts w:ascii="宋体" w:hAnsi="宋体" w:cs="宋体"/>
                <w:color w:val="000000"/>
                <w:sz w:val="24"/>
                <w:highlight w:val="none"/>
              </w:rPr>
            </w:pPr>
            <w:r>
              <w:rPr>
                <w:rFonts w:hint="eastAsia" w:ascii="宋体" w:hAnsi="宋体" w:cs="宋体"/>
                <w:color w:val="000000"/>
                <w:sz w:val="24"/>
                <w:highlight w:val="none"/>
              </w:rPr>
              <w:t>评审依据：技术服务、培训</w:t>
            </w:r>
          </w:p>
        </w:tc>
        <w:tc>
          <w:tcPr>
            <w:tcW w:w="393" w:type="pct"/>
            <w:vAlign w:val="center"/>
          </w:tcPr>
          <w:p w14:paraId="7422464C">
            <w:pPr>
              <w:jc w:val="center"/>
              <w:rPr>
                <w:rFonts w:ascii="宋体" w:hAnsi="宋体" w:cs="宋体"/>
                <w:color w:val="000000"/>
                <w:sz w:val="24"/>
                <w:highlight w:val="none"/>
              </w:rPr>
            </w:pPr>
            <w:r>
              <w:rPr>
                <w:rFonts w:hint="eastAsia" w:ascii="宋体" w:hAnsi="宋体" w:cs="宋体"/>
                <w:color w:val="000000"/>
                <w:sz w:val="24"/>
                <w:highlight w:val="none"/>
              </w:rPr>
              <w:t>3</w:t>
            </w:r>
          </w:p>
        </w:tc>
        <w:tc>
          <w:tcPr>
            <w:tcW w:w="545" w:type="pct"/>
            <w:vAlign w:val="center"/>
          </w:tcPr>
          <w:p w14:paraId="485ECE1D">
            <w:pPr>
              <w:jc w:val="center"/>
              <w:rPr>
                <w:rFonts w:ascii="宋体" w:hAnsi="宋体" w:cs="宋体"/>
                <w:color w:val="000000"/>
                <w:sz w:val="24"/>
                <w:highlight w:val="none"/>
              </w:rPr>
            </w:pPr>
            <w:r>
              <w:rPr>
                <w:rFonts w:hint="eastAsia" w:ascii="宋体" w:hAnsi="宋体" w:cs="宋体"/>
                <w:color w:val="000000"/>
                <w:sz w:val="24"/>
                <w:highlight w:val="none"/>
              </w:rPr>
              <w:t>主观分</w:t>
            </w:r>
          </w:p>
        </w:tc>
        <w:tc>
          <w:tcPr>
            <w:tcW w:w="660" w:type="pct"/>
          </w:tcPr>
          <w:p w14:paraId="0DA70D07">
            <w:pPr>
              <w:spacing w:line="360" w:lineRule="auto"/>
              <w:outlineLvl w:val="0"/>
              <w:rPr>
                <w:rFonts w:ascii="宋体" w:hAnsi="宋体" w:cs="宋体"/>
                <w:color w:val="000000"/>
                <w:sz w:val="24"/>
                <w:highlight w:val="none"/>
              </w:rPr>
            </w:pPr>
          </w:p>
        </w:tc>
      </w:tr>
      <w:tr w14:paraId="2E0A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74" w:type="pct"/>
            <w:vAlign w:val="center"/>
          </w:tcPr>
          <w:p w14:paraId="748D27D6">
            <w:pPr>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12</w:t>
            </w:r>
          </w:p>
        </w:tc>
        <w:tc>
          <w:tcPr>
            <w:tcW w:w="2927" w:type="pct"/>
            <w:vAlign w:val="center"/>
          </w:tcPr>
          <w:p w14:paraId="6C2A3657">
            <w:pPr>
              <w:rPr>
                <w:rFonts w:ascii="宋体" w:hAnsi="宋体" w:cs="宋体"/>
                <w:color w:val="000000"/>
                <w:sz w:val="24"/>
                <w:highlight w:val="none"/>
              </w:rPr>
            </w:pPr>
            <w:r>
              <w:rPr>
                <w:rFonts w:hint="eastAsia" w:ascii="宋体" w:hAnsi="宋体" w:cs="宋体"/>
                <w:color w:val="000000"/>
                <w:sz w:val="24"/>
                <w:highlight w:val="none"/>
              </w:rPr>
              <w:t>根据拟</w:t>
            </w:r>
            <w:r>
              <w:rPr>
                <w:rFonts w:hint="eastAsia" w:ascii="宋体" w:hAnsi="宋体" w:cs="宋体"/>
                <w:color w:val="000000"/>
                <w:sz w:val="24"/>
                <w:highlight w:val="none"/>
                <w:lang w:eastAsia="zh-Hans"/>
              </w:rPr>
              <w:t>团队</w:t>
            </w:r>
            <w:r>
              <w:rPr>
                <w:rFonts w:hint="eastAsia" w:ascii="宋体" w:hAnsi="宋体" w:cs="宋体"/>
                <w:color w:val="000000"/>
                <w:sz w:val="24"/>
                <w:highlight w:val="none"/>
              </w:rPr>
              <w:t>成员的资历、经验、分工安排情况进行评分。分值（3、2、1、0）</w:t>
            </w:r>
          </w:p>
          <w:p w14:paraId="4BF4598A">
            <w:pPr>
              <w:rPr>
                <w:rFonts w:ascii="宋体" w:hAnsi="宋体" w:cs="宋体"/>
                <w:color w:val="000000"/>
                <w:sz w:val="24"/>
                <w:highlight w:val="none"/>
              </w:rPr>
            </w:pPr>
            <w:r>
              <w:rPr>
                <w:rFonts w:hint="eastAsia" w:ascii="宋体" w:hAnsi="宋体" w:cs="宋体"/>
                <w:color w:val="000000"/>
                <w:sz w:val="24"/>
                <w:highlight w:val="none"/>
              </w:rPr>
              <w:t>评审依据：</w:t>
            </w:r>
            <w:r>
              <w:rPr>
                <w:rFonts w:hint="eastAsia" w:ascii="宋体" w:hAnsi="宋体" w:cs="宋体"/>
                <w:color w:val="000000"/>
                <w:sz w:val="24"/>
                <w:highlight w:val="none"/>
                <w:lang w:eastAsia="zh-Hans"/>
              </w:rPr>
              <w:t>团队</w:t>
            </w:r>
            <w:r>
              <w:rPr>
                <w:rFonts w:hint="eastAsia" w:ascii="宋体" w:hAnsi="宋体" w:cs="宋体"/>
                <w:color w:val="000000"/>
                <w:sz w:val="24"/>
                <w:highlight w:val="none"/>
              </w:rPr>
              <w:t>成员的资历、经验相关证书、分工安排其他证明材料。</w:t>
            </w:r>
          </w:p>
        </w:tc>
        <w:tc>
          <w:tcPr>
            <w:tcW w:w="393" w:type="pct"/>
            <w:vAlign w:val="center"/>
          </w:tcPr>
          <w:p w14:paraId="45318D74">
            <w:pPr>
              <w:jc w:val="center"/>
              <w:rPr>
                <w:rFonts w:ascii="宋体" w:hAnsi="宋体" w:cs="宋体"/>
                <w:color w:val="000000"/>
                <w:sz w:val="24"/>
                <w:highlight w:val="none"/>
              </w:rPr>
            </w:pPr>
            <w:r>
              <w:rPr>
                <w:rFonts w:hint="eastAsia" w:ascii="宋体" w:hAnsi="宋体" w:cs="宋体"/>
                <w:color w:val="000000"/>
                <w:sz w:val="24"/>
                <w:highlight w:val="none"/>
              </w:rPr>
              <w:t>3</w:t>
            </w:r>
          </w:p>
        </w:tc>
        <w:tc>
          <w:tcPr>
            <w:tcW w:w="545" w:type="pct"/>
            <w:vAlign w:val="center"/>
          </w:tcPr>
          <w:p w14:paraId="554B3D92">
            <w:pPr>
              <w:jc w:val="center"/>
              <w:rPr>
                <w:rFonts w:ascii="宋体" w:hAnsi="宋体" w:cs="宋体"/>
                <w:color w:val="000000"/>
                <w:sz w:val="24"/>
                <w:highlight w:val="none"/>
              </w:rPr>
            </w:pPr>
            <w:r>
              <w:rPr>
                <w:rFonts w:hint="eastAsia" w:ascii="宋体" w:hAnsi="宋体" w:cs="宋体"/>
                <w:color w:val="000000"/>
                <w:sz w:val="24"/>
                <w:highlight w:val="none"/>
              </w:rPr>
              <w:t>主观分</w:t>
            </w:r>
          </w:p>
        </w:tc>
        <w:tc>
          <w:tcPr>
            <w:tcW w:w="660" w:type="pct"/>
          </w:tcPr>
          <w:p w14:paraId="4ABA77A0">
            <w:pPr>
              <w:spacing w:line="360" w:lineRule="auto"/>
              <w:outlineLvl w:val="0"/>
              <w:rPr>
                <w:rFonts w:ascii="宋体" w:hAnsi="宋体" w:cs="宋体"/>
                <w:color w:val="000000"/>
                <w:sz w:val="24"/>
                <w:highlight w:val="none"/>
              </w:rPr>
            </w:pPr>
          </w:p>
        </w:tc>
      </w:tr>
      <w:tr w14:paraId="0278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74" w:type="pct"/>
            <w:vAlign w:val="center"/>
          </w:tcPr>
          <w:p w14:paraId="3B5D464A">
            <w:pPr>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3</w:t>
            </w:r>
          </w:p>
        </w:tc>
        <w:tc>
          <w:tcPr>
            <w:tcW w:w="2927" w:type="pct"/>
            <w:vAlign w:val="center"/>
          </w:tcPr>
          <w:p w14:paraId="19AB83EC">
            <w:pPr>
              <w:outlineLvl w:val="0"/>
              <w:rPr>
                <w:rFonts w:ascii="宋体" w:hAnsi="宋体" w:cs="宋体"/>
                <w:sz w:val="24"/>
                <w:highlight w:val="none"/>
              </w:rPr>
            </w:pPr>
            <w:r>
              <w:rPr>
                <w:rFonts w:hint="eastAsia" w:ascii="宋体" w:hAnsi="宋体" w:cs="宋体"/>
                <w:sz w:val="24"/>
                <w:highlight w:val="none"/>
              </w:rPr>
              <w:t>演示</w:t>
            </w:r>
          </w:p>
        </w:tc>
        <w:tc>
          <w:tcPr>
            <w:tcW w:w="393" w:type="pct"/>
            <w:vAlign w:val="center"/>
          </w:tcPr>
          <w:p w14:paraId="0BB1A1B7">
            <w:pPr>
              <w:jc w:val="center"/>
              <w:rPr>
                <w:rFonts w:ascii="宋体" w:hAnsi="宋体" w:cs="宋体"/>
                <w:color w:val="000000"/>
                <w:sz w:val="24"/>
                <w:highlight w:val="none"/>
              </w:rPr>
            </w:pPr>
            <w:r>
              <w:rPr>
                <w:rFonts w:hint="eastAsia" w:ascii="宋体" w:hAnsi="宋体" w:cs="宋体"/>
                <w:color w:val="000000"/>
                <w:sz w:val="24"/>
                <w:highlight w:val="none"/>
              </w:rPr>
              <w:t>/</w:t>
            </w:r>
          </w:p>
        </w:tc>
        <w:tc>
          <w:tcPr>
            <w:tcW w:w="545" w:type="pct"/>
            <w:vAlign w:val="center"/>
          </w:tcPr>
          <w:p w14:paraId="7C014044">
            <w:pPr>
              <w:jc w:val="center"/>
              <w:rPr>
                <w:rFonts w:ascii="宋体" w:hAnsi="宋体" w:cs="宋体"/>
                <w:color w:val="000000"/>
                <w:sz w:val="24"/>
                <w:highlight w:val="none"/>
              </w:rPr>
            </w:pPr>
            <w:r>
              <w:rPr>
                <w:rFonts w:hint="eastAsia" w:ascii="宋体" w:hAnsi="宋体" w:cs="宋体"/>
                <w:color w:val="000000"/>
                <w:sz w:val="24"/>
                <w:highlight w:val="none"/>
              </w:rPr>
              <w:t>/</w:t>
            </w:r>
          </w:p>
        </w:tc>
        <w:tc>
          <w:tcPr>
            <w:tcW w:w="660" w:type="pct"/>
          </w:tcPr>
          <w:p w14:paraId="6537CE23">
            <w:pPr>
              <w:spacing w:line="360" w:lineRule="auto"/>
              <w:outlineLvl w:val="0"/>
              <w:rPr>
                <w:rFonts w:ascii="宋体" w:hAnsi="宋体" w:cs="宋体"/>
                <w:color w:val="000000"/>
                <w:sz w:val="24"/>
                <w:highlight w:val="none"/>
              </w:rPr>
            </w:pPr>
          </w:p>
        </w:tc>
      </w:tr>
      <w:tr w14:paraId="1A04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74" w:type="pct"/>
            <w:vAlign w:val="center"/>
          </w:tcPr>
          <w:p w14:paraId="113446EF">
            <w:pPr>
              <w:jc w:val="center"/>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.1</w:t>
            </w:r>
          </w:p>
        </w:tc>
        <w:tc>
          <w:tcPr>
            <w:tcW w:w="2927" w:type="pct"/>
            <w:vAlign w:val="center"/>
          </w:tcPr>
          <w:p w14:paraId="397B75F0">
            <w:pPr>
              <w:outlineLvl w:val="0"/>
              <w:rPr>
                <w:rFonts w:ascii="宋体" w:hAnsi="宋体" w:cs="宋体"/>
                <w:bCs/>
                <w:sz w:val="24"/>
                <w:highlight w:val="none"/>
              </w:rPr>
            </w:pPr>
            <w:r>
              <w:rPr>
                <w:rFonts w:hint="eastAsia" w:ascii="宋体" w:hAnsi="宋体" w:cs="宋体"/>
                <w:kern w:val="0"/>
                <w:sz w:val="24"/>
                <w:highlight w:val="none"/>
              </w:rPr>
              <w:t>应可实现气动基本回路、气动系统回路等的实物仿真操作和运行功能。</w:t>
            </w:r>
            <w:r>
              <w:rPr>
                <w:rFonts w:hint="eastAsia" w:ascii="宋体" w:hAnsi="宋体" w:cs="宋体"/>
                <w:bCs/>
                <w:sz w:val="24"/>
                <w:highlight w:val="none"/>
              </w:rPr>
              <w:t>要求投标时提供仿真软件的功能视频演示，例如模拟手动阀的按钮按下，实现气缸伸出、缩回等功能。</w:t>
            </w:r>
          </w:p>
          <w:p w14:paraId="055BF08C">
            <w:pPr>
              <w:outlineLvl w:val="0"/>
              <w:rPr>
                <w:rFonts w:ascii="宋体" w:hAnsi="宋体" w:cs="宋体"/>
                <w:bCs/>
                <w:sz w:val="24"/>
                <w:highlight w:val="none"/>
              </w:rPr>
            </w:pPr>
            <w:r>
              <w:rPr>
                <w:rFonts w:hint="eastAsia" w:ascii="宋体" w:hAnsi="宋体" w:cs="宋体"/>
                <w:b/>
                <w:bCs/>
                <w:sz w:val="24"/>
                <w:highlight w:val="none"/>
              </w:rPr>
              <w:t>完全满足要求的得3分，有缺项或未提供的不得分。</w:t>
            </w:r>
          </w:p>
        </w:tc>
        <w:tc>
          <w:tcPr>
            <w:tcW w:w="393" w:type="pct"/>
            <w:vAlign w:val="center"/>
          </w:tcPr>
          <w:p w14:paraId="53010DDB">
            <w:pPr>
              <w:jc w:val="center"/>
              <w:rPr>
                <w:rFonts w:ascii="宋体" w:hAnsi="宋体" w:cs="宋体"/>
                <w:color w:val="000000"/>
                <w:sz w:val="24"/>
                <w:highlight w:val="none"/>
              </w:rPr>
            </w:pPr>
            <w:r>
              <w:rPr>
                <w:rFonts w:hint="eastAsia" w:ascii="宋体" w:hAnsi="宋体" w:cs="宋体"/>
                <w:color w:val="000000"/>
                <w:sz w:val="24"/>
                <w:highlight w:val="none"/>
              </w:rPr>
              <w:t>3</w:t>
            </w:r>
          </w:p>
        </w:tc>
        <w:tc>
          <w:tcPr>
            <w:tcW w:w="545" w:type="pct"/>
            <w:vAlign w:val="center"/>
          </w:tcPr>
          <w:p w14:paraId="442CC819">
            <w:pPr>
              <w:jc w:val="center"/>
              <w:rPr>
                <w:rFonts w:ascii="宋体" w:hAnsi="宋体" w:cs="宋体"/>
                <w:color w:val="000000"/>
                <w:sz w:val="24"/>
                <w:highlight w:val="none"/>
              </w:rPr>
            </w:pPr>
            <w:r>
              <w:rPr>
                <w:rFonts w:hint="eastAsia" w:ascii="宋体" w:hAnsi="宋体" w:cs="宋体"/>
                <w:color w:val="000000"/>
                <w:sz w:val="24"/>
                <w:highlight w:val="none"/>
              </w:rPr>
              <w:t>客观分</w:t>
            </w:r>
          </w:p>
        </w:tc>
        <w:tc>
          <w:tcPr>
            <w:tcW w:w="660" w:type="pct"/>
          </w:tcPr>
          <w:p w14:paraId="2433DAEE">
            <w:pPr>
              <w:spacing w:line="360" w:lineRule="auto"/>
              <w:outlineLvl w:val="0"/>
              <w:rPr>
                <w:rFonts w:ascii="宋体" w:hAnsi="宋体" w:cs="宋体"/>
                <w:color w:val="000000"/>
                <w:sz w:val="24"/>
                <w:highlight w:val="none"/>
              </w:rPr>
            </w:pPr>
          </w:p>
        </w:tc>
      </w:tr>
      <w:tr w14:paraId="665A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74" w:type="pct"/>
            <w:vAlign w:val="center"/>
          </w:tcPr>
          <w:p w14:paraId="32E26EF9">
            <w:pPr>
              <w:jc w:val="center"/>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.2</w:t>
            </w:r>
          </w:p>
        </w:tc>
        <w:tc>
          <w:tcPr>
            <w:tcW w:w="2927" w:type="pct"/>
            <w:vAlign w:val="center"/>
          </w:tcPr>
          <w:p w14:paraId="12E2EA78">
            <w:pPr>
              <w:outlineLvl w:val="0"/>
              <w:rPr>
                <w:rFonts w:ascii="宋体" w:hAnsi="宋体" w:cs="宋体"/>
                <w:bCs/>
                <w:sz w:val="24"/>
                <w:highlight w:val="none"/>
              </w:rPr>
            </w:pPr>
            <w:r>
              <w:rPr>
                <w:rFonts w:hint="eastAsia" w:ascii="宋体" w:hAnsi="宋体" w:cs="宋体"/>
                <w:kern w:val="0"/>
                <w:sz w:val="24"/>
                <w:highlight w:val="none"/>
              </w:rPr>
              <w:t>通过三维拆卸动画、三维装配动画，生动地展示了液压动力元件、液压气动执行元件、液压气动控制元件等模块的拆卸和装配过程。</w:t>
            </w:r>
            <w:r>
              <w:rPr>
                <w:rFonts w:hint="eastAsia" w:ascii="宋体" w:hAnsi="宋体" w:cs="宋体"/>
                <w:bCs/>
                <w:sz w:val="24"/>
                <w:highlight w:val="none"/>
              </w:rPr>
              <w:t>要求投标时提供仿真实训软件的功能视频演示。</w:t>
            </w:r>
          </w:p>
          <w:p w14:paraId="4716CDFE">
            <w:pPr>
              <w:outlineLvl w:val="0"/>
              <w:rPr>
                <w:rFonts w:ascii="宋体" w:hAnsi="宋体" w:cs="宋体"/>
                <w:bCs/>
                <w:sz w:val="24"/>
                <w:highlight w:val="none"/>
              </w:rPr>
            </w:pPr>
            <w:r>
              <w:rPr>
                <w:rFonts w:hint="eastAsia" w:ascii="宋体" w:hAnsi="宋体" w:cs="宋体"/>
                <w:b/>
                <w:bCs/>
                <w:sz w:val="24"/>
                <w:highlight w:val="none"/>
              </w:rPr>
              <w:t>完全满足要求的得3分，有缺项或未提供的不得分。</w:t>
            </w:r>
          </w:p>
        </w:tc>
        <w:tc>
          <w:tcPr>
            <w:tcW w:w="393" w:type="pct"/>
            <w:vAlign w:val="center"/>
          </w:tcPr>
          <w:p w14:paraId="5D41BB36">
            <w:pPr>
              <w:jc w:val="center"/>
              <w:rPr>
                <w:rFonts w:ascii="宋体" w:hAnsi="宋体" w:cs="宋体"/>
                <w:color w:val="000000"/>
                <w:sz w:val="24"/>
                <w:highlight w:val="none"/>
              </w:rPr>
            </w:pPr>
            <w:r>
              <w:rPr>
                <w:rFonts w:hint="eastAsia" w:ascii="宋体" w:hAnsi="宋体" w:cs="宋体"/>
                <w:color w:val="000000"/>
                <w:sz w:val="24"/>
                <w:highlight w:val="none"/>
              </w:rPr>
              <w:t>3</w:t>
            </w:r>
          </w:p>
        </w:tc>
        <w:tc>
          <w:tcPr>
            <w:tcW w:w="545" w:type="pct"/>
            <w:vAlign w:val="center"/>
          </w:tcPr>
          <w:p w14:paraId="2653C597">
            <w:pPr>
              <w:jc w:val="center"/>
              <w:rPr>
                <w:rFonts w:ascii="宋体" w:hAnsi="宋体" w:cs="宋体"/>
                <w:color w:val="000000"/>
                <w:sz w:val="24"/>
                <w:highlight w:val="none"/>
              </w:rPr>
            </w:pPr>
            <w:r>
              <w:rPr>
                <w:rFonts w:hint="eastAsia" w:ascii="宋体" w:hAnsi="宋体" w:cs="宋体"/>
                <w:color w:val="000000"/>
                <w:sz w:val="24"/>
                <w:highlight w:val="none"/>
              </w:rPr>
              <w:t>客观分</w:t>
            </w:r>
          </w:p>
        </w:tc>
        <w:tc>
          <w:tcPr>
            <w:tcW w:w="660" w:type="pct"/>
          </w:tcPr>
          <w:p w14:paraId="5C370489">
            <w:pPr>
              <w:spacing w:line="360" w:lineRule="auto"/>
              <w:outlineLvl w:val="0"/>
              <w:rPr>
                <w:rFonts w:ascii="宋体" w:hAnsi="宋体" w:cs="宋体"/>
                <w:color w:val="000000"/>
                <w:sz w:val="24"/>
                <w:highlight w:val="none"/>
              </w:rPr>
            </w:pPr>
          </w:p>
        </w:tc>
      </w:tr>
      <w:tr w14:paraId="46D6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74" w:type="pct"/>
            <w:vAlign w:val="center"/>
          </w:tcPr>
          <w:p w14:paraId="53F34FA1">
            <w:pPr>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4</w:t>
            </w:r>
          </w:p>
        </w:tc>
        <w:tc>
          <w:tcPr>
            <w:tcW w:w="2927" w:type="pct"/>
            <w:vAlign w:val="center"/>
          </w:tcPr>
          <w:p w14:paraId="0A36A92E">
            <w:pPr>
              <w:outlineLvl w:val="0"/>
              <w:rPr>
                <w:rFonts w:ascii="宋体" w:hAnsi="宋体" w:cs="宋体"/>
                <w:sz w:val="24"/>
                <w:highlight w:val="none"/>
              </w:rPr>
            </w:pPr>
            <w:r>
              <w:rPr>
                <w:rFonts w:hint="eastAsia" w:ascii="宋体" w:hAnsi="宋体" w:cs="宋体"/>
                <w:color w:val="000000"/>
                <w:sz w:val="24"/>
                <w:highlight w:val="none"/>
              </w:rPr>
              <w:t>投标产品属于节能产品品目清单范围且提供国家确定的认证机构出具的处于有效期之内的节能产品认证证书（扫描件加盖公章）的得0.5分；投标产品属于环保产品品目清单范围且提供国家确定的认证机构出具的处于有效期之内的环境标志产品认证证书（扫描件加盖公章）的得0.5分。</w:t>
            </w:r>
          </w:p>
        </w:tc>
        <w:tc>
          <w:tcPr>
            <w:tcW w:w="393" w:type="pct"/>
            <w:vAlign w:val="center"/>
          </w:tcPr>
          <w:p w14:paraId="4FFA992D">
            <w:pPr>
              <w:jc w:val="center"/>
              <w:rPr>
                <w:rFonts w:ascii="宋体" w:hAnsi="宋体" w:cs="宋体"/>
                <w:color w:val="000000"/>
                <w:sz w:val="24"/>
                <w:highlight w:val="none"/>
              </w:rPr>
            </w:pPr>
            <w:r>
              <w:rPr>
                <w:rFonts w:hint="eastAsia" w:ascii="宋体" w:hAnsi="宋体" w:cs="宋体"/>
                <w:color w:val="000000"/>
                <w:sz w:val="24"/>
                <w:highlight w:val="none"/>
              </w:rPr>
              <w:t>1</w:t>
            </w:r>
          </w:p>
        </w:tc>
        <w:tc>
          <w:tcPr>
            <w:tcW w:w="545" w:type="pct"/>
            <w:vAlign w:val="center"/>
          </w:tcPr>
          <w:p w14:paraId="0F0B7AD4">
            <w:pPr>
              <w:jc w:val="center"/>
              <w:rPr>
                <w:rFonts w:ascii="宋体" w:hAnsi="宋体" w:cs="宋体"/>
                <w:color w:val="000000"/>
                <w:sz w:val="24"/>
                <w:highlight w:val="none"/>
              </w:rPr>
            </w:pPr>
            <w:r>
              <w:rPr>
                <w:rFonts w:hint="eastAsia" w:ascii="宋体" w:hAnsi="宋体" w:cs="宋体"/>
                <w:color w:val="000000"/>
                <w:sz w:val="24"/>
                <w:highlight w:val="none"/>
              </w:rPr>
              <w:t>客观分</w:t>
            </w:r>
          </w:p>
        </w:tc>
        <w:tc>
          <w:tcPr>
            <w:tcW w:w="660" w:type="pct"/>
          </w:tcPr>
          <w:p w14:paraId="4DB55F8C">
            <w:pPr>
              <w:spacing w:line="360" w:lineRule="auto"/>
              <w:outlineLvl w:val="0"/>
              <w:rPr>
                <w:rFonts w:ascii="宋体" w:hAnsi="宋体" w:cs="宋体"/>
                <w:color w:val="000000"/>
                <w:sz w:val="24"/>
                <w:highlight w:val="none"/>
              </w:rPr>
            </w:pPr>
          </w:p>
        </w:tc>
      </w:tr>
      <w:tr w14:paraId="2F4D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74" w:type="pct"/>
            <w:vAlign w:val="center"/>
          </w:tcPr>
          <w:p w14:paraId="0B8E34ED">
            <w:pPr>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5</w:t>
            </w:r>
          </w:p>
        </w:tc>
        <w:tc>
          <w:tcPr>
            <w:tcW w:w="2927" w:type="pct"/>
          </w:tcPr>
          <w:p w14:paraId="33FE1C71">
            <w:pPr>
              <w:rPr>
                <w:rFonts w:ascii="宋体" w:hAnsi="宋体" w:cs="宋体"/>
                <w:color w:val="000000"/>
                <w:sz w:val="24"/>
                <w:highlight w:val="none"/>
              </w:rPr>
            </w:pPr>
            <w:r>
              <w:rPr>
                <w:rFonts w:hint="eastAsia" w:ascii="宋体" w:hAnsi="宋体" w:cs="宋体"/>
                <w:color w:val="000000"/>
                <w:sz w:val="24"/>
                <w:highlight w:val="none"/>
              </w:rPr>
              <w:t>有效投标报价的最低价作为评标基准价，其最低报价为满分；按［投标报价得分=（评标基准价/投标报价）*30］的计算公式计算。</w:t>
            </w:r>
          </w:p>
          <w:p w14:paraId="3BC0096A">
            <w:pPr>
              <w:pStyle w:val="19"/>
              <w:rPr>
                <w:rFonts w:hAnsi="宋体" w:cs="宋体"/>
                <w:sz w:val="24"/>
                <w:szCs w:val="24"/>
                <w:highlight w:val="none"/>
              </w:rPr>
            </w:pPr>
            <w:r>
              <w:rPr>
                <w:rFonts w:hint="eastAsia" w:hAnsi="宋体" w:cs="宋体"/>
                <w:sz w:val="24"/>
                <w:szCs w:val="24"/>
                <w:highlight w:val="none"/>
              </w:rPr>
              <w:t>评标过程中，不得去掉报价中的最高报价和最低报价。</w:t>
            </w:r>
            <w:r>
              <w:rPr>
                <w:rFonts w:hint="eastAsia" w:ascii="宋体" w:hAnsi="宋体" w:eastAsia="宋体" w:cs="宋体"/>
                <w:color w:val="000000"/>
                <w:sz w:val="24"/>
                <w:highlight w:val="none"/>
                <w:lang w:val="en-US" w:eastAsia="zh-CN"/>
              </w:rPr>
              <w:t>本项目专门面向中小企业采购，对小型和微型企业的投标报价不再给予折扣评审的优惠政策。</w:t>
            </w:r>
          </w:p>
        </w:tc>
        <w:tc>
          <w:tcPr>
            <w:tcW w:w="393" w:type="pct"/>
            <w:vAlign w:val="center"/>
          </w:tcPr>
          <w:p w14:paraId="29DA898B">
            <w:pPr>
              <w:spacing w:line="360" w:lineRule="auto"/>
              <w:ind w:firstLine="120" w:firstLineChars="50"/>
              <w:outlineLvl w:val="0"/>
              <w:rPr>
                <w:rFonts w:ascii="宋体" w:hAnsi="宋体" w:cs="宋体"/>
                <w:color w:val="000000"/>
                <w:sz w:val="24"/>
                <w:highlight w:val="none"/>
              </w:rPr>
            </w:pPr>
            <w:r>
              <w:rPr>
                <w:rFonts w:hint="eastAsia" w:ascii="宋体" w:hAnsi="宋体" w:cs="宋体"/>
                <w:color w:val="000000"/>
                <w:sz w:val="24"/>
                <w:highlight w:val="none"/>
              </w:rPr>
              <w:t>30</w:t>
            </w:r>
          </w:p>
        </w:tc>
        <w:tc>
          <w:tcPr>
            <w:tcW w:w="545" w:type="pct"/>
            <w:vAlign w:val="center"/>
          </w:tcPr>
          <w:p w14:paraId="2FA9C3C8">
            <w:pPr>
              <w:spacing w:line="360" w:lineRule="auto"/>
              <w:ind w:firstLine="120" w:firstLineChars="50"/>
              <w:jc w:val="center"/>
              <w:outlineLvl w:val="0"/>
              <w:rPr>
                <w:rFonts w:ascii="宋体" w:hAnsi="宋体" w:cs="宋体"/>
                <w:color w:val="000000"/>
                <w:sz w:val="24"/>
                <w:highlight w:val="none"/>
              </w:rPr>
            </w:pPr>
            <w:r>
              <w:rPr>
                <w:rFonts w:hint="eastAsia" w:ascii="宋体" w:hAnsi="宋体" w:cs="宋体"/>
                <w:color w:val="000000"/>
                <w:sz w:val="24"/>
                <w:highlight w:val="none"/>
              </w:rPr>
              <w:t>/</w:t>
            </w:r>
          </w:p>
        </w:tc>
        <w:tc>
          <w:tcPr>
            <w:tcW w:w="660" w:type="pct"/>
            <w:vAlign w:val="center"/>
          </w:tcPr>
          <w:p w14:paraId="161CAB28">
            <w:pPr>
              <w:spacing w:line="360" w:lineRule="auto"/>
              <w:jc w:val="center"/>
              <w:outlineLvl w:val="0"/>
              <w:rPr>
                <w:rFonts w:ascii="宋体" w:hAnsi="宋体" w:cs="宋体"/>
                <w:color w:val="000000"/>
                <w:sz w:val="24"/>
                <w:highlight w:val="none"/>
              </w:rPr>
            </w:pPr>
            <w:r>
              <w:rPr>
                <w:rFonts w:hint="eastAsia" w:ascii="宋体" w:hAnsi="宋体" w:cs="宋体"/>
                <w:color w:val="000000"/>
                <w:sz w:val="24"/>
                <w:highlight w:val="none"/>
              </w:rPr>
              <w:t>/</w:t>
            </w:r>
          </w:p>
        </w:tc>
      </w:tr>
    </w:tbl>
    <w:p w14:paraId="2F93C7FC">
      <w:pPr>
        <w:rPr>
          <w:rFonts w:ascii="宋体" w:hAnsi="宋体" w:cs="宋体"/>
          <w:b/>
          <w:sz w:val="32"/>
          <w:szCs w:val="20"/>
          <w:highlight w:val="none"/>
        </w:rPr>
      </w:pPr>
    </w:p>
    <w:p w14:paraId="4AE3B4B7">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195A14E5">
      <w:pPr>
        <w:snapToGrid w:val="0"/>
        <w:spacing w:line="360" w:lineRule="auto"/>
        <w:outlineLvl w:val="1"/>
        <w:rPr>
          <w:rFonts w:ascii="宋体" w:hAnsi="宋体" w:cs="宋体"/>
          <w:b/>
          <w:sz w:val="28"/>
          <w:szCs w:val="28"/>
          <w:highlight w:val="none"/>
        </w:rPr>
      </w:pPr>
      <w:r>
        <w:rPr>
          <w:rFonts w:hint="eastAsia" w:ascii="宋体" w:hAnsi="宋体" w:cs="宋体"/>
          <w:b/>
          <w:sz w:val="32"/>
          <w:highlight w:val="none"/>
        </w:rPr>
        <w:t>一、评标方法</w:t>
      </w:r>
    </w:p>
    <w:p w14:paraId="00A21EA3">
      <w:pPr>
        <w:adjustRightInd/>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13F63A97">
      <w:pPr>
        <w:snapToGrid w:val="0"/>
        <w:spacing w:line="360" w:lineRule="auto"/>
        <w:outlineLvl w:val="1"/>
        <w:rPr>
          <w:rFonts w:ascii="宋体" w:hAnsi="宋体" w:cs="宋体"/>
          <w:b/>
          <w:sz w:val="32"/>
          <w:highlight w:val="none"/>
        </w:rPr>
      </w:pPr>
      <w:r>
        <w:rPr>
          <w:rFonts w:hint="eastAsia" w:ascii="宋体" w:hAnsi="宋体" w:cs="宋体"/>
          <w:b/>
          <w:sz w:val="32"/>
          <w:highlight w:val="none"/>
        </w:rPr>
        <w:t>二、评标标准</w:t>
      </w:r>
    </w:p>
    <w:p w14:paraId="70C794F4">
      <w:pPr>
        <w:spacing w:line="360" w:lineRule="auto"/>
        <w:ind w:firstLine="482" w:firstLineChars="200"/>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7162A267">
      <w:pPr>
        <w:snapToGrid w:val="0"/>
        <w:spacing w:line="360" w:lineRule="auto"/>
        <w:outlineLvl w:val="1"/>
        <w:rPr>
          <w:rFonts w:ascii="宋体" w:hAnsi="宋体" w:cs="宋体"/>
          <w:b/>
          <w:sz w:val="32"/>
          <w:highlight w:val="none"/>
        </w:rPr>
      </w:pPr>
      <w:r>
        <w:rPr>
          <w:rFonts w:hint="eastAsia" w:ascii="宋体" w:hAnsi="宋体" w:cs="宋体"/>
          <w:b/>
          <w:sz w:val="32"/>
          <w:highlight w:val="none"/>
        </w:rPr>
        <w:t>三、评标程序</w:t>
      </w:r>
    </w:p>
    <w:p w14:paraId="3ADE24F2">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2CC50098">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7D70943D">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3B9912E3">
      <w:pPr>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3.4报价评审。</w:t>
      </w:r>
    </w:p>
    <w:p w14:paraId="303B6CE0">
      <w:pPr>
        <w:pStyle w:val="138"/>
        <w:spacing w:before="0"/>
        <w:ind w:firstLine="480"/>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309448AC">
      <w:pPr>
        <w:pStyle w:val="138"/>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76E0CF86">
      <w:pPr>
        <w:pStyle w:val="138"/>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25C34FBD">
      <w:pPr>
        <w:pStyle w:val="138"/>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2D1E6CF8">
      <w:pPr>
        <w:pStyle w:val="138"/>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1CA6DD4B">
      <w:pPr>
        <w:pStyle w:val="138"/>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64E22589">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13CF2563">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5F6646D5">
      <w:pPr>
        <w:pStyle w:val="138"/>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96A0B83">
      <w:pPr>
        <w:pStyle w:val="138"/>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74B7F19">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F2FCA55">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B38C69A">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981A986">
      <w:pPr>
        <w:snapToGrid w:val="0"/>
        <w:spacing w:line="360" w:lineRule="auto"/>
        <w:outlineLvl w:val="1"/>
        <w:rPr>
          <w:rFonts w:ascii="宋体" w:hAnsi="宋体" w:cs="宋体"/>
          <w:b/>
          <w:sz w:val="32"/>
          <w:highlight w:val="none"/>
        </w:rPr>
      </w:pPr>
      <w:r>
        <w:rPr>
          <w:rFonts w:hint="eastAsia" w:ascii="宋体" w:hAnsi="宋体" w:cs="宋体"/>
          <w:b/>
          <w:sz w:val="32"/>
          <w:highlight w:val="none"/>
        </w:rPr>
        <w:t>四、评标中的其他事项</w:t>
      </w:r>
    </w:p>
    <w:p w14:paraId="075C7B7B">
      <w:pPr>
        <w:pStyle w:val="138"/>
        <w:spacing w:before="0"/>
        <w:ind w:firstLine="482"/>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AD67F3A">
      <w:pPr>
        <w:pStyle w:val="26"/>
        <w:spacing w:line="360" w:lineRule="auto"/>
        <w:ind w:firstLine="482"/>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4723A11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61767D3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6BD2DE4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7EF2DA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6ABFA0B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67A9636B">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4.2.6投标文件出现不是唯一的、有选择性投标报价的;</w:t>
      </w:r>
    </w:p>
    <w:p w14:paraId="2A077FE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1D296C9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4.2.8投标人对根据修正原则修正后的报价不确认的；</w:t>
      </w:r>
    </w:p>
    <w:p w14:paraId="7DFAE66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4.2.9投标人提供虚假材料投标的；</w:t>
      </w:r>
    </w:p>
    <w:p w14:paraId="138874A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4.2.10投标人有恶意串通、妨碍其他投标人的竞争行为、损害采购人或者其他投标人的合法权益情形的；</w:t>
      </w:r>
    </w:p>
    <w:p w14:paraId="0F148160">
      <w:pPr>
        <w:pStyle w:val="86"/>
        <w:spacing w:line="360" w:lineRule="auto"/>
        <w:ind w:firstLine="480"/>
        <w:rPr>
          <w:rFonts w:ascii="宋体" w:hAnsi="宋体" w:eastAsia="宋体" w:cs="宋体"/>
          <w:sz w:val="24"/>
          <w:szCs w:val="24"/>
          <w:highlight w:val="none"/>
        </w:rPr>
      </w:pPr>
      <w:r>
        <w:rPr>
          <w:rFonts w:hint="eastAsia" w:ascii="宋体" w:hAnsi="宋体" w:eastAsia="宋体" w:cs="宋体"/>
          <w:sz w:val="24"/>
          <w:szCs w:val="24"/>
          <w:highlight w:val="none"/>
        </w:rPr>
        <w:t>4.2.11 参与同一个采购包（标段）的供应商存在下列情形之一且无法合理解释的，其投标（响应）文件无效：1.不同供应商的电子投标（响应）文件上传计算机的IP地址、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1F3C36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314B585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 投标文件不满足招标文件的其它实质性要求的；</w:t>
      </w:r>
    </w:p>
    <w:p w14:paraId="263CFC0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292AD49E">
      <w:pPr>
        <w:pStyle w:val="26"/>
        <w:snapToGrid w:val="0"/>
        <w:spacing w:line="360" w:lineRule="auto"/>
        <w:ind w:firstLine="482"/>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3AC74B58">
      <w:pPr>
        <w:pStyle w:val="26"/>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02F3420B">
      <w:pPr>
        <w:pStyle w:val="26"/>
        <w:snapToGrid w:val="0"/>
        <w:spacing w:line="360" w:lineRule="auto"/>
        <w:rPr>
          <w:rFonts w:cs="宋体"/>
          <w:highlight w:val="none"/>
        </w:rPr>
      </w:pPr>
      <w:r>
        <w:rPr>
          <w:rFonts w:hint="eastAsia" w:cs="宋体"/>
          <w:highlight w:val="none"/>
        </w:rPr>
        <w:t>5.2出现影响采购公正的违法、违规行为的；</w:t>
      </w:r>
    </w:p>
    <w:p w14:paraId="3511EED3">
      <w:pPr>
        <w:pStyle w:val="26"/>
        <w:snapToGrid w:val="0"/>
        <w:spacing w:line="360" w:lineRule="auto"/>
        <w:rPr>
          <w:rFonts w:cs="宋体"/>
          <w:highlight w:val="none"/>
        </w:rPr>
      </w:pPr>
      <w:r>
        <w:rPr>
          <w:rFonts w:hint="eastAsia" w:cs="宋体"/>
          <w:highlight w:val="none"/>
        </w:rPr>
        <w:t>5.3投标人的报价均超过了采购预算，采购人不能支付的；</w:t>
      </w:r>
    </w:p>
    <w:p w14:paraId="0B7991C2">
      <w:pPr>
        <w:pStyle w:val="26"/>
        <w:snapToGrid w:val="0"/>
        <w:spacing w:line="360" w:lineRule="auto"/>
        <w:rPr>
          <w:rFonts w:cs="宋体"/>
          <w:highlight w:val="none"/>
        </w:rPr>
      </w:pPr>
      <w:r>
        <w:rPr>
          <w:rFonts w:hint="eastAsia" w:cs="宋体"/>
          <w:highlight w:val="none"/>
        </w:rPr>
        <w:t>5.4因重大变故，采购任务取消的。</w:t>
      </w:r>
    </w:p>
    <w:p w14:paraId="7F35A877">
      <w:pPr>
        <w:pStyle w:val="26"/>
        <w:snapToGrid w:val="0"/>
        <w:spacing w:line="360" w:lineRule="auto"/>
        <w:rPr>
          <w:rFonts w:cs="宋体"/>
          <w:highlight w:val="none"/>
        </w:rPr>
      </w:pPr>
      <w:r>
        <w:rPr>
          <w:rFonts w:hint="eastAsia" w:cs="宋体"/>
          <w:highlight w:val="none"/>
        </w:rPr>
        <w:t>废标后，采购代理机构应当将废标理由通知所有投标人。</w:t>
      </w:r>
    </w:p>
    <w:p w14:paraId="4EC932FC">
      <w:pPr>
        <w:pStyle w:val="26"/>
        <w:snapToGrid w:val="0"/>
        <w:spacing w:line="360" w:lineRule="auto"/>
        <w:ind w:firstLine="482"/>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0DD841C">
      <w:pPr>
        <w:pStyle w:val="26"/>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6ED73E3D">
      <w:pPr>
        <w:pStyle w:val="26"/>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31271D14">
      <w:pPr>
        <w:pStyle w:val="26"/>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169FC5BC">
      <w:pPr>
        <w:pStyle w:val="26"/>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4759688B">
      <w:pPr>
        <w:pStyle w:val="26"/>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43EF46B4">
      <w:pPr>
        <w:pStyle w:val="26"/>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623876E">
      <w:pPr>
        <w:rPr>
          <w:rFonts w:ascii="宋体" w:hAnsi="宋体" w:cs="宋体"/>
          <w:highlight w:val="none"/>
        </w:rPr>
      </w:pPr>
      <w:r>
        <w:rPr>
          <w:rFonts w:hint="eastAsia" w:ascii="宋体" w:hAnsi="宋体" w:cs="宋体"/>
          <w:highlight w:val="none"/>
        </w:rPr>
        <w:br w:type="page"/>
      </w:r>
    </w:p>
    <w:p w14:paraId="04265E04">
      <w:pPr>
        <w:pStyle w:val="26"/>
        <w:snapToGrid w:val="0"/>
        <w:spacing w:line="360" w:lineRule="auto"/>
        <w:rPr>
          <w:rFonts w:cs="宋体"/>
          <w:highlight w:val="none"/>
        </w:rPr>
      </w:pPr>
    </w:p>
    <w:bookmarkEnd w:id="30"/>
    <w:p w14:paraId="74E54426">
      <w:pPr>
        <w:spacing w:line="360" w:lineRule="auto"/>
        <w:ind w:left="720" w:leftChars="343" w:firstLine="1084" w:firstLineChars="300"/>
        <w:outlineLvl w:val="0"/>
        <w:rPr>
          <w:rFonts w:ascii="宋体" w:hAnsi="宋体" w:cs="宋体"/>
          <w:b/>
          <w:sz w:val="36"/>
          <w:szCs w:val="36"/>
          <w:highlight w:val="none"/>
        </w:rPr>
      </w:pPr>
      <w:bookmarkStart w:id="406" w:name="第五部分"/>
      <w:bookmarkStart w:id="407" w:name="_Toc86217003"/>
      <w:r>
        <w:rPr>
          <w:rFonts w:hint="eastAsia" w:ascii="宋体" w:hAnsi="宋体" w:cs="宋体"/>
          <w:b/>
          <w:sz w:val="36"/>
          <w:szCs w:val="36"/>
          <w:highlight w:val="none"/>
        </w:rPr>
        <w:t>第五部分   拟签订的合同文本</w:t>
      </w:r>
    </w:p>
    <w:p w14:paraId="5A1CDE70">
      <w:pPr>
        <w:spacing w:line="480" w:lineRule="auto"/>
        <w:jc w:val="center"/>
        <w:rPr>
          <w:rFonts w:ascii="宋体" w:hAnsi="宋体" w:cs="宋体"/>
          <w:b/>
          <w:sz w:val="28"/>
          <w:szCs w:val="28"/>
          <w:highlight w:val="none"/>
        </w:rPr>
      </w:pPr>
    </w:p>
    <w:p w14:paraId="1F6984D2">
      <w:pPr>
        <w:pStyle w:val="23"/>
        <w:spacing w:before="65" w:line="227" w:lineRule="auto"/>
        <w:ind w:left="2067"/>
        <w:rPr>
          <w:b/>
          <w:bCs/>
          <w:szCs w:val="24"/>
          <w:highlight w:val="none"/>
        </w:rPr>
      </w:pPr>
      <w:r>
        <w:rPr>
          <w:b/>
          <w:bCs/>
          <w:spacing w:val="27"/>
          <w:szCs w:val="24"/>
          <w:highlight w:val="none"/>
        </w:rPr>
        <w:t>杭州职业技术学院采购合同格式文本（货物类）</w:t>
      </w:r>
    </w:p>
    <w:p w14:paraId="1AF8D058">
      <w:pPr>
        <w:spacing w:line="468" w:lineRule="auto"/>
        <w:rPr>
          <w:sz w:val="24"/>
          <w:highlight w:val="none"/>
        </w:rPr>
      </w:pPr>
    </w:p>
    <w:p w14:paraId="7A54D8AC">
      <w:pPr>
        <w:pStyle w:val="23"/>
        <w:spacing w:before="65" w:line="227" w:lineRule="auto"/>
        <w:ind w:left="146"/>
        <w:rPr>
          <w:szCs w:val="24"/>
          <w:highlight w:val="none"/>
        </w:rPr>
      </w:pPr>
      <w:r>
        <w:rPr>
          <w:spacing w:val="5"/>
          <w:szCs w:val="24"/>
          <w:highlight w:val="none"/>
        </w:rPr>
        <w:t>甲方：</w:t>
      </w:r>
      <w:r>
        <w:rPr>
          <w:spacing w:val="5"/>
          <w:szCs w:val="24"/>
          <w:highlight w:val="none"/>
          <w:u w:val="dotted"/>
        </w:rPr>
        <w:t xml:space="preserve">杭州职业技术学院                       </w:t>
      </w:r>
      <w:r>
        <w:rPr>
          <w:spacing w:val="4"/>
          <w:szCs w:val="24"/>
          <w:highlight w:val="none"/>
          <w:u w:val="dotted"/>
        </w:rPr>
        <w:t xml:space="preserve">    </w:t>
      </w:r>
      <w:r>
        <w:rPr>
          <w:spacing w:val="-91"/>
          <w:szCs w:val="24"/>
          <w:highlight w:val="none"/>
        </w:rPr>
        <w:t xml:space="preserve"> </w:t>
      </w:r>
      <w:r>
        <w:rPr>
          <w:spacing w:val="4"/>
          <w:szCs w:val="24"/>
          <w:highlight w:val="none"/>
        </w:rPr>
        <w:t>签订日期：</w:t>
      </w:r>
      <w:r>
        <w:rPr>
          <w:position w:val="-2"/>
          <w:szCs w:val="24"/>
          <w:highlight w:val="none"/>
        </w:rPr>
        <w:drawing>
          <wp:inline distT="0" distB="0" distL="0" distR="0">
            <wp:extent cx="1066800" cy="571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7"/>
                    <a:stretch>
                      <a:fillRect/>
                    </a:stretch>
                  </pic:blipFill>
                  <pic:spPr>
                    <a:xfrm>
                      <a:off x="0" y="0"/>
                      <a:ext cx="1066800" cy="6096"/>
                    </a:xfrm>
                    <a:prstGeom prst="rect">
                      <a:avLst/>
                    </a:prstGeom>
                  </pic:spPr>
                </pic:pic>
              </a:graphicData>
            </a:graphic>
          </wp:inline>
        </w:drawing>
      </w:r>
    </w:p>
    <w:p w14:paraId="3BD0425E">
      <w:pPr>
        <w:spacing w:line="246" w:lineRule="auto"/>
        <w:rPr>
          <w:sz w:val="24"/>
          <w:highlight w:val="none"/>
        </w:rPr>
      </w:pPr>
    </w:p>
    <w:p w14:paraId="43E406BD">
      <w:pPr>
        <w:pStyle w:val="23"/>
        <w:spacing w:before="65" w:line="227" w:lineRule="auto"/>
        <w:ind w:left="140"/>
        <w:rPr>
          <w:szCs w:val="24"/>
          <w:highlight w:val="none"/>
        </w:rPr>
      </w:pPr>
      <w:r>
        <w:rPr>
          <w:spacing w:val="7"/>
          <w:szCs w:val="24"/>
          <w:highlight w:val="none"/>
        </w:rPr>
        <w:t>乙方：</w:t>
      </w:r>
      <w:r>
        <w:rPr>
          <w:position w:val="-2"/>
          <w:szCs w:val="24"/>
          <w:highlight w:val="none"/>
        </w:rPr>
        <w:drawing>
          <wp:inline distT="0" distB="0" distL="0" distR="0">
            <wp:extent cx="2840355" cy="5715"/>
            <wp:effectExtent l="0" t="0" r="0" b="0"/>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28"/>
                    <a:stretch>
                      <a:fillRect/>
                    </a:stretch>
                  </pic:blipFill>
                  <pic:spPr>
                    <a:xfrm>
                      <a:off x="0" y="0"/>
                      <a:ext cx="2840989" cy="6095"/>
                    </a:xfrm>
                    <a:prstGeom prst="rect">
                      <a:avLst/>
                    </a:prstGeom>
                  </pic:spPr>
                </pic:pic>
              </a:graphicData>
            </a:graphic>
          </wp:inline>
        </w:drawing>
      </w:r>
      <w:r>
        <w:rPr>
          <w:spacing w:val="-87"/>
          <w:szCs w:val="24"/>
          <w:highlight w:val="none"/>
        </w:rPr>
        <w:t xml:space="preserve"> </w:t>
      </w:r>
      <w:r>
        <w:rPr>
          <w:spacing w:val="7"/>
          <w:szCs w:val="24"/>
          <w:highlight w:val="none"/>
        </w:rPr>
        <w:t>签订地点：</w:t>
      </w:r>
      <w:r>
        <w:rPr>
          <w:spacing w:val="7"/>
          <w:szCs w:val="24"/>
          <w:highlight w:val="none"/>
          <w:u w:val="dotted"/>
        </w:rPr>
        <w:t>杭州职业技术学院</w:t>
      </w:r>
    </w:p>
    <w:p w14:paraId="0FCE61BF">
      <w:pPr>
        <w:spacing w:line="268" w:lineRule="auto"/>
        <w:rPr>
          <w:sz w:val="24"/>
          <w:highlight w:val="none"/>
        </w:rPr>
      </w:pPr>
    </w:p>
    <w:p w14:paraId="23B11CC8">
      <w:pPr>
        <w:spacing w:line="268" w:lineRule="auto"/>
        <w:rPr>
          <w:sz w:val="24"/>
          <w:highlight w:val="none"/>
        </w:rPr>
      </w:pPr>
    </w:p>
    <w:p w14:paraId="6A26EED7">
      <w:pPr>
        <w:spacing w:line="269" w:lineRule="auto"/>
        <w:rPr>
          <w:sz w:val="24"/>
          <w:highlight w:val="none"/>
        </w:rPr>
      </w:pPr>
    </w:p>
    <w:p w14:paraId="72E9A5C7">
      <w:pPr>
        <w:spacing w:line="360" w:lineRule="auto"/>
        <w:ind w:firstLine="492" w:firstLineChars="200"/>
        <w:rPr>
          <w:spacing w:val="3"/>
          <w:sz w:val="24"/>
          <w:highlight w:val="none"/>
        </w:rPr>
      </w:pPr>
      <w:r>
        <w:rPr>
          <w:rFonts w:hint="eastAsia"/>
          <w:spacing w:val="3"/>
          <w:sz w:val="24"/>
          <w:highlight w:val="none"/>
          <w:u w:val="single"/>
        </w:rPr>
        <w:t>浙江国际招投标有限公司</w:t>
      </w:r>
      <w:r>
        <w:rPr>
          <w:spacing w:val="3"/>
          <w:sz w:val="24"/>
          <w:highlight w:val="none"/>
        </w:rPr>
        <w:t>受</w:t>
      </w:r>
      <w:r>
        <w:rPr>
          <w:spacing w:val="3"/>
          <w:sz w:val="24"/>
          <w:highlight w:val="none"/>
          <w:u w:val="single"/>
        </w:rPr>
        <w:t>杭州职业技术学院</w:t>
      </w:r>
      <w:r>
        <w:rPr>
          <w:spacing w:val="3"/>
          <w:sz w:val="24"/>
          <w:highlight w:val="none"/>
        </w:rPr>
        <w:t>委托，通过</w:t>
      </w:r>
      <w:r>
        <w:rPr>
          <w:spacing w:val="3"/>
          <w:sz w:val="24"/>
          <w:highlight w:val="none"/>
          <w:u w:val="single"/>
        </w:rPr>
        <w:t>公开招标</w:t>
      </w:r>
      <w:r>
        <w:rPr>
          <w:spacing w:val="3"/>
          <w:sz w:val="24"/>
          <w:highlight w:val="none"/>
        </w:rPr>
        <w:t xml:space="preserve">方式采购杭州职业技术学院 </w:t>
      </w:r>
      <w:r>
        <w:rPr>
          <w:spacing w:val="3"/>
          <w:sz w:val="24"/>
          <w:highlight w:val="none"/>
          <w:u w:val="single"/>
        </w:rPr>
        <w:t xml:space="preserve">                   </w:t>
      </w:r>
      <w:r>
        <w:rPr>
          <w:spacing w:val="3"/>
          <w:sz w:val="24"/>
          <w:highlight w:val="none"/>
        </w:rPr>
        <w:t xml:space="preserve"> 项目（编号：     ）。经评审由[中标供应商名称] 为 [中标标的名称] 的中标供应商。</w:t>
      </w:r>
    </w:p>
    <w:p w14:paraId="17FB5628">
      <w:pPr>
        <w:spacing w:line="360" w:lineRule="auto"/>
        <w:ind w:firstLine="492" w:firstLineChars="200"/>
        <w:rPr>
          <w:spacing w:val="3"/>
          <w:sz w:val="24"/>
          <w:highlight w:val="none"/>
        </w:rPr>
      </w:pPr>
      <w:r>
        <w:rPr>
          <w:spacing w:val="3"/>
          <w:sz w:val="24"/>
          <w:highlight w:val="none"/>
        </w:rPr>
        <w:t>根据相关法律法规之规定，按照平等、自愿、公平和诚实信用的原则，经甲、乙 双方协商一致，约定以下合同条款， 以兹共同遵守、全面履行。</w:t>
      </w:r>
    </w:p>
    <w:p w14:paraId="3E653C17">
      <w:pPr>
        <w:pStyle w:val="23"/>
        <w:spacing w:before="33" w:line="227" w:lineRule="auto"/>
        <w:ind w:left="123"/>
        <w:outlineLvl w:val="1"/>
        <w:rPr>
          <w:b/>
          <w:bCs/>
          <w:szCs w:val="24"/>
          <w:highlight w:val="none"/>
        </w:rPr>
      </w:pPr>
      <w:bookmarkStart w:id="408" w:name="_Toc2193"/>
      <w:bookmarkStart w:id="409" w:name="_Toc26239"/>
      <w:bookmarkStart w:id="410" w:name="_Toc15180"/>
      <w:r>
        <w:rPr>
          <w:b/>
          <w:bCs/>
          <w:spacing w:val="7"/>
          <w:szCs w:val="24"/>
          <w:highlight w:val="none"/>
        </w:rPr>
        <w:t>一、货物清单及金额：</w:t>
      </w:r>
      <w:bookmarkEnd w:id="408"/>
      <w:bookmarkEnd w:id="409"/>
      <w:bookmarkEnd w:id="410"/>
    </w:p>
    <w:p w14:paraId="6FD88DAF">
      <w:pPr>
        <w:spacing w:line="246" w:lineRule="auto"/>
        <w:rPr>
          <w:sz w:val="24"/>
          <w:highlight w:val="none"/>
        </w:rPr>
      </w:pPr>
    </w:p>
    <w:p w14:paraId="440FAFDA">
      <w:pPr>
        <w:pStyle w:val="23"/>
        <w:spacing w:before="66" w:line="228" w:lineRule="auto"/>
        <w:ind w:left="5778"/>
        <w:rPr>
          <w:szCs w:val="24"/>
          <w:highlight w:val="none"/>
        </w:rPr>
      </w:pPr>
      <w:r>
        <w:rPr>
          <w:spacing w:val="8"/>
          <w:szCs w:val="24"/>
          <w:highlight w:val="none"/>
        </w:rPr>
        <w:t>金额单位：元</w:t>
      </w:r>
    </w:p>
    <w:p w14:paraId="57F39C9C">
      <w:pPr>
        <w:spacing w:line="45" w:lineRule="exact"/>
        <w:rPr>
          <w:sz w:val="24"/>
          <w:highlight w:val="none"/>
        </w:rPr>
      </w:pPr>
    </w:p>
    <w:tbl>
      <w:tblPr>
        <w:tblStyle w:val="967"/>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0"/>
        <w:gridCol w:w="1521"/>
        <w:gridCol w:w="1124"/>
        <w:gridCol w:w="1301"/>
        <w:gridCol w:w="1301"/>
        <w:gridCol w:w="651"/>
        <w:gridCol w:w="649"/>
        <w:gridCol w:w="774"/>
        <w:gridCol w:w="994"/>
      </w:tblGrid>
      <w:tr w14:paraId="16399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trPr>
        <w:tc>
          <w:tcPr>
            <w:tcW w:w="630" w:type="dxa"/>
            <w:textDirection w:val="tbRlV"/>
          </w:tcPr>
          <w:p w14:paraId="658ACCE4">
            <w:pPr>
              <w:pStyle w:val="345"/>
              <w:spacing w:before="208" w:line="218" w:lineRule="auto"/>
              <w:ind w:left="286"/>
              <w:rPr>
                <w:highlight w:val="none"/>
              </w:rPr>
            </w:pPr>
            <w:r>
              <w:rPr>
                <w:rFonts w:hint="eastAsia"/>
                <w:spacing w:val="8"/>
                <w:highlight w:val="none"/>
              </w:rPr>
              <w:t>序号</w:t>
            </w:r>
          </w:p>
        </w:tc>
        <w:tc>
          <w:tcPr>
            <w:tcW w:w="1521" w:type="dxa"/>
          </w:tcPr>
          <w:p w14:paraId="00CCF93A">
            <w:pPr>
              <w:spacing w:line="248" w:lineRule="auto"/>
              <w:rPr>
                <w:sz w:val="24"/>
                <w:highlight w:val="none"/>
              </w:rPr>
            </w:pPr>
          </w:p>
          <w:p w14:paraId="620F375C">
            <w:pPr>
              <w:spacing w:line="248" w:lineRule="auto"/>
              <w:rPr>
                <w:sz w:val="24"/>
                <w:highlight w:val="none"/>
              </w:rPr>
            </w:pPr>
          </w:p>
          <w:p w14:paraId="21CADFCA">
            <w:pPr>
              <w:pStyle w:val="345"/>
              <w:spacing w:before="65" w:line="230" w:lineRule="auto"/>
              <w:ind w:left="557"/>
              <w:rPr>
                <w:highlight w:val="none"/>
              </w:rPr>
            </w:pPr>
            <w:r>
              <w:rPr>
                <w:spacing w:val="3"/>
                <w:highlight w:val="none"/>
              </w:rPr>
              <w:t>名称</w:t>
            </w:r>
          </w:p>
        </w:tc>
        <w:tc>
          <w:tcPr>
            <w:tcW w:w="1124" w:type="dxa"/>
          </w:tcPr>
          <w:p w14:paraId="373006E3">
            <w:pPr>
              <w:spacing w:line="248" w:lineRule="auto"/>
              <w:rPr>
                <w:sz w:val="24"/>
                <w:highlight w:val="none"/>
              </w:rPr>
            </w:pPr>
          </w:p>
          <w:p w14:paraId="5DD147A9">
            <w:pPr>
              <w:spacing w:line="248" w:lineRule="auto"/>
              <w:rPr>
                <w:sz w:val="24"/>
                <w:highlight w:val="none"/>
              </w:rPr>
            </w:pPr>
          </w:p>
          <w:p w14:paraId="54E775C5">
            <w:pPr>
              <w:pStyle w:val="345"/>
              <w:spacing w:before="65" w:line="228" w:lineRule="auto"/>
              <w:ind w:left="373"/>
              <w:rPr>
                <w:highlight w:val="none"/>
              </w:rPr>
            </w:pPr>
            <w:r>
              <w:rPr>
                <w:spacing w:val="-4"/>
                <w:highlight w:val="none"/>
              </w:rPr>
              <w:t>品牌</w:t>
            </w:r>
          </w:p>
        </w:tc>
        <w:tc>
          <w:tcPr>
            <w:tcW w:w="1301" w:type="dxa"/>
          </w:tcPr>
          <w:p w14:paraId="6838DF49">
            <w:pPr>
              <w:spacing w:line="248" w:lineRule="auto"/>
              <w:rPr>
                <w:sz w:val="24"/>
                <w:highlight w:val="none"/>
              </w:rPr>
            </w:pPr>
          </w:p>
          <w:p w14:paraId="36D5D981">
            <w:pPr>
              <w:spacing w:line="248" w:lineRule="auto"/>
              <w:rPr>
                <w:sz w:val="24"/>
                <w:highlight w:val="none"/>
              </w:rPr>
            </w:pPr>
          </w:p>
          <w:p w14:paraId="6D64D3C8">
            <w:pPr>
              <w:pStyle w:val="345"/>
              <w:spacing w:before="65" w:line="229" w:lineRule="auto"/>
              <w:ind w:left="453"/>
              <w:rPr>
                <w:highlight w:val="none"/>
              </w:rPr>
            </w:pPr>
            <w:r>
              <w:rPr>
                <w:spacing w:val="1"/>
                <w:highlight w:val="none"/>
              </w:rPr>
              <w:t>型号</w:t>
            </w:r>
          </w:p>
        </w:tc>
        <w:tc>
          <w:tcPr>
            <w:tcW w:w="1301" w:type="dxa"/>
          </w:tcPr>
          <w:p w14:paraId="5D005FFC">
            <w:pPr>
              <w:spacing w:line="248" w:lineRule="auto"/>
              <w:rPr>
                <w:sz w:val="24"/>
                <w:highlight w:val="none"/>
              </w:rPr>
            </w:pPr>
          </w:p>
          <w:p w14:paraId="03CE6F6C">
            <w:pPr>
              <w:spacing w:line="248" w:lineRule="auto"/>
              <w:rPr>
                <w:sz w:val="24"/>
                <w:highlight w:val="none"/>
              </w:rPr>
            </w:pPr>
          </w:p>
          <w:p w14:paraId="68ACC187">
            <w:pPr>
              <w:pStyle w:val="345"/>
              <w:spacing w:before="65" w:line="228" w:lineRule="auto"/>
              <w:ind w:left="447"/>
              <w:rPr>
                <w:highlight w:val="none"/>
              </w:rPr>
            </w:pPr>
            <w:r>
              <w:rPr>
                <w:spacing w:val="4"/>
                <w:highlight w:val="none"/>
              </w:rPr>
              <w:t>规格</w:t>
            </w:r>
          </w:p>
        </w:tc>
        <w:tc>
          <w:tcPr>
            <w:tcW w:w="651" w:type="dxa"/>
          </w:tcPr>
          <w:p w14:paraId="469A05E0">
            <w:pPr>
              <w:spacing w:line="248" w:lineRule="auto"/>
              <w:rPr>
                <w:sz w:val="24"/>
                <w:highlight w:val="none"/>
              </w:rPr>
            </w:pPr>
          </w:p>
          <w:p w14:paraId="6BFAE222">
            <w:pPr>
              <w:spacing w:line="248" w:lineRule="auto"/>
              <w:rPr>
                <w:sz w:val="24"/>
                <w:highlight w:val="none"/>
              </w:rPr>
            </w:pPr>
          </w:p>
          <w:p w14:paraId="23770CBC">
            <w:pPr>
              <w:pStyle w:val="345"/>
              <w:spacing w:before="65" w:line="228" w:lineRule="auto"/>
              <w:ind w:left="124"/>
              <w:rPr>
                <w:highlight w:val="none"/>
              </w:rPr>
            </w:pPr>
            <w:r>
              <w:rPr>
                <w:spacing w:val="3"/>
                <w:highlight w:val="none"/>
              </w:rPr>
              <w:t>数量</w:t>
            </w:r>
          </w:p>
        </w:tc>
        <w:tc>
          <w:tcPr>
            <w:tcW w:w="649" w:type="dxa"/>
          </w:tcPr>
          <w:p w14:paraId="3076EC80">
            <w:pPr>
              <w:spacing w:line="248" w:lineRule="auto"/>
              <w:rPr>
                <w:sz w:val="24"/>
                <w:highlight w:val="none"/>
              </w:rPr>
            </w:pPr>
          </w:p>
          <w:p w14:paraId="436B188E">
            <w:pPr>
              <w:spacing w:line="248" w:lineRule="auto"/>
              <w:rPr>
                <w:sz w:val="24"/>
                <w:highlight w:val="none"/>
              </w:rPr>
            </w:pPr>
          </w:p>
          <w:p w14:paraId="300AC294">
            <w:pPr>
              <w:pStyle w:val="345"/>
              <w:spacing w:before="65" w:line="228" w:lineRule="auto"/>
              <w:ind w:left="123"/>
              <w:rPr>
                <w:highlight w:val="none"/>
              </w:rPr>
            </w:pPr>
            <w:r>
              <w:rPr>
                <w:spacing w:val="3"/>
                <w:highlight w:val="none"/>
              </w:rPr>
              <w:t>单位</w:t>
            </w:r>
          </w:p>
        </w:tc>
        <w:tc>
          <w:tcPr>
            <w:tcW w:w="774" w:type="dxa"/>
          </w:tcPr>
          <w:p w14:paraId="0E53212E">
            <w:pPr>
              <w:spacing w:line="248" w:lineRule="auto"/>
              <w:rPr>
                <w:sz w:val="24"/>
                <w:highlight w:val="none"/>
              </w:rPr>
            </w:pPr>
          </w:p>
          <w:p w14:paraId="4F93141A">
            <w:pPr>
              <w:spacing w:line="248" w:lineRule="auto"/>
              <w:rPr>
                <w:sz w:val="24"/>
                <w:highlight w:val="none"/>
              </w:rPr>
            </w:pPr>
          </w:p>
          <w:p w14:paraId="0A02C5AA">
            <w:pPr>
              <w:pStyle w:val="345"/>
              <w:spacing w:before="65" w:line="226" w:lineRule="auto"/>
              <w:ind w:left="187"/>
              <w:rPr>
                <w:highlight w:val="none"/>
              </w:rPr>
            </w:pPr>
            <w:r>
              <w:rPr>
                <w:spacing w:val="3"/>
                <w:highlight w:val="none"/>
              </w:rPr>
              <w:t>单价</w:t>
            </w:r>
          </w:p>
        </w:tc>
        <w:tc>
          <w:tcPr>
            <w:tcW w:w="994" w:type="dxa"/>
          </w:tcPr>
          <w:p w14:paraId="397251F2">
            <w:pPr>
              <w:spacing w:line="248" w:lineRule="auto"/>
              <w:rPr>
                <w:sz w:val="24"/>
                <w:highlight w:val="none"/>
              </w:rPr>
            </w:pPr>
          </w:p>
          <w:p w14:paraId="337F27CB">
            <w:pPr>
              <w:spacing w:line="248" w:lineRule="auto"/>
              <w:rPr>
                <w:sz w:val="24"/>
                <w:highlight w:val="none"/>
              </w:rPr>
            </w:pPr>
          </w:p>
          <w:p w14:paraId="333816DB">
            <w:pPr>
              <w:pStyle w:val="345"/>
              <w:spacing w:before="65" w:line="228" w:lineRule="auto"/>
              <w:ind w:left="294"/>
              <w:rPr>
                <w:highlight w:val="none"/>
              </w:rPr>
            </w:pPr>
            <w:r>
              <w:rPr>
                <w:spacing w:val="3"/>
                <w:highlight w:val="none"/>
              </w:rPr>
              <w:t>金额</w:t>
            </w:r>
          </w:p>
        </w:tc>
      </w:tr>
      <w:tr w14:paraId="2C30A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630" w:type="dxa"/>
          </w:tcPr>
          <w:p w14:paraId="26848D0A">
            <w:pPr>
              <w:spacing w:line="248" w:lineRule="auto"/>
              <w:rPr>
                <w:sz w:val="24"/>
                <w:highlight w:val="none"/>
              </w:rPr>
            </w:pPr>
          </w:p>
          <w:p w14:paraId="3F1B0D1D">
            <w:pPr>
              <w:pStyle w:val="345"/>
              <w:spacing w:before="65" w:line="189" w:lineRule="auto"/>
              <w:ind w:left="283"/>
              <w:rPr>
                <w:highlight w:val="none"/>
              </w:rPr>
            </w:pPr>
            <w:r>
              <w:rPr>
                <w:highlight w:val="none"/>
              </w:rPr>
              <w:t>1</w:t>
            </w:r>
          </w:p>
        </w:tc>
        <w:tc>
          <w:tcPr>
            <w:tcW w:w="1521" w:type="dxa"/>
          </w:tcPr>
          <w:p w14:paraId="653F9AC7">
            <w:pPr>
              <w:rPr>
                <w:sz w:val="24"/>
                <w:highlight w:val="none"/>
              </w:rPr>
            </w:pPr>
          </w:p>
        </w:tc>
        <w:tc>
          <w:tcPr>
            <w:tcW w:w="1124" w:type="dxa"/>
          </w:tcPr>
          <w:p w14:paraId="53A92A0F">
            <w:pPr>
              <w:rPr>
                <w:sz w:val="24"/>
                <w:highlight w:val="none"/>
              </w:rPr>
            </w:pPr>
          </w:p>
        </w:tc>
        <w:tc>
          <w:tcPr>
            <w:tcW w:w="1301" w:type="dxa"/>
          </w:tcPr>
          <w:p w14:paraId="01DDE169">
            <w:pPr>
              <w:rPr>
                <w:sz w:val="24"/>
                <w:highlight w:val="none"/>
              </w:rPr>
            </w:pPr>
          </w:p>
        </w:tc>
        <w:tc>
          <w:tcPr>
            <w:tcW w:w="1301" w:type="dxa"/>
          </w:tcPr>
          <w:p w14:paraId="3EFFFAB6">
            <w:pPr>
              <w:rPr>
                <w:sz w:val="24"/>
                <w:highlight w:val="none"/>
              </w:rPr>
            </w:pPr>
          </w:p>
        </w:tc>
        <w:tc>
          <w:tcPr>
            <w:tcW w:w="651" w:type="dxa"/>
          </w:tcPr>
          <w:p w14:paraId="7D6FCCF0">
            <w:pPr>
              <w:rPr>
                <w:sz w:val="24"/>
                <w:highlight w:val="none"/>
              </w:rPr>
            </w:pPr>
          </w:p>
        </w:tc>
        <w:tc>
          <w:tcPr>
            <w:tcW w:w="649" w:type="dxa"/>
          </w:tcPr>
          <w:p w14:paraId="42F03E60">
            <w:pPr>
              <w:rPr>
                <w:sz w:val="24"/>
                <w:highlight w:val="none"/>
              </w:rPr>
            </w:pPr>
          </w:p>
        </w:tc>
        <w:tc>
          <w:tcPr>
            <w:tcW w:w="774" w:type="dxa"/>
          </w:tcPr>
          <w:p w14:paraId="41A98A5C">
            <w:pPr>
              <w:rPr>
                <w:sz w:val="24"/>
                <w:highlight w:val="none"/>
              </w:rPr>
            </w:pPr>
          </w:p>
        </w:tc>
        <w:tc>
          <w:tcPr>
            <w:tcW w:w="994" w:type="dxa"/>
          </w:tcPr>
          <w:p w14:paraId="3EECB85E">
            <w:pPr>
              <w:rPr>
                <w:sz w:val="24"/>
                <w:highlight w:val="none"/>
              </w:rPr>
            </w:pPr>
          </w:p>
        </w:tc>
      </w:tr>
      <w:tr w14:paraId="00DFE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630" w:type="dxa"/>
          </w:tcPr>
          <w:p w14:paraId="721F7AA4">
            <w:pPr>
              <w:spacing w:line="248" w:lineRule="auto"/>
              <w:rPr>
                <w:sz w:val="24"/>
                <w:highlight w:val="none"/>
              </w:rPr>
            </w:pPr>
          </w:p>
          <w:p w14:paraId="620AB22A">
            <w:pPr>
              <w:pStyle w:val="345"/>
              <w:spacing w:before="65" w:line="189" w:lineRule="auto"/>
              <w:ind w:left="270"/>
              <w:rPr>
                <w:highlight w:val="none"/>
              </w:rPr>
            </w:pPr>
            <w:r>
              <w:rPr>
                <w:highlight w:val="none"/>
              </w:rPr>
              <w:t>2</w:t>
            </w:r>
          </w:p>
        </w:tc>
        <w:tc>
          <w:tcPr>
            <w:tcW w:w="1521" w:type="dxa"/>
          </w:tcPr>
          <w:p w14:paraId="5B49E124">
            <w:pPr>
              <w:rPr>
                <w:sz w:val="24"/>
                <w:highlight w:val="none"/>
              </w:rPr>
            </w:pPr>
          </w:p>
        </w:tc>
        <w:tc>
          <w:tcPr>
            <w:tcW w:w="1124" w:type="dxa"/>
          </w:tcPr>
          <w:p w14:paraId="0B8CE4CD">
            <w:pPr>
              <w:rPr>
                <w:sz w:val="24"/>
                <w:highlight w:val="none"/>
              </w:rPr>
            </w:pPr>
          </w:p>
        </w:tc>
        <w:tc>
          <w:tcPr>
            <w:tcW w:w="1301" w:type="dxa"/>
          </w:tcPr>
          <w:p w14:paraId="12D92163">
            <w:pPr>
              <w:rPr>
                <w:sz w:val="24"/>
                <w:highlight w:val="none"/>
              </w:rPr>
            </w:pPr>
          </w:p>
        </w:tc>
        <w:tc>
          <w:tcPr>
            <w:tcW w:w="1301" w:type="dxa"/>
          </w:tcPr>
          <w:p w14:paraId="7B9BB98A">
            <w:pPr>
              <w:rPr>
                <w:sz w:val="24"/>
                <w:highlight w:val="none"/>
              </w:rPr>
            </w:pPr>
          </w:p>
        </w:tc>
        <w:tc>
          <w:tcPr>
            <w:tcW w:w="651" w:type="dxa"/>
          </w:tcPr>
          <w:p w14:paraId="0F445B8B">
            <w:pPr>
              <w:rPr>
                <w:sz w:val="24"/>
                <w:highlight w:val="none"/>
              </w:rPr>
            </w:pPr>
          </w:p>
        </w:tc>
        <w:tc>
          <w:tcPr>
            <w:tcW w:w="649" w:type="dxa"/>
          </w:tcPr>
          <w:p w14:paraId="4B92C21B">
            <w:pPr>
              <w:rPr>
                <w:sz w:val="24"/>
                <w:highlight w:val="none"/>
              </w:rPr>
            </w:pPr>
          </w:p>
        </w:tc>
        <w:tc>
          <w:tcPr>
            <w:tcW w:w="774" w:type="dxa"/>
          </w:tcPr>
          <w:p w14:paraId="5915E5F4">
            <w:pPr>
              <w:rPr>
                <w:sz w:val="24"/>
                <w:highlight w:val="none"/>
              </w:rPr>
            </w:pPr>
          </w:p>
        </w:tc>
        <w:tc>
          <w:tcPr>
            <w:tcW w:w="994" w:type="dxa"/>
          </w:tcPr>
          <w:p w14:paraId="2A515264">
            <w:pPr>
              <w:rPr>
                <w:sz w:val="24"/>
                <w:highlight w:val="none"/>
              </w:rPr>
            </w:pPr>
          </w:p>
        </w:tc>
      </w:tr>
      <w:tr w14:paraId="05445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630" w:type="dxa"/>
          </w:tcPr>
          <w:p w14:paraId="05DDC6DC">
            <w:pPr>
              <w:spacing w:line="249" w:lineRule="auto"/>
              <w:rPr>
                <w:sz w:val="24"/>
                <w:highlight w:val="none"/>
              </w:rPr>
            </w:pPr>
          </w:p>
          <w:p w14:paraId="62B1C45F">
            <w:pPr>
              <w:pStyle w:val="345"/>
              <w:spacing w:before="65" w:line="189" w:lineRule="auto"/>
              <w:ind w:left="272"/>
              <w:rPr>
                <w:highlight w:val="none"/>
              </w:rPr>
            </w:pPr>
            <w:r>
              <w:rPr>
                <w:highlight w:val="none"/>
              </w:rPr>
              <w:t>3</w:t>
            </w:r>
          </w:p>
        </w:tc>
        <w:tc>
          <w:tcPr>
            <w:tcW w:w="1521" w:type="dxa"/>
          </w:tcPr>
          <w:p w14:paraId="50B552F2">
            <w:pPr>
              <w:rPr>
                <w:sz w:val="24"/>
                <w:highlight w:val="none"/>
              </w:rPr>
            </w:pPr>
          </w:p>
        </w:tc>
        <w:tc>
          <w:tcPr>
            <w:tcW w:w="1124" w:type="dxa"/>
          </w:tcPr>
          <w:p w14:paraId="000A19A2">
            <w:pPr>
              <w:rPr>
                <w:sz w:val="24"/>
                <w:highlight w:val="none"/>
              </w:rPr>
            </w:pPr>
          </w:p>
        </w:tc>
        <w:tc>
          <w:tcPr>
            <w:tcW w:w="1301" w:type="dxa"/>
          </w:tcPr>
          <w:p w14:paraId="1FDD4DD1">
            <w:pPr>
              <w:rPr>
                <w:sz w:val="24"/>
                <w:highlight w:val="none"/>
              </w:rPr>
            </w:pPr>
          </w:p>
        </w:tc>
        <w:tc>
          <w:tcPr>
            <w:tcW w:w="1301" w:type="dxa"/>
          </w:tcPr>
          <w:p w14:paraId="2D53AA90">
            <w:pPr>
              <w:rPr>
                <w:sz w:val="24"/>
                <w:highlight w:val="none"/>
              </w:rPr>
            </w:pPr>
          </w:p>
        </w:tc>
        <w:tc>
          <w:tcPr>
            <w:tcW w:w="651" w:type="dxa"/>
          </w:tcPr>
          <w:p w14:paraId="1C8FFA78">
            <w:pPr>
              <w:rPr>
                <w:sz w:val="24"/>
                <w:highlight w:val="none"/>
              </w:rPr>
            </w:pPr>
          </w:p>
        </w:tc>
        <w:tc>
          <w:tcPr>
            <w:tcW w:w="649" w:type="dxa"/>
          </w:tcPr>
          <w:p w14:paraId="7036B854">
            <w:pPr>
              <w:rPr>
                <w:sz w:val="24"/>
                <w:highlight w:val="none"/>
              </w:rPr>
            </w:pPr>
          </w:p>
        </w:tc>
        <w:tc>
          <w:tcPr>
            <w:tcW w:w="774" w:type="dxa"/>
          </w:tcPr>
          <w:p w14:paraId="521956C5">
            <w:pPr>
              <w:rPr>
                <w:sz w:val="24"/>
                <w:highlight w:val="none"/>
              </w:rPr>
            </w:pPr>
          </w:p>
        </w:tc>
        <w:tc>
          <w:tcPr>
            <w:tcW w:w="994" w:type="dxa"/>
          </w:tcPr>
          <w:p w14:paraId="47AB866E">
            <w:pPr>
              <w:rPr>
                <w:sz w:val="24"/>
                <w:highlight w:val="none"/>
              </w:rPr>
            </w:pPr>
          </w:p>
        </w:tc>
      </w:tr>
      <w:tr w14:paraId="50924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951" w:type="dxa"/>
            <w:gridSpan w:val="8"/>
          </w:tcPr>
          <w:p w14:paraId="6C6F1E8C">
            <w:pPr>
              <w:pStyle w:val="345"/>
              <w:spacing w:before="302" w:line="226" w:lineRule="auto"/>
              <w:ind w:left="115"/>
              <w:rPr>
                <w:highlight w:val="none"/>
              </w:rPr>
            </w:pPr>
            <w:r>
              <w:rPr>
                <w:spacing w:val="8"/>
                <w:highlight w:val="none"/>
              </w:rPr>
              <w:t>合同总价（人民币大写</w:t>
            </w:r>
            <w:r>
              <w:rPr>
                <w:spacing w:val="3"/>
                <w:highlight w:val="none"/>
              </w:rPr>
              <w:t>）：</w:t>
            </w:r>
          </w:p>
        </w:tc>
        <w:tc>
          <w:tcPr>
            <w:tcW w:w="994" w:type="dxa"/>
          </w:tcPr>
          <w:p w14:paraId="17CE52E9">
            <w:pPr>
              <w:rPr>
                <w:sz w:val="24"/>
                <w:highlight w:val="none"/>
              </w:rPr>
            </w:pPr>
          </w:p>
        </w:tc>
      </w:tr>
    </w:tbl>
    <w:p w14:paraId="1391ACD3">
      <w:pPr>
        <w:spacing w:line="360" w:lineRule="auto"/>
        <w:ind w:firstLine="492" w:firstLineChars="200"/>
        <w:rPr>
          <w:spacing w:val="3"/>
          <w:sz w:val="24"/>
          <w:highlight w:val="none"/>
        </w:rPr>
      </w:pPr>
      <w:r>
        <w:rPr>
          <w:spacing w:val="3"/>
          <w:sz w:val="24"/>
          <w:highlight w:val="none"/>
        </w:rPr>
        <w:t>注：1.以上合同总价中，包括运输、安装、调试、检测、税及操作维修培训费用及质保期内 设备的维修保养费用等。</w:t>
      </w:r>
    </w:p>
    <w:p w14:paraId="1E9AD952">
      <w:pPr>
        <w:spacing w:line="360" w:lineRule="auto"/>
        <w:ind w:firstLine="492" w:firstLineChars="200"/>
        <w:rPr>
          <w:sz w:val="24"/>
          <w:highlight w:val="none"/>
        </w:rPr>
      </w:pPr>
      <w:bookmarkStart w:id="411" w:name="_Toc9474"/>
      <w:bookmarkStart w:id="412" w:name="_Toc8241"/>
      <w:r>
        <w:rPr>
          <w:spacing w:val="3"/>
          <w:sz w:val="24"/>
          <w:highlight w:val="none"/>
        </w:rPr>
        <w:t>2.以上产品在安装过程中如发生缺项， 由乙方无偿补足。</w:t>
      </w:r>
      <w:bookmarkEnd w:id="411"/>
      <w:bookmarkEnd w:id="412"/>
    </w:p>
    <w:p w14:paraId="379B18EF">
      <w:pPr>
        <w:pStyle w:val="23"/>
        <w:spacing w:before="66"/>
        <w:ind w:left="123"/>
        <w:outlineLvl w:val="1"/>
        <w:rPr>
          <w:spacing w:val="3"/>
          <w:szCs w:val="24"/>
          <w:highlight w:val="none"/>
        </w:rPr>
      </w:pPr>
      <w:bookmarkStart w:id="413" w:name="_Toc13749"/>
      <w:bookmarkStart w:id="414" w:name="_Toc4829"/>
      <w:bookmarkStart w:id="415" w:name="_Toc28209"/>
      <w:r>
        <w:rPr>
          <w:b/>
          <w:bCs/>
          <w:spacing w:val="6"/>
          <w:szCs w:val="24"/>
          <w:highlight w:val="none"/>
        </w:rPr>
        <w:t>二、质量标准：</w:t>
      </w:r>
      <w:bookmarkEnd w:id="413"/>
      <w:bookmarkEnd w:id="414"/>
      <w:bookmarkEnd w:id="415"/>
    </w:p>
    <w:p w14:paraId="47610E5E">
      <w:pPr>
        <w:spacing w:line="360" w:lineRule="auto"/>
        <w:ind w:firstLine="492" w:firstLineChars="200"/>
        <w:rPr>
          <w:spacing w:val="3"/>
          <w:sz w:val="24"/>
          <w:highlight w:val="none"/>
        </w:rPr>
      </w:pPr>
      <w:r>
        <w:rPr>
          <w:spacing w:val="3"/>
          <w:sz w:val="24"/>
          <w:highlight w:val="none"/>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14:paraId="6E7EEE72">
      <w:pPr>
        <w:spacing w:line="360" w:lineRule="auto"/>
        <w:ind w:firstLine="492" w:firstLineChars="200"/>
        <w:rPr>
          <w:spacing w:val="3"/>
          <w:sz w:val="24"/>
          <w:highlight w:val="none"/>
        </w:rPr>
      </w:pPr>
      <w:r>
        <w:rPr>
          <w:spacing w:val="3"/>
          <w:sz w:val="24"/>
          <w:highlight w:val="none"/>
        </w:rPr>
        <w:t>2.乙方提供的货物在甲方使用期内因货物本身的质量问题发生故障，乙方应负责免费更换。对达不到技术要求者， 甲方可选择以下任一办法处理：</w:t>
      </w:r>
    </w:p>
    <w:p w14:paraId="2700F7DF">
      <w:pPr>
        <w:spacing w:line="360" w:lineRule="auto"/>
        <w:ind w:firstLine="492" w:firstLineChars="200"/>
        <w:rPr>
          <w:spacing w:val="3"/>
          <w:sz w:val="24"/>
          <w:highlight w:val="none"/>
        </w:rPr>
      </w:pPr>
      <w:r>
        <w:rPr>
          <w:spacing w:val="3"/>
          <w:sz w:val="24"/>
          <w:highlight w:val="none"/>
        </w:rPr>
        <w:t>(1)更换合格产品：由乙方承担所发生的全部费用，乙方应在甲方通知后一周内完成更换。</w:t>
      </w:r>
    </w:p>
    <w:p w14:paraId="5A3A02F3">
      <w:pPr>
        <w:spacing w:line="360" w:lineRule="auto"/>
        <w:ind w:firstLine="492" w:firstLineChars="200"/>
        <w:rPr>
          <w:spacing w:val="3"/>
          <w:sz w:val="24"/>
          <w:highlight w:val="none"/>
        </w:rPr>
      </w:pPr>
      <w:r>
        <w:rPr>
          <w:spacing w:val="3"/>
          <w:sz w:val="24"/>
          <w:highlight w:val="none"/>
        </w:rPr>
        <w:t>(2)贬值处理：如甲方同意接受贬值产品的， 由甲乙双方合议定价，如无法达成一致，贬值 价格由甲方确定。</w:t>
      </w:r>
    </w:p>
    <w:p w14:paraId="12B3CFAD">
      <w:pPr>
        <w:spacing w:line="360" w:lineRule="auto"/>
        <w:ind w:firstLine="492" w:firstLineChars="200"/>
        <w:rPr>
          <w:spacing w:val="3"/>
          <w:sz w:val="24"/>
          <w:highlight w:val="none"/>
        </w:rPr>
      </w:pPr>
      <w:r>
        <w:rPr>
          <w:spacing w:val="3"/>
          <w:sz w:val="24"/>
          <w:highlight w:val="none"/>
        </w:rPr>
        <w:t>(3)退货处理：乙方应退还甲方支付的合同款，同时应承担该货物的直接费用（运输、保险、 检验、货款利息及银行手续费等）。</w:t>
      </w:r>
    </w:p>
    <w:p w14:paraId="2763D3A9">
      <w:pPr>
        <w:pStyle w:val="23"/>
        <w:spacing w:before="66"/>
        <w:ind w:left="123"/>
        <w:outlineLvl w:val="1"/>
        <w:rPr>
          <w:b/>
          <w:bCs/>
          <w:spacing w:val="6"/>
          <w:szCs w:val="24"/>
          <w:highlight w:val="none"/>
        </w:rPr>
      </w:pPr>
      <w:bookmarkStart w:id="416" w:name="_Toc24335"/>
      <w:bookmarkStart w:id="417" w:name="_Toc3159"/>
      <w:bookmarkStart w:id="418" w:name="_Toc24661"/>
      <w:r>
        <w:rPr>
          <w:rFonts w:hint="eastAsia"/>
          <w:b/>
          <w:bCs/>
          <w:spacing w:val="6"/>
          <w:szCs w:val="24"/>
          <w:highlight w:val="none"/>
          <w:lang w:val="en-US"/>
        </w:rPr>
        <w:t>三、</w:t>
      </w:r>
      <w:r>
        <w:rPr>
          <w:b/>
          <w:bCs/>
          <w:spacing w:val="6"/>
          <w:szCs w:val="24"/>
          <w:highlight w:val="none"/>
        </w:rPr>
        <w:t>交货及验收：</w:t>
      </w:r>
      <w:bookmarkEnd w:id="416"/>
      <w:bookmarkEnd w:id="417"/>
      <w:bookmarkEnd w:id="418"/>
    </w:p>
    <w:p w14:paraId="1BE9785A">
      <w:pPr>
        <w:spacing w:line="360" w:lineRule="auto"/>
        <w:ind w:firstLine="492" w:firstLineChars="200"/>
        <w:rPr>
          <w:spacing w:val="3"/>
          <w:sz w:val="24"/>
          <w:highlight w:val="none"/>
        </w:rPr>
      </w:pPr>
      <w:r>
        <w:rPr>
          <w:spacing w:val="3"/>
          <w:sz w:val="24"/>
          <w:highlight w:val="none"/>
        </w:rPr>
        <w:t>乙方应于合同签订后      日内将所供产品按时、安全运至甲方指定的地点并安装调试完毕。</w:t>
      </w:r>
    </w:p>
    <w:p w14:paraId="2AE8BA7D">
      <w:pPr>
        <w:spacing w:line="360" w:lineRule="auto"/>
        <w:ind w:firstLine="492" w:firstLineChars="200"/>
        <w:rPr>
          <w:spacing w:val="3"/>
          <w:sz w:val="24"/>
          <w:highlight w:val="none"/>
        </w:rPr>
      </w:pPr>
      <w:r>
        <w:rPr>
          <w:spacing w:val="3"/>
          <w:sz w:val="24"/>
          <w:highlight w:val="none"/>
        </w:rPr>
        <w:t>1.乙方交货前应对产品做出全面检查和对验收文件进行整理，并列出清单，作为甲方收货验 收和使用的技术条件依据，检验的结果应随货物交甲方。</w:t>
      </w:r>
    </w:p>
    <w:p w14:paraId="647F0910">
      <w:pPr>
        <w:spacing w:line="360" w:lineRule="auto"/>
        <w:ind w:firstLine="492" w:firstLineChars="200"/>
        <w:rPr>
          <w:spacing w:val="3"/>
          <w:sz w:val="24"/>
          <w:highlight w:val="none"/>
        </w:rPr>
      </w:pPr>
      <w:r>
        <w:rPr>
          <w:spacing w:val="3"/>
          <w:sz w:val="24"/>
          <w:highlight w:val="none"/>
        </w:rPr>
        <w:t>2.甲方对乙方提交的货物依据招标文件上的技术规格要求和国家有关质量标准进行现场初步验收，外观、说明书符合招标文件技术要求的，给予签收，初步验收不合格的不予签收。</w:t>
      </w:r>
    </w:p>
    <w:p w14:paraId="424833B6">
      <w:pPr>
        <w:spacing w:line="360" w:lineRule="auto"/>
        <w:ind w:firstLine="492" w:firstLineChars="200"/>
        <w:rPr>
          <w:spacing w:val="3"/>
          <w:sz w:val="24"/>
          <w:highlight w:val="none"/>
        </w:rPr>
      </w:pPr>
      <w:r>
        <w:rPr>
          <w:spacing w:val="3"/>
          <w:sz w:val="24"/>
          <w:highlight w:val="none"/>
        </w:rPr>
        <w:t>3.甲方对乙方提供的货物在使用前进行调试时，乙方需负责安装并培训甲方的使用操作人员，并协助甲方一起调试，直到符合技术要求， 甲方才做最终验收。</w:t>
      </w:r>
    </w:p>
    <w:p w14:paraId="48D301FD">
      <w:pPr>
        <w:spacing w:line="360" w:lineRule="auto"/>
        <w:ind w:firstLine="492" w:firstLineChars="200"/>
        <w:rPr>
          <w:spacing w:val="3"/>
          <w:sz w:val="24"/>
          <w:highlight w:val="none"/>
        </w:rPr>
      </w:pPr>
      <w:r>
        <w:rPr>
          <w:spacing w:val="3"/>
          <w:sz w:val="24"/>
          <w:highlight w:val="none"/>
        </w:rPr>
        <w:t>4.对技术复杂的货物，甲方应请国家认可的专业检测机构参与初步验收及最终验收，并由其出具质量检测报告。</w:t>
      </w:r>
    </w:p>
    <w:p w14:paraId="176D95C1">
      <w:pPr>
        <w:spacing w:line="360" w:lineRule="auto"/>
        <w:ind w:firstLine="492" w:firstLineChars="200"/>
        <w:rPr>
          <w:spacing w:val="3"/>
          <w:sz w:val="24"/>
          <w:highlight w:val="none"/>
        </w:rPr>
      </w:pPr>
      <w:r>
        <w:rPr>
          <w:spacing w:val="3"/>
          <w:sz w:val="24"/>
          <w:highlight w:val="none"/>
        </w:rPr>
        <w:t>5.验收时乙方必须在现场，如乙方不到场，视为乙方认可验收结果报告。验收完毕后作出验收结果报告；所有验收费用由乙方负责、承担。</w:t>
      </w:r>
    </w:p>
    <w:p w14:paraId="178216EB">
      <w:pPr>
        <w:spacing w:line="360" w:lineRule="auto"/>
        <w:ind w:firstLine="492" w:firstLineChars="200"/>
        <w:rPr>
          <w:spacing w:val="3"/>
          <w:sz w:val="24"/>
          <w:highlight w:val="none"/>
        </w:rPr>
      </w:pPr>
      <w:r>
        <w:rPr>
          <w:spacing w:val="3"/>
          <w:sz w:val="24"/>
          <w:highlight w:val="none"/>
        </w:rPr>
        <w:t>6.如发现有重大的质量问题，甲乙双方均同意提请国家法定检测机构鉴定，如检测结果证明产品无质量问题，由甲方承担检测费用；如检测结果证明产品有质量问题，由乙方承担检测费用， 同时甲方无条件退货并乙方支付给甲方货款总价 10％的赔偿金。</w:t>
      </w:r>
    </w:p>
    <w:p w14:paraId="14329783">
      <w:pPr>
        <w:pStyle w:val="23"/>
        <w:spacing w:before="32"/>
        <w:ind w:left="28"/>
        <w:outlineLvl w:val="1"/>
        <w:rPr>
          <w:szCs w:val="24"/>
          <w:highlight w:val="none"/>
        </w:rPr>
      </w:pPr>
      <w:bookmarkStart w:id="419" w:name="_Toc27171"/>
      <w:bookmarkStart w:id="420" w:name="_Toc26098"/>
      <w:bookmarkStart w:id="421" w:name="_Toc16112"/>
      <w:r>
        <w:rPr>
          <w:b/>
          <w:bCs/>
          <w:spacing w:val="7"/>
          <w:szCs w:val="24"/>
          <w:highlight w:val="none"/>
        </w:rPr>
        <w:t>四、质保期、履约保证金和付款方式：</w:t>
      </w:r>
      <w:bookmarkEnd w:id="419"/>
      <w:bookmarkEnd w:id="420"/>
      <w:bookmarkEnd w:id="421"/>
    </w:p>
    <w:p w14:paraId="6F511EF6">
      <w:pPr>
        <w:pStyle w:val="23"/>
        <w:spacing w:before="65"/>
        <w:ind w:left="444"/>
        <w:rPr>
          <w:szCs w:val="24"/>
          <w:highlight w:val="none"/>
        </w:rPr>
      </w:pPr>
      <w:r>
        <w:rPr>
          <w:spacing w:val="6"/>
          <w:szCs w:val="24"/>
          <w:highlight w:val="none"/>
        </w:rPr>
        <w:t>1.质保期：</w:t>
      </w:r>
      <w:r>
        <w:rPr>
          <w:spacing w:val="6"/>
          <w:szCs w:val="24"/>
          <w:highlight w:val="none"/>
          <w:u w:val="single"/>
        </w:rPr>
        <w:t xml:space="preserve">   </w:t>
      </w:r>
      <w:r>
        <w:rPr>
          <w:rFonts w:hint="eastAsia"/>
          <w:spacing w:val="6"/>
          <w:szCs w:val="24"/>
          <w:highlight w:val="none"/>
          <w:u w:val="single"/>
          <w:lang w:val="en-US"/>
        </w:rPr>
        <w:t xml:space="preserve"> </w:t>
      </w:r>
      <w:r>
        <w:rPr>
          <w:spacing w:val="6"/>
          <w:szCs w:val="24"/>
          <w:highlight w:val="none"/>
          <w:u w:val="single"/>
        </w:rPr>
        <w:t xml:space="preserve">  </w:t>
      </w:r>
      <w:r>
        <w:rPr>
          <w:spacing w:val="-75"/>
          <w:szCs w:val="24"/>
          <w:highlight w:val="none"/>
        </w:rPr>
        <w:t xml:space="preserve"> </w:t>
      </w:r>
      <w:r>
        <w:rPr>
          <w:spacing w:val="6"/>
          <w:szCs w:val="24"/>
          <w:highlight w:val="none"/>
        </w:rPr>
        <w:t>，质保期从项目验收合格之日算起。</w:t>
      </w:r>
    </w:p>
    <w:p w14:paraId="34C1CF6D">
      <w:pPr>
        <w:spacing w:line="360" w:lineRule="auto"/>
        <w:ind w:firstLine="504" w:firstLineChars="200"/>
        <w:jc w:val="left"/>
        <w:rPr>
          <w:rFonts w:ascii="宋体" w:hAnsi="Arial" w:cs="Arial"/>
          <w:snapToGrid w:val="0"/>
          <w:spacing w:val="6"/>
          <w:sz w:val="24"/>
          <w:szCs w:val="24"/>
          <w:highlight w:val="none"/>
          <w:lang w:val="zh-CN"/>
        </w:rPr>
      </w:pPr>
      <w:r>
        <w:rPr>
          <w:rFonts w:ascii="宋体" w:hAnsi="Arial" w:cs="Arial"/>
          <w:snapToGrid w:val="0"/>
          <w:spacing w:val="6"/>
          <w:sz w:val="24"/>
          <w:szCs w:val="24"/>
          <w:highlight w:val="none"/>
          <w:lang w:val="zh-CN"/>
        </w:rPr>
        <w:t>2.履约保证金：</w:t>
      </w:r>
    </w:p>
    <w:p w14:paraId="35B7ECF6">
      <w:pPr>
        <w:spacing w:line="360" w:lineRule="auto"/>
        <w:ind w:firstLine="252" w:firstLineChars="100"/>
        <w:jc w:val="left"/>
        <w:rPr>
          <w:rFonts w:ascii="宋体" w:hAnsi="Arial" w:cs="Arial"/>
          <w:snapToGrid w:val="0"/>
          <w:spacing w:val="6"/>
          <w:sz w:val="24"/>
          <w:highlight w:val="none"/>
          <w:lang w:val="zh-CN"/>
        </w:rPr>
      </w:pPr>
      <w:r>
        <w:rPr>
          <w:rFonts w:hint="eastAsia" w:ascii="宋体" w:hAnsi="Arial" w:cs="Arial"/>
          <w:snapToGrid w:val="0"/>
          <w:spacing w:val="6"/>
          <w:sz w:val="24"/>
          <w:highlight w:val="none"/>
          <w:lang w:val="zh-CN"/>
        </w:rPr>
        <w:t>（</w:t>
      </w:r>
      <w:r>
        <w:rPr>
          <w:rFonts w:hint="eastAsia" w:ascii="宋体" w:hAnsi="Arial" w:cs="Arial"/>
          <w:snapToGrid w:val="0"/>
          <w:spacing w:val="6"/>
          <w:sz w:val="24"/>
          <w:highlight w:val="none"/>
          <w:lang w:val="en-US" w:eastAsia="zh-CN"/>
        </w:rPr>
        <w:t>1）</w:t>
      </w:r>
      <w:r>
        <w:rPr>
          <w:rFonts w:hint="default" w:ascii="宋体" w:hAnsi="Arial" w:cs="Arial"/>
          <w:snapToGrid w:val="0"/>
          <w:spacing w:val="6"/>
          <w:sz w:val="24"/>
          <w:highlight w:val="none"/>
          <w:lang w:val="zh-CN"/>
        </w:rPr>
        <w:t>合同签订后5个工作日内，</w:t>
      </w:r>
      <w:r>
        <w:rPr>
          <w:rFonts w:hint="eastAsia" w:ascii="宋体" w:hAnsi="Arial" w:cs="Arial"/>
          <w:snapToGrid w:val="0"/>
          <w:spacing w:val="6"/>
          <w:sz w:val="24"/>
          <w:highlight w:val="none"/>
          <w:lang w:val="en-US" w:eastAsia="zh-CN"/>
        </w:rPr>
        <w:t>乙方</w:t>
      </w:r>
      <w:r>
        <w:rPr>
          <w:rFonts w:hint="default" w:ascii="宋体" w:hAnsi="Arial" w:cs="Arial"/>
          <w:snapToGrid w:val="0"/>
          <w:spacing w:val="6"/>
          <w:sz w:val="24"/>
          <w:highlight w:val="none"/>
          <w:lang w:val="zh-CN"/>
        </w:rPr>
        <w:t>向</w:t>
      </w:r>
      <w:r>
        <w:rPr>
          <w:rFonts w:hint="eastAsia" w:ascii="宋体" w:hAnsi="Arial" w:cs="Arial"/>
          <w:snapToGrid w:val="0"/>
          <w:spacing w:val="6"/>
          <w:sz w:val="24"/>
          <w:highlight w:val="none"/>
          <w:lang w:val="en-US" w:eastAsia="zh-CN"/>
        </w:rPr>
        <w:t>甲方</w:t>
      </w:r>
      <w:r>
        <w:rPr>
          <w:rFonts w:hint="default" w:ascii="宋体" w:hAnsi="Arial" w:cs="Arial"/>
          <w:snapToGrid w:val="0"/>
          <w:spacing w:val="6"/>
          <w:sz w:val="24"/>
          <w:highlight w:val="none"/>
          <w:lang w:val="zh-CN"/>
        </w:rPr>
        <w:t>提交合同总价1%的履约保证金。履约保证金在合同履约期间无违约情形的，项目验收通过且收到乙方收据后，于一周内退还（不计息），逾期退还的，自逾期之日起，向</w:t>
      </w:r>
      <w:r>
        <w:rPr>
          <w:rFonts w:hint="eastAsia" w:ascii="宋体" w:hAnsi="Arial" w:cs="Arial"/>
          <w:snapToGrid w:val="0"/>
          <w:spacing w:val="6"/>
          <w:sz w:val="24"/>
          <w:highlight w:val="none"/>
          <w:lang w:val="en-US" w:eastAsia="zh-CN"/>
        </w:rPr>
        <w:t>乙方</w:t>
      </w:r>
      <w:r>
        <w:rPr>
          <w:rFonts w:hint="default" w:ascii="宋体" w:hAnsi="Arial" w:cs="Arial"/>
          <w:snapToGrid w:val="0"/>
          <w:spacing w:val="6"/>
          <w:sz w:val="24"/>
          <w:highlight w:val="none"/>
          <w:lang w:val="zh-CN"/>
        </w:rPr>
        <w:t>每日偿付合同价款的0.05%的违约金。</w:t>
      </w:r>
    </w:p>
    <w:p w14:paraId="775AACB2">
      <w:pPr>
        <w:pStyle w:val="23"/>
        <w:spacing w:before="65"/>
        <w:ind w:left="0" w:right="68" w:firstLine="252" w:firstLineChars="100"/>
        <w:rPr>
          <w:spacing w:val="6"/>
          <w:szCs w:val="24"/>
          <w:highlight w:val="none"/>
          <w:lang w:val="zh-CN"/>
        </w:rPr>
      </w:pPr>
      <w:r>
        <w:rPr>
          <w:rFonts w:hint="eastAsia" w:ascii="宋体" w:hAnsi="Arial" w:cs="Arial"/>
          <w:snapToGrid w:val="0"/>
          <w:spacing w:val="6"/>
          <w:sz w:val="24"/>
          <w:highlight w:val="none"/>
          <w:lang w:val="zh-CN"/>
        </w:rPr>
        <w:t>（</w:t>
      </w:r>
      <w:r>
        <w:rPr>
          <w:rFonts w:hint="eastAsia" w:ascii="宋体" w:cs="Arial"/>
          <w:snapToGrid w:val="0"/>
          <w:spacing w:val="6"/>
          <w:sz w:val="24"/>
          <w:highlight w:val="none"/>
          <w:lang w:val="en-US" w:eastAsia="zh-CN"/>
        </w:rPr>
        <w:t>2</w:t>
      </w:r>
      <w:r>
        <w:rPr>
          <w:rFonts w:hint="eastAsia" w:ascii="宋体" w:hAnsi="Arial" w:cs="Arial"/>
          <w:snapToGrid w:val="0"/>
          <w:spacing w:val="6"/>
          <w:sz w:val="24"/>
          <w:highlight w:val="none"/>
          <w:lang w:val="en-US" w:eastAsia="zh-CN"/>
        </w:rPr>
        <w:t>）</w:t>
      </w:r>
      <w:r>
        <w:rPr>
          <w:rFonts w:hint="default" w:ascii="宋体" w:hAnsi="Arial" w:cs="Arial"/>
          <w:spacing w:val="6"/>
          <w:sz w:val="24"/>
          <w:szCs w:val="24"/>
          <w:highlight w:val="none"/>
        </w:rPr>
        <w:t>提交方式：支票、汇票、本票或银行出具的保函等非现金形式。</w:t>
      </w:r>
      <w:r>
        <w:rPr>
          <w:rFonts w:hint="default"/>
          <w:spacing w:val="6"/>
          <w:szCs w:val="24"/>
          <w:highlight w:val="none"/>
          <w:lang w:val="zh-CN"/>
        </w:rPr>
        <w:t>。</w:t>
      </w:r>
    </w:p>
    <w:p w14:paraId="70E5819A">
      <w:pPr>
        <w:rPr>
          <w:highlight w:val="none"/>
        </w:rPr>
      </w:pPr>
    </w:p>
    <w:p w14:paraId="5FC890BF">
      <w:pPr>
        <w:pStyle w:val="23"/>
        <w:spacing w:before="65"/>
        <w:ind w:left="12"/>
        <w:outlineLvl w:val="1"/>
        <w:rPr>
          <w:b/>
          <w:bCs/>
          <w:spacing w:val="6"/>
          <w:szCs w:val="24"/>
          <w:highlight w:val="none"/>
        </w:rPr>
      </w:pPr>
      <w:bookmarkStart w:id="422" w:name="_Toc13410"/>
      <w:bookmarkStart w:id="423" w:name="_Toc10011"/>
      <w:bookmarkStart w:id="424" w:name="_Toc29355"/>
      <w:r>
        <w:rPr>
          <w:b/>
          <w:bCs/>
          <w:spacing w:val="6"/>
          <w:szCs w:val="24"/>
          <w:highlight w:val="none"/>
        </w:rPr>
        <w:t>五、结算方式：</w:t>
      </w:r>
      <w:bookmarkEnd w:id="422"/>
      <w:bookmarkEnd w:id="423"/>
      <w:bookmarkEnd w:id="424"/>
    </w:p>
    <w:p w14:paraId="16A8218A">
      <w:pPr>
        <w:pStyle w:val="24"/>
        <w:rPr>
          <w:highlight w:val="none"/>
        </w:rPr>
      </w:pPr>
    </w:p>
    <w:p w14:paraId="59258802">
      <w:pPr>
        <w:pStyle w:val="23"/>
        <w:spacing w:before="34"/>
        <w:outlineLvl w:val="1"/>
        <w:rPr>
          <w:szCs w:val="24"/>
          <w:highlight w:val="none"/>
        </w:rPr>
      </w:pPr>
      <w:bookmarkStart w:id="425" w:name="_Toc3594"/>
      <w:bookmarkStart w:id="426" w:name="_Toc31357"/>
      <w:bookmarkStart w:id="427" w:name="_Toc11253"/>
      <w:r>
        <w:rPr>
          <w:b/>
          <w:bCs/>
          <w:spacing w:val="6"/>
          <w:szCs w:val="24"/>
          <w:highlight w:val="none"/>
        </w:rPr>
        <w:t>六、违约责任：</w:t>
      </w:r>
      <w:bookmarkEnd w:id="425"/>
      <w:bookmarkEnd w:id="426"/>
      <w:bookmarkEnd w:id="427"/>
    </w:p>
    <w:p w14:paraId="6FE78002">
      <w:pPr>
        <w:spacing w:line="360" w:lineRule="auto"/>
        <w:ind w:firstLine="492" w:firstLineChars="200"/>
        <w:rPr>
          <w:spacing w:val="3"/>
          <w:sz w:val="24"/>
          <w:highlight w:val="none"/>
        </w:rPr>
      </w:pPr>
      <w:r>
        <w:rPr>
          <w:spacing w:val="3"/>
          <w:sz w:val="24"/>
          <w:highlight w:val="none"/>
        </w:rPr>
        <w:t>1.甲方无正当理由逾期支付货款的，自逾期之日起，向乙方每日偿付合同总价1‰的违约金；甲方无正当理由拒付合同款的，应向乙方偿付合同总价1%的违约金。</w:t>
      </w:r>
    </w:p>
    <w:p w14:paraId="68705A85">
      <w:pPr>
        <w:spacing w:line="360" w:lineRule="auto"/>
        <w:ind w:firstLine="492" w:firstLineChars="200"/>
        <w:rPr>
          <w:spacing w:val="3"/>
          <w:sz w:val="24"/>
          <w:highlight w:val="none"/>
        </w:rPr>
      </w:pPr>
      <w:r>
        <w:rPr>
          <w:spacing w:val="3"/>
          <w:sz w:val="24"/>
          <w:highlight w:val="none"/>
        </w:rPr>
        <w:t>2.乙方逾期供货及调试的，自逾期之日起，向甲方每日偿付合同总价1‰的违约金；乙方逾期10日不能交货的，应向甲方支付合同总价10%的违约金，并且甲方有权单方面解除本合同，不退还履约保证金。</w:t>
      </w:r>
    </w:p>
    <w:p w14:paraId="25397B13">
      <w:pPr>
        <w:spacing w:line="360" w:lineRule="auto"/>
        <w:ind w:firstLine="492" w:firstLineChars="200"/>
        <w:rPr>
          <w:spacing w:val="3"/>
          <w:sz w:val="24"/>
          <w:highlight w:val="none"/>
        </w:rPr>
      </w:pPr>
      <w:r>
        <w:rPr>
          <w:spacing w:val="3"/>
          <w:sz w:val="24"/>
          <w:highlight w:val="none"/>
        </w:rPr>
        <w:t>3.乙方所交的货物品种、型号、规格、技术参数、质量不符合合同规定及招标文件规定标准的，甲方有权拒收该货物，甲方愿意更换货物的，乙方仍应按照合同约定交货期交货，如更换后但逾期交货的，按乙方逾期交货处理。乙方拒绝更换货物的，甲方有权单方面解除合同，同时甲方有权没收履约保证金、要求乙方支付合同总价 10%的违约金。</w:t>
      </w:r>
    </w:p>
    <w:p w14:paraId="1BC66AAD">
      <w:pPr>
        <w:spacing w:line="360" w:lineRule="auto"/>
        <w:ind w:firstLine="492" w:firstLineChars="200"/>
        <w:rPr>
          <w:spacing w:val="3"/>
          <w:sz w:val="24"/>
          <w:highlight w:val="none"/>
        </w:rPr>
      </w:pPr>
      <w:r>
        <w:rPr>
          <w:spacing w:val="3"/>
          <w:sz w:val="24"/>
          <w:highlight w:val="none"/>
        </w:rPr>
        <w:t>4.如验收不能达到质量功能（性能）标准，合同商品由乙方在验收后一周内运离安装地点，所需费用由乙方承担。如乙方在一个月内不处理（搬走）合同商品，视为乙方放弃该商品，甲方有权自行处理（包括废物处理）。同时，乙方要支付给甲方合同总价的20％作为违约金。</w:t>
      </w:r>
    </w:p>
    <w:p w14:paraId="22503CC4">
      <w:pPr>
        <w:pStyle w:val="23"/>
        <w:spacing w:before="34"/>
        <w:ind w:right="68"/>
        <w:outlineLvl w:val="1"/>
        <w:rPr>
          <w:b/>
          <w:bCs/>
          <w:spacing w:val="7"/>
          <w:szCs w:val="24"/>
          <w:highlight w:val="none"/>
          <w:lang w:val="en-US"/>
        </w:rPr>
      </w:pPr>
      <w:bookmarkStart w:id="428" w:name="_Toc5740"/>
      <w:bookmarkStart w:id="429" w:name="_Toc4304"/>
      <w:bookmarkStart w:id="430" w:name="_Toc24718"/>
      <w:r>
        <w:rPr>
          <w:b/>
          <w:bCs/>
          <w:spacing w:val="7"/>
          <w:szCs w:val="24"/>
          <w:highlight w:val="none"/>
        </w:rPr>
        <w:t>七、技术资料：</w:t>
      </w:r>
      <w:bookmarkEnd w:id="428"/>
      <w:bookmarkEnd w:id="429"/>
      <w:bookmarkEnd w:id="430"/>
    </w:p>
    <w:p w14:paraId="750BDC40">
      <w:pPr>
        <w:spacing w:line="360" w:lineRule="auto"/>
        <w:ind w:firstLine="492" w:firstLineChars="200"/>
        <w:rPr>
          <w:spacing w:val="3"/>
          <w:sz w:val="24"/>
          <w:highlight w:val="none"/>
        </w:rPr>
      </w:pPr>
      <w:r>
        <w:rPr>
          <w:spacing w:val="3"/>
          <w:sz w:val="24"/>
          <w:highlight w:val="none"/>
        </w:rPr>
        <w:t>1.乙方应按招标文件规定的时间向甲方提供使用货物的有关技术资料。</w:t>
      </w:r>
    </w:p>
    <w:p w14:paraId="30376B48">
      <w:pPr>
        <w:spacing w:line="360" w:lineRule="auto"/>
        <w:ind w:firstLine="492" w:firstLineChars="200"/>
        <w:rPr>
          <w:spacing w:val="3"/>
          <w:sz w:val="24"/>
          <w:highlight w:val="none"/>
        </w:rPr>
      </w:pPr>
      <w:r>
        <w:rPr>
          <w:spacing w:val="3"/>
          <w:sz w:val="24"/>
          <w:highlight w:val="none"/>
        </w:rPr>
        <w:t>2.未经甲方事先书面同意，乙方不得将由甲方提供的有关合同或任何合同条文、规格、计划、</w:t>
      </w:r>
      <w:bookmarkStart w:id="431" w:name="bookmark31"/>
      <w:bookmarkEnd w:id="431"/>
      <w:r>
        <w:rPr>
          <w:spacing w:val="3"/>
          <w:sz w:val="24"/>
          <w:highlight w:val="none"/>
        </w:rPr>
        <w:t>图纸、样品或资料提供给与履行本合同无关的任何其他人。即使向履行本合同有关的人员提供，也应注意保密并限于履行合同的必需范围。</w:t>
      </w:r>
    </w:p>
    <w:p w14:paraId="3EDB8513">
      <w:pPr>
        <w:pStyle w:val="23"/>
        <w:spacing w:before="34"/>
        <w:ind w:right="68"/>
        <w:outlineLvl w:val="1"/>
        <w:rPr>
          <w:b/>
          <w:bCs/>
          <w:szCs w:val="24"/>
          <w:highlight w:val="none"/>
        </w:rPr>
      </w:pPr>
      <w:bookmarkStart w:id="432" w:name="_Toc21512"/>
      <w:bookmarkStart w:id="433" w:name="_Toc4064"/>
      <w:bookmarkStart w:id="434" w:name="_Toc16810"/>
      <w:r>
        <w:rPr>
          <w:b/>
          <w:bCs/>
          <w:spacing w:val="7"/>
          <w:szCs w:val="24"/>
          <w:highlight w:val="none"/>
        </w:rPr>
        <w:t>八、知识产权：</w:t>
      </w:r>
      <w:bookmarkEnd w:id="432"/>
      <w:bookmarkEnd w:id="433"/>
      <w:bookmarkEnd w:id="434"/>
    </w:p>
    <w:p w14:paraId="69EE213C">
      <w:pPr>
        <w:spacing w:line="360" w:lineRule="auto"/>
        <w:ind w:firstLine="492" w:firstLineChars="200"/>
        <w:rPr>
          <w:sz w:val="24"/>
          <w:highlight w:val="none"/>
        </w:rPr>
      </w:pPr>
      <w:r>
        <w:rPr>
          <w:spacing w:val="3"/>
          <w:sz w:val="24"/>
          <w:highlight w:val="none"/>
        </w:rPr>
        <w:t>乙方应保证所提供的货物或其任何一部分均不会侵犯任何第三方的知识产权。</w:t>
      </w:r>
    </w:p>
    <w:p w14:paraId="526FC258">
      <w:pPr>
        <w:pStyle w:val="23"/>
        <w:spacing w:before="65"/>
        <w:ind w:left="13"/>
        <w:outlineLvl w:val="1"/>
        <w:rPr>
          <w:szCs w:val="24"/>
          <w:highlight w:val="none"/>
        </w:rPr>
      </w:pPr>
      <w:bookmarkStart w:id="435" w:name="_Toc32070"/>
      <w:bookmarkStart w:id="436" w:name="_Toc2361"/>
      <w:bookmarkStart w:id="437" w:name="_Toc9614"/>
      <w:r>
        <w:rPr>
          <w:b/>
          <w:bCs/>
          <w:spacing w:val="7"/>
          <w:szCs w:val="24"/>
          <w:highlight w:val="none"/>
        </w:rPr>
        <w:t>九、不可抗力事件处理：</w:t>
      </w:r>
      <w:bookmarkEnd w:id="435"/>
      <w:bookmarkEnd w:id="436"/>
      <w:bookmarkEnd w:id="437"/>
    </w:p>
    <w:p w14:paraId="3FFB73F7">
      <w:pPr>
        <w:spacing w:line="360" w:lineRule="auto"/>
        <w:ind w:firstLine="492" w:firstLineChars="200"/>
        <w:rPr>
          <w:spacing w:val="3"/>
          <w:sz w:val="24"/>
          <w:highlight w:val="none"/>
        </w:rPr>
      </w:pPr>
      <w:r>
        <w:rPr>
          <w:spacing w:val="3"/>
          <w:sz w:val="24"/>
          <w:highlight w:val="none"/>
        </w:rPr>
        <w:t>1.在合同有效期内，任何一方因不可抗力事件导致不能履行合同的，则合同履行期可延长，其延长期与不可抗力影响期相同。</w:t>
      </w:r>
    </w:p>
    <w:p w14:paraId="15F686BC">
      <w:pPr>
        <w:spacing w:line="360" w:lineRule="auto"/>
        <w:ind w:firstLine="492" w:firstLineChars="200"/>
        <w:rPr>
          <w:spacing w:val="3"/>
          <w:sz w:val="24"/>
          <w:highlight w:val="none"/>
        </w:rPr>
      </w:pPr>
      <w:r>
        <w:rPr>
          <w:spacing w:val="3"/>
          <w:sz w:val="24"/>
          <w:highlight w:val="none"/>
        </w:rPr>
        <w:t>2.不可抗力事件发生后，应立即通知对方，并寄送有关权威机构出具的证明。</w:t>
      </w:r>
    </w:p>
    <w:p w14:paraId="4FD3AFDC">
      <w:pPr>
        <w:spacing w:line="360" w:lineRule="auto"/>
        <w:ind w:firstLine="492" w:firstLineChars="200"/>
        <w:rPr>
          <w:spacing w:val="3"/>
          <w:sz w:val="24"/>
          <w:highlight w:val="none"/>
        </w:rPr>
      </w:pPr>
      <w:r>
        <w:rPr>
          <w:spacing w:val="3"/>
          <w:sz w:val="24"/>
          <w:highlight w:val="none"/>
        </w:rPr>
        <w:t>3.不可抗力事件延续 120 天以上，双方应通过友好协商，确定是否继续履行合同。</w:t>
      </w:r>
    </w:p>
    <w:p w14:paraId="5242B638">
      <w:pPr>
        <w:spacing w:line="360" w:lineRule="auto"/>
        <w:rPr>
          <w:b/>
          <w:bCs/>
          <w:spacing w:val="3"/>
          <w:sz w:val="24"/>
          <w:highlight w:val="none"/>
        </w:rPr>
      </w:pPr>
      <w:bookmarkStart w:id="438" w:name="_Toc12424"/>
      <w:bookmarkStart w:id="439" w:name="_Toc9014"/>
      <w:bookmarkStart w:id="440" w:name="_Toc1043"/>
      <w:r>
        <w:rPr>
          <w:b/>
          <w:bCs/>
          <w:spacing w:val="3"/>
          <w:sz w:val="24"/>
          <w:highlight w:val="none"/>
        </w:rPr>
        <w:t>十、争议解决：</w:t>
      </w:r>
      <w:bookmarkEnd w:id="438"/>
      <w:bookmarkEnd w:id="439"/>
      <w:bookmarkEnd w:id="440"/>
    </w:p>
    <w:p w14:paraId="2169A698">
      <w:pPr>
        <w:spacing w:line="360" w:lineRule="auto"/>
        <w:ind w:firstLine="492" w:firstLineChars="200"/>
        <w:rPr>
          <w:spacing w:val="3"/>
          <w:sz w:val="24"/>
          <w:highlight w:val="none"/>
        </w:rPr>
      </w:pPr>
      <w:r>
        <w:rPr>
          <w:spacing w:val="3"/>
          <w:sz w:val="24"/>
          <w:highlight w:val="none"/>
        </w:rPr>
        <w:t>本合同履行中发生争议的，由双方协商解决；如协商不成，任何一方均可向甲方所在地人民 法院起诉。</w:t>
      </w:r>
    </w:p>
    <w:p w14:paraId="6D9B74A2">
      <w:pPr>
        <w:spacing w:line="360" w:lineRule="auto"/>
        <w:rPr>
          <w:rFonts w:ascii="宋体" w:hAnsi="宋体" w:cs="宋体"/>
          <w:b/>
          <w:bCs/>
          <w:snapToGrid w:val="0"/>
          <w:spacing w:val="-1"/>
          <w:sz w:val="24"/>
          <w:highlight w:val="none"/>
        </w:rPr>
      </w:pPr>
      <w:r>
        <w:rPr>
          <w:rFonts w:ascii="宋体" w:hAnsi="宋体" w:cs="宋体"/>
          <w:b/>
          <w:bCs/>
          <w:snapToGrid w:val="0"/>
          <w:spacing w:val="-1"/>
          <w:sz w:val="24"/>
          <w:highlight w:val="none"/>
        </w:rPr>
        <w:t>十一、售后服务：</w:t>
      </w:r>
    </w:p>
    <w:p w14:paraId="2FA0E1D5">
      <w:pPr>
        <w:spacing w:line="360" w:lineRule="auto"/>
        <w:rPr>
          <w:b/>
          <w:bCs/>
          <w:spacing w:val="3"/>
          <w:sz w:val="24"/>
          <w:highlight w:val="none"/>
        </w:rPr>
      </w:pPr>
    </w:p>
    <w:p w14:paraId="7762D5B4">
      <w:pPr>
        <w:spacing w:line="360" w:lineRule="auto"/>
        <w:rPr>
          <w:b/>
          <w:bCs/>
          <w:spacing w:val="3"/>
          <w:sz w:val="24"/>
          <w:highlight w:val="none"/>
        </w:rPr>
      </w:pPr>
      <w:r>
        <w:rPr>
          <w:rFonts w:hint="eastAsia"/>
          <w:b/>
          <w:bCs/>
          <w:spacing w:val="3"/>
          <w:sz w:val="24"/>
          <w:highlight w:val="none"/>
        </w:rPr>
        <w:t>十二、</w:t>
      </w:r>
      <w:r>
        <w:rPr>
          <w:b/>
          <w:bCs/>
          <w:spacing w:val="3"/>
          <w:sz w:val="24"/>
          <w:highlight w:val="none"/>
        </w:rPr>
        <w:t xml:space="preserve">甲乙双方约定： </w:t>
      </w:r>
    </w:p>
    <w:p w14:paraId="6CC5BEF0">
      <w:pPr>
        <w:spacing w:line="360" w:lineRule="auto"/>
        <w:ind w:firstLine="492" w:firstLineChars="200"/>
        <w:rPr>
          <w:spacing w:val="3"/>
          <w:sz w:val="24"/>
          <w:highlight w:val="none"/>
        </w:rPr>
      </w:pPr>
      <w:r>
        <w:rPr>
          <w:spacing w:val="3"/>
          <w:sz w:val="24"/>
          <w:highlight w:val="none"/>
        </w:rPr>
        <w:t>1.</w:t>
      </w:r>
    </w:p>
    <w:p w14:paraId="58C276B9">
      <w:pPr>
        <w:spacing w:line="360" w:lineRule="auto"/>
        <w:ind w:firstLine="492" w:firstLineChars="200"/>
        <w:rPr>
          <w:spacing w:val="3"/>
          <w:sz w:val="24"/>
          <w:highlight w:val="none"/>
        </w:rPr>
      </w:pPr>
      <w:r>
        <w:rPr>
          <w:spacing w:val="3"/>
          <w:sz w:val="24"/>
          <w:highlight w:val="none"/>
        </w:rPr>
        <w:t>2.</w:t>
      </w:r>
    </w:p>
    <w:p w14:paraId="18F1CF52">
      <w:pPr>
        <w:spacing w:line="360" w:lineRule="auto"/>
        <w:ind w:firstLine="492" w:firstLineChars="200"/>
        <w:rPr>
          <w:rFonts w:ascii="Arial" w:hAnsi="Arial" w:eastAsia="Arial" w:cs="Arial"/>
          <w:snapToGrid w:val="0"/>
          <w:spacing w:val="3"/>
          <w:sz w:val="24"/>
          <w:highlight w:val="none"/>
        </w:rPr>
      </w:pPr>
      <w:r>
        <w:rPr>
          <w:spacing w:val="3"/>
          <w:sz w:val="24"/>
          <w:highlight w:val="none"/>
        </w:rPr>
        <w:t>本合同未提及内容及不详之处，以采购文件、询问记录及与本合同有关的其他内容为准，都具有同等法律效力。</w:t>
      </w:r>
    </w:p>
    <w:p w14:paraId="6EFACA8C">
      <w:pPr>
        <w:pStyle w:val="23"/>
        <w:spacing w:before="35"/>
        <w:ind w:left="9"/>
        <w:outlineLvl w:val="1"/>
        <w:rPr>
          <w:rFonts w:ascii="Arial" w:eastAsia="Arial"/>
          <w:b/>
          <w:bCs/>
          <w:spacing w:val="3"/>
          <w:szCs w:val="24"/>
          <w:highlight w:val="none"/>
          <w:lang w:val="en-US"/>
        </w:rPr>
      </w:pPr>
      <w:bookmarkStart w:id="441" w:name="_Toc1649"/>
      <w:bookmarkStart w:id="442" w:name="_Toc23463"/>
      <w:bookmarkStart w:id="443" w:name="_Toc26706"/>
      <w:r>
        <w:rPr>
          <w:rFonts w:ascii="Arial" w:eastAsia="Arial"/>
          <w:b/>
          <w:bCs/>
          <w:spacing w:val="3"/>
          <w:szCs w:val="24"/>
          <w:highlight w:val="none"/>
          <w:lang w:val="en-US"/>
        </w:rPr>
        <w:t>十三、其它：</w:t>
      </w:r>
      <w:bookmarkEnd w:id="441"/>
      <w:bookmarkEnd w:id="442"/>
      <w:bookmarkEnd w:id="443"/>
    </w:p>
    <w:p w14:paraId="5AC295B2">
      <w:pPr>
        <w:spacing w:line="360" w:lineRule="auto"/>
        <w:rPr>
          <w:rFonts w:ascii="Arial" w:hAnsi="Arial" w:eastAsia="Arial" w:cs="Arial"/>
          <w:snapToGrid w:val="0"/>
          <w:spacing w:val="3"/>
          <w:sz w:val="24"/>
          <w:highlight w:val="none"/>
        </w:rPr>
      </w:pPr>
    </w:p>
    <w:p w14:paraId="1F4F760B">
      <w:pPr>
        <w:spacing w:line="360" w:lineRule="auto"/>
        <w:ind w:firstLine="492" w:firstLineChars="200"/>
        <w:rPr>
          <w:spacing w:val="3"/>
          <w:sz w:val="24"/>
          <w:highlight w:val="none"/>
        </w:rPr>
      </w:pPr>
      <w:r>
        <w:rPr>
          <w:spacing w:val="3"/>
          <w:sz w:val="24"/>
          <w:highlight w:val="none"/>
        </w:rPr>
        <w:t>1.本合同依法签订，即具有法律效力，未尽事宜由甲、乙双方协商解决，如协商不成，双方 同意将本合同引起的争议提交甲方所在地人民法院裁决。</w:t>
      </w:r>
    </w:p>
    <w:p w14:paraId="4129A1FD">
      <w:pPr>
        <w:spacing w:line="360" w:lineRule="auto"/>
        <w:ind w:firstLine="492" w:firstLineChars="200"/>
        <w:rPr>
          <w:spacing w:val="3"/>
          <w:sz w:val="24"/>
          <w:highlight w:val="none"/>
        </w:rPr>
      </w:pPr>
      <w:r>
        <w:rPr>
          <w:spacing w:val="3"/>
          <w:sz w:val="24"/>
          <w:highlight w:val="none"/>
        </w:rPr>
        <w:t>2.本合同一式陆份，经甲、乙双方签字并盖章后生效。甲方执肆份，乙方、采购代理机构各执壹份。</w:t>
      </w:r>
    </w:p>
    <w:p w14:paraId="683E84F4">
      <w:pPr>
        <w:spacing w:line="502" w:lineRule="auto"/>
        <w:rPr>
          <w:sz w:val="24"/>
          <w:highlight w:val="none"/>
        </w:rPr>
      </w:pPr>
    </w:p>
    <w:tbl>
      <w:tblPr>
        <w:tblStyle w:val="967"/>
        <w:tblW w:w="90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1"/>
        <w:gridCol w:w="4682"/>
      </w:tblGrid>
      <w:tr w14:paraId="14540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0" w:hRule="atLeast"/>
        </w:trPr>
        <w:tc>
          <w:tcPr>
            <w:tcW w:w="4351" w:type="dxa"/>
          </w:tcPr>
          <w:p w14:paraId="569C22AC">
            <w:pPr>
              <w:spacing w:line="324" w:lineRule="auto"/>
              <w:rPr>
                <w:sz w:val="24"/>
                <w:highlight w:val="none"/>
              </w:rPr>
            </w:pPr>
          </w:p>
          <w:p w14:paraId="1583F853">
            <w:pPr>
              <w:spacing w:line="325" w:lineRule="auto"/>
              <w:rPr>
                <w:sz w:val="24"/>
                <w:highlight w:val="none"/>
              </w:rPr>
            </w:pPr>
          </w:p>
          <w:p w14:paraId="38625CBC">
            <w:pPr>
              <w:pStyle w:val="345"/>
              <w:spacing w:before="65" w:line="227" w:lineRule="auto"/>
              <w:ind w:left="143"/>
              <w:rPr>
                <w:highlight w:val="none"/>
              </w:rPr>
            </w:pPr>
            <w:bookmarkStart w:id="444" w:name="bookmark32"/>
            <w:bookmarkEnd w:id="444"/>
            <w:r>
              <w:rPr>
                <w:spacing w:val="6"/>
                <w:highlight w:val="none"/>
              </w:rPr>
              <w:t>甲方(章)：杭州职业技术学院</w:t>
            </w:r>
          </w:p>
          <w:p w14:paraId="67EAB597">
            <w:pPr>
              <w:spacing w:line="246" w:lineRule="auto"/>
              <w:rPr>
                <w:sz w:val="24"/>
                <w:highlight w:val="none"/>
              </w:rPr>
            </w:pPr>
          </w:p>
          <w:p w14:paraId="10C78E2C">
            <w:pPr>
              <w:pStyle w:val="345"/>
              <w:spacing w:before="65" w:line="504" w:lineRule="auto"/>
              <w:ind w:left="116" w:right="562"/>
              <w:rPr>
                <w:highlight w:val="none"/>
              </w:rPr>
            </w:pPr>
            <w:r>
              <w:rPr>
                <w:spacing w:val="7"/>
                <w:highlight w:val="none"/>
              </w:rPr>
              <w:t>地址：杭州下沙高教园区学源街</w:t>
            </w:r>
            <w:r>
              <w:rPr>
                <w:spacing w:val="-32"/>
                <w:highlight w:val="none"/>
              </w:rPr>
              <w:t xml:space="preserve"> </w:t>
            </w:r>
            <w:r>
              <w:rPr>
                <w:spacing w:val="7"/>
                <w:highlight w:val="none"/>
              </w:rPr>
              <w:t>68</w:t>
            </w:r>
            <w:r>
              <w:rPr>
                <w:spacing w:val="-33"/>
                <w:highlight w:val="none"/>
              </w:rPr>
              <w:t xml:space="preserve"> </w:t>
            </w:r>
            <w:r>
              <w:rPr>
                <w:spacing w:val="7"/>
                <w:highlight w:val="none"/>
              </w:rPr>
              <w:t>号</w:t>
            </w:r>
            <w:r>
              <w:rPr>
                <w:highlight w:val="none"/>
              </w:rPr>
              <w:t xml:space="preserve"> </w:t>
            </w:r>
          </w:p>
          <w:p w14:paraId="7ED45450">
            <w:pPr>
              <w:pStyle w:val="345"/>
              <w:spacing w:before="65" w:line="504" w:lineRule="auto"/>
              <w:ind w:left="116" w:right="562"/>
              <w:rPr>
                <w:highlight w:val="none"/>
              </w:rPr>
            </w:pPr>
            <w:r>
              <w:rPr>
                <w:spacing w:val="6"/>
                <w:highlight w:val="none"/>
              </w:rPr>
              <w:t>法定代表人：</w:t>
            </w:r>
          </w:p>
          <w:p w14:paraId="72E27B88">
            <w:pPr>
              <w:pStyle w:val="345"/>
              <w:spacing w:before="28" w:line="503" w:lineRule="auto"/>
              <w:ind w:left="139" w:right="1769" w:hanging="21"/>
              <w:rPr>
                <w:highlight w:val="none"/>
              </w:rPr>
            </w:pPr>
            <w:r>
              <w:rPr>
                <w:spacing w:val="8"/>
                <w:highlight w:val="none"/>
              </w:rPr>
              <w:t>或委托代理人（签字</w:t>
            </w:r>
            <w:r>
              <w:rPr>
                <w:spacing w:val="-14"/>
                <w:highlight w:val="none"/>
              </w:rPr>
              <w:t>）：</w:t>
            </w:r>
            <w:r>
              <w:rPr>
                <w:highlight w:val="none"/>
              </w:rPr>
              <w:t xml:space="preserve"> </w:t>
            </w:r>
          </w:p>
          <w:p w14:paraId="3DEA96F3">
            <w:pPr>
              <w:pStyle w:val="345"/>
              <w:spacing w:before="28" w:line="503" w:lineRule="auto"/>
              <w:ind w:left="139" w:right="1769" w:hanging="21"/>
              <w:rPr>
                <w:highlight w:val="none"/>
              </w:rPr>
            </w:pPr>
            <w:r>
              <w:rPr>
                <w:spacing w:val="-5"/>
                <w:highlight w:val="none"/>
              </w:rPr>
              <w:t>电话：</w:t>
            </w:r>
          </w:p>
          <w:p w14:paraId="1D79F566">
            <w:pPr>
              <w:pStyle w:val="345"/>
              <w:spacing w:before="31" w:line="228" w:lineRule="auto"/>
              <w:ind w:left="131"/>
              <w:rPr>
                <w:highlight w:val="none"/>
              </w:rPr>
            </w:pPr>
            <w:r>
              <w:rPr>
                <w:spacing w:val="-2"/>
                <w:highlight w:val="none"/>
              </w:rPr>
              <w:t>邮编：</w:t>
            </w:r>
          </w:p>
          <w:p w14:paraId="3C19D720">
            <w:pPr>
              <w:spacing w:line="245" w:lineRule="auto"/>
              <w:rPr>
                <w:sz w:val="24"/>
                <w:highlight w:val="none"/>
              </w:rPr>
            </w:pPr>
          </w:p>
          <w:p w14:paraId="2CADA718">
            <w:pPr>
              <w:pStyle w:val="345"/>
              <w:spacing w:before="65" w:line="502" w:lineRule="auto"/>
              <w:ind w:left="124" w:right="3240" w:hanging="7"/>
              <w:rPr>
                <w:highlight w:val="none"/>
              </w:rPr>
            </w:pPr>
            <w:r>
              <w:rPr>
                <w:spacing w:val="-6"/>
                <w:highlight w:val="none"/>
              </w:rPr>
              <w:t>开户行：</w:t>
            </w:r>
            <w:r>
              <w:rPr>
                <w:highlight w:val="none"/>
              </w:rPr>
              <w:t xml:space="preserve"> </w:t>
            </w:r>
          </w:p>
          <w:p w14:paraId="7173EF1D">
            <w:pPr>
              <w:pStyle w:val="345"/>
              <w:spacing w:before="65" w:line="502" w:lineRule="auto"/>
              <w:ind w:left="124" w:right="3240" w:hanging="7"/>
              <w:rPr>
                <w:highlight w:val="none"/>
              </w:rPr>
            </w:pPr>
            <w:r>
              <w:rPr>
                <w:highlight w:val="none"/>
              </w:rPr>
              <w:t>帐户：</w:t>
            </w:r>
          </w:p>
          <w:p w14:paraId="5B2972F3">
            <w:pPr>
              <w:pStyle w:val="345"/>
              <w:spacing w:before="34" w:line="228" w:lineRule="auto"/>
              <w:ind w:left="115"/>
              <w:rPr>
                <w:highlight w:val="none"/>
              </w:rPr>
            </w:pPr>
            <w:r>
              <w:rPr>
                <w:spacing w:val="3"/>
                <w:highlight w:val="none"/>
              </w:rPr>
              <w:t>税号：</w:t>
            </w:r>
          </w:p>
          <w:p w14:paraId="5B137832">
            <w:pPr>
              <w:spacing w:line="245" w:lineRule="auto"/>
              <w:rPr>
                <w:sz w:val="24"/>
                <w:highlight w:val="none"/>
              </w:rPr>
            </w:pPr>
          </w:p>
          <w:p w14:paraId="0CA548CD">
            <w:pPr>
              <w:pStyle w:val="345"/>
              <w:spacing w:before="65" w:line="227" w:lineRule="auto"/>
              <w:ind w:left="117"/>
              <w:rPr>
                <w:highlight w:val="none"/>
              </w:rPr>
            </w:pPr>
            <w:r>
              <w:rPr>
                <w:spacing w:val="7"/>
                <w:highlight w:val="none"/>
              </w:rPr>
              <w:t>联系人/手机</w:t>
            </w:r>
          </w:p>
        </w:tc>
        <w:tc>
          <w:tcPr>
            <w:tcW w:w="4682" w:type="dxa"/>
          </w:tcPr>
          <w:p w14:paraId="3ECA064D">
            <w:pPr>
              <w:spacing w:line="324" w:lineRule="auto"/>
              <w:rPr>
                <w:sz w:val="24"/>
                <w:highlight w:val="none"/>
              </w:rPr>
            </w:pPr>
          </w:p>
          <w:p w14:paraId="1D733EFC">
            <w:pPr>
              <w:spacing w:line="325" w:lineRule="auto"/>
              <w:rPr>
                <w:sz w:val="24"/>
                <w:highlight w:val="none"/>
              </w:rPr>
            </w:pPr>
          </w:p>
          <w:p w14:paraId="49F590B5">
            <w:pPr>
              <w:pStyle w:val="345"/>
              <w:spacing w:before="65" w:line="506" w:lineRule="auto"/>
              <w:ind w:left="114" w:right="3415" w:firstLine="20"/>
              <w:rPr>
                <w:highlight w:val="none"/>
              </w:rPr>
            </w:pPr>
            <w:r>
              <w:rPr>
                <w:spacing w:val="-6"/>
                <w:highlight w:val="none"/>
              </w:rPr>
              <w:t>乙方(章)：</w:t>
            </w:r>
            <w:r>
              <w:rPr>
                <w:spacing w:val="2"/>
                <w:highlight w:val="none"/>
              </w:rPr>
              <w:t xml:space="preserve"> </w:t>
            </w:r>
            <w:r>
              <w:rPr>
                <w:spacing w:val="3"/>
                <w:highlight w:val="none"/>
              </w:rPr>
              <w:t>地址：</w:t>
            </w:r>
          </w:p>
          <w:p w14:paraId="427A1CFC">
            <w:pPr>
              <w:pStyle w:val="345"/>
              <w:spacing w:before="23" w:line="228" w:lineRule="auto"/>
              <w:ind w:left="115"/>
              <w:rPr>
                <w:highlight w:val="none"/>
              </w:rPr>
            </w:pPr>
            <w:r>
              <w:rPr>
                <w:spacing w:val="6"/>
                <w:highlight w:val="none"/>
              </w:rPr>
              <w:t>法定代表人：</w:t>
            </w:r>
          </w:p>
          <w:p w14:paraId="68F53B6D">
            <w:pPr>
              <w:spacing w:line="245" w:lineRule="auto"/>
              <w:rPr>
                <w:sz w:val="24"/>
                <w:highlight w:val="none"/>
              </w:rPr>
            </w:pPr>
          </w:p>
          <w:p w14:paraId="76543DE0">
            <w:pPr>
              <w:pStyle w:val="345"/>
              <w:spacing w:before="65" w:line="503" w:lineRule="auto"/>
              <w:ind w:left="138" w:right="2155" w:hanging="21"/>
              <w:rPr>
                <w:highlight w:val="none"/>
              </w:rPr>
            </w:pPr>
            <w:r>
              <w:rPr>
                <w:spacing w:val="8"/>
                <w:highlight w:val="none"/>
              </w:rPr>
              <w:t>或委托代理人（签字</w:t>
            </w:r>
            <w:r>
              <w:rPr>
                <w:spacing w:val="-14"/>
                <w:highlight w:val="none"/>
              </w:rPr>
              <w:t>）：</w:t>
            </w:r>
            <w:r>
              <w:rPr>
                <w:highlight w:val="none"/>
              </w:rPr>
              <w:t xml:space="preserve"> </w:t>
            </w:r>
          </w:p>
          <w:p w14:paraId="2E6C0211">
            <w:pPr>
              <w:pStyle w:val="345"/>
              <w:spacing w:before="65" w:line="503" w:lineRule="auto"/>
              <w:ind w:left="138" w:right="2155" w:hanging="21"/>
              <w:rPr>
                <w:highlight w:val="none"/>
              </w:rPr>
            </w:pPr>
            <w:r>
              <w:rPr>
                <w:spacing w:val="-5"/>
                <w:highlight w:val="none"/>
              </w:rPr>
              <w:t>电话：</w:t>
            </w:r>
          </w:p>
          <w:p w14:paraId="0AECA290">
            <w:pPr>
              <w:pStyle w:val="345"/>
              <w:spacing w:before="31" w:line="228" w:lineRule="auto"/>
              <w:ind w:left="130"/>
              <w:rPr>
                <w:highlight w:val="none"/>
              </w:rPr>
            </w:pPr>
            <w:r>
              <w:rPr>
                <w:spacing w:val="-2"/>
                <w:highlight w:val="none"/>
              </w:rPr>
              <w:t>邮编：</w:t>
            </w:r>
          </w:p>
          <w:p w14:paraId="2BA38E60">
            <w:pPr>
              <w:spacing w:line="245" w:lineRule="auto"/>
              <w:rPr>
                <w:sz w:val="24"/>
                <w:highlight w:val="none"/>
              </w:rPr>
            </w:pPr>
          </w:p>
          <w:p w14:paraId="7455854C">
            <w:pPr>
              <w:pStyle w:val="345"/>
              <w:spacing w:before="65" w:line="502" w:lineRule="auto"/>
              <w:ind w:left="122" w:right="3626" w:hanging="7"/>
              <w:rPr>
                <w:highlight w:val="none"/>
              </w:rPr>
            </w:pPr>
            <w:r>
              <w:rPr>
                <w:spacing w:val="-6"/>
                <w:highlight w:val="none"/>
              </w:rPr>
              <w:t>开户行：</w:t>
            </w:r>
            <w:r>
              <w:rPr>
                <w:highlight w:val="none"/>
              </w:rPr>
              <w:t xml:space="preserve"> </w:t>
            </w:r>
          </w:p>
          <w:p w14:paraId="66FBB356">
            <w:pPr>
              <w:pStyle w:val="345"/>
              <w:spacing w:before="65" w:line="502" w:lineRule="auto"/>
              <w:ind w:left="122" w:right="3626" w:hanging="7"/>
              <w:rPr>
                <w:highlight w:val="none"/>
              </w:rPr>
            </w:pPr>
            <w:r>
              <w:rPr>
                <w:highlight w:val="none"/>
              </w:rPr>
              <w:t>帐户：</w:t>
            </w:r>
          </w:p>
          <w:p w14:paraId="022A09B6">
            <w:pPr>
              <w:pStyle w:val="345"/>
              <w:spacing w:before="34" w:line="228" w:lineRule="auto"/>
              <w:ind w:left="114"/>
              <w:rPr>
                <w:highlight w:val="none"/>
              </w:rPr>
            </w:pPr>
            <w:r>
              <w:rPr>
                <w:spacing w:val="3"/>
                <w:highlight w:val="none"/>
              </w:rPr>
              <w:t>税号：</w:t>
            </w:r>
          </w:p>
          <w:p w14:paraId="4FE9E533">
            <w:pPr>
              <w:spacing w:line="245" w:lineRule="auto"/>
              <w:rPr>
                <w:sz w:val="24"/>
                <w:highlight w:val="none"/>
              </w:rPr>
            </w:pPr>
          </w:p>
          <w:p w14:paraId="1088F086">
            <w:pPr>
              <w:pStyle w:val="345"/>
              <w:spacing w:before="65" w:line="227" w:lineRule="auto"/>
              <w:ind w:left="115"/>
              <w:rPr>
                <w:highlight w:val="none"/>
              </w:rPr>
            </w:pPr>
            <w:r>
              <w:rPr>
                <w:spacing w:val="6"/>
                <w:highlight w:val="none"/>
              </w:rPr>
              <w:t>联系人/手机：</w:t>
            </w:r>
          </w:p>
        </w:tc>
      </w:tr>
    </w:tbl>
    <w:p w14:paraId="3235A5F0">
      <w:pPr>
        <w:rPr>
          <w:highlight w:val="none"/>
        </w:rPr>
      </w:pPr>
    </w:p>
    <w:p w14:paraId="5EFF75B4">
      <w:pPr>
        <w:rPr>
          <w:highlight w:val="none"/>
        </w:rPr>
      </w:pPr>
    </w:p>
    <w:p w14:paraId="1312D5E9">
      <w:pPr>
        <w:pStyle w:val="87"/>
        <w:ind w:firstLine="562"/>
        <w:rPr>
          <w:rFonts w:ascii="宋体" w:hAnsi="宋体" w:cs="宋体"/>
          <w:b/>
          <w:sz w:val="28"/>
          <w:szCs w:val="28"/>
          <w:highlight w:val="none"/>
        </w:rPr>
      </w:pPr>
    </w:p>
    <w:p w14:paraId="4115467E">
      <w:pPr>
        <w:jc w:val="left"/>
        <w:rPr>
          <w:rFonts w:ascii="宋体" w:hAnsi="宋体" w:cs="宋体"/>
          <w:b/>
          <w:sz w:val="24"/>
          <w:highlight w:val="none"/>
        </w:rPr>
      </w:pPr>
      <w:r>
        <w:rPr>
          <w:rFonts w:ascii="宋体" w:hAnsi="宋体" w:cs="宋体"/>
          <w:b/>
          <w:sz w:val="24"/>
          <w:highlight w:val="none"/>
        </w:rPr>
        <w:br w:type="page"/>
      </w:r>
    </w:p>
    <w:p w14:paraId="4D3439E1">
      <w:pPr>
        <w:spacing w:line="360" w:lineRule="auto"/>
        <w:rPr>
          <w:rFonts w:ascii="宋体" w:hAnsi="宋体" w:cs="宋体"/>
          <w:sz w:val="24"/>
          <w:highlight w:val="none"/>
        </w:rPr>
      </w:pPr>
      <w:bookmarkStart w:id="445" w:name="_Toc3995"/>
      <w:r>
        <w:rPr>
          <w:rFonts w:hint="eastAsia" w:ascii="宋体" w:hAnsi="宋体" w:cs="宋体"/>
          <w:sz w:val="24"/>
          <w:highlight w:val="none"/>
        </w:rPr>
        <w:t>附件： 杭州职业技术学院采购廉洁协议</w:t>
      </w:r>
    </w:p>
    <w:p w14:paraId="017D6AF6">
      <w:pPr>
        <w:spacing w:line="360" w:lineRule="auto"/>
        <w:rPr>
          <w:rFonts w:ascii="宋体" w:hAnsi="宋体" w:cs="宋体"/>
          <w:b/>
          <w:bCs/>
          <w:sz w:val="24"/>
          <w:highlight w:val="none"/>
        </w:rPr>
      </w:pPr>
    </w:p>
    <w:p w14:paraId="4EC4184C">
      <w:pPr>
        <w:spacing w:line="360" w:lineRule="auto"/>
        <w:jc w:val="center"/>
        <w:rPr>
          <w:rFonts w:ascii="宋体" w:hAnsi="宋体" w:cs="宋体"/>
          <w:sz w:val="24"/>
          <w:highlight w:val="none"/>
        </w:rPr>
      </w:pPr>
      <w:r>
        <w:rPr>
          <w:rFonts w:hint="eastAsia" w:ascii="宋体" w:hAnsi="宋体" w:cs="宋体"/>
          <w:b/>
          <w:bCs/>
          <w:sz w:val="24"/>
          <w:highlight w:val="none"/>
        </w:rPr>
        <w:t>杭州职业技术学院采购廉洁协议</w:t>
      </w:r>
    </w:p>
    <w:p w14:paraId="6C6B7671">
      <w:pPr>
        <w:adjustRightInd/>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为做好采购廉政建设，实现该采购项目高效优质、廉洁安全，根据国家有关法律法规，采购人与中标人双方就</w:t>
      </w:r>
      <w:r>
        <w:rPr>
          <w:rFonts w:hint="eastAsia" w:ascii="宋体" w:hAnsi="宋体" w:cs="宋体"/>
          <w:sz w:val="24"/>
          <w:highlight w:val="none"/>
          <w:u w:val="single"/>
        </w:rPr>
        <w:t xml:space="preserve">             </w:t>
      </w:r>
      <w:r>
        <w:rPr>
          <w:rFonts w:hint="eastAsia" w:ascii="宋体" w:hAnsi="宋体" w:cs="宋体"/>
          <w:sz w:val="24"/>
          <w:highlight w:val="none"/>
        </w:rPr>
        <w:t>采购项目（编号：</w:t>
      </w:r>
      <w:r>
        <w:rPr>
          <w:rFonts w:hint="eastAsia" w:ascii="宋体" w:hAnsi="宋体" w:cs="宋体"/>
          <w:sz w:val="24"/>
          <w:highlight w:val="none"/>
          <w:u w:val="single"/>
        </w:rPr>
        <w:t xml:space="preserve">         </w:t>
      </w:r>
      <w:r>
        <w:rPr>
          <w:rFonts w:hint="eastAsia" w:ascii="宋体" w:hAnsi="宋体" w:cs="宋体"/>
          <w:sz w:val="24"/>
          <w:highlight w:val="none"/>
        </w:rPr>
        <w:t>）签署《采购廉政协议》，承诺共同遵守。</w:t>
      </w:r>
    </w:p>
    <w:p w14:paraId="068D3151">
      <w:pPr>
        <w:numPr>
          <w:ilvl w:val="0"/>
          <w:numId w:val="3"/>
        </w:numPr>
        <w:adjustRightInd/>
        <w:spacing w:line="360" w:lineRule="auto"/>
        <w:ind w:firstLine="482" w:firstLineChars="200"/>
        <w:rPr>
          <w:rFonts w:ascii="宋体" w:hAnsi="宋体" w:cs="宋体"/>
          <w:sz w:val="24"/>
          <w:highlight w:val="none"/>
        </w:rPr>
      </w:pPr>
      <w:r>
        <w:rPr>
          <w:rFonts w:hint="eastAsia" w:ascii="宋体" w:hAnsi="宋体" w:cs="宋体"/>
          <w:b/>
          <w:bCs/>
          <w:sz w:val="24"/>
          <w:highlight w:val="none"/>
        </w:rPr>
        <w:t>双方承诺</w:t>
      </w:r>
    </w:p>
    <w:p w14:paraId="52F104AB">
      <w:pPr>
        <w:adjustRightInd/>
        <w:spacing w:line="360" w:lineRule="auto"/>
        <w:ind w:firstLine="240" w:firstLineChars="100"/>
        <w:rPr>
          <w:rFonts w:ascii="宋体" w:hAnsi="宋体" w:cs="宋体"/>
          <w:sz w:val="24"/>
          <w:highlight w:val="none"/>
        </w:rPr>
      </w:pPr>
      <w:r>
        <w:rPr>
          <w:rFonts w:hint="eastAsia" w:ascii="宋体" w:hAnsi="宋体" w:cs="宋体"/>
          <w:sz w:val="24"/>
          <w:highlight w:val="none"/>
        </w:rPr>
        <w:t>（一）采购人承诺</w:t>
      </w:r>
    </w:p>
    <w:p w14:paraId="627D5D8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1.不向中标人索要或接受中标人的财物或者各种名义的回扣、手续费。</w:t>
      </w:r>
    </w:p>
    <w:p w14:paraId="2B0DDD00">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2.不在中标人报销或由中标人支付任何应由个人负担的费用。</w:t>
      </w:r>
    </w:p>
    <w:p w14:paraId="516531F4">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3.采购人工作人员不接受中标人的可能影响公正执行公务的礼品馈赠、宴请以及高消费活动安排。</w:t>
      </w:r>
    </w:p>
    <w:p w14:paraId="20A3868A">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4.不得要求或接受中标人为采购人个人及亲友提供有可能违反公平竞争的利益。</w:t>
      </w:r>
    </w:p>
    <w:p w14:paraId="0EE4D1B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5.采购人工作人员的配偶、子女及其配偶不得从事与采购人基本建设项目有关的经商办企业、社会中介服务等活动。</w:t>
      </w:r>
    </w:p>
    <w:p w14:paraId="55324A4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6.采购人及其工作人员不得违规干预和插手基本建设项目的招投标、材料设备采购活动；不得违规干预与基本建设项目有关的设计、资金拨付、验收等重大事项；不得以任何理由向中标人推荐分包单位；不得要求中标人购买协议规定外的材料和设备。</w:t>
      </w:r>
    </w:p>
    <w:p w14:paraId="05C26885">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7.采购人及其工作人员不得泄露与项目有关的应当保密的信息、资料等机密事项。</w:t>
      </w:r>
    </w:p>
    <w:p w14:paraId="38137C2B">
      <w:pPr>
        <w:adjustRightInd/>
        <w:spacing w:line="360" w:lineRule="auto"/>
        <w:ind w:firstLine="240" w:firstLineChars="100"/>
        <w:jc w:val="left"/>
        <w:rPr>
          <w:rFonts w:ascii="宋体" w:hAnsi="宋体" w:cs="宋体"/>
          <w:sz w:val="24"/>
          <w:highlight w:val="none"/>
        </w:rPr>
      </w:pPr>
      <w:r>
        <w:rPr>
          <w:rFonts w:hint="eastAsia" w:ascii="宋体" w:hAnsi="宋体" w:cs="宋体"/>
          <w:sz w:val="24"/>
          <w:highlight w:val="none"/>
        </w:rPr>
        <w:t>（二）中标人承诺</w:t>
      </w:r>
    </w:p>
    <w:p w14:paraId="20DA694F">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1.诚实守信、依法办事，不从事损害国家利益、公共利益和采购人合法权益的活动，不以非法手段参与采购人基本建设项目。</w:t>
      </w:r>
    </w:p>
    <w:p w14:paraId="721D9222">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2.不向采购人及其工作人员给予财物或者各种名义的回扣、手续费。</w:t>
      </w:r>
    </w:p>
    <w:p w14:paraId="7C4A0456">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3.不为采购人及其工作人员报销或支付应由个人负担的费用。</w:t>
      </w:r>
    </w:p>
    <w:p w14:paraId="444F462B">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4.不向采购人工作人员提供礼品馈赠、宴请以及高消费活动安排。</w:t>
      </w:r>
    </w:p>
    <w:p w14:paraId="1497E15D">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5.采购人工作人员有违反采购人承诺的，中标人拒绝无果，应当向采购人职能主管部门举报。</w:t>
      </w:r>
    </w:p>
    <w:p w14:paraId="286C9A0E">
      <w:pPr>
        <w:adjustRightInd/>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二、违约责任</w:t>
      </w:r>
    </w:p>
    <w:p w14:paraId="7173836D">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（一）采购人违反承诺的，依照违规情节轻重，给予相关人员党纪、政务或组织处理；给中标人造成经济损失的，应予以赔偿。</w:t>
      </w:r>
    </w:p>
    <w:p w14:paraId="53AA7895">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（二）中标人违反承诺，给采购人造成经济损失的，中标人以合同金额的30%为标准向采购人支付廉政违约金，同时，采购人建议工程建设主管部门给予中标人三年内不得进入其主管的工程建设市场的处罚。</w:t>
      </w:r>
    </w:p>
    <w:p w14:paraId="33B8086E">
      <w:pPr>
        <w:adjustRightInd/>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三、双方约定</w:t>
      </w:r>
    </w:p>
    <w:p w14:paraId="0E9E287D">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（一）本协议的履行情况由采购人、中标人双方上级主管部门负责监督检查，提出本协议规定范围内裁定意见。</w:t>
      </w:r>
    </w:p>
    <w:p w14:paraId="4E540635">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（二）本协议一式X份，采购人执X份，中标人执X份，经双方法定代表人或授权代表签订并盖公章后生效。</w:t>
      </w:r>
    </w:p>
    <w:p w14:paraId="1043EF0C">
      <w:pPr>
        <w:adjustRightInd/>
        <w:spacing w:line="360" w:lineRule="auto"/>
        <w:ind w:firstLine="480" w:firstLineChars="200"/>
        <w:rPr>
          <w:rFonts w:ascii="宋体" w:hAnsi="宋体" w:cs="宋体"/>
          <w:sz w:val="24"/>
          <w:highlight w:val="none"/>
        </w:rPr>
      </w:pPr>
    </w:p>
    <w:p w14:paraId="7D104DD8">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采购人（公章）：              中标人（公章）：</w:t>
      </w:r>
    </w:p>
    <w:p w14:paraId="1B094AC1">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授权代表：                    授权代表：</w:t>
      </w:r>
    </w:p>
    <w:p w14:paraId="05D1B836">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电话：                        电话：</w:t>
      </w:r>
    </w:p>
    <w:p w14:paraId="5BC29686">
      <w:pPr>
        <w:pStyle w:val="23"/>
        <w:ind w:firstLine="480" w:firstLineChars="200"/>
        <w:rPr>
          <w:rFonts w:hAnsi="宋体" w:cs="宋体"/>
          <w:b/>
          <w:bCs/>
          <w:spacing w:val="-20"/>
          <w:kern w:val="44"/>
          <w:sz w:val="48"/>
          <w:szCs w:val="48"/>
          <w:highlight w:val="none"/>
        </w:rPr>
      </w:pPr>
      <w:r>
        <w:rPr>
          <w:rFonts w:hint="eastAsia" w:hAnsi="宋体" w:cs="宋体"/>
          <w:szCs w:val="24"/>
          <w:highlight w:val="none"/>
          <w:lang w:val="en-US"/>
        </w:rPr>
        <w:t>年  月  日                     年  月  日</w:t>
      </w:r>
      <w:r>
        <w:rPr>
          <w:rFonts w:hint="eastAsia" w:hAnsi="宋体" w:cs="宋体"/>
          <w:sz w:val="21"/>
          <w:highlight w:val="none"/>
        </w:rPr>
        <w:br w:type="page"/>
      </w:r>
    </w:p>
    <w:bookmarkEnd w:id="445"/>
    <w:p w14:paraId="52CBFAA8">
      <w:pPr>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406"/>
      <w:r>
        <w:rPr>
          <w:rFonts w:hint="eastAsia" w:ascii="宋体" w:hAnsi="宋体" w:cs="宋体"/>
          <w:b/>
          <w:sz w:val="36"/>
          <w:szCs w:val="20"/>
          <w:highlight w:val="none"/>
        </w:rPr>
        <w:t xml:space="preserve"> </w:t>
      </w:r>
      <w:bookmarkEnd w:id="407"/>
      <w:r>
        <w:rPr>
          <w:rFonts w:hint="eastAsia" w:ascii="宋体" w:hAnsi="宋体" w:cs="宋体"/>
          <w:b/>
          <w:sz w:val="36"/>
          <w:szCs w:val="20"/>
          <w:highlight w:val="none"/>
        </w:rPr>
        <w:t xml:space="preserve">  应提交的有关格式范例</w:t>
      </w:r>
    </w:p>
    <w:p w14:paraId="2F66B3E2">
      <w:pPr>
        <w:spacing w:line="360" w:lineRule="auto"/>
        <w:jc w:val="center"/>
        <w:outlineLvl w:val="1"/>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18135E0E">
      <w:pPr>
        <w:spacing w:line="360" w:lineRule="auto"/>
        <w:jc w:val="center"/>
        <w:rPr>
          <w:rFonts w:ascii="宋体" w:hAnsi="宋体" w:cs="宋体"/>
          <w:b/>
          <w:kern w:val="0"/>
          <w:sz w:val="36"/>
          <w:szCs w:val="36"/>
          <w:highlight w:val="none"/>
        </w:rPr>
      </w:pPr>
      <w:r>
        <w:rPr>
          <w:rFonts w:hint="eastAsia" w:ascii="宋体" w:hAnsi="宋体" w:cs="宋体"/>
          <w:b/>
          <w:kern w:val="0"/>
          <w:sz w:val="36"/>
          <w:szCs w:val="36"/>
          <w:highlight w:val="none"/>
        </w:rPr>
        <w:t>目录</w:t>
      </w:r>
    </w:p>
    <w:p w14:paraId="01BE3054">
      <w:pPr>
        <w:spacing w:line="360" w:lineRule="auto"/>
        <w:jc w:val="center"/>
        <w:rPr>
          <w:rFonts w:ascii="宋体" w:hAnsi="宋体" w:cs="宋体"/>
          <w:b/>
          <w:kern w:val="0"/>
          <w:sz w:val="36"/>
          <w:szCs w:val="36"/>
          <w:highlight w:val="none"/>
        </w:rPr>
      </w:pPr>
    </w:p>
    <w:p w14:paraId="4915AF39">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5715FF26">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6038A035">
      <w:pPr>
        <w:snapToGrid w:val="0"/>
        <w:spacing w:line="360" w:lineRule="auto"/>
        <w:rPr>
          <w:rFonts w:ascii="宋体" w:hAnsi="宋体" w:cs="宋体"/>
          <w:sz w:val="24"/>
          <w:highlight w:val="none"/>
        </w:rPr>
      </w:pPr>
      <w:r>
        <w:rPr>
          <w:rFonts w:hint="eastAsia" w:ascii="宋体" w:hAnsi="宋体" w:cs="宋体"/>
          <w:sz w:val="24"/>
          <w:highlight w:val="none"/>
        </w:rPr>
        <w:t>（3）落实政府采购政策需满足的资格要求………………………………（页码）</w:t>
      </w:r>
    </w:p>
    <w:p w14:paraId="05558A50">
      <w:pPr>
        <w:snapToGrid w:val="0"/>
        <w:spacing w:line="360" w:lineRule="auto"/>
        <w:rPr>
          <w:rFonts w:ascii="宋体" w:hAnsi="宋体" w:cs="宋体"/>
          <w:sz w:val="24"/>
          <w:highlight w:val="none"/>
        </w:rPr>
      </w:pPr>
      <w:r>
        <w:rPr>
          <w:rFonts w:hint="eastAsia" w:ascii="宋体" w:hAnsi="宋体" w:cs="宋体"/>
          <w:sz w:val="24"/>
          <w:highlight w:val="none"/>
        </w:rPr>
        <w:t>（4）本项目的特定资格要求………………………………………………（页码）</w:t>
      </w:r>
    </w:p>
    <w:p w14:paraId="123E7DA3">
      <w:pPr>
        <w:snapToGrid w:val="0"/>
        <w:spacing w:line="360" w:lineRule="auto"/>
        <w:ind w:firstLine="480" w:firstLineChars="200"/>
        <w:rPr>
          <w:rFonts w:ascii="宋体" w:hAnsi="宋体" w:cs="宋体"/>
          <w:sz w:val="24"/>
          <w:highlight w:val="none"/>
        </w:rPr>
      </w:pPr>
    </w:p>
    <w:p w14:paraId="001C0985">
      <w:pPr>
        <w:spacing w:line="360" w:lineRule="auto"/>
        <w:ind w:firstLine="480" w:firstLineChars="200"/>
        <w:rPr>
          <w:rFonts w:ascii="宋体" w:hAnsi="宋体" w:cs="宋体"/>
          <w:sz w:val="24"/>
          <w:highlight w:val="none"/>
        </w:rPr>
      </w:pPr>
    </w:p>
    <w:p w14:paraId="6AA3228D">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3F1A390F">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71DE936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我方参与杭州职业技术学院气动技术综合实训室项目【招标编号：</w:t>
      </w:r>
      <w:r>
        <w:rPr>
          <w:rFonts w:hint="eastAsia" w:ascii="宋体" w:hAnsi="宋体" w:cs="宋体"/>
          <w:sz w:val="24"/>
          <w:highlight w:val="none"/>
          <w:lang w:eastAsia="zh-CN"/>
        </w:rPr>
        <w:t>HZY-HF-2025047</w:t>
      </w:r>
      <w:r>
        <w:rPr>
          <w:rFonts w:hint="eastAsia" w:ascii="宋体" w:hAnsi="宋体" w:cs="宋体"/>
          <w:sz w:val="24"/>
          <w:highlight w:val="none"/>
        </w:rPr>
        <w:t>】政府采购活动，郑重承诺：</w:t>
      </w:r>
    </w:p>
    <w:p w14:paraId="1FE6F79A">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18BAC96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7375855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1CBF468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60E1FA5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5FE3526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7422E3E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315F747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0F5576F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43ED59B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3AE01B6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64122468">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57E9B6BF">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04199EB0">
      <w:pPr>
        <w:snapToGrid w:val="0"/>
        <w:spacing w:line="360" w:lineRule="auto"/>
        <w:ind w:right="480"/>
        <w:jc w:val="center"/>
        <w:rPr>
          <w:rFonts w:ascii="宋体" w:hAnsi="宋体" w:cs="宋体"/>
          <w:b/>
          <w:kern w:val="0"/>
          <w:sz w:val="32"/>
          <w:szCs w:val="32"/>
          <w:highlight w:val="none"/>
        </w:rPr>
      </w:pPr>
    </w:p>
    <w:p w14:paraId="440CFCC3">
      <w:pPr>
        <w:snapToGrid w:val="0"/>
        <w:spacing w:line="360" w:lineRule="auto"/>
        <w:ind w:right="480"/>
        <w:jc w:val="center"/>
        <w:rPr>
          <w:rFonts w:ascii="宋体" w:hAnsi="宋体" w:cs="宋体"/>
          <w:b/>
          <w:kern w:val="0"/>
          <w:sz w:val="32"/>
          <w:szCs w:val="32"/>
          <w:highlight w:val="none"/>
        </w:rPr>
      </w:pPr>
    </w:p>
    <w:p w14:paraId="3B2F465F">
      <w:pPr>
        <w:snapToGrid w:val="0"/>
        <w:spacing w:line="360" w:lineRule="auto"/>
        <w:ind w:right="480"/>
        <w:jc w:val="center"/>
        <w:rPr>
          <w:rFonts w:ascii="宋体" w:hAnsi="宋体" w:cs="宋体"/>
          <w:b/>
          <w:kern w:val="0"/>
          <w:sz w:val="32"/>
          <w:szCs w:val="32"/>
          <w:highlight w:val="none"/>
        </w:rPr>
      </w:pPr>
    </w:p>
    <w:p w14:paraId="5773EC4F">
      <w:pPr>
        <w:rPr>
          <w:rFonts w:ascii="宋体" w:hAnsi="宋体" w:cs="宋体"/>
          <w:highlight w:val="none"/>
        </w:rPr>
      </w:pPr>
    </w:p>
    <w:p w14:paraId="75980252">
      <w:pPr>
        <w:snapToGrid w:val="0"/>
        <w:spacing w:line="360" w:lineRule="auto"/>
        <w:ind w:right="480"/>
        <w:jc w:val="center"/>
        <w:rPr>
          <w:rFonts w:ascii="宋体" w:hAnsi="宋体" w:cs="宋体"/>
          <w:b/>
          <w:kern w:val="0"/>
          <w:sz w:val="32"/>
          <w:szCs w:val="32"/>
          <w:highlight w:val="none"/>
        </w:rPr>
      </w:pPr>
    </w:p>
    <w:p w14:paraId="316B0EB5">
      <w:pPr>
        <w:snapToGrid w:val="0"/>
        <w:spacing w:line="360" w:lineRule="auto"/>
        <w:ind w:right="480"/>
        <w:jc w:val="center"/>
        <w:rPr>
          <w:rFonts w:ascii="宋体" w:hAnsi="宋体" w:cs="宋体"/>
          <w:b/>
          <w:kern w:val="0"/>
          <w:sz w:val="32"/>
          <w:szCs w:val="32"/>
          <w:highlight w:val="none"/>
        </w:rPr>
      </w:pPr>
    </w:p>
    <w:p w14:paraId="1D9D46B5">
      <w:pPr>
        <w:snapToGrid w:val="0"/>
        <w:spacing w:line="360" w:lineRule="auto"/>
        <w:ind w:right="480"/>
        <w:jc w:val="center"/>
        <w:rPr>
          <w:rFonts w:ascii="宋体" w:hAnsi="宋体" w:cs="宋体"/>
          <w:b/>
          <w:kern w:val="0"/>
          <w:sz w:val="32"/>
          <w:szCs w:val="32"/>
          <w:highlight w:val="none"/>
        </w:rPr>
      </w:pPr>
    </w:p>
    <w:p w14:paraId="605875CA">
      <w:pPr>
        <w:widowControl/>
        <w:spacing w:line="360" w:lineRule="auto"/>
        <w:ind w:firstLine="643" w:firstLineChars="200"/>
        <w:jc w:val="center"/>
        <w:rPr>
          <w:rFonts w:ascii="宋体" w:hAnsi="宋体" w:cs="宋体"/>
          <w:b/>
          <w:kern w:val="0"/>
          <w:sz w:val="32"/>
          <w:szCs w:val="32"/>
          <w:highlight w:val="none"/>
        </w:rPr>
      </w:pPr>
    </w:p>
    <w:p w14:paraId="528D6140">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w:t>
      </w:r>
      <w:r>
        <w:rPr>
          <w:rFonts w:hint="eastAsia" w:ascii="宋体" w:hAnsi="宋体" w:cs="宋体"/>
          <w:b/>
          <w:color w:val="FF0000"/>
          <w:kern w:val="0"/>
          <w:sz w:val="32"/>
          <w:szCs w:val="32"/>
          <w:highlight w:val="none"/>
        </w:rPr>
        <w:t>（如果有）</w:t>
      </w:r>
    </w:p>
    <w:p w14:paraId="11380488">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59478A7D">
      <w:pPr>
        <w:snapToGrid w:val="0"/>
        <w:spacing w:line="360" w:lineRule="auto"/>
        <w:ind w:right="480"/>
        <w:jc w:val="center"/>
        <w:rPr>
          <w:rFonts w:ascii="宋体" w:hAnsi="宋体" w:cs="宋体"/>
          <w:b/>
          <w:kern w:val="0"/>
          <w:sz w:val="32"/>
          <w:szCs w:val="32"/>
          <w:highlight w:val="none"/>
        </w:rPr>
      </w:pPr>
    </w:p>
    <w:p w14:paraId="58C9F3DD">
      <w:pPr>
        <w:snapToGrid w:val="0"/>
        <w:spacing w:line="360" w:lineRule="auto"/>
        <w:ind w:right="480"/>
        <w:jc w:val="center"/>
        <w:rPr>
          <w:rFonts w:ascii="宋体" w:hAnsi="宋体" w:cs="宋体"/>
          <w:b/>
          <w:kern w:val="0"/>
          <w:sz w:val="32"/>
          <w:szCs w:val="32"/>
          <w:highlight w:val="none"/>
        </w:rPr>
      </w:pPr>
    </w:p>
    <w:p w14:paraId="24DABE0A">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0AA5010D">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42DE0085">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 xml:space="preserve">.专门面向中小企业，货物全部由符合政策要求的中小企业（或小微企业）制造的，提供相应的中小企业声明函（附件7）。 </w:t>
      </w:r>
    </w:p>
    <w:p w14:paraId="243ED075">
      <w:pPr>
        <w:widowControl/>
        <w:spacing w:line="360" w:lineRule="auto"/>
        <w:ind w:firstLine="480"/>
        <w:jc w:val="left"/>
        <w:rPr>
          <w:rFonts w:ascii="宋体" w:hAnsi="宋体" w:cs="宋体"/>
          <w:sz w:val="24"/>
          <w:highlight w:val="none"/>
        </w:rPr>
      </w:pPr>
    </w:p>
    <w:p w14:paraId="4713C604">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3418B142">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4FF121BC">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55F13953">
      <w:pPr>
        <w:widowControl/>
        <w:spacing w:line="360" w:lineRule="auto"/>
        <w:ind w:left="150"/>
        <w:jc w:val="center"/>
        <w:rPr>
          <w:rFonts w:ascii="宋体" w:hAnsi="宋体" w:cs="宋体"/>
          <w:b/>
          <w:kern w:val="0"/>
          <w:sz w:val="32"/>
          <w:szCs w:val="32"/>
          <w:highlight w:val="none"/>
        </w:rPr>
      </w:pPr>
    </w:p>
    <w:p w14:paraId="41FB82BD">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7A2074F0">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4817ADFA">
      <w:pPr>
        <w:rPr>
          <w:rFonts w:ascii="宋体" w:hAnsi="宋体" w:cs="宋体"/>
          <w:highlight w:val="none"/>
        </w:rPr>
      </w:pPr>
    </w:p>
    <w:p w14:paraId="27453D26">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4646402F">
      <w:pPr>
        <w:spacing w:line="360" w:lineRule="auto"/>
        <w:ind w:right="420" w:firstLine="3614" w:firstLineChars="1000"/>
        <w:outlineLvl w:val="1"/>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240DA306">
      <w:pPr>
        <w:spacing w:line="360" w:lineRule="auto"/>
        <w:jc w:val="center"/>
        <w:rPr>
          <w:rFonts w:ascii="宋体" w:hAnsi="宋体" w:cs="宋体"/>
          <w:b/>
          <w:kern w:val="0"/>
          <w:sz w:val="28"/>
          <w:szCs w:val="28"/>
          <w:highlight w:val="none"/>
        </w:rPr>
      </w:pPr>
      <w:r>
        <w:rPr>
          <w:rFonts w:hint="eastAsia" w:ascii="宋体" w:hAnsi="宋体" w:cs="宋体"/>
          <w:b/>
          <w:kern w:val="0"/>
          <w:sz w:val="28"/>
          <w:szCs w:val="28"/>
          <w:highlight w:val="none"/>
        </w:rPr>
        <w:t>目录</w:t>
      </w:r>
    </w:p>
    <w:p w14:paraId="400829D3">
      <w:pPr>
        <w:snapToGrid w:val="0"/>
        <w:spacing w:line="360" w:lineRule="auto"/>
        <w:ind w:left="479" w:leftChars="228"/>
        <w:jc w:val="distribute"/>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4CC0A9C7">
      <w:pPr>
        <w:snapToGrid w:val="0"/>
        <w:spacing w:line="360" w:lineRule="auto"/>
        <w:ind w:left="479" w:leftChars="228"/>
        <w:jc w:val="distribute"/>
        <w:rPr>
          <w:rFonts w:ascii="宋体" w:hAnsi="宋体" w:cs="宋体"/>
          <w:highlight w:val="none"/>
        </w:rPr>
      </w:pPr>
      <w:r>
        <w:rPr>
          <w:rFonts w:hint="eastAsia" w:ascii="宋体" w:hAnsi="宋体" w:cs="宋体"/>
          <w:sz w:val="24"/>
          <w:highlight w:val="none"/>
        </w:rPr>
        <w:t>（3）分包意向协议</w:t>
      </w:r>
      <w:r>
        <w:rPr>
          <w:rFonts w:hint="eastAsia" w:ascii="宋体" w:hAnsi="宋体" w:cs="宋体"/>
          <w:highlight w:val="none"/>
        </w:rPr>
        <w:t>…………………………………………………………………………（页码）</w:t>
      </w:r>
    </w:p>
    <w:p w14:paraId="26AAC204">
      <w:pPr>
        <w:snapToGrid w:val="0"/>
        <w:spacing w:line="360" w:lineRule="auto"/>
        <w:ind w:firstLine="480" w:firstLineChars="200"/>
        <w:jc w:val="distribute"/>
        <w:rPr>
          <w:rFonts w:ascii="宋体" w:hAnsi="宋体" w:cs="宋体"/>
          <w:highlight w:val="none"/>
        </w:rPr>
      </w:pPr>
      <w:r>
        <w:rPr>
          <w:rFonts w:hint="eastAsia" w:ascii="宋体" w:hAnsi="宋体" w:cs="宋体"/>
          <w:sz w:val="24"/>
          <w:highlight w:val="none"/>
        </w:rPr>
        <w:t>（4）符合性审查资料</w:t>
      </w:r>
      <w:r>
        <w:rPr>
          <w:rFonts w:hint="eastAsia" w:ascii="宋体" w:hAnsi="宋体" w:cs="宋体"/>
          <w:highlight w:val="none"/>
        </w:rPr>
        <w:t>………………………………………………………………………（页码）</w:t>
      </w:r>
    </w:p>
    <w:p w14:paraId="334C5704">
      <w:pPr>
        <w:snapToGrid w:val="0"/>
        <w:spacing w:line="360" w:lineRule="auto"/>
        <w:ind w:left="479" w:leftChars="228"/>
        <w:jc w:val="distribute"/>
        <w:rPr>
          <w:rFonts w:ascii="宋体" w:hAnsi="宋体" w:cs="宋体"/>
          <w:highlight w:val="none"/>
        </w:rPr>
      </w:pPr>
      <w:r>
        <w:rPr>
          <w:rFonts w:hint="eastAsia" w:ascii="宋体" w:hAnsi="宋体" w:cs="宋体"/>
          <w:sz w:val="24"/>
          <w:highlight w:val="none"/>
        </w:rPr>
        <w:t>（5）评标标准相应的商务技术资料</w:t>
      </w:r>
      <w:r>
        <w:rPr>
          <w:rFonts w:hint="eastAsia" w:ascii="宋体" w:hAnsi="宋体" w:cs="宋体"/>
          <w:highlight w:val="none"/>
        </w:rPr>
        <w:t>…………………………………………………（页码）</w:t>
      </w:r>
      <w:r>
        <w:rPr>
          <w:rFonts w:hint="eastAsia" w:ascii="宋体" w:hAnsi="宋体" w:cs="宋体"/>
          <w:sz w:val="24"/>
          <w:highlight w:val="none"/>
        </w:rPr>
        <w:t>（6）投标标的清单</w:t>
      </w:r>
      <w:r>
        <w:rPr>
          <w:rFonts w:hint="eastAsia" w:ascii="宋体" w:hAnsi="宋体" w:cs="宋体"/>
          <w:highlight w:val="none"/>
        </w:rPr>
        <w:t>…………………………………………………………………（页码）</w:t>
      </w:r>
    </w:p>
    <w:p w14:paraId="4A0BB233">
      <w:pPr>
        <w:snapToGrid w:val="0"/>
        <w:spacing w:line="360" w:lineRule="auto"/>
        <w:ind w:left="479" w:leftChars="228"/>
        <w:jc w:val="distribute"/>
        <w:rPr>
          <w:rFonts w:ascii="宋体" w:hAnsi="宋体" w:cs="宋体"/>
          <w:highlight w:val="none"/>
        </w:rPr>
      </w:pPr>
      <w:r>
        <w:rPr>
          <w:rFonts w:hint="eastAsia" w:ascii="宋体" w:hAnsi="宋体" w:cs="宋体"/>
          <w:sz w:val="24"/>
          <w:highlight w:val="none"/>
        </w:rPr>
        <w:t>（7）商务技术偏离表</w:t>
      </w:r>
      <w:r>
        <w:rPr>
          <w:rFonts w:hint="eastAsia" w:ascii="宋体" w:hAnsi="宋体" w:cs="宋体"/>
          <w:highlight w:val="none"/>
        </w:rPr>
        <w:t>………………………………………………………………………（页码）</w:t>
      </w:r>
    </w:p>
    <w:p w14:paraId="6E24B0FD">
      <w:pPr>
        <w:snapToGrid w:val="0"/>
        <w:spacing w:line="360" w:lineRule="auto"/>
        <w:ind w:left="479" w:leftChars="228"/>
        <w:jc w:val="distribute"/>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0E14E6B1">
      <w:pPr>
        <w:snapToGrid w:val="0"/>
        <w:spacing w:line="360" w:lineRule="auto"/>
        <w:jc w:val="center"/>
        <w:rPr>
          <w:rFonts w:ascii="宋体" w:hAnsi="宋体" w:cs="宋体"/>
          <w:b/>
          <w:kern w:val="0"/>
          <w:sz w:val="32"/>
          <w:szCs w:val="32"/>
          <w:highlight w:val="none"/>
          <w:lang w:val="zh-CN"/>
        </w:rPr>
      </w:pPr>
    </w:p>
    <w:p w14:paraId="1675E104">
      <w:pPr>
        <w:snapToGrid w:val="0"/>
        <w:spacing w:line="360" w:lineRule="auto"/>
        <w:jc w:val="center"/>
        <w:rPr>
          <w:rFonts w:ascii="宋体" w:hAnsi="宋体" w:cs="宋体"/>
          <w:b/>
          <w:kern w:val="0"/>
          <w:sz w:val="32"/>
          <w:szCs w:val="32"/>
          <w:highlight w:val="none"/>
          <w:lang w:val="zh-CN"/>
        </w:rPr>
      </w:pPr>
    </w:p>
    <w:p w14:paraId="65605CA0">
      <w:pPr>
        <w:snapToGrid w:val="0"/>
        <w:spacing w:line="360" w:lineRule="auto"/>
        <w:jc w:val="center"/>
        <w:rPr>
          <w:rFonts w:ascii="宋体" w:hAnsi="宋体" w:cs="宋体"/>
          <w:b/>
          <w:kern w:val="0"/>
          <w:sz w:val="32"/>
          <w:szCs w:val="32"/>
          <w:highlight w:val="none"/>
          <w:lang w:val="zh-CN"/>
        </w:rPr>
      </w:pPr>
    </w:p>
    <w:p w14:paraId="5CA6FB17">
      <w:pPr>
        <w:snapToGrid w:val="0"/>
        <w:spacing w:line="360" w:lineRule="auto"/>
        <w:jc w:val="center"/>
        <w:rPr>
          <w:rFonts w:ascii="宋体" w:hAnsi="宋体" w:cs="宋体"/>
          <w:b/>
          <w:kern w:val="0"/>
          <w:sz w:val="32"/>
          <w:szCs w:val="32"/>
          <w:highlight w:val="none"/>
          <w:lang w:val="zh-CN"/>
        </w:rPr>
      </w:pPr>
    </w:p>
    <w:p w14:paraId="4D66D4D9">
      <w:pPr>
        <w:rPr>
          <w:rFonts w:ascii="宋体" w:hAnsi="宋体" w:cs="宋体"/>
          <w:highlight w:val="none"/>
        </w:rPr>
      </w:pPr>
    </w:p>
    <w:p w14:paraId="24F7FF04">
      <w:pPr>
        <w:rPr>
          <w:rFonts w:ascii="宋体" w:hAnsi="宋体" w:cs="宋体"/>
          <w:highlight w:val="none"/>
        </w:rPr>
      </w:pPr>
    </w:p>
    <w:p w14:paraId="4E015992">
      <w:pPr>
        <w:rPr>
          <w:rFonts w:ascii="宋体" w:hAnsi="宋体" w:cs="宋体"/>
          <w:highlight w:val="none"/>
        </w:rPr>
      </w:pPr>
      <w:r>
        <w:rPr>
          <w:rFonts w:hint="eastAsia" w:ascii="宋体" w:hAnsi="宋体" w:cs="宋体"/>
          <w:b/>
          <w:kern w:val="0"/>
          <w:sz w:val="32"/>
          <w:szCs w:val="32"/>
          <w:highlight w:val="none"/>
        </w:rPr>
        <w:br w:type="page"/>
      </w:r>
    </w:p>
    <w:p w14:paraId="20410F38">
      <w:pPr>
        <w:widowControl/>
        <w:adjustRightInd/>
        <w:jc w:val="center"/>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4542D220">
      <w:pPr>
        <w:snapToGrid w:val="0"/>
        <w:spacing w:line="360" w:lineRule="auto"/>
        <w:rPr>
          <w:rFonts w:ascii="宋体" w:hAnsi="宋体" w:cs="宋体"/>
          <w:sz w:val="24"/>
          <w:highlight w:val="none"/>
        </w:rPr>
      </w:pPr>
      <w:r>
        <w:rPr>
          <w:rFonts w:hint="eastAsia" w:ascii="宋体" w:hAnsi="宋体" w:cs="宋体"/>
          <w:color w:val="0000FF"/>
          <w:sz w:val="24"/>
          <w:highlight w:val="none"/>
        </w:rPr>
        <w:t>（</w:t>
      </w:r>
      <w:r>
        <w:rPr>
          <w:rFonts w:hint="eastAsia" w:ascii="宋体" w:hAnsi="宋体" w:cs="宋体"/>
          <w:sz w:val="24"/>
          <w:highlight w:val="none"/>
        </w:rPr>
        <w:t>采购人）、（采购代理机构）：</w:t>
      </w:r>
    </w:p>
    <w:p w14:paraId="4F4880E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我方参加你方组织的杭州职业技术学院气动技术综合实训室项目【招标编号：</w:t>
      </w:r>
      <w:r>
        <w:rPr>
          <w:rFonts w:hint="eastAsia" w:ascii="宋体" w:hAnsi="宋体" w:cs="宋体"/>
          <w:sz w:val="24"/>
          <w:highlight w:val="none"/>
          <w:lang w:eastAsia="zh-CN"/>
        </w:rPr>
        <w:t>HZY-HF-2025047</w:t>
      </w:r>
      <w:r>
        <w:rPr>
          <w:rFonts w:hint="eastAsia" w:ascii="宋体" w:hAnsi="宋体" w:cs="宋体"/>
          <w:sz w:val="24"/>
          <w:highlight w:val="none"/>
        </w:rPr>
        <w:t>】招标的有关活动，并对此项目进行投标。为此：</w:t>
      </w:r>
    </w:p>
    <w:p w14:paraId="38325F1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30A0F17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7B09A8E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5BAFEB7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629560AE">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r>
        <w:rPr>
          <w:rFonts w:hint="eastAsia" w:ascii="宋体" w:hAnsi="宋体" w:cs="宋体"/>
          <w:snapToGrid w:val="0"/>
          <w:color w:val="FF0000"/>
          <w:kern w:val="28"/>
          <w:sz w:val="24"/>
          <w:szCs w:val="20"/>
          <w:highlight w:val="none"/>
        </w:rPr>
        <w:t>（如果有)</w:t>
      </w:r>
      <w:r>
        <w:rPr>
          <w:rFonts w:hint="eastAsia" w:ascii="宋体" w:hAnsi="宋体" w:cs="宋体"/>
          <w:snapToGrid w:val="0"/>
          <w:kern w:val="28"/>
          <w:sz w:val="24"/>
          <w:szCs w:val="20"/>
          <w:highlight w:val="none"/>
        </w:rPr>
        <w:t>；</w:t>
      </w:r>
    </w:p>
    <w:p w14:paraId="4BE8308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2.1.3落实政府采购政策需满足的资格要求：中小企业声明函；</w:t>
      </w:r>
    </w:p>
    <w:p w14:paraId="41299AE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2.1.4本项目的特定资格要求</w:t>
      </w:r>
      <w:r>
        <w:rPr>
          <w:rFonts w:hint="eastAsia" w:ascii="宋体" w:hAnsi="宋体" w:cs="宋体"/>
          <w:snapToGrid w:val="0"/>
          <w:kern w:val="28"/>
          <w:sz w:val="24"/>
          <w:szCs w:val="20"/>
          <w:highlight w:val="none"/>
        </w:rPr>
        <w:t>：无</w:t>
      </w:r>
      <w:r>
        <w:rPr>
          <w:rFonts w:hint="eastAsia" w:ascii="宋体" w:hAnsi="宋体" w:cs="宋体"/>
          <w:sz w:val="24"/>
          <w:highlight w:val="none"/>
        </w:rPr>
        <w:t>。</w:t>
      </w:r>
    </w:p>
    <w:p w14:paraId="131341A3">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47A968E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1EC0FC0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6B3EAE6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2.2.3分包意向协议</w:t>
      </w:r>
      <w:r>
        <w:rPr>
          <w:rFonts w:hint="eastAsia" w:ascii="宋体" w:hAnsi="宋体" w:cs="宋体"/>
          <w:snapToGrid w:val="0"/>
          <w:color w:val="FF0000"/>
          <w:kern w:val="28"/>
          <w:sz w:val="24"/>
          <w:szCs w:val="20"/>
          <w:highlight w:val="none"/>
        </w:rPr>
        <w:t>（如果有）</w:t>
      </w:r>
      <w:r>
        <w:rPr>
          <w:rFonts w:hint="eastAsia" w:ascii="宋体" w:hAnsi="宋体" w:cs="宋体"/>
          <w:sz w:val="24"/>
          <w:highlight w:val="none"/>
        </w:rPr>
        <w:t>；</w:t>
      </w:r>
    </w:p>
    <w:p w14:paraId="5F0C6C5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2.2.4符合性审查资料；</w:t>
      </w:r>
    </w:p>
    <w:p w14:paraId="18A32C0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2.2.5评标标准相应的商务技术资料；</w:t>
      </w:r>
    </w:p>
    <w:p w14:paraId="06DD277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2.2.6投标标的清单；</w:t>
      </w:r>
    </w:p>
    <w:p w14:paraId="27F4D6F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2.2.7商务技术偏离表；</w:t>
      </w:r>
    </w:p>
    <w:p w14:paraId="1E9672CD">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8</w:t>
      </w:r>
      <w:r>
        <w:rPr>
          <w:rFonts w:hint="eastAsia" w:ascii="宋体" w:hAnsi="宋体" w:cs="宋体"/>
          <w:sz w:val="24"/>
          <w:highlight w:val="none"/>
          <w:lang w:val="zh-CN"/>
        </w:rPr>
        <w:t>政府采购供应商廉洁自律承诺书；</w:t>
      </w:r>
    </w:p>
    <w:p w14:paraId="4925C2B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0A7B2CA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1A55C78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 报价情况说明（如果有）</w:t>
      </w:r>
    </w:p>
    <w:p w14:paraId="580764E9">
      <w:pPr>
        <w:snapToGrid w:val="0"/>
        <w:spacing w:line="360" w:lineRule="auto"/>
        <w:ind w:firstLine="480" w:firstLineChars="200"/>
        <w:rPr>
          <w:rFonts w:ascii="宋体" w:hAnsi="宋体" w:cs="宋体"/>
          <w:color w:val="FF0000"/>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3、我方承诺除商务技术偏离表列出的偏离外，我方响应招标文件的全部要求。对投标文件中材料的真实性、合法性负责，积极配合采购人、采购代理机构复核投标文件中的资料。</w:t>
      </w:r>
    </w:p>
    <w:p w14:paraId="4AE9B8D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6181FE1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00DF375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6F79975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6FD1FF00">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40F8D34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EA2930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6、其他补充说明: </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1E342408">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62620A2F">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2A2B7B01">
      <w:pPr>
        <w:snapToGrid w:val="0"/>
        <w:spacing w:line="360" w:lineRule="auto"/>
        <w:ind w:left="420" w:leftChars="200" w:firstLine="4200" w:firstLineChars="1750"/>
        <w:rPr>
          <w:rFonts w:ascii="宋体" w:hAnsi="宋体" w:cs="宋体"/>
          <w:kern w:val="0"/>
          <w:sz w:val="24"/>
          <w:highlight w:val="none"/>
          <w:u w:val="single"/>
        </w:rPr>
      </w:pPr>
    </w:p>
    <w:p w14:paraId="70AC9BD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ED47DBB">
      <w:pPr>
        <w:snapToGrid w:val="0"/>
        <w:spacing w:line="360" w:lineRule="auto"/>
        <w:jc w:val="center"/>
        <w:rPr>
          <w:rFonts w:ascii="宋体" w:hAnsi="宋体" w:cs="宋体"/>
          <w:b/>
          <w:kern w:val="0"/>
          <w:sz w:val="32"/>
          <w:szCs w:val="32"/>
          <w:highlight w:val="none"/>
        </w:rPr>
      </w:pPr>
    </w:p>
    <w:p w14:paraId="0B3C9240">
      <w:pPr>
        <w:snapToGrid w:val="0"/>
        <w:spacing w:line="360" w:lineRule="auto"/>
        <w:rPr>
          <w:rFonts w:ascii="宋体" w:hAnsi="宋体" w:cs="宋体"/>
          <w:sz w:val="24"/>
          <w:highlight w:val="none"/>
        </w:rPr>
      </w:pPr>
    </w:p>
    <w:p w14:paraId="70F1CE2C">
      <w:pPr>
        <w:jc w:val="center"/>
        <w:rPr>
          <w:rFonts w:ascii="宋体" w:hAnsi="宋体" w:cs="宋体"/>
          <w:b/>
          <w:kern w:val="0"/>
          <w:sz w:val="32"/>
          <w:szCs w:val="32"/>
          <w:highlight w:val="none"/>
        </w:rPr>
      </w:pPr>
    </w:p>
    <w:p w14:paraId="2F9D9CB8">
      <w:pPr>
        <w:jc w:val="center"/>
        <w:rPr>
          <w:rFonts w:ascii="宋体" w:hAnsi="宋体" w:cs="宋体"/>
          <w:b/>
          <w:kern w:val="0"/>
          <w:sz w:val="32"/>
          <w:szCs w:val="32"/>
          <w:highlight w:val="none"/>
        </w:rPr>
      </w:pPr>
    </w:p>
    <w:p w14:paraId="2064102A">
      <w:pPr>
        <w:jc w:val="center"/>
        <w:rPr>
          <w:rFonts w:ascii="宋体" w:hAnsi="宋体" w:cs="宋体"/>
          <w:b/>
          <w:kern w:val="0"/>
          <w:sz w:val="32"/>
          <w:szCs w:val="32"/>
          <w:highlight w:val="none"/>
        </w:rPr>
      </w:pPr>
    </w:p>
    <w:p w14:paraId="328F1D42">
      <w:pPr>
        <w:jc w:val="center"/>
        <w:rPr>
          <w:rFonts w:ascii="宋体" w:hAnsi="宋体" w:cs="宋体"/>
          <w:b/>
          <w:kern w:val="0"/>
          <w:sz w:val="32"/>
          <w:szCs w:val="32"/>
          <w:highlight w:val="none"/>
        </w:rPr>
      </w:pPr>
    </w:p>
    <w:p w14:paraId="4D3D2E0B">
      <w:pPr>
        <w:jc w:val="center"/>
        <w:rPr>
          <w:rFonts w:ascii="宋体" w:hAnsi="宋体" w:cs="宋体"/>
          <w:b/>
          <w:kern w:val="0"/>
          <w:sz w:val="32"/>
          <w:szCs w:val="32"/>
          <w:highlight w:val="none"/>
        </w:rPr>
      </w:pPr>
    </w:p>
    <w:p w14:paraId="7EA37B0C">
      <w:pPr>
        <w:jc w:val="center"/>
        <w:rPr>
          <w:rFonts w:ascii="宋体" w:hAnsi="宋体" w:cs="宋体"/>
          <w:b/>
          <w:kern w:val="0"/>
          <w:sz w:val="32"/>
          <w:szCs w:val="32"/>
          <w:highlight w:val="none"/>
        </w:rPr>
      </w:pPr>
    </w:p>
    <w:p w14:paraId="51A39750">
      <w:pPr>
        <w:jc w:val="center"/>
        <w:rPr>
          <w:rFonts w:ascii="宋体" w:hAnsi="宋体" w:cs="宋体"/>
          <w:b/>
          <w:kern w:val="0"/>
          <w:sz w:val="32"/>
          <w:szCs w:val="32"/>
          <w:highlight w:val="none"/>
        </w:rPr>
      </w:pPr>
    </w:p>
    <w:p w14:paraId="590FD90E">
      <w:pPr>
        <w:jc w:val="center"/>
        <w:rPr>
          <w:rFonts w:ascii="宋体" w:hAnsi="宋体" w:cs="宋体"/>
          <w:b/>
          <w:kern w:val="0"/>
          <w:sz w:val="32"/>
          <w:szCs w:val="32"/>
          <w:highlight w:val="none"/>
        </w:rPr>
      </w:pPr>
    </w:p>
    <w:p w14:paraId="1781FAF3">
      <w:pPr>
        <w:jc w:val="center"/>
        <w:rPr>
          <w:rFonts w:ascii="宋体" w:hAnsi="宋体" w:cs="宋体"/>
          <w:b/>
          <w:kern w:val="0"/>
          <w:sz w:val="32"/>
          <w:szCs w:val="32"/>
          <w:highlight w:val="none"/>
        </w:rPr>
      </w:pPr>
    </w:p>
    <w:p w14:paraId="29C41ABD">
      <w:pPr>
        <w:jc w:val="center"/>
        <w:rPr>
          <w:rFonts w:ascii="宋体" w:hAnsi="宋体" w:cs="宋体"/>
          <w:b/>
          <w:kern w:val="0"/>
          <w:sz w:val="32"/>
          <w:szCs w:val="32"/>
          <w:highlight w:val="none"/>
        </w:rPr>
      </w:pPr>
    </w:p>
    <w:p w14:paraId="384F53A6">
      <w:pPr>
        <w:jc w:val="center"/>
        <w:rPr>
          <w:rFonts w:ascii="宋体" w:hAnsi="宋体" w:cs="宋体"/>
          <w:b/>
          <w:kern w:val="0"/>
          <w:sz w:val="32"/>
          <w:szCs w:val="32"/>
          <w:highlight w:val="none"/>
        </w:rPr>
      </w:pPr>
    </w:p>
    <w:p w14:paraId="67B5F518">
      <w:pPr>
        <w:jc w:val="center"/>
        <w:rPr>
          <w:rFonts w:ascii="宋体" w:hAnsi="宋体" w:cs="宋体"/>
          <w:b/>
          <w:kern w:val="0"/>
          <w:sz w:val="32"/>
          <w:szCs w:val="32"/>
          <w:highlight w:val="none"/>
        </w:rPr>
      </w:pPr>
    </w:p>
    <w:p w14:paraId="371E7B2F">
      <w:pPr>
        <w:jc w:val="center"/>
        <w:rPr>
          <w:rFonts w:ascii="宋体" w:hAnsi="宋体" w:cs="宋体"/>
          <w:b/>
          <w:kern w:val="0"/>
          <w:sz w:val="32"/>
          <w:szCs w:val="32"/>
          <w:highlight w:val="none"/>
        </w:rPr>
      </w:pPr>
    </w:p>
    <w:p w14:paraId="083F2276">
      <w:pPr>
        <w:jc w:val="center"/>
        <w:rPr>
          <w:rFonts w:ascii="宋体" w:hAnsi="宋体" w:cs="宋体"/>
          <w:b/>
          <w:kern w:val="0"/>
          <w:sz w:val="32"/>
          <w:szCs w:val="32"/>
          <w:highlight w:val="none"/>
        </w:rPr>
      </w:pPr>
    </w:p>
    <w:p w14:paraId="7DF82F21">
      <w:pPr>
        <w:jc w:val="center"/>
        <w:rPr>
          <w:rFonts w:ascii="宋体" w:hAnsi="宋体" w:cs="宋体"/>
          <w:b/>
          <w:kern w:val="0"/>
          <w:sz w:val="32"/>
          <w:szCs w:val="32"/>
          <w:highlight w:val="none"/>
        </w:rPr>
      </w:pPr>
    </w:p>
    <w:p w14:paraId="3D67AB90">
      <w:pPr>
        <w:jc w:val="center"/>
        <w:rPr>
          <w:rFonts w:ascii="宋体" w:hAnsi="宋体" w:cs="宋体"/>
          <w:b/>
          <w:kern w:val="0"/>
          <w:sz w:val="32"/>
          <w:szCs w:val="32"/>
          <w:highlight w:val="none"/>
        </w:rPr>
      </w:pPr>
    </w:p>
    <w:p w14:paraId="200BF453">
      <w:pPr>
        <w:jc w:val="center"/>
        <w:rPr>
          <w:rFonts w:ascii="宋体" w:hAnsi="宋体" w:cs="宋体"/>
          <w:b/>
          <w:kern w:val="0"/>
          <w:sz w:val="32"/>
          <w:szCs w:val="32"/>
          <w:highlight w:val="none"/>
        </w:rPr>
      </w:pPr>
    </w:p>
    <w:p w14:paraId="60C9B68B">
      <w:pPr>
        <w:jc w:val="center"/>
        <w:rPr>
          <w:rFonts w:ascii="宋体" w:hAnsi="宋体" w:cs="宋体"/>
          <w:b/>
          <w:kern w:val="0"/>
          <w:sz w:val="32"/>
          <w:szCs w:val="32"/>
          <w:highlight w:val="none"/>
        </w:rPr>
      </w:pPr>
    </w:p>
    <w:p w14:paraId="7C071A45">
      <w:pPr>
        <w:jc w:val="center"/>
        <w:rPr>
          <w:rFonts w:ascii="宋体" w:hAnsi="宋体" w:cs="宋体"/>
          <w:b/>
          <w:kern w:val="0"/>
          <w:sz w:val="32"/>
          <w:szCs w:val="32"/>
          <w:highlight w:val="none"/>
        </w:rPr>
      </w:pPr>
    </w:p>
    <w:p w14:paraId="21001DFE">
      <w:pPr>
        <w:jc w:val="center"/>
        <w:rPr>
          <w:rFonts w:ascii="宋体" w:hAnsi="宋体" w:cs="宋体"/>
          <w:b/>
          <w:kern w:val="0"/>
          <w:sz w:val="32"/>
          <w:szCs w:val="32"/>
          <w:highlight w:val="none"/>
        </w:rPr>
      </w:pPr>
    </w:p>
    <w:p w14:paraId="706BBA63">
      <w:pPr>
        <w:jc w:val="center"/>
        <w:rPr>
          <w:rFonts w:ascii="宋体" w:hAnsi="宋体" w:cs="宋体"/>
          <w:b/>
          <w:kern w:val="0"/>
          <w:sz w:val="32"/>
          <w:szCs w:val="32"/>
          <w:highlight w:val="none"/>
        </w:rPr>
      </w:pPr>
    </w:p>
    <w:p w14:paraId="0D3EB276">
      <w:pPr>
        <w:jc w:val="center"/>
        <w:rPr>
          <w:rFonts w:ascii="宋体" w:hAnsi="宋体" w:cs="宋体"/>
          <w:b/>
          <w:kern w:val="0"/>
          <w:sz w:val="32"/>
          <w:szCs w:val="32"/>
          <w:highlight w:val="none"/>
        </w:rPr>
      </w:pPr>
    </w:p>
    <w:p w14:paraId="255A8A5B">
      <w:pPr>
        <w:widowControl/>
        <w:adjustRightInd/>
        <w:jc w:val="left"/>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09489750">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2B2791AD">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52B804DE">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7C834324">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杭州职业技术学院气动技术综合实训室项目【招标编号：</w:t>
      </w:r>
      <w:r>
        <w:rPr>
          <w:rFonts w:hint="eastAsia" w:ascii="宋体" w:hAnsi="宋体" w:cs="宋体"/>
          <w:sz w:val="24"/>
          <w:highlight w:val="none"/>
          <w:lang w:eastAsia="zh-CN"/>
        </w:rPr>
        <w:t>HZY-HF-2025047</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2DBF197D">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25B032E6">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5A1EC475">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1078700C">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19B63317">
      <w:pPr>
        <w:snapToGrid w:val="0"/>
        <w:spacing w:line="360" w:lineRule="auto"/>
        <w:rPr>
          <w:rFonts w:ascii="宋体" w:hAnsi="宋体" w:cs="宋体"/>
          <w:sz w:val="24"/>
          <w:highlight w:val="none"/>
        </w:rPr>
      </w:pPr>
    </w:p>
    <w:p w14:paraId="60672572">
      <w:pPr>
        <w:snapToGrid w:val="0"/>
        <w:spacing w:line="360" w:lineRule="auto"/>
        <w:rPr>
          <w:rFonts w:ascii="宋体" w:hAnsi="宋体" w:cs="宋体"/>
          <w:sz w:val="24"/>
          <w:highlight w:val="none"/>
        </w:rPr>
      </w:pPr>
    </w:p>
    <w:p w14:paraId="482E6E4F">
      <w:pPr>
        <w:snapToGrid w:val="0"/>
        <w:spacing w:line="360" w:lineRule="auto"/>
        <w:rPr>
          <w:rFonts w:ascii="宋体" w:hAnsi="宋体" w:cs="宋体"/>
          <w:sz w:val="24"/>
          <w:highlight w:val="none"/>
        </w:rPr>
      </w:pPr>
    </w:p>
    <w:p w14:paraId="60F8EE95">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270FAB77">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7710AEFE">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杭州职业技术学院气动技术综合实训室项目【招标编号：</w:t>
      </w:r>
      <w:r>
        <w:rPr>
          <w:rFonts w:hint="eastAsia" w:ascii="宋体" w:hAnsi="宋体" w:cs="宋体"/>
          <w:sz w:val="24"/>
          <w:highlight w:val="none"/>
          <w:lang w:eastAsia="zh-CN"/>
        </w:rPr>
        <w:t>HZY-HF-2025047</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04F19F1F">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139BF268">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102EC14A">
      <w:pPr>
        <w:rPr>
          <w:rFonts w:ascii="宋体" w:hAnsi="宋体" w:cs="宋体"/>
          <w:highlight w:val="none"/>
        </w:rPr>
      </w:pPr>
    </w:p>
    <w:p w14:paraId="42A05B73">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435FFDB">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1877FA8">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5DC147CD">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1ACB67B3">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12B7492C">
      <w:pPr>
        <w:pStyle w:val="156"/>
        <w:spacing w:line="360" w:lineRule="auto"/>
        <w:rPr>
          <w:rFonts w:hAnsi="宋体" w:cs="宋体"/>
          <w:bCs/>
          <w:sz w:val="24"/>
          <w:highlight w:val="none"/>
        </w:rPr>
      </w:pPr>
      <w:r>
        <w:rPr>
          <w:rFonts w:hint="eastAsia" w:hAnsi="宋体" w:cs="宋体"/>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21F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BFA08A4">
            <w:pPr>
              <w:pStyle w:val="156"/>
              <w:adjustRightInd w:val="0"/>
              <w:spacing w:line="360" w:lineRule="auto"/>
              <w:rPr>
                <w:rFonts w:hAnsi="宋体" w:cs="宋体"/>
                <w:bCs/>
                <w:sz w:val="24"/>
                <w:highlight w:val="none"/>
              </w:rPr>
            </w:pPr>
            <w:r>
              <w:rPr>
                <w:rFonts w:hint="eastAsia" w:hAnsi="宋体" w:cs="宋体"/>
                <w:bCs/>
                <w:sz w:val="24"/>
                <w:highlight w:val="none"/>
              </w:rPr>
              <w:t>正面：                                 反面：</w:t>
            </w:r>
          </w:p>
          <w:p w14:paraId="3ED8DA10">
            <w:pPr>
              <w:pStyle w:val="156"/>
              <w:adjustRightInd w:val="0"/>
              <w:spacing w:line="360" w:lineRule="auto"/>
              <w:rPr>
                <w:rFonts w:hAnsi="宋体" w:cs="宋体"/>
                <w:bCs/>
                <w:sz w:val="24"/>
                <w:highlight w:val="none"/>
              </w:rPr>
            </w:pPr>
          </w:p>
        </w:tc>
      </w:tr>
    </w:tbl>
    <w:p w14:paraId="62204D7E">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6F15CA25">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73BBBEE1">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C6EBF67">
      <w:pPr>
        <w:jc w:val="center"/>
        <w:rPr>
          <w:rFonts w:ascii="宋体" w:hAnsi="宋体" w:cs="宋体"/>
          <w:b/>
          <w:kern w:val="0"/>
          <w:sz w:val="32"/>
          <w:szCs w:val="32"/>
          <w:highlight w:val="none"/>
        </w:rPr>
      </w:pPr>
    </w:p>
    <w:p w14:paraId="1FE5C6A2">
      <w:pPr>
        <w:jc w:val="center"/>
        <w:rPr>
          <w:rFonts w:ascii="宋体" w:hAnsi="宋体" w:cs="宋体"/>
          <w:b/>
          <w:kern w:val="0"/>
          <w:sz w:val="32"/>
          <w:szCs w:val="32"/>
          <w:highlight w:val="none"/>
        </w:rPr>
      </w:pPr>
    </w:p>
    <w:p w14:paraId="4A29F985">
      <w:pPr>
        <w:jc w:val="center"/>
        <w:rPr>
          <w:rFonts w:ascii="宋体" w:hAnsi="宋体" w:cs="宋体"/>
          <w:b/>
          <w:kern w:val="0"/>
          <w:sz w:val="32"/>
          <w:szCs w:val="32"/>
          <w:highlight w:val="none"/>
        </w:rPr>
      </w:pPr>
    </w:p>
    <w:p w14:paraId="7221DE23">
      <w:pPr>
        <w:jc w:val="center"/>
        <w:rPr>
          <w:rFonts w:ascii="宋体" w:hAnsi="宋体" w:cs="宋体"/>
          <w:b/>
          <w:kern w:val="0"/>
          <w:sz w:val="32"/>
          <w:szCs w:val="32"/>
          <w:highlight w:val="none"/>
        </w:rPr>
      </w:pPr>
    </w:p>
    <w:p w14:paraId="780974BA">
      <w:pPr>
        <w:jc w:val="center"/>
        <w:rPr>
          <w:rFonts w:ascii="宋体" w:hAnsi="宋体" w:cs="宋体"/>
          <w:b/>
          <w:kern w:val="0"/>
          <w:sz w:val="32"/>
          <w:szCs w:val="32"/>
          <w:highlight w:val="none"/>
        </w:rPr>
      </w:pPr>
    </w:p>
    <w:p w14:paraId="22ACA2FB">
      <w:pPr>
        <w:jc w:val="center"/>
        <w:rPr>
          <w:rFonts w:ascii="宋体" w:hAnsi="宋体" w:cs="宋体"/>
          <w:b/>
          <w:kern w:val="0"/>
          <w:sz w:val="32"/>
          <w:szCs w:val="32"/>
          <w:highlight w:val="none"/>
        </w:rPr>
      </w:pPr>
    </w:p>
    <w:p w14:paraId="6D533042">
      <w:pPr>
        <w:jc w:val="center"/>
        <w:rPr>
          <w:rFonts w:ascii="宋体" w:hAnsi="宋体" w:cs="宋体"/>
          <w:b/>
          <w:kern w:val="0"/>
          <w:sz w:val="32"/>
          <w:szCs w:val="32"/>
          <w:highlight w:val="none"/>
        </w:rPr>
      </w:pPr>
    </w:p>
    <w:p w14:paraId="051B73F7">
      <w:pPr>
        <w:jc w:val="center"/>
        <w:rPr>
          <w:rFonts w:ascii="宋体" w:hAnsi="宋体" w:cs="宋体"/>
          <w:b/>
          <w:kern w:val="0"/>
          <w:sz w:val="32"/>
          <w:szCs w:val="32"/>
          <w:highlight w:val="none"/>
        </w:rPr>
      </w:pPr>
    </w:p>
    <w:p w14:paraId="4DEBE913">
      <w:pPr>
        <w:jc w:val="center"/>
        <w:rPr>
          <w:rFonts w:ascii="宋体" w:hAnsi="宋体" w:cs="宋体"/>
          <w:b/>
          <w:kern w:val="0"/>
          <w:sz w:val="32"/>
          <w:szCs w:val="32"/>
          <w:highlight w:val="none"/>
        </w:rPr>
      </w:pPr>
    </w:p>
    <w:p w14:paraId="30E13A2A">
      <w:pPr>
        <w:jc w:val="center"/>
        <w:rPr>
          <w:rFonts w:ascii="宋体" w:hAnsi="宋体" w:cs="宋体"/>
          <w:b/>
          <w:kern w:val="0"/>
          <w:sz w:val="32"/>
          <w:szCs w:val="32"/>
          <w:highlight w:val="none"/>
        </w:rPr>
      </w:pPr>
    </w:p>
    <w:p w14:paraId="220B91D7">
      <w:pPr>
        <w:snapToGrid w:val="0"/>
        <w:spacing w:line="360" w:lineRule="auto"/>
        <w:ind w:right="480"/>
        <w:rPr>
          <w:rFonts w:ascii="宋体" w:hAnsi="宋体" w:cs="宋体"/>
          <w:b/>
          <w:kern w:val="0"/>
          <w:sz w:val="32"/>
          <w:szCs w:val="32"/>
          <w:highlight w:val="none"/>
        </w:rPr>
        <w:sectPr>
          <w:pgSz w:w="11906" w:h="16838"/>
          <w:pgMar w:top="1276" w:right="1418" w:bottom="1247" w:left="1418" w:header="851" w:footer="992" w:gutter="0"/>
          <w:cols w:space="720" w:num="1"/>
          <w:titlePg/>
          <w:docGrid w:linePitch="312" w:charSpace="0"/>
        </w:sectPr>
      </w:pPr>
    </w:p>
    <w:p w14:paraId="698DE383">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w:t>
      </w:r>
      <w:r>
        <w:rPr>
          <w:rFonts w:hint="eastAsia" w:ascii="宋体" w:hAnsi="宋体" w:cs="宋体"/>
          <w:b/>
          <w:color w:val="FF0000"/>
          <w:kern w:val="0"/>
          <w:sz w:val="32"/>
          <w:szCs w:val="32"/>
          <w:highlight w:val="none"/>
        </w:rPr>
        <w:t>（如果有）</w:t>
      </w:r>
    </w:p>
    <w:p w14:paraId="0B566BDC">
      <w:pPr>
        <w:widowControl/>
        <w:spacing w:line="360" w:lineRule="auto"/>
        <w:ind w:firstLine="120" w:firstLineChars="50"/>
        <w:jc w:val="left"/>
        <w:rPr>
          <w:rFonts w:ascii="宋体" w:hAnsi="宋体" w:cs="宋体"/>
          <w:sz w:val="24"/>
          <w:highlight w:val="none"/>
        </w:rPr>
      </w:pPr>
      <w:bookmarkStart w:id="446" w:name="_Hlk101169080"/>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sz w:val="24"/>
          <w:highlight w:val="none"/>
        </w:rPr>
        <w:t>]</w:t>
      </w:r>
    </w:p>
    <w:bookmarkEnd w:id="446"/>
    <w:p w14:paraId="77ADD2DA">
      <w:pPr>
        <w:snapToGrid w:val="0"/>
        <w:spacing w:line="360" w:lineRule="auto"/>
        <w:rPr>
          <w:rFonts w:ascii="宋体" w:hAnsi="宋体" w:cs="宋体"/>
          <w:kern w:val="0"/>
          <w:sz w:val="24"/>
          <w:highlight w:val="none"/>
        </w:rPr>
      </w:pPr>
    </w:p>
    <w:p w14:paraId="48339A63">
      <w:pPr>
        <w:jc w:val="center"/>
        <w:rPr>
          <w:rFonts w:ascii="宋体" w:hAnsi="宋体" w:cs="宋体"/>
          <w:b/>
          <w:kern w:val="0"/>
          <w:sz w:val="32"/>
          <w:szCs w:val="32"/>
          <w:highlight w:val="none"/>
        </w:rPr>
      </w:pPr>
    </w:p>
    <w:p w14:paraId="0465992F">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2F314B49">
      <w:pPr>
        <w:jc w:val="center"/>
        <w:rPr>
          <w:rFonts w:ascii="宋体" w:hAnsi="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5FF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1536F24">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56627AFA">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3DC9E868">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31A2C0D2">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3047060A">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2298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CF8296">
            <w:pPr>
              <w:jc w:val="center"/>
              <w:rPr>
                <w:rFonts w:ascii="宋体" w:hAnsi="宋体" w:cs="宋体"/>
                <w:sz w:val="24"/>
                <w:highlight w:val="none"/>
              </w:rPr>
            </w:pPr>
            <w:r>
              <w:rPr>
                <w:rFonts w:hint="eastAsia" w:ascii="宋体" w:hAnsi="宋体" w:cs="宋体"/>
                <w:sz w:val="24"/>
                <w:highlight w:val="none"/>
              </w:rPr>
              <w:t>1</w:t>
            </w:r>
          </w:p>
        </w:tc>
        <w:tc>
          <w:tcPr>
            <w:tcW w:w="4991" w:type="dxa"/>
          </w:tcPr>
          <w:p w14:paraId="72AEA048">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7CC61F83">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43FD17A6">
            <w:pPr>
              <w:rPr>
                <w:rFonts w:ascii="宋体" w:hAnsi="宋体" w:cs="宋体"/>
                <w:sz w:val="24"/>
                <w:highlight w:val="none"/>
              </w:rPr>
            </w:pPr>
          </w:p>
          <w:p w14:paraId="74969973">
            <w:pPr>
              <w:rPr>
                <w:rFonts w:ascii="宋体" w:hAnsi="宋体" w:cs="宋体"/>
                <w:sz w:val="24"/>
                <w:highlight w:val="none"/>
              </w:rPr>
            </w:pPr>
            <w:r>
              <w:rPr>
                <w:rFonts w:hint="eastAsia" w:ascii="宋体" w:hAnsi="宋体" w:cs="宋体"/>
                <w:sz w:val="24"/>
                <w:highlight w:val="none"/>
              </w:rPr>
              <w:t>见投标文件</w:t>
            </w:r>
          </w:p>
          <w:p w14:paraId="1B256561">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20D2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3AA56A">
            <w:pPr>
              <w:jc w:val="center"/>
              <w:rPr>
                <w:rFonts w:ascii="宋体" w:hAnsi="宋体" w:cs="宋体"/>
                <w:sz w:val="24"/>
                <w:highlight w:val="none"/>
              </w:rPr>
            </w:pPr>
            <w:r>
              <w:rPr>
                <w:rFonts w:hint="eastAsia" w:ascii="宋体" w:hAnsi="宋体" w:cs="宋体"/>
                <w:sz w:val="24"/>
                <w:highlight w:val="none"/>
              </w:rPr>
              <w:t>2</w:t>
            </w:r>
          </w:p>
        </w:tc>
        <w:tc>
          <w:tcPr>
            <w:tcW w:w="4991" w:type="dxa"/>
          </w:tcPr>
          <w:p w14:paraId="12243DD1">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2094EFC2">
            <w:pPr>
              <w:rPr>
                <w:rFonts w:ascii="宋体" w:hAnsi="宋体" w:cs="宋体"/>
                <w:sz w:val="24"/>
                <w:highlight w:val="none"/>
              </w:rPr>
            </w:pPr>
            <w:r>
              <w:rPr>
                <w:rFonts w:hint="eastAsia" w:ascii="宋体" w:hAnsi="宋体" w:cs="宋体"/>
                <w:sz w:val="24"/>
                <w:highlight w:val="none"/>
              </w:rPr>
              <w:t>投标函</w:t>
            </w:r>
          </w:p>
        </w:tc>
        <w:tc>
          <w:tcPr>
            <w:tcW w:w="1418" w:type="dxa"/>
          </w:tcPr>
          <w:p w14:paraId="1B26FDB3">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329D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66095A">
            <w:pPr>
              <w:jc w:val="center"/>
              <w:rPr>
                <w:rFonts w:ascii="宋体" w:hAnsi="宋体" w:cs="宋体"/>
                <w:sz w:val="24"/>
                <w:highlight w:val="none"/>
              </w:rPr>
            </w:pPr>
            <w:r>
              <w:rPr>
                <w:rFonts w:hint="eastAsia" w:ascii="宋体" w:hAnsi="宋体" w:cs="宋体"/>
                <w:sz w:val="24"/>
                <w:highlight w:val="none"/>
              </w:rPr>
              <w:t>3</w:t>
            </w:r>
          </w:p>
        </w:tc>
        <w:tc>
          <w:tcPr>
            <w:tcW w:w="4991" w:type="dxa"/>
          </w:tcPr>
          <w:p w14:paraId="31045CE7">
            <w:pPr>
              <w:spacing w:line="360" w:lineRule="auto"/>
              <w:rPr>
                <w:rFonts w:ascii="宋体" w:hAnsi="宋体" w:cs="宋体"/>
                <w:sz w:val="24"/>
                <w:highlight w:val="none"/>
              </w:rPr>
            </w:pPr>
            <w:r>
              <w:rPr>
                <w:rFonts w:hint="eastAsia" w:ascii="宋体" w:hAnsi="宋体" w:cs="宋体"/>
                <w:snapToGrid w:val="0"/>
                <w:sz w:val="24"/>
                <w:highlight w:val="none"/>
              </w:rPr>
              <w:t>其他实质性要求1：</w:t>
            </w:r>
          </w:p>
        </w:tc>
        <w:tc>
          <w:tcPr>
            <w:tcW w:w="2551" w:type="dxa"/>
            <w:vMerge w:val="restart"/>
            <w:vAlign w:val="center"/>
          </w:tcPr>
          <w:p w14:paraId="68ABDF11">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14641976">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54A9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11131B">
            <w:pPr>
              <w:jc w:val="center"/>
              <w:rPr>
                <w:rFonts w:ascii="宋体" w:hAnsi="宋体" w:cs="宋体"/>
                <w:sz w:val="24"/>
                <w:highlight w:val="none"/>
              </w:rPr>
            </w:pPr>
            <w:r>
              <w:rPr>
                <w:rFonts w:hint="eastAsia" w:ascii="宋体" w:hAnsi="宋体" w:cs="宋体"/>
                <w:sz w:val="24"/>
                <w:highlight w:val="none"/>
              </w:rPr>
              <w:t>4</w:t>
            </w:r>
          </w:p>
        </w:tc>
        <w:tc>
          <w:tcPr>
            <w:tcW w:w="4991" w:type="dxa"/>
          </w:tcPr>
          <w:p w14:paraId="599725E4">
            <w:pPr>
              <w:spacing w:line="360" w:lineRule="auto"/>
              <w:rPr>
                <w:rFonts w:ascii="宋体" w:hAnsi="宋体" w:cs="宋体"/>
                <w:sz w:val="24"/>
                <w:highlight w:val="none"/>
              </w:rPr>
            </w:pPr>
            <w:r>
              <w:rPr>
                <w:rFonts w:hint="eastAsia" w:ascii="宋体" w:hAnsi="宋体" w:cs="宋体"/>
                <w:snapToGrid w:val="0"/>
                <w:sz w:val="24"/>
                <w:highlight w:val="none"/>
              </w:rPr>
              <w:t>其他实质性要求2：</w:t>
            </w:r>
          </w:p>
        </w:tc>
        <w:tc>
          <w:tcPr>
            <w:tcW w:w="2551" w:type="dxa"/>
            <w:vMerge w:val="continue"/>
            <w:vAlign w:val="center"/>
          </w:tcPr>
          <w:p w14:paraId="7C0599A1">
            <w:pPr>
              <w:rPr>
                <w:rFonts w:ascii="宋体" w:hAnsi="宋体" w:cs="宋体"/>
                <w:sz w:val="24"/>
                <w:highlight w:val="none"/>
              </w:rPr>
            </w:pPr>
          </w:p>
        </w:tc>
        <w:tc>
          <w:tcPr>
            <w:tcW w:w="1418" w:type="dxa"/>
          </w:tcPr>
          <w:p w14:paraId="3AABA3A7">
            <w:pPr>
              <w:rPr>
                <w:rFonts w:ascii="宋体" w:hAnsi="宋体" w:cs="宋体"/>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3C02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9E2358">
            <w:pPr>
              <w:jc w:val="center"/>
              <w:rPr>
                <w:rFonts w:ascii="宋体" w:hAnsi="宋体" w:cs="宋体"/>
                <w:sz w:val="24"/>
                <w:highlight w:val="none"/>
              </w:rPr>
            </w:pPr>
            <w:r>
              <w:rPr>
                <w:rFonts w:hint="eastAsia" w:ascii="宋体" w:hAnsi="宋体" w:cs="宋体"/>
                <w:kern w:val="0"/>
                <w:sz w:val="24"/>
                <w:highlight w:val="none"/>
              </w:rPr>
              <w:t>……</w:t>
            </w:r>
          </w:p>
        </w:tc>
        <w:tc>
          <w:tcPr>
            <w:tcW w:w="4991" w:type="dxa"/>
          </w:tcPr>
          <w:p w14:paraId="7968C875">
            <w:pPr>
              <w:spacing w:line="360" w:lineRule="auto"/>
              <w:rPr>
                <w:rFonts w:ascii="宋体" w:hAnsi="宋体" w:cs="宋体"/>
                <w:sz w:val="24"/>
                <w:highlight w:val="none"/>
              </w:rPr>
            </w:pPr>
            <w:r>
              <w:rPr>
                <w:rFonts w:hint="eastAsia" w:ascii="宋体" w:hAnsi="宋体" w:cs="宋体"/>
                <w:snapToGrid w:val="0"/>
                <w:sz w:val="24"/>
                <w:highlight w:val="none"/>
              </w:rPr>
              <w:t>其他实质性要求</w:t>
            </w:r>
            <w:r>
              <w:rPr>
                <w:rFonts w:hint="eastAsia" w:ascii="宋体" w:hAnsi="宋体" w:cs="宋体"/>
                <w:kern w:val="0"/>
                <w:sz w:val="24"/>
                <w:highlight w:val="none"/>
              </w:rPr>
              <w:t>……</w:t>
            </w:r>
            <w:r>
              <w:rPr>
                <w:rFonts w:hint="eastAsia" w:ascii="宋体" w:hAnsi="宋体" w:cs="宋体"/>
                <w:snapToGrid w:val="0"/>
                <w:sz w:val="24"/>
                <w:highlight w:val="none"/>
              </w:rPr>
              <w:t>：</w:t>
            </w:r>
          </w:p>
        </w:tc>
        <w:tc>
          <w:tcPr>
            <w:tcW w:w="2551" w:type="dxa"/>
            <w:vMerge w:val="continue"/>
            <w:vAlign w:val="center"/>
          </w:tcPr>
          <w:p w14:paraId="6567E1B7">
            <w:pPr>
              <w:rPr>
                <w:rFonts w:ascii="宋体" w:hAnsi="宋体" w:cs="宋体"/>
                <w:sz w:val="24"/>
                <w:highlight w:val="none"/>
              </w:rPr>
            </w:pPr>
          </w:p>
        </w:tc>
        <w:tc>
          <w:tcPr>
            <w:tcW w:w="1418" w:type="dxa"/>
          </w:tcPr>
          <w:p w14:paraId="2EE3509E">
            <w:pPr>
              <w:rPr>
                <w:rFonts w:ascii="宋体" w:hAnsi="宋体" w:cs="宋体"/>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05AD9895">
      <w:pPr>
        <w:spacing w:line="360" w:lineRule="auto"/>
        <w:ind w:right="420"/>
        <w:rPr>
          <w:rFonts w:ascii="宋体" w:hAnsi="宋体" w:cs="宋体"/>
          <w:sz w:val="24"/>
          <w:highlight w:val="none"/>
        </w:rPr>
      </w:pPr>
      <w:r>
        <w:rPr>
          <w:rFonts w:hint="eastAsia" w:ascii="宋体" w:hAnsi="宋体" w:cs="宋体"/>
          <w:sz w:val="24"/>
          <w:highlight w:val="none"/>
        </w:rPr>
        <w:t>注：1.按本格式和要求提供。</w:t>
      </w:r>
    </w:p>
    <w:p w14:paraId="6AF78188">
      <w:pPr>
        <w:spacing w:line="360" w:lineRule="auto"/>
        <w:ind w:right="420"/>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2EF28C81">
      <w:pPr>
        <w:jc w:val="center"/>
        <w:rPr>
          <w:rFonts w:ascii="宋体" w:hAnsi="宋体" w:cs="宋体"/>
          <w:b/>
          <w:kern w:val="0"/>
          <w:sz w:val="32"/>
          <w:szCs w:val="32"/>
          <w:highlight w:val="none"/>
        </w:rPr>
      </w:pPr>
    </w:p>
    <w:p w14:paraId="5D9274CA">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5DE8A47E">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0AEE9DBD">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4464E698">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670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7055820">
            <w:pPr>
              <w:snapToGrid w:val="0"/>
              <w:spacing w:line="360" w:lineRule="auto"/>
              <w:jc w:val="center"/>
              <w:rPr>
                <w:rFonts w:ascii="宋体" w:hAnsi="宋体" w:cs="宋体"/>
                <w:bCs/>
                <w:sz w:val="24"/>
                <w:highlight w:val="none"/>
              </w:rPr>
            </w:pPr>
            <w:r>
              <w:rPr>
                <w:rFonts w:hint="eastAsia" w:ascii="宋体" w:hAnsi="宋体" w:cs="宋体"/>
                <w:bCs/>
                <w:sz w:val="24"/>
                <w:highlight w:val="none"/>
              </w:rPr>
              <w:t>序号</w:t>
            </w:r>
          </w:p>
        </w:tc>
        <w:tc>
          <w:tcPr>
            <w:tcW w:w="5465" w:type="dxa"/>
          </w:tcPr>
          <w:p w14:paraId="7A25AD20">
            <w:pPr>
              <w:snapToGrid w:val="0"/>
              <w:spacing w:line="360" w:lineRule="auto"/>
              <w:jc w:val="center"/>
              <w:rPr>
                <w:rFonts w:ascii="宋体" w:hAnsi="宋体" w:cs="宋体"/>
                <w:bCs/>
                <w:sz w:val="24"/>
                <w:highlight w:val="none"/>
              </w:rPr>
            </w:pPr>
            <w:r>
              <w:rPr>
                <w:rFonts w:hint="eastAsia" w:ascii="宋体" w:hAnsi="宋体" w:cs="宋体"/>
                <w:bCs/>
                <w:sz w:val="24"/>
                <w:highlight w:val="none"/>
              </w:rPr>
              <w:t>投标文件中评标标准相应的商务技术资料目录*</w:t>
            </w:r>
          </w:p>
        </w:tc>
        <w:tc>
          <w:tcPr>
            <w:tcW w:w="3046" w:type="dxa"/>
          </w:tcPr>
          <w:p w14:paraId="11FBD268">
            <w:pPr>
              <w:snapToGrid w:val="0"/>
              <w:spacing w:line="240" w:lineRule="atLeast"/>
              <w:jc w:val="center"/>
              <w:rPr>
                <w:rFonts w:ascii="宋体" w:hAnsi="宋体" w:cs="宋体"/>
                <w:bCs/>
                <w:sz w:val="24"/>
                <w:highlight w:val="none"/>
              </w:rPr>
            </w:pPr>
            <w:r>
              <w:rPr>
                <w:rFonts w:hint="eastAsia" w:ascii="宋体" w:hAnsi="宋体" w:cs="宋体"/>
                <w:bCs/>
                <w:sz w:val="24"/>
                <w:highlight w:val="none"/>
              </w:rPr>
              <w:t>投标文件中的页码位置</w:t>
            </w:r>
          </w:p>
        </w:tc>
      </w:tr>
      <w:tr w14:paraId="6E25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DCD0227">
            <w:pPr>
              <w:snapToGrid w:val="0"/>
              <w:spacing w:line="360" w:lineRule="auto"/>
              <w:jc w:val="center"/>
              <w:rPr>
                <w:rFonts w:ascii="宋体" w:hAnsi="宋体" w:cs="宋体"/>
                <w:bCs/>
                <w:sz w:val="24"/>
                <w:highlight w:val="none"/>
              </w:rPr>
            </w:pPr>
            <w:r>
              <w:rPr>
                <w:rFonts w:hint="eastAsia" w:ascii="宋体" w:hAnsi="宋体" w:cs="宋体"/>
                <w:bCs/>
                <w:sz w:val="24"/>
                <w:highlight w:val="none"/>
              </w:rPr>
              <w:t>1</w:t>
            </w:r>
          </w:p>
        </w:tc>
        <w:tc>
          <w:tcPr>
            <w:tcW w:w="5465" w:type="dxa"/>
          </w:tcPr>
          <w:p w14:paraId="4BEBC800">
            <w:pPr>
              <w:snapToGrid w:val="0"/>
              <w:spacing w:line="360" w:lineRule="auto"/>
              <w:jc w:val="center"/>
              <w:rPr>
                <w:rFonts w:ascii="宋体" w:hAnsi="宋体" w:cs="宋体"/>
                <w:bCs/>
                <w:sz w:val="24"/>
                <w:highlight w:val="none"/>
              </w:rPr>
            </w:pPr>
            <w:r>
              <w:rPr>
                <w:rFonts w:hint="eastAsia" w:ascii="宋体" w:hAnsi="宋体" w:cs="宋体"/>
                <w:bCs/>
                <w:sz w:val="24"/>
                <w:highlight w:val="none"/>
              </w:rPr>
              <w:t>XXX</w:t>
            </w:r>
          </w:p>
        </w:tc>
        <w:tc>
          <w:tcPr>
            <w:tcW w:w="3046" w:type="dxa"/>
          </w:tcPr>
          <w:p w14:paraId="7D759FBC">
            <w:pPr>
              <w:jc w:val="center"/>
              <w:rPr>
                <w:rFonts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r w14:paraId="433F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898D0F8">
            <w:pPr>
              <w:snapToGrid w:val="0"/>
              <w:spacing w:line="360" w:lineRule="auto"/>
              <w:jc w:val="center"/>
              <w:rPr>
                <w:rFonts w:ascii="宋体" w:hAnsi="宋体" w:cs="宋体"/>
                <w:bCs/>
                <w:sz w:val="24"/>
                <w:highlight w:val="none"/>
              </w:rPr>
            </w:pPr>
            <w:r>
              <w:rPr>
                <w:rFonts w:hint="eastAsia" w:ascii="宋体" w:hAnsi="宋体" w:cs="宋体"/>
                <w:bCs/>
                <w:sz w:val="24"/>
                <w:highlight w:val="none"/>
              </w:rPr>
              <w:t>2</w:t>
            </w:r>
          </w:p>
        </w:tc>
        <w:tc>
          <w:tcPr>
            <w:tcW w:w="5465" w:type="dxa"/>
          </w:tcPr>
          <w:p w14:paraId="790F65B1">
            <w:pPr>
              <w:snapToGrid w:val="0"/>
              <w:spacing w:line="360" w:lineRule="auto"/>
              <w:jc w:val="center"/>
              <w:rPr>
                <w:rFonts w:ascii="宋体" w:hAnsi="宋体" w:cs="宋体"/>
                <w:bCs/>
                <w:sz w:val="24"/>
                <w:highlight w:val="none"/>
              </w:rPr>
            </w:pPr>
            <w:r>
              <w:rPr>
                <w:rFonts w:hint="eastAsia" w:ascii="宋体" w:hAnsi="宋体" w:cs="宋体"/>
                <w:bCs/>
                <w:sz w:val="24"/>
                <w:highlight w:val="none"/>
              </w:rPr>
              <w:t>XXX</w:t>
            </w:r>
          </w:p>
        </w:tc>
        <w:tc>
          <w:tcPr>
            <w:tcW w:w="3046" w:type="dxa"/>
          </w:tcPr>
          <w:p w14:paraId="3FEE3BDA">
            <w:pPr>
              <w:jc w:val="center"/>
              <w:rPr>
                <w:rFonts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r w14:paraId="34B1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62C1C6">
            <w:pPr>
              <w:snapToGrid w:val="0"/>
              <w:spacing w:line="360" w:lineRule="auto"/>
              <w:jc w:val="center"/>
              <w:rPr>
                <w:rFonts w:ascii="宋体" w:hAnsi="宋体" w:cs="宋体"/>
                <w:bCs/>
                <w:sz w:val="24"/>
                <w:highlight w:val="none"/>
              </w:rPr>
            </w:pPr>
            <w:r>
              <w:rPr>
                <w:rFonts w:hint="eastAsia" w:ascii="宋体" w:hAnsi="宋体" w:cs="宋体"/>
                <w:kern w:val="0"/>
                <w:sz w:val="24"/>
                <w:highlight w:val="none"/>
              </w:rPr>
              <w:t>……</w:t>
            </w:r>
          </w:p>
        </w:tc>
        <w:tc>
          <w:tcPr>
            <w:tcW w:w="5465" w:type="dxa"/>
          </w:tcPr>
          <w:p w14:paraId="1EB2895D">
            <w:pPr>
              <w:snapToGrid w:val="0"/>
              <w:spacing w:line="360" w:lineRule="auto"/>
              <w:jc w:val="center"/>
              <w:rPr>
                <w:rFonts w:ascii="宋体" w:hAnsi="宋体" w:cs="宋体"/>
                <w:bCs/>
                <w:sz w:val="24"/>
                <w:highlight w:val="none"/>
              </w:rPr>
            </w:pPr>
          </w:p>
        </w:tc>
        <w:tc>
          <w:tcPr>
            <w:tcW w:w="3046" w:type="dxa"/>
          </w:tcPr>
          <w:p w14:paraId="629593D2">
            <w:pPr>
              <w:jc w:val="center"/>
              <w:rPr>
                <w:rFonts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bl>
    <w:p w14:paraId="664FF6B0">
      <w:pPr>
        <w:pStyle w:val="86"/>
        <w:rPr>
          <w:rFonts w:ascii="宋体" w:hAnsi="宋体" w:eastAsia="宋体" w:cs="宋体"/>
          <w:highlight w:val="none"/>
        </w:rPr>
      </w:pPr>
    </w:p>
    <w:p w14:paraId="260CCF06">
      <w:pPr>
        <w:jc w:val="center"/>
        <w:rPr>
          <w:rFonts w:ascii="宋体" w:hAnsi="宋体" w:cs="宋体"/>
          <w:b/>
          <w:kern w:val="0"/>
          <w:sz w:val="32"/>
          <w:szCs w:val="32"/>
          <w:highlight w:val="none"/>
        </w:rPr>
      </w:pPr>
    </w:p>
    <w:p w14:paraId="65440CC0">
      <w:pPr>
        <w:jc w:val="center"/>
        <w:rPr>
          <w:rFonts w:ascii="宋体" w:hAnsi="宋体" w:cs="宋体"/>
          <w:b/>
          <w:kern w:val="0"/>
          <w:sz w:val="32"/>
          <w:szCs w:val="32"/>
          <w:highlight w:val="none"/>
        </w:rPr>
      </w:pPr>
    </w:p>
    <w:p w14:paraId="28837B67">
      <w:pPr>
        <w:jc w:val="center"/>
        <w:rPr>
          <w:rFonts w:ascii="宋体" w:hAnsi="宋体" w:cs="宋体"/>
          <w:b/>
          <w:kern w:val="0"/>
          <w:sz w:val="32"/>
          <w:szCs w:val="32"/>
          <w:highlight w:val="none"/>
        </w:rPr>
      </w:pPr>
    </w:p>
    <w:p w14:paraId="408B764B">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0F3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272B9E">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1E0B708">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CC6AA0A">
            <w:pPr>
              <w:spacing w:line="360" w:lineRule="auto"/>
              <w:jc w:val="center"/>
              <w:rPr>
                <w:rFonts w:ascii="宋体" w:hAnsi="宋体" w:cs="宋体"/>
                <w:b/>
                <w:sz w:val="24"/>
                <w:highlight w:val="none"/>
              </w:rPr>
            </w:pPr>
          </w:p>
          <w:p w14:paraId="069F2302">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D067BF9">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CF38050">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C4E77C4">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14:paraId="5B7B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4742C3">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A9D05C8">
            <w:pPr>
              <w:snapToGrid w:val="0"/>
              <w:spacing w:line="360" w:lineRule="auto"/>
              <w:jc w:val="center"/>
              <w:rPr>
                <w:rFonts w:ascii="宋体" w:hAnsi="宋体" w:cs="宋体"/>
                <w:sz w:val="24"/>
                <w:highlight w:val="none"/>
              </w:rPr>
            </w:pPr>
            <w:r>
              <w:rPr>
                <w:rFonts w:hint="eastAsia" w:ascii="宋体" w:hAnsi="宋体" w:cs="宋体"/>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E9EA27E">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2973B3D">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A4E3D0B">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06DFC20">
            <w:pPr>
              <w:spacing w:line="360" w:lineRule="auto"/>
              <w:jc w:val="center"/>
              <w:rPr>
                <w:rFonts w:ascii="宋体" w:hAnsi="宋体" w:cs="宋体"/>
                <w:sz w:val="24"/>
                <w:highlight w:val="none"/>
              </w:rPr>
            </w:pPr>
          </w:p>
        </w:tc>
      </w:tr>
      <w:tr w14:paraId="3863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A04C9A">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7192EB0">
            <w:pPr>
              <w:snapToGrid w:val="0"/>
              <w:spacing w:line="360" w:lineRule="auto"/>
              <w:jc w:val="center"/>
              <w:rPr>
                <w:rFonts w:ascii="宋体" w:hAnsi="宋体" w:cs="宋体"/>
                <w:sz w:val="24"/>
                <w:highlight w:val="none"/>
              </w:rPr>
            </w:pPr>
            <w:r>
              <w:rPr>
                <w:rFonts w:hint="eastAsia" w:ascii="宋体" w:hAnsi="宋体" w:cs="宋体"/>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3696F4A5">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251D310">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27961CB">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EA33556">
            <w:pPr>
              <w:spacing w:line="360" w:lineRule="auto"/>
              <w:jc w:val="center"/>
              <w:rPr>
                <w:rFonts w:ascii="宋体" w:hAnsi="宋体" w:cs="宋体"/>
                <w:sz w:val="24"/>
                <w:highlight w:val="none"/>
              </w:rPr>
            </w:pPr>
          </w:p>
        </w:tc>
      </w:tr>
      <w:tr w14:paraId="1FD8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034EFD">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228A599">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761803F">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3A1A228">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885BDF4">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2D38003">
            <w:pPr>
              <w:spacing w:line="360" w:lineRule="auto"/>
              <w:jc w:val="center"/>
              <w:rPr>
                <w:rFonts w:ascii="宋体" w:hAnsi="宋体" w:cs="宋体"/>
                <w:sz w:val="24"/>
                <w:highlight w:val="none"/>
              </w:rPr>
            </w:pPr>
          </w:p>
        </w:tc>
      </w:tr>
    </w:tbl>
    <w:p w14:paraId="7071B085">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EFF5580">
      <w:pPr>
        <w:jc w:val="center"/>
        <w:rPr>
          <w:rFonts w:ascii="宋体" w:hAnsi="宋体" w:cs="宋体"/>
          <w:b/>
          <w:kern w:val="0"/>
          <w:sz w:val="32"/>
          <w:szCs w:val="32"/>
          <w:highlight w:val="none"/>
        </w:rPr>
      </w:pPr>
    </w:p>
    <w:p w14:paraId="41282AF5">
      <w:pPr>
        <w:jc w:val="center"/>
        <w:rPr>
          <w:rFonts w:ascii="宋体" w:hAnsi="宋体" w:cs="宋体"/>
          <w:b/>
          <w:kern w:val="0"/>
          <w:sz w:val="32"/>
          <w:szCs w:val="32"/>
          <w:highlight w:val="none"/>
        </w:rPr>
      </w:pPr>
    </w:p>
    <w:p w14:paraId="3FDC8FAB">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4"/>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25E3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17215EB">
            <w:pPr>
              <w:jc w:val="center"/>
              <w:rPr>
                <w:rFonts w:ascii="宋体" w:hAnsi="宋体" w:cs="宋体"/>
                <w:b/>
                <w:bCs/>
                <w:sz w:val="24"/>
                <w:highlight w:val="none"/>
              </w:rPr>
            </w:pPr>
            <w:r>
              <w:rPr>
                <w:rFonts w:hint="eastAsia" w:ascii="宋体" w:hAnsi="宋体" w:cs="宋体"/>
                <w:b/>
                <w:bCs/>
                <w:sz w:val="24"/>
                <w:highlight w:val="none"/>
              </w:rPr>
              <w:t>序号</w:t>
            </w:r>
          </w:p>
        </w:tc>
        <w:tc>
          <w:tcPr>
            <w:tcW w:w="3180" w:type="dxa"/>
          </w:tcPr>
          <w:p w14:paraId="0AD64A63">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062" w:type="dxa"/>
          </w:tcPr>
          <w:p w14:paraId="2A547E4C">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102" w:type="dxa"/>
          </w:tcPr>
          <w:p w14:paraId="6BE022CF">
            <w:pPr>
              <w:jc w:val="center"/>
              <w:rPr>
                <w:rFonts w:ascii="宋体" w:hAnsi="宋体" w:cs="宋体"/>
                <w:b/>
                <w:bCs/>
                <w:sz w:val="24"/>
                <w:highlight w:val="none"/>
              </w:rPr>
            </w:pPr>
            <w:r>
              <w:rPr>
                <w:rFonts w:hint="eastAsia" w:ascii="宋体" w:hAnsi="宋体" w:cs="宋体"/>
                <w:b/>
                <w:bCs/>
                <w:sz w:val="24"/>
                <w:highlight w:val="none"/>
              </w:rPr>
              <w:t>偏离说明</w:t>
            </w:r>
          </w:p>
        </w:tc>
        <w:tc>
          <w:tcPr>
            <w:tcW w:w="1088" w:type="dxa"/>
          </w:tcPr>
          <w:p w14:paraId="0673310B">
            <w:pPr>
              <w:jc w:val="center"/>
              <w:rPr>
                <w:rFonts w:ascii="宋体" w:hAnsi="宋体" w:cs="宋体"/>
                <w:b/>
                <w:bCs/>
                <w:sz w:val="24"/>
                <w:highlight w:val="none"/>
              </w:rPr>
            </w:pPr>
          </w:p>
        </w:tc>
      </w:tr>
      <w:tr w14:paraId="6DBE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C25DFCD">
            <w:pPr>
              <w:jc w:val="center"/>
              <w:rPr>
                <w:rFonts w:ascii="宋体" w:hAnsi="宋体" w:cs="宋体"/>
                <w:kern w:val="0"/>
                <w:sz w:val="24"/>
                <w:highlight w:val="none"/>
              </w:rPr>
            </w:pPr>
            <w:r>
              <w:rPr>
                <w:rFonts w:hint="eastAsia" w:ascii="宋体" w:hAnsi="宋体" w:cs="宋体"/>
                <w:kern w:val="0"/>
                <w:sz w:val="24"/>
                <w:highlight w:val="none"/>
              </w:rPr>
              <w:t>1</w:t>
            </w:r>
          </w:p>
        </w:tc>
        <w:tc>
          <w:tcPr>
            <w:tcW w:w="3180" w:type="dxa"/>
          </w:tcPr>
          <w:p w14:paraId="0130469B">
            <w:pPr>
              <w:jc w:val="center"/>
              <w:rPr>
                <w:rFonts w:ascii="宋体" w:hAnsi="宋体" w:cs="宋体"/>
                <w:b/>
                <w:kern w:val="0"/>
                <w:sz w:val="32"/>
                <w:szCs w:val="32"/>
                <w:highlight w:val="none"/>
              </w:rPr>
            </w:pPr>
          </w:p>
        </w:tc>
        <w:tc>
          <w:tcPr>
            <w:tcW w:w="3062" w:type="dxa"/>
          </w:tcPr>
          <w:p w14:paraId="6C0B3A00">
            <w:pPr>
              <w:jc w:val="center"/>
              <w:rPr>
                <w:rFonts w:ascii="宋体" w:hAnsi="宋体" w:cs="宋体"/>
                <w:b/>
                <w:kern w:val="0"/>
                <w:sz w:val="32"/>
                <w:szCs w:val="32"/>
                <w:highlight w:val="none"/>
              </w:rPr>
            </w:pPr>
          </w:p>
        </w:tc>
        <w:tc>
          <w:tcPr>
            <w:tcW w:w="1102" w:type="dxa"/>
          </w:tcPr>
          <w:p w14:paraId="25EC99E1">
            <w:pPr>
              <w:jc w:val="center"/>
              <w:rPr>
                <w:rFonts w:ascii="宋体" w:hAnsi="宋体" w:cs="宋体"/>
                <w:b/>
                <w:kern w:val="0"/>
                <w:sz w:val="32"/>
                <w:szCs w:val="32"/>
                <w:highlight w:val="none"/>
              </w:rPr>
            </w:pPr>
          </w:p>
        </w:tc>
        <w:tc>
          <w:tcPr>
            <w:tcW w:w="1088" w:type="dxa"/>
          </w:tcPr>
          <w:p w14:paraId="6C3BEADA">
            <w:pPr>
              <w:jc w:val="center"/>
              <w:rPr>
                <w:rFonts w:ascii="宋体" w:hAnsi="宋体" w:cs="宋体"/>
                <w:b/>
                <w:kern w:val="0"/>
                <w:sz w:val="32"/>
                <w:szCs w:val="32"/>
                <w:highlight w:val="none"/>
              </w:rPr>
            </w:pPr>
          </w:p>
        </w:tc>
      </w:tr>
      <w:tr w14:paraId="4537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11121B1">
            <w:pPr>
              <w:jc w:val="center"/>
              <w:rPr>
                <w:rFonts w:ascii="宋体" w:hAnsi="宋体" w:cs="宋体"/>
                <w:kern w:val="0"/>
                <w:sz w:val="24"/>
                <w:highlight w:val="none"/>
              </w:rPr>
            </w:pPr>
            <w:r>
              <w:rPr>
                <w:rFonts w:hint="eastAsia" w:ascii="宋体" w:hAnsi="宋体" w:cs="宋体"/>
                <w:kern w:val="0"/>
                <w:sz w:val="24"/>
                <w:highlight w:val="none"/>
              </w:rPr>
              <w:t>2</w:t>
            </w:r>
          </w:p>
        </w:tc>
        <w:tc>
          <w:tcPr>
            <w:tcW w:w="3180" w:type="dxa"/>
          </w:tcPr>
          <w:p w14:paraId="36A20FC5">
            <w:pPr>
              <w:jc w:val="center"/>
              <w:rPr>
                <w:rFonts w:ascii="宋体" w:hAnsi="宋体" w:cs="宋体"/>
                <w:b/>
                <w:kern w:val="0"/>
                <w:sz w:val="32"/>
                <w:szCs w:val="32"/>
                <w:highlight w:val="none"/>
              </w:rPr>
            </w:pPr>
          </w:p>
        </w:tc>
        <w:tc>
          <w:tcPr>
            <w:tcW w:w="3062" w:type="dxa"/>
          </w:tcPr>
          <w:p w14:paraId="4730A7E3">
            <w:pPr>
              <w:jc w:val="center"/>
              <w:rPr>
                <w:rFonts w:ascii="宋体" w:hAnsi="宋体" w:cs="宋体"/>
                <w:b/>
                <w:kern w:val="0"/>
                <w:sz w:val="32"/>
                <w:szCs w:val="32"/>
                <w:highlight w:val="none"/>
              </w:rPr>
            </w:pPr>
          </w:p>
        </w:tc>
        <w:tc>
          <w:tcPr>
            <w:tcW w:w="1102" w:type="dxa"/>
          </w:tcPr>
          <w:p w14:paraId="12A49C9B">
            <w:pPr>
              <w:jc w:val="center"/>
              <w:rPr>
                <w:rFonts w:ascii="宋体" w:hAnsi="宋体" w:cs="宋体"/>
                <w:b/>
                <w:kern w:val="0"/>
                <w:sz w:val="32"/>
                <w:szCs w:val="32"/>
                <w:highlight w:val="none"/>
              </w:rPr>
            </w:pPr>
          </w:p>
        </w:tc>
        <w:tc>
          <w:tcPr>
            <w:tcW w:w="1088" w:type="dxa"/>
          </w:tcPr>
          <w:p w14:paraId="4A25F2A3">
            <w:pPr>
              <w:jc w:val="center"/>
              <w:rPr>
                <w:rFonts w:ascii="宋体" w:hAnsi="宋体" w:cs="宋体"/>
                <w:b/>
                <w:kern w:val="0"/>
                <w:sz w:val="32"/>
                <w:szCs w:val="32"/>
                <w:highlight w:val="none"/>
              </w:rPr>
            </w:pPr>
          </w:p>
        </w:tc>
      </w:tr>
      <w:tr w14:paraId="6D2C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9842D15">
            <w:pPr>
              <w:jc w:val="center"/>
              <w:rPr>
                <w:rFonts w:ascii="宋体" w:hAnsi="宋体" w:cs="宋体"/>
                <w:kern w:val="0"/>
                <w:sz w:val="24"/>
                <w:highlight w:val="none"/>
              </w:rPr>
            </w:pPr>
            <w:r>
              <w:rPr>
                <w:rFonts w:hint="eastAsia" w:ascii="宋体" w:hAnsi="宋体" w:cs="宋体"/>
                <w:kern w:val="0"/>
                <w:sz w:val="24"/>
                <w:highlight w:val="none"/>
              </w:rPr>
              <w:t>……</w:t>
            </w:r>
          </w:p>
        </w:tc>
        <w:tc>
          <w:tcPr>
            <w:tcW w:w="3180" w:type="dxa"/>
          </w:tcPr>
          <w:p w14:paraId="7B7A4C26">
            <w:pPr>
              <w:jc w:val="center"/>
              <w:rPr>
                <w:rFonts w:ascii="宋体" w:hAnsi="宋体" w:cs="宋体"/>
                <w:b/>
                <w:kern w:val="0"/>
                <w:sz w:val="32"/>
                <w:szCs w:val="32"/>
                <w:highlight w:val="none"/>
              </w:rPr>
            </w:pPr>
          </w:p>
        </w:tc>
        <w:tc>
          <w:tcPr>
            <w:tcW w:w="3062" w:type="dxa"/>
          </w:tcPr>
          <w:p w14:paraId="606154F6">
            <w:pPr>
              <w:jc w:val="center"/>
              <w:rPr>
                <w:rFonts w:ascii="宋体" w:hAnsi="宋体" w:cs="宋体"/>
                <w:b/>
                <w:kern w:val="0"/>
                <w:sz w:val="32"/>
                <w:szCs w:val="32"/>
                <w:highlight w:val="none"/>
              </w:rPr>
            </w:pPr>
          </w:p>
        </w:tc>
        <w:tc>
          <w:tcPr>
            <w:tcW w:w="1102" w:type="dxa"/>
          </w:tcPr>
          <w:p w14:paraId="5B6F0765">
            <w:pPr>
              <w:jc w:val="center"/>
              <w:rPr>
                <w:rFonts w:ascii="宋体" w:hAnsi="宋体" w:cs="宋体"/>
                <w:b/>
                <w:kern w:val="0"/>
                <w:sz w:val="32"/>
                <w:szCs w:val="32"/>
                <w:highlight w:val="none"/>
              </w:rPr>
            </w:pPr>
          </w:p>
        </w:tc>
        <w:tc>
          <w:tcPr>
            <w:tcW w:w="1088" w:type="dxa"/>
          </w:tcPr>
          <w:p w14:paraId="28968B36">
            <w:pPr>
              <w:jc w:val="center"/>
              <w:rPr>
                <w:rFonts w:ascii="宋体" w:hAnsi="宋体" w:cs="宋体"/>
                <w:b/>
                <w:kern w:val="0"/>
                <w:sz w:val="32"/>
                <w:szCs w:val="32"/>
                <w:highlight w:val="none"/>
              </w:rPr>
            </w:pPr>
          </w:p>
        </w:tc>
      </w:tr>
    </w:tbl>
    <w:p w14:paraId="58584FFA">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36C6C0CC">
      <w:pPr>
        <w:jc w:val="center"/>
        <w:rPr>
          <w:rFonts w:ascii="宋体" w:hAnsi="宋体" w:cs="宋体"/>
          <w:b/>
          <w:kern w:val="0"/>
          <w:sz w:val="32"/>
          <w:szCs w:val="32"/>
          <w:highlight w:val="none"/>
        </w:rPr>
      </w:pPr>
    </w:p>
    <w:p w14:paraId="5ABF82F4">
      <w:pPr>
        <w:spacing w:line="360" w:lineRule="auto"/>
        <w:jc w:val="left"/>
        <w:rPr>
          <w:rFonts w:ascii="宋体" w:hAnsi="宋体" w:cs="宋体"/>
          <w:kern w:val="0"/>
          <w:sz w:val="24"/>
          <w:highlight w:val="none"/>
        </w:rPr>
      </w:pPr>
      <w:r>
        <w:rPr>
          <w:rFonts w:hint="eastAsia" w:ascii="宋体" w:hAnsi="宋体" w:cs="宋体"/>
          <w:kern w:val="0"/>
          <w:sz w:val="24"/>
          <w:highlight w:val="none"/>
        </w:rPr>
        <w:t>注：1.按本格式和要求提供。</w:t>
      </w:r>
    </w:p>
    <w:p w14:paraId="5D6F7949">
      <w:pPr>
        <w:spacing w:line="360" w:lineRule="auto"/>
        <w:jc w:val="left"/>
        <w:rPr>
          <w:rFonts w:ascii="宋体" w:hAnsi="宋体" w:cs="宋体"/>
          <w:kern w:val="0"/>
          <w:sz w:val="24"/>
          <w:highlight w:val="none"/>
        </w:rPr>
      </w:pPr>
      <w:r>
        <w:rPr>
          <w:rFonts w:hint="eastAsia" w:ascii="宋体" w:hAnsi="宋体" w:cs="宋体"/>
          <w:kern w:val="0"/>
          <w:sz w:val="24"/>
          <w:highlight w:val="none"/>
        </w:rPr>
        <w:t>2.本表格所反映的偏离情况与“符合性审查资料”、“评标标准相应的商务技术资料”不一致的，以“符合性审查资料”、“评标标准相应的商务技术资料”为准。</w:t>
      </w:r>
    </w:p>
    <w:p w14:paraId="37AC3A88">
      <w:pPr>
        <w:spacing w:line="360" w:lineRule="auto"/>
        <w:jc w:val="left"/>
        <w:rPr>
          <w:rFonts w:ascii="宋体" w:hAnsi="宋体" w:cs="宋体"/>
          <w:kern w:val="0"/>
          <w:sz w:val="24"/>
          <w:highlight w:val="none"/>
        </w:rPr>
      </w:pPr>
      <w:r>
        <w:rPr>
          <w:rFonts w:hint="eastAsia" w:ascii="宋体" w:hAnsi="宋体" w:cs="宋体"/>
          <w:kern w:val="0"/>
          <w:sz w:val="24"/>
          <w:highlight w:val="none"/>
        </w:rPr>
        <w:t>3.投标人须保证：除商务技术偏离表列出的偏离外，投标人响应招标文件的全部非实质性要求。</w:t>
      </w:r>
    </w:p>
    <w:p w14:paraId="2B6260AE">
      <w:pPr>
        <w:pStyle w:val="86"/>
        <w:rPr>
          <w:rFonts w:ascii="宋体" w:hAnsi="宋体" w:eastAsia="宋体" w:cs="宋体"/>
          <w:highlight w:val="none"/>
        </w:rPr>
      </w:pPr>
    </w:p>
    <w:p w14:paraId="539E1AF0">
      <w:pPr>
        <w:ind w:firstLine="1911" w:firstLineChars="595"/>
        <w:rPr>
          <w:rFonts w:ascii="宋体" w:hAnsi="宋体" w:cs="宋体"/>
          <w:b/>
          <w:bCs/>
          <w:sz w:val="32"/>
          <w:szCs w:val="32"/>
          <w:highlight w:val="none"/>
        </w:rPr>
      </w:pPr>
    </w:p>
    <w:p w14:paraId="21B70FE5">
      <w:pPr>
        <w:ind w:firstLine="1911" w:firstLineChars="595"/>
        <w:rPr>
          <w:rFonts w:ascii="宋体" w:hAnsi="宋体" w:cs="宋体"/>
          <w:b/>
          <w:bCs/>
          <w:sz w:val="32"/>
          <w:szCs w:val="32"/>
          <w:highlight w:val="none"/>
        </w:rPr>
      </w:pPr>
    </w:p>
    <w:p w14:paraId="5384B27C">
      <w:pPr>
        <w:ind w:firstLine="1911" w:firstLineChars="595"/>
        <w:rPr>
          <w:rFonts w:ascii="宋体" w:hAnsi="宋体" w:cs="宋体"/>
          <w:b/>
          <w:bCs/>
          <w:sz w:val="32"/>
          <w:szCs w:val="32"/>
          <w:highlight w:val="none"/>
        </w:rPr>
      </w:pPr>
    </w:p>
    <w:p w14:paraId="6E12FECE">
      <w:pPr>
        <w:ind w:firstLine="1911" w:firstLineChars="595"/>
        <w:rPr>
          <w:rFonts w:ascii="宋体" w:hAnsi="宋体" w:cs="宋体"/>
          <w:b/>
          <w:bCs/>
          <w:sz w:val="32"/>
          <w:szCs w:val="32"/>
          <w:highlight w:val="none"/>
        </w:rPr>
      </w:pPr>
    </w:p>
    <w:p w14:paraId="0A49C6DC">
      <w:pPr>
        <w:ind w:firstLine="1911" w:firstLineChars="595"/>
        <w:rPr>
          <w:rFonts w:ascii="宋体" w:hAnsi="宋体" w:cs="宋体"/>
          <w:b/>
          <w:bCs/>
          <w:sz w:val="32"/>
          <w:szCs w:val="32"/>
          <w:highlight w:val="none"/>
        </w:rPr>
      </w:pPr>
    </w:p>
    <w:p w14:paraId="03C6493C">
      <w:pPr>
        <w:widowControl/>
        <w:adjustRightInd/>
        <w:jc w:val="left"/>
        <w:rPr>
          <w:rFonts w:ascii="宋体" w:hAnsi="宋体" w:cs="宋体"/>
          <w:b/>
          <w:bCs/>
          <w:sz w:val="32"/>
          <w:szCs w:val="32"/>
          <w:highlight w:val="none"/>
        </w:rPr>
      </w:pPr>
      <w:r>
        <w:rPr>
          <w:rFonts w:hint="eastAsia" w:ascii="宋体" w:hAnsi="宋体" w:cs="宋体"/>
          <w:b/>
          <w:bCs/>
          <w:sz w:val="32"/>
          <w:szCs w:val="32"/>
          <w:highlight w:val="none"/>
        </w:rPr>
        <w:br w:type="page"/>
      </w:r>
    </w:p>
    <w:p w14:paraId="4D939EDF">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206121A6">
      <w:pPr>
        <w:snapToGrid w:val="0"/>
        <w:spacing w:line="360" w:lineRule="auto"/>
        <w:rPr>
          <w:rFonts w:ascii="宋体" w:hAnsi="宋体" w:cs="宋体"/>
          <w:sz w:val="24"/>
          <w:highlight w:val="none"/>
        </w:rPr>
      </w:pPr>
    </w:p>
    <w:p w14:paraId="4EF609C9">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0163832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3D8E464B">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67A49518">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61148F59">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70F562B6">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0F042141">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5DC77E90">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47297A15">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6CCF0E6B">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0DDE9EEE">
      <w:pPr>
        <w:autoSpaceDE w:val="0"/>
        <w:autoSpaceDN w:val="0"/>
        <w:spacing w:line="360" w:lineRule="auto"/>
        <w:ind w:left="2"/>
        <w:jc w:val="left"/>
        <w:rPr>
          <w:rFonts w:ascii="宋体" w:hAnsi="宋体" w:cs="宋体"/>
          <w:kern w:val="0"/>
          <w:sz w:val="24"/>
          <w:highlight w:val="none"/>
          <w:lang w:val="zh-CN"/>
        </w:rPr>
      </w:pPr>
    </w:p>
    <w:p w14:paraId="499CEB9E">
      <w:pPr>
        <w:autoSpaceDE w:val="0"/>
        <w:autoSpaceDN w:val="0"/>
        <w:spacing w:line="360" w:lineRule="auto"/>
        <w:ind w:left="2"/>
        <w:jc w:val="left"/>
        <w:rPr>
          <w:rFonts w:ascii="宋体" w:hAnsi="宋体" w:cs="宋体"/>
          <w:kern w:val="0"/>
          <w:sz w:val="24"/>
          <w:highlight w:val="none"/>
          <w:lang w:val="zh-CN"/>
        </w:rPr>
      </w:pPr>
    </w:p>
    <w:p w14:paraId="4F62BE53">
      <w:pPr>
        <w:autoSpaceDE w:val="0"/>
        <w:autoSpaceDN w:val="0"/>
        <w:spacing w:line="360" w:lineRule="auto"/>
        <w:ind w:left="2"/>
        <w:jc w:val="left"/>
        <w:rPr>
          <w:rFonts w:ascii="宋体" w:hAnsi="宋体" w:cs="宋体"/>
          <w:kern w:val="0"/>
          <w:sz w:val="24"/>
          <w:highlight w:val="none"/>
          <w:lang w:val="zh-CN"/>
        </w:rPr>
      </w:pPr>
    </w:p>
    <w:p w14:paraId="47A4FAE2">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72D3E6FC">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625F141B">
      <w:pPr>
        <w:spacing w:line="360" w:lineRule="auto"/>
        <w:jc w:val="center"/>
        <w:rPr>
          <w:rFonts w:ascii="宋体" w:hAnsi="宋体" w:cs="宋体"/>
          <w:b/>
          <w:bCs/>
          <w:sz w:val="24"/>
          <w:highlight w:val="none"/>
        </w:rPr>
      </w:pPr>
    </w:p>
    <w:p w14:paraId="40279048">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04FCEA4">
      <w:pPr>
        <w:spacing w:line="360" w:lineRule="auto"/>
        <w:jc w:val="center"/>
        <w:rPr>
          <w:rFonts w:ascii="宋体" w:hAnsi="宋体" w:cs="宋体"/>
          <w:b/>
          <w:bCs/>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AE5BC75">
      <w:pPr>
        <w:spacing w:line="360" w:lineRule="auto"/>
        <w:jc w:val="center"/>
        <w:outlineLvl w:val="1"/>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49C25F36">
      <w:pPr>
        <w:spacing w:line="360" w:lineRule="auto"/>
        <w:jc w:val="center"/>
        <w:rPr>
          <w:rFonts w:ascii="宋体" w:hAnsi="宋体" w:cs="宋体"/>
          <w:b/>
          <w:kern w:val="0"/>
          <w:sz w:val="36"/>
          <w:szCs w:val="36"/>
          <w:highlight w:val="none"/>
        </w:rPr>
      </w:pPr>
      <w:r>
        <w:rPr>
          <w:rFonts w:hint="eastAsia" w:ascii="宋体" w:hAnsi="宋体" w:cs="宋体"/>
          <w:b/>
          <w:kern w:val="0"/>
          <w:sz w:val="36"/>
          <w:szCs w:val="36"/>
          <w:highlight w:val="none"/>
        </w:rPr>
        <w:t>目录</w:t>
      </w:r>
    </w:p>
    <w:p w14:paraId="120FF5FA">
      <w:pPr>
        <w:numPr>
          <w:ilvl w:val="0"/>
          <w:numId w:val="4"/>
        </w:numPr>
        <w:snapToGrid w:val="0"/>
        <w:spacing w:line="360" w:lineRule="auto"/>
        <w:rPr>
          <w:rFonts w:ascii="宋体" w:hAnsi="宋体" w:cs="宋体"/>
          <w:sz w:val="24"/>
          <w:highlight w:val="none"/>
        </w:rPr>
      </w:pPr>
      <w:r>
        <w:rPr>
          <w:rFonts w:hint="eastAsia" w:ascii="宋体" w:hAnsi="宋体" w:cs="宋体"/>
          <w:sz w:val="24"/>
          <w:highlight w:val="none"/>
        </w:rPr>
        <w:t>开标一览表（报价表）………………………………………………………（页码）</w:t>
      </w:r>
    </w:p>
    <w:p w14:paraId="6995B27C">
      <w:pPr>
        <w:snapToGrid w:val="0"/>
        <w:spacing w:line="360" w:lineRule="auto"/>
        <w:rPr>
          <w:rFonts w:ascii="宋体" w:hAnsi="宋体" w:cs="宋体"/>
          <w:highlight w:val="none"/>
        </w:rPr>
      </w:pPr>
      <w:r>
        <w:rPr>
          <w:rFonts w:hint="eastAsia" w:ascii="宋体" w:hAnsi="宋体" w:cs="宋体"/>
          <w:sz w:val="24"/>
          <w:highlight w:val="none"/>
        </w:rPr>
        <w:t>（2）</w:t>
      </w:r>
      <w:r>
        <w:rPr>
          <w:rFonts w:hint="eastAsia" w:ascii="宋体" w:hAnsi="宋体" w:cs="宋体"/>
          <w:bCs/>
          <w:snapToGrid w:val="0"/>
          <w:sz w:val="24"/>
          <w:highlight w:val="none"/>
        </w:rPr>
        <w:t>报价情况说明</w:t>
      </w:r>
      <w:r>
        <w:rPr>
          <w:rFonts w:hint="eastAsia" w:ascii="宋体" w:hAnsi="宋体" w:cs="宋体"/>
          <w:sz w:val="24"/>
          <w:highlight w:val="none"/>
        </w:rPr>
        <w:t>…………………………………………………………………（页码）</w:t>
      </w:r>
    </w:p>
    <w:p w14:paraId="1B068311">
      <w:pPr>
        <w:snapToGrid w:val="0"/>
        <w:spacing w:line="360" w:lineRule="auto"/>
        <w:rPr>
          <w:rFonts w:ascii="宋体" w:hAnsi="宋体" w:cs="宋体"/>
          <w:sz w:val="24"/>
          <w:highlight w:val="none"/>
        </w:rPr>
      </w:pPr>
      <w:r>
        <w:rPr>
          <w:rFonts w:hint="eastAsia" w:ascii="宋体" w:hAnsi="宋体" w:cs="宋体"/>
          <w:sz w:val="24"/>
          <w:highlight w:val="none"/>
        </w:rPr>
        <w:t>（3）中小企业声明函………………………………………………………………（页码）</w:t>
      </w:r>
    </w:p>
    <w:p w14:paraId="2247A4E2">
      <w:pPr>
        <w:pStyle w:val="87"/>
        <w:rPr>
          <w:rFonts w:ascii="宋体" w:hAnsi="宋体" w:eastAsia="宋体" w:cs="宋体"/>
          <w:highlight w:val="none"/>
        </w:rPr>
      </w:pPr>
    </w:p>
    <w:p w14:paraId="10B29E1D">
      <w:pPr>
        <w:snapToGrid w:val="0"/>
        <w:spacing w:line="360" w:lineRule="auto"/>
        <w:ind w:right="480"/>
        <w:jc w:val="center"/>
        <w:rPr>
          <w:rFonts w:ascii="宋体" w:hAnsi="宋体" w:cs="宋体"/>
          <w:b/>
          <w:kern w:val="0"/>
          <w:sz w:val="32"/>
          <w:szCs w:val="32"/>
          <w:highlight w:val="none"/>
        </w:rPr>
      </w:pPr>
    </w:p>
    <w:p w14:paraId="19548D27">
      <w:pPr>
        <w:snapToGrid w:val="0"/>
        <w:spacing w:line="360" w:lineRule="auto"/>
        <w:ind w:right="480"/>
        <w:jc w:val="center"/>
        <w:rPr>
          <w:rFonts w:ascii="宋体" w:hAnsi="宋体" w:cs="宋体"/>
          <w:b/>
          <w:kern w:val="0"/>
          <w:sz w:val="32"/>
          <w:szCs w:val="32"/>
          <w:highlight w:val="none"/>
        </w:rPr>
      </w:pPr>
    </w:p>
    <w:p w14:paraId="7867F606">
      <w:pPr>
        <w:snapToGrid w:val="0"/>
        <w:spacing w:line="360" w:lineRule="auto"/>
        <w:ind w:right="480"/>
        <w:jc w:val="center"/>
        <w:rPr>
          <w:rFonts w:ascii="宋体" w:hAnsi="宋体" w:cs="宋体"/>
          <w:b/>
          <w:kern w:val="0"/>
          <w:sz w:val="32"/>
          <w:szCs w:val="32"/>
          <w:highlight w:val="none"/>
        </w:rPr>
      </w:pPr>
    </w:p>
    <w:p w14:paraId="6442B4AD">
      <w:pPr>
        <w:snapToGrid w:val="0"/>
        <w:spacing w:line="360" w:lineRule="auto"/>
        <w:ind w:right="480"/>
        <w:jc w:val="center"/>
        <w:rPr>
          <w:rFonts w:ascii="宋体" w:hAnsi="宋体" w:cs="宋体"/>
          <w:b/>
          <w:kern w:val="0"/>
          <w:sz w:val="32"/>
          <w:szCs w:val="32"/>
          <w:highlight w:val="none"/>
        </w:rPr>
      </w:pPr>
    </w:p>
    <w:p w14:paraId="41E9351B">
      <w:pPr>
        <w:snapToGrid w:val="0"/>
        <w:spacing w:line="360" w:lineRule="auto"/>
        <w:ind w:right="480"/>
        <w:jc w:val="center"/>
        <w:rPr>
          <w:rFonts w:ascii="宋体" w:hAnsi="宋体" w:cs="宋体"/>
          <w:b/>
          <w:kern w:val="0"/>
          <w:sz w:val="32"/>
          <w:szCs w:val="32"/>
          <w:highlight w:val="none"/>
        </w:rPr>
      </w:pPr>
    </w:p>
    <w:p w14:paraId="4B793066">
      <w:pPr>
        <w:snapToGrid w:val="0"/>
        <w:spacing w:line="360" w:lineRule="auto"/>
        <w:ind w:right="480"/>
        <w:jc w:val="center"/>
        <w:rPr>
          <w:rFonts w:ascii="宋体" w:hAnsi="宋体" w:cs="宋体"/>
          <w:b/>
          <w:kern w:val="0"/>
          <w:sz w:val="32"/>
          <w:szCs w:val="32"/>
          <w:highlight w:val="none"/>
        </w:rPr>
      </w:pPr>
    </w:p>
    <w:p w14:paraId="43A7AA49">
      <w:pPr>
        <w:snapToGrid w:val="0"/>
        <w:spacing w:line="360" w:lineRule="auto"/>
        <w:ind w:right="480"/>
        <w:jc w:val="center"/>
        <w:rPr>
          <w:rFonts w:ascii="宋体" w:hAnsi="宋体" w:cs="宋体"/>
          <w:b/>
          <w:kern w:val="0"/>
          <w:sz w:val="32"/>
          <w:szCs w:val="32"/>
          <w:highlight w:val="none"/>
        </w:rPr>
      </w:pPr>
    </w:p>
    <w:p w14:paraId="03A7B940">
      <w:pPr>
        <w:snapToGrid w:val="0"/>
        <w:spacing w:line="360" w:lineRule="auto"/>
        <w:ind w:right="480"/>
        <w:jc w:val="center"/>
        <w:rPr>
          <w:rFonts w:ascii="宋体" w:hAnsi="宋体" w:cs="宋体"/>
          <w:b/>
          <w:kern w:val="0"/>
          <w:sz w:val="32"/>
          <w:szCs w:val="32"/>
          <w:highlight w:val="none"/>
        </w:rPr>
      </w:pPr>
    </w:p>
    <w:p w14:paraId="53A4B001">
      <w:pPr>
        <w:snapToGrid w:val="0"/>
        <w:spacing w:line="360" w:lineRule="auto"/>
        <w:ind w:right="480"/>
        <w:jc w:val="center"/>
        <w:rPr>
          <w:rFonts w:ascii="宋体" w:hAnsi="宋体" w:cs="宋体"/>
          <w:b/>
          <w:kern w:val="0"/>
          <w:sz w:val="32"/>
          <w:szCs w:val="32"/>
          <w:highlight w:val="none"/>
        </w:rPr>
      </w:pPr>
    </w:p>
    <w:p w14:paraId="0B04115B">
      <w:pPr>
        <w:snapToGrid w:val="0"/>
        <w:spacing w:line="360" w:lineRule="auto"/>
        <w:ind w:right="480"/>
        <w:jc w:val="center"/>
        <w:rPr>
          <w:rFonts w:ascii="宋体" w:hAnsi="宋体" w:cs="宋体"/>
          <w:b/>
          <w:kern w:val="0"/>
          <w:sz w:val="32"/>
          <w:szCs w:val="32"/>
          <w:highlight w:val="none"/>
        </w:rPr>
      </w:pPr>
    </w:p>
    <w:p w14:paraId="24B54652">
      <w:pPr>
        <w:snapToGrid w:val="0"/>
        <w:spacing w:line="360" w:lineRule="auto"/>
        <w:ind w:right="480"/>
        <w:jc w:val="center"/>
        <w:rPr>
          <w:rFonts w:ascii="宋体" w:hAnsi="宋体" w:cs="宋体"/>
          <w:b/>
          <w:kern w:val="0"/>
          <w:sz w:val="32"/>
          <w:szCs w:val="32"/>
          <w:highlight w:val="none"/>
        </w:rPr>
      </w:pPr>
    </w:p>
    <w:p w14:paraId="1E1CD44F">
      <w:pPr>
        <w:snapToGrid w:val="0"/>
        <w:spacing w:line="360" w:lineRule="auto"/>
        <w:ind w:right="480"/>
        <w:jc w:val="center"/>
        <w:rPr>
          <w:rFonts w:ascii="宋体" w:hAnsi="宋体" w:cs="宋体"/>
          <w:b/>
          <w:kern w:val="0"/>
          <w:sz w:val="32"/>
          <w:szCs w:val="32"/>
          <w:highlight w:val="none"/>
        </w:rPr>
      </w:pPr>
    </w:p>
    <w:p w14:paraId="4DE918C6">
      <w:pPr>
        <w:snapToGrid w:val="0"/>
        <w:spacing w:line="360" w:lineRule="auto"/>
        <w:ind w:right="480"/>
        <w:jc w:val="center"/>
        <w:rPr>
          <w:rFonts w:ascii="宋体" w:hAnsi="宋体" w:cs="宋体"/>
          <w:b/>
          <w:kern w:val="0"/>
          <w:sz w:val="32"/>
          <w:szCs w:val="32"/>
          <w:highlight w:val="none"/>
        </w:rPr>
      </w:pPr>
    </w:p>
    <w:p w14:paraId="395393FE">
      <w:pPr>
        <w:snapToGrid w:val="0"/>
        <w:spacing w:line="360" w:lineRule="auto"/>
        <w:ind w:right="480"/>
        <w:jc w:val="center"/>
        <w:rPr>
          <w:rFonts w:ascii="宋体" w:hAnsi="宋体" w:cs="宋体"/>
          <w:b/>
          <w:kern w:val="0"/>
          <w:sz w:val="32"/>
          <w:szCs w:val="32"/>
          <w:highlight w:val="none"/>
        </w:rPr>
      </w:pPr>
    </w:p>
    <w:p w14:paraId="3F518855">
      <w:pPr>
        <w:snapToGrid w:val="0"/>
        <w:spacing w:line="360" w:lineRule="auto"/>
        <w:ind w:right="480"/>
        <w:jc w:val="center"/>
        <w:rPr>
          <w:rFonts w:ascii="宋体" w:hAnsi="宋体" w:cs="宋体"/>
          <w:b/>
          <w:kern w:val="0"/>
          <w:sz w:val="32"/>
          <w:szCs w:val="32"/>
          <w:highlight w:val="none"/>
        </w:rPr>
      </w:pPr>
    </w:p>
    <w:p w14:paraId="2B3DE727">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2D887A83">
      <w:pPr>
        <w:pStyle w:val="694"/>
        <w:keepNext w:val="0"/>
        <w:pageBreakBefore w:val="0"/>
        <w:tabs>
          <w:tab w:val="clear" w:pos="720"/>
        </w:tabs>
        <w:snapToGrid w:val="0"/>
        <w:spacing w:before="120" w:after="120"/>
        <w:ind w:firstLine="643"/>
        <w:outlineLvl w:val="2"/>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3DE6992B">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3F7F99CB">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（项目名称）</w:t>
      </w:r>
      <w:r>
        <w:rPr>
          <w:rFonts w:hint="eastAsia" w:ascii="宋体" w:hAnsi="宋体" w:cs="宋体"/>
          <w:kern w:val="0"/>
          <w:sz w:val="24"/>
          <w:highlight w:val="none"/>
          <w:lang w:val="zh-CN"/>
        </w:rPr>
        <w:t>【招标编号：</w:t>
      </w:r>
      <w:r>
        <w:rPr>
          <w:rFonts w:hint="eastAsia" w:ascii="宋体" w:hAnsi="宋体" w:cs="宋体"/>
          <w:sz w:val="24"/>
          <w:highlight w:val="none"/>
          <w:lang w:eastAsia="zh-CN"/>
        </w:rPr>
        <w:t>HZY-HF-2025047</w:t>
      </w:r>
      <w:r>
        <w:rPr>
          <w:rFonts w:hint="eastAsia" w:ascii="宋体" w:hAnsi="宋体" w:cs="宋体"/>
          <w:sz w:val="24"/>
          <w:highlight w:val="none"/>
        </w:rPr>
        <w:t>】的实施</w:t>
      </w:r>
      <w:r>
        <w:rPr>
          <w:rFonts w:hint="eastAsia" w:ascii="宋体" w:hAnsi="宋体" w:cs="宋体"/>
          <w:kern w:val="0"/>
          <w:sz w:val="24"/>
          <w:highlight w:val="none"/>
          <w:lang w:val="zh-CN"/>
        </w:rPr>
        <w:t>。</w:t>
      </w:r>
    </w:p>
    <w:p w14:paraId="0474D60B">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A9A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FD53841">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417" w:type="dxa"/>
            <w:vAlign w:val="center"/>
          </w:tcPr>
          <w:p w14:paraId="63847F89">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843" w:type="dxa"/>
          </w:tcPr>
          <w:p w14:paraId="54C9C0F1">
            <w:pPr>
              <w:spacing w:line="360" w:lineRule="auto"/>
              <w:jc w:val="center"/>
              <w:rPr>
                <w:rFonts w:ascii="宋体" w:hAnsi="宋体" w:cs="宋体"/>
                <w:b/>
                <w:sz w:val="24"/>
                <w:highlight w:val="none"/>
              </w:rPr>
            </w:pPr>
          </w:p>
          <w:p w14:paraId="4018FF01">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3118" w:type="dxa"/>
            <w:vAlign w:val="center"/>
          </w:tcPr>
          <w:p w14:paraId="79BC8A34">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993" w:type="dxa"/>
            <w:vAlign w:val="center"/>
          </w:tcPr>
          <w:p w14:paraId="2E0B9377">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559" w:type="dxa"/>
            <w:vAlign w:val="center"/>
          </w:tcPr>
          <w:p w14:paraId="7BA6E494">
            <w:pPr>
              <w:spacing w:line="360" w:lineRule="auto"/>
              <w:jc w:val="center"/>
              <w:rPr>
                <w:rFonts w:ascii="宋体" w:hAnsi="宋体" w:cs="宋体"/>
                <w:b/>
                <w:sz w:val="24"/>
                <w:highlight w:val="none"/>
              </w:rPr>
            </w:pPr>
            <w:r>
              <w:rPr>
                <w:rFonts w:hint="eastAsia" w:ascii="宋体" w:hAnsi="宋体" w:cs="宋体"/>
                <w:b/>
                <w:sz w:val="24"/>
                <w:highlight w:val="none"/>
              </w:rPr>
              <w:t>单价</w:t>
            </w:r>
          </w:p>
        </w:tc>
        <w:tc>
          <w:tcPr>
            <w:tcW w:w="1984" w:type="dxa"/>
            <w:vAlign w:val="center"/>
          </w:tcPr>
          <w:p w14:paraId="6FA6C6C5">
            <w:pPr>
              <w:spacing w:line="360" w:lineRule="auto"/>
              <w:jc w:val="center"/>
              <w:rPr>
                <w:rFonts w:ascii="宋体" w:hAnsi="宋体" w:cs="宋体"/>
                <w:b/>
                <w:sz w:val="24"/>
                <w:highlight w:val="none"/>
              </w:rPr>
            </w:pPr>
            <w:r>
              <w:rPr>
                <w:rFonts w:hint="eastAsia" w:ascii="宋体" w:hAnsi="宋体" w:cs="宋体"/>
                <w:b/>
                <w:sz w:val="24"/>
                <w:highlight w:val="none"/>
              </w:rPr>
              <w:t>合计</w:t>
            </w:r>
          </w:p>
        </w:tc>
        <w:tc>
          <w:tcPr>
            <w:tcW w:w="3119" w:type="dxa"/>
            <w:vAlign w:val="center"/>
          </w:tcPr>
          <w:p w14:paraId="3C328058">
            <w:pPr>
              <w:spacing w:line="360" w:lineRule="auto"/>
              <w:jc w:val="center"/>
              <w:rPr>
                <w:rFonts w:ascii="宋体" w:hAnsi="宋体" w:cs="宋体"/>
                <w:b/>
                <w:sz w:val="24"/>
                <w:highlight w:val="none"/>
              </w:rPr>
            </w:pPr>
          </w:p>
          <w:p w14:paraId="2DBCB07F">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7A06B370">
            <w:pPr>
              <w:spacing w:line="360" w:lineRule="auto"/>
              <w:jc w:val="center"/>
              <w:rPr>
                <w:rFonts w:ascii="宋体" w:hAnsi="宋体" w:cs="宋体"/>
                <w:b/>
                <w:sz w:val="24"/>
                <w:highlight w:val="none"/>
              </w:rPr>
            </w:pPr>
          </w:p>
        </w:tc>
      </w:tr>
      <w:tr w14:paraId="183A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CFEDAD0">
            <w:pPr>
              <w:spacing w:line="360" w:lineRule="auto"/>
              <w:jc w:val="center"/>
              <w:rPr>
                <w:rFonts w:ascii="宋体" w:hAnsi="宋体" w:cs="宋体"/>
                <w:sz w:val="24"/>
                <w:highlight w:val="none"/>
              </w:rPr>
            </w:pPr>
            <w:r>
              <w:rPr>
                <w:rFonts w:hint="eastAsia" w:ascii="宋体" w:hAnsi="宋体" w:cs="宋体"/>
                <w:sz w:val="24"/>
                <w:highlight w:val="none"/>
              </w:rPr>
              <w:t>1</w:t>
            </w:r>
          </w:p>
        </w:tc>
        <w:tc>
          <w:tcPr>
            <w:tcW w:w="1417" w:type="dxa"/>
            <w:vAlign w:val="center"/>
          </w:tcPr>
          <w:p w14:paraId="7510B4DE">
            <w:pPr>
              <w:snapToGrid w:val="0"/>
              <w:spacing w:line="360" w:lineRule="auto"/>
              <w:jc w:val="center"/>
              <w:rPr>
                <w:rFonts w:ascii="宋体" w:hAnsi="宋体" w:cs="宋体"/>
                <w:sz w:val="24"/>
                <w:highlight w:val="none"/>
              </w:rPr>
            </w:pPr>
            <w:r>
              <w:rPr>
                <w:rFonts w:hint="eastAsia" w:ascii="宋体" w:hAnsi="宋体" w:cs="宋体"/>
                <w:sz w:val="24"/>
                <w:highlight w:val="none"/>
              </w:rPr>
              <w:t>XX</w:t>
            </w:r>
          </w:p>
        </w:tc>
        <w:tc>
          <w:tcPr>
            <w:tcW w:w="1843" w:type="dxa"/>
            <w:vAlign w:val="center"/>
          </w:tcPr>
          <w:p w14:paraId="1E463666">
            <w:pPr>
              <w:snapToGrid w:val="0"/>
              <w:spacing w:line="360" w:lineRule="auto"/>
              <w:jc w:val="center"/>
              <w:rPr>
                <w:rFonts w:ascii="宋体" w:hAnsi="宋体" w:cs="宋体"/>
                <w:sz w:val="24"/>
                <w:highlight w:val="none"/>
              </w:rPr>
            </w:pPr>
          </w:p>
        </w:tc>
        <w:tc>
          <w:tcPr>
            <w:tcW w:w="3118" w:type="dxa"/>
            <w:vAlign w:val="center"/>
          </w:tcPr>
          <w:p w14:paraId="44A5C401">
            <w:pPr>
              <w:snapToGrid w:val="0"/>
              <w:spacing w:line="360" w:lineRule="auto"/>
              <w:jc w:val="center"/>
              <w:rPr>
                <w:rFonts w:ascii="宋体" w:hAnsi="宋体" w:cs="宋体"/>
                <w:sz w:val="24"/>
                <w:highlight w:val="none"/>
              </w:rPr>
            </w:pPr>
          </w:p>
        </w:tc>
        <w:tc>
          <w:tcPr>
            <w:tcW w:w="993" w:type="dxa"/>
            <w:vAlign w:val="center"/>
          </w:tcPr>
          <w:p w14:paraId="3E2C9DBE">
            <w:pPr>
              <w:snapToGrid w:val="0"/>
              <w:spacing w:line="360" w:lineRule="auto"/>
              <w:jc w:val="center"/>
              <w:rPr>
                <w:rFonts w:ascii="宋体" w:hAnsi="宋体" w:cs="宋体"/>
                <w:sz w:val="24"/>
                <w:highlight w:val="none"/>
              </w:rPr>
            </w:pPr>
          </w:p>
        </w:tc>
        <w:tc>
          <w:tcPr>
            <w:tcW w:w="1559" w:type="dxa"/>
            <w:vAlign w:val="center"/>
          </w:tcPr>
          <w:p w14:paraId="2601E96C">
            <w:pPr>
              <w:spacing w:line="360" w:lineRule="auto"/>
              <w:jc w:val="center"/>
              <w:rPr>
                <w:rFonts w:ascii="宋体" w:hAnsi="宋体" w:cs="宋体"/>
                <w:sz w:val="24"/>
                <w:highlight w:val="none"/>
              </w:rPr>
            </w:pPr>
          </w:p>
        </w:tc>
        <w:tc>
          <w:tcPr>
            <w:tcW w:w="1984" w:type="dxa"/>
            <w:vAlign w:val="center"/>
          </w:tcPr>
          <w:p w14:paraId="0766FFF1">
            <w:pPr>
              <w:spacing w:line="360" w:lineRule="auto"/>
              <w:jc w:val="center"/>
              <w:rPr>
                <w:rFonts w:ascii="宋体" w:hAnsi="宋体" w:cs="宋体"/>
                <w:sz w:val="24"/>
                <w:highlight w:val="none"/>
              </w:rPr>
            </w:pPr>
          </w:p>
        </w:tc>
        <w:tc>
          <w:tcPr>
            <w:tcW w:w="3119" w:type="dxa"/>
            <w:vAlign w:val="center"/>
          </w:tcPr>
          <w:p w14:paraId="7F48253D">
            <w:pPr>
              <w:spacing w:line="360" w:lineRule="auto"/>
              <w:jc w:val="center"/>
              <w:rPr>
                <w:rFonts w:ascii="宋体" w:hAnsi="宋体" w:cs="宋体"/>
                <w:sz w:val="24"/>
                <w:highlight w:val="none"/>
              </w:rPr>
            </w:pPr>
          </w:p>
        </w:tc>
      </w:tr>
      <w:tr w14:paraId="5AA6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95946B">
            <w:pPr>
              <w:spacing w:line="360" w:lineRule="auto"/>
              <w:jc w:val="center"/>
              <w:rPr>
                <w:rFonts w:ascii="宋体" w:hAnsi="宋体" w:cs="宋体"/>
                <w:sz w:val="24"/>
                <w:highlight w:val="none"/>
              </w:rPr>
            </w:pPr>
            <w:r>
              <w:rPr>
                <w:rFonts w:hint="eastAsia" w:ascii="宋体" w:hAnsi="宋体" w:cs="宋体"/>
                <w:sz w:val="24"/>
                <w:highlight w:val="none"/>
              </w:rPr>
              <w:t>2</w:t>
            </w:r>
          </w:p>
        </w:tc>
        <w:tc>
          <w:tcPr>
            <w:tcW w:w="1417" w:type="dxa"/>
            <w:vAlign w:val="center"/>
          </w:tcPr>
          <w:p w14:paraId="224E6E22">
            <w:pPr>
              <w:snapToGrid w:val="0"/>
              <w:spacing w:line="360" w:lineRule="auto"/>
              <w:jc w:val="center"/>
              <w:rPr>
                <w:rFonts w:ascii="宋体" w:hAnsi="宋体" w:cs="宋体"/>
                <w:sz w:val="24"/>
                <w:highlight w:val="none"/>
              </w:rPr>
            </w:pPr>
            <w:r>
              <w:rPr>
                <w:rFonts w:hint="eastAsia" w:ascii="宋体" w:hAnsi="宋体" w:cs="宋体"/>
                <w:sz w:val="24"/>
                <w:highlight w:val="none"/>
              </w:rPr>
              <w:t>XX</w:t>
            </w:r>
          </w:p>
        </w:tc>
        <w:tc>
          <w:tcPr>
            <w:tcW w:w="1843" w:type="dxa"/>
            <w:vAlign w:val="center"/>
          </w:tcPr>
          <w:p w14:paraId="09A7175B">
            <w:pPr>
              <w:snapToGrid w:val="0"/>
              <w:spacing w:line="360" w:lineRule="auto"/>
              <w:jc w:val="center"/>
              <w:rPr>
                <w:rFonts w:ascii="宋体" w:hAnsi="宋体" w:cs="宋体"/>
                <w:sz w:val="24"/>
                <w:highlight w:val="none"/>
              </w:rPr>
            </w:pPr>
          </w:p>
        </w:tc>
        <w:tc>
          <w:tcPr>
            <w:tcW w:w="3118" w:type="dxa"/>
            <w:vAlign w:val="center"/>
          </w:tcPr>
          <w:p w14:paraId="1BAC0CD3">
            <w:pPr>
              <w:snapToGrid w:val="0"/>
              <w:spacing w:line="360" w:lineRule="auto"/>
              <w:jc w:val="center"/>
              <w:rPr>
                <w:rFonts w:ascii="宋体" w:hAnsi="宋体" w:cs="宋体"/>
                <w:sz w:val="24"/>
                <w:highlight w:val="none"/>
              </w:rPr>
            </w:pPr>
          </w:p>
        </w:tc>
        <w:tc>
          <w:tcPr>
            <w:tcW w:w="993" w:type="dxa"/>
            <w:vAlign w:val="center"/>
          </w:tcPr>
          <w:p w14:paraId="61826484">
            <w:pPr>
              <w:snapToGrid w:val="0"/>
              <w:spacing w:line="360" w:lineRule="auto"/>
              <w:jc w:val="center"/>
              <w:rPr>
                <w:rFonts w:ascii="宋体" w:hAnsi="宋体" w:cs="宋体"/>
                <w:sz w:val="24"/>
                <w:highlight w:val="none"/>
              </w:rPr>
            </w:pPr>
          </w:p>
        </w:tc>
        <w:tc>
          <w:tcPr>
            <w:tcW w:w="1559" w:type="dxa"/>
            <w:vAlign w:val="center"/>
          </w:tcPr>
          <w:p w14:paraId="3F42095F">
            <w:pPr>
              <w:spacing w:line="360" w:lineRule="auto"/>
              <w:jc w:val="center"/>
              <w:rPr>
                <w:rFonts w:ascii="宋体" w:hAnsi="宋体" w:cs="宋体"/>
                <w:sz w:val="24"/>
                <w:highlight w:val="none"/>
              </w:rPr>
            </w:pPr>
          </w:p>
        </w:tc>
        <w:tc>
          <w:tcPr>
            <w:tcW w:w="1984" w:type="dxa"/>
            <w:vAlign w:val="center"/>
          </w:tcPr>
          <w:p w14:paraId="2D60EFC8">
            <w:pPr>
              <w:spacing w:line="360" w:lineRule="auto"/>
              <w:jc w:val="center"/>
              <w:rPr>
                <w:rFonts w:ascii="宋体" w:hAnsi="宋体" w:cs="宋体"/>
                <w:sz w:val="24"/>
                <w:highlight w:val="none"/>
              </w:rPr>
            </w:pPr>
          </w:p>
        </w:tc>
        <w:tc>
          <w:tcPr>
            <w:tcW w:w="3119" w:type="dxa"/>
            <w:vAlign w:val="center"/>
          </w:tcPr>
          <w:p w14:paraId="521A2D8B">
            <w:pPr>
              <w:spacing w:line="360" w:lineRule="auto"/>
              <w:jc w:val="center"/>
              <w:rPr>
                <w:rFonts w:ascii="宋体" w:hAnsi="宋体" w:cs="宋体"/>
                <w:sz w:val="24"/>
                <w:highlight w:val="none"/>
              </w:rPr>
            </w:pPr>
          </w:p>
        </w:tc>
      </w:tr>
      <w:tr w14:paraId="54FE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733E09B">
            <w:pPr>
              <w:spacing w:line="360" w:lineRule="auto"/>
              <w:jc w:val="center"/>
              <w:rPr>
                <w:rFonts w:ascii="宋体" w:hAnsi="宋体" w:cs="宋体"/>
                <w:sz w:val="24"/>
                <w:highlight w:val="none"/>
              </w:rPr>
            </w:pPr>
            <w:r>
              <w:rPr>
                <w:rFonts w:hint="eastAsia" w:ascii="宋体" w:hAnsi="宋体" w:cs="宋体"/>
                <w:sz w:val="24"/>
                <w:highlight w:val="none"/>
              </w:rPr>
              <w:t>…</w:t>
            </w:r>
          </w:p>
        </w:tc>
        <w:tc>
          <w:tcPr>
            <w:tcW w:w="1417" w:type="dxa"/>
            <w:vAlign w:val="center"/>
          </w:tcPr>
          <w:p w14:paraId="6BCB87FA">
            <w:pPr>
              <w:snapToGrid w:val="0"/>
              <w:spacing w:line="360" w:lineRule="auto"/>
              <w:jc w:val="center"/>
              <w:rPr>
                <w:rFonts w:ascii="宋体" w:hAnsi="宋体" w:cs="宋体"/>
                <w:sz w:val="24"/>
                <w:highlight w:val="none"/>
              </w:rPr>
            </w:pPr>
          </w:p>
        </w:tc>
        <w:tc>
          <w:tcPr>
            <w:tcW w:w="1843" w:type="dxa"/>
            <w:vAlign w:val="center"/>
          </w:tcPr>
          <w:p w14:paraId="5F3BCF52">
            <w:pPr>
              <w:snapToGrid w:val="0"/>
              <w:spacing w:line="360" w:lineRule="auto"/>
              <w:jc w:val="center"/>
              <w:rPr>
                <w:rFonts w:ascii="宋体" w:hAnsi="宋体" w:cs="宋体"/>
                <w:sz w:val="24"/>
                <w:highlight w:val="none"/>
              </w:rPr>
            </w:pPr>
          </w:p>
        </w:tc>
        <w:tc>
          <w:tcPr>
            <w:tcW w:w="3118" w:type="dxa"/>
            <w:vAlign w:val="center"/>
          </w:tcPr>
          <w:p w14:paraId="2E5E1934">
            <w:pPr>
              <w:snapToGrid w:val="0"/>
              <w:spacing w:line="360" w:lineRule="auto"/>
              <w:jc w:val="center"/>
              <w:rPr>
                <w:rFonts w:ascii="宋体" w:hAnsi="宋体" w:cs="宋体"/>
                <w:sz w:val="24"/>
                <w:highlight w:val="none"/>
              </w:rPr>
            </w:pPr>
          </w:p>
        </w:tc>
        <w:tc>
          <w:tcPr>
            <w:tcW w:w="993" w:type="dxa"/>
            <w:vAlign w:val="center"/>
          </w:tcPr>
          <w:p w14:paraId="4365D4B4">
            <w:pPr>
              <w:snapToGrid w:val="0"/>
              <w:spacing w:line="360" w:lineRule="auto"/>
              <w:jc w:val="center"/>
              <w:rPr>
                <w:rFonts w:ascii="宋体" w:hAnsi="宋体" w:cs="宋体"/>
                <w:sz w:val="24"/>
                <w:highlight w:val="none"/>
              </w:rPr>
            </w:pPr>
          </w:p>
        </w:tc>
        <w:tc>
          <w:tcPr>
            <w:tcW w:w="1559" w:type="dxa"/>
            <w:vAlign w:val="center"/>
          </w:tcPr>
          <w:p w14:paraId="029106F7">
            <w:pPr>
              <w:spacing w:line="360" w:lineRule="auto"/>
              <w:jc w:val="center"/>
              <w:rPr>
                <w:rFonts w:ascii="宋体" w:hAnsi="宋体" w:cs="宋体"/>
                <w:sz w:val="24"/>
                <w:highlight w:val="none"/>
              </w:rPr>
            </w:pPr>
          </w:p>
        </w:tc>
        <w:tc>
          <w:tcPr>
            <w:tcW w:w="1984" w:type="dxa"/>
            <w:vAlign w:val="center"/>
          </w:tcPr>
          <w:p w14:paraId="693A3C90">
            <w:pPr>
              <w:spacing w:line="360" w:lineRule="auto"/>
              <w:jc w:val="center"/>
              <w:rPr>
                <w:rFonts w:ascii="宋体" w:hAnsi="宋体" w:cs="宋体"/>
                <w:sz w:val="24"/>
                <w:highlight w:val="none"/>
              </w:rPr>
            </w:pPr>
          </w:p>
        </w:tc>
        <w:tc>
          <w:tcPr>
            <w:tcW w:w="3119" w:type="dxa"/>
            <w:vAlign w:val="center"/>
          </w:tcPr>
          <w:p w14:paraId="1DDC1CA1">
            <w:pPr>
              <w:spacing w:line="360" w:lineRule="auto"/>
              <w:jc w:val="center"/>
              <w:rPr>
                <w:rFonts w:ascii="宋体" w:hAnsi="宋体" w:cs="宋体"/>
                <w:sz w:val="24"/>
                <w:highlight w:val="none"/>
              </w:rPr>
            </w:pPr>
          </w:p>
        </w:tc>
      </w:tr>
      <w:tr w14:paraId="05EA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800408B">
            <w:pPr>
              <w:spacing w:line="360" w:lineRule="auto"/>
              <w:jc w:val="center"/>
              <w:rPr>
                <w:rFonts w:ascii="宋体" w:hAnsi="宋体" w:cs="宋体"/>
                <w:sz w:val="24"/>
                <w:highlight w:val="none"/>
              </w:rPr>
            </w:pPr>
          </w:p>
        </w:tc>
        <w:tc>
          <w:tcPr>
            <w:tcW w:w="1417" w:type="dxa"/>
            <w:vAlign w:val="center"/>
          </w:tcPr>
          <w:p w14:paraId="61DF7C6A">
            <w:pPr>
              <w:snapToGrid w:val="0"/>
              <w:spacing w:line="360" w:lineRule="auto"/>
              <w:jc w:val="center"/>
              <w:rPr>
                <w:rFonts w:ascii="宋体" w:hAnsi="宋体" w:cs="宋体"/>
                <w:sz w:val="24"/>
                <w:highlight w:val="none"/>
              </w:rPr>
            </w:pPr>
          </w:p>
        </w:tc>
        <w:tc>
          <w:tcPr>
            <w:tcW w:w="1843" w:type="dxa"/>
            <w:vAlign w:val="center"/>
          </w:tcPr>
          <w:p w14:paraId="162CD0E5">
            <w:pPr>
              <w:snapToGrid w:val="0"/>
              <w:spacing w:line="360" w:lineRule="auto"/>
              <w:jc w:val="center"/>
              <w:rPr>
                <w:rFonts w:ascii="宋体" w:hAnsi="宋体" w:cs="宋体"/>
                <w:sz w:val="24"/>
                <w:highlight w:val="none"/>
              </w:rPr>
            </w:pPr>
          </w:p>
        </w:tc>
        <w:tc>
          <w:tcPr>
            <w:tcW w:w="3118" w:type="dxa"/>
            <w:vAlign w:val="center"/>
          </w:tcPr>
          <w:p w14:paraId="3D5509CC">
            <w:pPr>
              <w:snapToGrid w:val="0"/>
              <w:spacing w:line="360" w:lineRule="auto"/>
              <w:jc w:val="center"/>
              <w:rPr>
                <w:rFonts w:ascii="宋体" w:hAnsi="宋体" w:cs="宋体"/>
                <w:sz w:val="24"/>
                <w:highlight w:val="none"/>
              </w:rPr>
            </w:pPr>
          </w:p>
        </w:tc>
        <w:tc>
          <w:tcPr>
            <w:tcW w:w="993" w:type="dxa"/>
            <w:vAlign w:val="center"/>
          </w:tcPr>
          <w:p w14:paraId="70AE3C27">
            <w:pPr>
              <w:snapToGrid w:val="0"/>
              <w:spacing w:line="360" w:lineRule="auto"/>
              <w:jc w:val="center"/>
              <w:rPr>
                <w:rFonts w:ascii="宋体" w:hAnsi="宋体" w:cs="宋体"/>
                <w:sz w:val="24"/>
                <w:highlight w:val="none"/>
              </w:rPr>
            </w:pPr>
          </w:p>
        </w:tc>
        <w:tc>
          <w:tcPr>
            <w:tcW w:w="1559" w:type="dxa"/>
            <w:vAlign w:val="center"/>
          </w:tcPr>
          <w:p w14:paraId="23EB6688">
            <w:pPr>
              <w:spacing w:line="360" w:lineRule="auto"/>
              <w:jc w:val="center"/>
              <w:rPr>
                <w:rFonts w:ascii="宋体" w:hAnsi="宋体" w:cs="宋体"/>
                <w:sz w:val="24"/>
                <w:highlight w:val="none"/>
              </w:rPr>
            </w:pPr>
          </w:p>
        </w:tc>
        <w:tc>
          <w:tcPr>
            <w:tcW w:w="1984" w:type="dxa"/>
            <w:vAlign w:val="center"/>
          </w:tcPr>
          <w:p w14:paraId="12760A9F">
            <w:pPr>
              <w:spacing w:line="360" w:lineRule="auto"/>
              <w:jc w:val="center"/>
              <w:rPr>
                <w:rFonts w:ascii="宋体" w:hAnsi="宋体" w:cs="宋体"/>
                <w:sz w:val="24"/>
                <w:highlight w:val="none"/>
              </w:rPr>
            </w:pPr>
          </w:p>
        </w:tc>
        <w:tc>
          <w:tcPr>
            <w:tcW w:w="3119" w:type="dxa"/>
            <w:vAlign w:val="center"/>
          </w:tcPr>
          <w:p w14:paraId="41388F48">
            <w:pPr>
              <w:spacing w:line="360" w:lineRule="auto"/>
              <w:jc w:val="center"/>
              <w:rPr>
                <w:rFonts w:ascii="宋体" w:hAnsi="宋体" w:cs="宋体"/>
                <w:sz w:val="24"/>
                <w:highlight w:val="none"/>
              </w:rPr>
            </w:pPr>
          </w:p>
        </w:tc>
      </w:tr>
      <w:tr w14:paraId="3E7B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F49A798">
            <w:pPr>
              <w:spacing w:line="360" w:lineRule="auto"/>
              <w:jc w:val="center"/>
              <w:rPr>
                <w:rFonts w:ascii="宋体" w:hAnsi="宋体" w:cs="宋体"/>
                <w:sz w:val="24"/>
                <w:highlight w:val="none"/>
              </w:rPr>
            </w:pPr>
          </w:p>
        </w:tc>
        <w:tc>
          <w:tcPr>
            <w:tcW w:w="1417" w:type="dxa"/>
            <w:vAlign w:val="center"/>
          </w:tcPr>
          <w:p w14:paraId="71AF32A7">
            <w:pPr>
              <w:snapToGrid w:val="0"/>
              <w:spacing w:line="360" w:lineRule="auto"/>
              <w:jc w:val="center"/>
              <w:rPr>
                <w:rFonts w:ascii="宋体" w:hAnsi="宋体" w:cs="宋体"/>
                <w:sz w:val="24"/>
                <w:highlight w:val="none"/>
              </w:rPr>
            </w:pPr>
          </w:p>
        </w:tc>
        <w:tc>
          <w:tcPr>
            <w:tcW w:w="1843" w:type="dxa"/>
            <w:vAlign w:val="center"/>
          </w:tcPr>
          <w:p w14:paraId="1DE1877A">
            <w:pPr>
              <w:snapToGrid w:val="0"/>
              <w:spacing w:line="360" w:lineRule="auto"/>
              <w:jc w:val="center"/>
              <w:rPr>
                <w:rFonts w:ascii="宋体" w:hAnsi="宋体" w:cs="宋体"/>
                <w:sz w:val="24"/>
                <w:highlight w:val="none"/>
              </w:rPr>
            </w:pPr>
          </w:p>
        </w:tc>
        <w:tc>
          <w:tcPr>
            <w:tcW w:w="3118" w:type="dxa"/>
            <w:vAlign w:val="center"/>
          </w:tcPr>
          <w:p w14:paraId="6FB1D431">
            <w:pPr>
              <w:snapToGrid w:val="0"/>
              <w:spacing w:line="360" w:lineRule="auto"/>
              <w:jc w:val="center"/>
              <w:rPr>
                <w:rFonts w:ascii="宋体" w:hAnsi="宋体" w:cs="宋体"/>
                <w:sz w:val="24"/>
                <w:highlight w:val="none"/>
              </w:rPr>
            </w:pPr>
          </w:p>
        </w:tc>
        <w:tc>
          <w:tcPr>
            <w:tcW w:w="993" w:type="dxa"/>
            <w:vAlign w:val="center"/>
          </w:tcPr>
          <w:p w14:paraId="47DEC775">
            <w:pPr>
              <w:snapToGrid w:val="0"/>
              <w:spacing w:line="360" w:lineRule="auto"/>
              <w:jc w:val="center"/>
              <w:rPr>
                <w:rFonts w:ascii="宋体" w:hAnsi="宋体" w:cs="宋体"/>
                <w:sz w:val="24"/>
                <w:highlight w:val="none"/>
              </w:rPr>
            </w:pPr>
          </w:p>
        </w:tc>
        <w:tc>
          <w:tcPr>
            <w:tcW w:w="1559" w:type="dxa"/>
            <w:vAlign w:val="center"/>
          </w:tcPr>
          <w:p w14:paraId="2659EC47">
            <w:pPr>
              <w:spacing w:line="360" w:lineRule="auto"/>
              <w:jc w:val="center"/>
              <w:rPr>
                <w:rFonts w:ascii="宋体" w:hAnsi="宋体" w:cs="宋体"/>
                <w:sz w:val="24"/>
                <w:highlight w:val="none"/>
              </w:rPr>
            </w:pPr>
          </w:p>
        </w:tc>
        <w:tc>
          <w:tcPr>
            <w:tcW w:w="1984" w:type="dxa"/>
            <w:vAlign w:val="center"/>
          </w:tcPr>
          <w:p w14:paraId="01DBBBB2">
            <w:pPr>
              <w:spacing w:line="360" w:lineRule="auto"/>
              <w:jc w:val="center"/>
              <w:rPr>
                <w:rFonts w:ascii="宋体" w:hAnsi="宋体" w:cs="宋体"/>
                <w:sz w:val="24"/>
                <w:highlight w:val="none"/>
              </w:rPr>
            </w:pPr>
          </w:p>
        </w:tc>
        <w:tc>
          <w:tcPr>
            <w:tcW w:w="3119" w:type="dxa"/>
            <w:vAlign w:val="center"/>
          </w:tcPr>
          <w:p w14:paraId="4FFC5815">
            <w:pPr>
              <w:spacing w:line="360" w:lineRule="auto"/>
              <w:jc w:val="center"/>
              <w:rPr>
                <w:rFonts w:ascii="宋体" w:hAnsi="宋体" w:cs="宋体"/>
                <w:sz w:val="24"/>
                <w:highlight w:val="none"/>
              </w:rPr>
            </w:pPr>
          </w:p>
        </w:tc>
      </w:tr>
      <w:tr w14:paraId="1112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CA48491">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7655" w:type="dxa"/>
            <w:gridSpan w:val="4"/>
            <w:vAlign w:val="center"/>
          </w:tcPr>
          <w:p w14:paraId="4143321D">
            <w:pPr>
              <w:spacing w:line="360" w:lineRule="auto"/>
              <w:jc w:val="center"/>
              <w:rPr>
                <w:rFonts w:ascii="宋体" w:hAnsi="宋体" w:cs="宋体"/>
                <w:sz w:val="24"/>
                <w:highlight w:val="none"/>
              </w:rPr>
            </w:pPr>
          </w:p>
        </w:tc>
      </w:tr>
      <w:tr w14:paraId="7163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50DCBBF">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7655" w:type="dxa"/>
            <w:gridSpan w:val="4"/>
            <w:vAlign w:val="center"/>
          </w:tcPr>
          <w:p w14:paraId="534D1E9F">
            <w:pPr>
              <w:spacing w:line="360" w:lineRule="auto"/>
              <w:jc w:val="center"/>
              <w:rPr>
                <w:rFonts w:ascii="宋体" w:hAnsi="宋体" w:cs="宋体"/>
                <w:sz w:val="24"/>
                <w:highlight w:val="none"/>
              </w:rPr>
            </w:pPr>
          </w:p>
        </w:tc>
      </w:tr>
    </w:tbl>
    <w:p w14:paraId="637D1F3D">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0612865F">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60D258A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65E0437D">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3、特别提示：采购代理机构将对项目名称和项目编号，中标供应商名称、地址和中标金额，主要中标标的名称、品牌（如果有）、规格型号、数量、单价等予以公示。</w:t>
      </w:r>
    </w:p>
    <w:p w14:paraId="40FFE555">
      <w:pPr>
        <w:snapToGrid w:val="0"/>
        <w:spacing w:line="360" w:lineRule="auto"/>
        <w:ind w:firstLine="480" w:firstLineChars="200"/>
        <w:jc w:val="left"/>
        <w:rPr>
          <w:rFonts w:ascii="宋体" w:hAnsi="宋体" w:cs="宋体"/>
          <w:color w:val="FF0000"/>
          <w:kern w:val="0"/>
          <w:sz w:val="24"/>
          <w:highlight w:val="none"/>
          <w:lang w:val="zh-CN"/>
        </w:rPr>
      </w:pPr>
    </w:p>
    <w:p w14:paraId="7F6143D0">
      <w:pPr>
        <w:spacing w:line="360" w:lineRule="auto"/>
        <w:ind w:firstLine="482" w:firstLineChars="200"/>
        <w:rPr>
          <w:rFonts w:ascii="宋体" w:hAnsi="宋体" w:cs="宋体"/>
          <w:b/>
          <w:kern w:val="0"/>
          <w:sz w:val="24"/>
          <w:highlight w:val="none"/>
        </w:rPr>
      </w:pPr>
    </w:p>
    <w:p w14:paraId="25CF3351">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15722E53">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7DA1DDB">
      <w:pPr>
        <w:pStyle w:val="694"/>
        <w:keepNext w:val="0"/>
        <w:pageBreakBefore w:val="0"/>
        <w:tabs>
          <w:tab w:val="clear" w:pos="720"/>
        </w:tabs>
        <w:snapToGrid w:val="0"/>
        <w:spacing w:before="120" w:after="120"/>
        <w:ind w:firstLine="643"/>
        <w:outlineLvl w:val="2"/>
        <w:rPr>
          <w:rFonts w:ascii="宋体" w:hAnsi="宋体" w:eastAsia="宋体" w:cs="宋体"/>
          <w:sz w:val="32"/>
          <w:szCs w:val="32"/>
          <w:highlight w:val="none"/>
        </w:rPr>
      </w:pPr>
      <w:r>
        <w:rPr>
          <w:rFonts w:hint="eastAsia" w:ascii="宋体" w:hAnsi="宋体" w:eastAsia="宋体" w:cs="宋体"/>
          <w:sz w:val="32"/>
          <w:szCs w:val="32"/>
          <w:highlight w:val="none"/>
        </w:rPr>
        <w:t>二、中小企业声明函（如果有）</w:t>
      </w:r>
    </w:p>
    <w:p w14:paraId="14E747F4">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BD5995A">
      <w:pPr>
        <w:pStyle w:val="694"/>
        <w:keepNext w:val="0"/>
        <w:pageBreakBefore w:val="0"/>
        <w:tabs>
          <w:tab w:val="clear" w:pos="720"/>
        </w:tabs>
        <w:snapToGrid w:val="0"/>
        <w:spacing w:before="120" w:after="120"/>
        <w:ind w:firstLine="643"/>
        <w:outlineLvl w:val="9"/>
        <w:rPr>
          <w:rFonts w:ascii="宋体" w:hAnsi="宋体" w:eastAsia="宋体" w:cs="宋体"/>
          <w:b w:val="0"/>
          <w:color w:val="FF0000"/>
          <w:sz w:val="32"/>
          <w:szCs w:val="32"/>
          <w:highlight w:val="none"/>
        </w:rPr>
      </w:pPr>
    </w:p>
    <w:p w14:paraId="149A6C5A">
      <w:pPr>
        <w:spacing w:line="360" w:lineRule="auto"/>
        <w:ind w:right="420" w:firstLine="3614" w:firstLineChars="1000"/>
        <w:rPr>
          <w:rFonts w:ascii="宋体" w:hAnsi="宋体" w:cs="宋体"/>
          <w:b/>
          <w:kern w:val="0"/>
          <w:sz w:val="36"/>
          <w:szCs w:val="36"/>
          <w:highlight w:val="none"/>
        </w:rPr>
      </w:pPr>
    </w:p>
    <w:p w14:paraId="2675DFCB">
      <w:pPr>
        <w:spacing w:line="360" w:lineRule="auto"/>
        <w:ind w:right="420" w:firstLine="3614" w:firstLineChars="1000"/>
        <w:rPr>
          <w:rFonts w:ascii="宋体" w:hAnsi="宋体" w:cs="宋体"/>
          <w:b/>
          <w:kern w:val="0"/>
          <w:sz w:val="36"/>
          <w:szCs w:val="36"/>
          <w:highlight w:val="none"/>
        </w:rPr>
      </w:pPr>
    </w:p>
    <w:p w14:paraId="5A7154D5">
      <w:pPr>
        <w:spacing w:line="360" w:lineRule="auto"/>
        <w:ind w:right="420" w:firstLine="3614" w:firstLineChars="1000"/>
        <w:rPr>
          <w:rFonts w:ascii="宋体" w:hAnsi="宋体" w:cs="宋体"/>
          <w:b/>
          <w:kern w:val="0"/>
          <w:sz w:val="36"/>
          <w:szCs w:val="36"/>
          <w:highlight w:val="none"/>
        </w:rPr>
      </w:pPr>
    </w:p>
    <w:p w14:paraId="7F077DE0">
      <w:pPr>
        <w:spacing w:line="360" w:lineRule="auto"/>
        <w:ind w:right="420" w:firstLine="3614" w:firstLineChars="1000"/>
        <w:rPr>
          <w:rFonts w:ascii="宋体" w:hAnsi="宋体" w:cs="宋体"/>
          <w:b/>
          <w:kern w:val="0"/>
          <w:sz w:val="36"/>
          <w:szCs w:val="36"/>
          <w:highlight w:val="none"/>
        </w:rPr>
      </w:pPr>
    </w:p>
    <w:p w14:paraId="60B9115A">
      <w:pPr>
        <w:spacing w:line="360" w:lineRule="auto"/>
        <w:ind w:right="420" w:firstLine="3614" w:firstLineChars="1000"/>
        <w:rPr>
          <w:rFonts w:ascii="宋体" w:hAnsi="宋体" w:cs="宋体"/>
          <w:b/>
          <w:kern w:val="0"/>
          <w:sz w:val="36"/>
          <w:szCs w:val="36"/>
          <w:highlight w:val="none"/>
        </w:rPr>
      </w:pPr>
    </w:p>
    <w:p w14:paraId="2D458373">
      <w:pPr>
        <w:spacing w:line="360" w:lineRule="auto"/>
        <w:ind w:right="420" w:firstLine="3614" w:firstLineChars="1000"/>
        <w:rPr>
          <w:rFonts w:ascii="宋体" w:hAnsi="宋体" w:cs="宋体"/>
          <w:b/>
          <w:kern w:val="0"/>
          <w:sz w:val="36"/>
          <w:szCs w:val="36"/>
          <w:highlight w:val="none"/>
        </w:rPr>
      </w:pPr>
    </w:p>
    <w:p w14:paraId="60E3C6A1">
      <w:pPr>
        <w:spacing w:line="360" w:lineRule="auto"/>
        <w:ind w:right="420" w:firstLine="3614" w:firstLineChars="1000"/>
        <w:rPr>
          <w:rFonts w:ascii="宋体" w:hAnsi="宋体" w:cs="宋体"/>
          <w:b/>
          <w:kern w:val="0"/>
          <w:sz w:val="36"/>
          <w:szCs w:val="36"/>
          <w:highlight w:val="none"/>
        </w:rPr>
      </w:pPr>
    </w:p>
    <w:p w14:paraId="0F8DD10E">
      <w:pPr>
        <w:pStyle w:val="3"/>
        <w:keepNext w:val="0"/>
        <w:keepLines w:val="0"/>
        <w:pageBreakBefore/>
        <w:widowControl/>
        <w:spacing w:before="100" w:beforeAutospacing="1" w:after="100" w:afterAutospacing="1"/>
        <w:ind w:left="1290" w:firstLine="2249" w:firstLineChars="700"/>
        <w:rPr>
          <w:rFonts w:ascii="宋体" w:hAnsi="宋体" w:eastAsia="宋体" w:cs="宋体"/>
          <w:highlight w:val="none"/>
        </w:rPr>
      </w:pPr>
      <w:bookmarkStart w:id="447" w:name="_Toc465665161"/>
      <w:r>
        <w:rPr>
          <w:rFonts w:hint="eastAsia" w:ascii="宋体" w:hAnsi="宋体" w:eastAsia="宋体" w:cs="宋体"/>
          <w:highlight w:val="none"/>
        </w:rPr>
        <w:t>附件</w:t>
      </w:r>
      <w:bookmarkEnd w:id="447"/>
    </w:p>
    <w:p w14:paraId="74A70DDB">
      <w:pPr>
        <w:spacing w:line="360" w:lineRule="auto"/>
        <w:jc w:val="left"/>
        <w:outlineLvl w:val="2"/>
        <w:rPr>
          <w:rFonts w:ascii="宋体" w:hAnsi="宋体" w:cs="宋体"/>
          <w:b/>
          <w:spacing w:val="6"/>
          <w:sz w:val="32"/>
          <w:szCs w:val="32"/>
          <w:highlight w:val="none"/>
        </w:rPr>
      </w:pPr>
      <w:r>
        <w:rPr>
          <w:rFonts w:hint="eastAsia" w:ascii="宋体" w:hAnsi="宋体" w:cs="宋体"/>
          <w:b/>
          <w:spacing w:val="6"/>
          <w:sz w:val="32"/>
          <w:szCs w:val="32"/>
          <w:highlight w:val="none"/>
        </w:rPr>
        <w:t>附件1：残疾人福利性单位声明函</w:t>
      </w:r>
    </w:p>
    <w:p w14:paraId="3BA85ACF">
      <w:pPr>
        <w:spacing w:line="360" w:lineRule="auto"/>
        <w:rPr>
          <w:rFonts w:ascii="宋体" w:hAnsi="宋体" w:cs="宋体"/>
          <w:b/>
          <w:spacing w:val="6"/>
          <w:sz w:val="30"/>
          <w:szCs w:val="30"/>
          <w:highlight w:val="none"/>
        </w:rPr>
      </w:pPr>
    </w:p>
    <w:p w14:paraId="2B5FFB5B">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_单位的_（项目名称）__项目采购活动提供本单位制造的货物（由本单位承担工程/提供服务），或者提供其他残疾人福利性单位制造的货物（不包括使用非残疾人福利性单位注册商标的货物）。</w:t>
      </w:r>
    </w:p>
    <w:p w14:paraId="4C3EF249">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56BEE0DF">
      <w:pPr>
        <w:spacing w:line="360" w:lineRule="auto"/>
        <w:ind w:firstLine="480" w:firstLineChars="200"/>
        <w:rPr>
          <w:rFonts w:ascii="宋体" w:hAnsi="宋体" w:cs="宋体"/>
          <w:sz w:val="24"/>
          <w:highlight w:val="none"/>
        </w:rPr>
      </w:pPr>
    </w:p>
    <w:p w14:paraId="2429CB78">
      <w:pPr>
        <w:spacing w:line="360" w:lineRule="auto"/>
        <w:ind w:firstLine="480" w:firstLineChars="200"/>
        <w:rPr>
          <w:rFonts w:ascii="宋体" w:hAnsi="宋体" w:cs="宋体"/>
          <w:sz w:val="24"/>
          <w:highlight w:val="none"/>
        </w:rPr>
      </w:pPr>
    </w:p>
    <w:p w14:paraId="7BE5C210">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4E8EBCFD">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66DD5376">
      <w:pPr>
        <w:spacing w:line="360" w:lineRule="auto"/>
        <w:ind w:firstLine="480" w:firstLineChars="200"/>
        <w:rPr>
          <w:rFonts w:ascii="宋体" w:hAnsi="宋体" w:cs="宋体"/>
          <w:sz w:val="24"/>
          <w:highlight w:val="none"/>
        </w:rPr>
      </w:pPr>
    </w:p>
    <w:p w14:paraId="6EBE8E51">
      <w:pPr>
        <w:spacing w:line="360" w:lineRule="auto"/>
        <w:ind w:firstLine="420" w:firstLineChars="200"/>
        <w:rPr>
          <w:rFonts w:ascii="宋体" w:hAnsi="宋体" w:cs="宋体"/>
          <w:highlight w:val="none"/>
        </w:rPr>
      </w:pPr>
    </w:p>
    <w:p w14:paraId="26AD74FE">
      <w:pPr>
        <w:spacing w:line="360" w:lineRule="auto"/>
        <w:ind w:firstLine="420" w:firstLineChars="200"/>
        <w:rPr>
          <w:rFonts w:ascii="宋体" w:hAnsi="宋体" w:cs="宋体"/>
          <w:highlight w:val="none"/>
        </w:rPr>
      </w:pPr>
    </w:p>
    <w:p w14:paraId="6B8CB8DF">
      <w:pPr>
        <w:spacing w:line="360" w:lineRule="auto"/>
        <w:ind w:firstLine="420" w:firstLineChars="200"/>
        <w:rPr>
          <w:rFonts w:ascii="宋体" w:hAnsi="宋体" w:cs="宋体"/>
          <w:highlight w:val="none"/>
        </w:rPr>
      </w:pPr>
    </w:p>
    <w:p w14:paraId="297170C8">
      <w:pPr>
        <w:spacing w:line="360" w:lineRule="auto"/>
        <w:ind w:firstLine="420" w:firstLineChars="200"/>
        <w:rPr>
          <w:rFonts w:ascii="宋体" w:hAnsi="宋体" w:cs="宋体"/>
          <w:highlight w:val="none"/>
        </w:rPr>
      </w:pPr>
    </w:p>
    <w:p w14:paraId="7FDDB3F2">
      <w:pPr>
        <w:spacing w:line="360" w:lineRule="auto"/>
        <w:rPr>
          <w:rFonts w:ascii="宋体" w:hAnsi="宋体" w:cs="宋体"/>
          <w:b/>
          <w:sz w:val="24"/>
          <w:highlight w:val="none"/>
        </w:rPr>
      </w:pPr>
    </w:p>
    <w:p w14:paraId="32A0AE3A">
      <w:pPr>
        <w:spacing w:line="360" w:lineRule="auto"/>
        <w:rPr>
          <w:rFonts w:ascii="宋体" w:hAnsi="宋体" w:cs="宋体"/>
          <w:b/>
          <w:sz w:val="24"/>
          <w:highlight w:val="none"/>
        </w:rPr>
      </w:pPr>
    </w:p>
    <w:p w14:paraId="761175B0">
      <w:pPr>
        <w:spacing w:line="360" w:lineRule="auto"/>
        <w:rPr>
          <w:rFonts w:ascii="宋体" w:hAnsi="宋体" w:cs="宋体"/>
          <w:b/>
          <w:sz w:val="24"/>
          <w:highlight w:val="none"/>
        </w:rPr>
      </w:pPr>
    </w:p>
    <w:p w14:paraId="09B15938">
      <w:pPr>
        <w:spacing w:line="360" w:lineRule="auto"/>
        <w:rPr>
          <w:rFonts w:ascii="宋体" w:hAnsi="宋体" w:cs="宋体"/>
          <w:b/>
          <w:sz w:val="24"/>
          <w:highlight w:val="none"/>
        </w:rPr>
      </w:pPr>
    </w:p>
    <w:p w14:paraId="07E11A63">
      <w:pPr>
        <w:spacing w:line="360" w:lineRule="auto"/>
        <w:rPr>
          <w:rFonts w:ascii="宋体" w:hAnsi="宋体" w:cs="宋体"/>
          <w:b/>
          <w:sz w:val="24"/>
          <w:highlight w:val="none"/>
        </w:rPr>
      </w:pPr>
    </w:p>
    <w:p w14:paraId="49895CA5">
      <w:pPr>
        <w:spacing w:line="360" w:lineRule="auto"/>
        <w:rPr>
          <w:rFonts w:ascii="宋体" w:hAnsi="宋体" w:cs="宋体"/>
          <w:b/>
          <w:sz w:val="24"/>
          <w:highlight w:val="none"/>
        </w:rPr>
      </w:pPr>
    </w:p>
    <w:p w14:paraId="2896B5EE">
      <w:pPr>
        <w:spacing w:line="360" w:lineRule="auto"/>
        <w:rPr>
          <w:rFonts w:ascii="宋体" w:hAnsi="宋体" w:cs="宋体"/>
          <w:b/>
          <w:sz w:val="24"/>
          <w:highlight w:val="none"/>
        </w:rPr>
      </w:pPr>
    </w:p>
    <w:p w14:paraId="70AC0C75">
      <w:pPr>
        <w:spacing w:line="360" w:lineRule="auto"/>
        <w:rPr>
          <w:rFonts w:ascii="宋体" w:hAnsi="宋体" w:cs="宋体"/>
          <w:b/>
          <w:sz w:val="24"/>
          <w:highlight w:val="none"/>
        </w:rPr>
      </w:pPr>
    </w:p>
    <w:p w14:paraId="3A50B312">
      <w:pPr>
        <w:spacing w:line="360" w:lineRule="auto"/>
        <w:rPr>
          <w:rFonts w:ascii="宋体" w:hAnsi="宋体" w:cs="宋体"/>
          <w:b/>
          <w:sz w:val="24"/>
          <w:highlight w:val="none"/>
        </w:rPr>
      </w:pPr>
    </w:p>
    <w:p w14:paraId="25185CDE">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544A0AFC">
      <w:pPr>
        <w:spacing w:line="360" w:lineRule="auto"/>
        <w:jc w:val="center"/>
        <w:outlineLvl w:val="2"/>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6FDCFD10">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1FB9B711">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74F71D89">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372B2C86">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6E0B5579">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A5CABE7">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48555A72">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BC63B53">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7326647A">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491F9193">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1D490188">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05E26CED">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7EC50099">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29CBBE45">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165DAA31">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7F1F6D04">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3452AEE">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371889BE">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16588F8C">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64C02A4">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47C1C6E8">
      <w:pPr>
        <w:snapToGrid w:val="0"/>
        <w:spacing w:line="360" w:lineRule="auto"/>
        <w:rPr>
          <w:rFonts w:ascii="宋体" w:hAnsi="宋体" w:cs="宋体"/>
          <w:sz w:val="24"/>
          <w:highlight w:val="none"/>
        </w:rPr>
      </w:pPr>
      <w:r>
        <w:rPr>
          <w:rFonts w:hint="eastAsia" w:ascii="宋体" w:hAnsi="宋体" w:cs="宋体"/>
          <w:sz w:val="24"/>
          <w:highlight w:val="none"/>
        </w:rPr>
        <w:t>……</w:t>
      </w:r>
    </w:p>
    <w:p w14:paraId="031685CE">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798E0B4A">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2597A24D">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7793BECB">
      <w:pPr>
        <w:spacing w:line="360" w:lineRule="auto"/>
        <w:rPr>
          <w:rFonts w:ascii="宋体" w:hAnsi="宋体" w:cs="宋体"/>
          <w:sz w:val="24"/>
          <w:highlight w:val="none"/>
        </w:rPr>
      </w:pPr>
      <w:r>
        <w:rPr>
          <w:rFonts w:hint="eastAsia" w:ascii="宋体" w:hAnsi="宋体" w:cs="宋体"/>
          <w:sz w:val="24"/>
          <w:highlight w:val="none"/>
        </w:rPr>
        <w:t xml:space="preserve">日期：    </w:t>
      </w:r>
    </w:p>
    <w:p w14:paraId="0A09F3BB">
      <w:pPr>
        <w:spacing w:line="360" w:lineRule="auto"/>
        <w:jc w:val="center"/>
        <w:rPr>
          <w:rFonts w:ascii="宋体" w:hAnsi="宋体" w:cs="宋体"/>
          <w:b/>
          <w:bCs/>
          <w:sz w:val="24"/>
          <w:highlight w:val="none"/>
        </w:rPr>
      </w:pPr>
    </w:p>
    <w:p w14:paraId="31B4DEAD">
      <w:pPr>
        <w:spacing w:line="360" w:lineRule="auto"/>
        <w:rPr>
          <w:rFonts w:ascii="宋体" w:hAnsi="宋体" w:cs="宋体"/>
          <w:b/>
          <w:sz w:val="24"/>
          <w:highlight w:val="none"/>
        </w:rPr>
      </w:pPr>
    </w:p>
    <w:p w14:paraId="0BB71AA9">
      <w:pPr>
        <w:spacing w:line="360" w:lineRule="auto"/>
        <w:rPr>
          <w:rFonts w:ascii="宋体" w:hAnsi="宋体" w:cs="宋体"/>
          <w:b/>
          <w:sz w:val="24"/>
          <w:highlight w:val="none"/>
        </w:rPr>
      </w:pPr>
    </w:p>
    <w:p w14:paraId="44D1D824">
      <w:pPr>
        <w:spacing w:line="360" w:lineRule="auto"/>
        <w:rPr>
          <w:rFonts w:ascii="宋体" w:hAnsi="宋体" w:cs="宋体"/>
          <w:b/>
          <w:sz w:val="24"/>
          <w:highlight w:val="none"/>
        </w:rPr>
      </w:pPr>
    </w:p>
    <w:p w14:paraId="2454A60D">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1541BDB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639BDDA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7E89FEE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38EC7F1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35D690D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77F4A1F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13964663">
      <w:pPr>
        <w:widowControl/>
        <w:spacing w:line="360" w:lineRule="auto"/>
        <w:ind w:firstLine="600" w:firstLineChars="200"/>
        <w:jc w:val="left"/>
        <w:rPr>
          <w:rFonts w:ascii="宋体" w:hAnsi="宋体" w:cs="宋体"/>
          <w:sz w:val="30"/>
          <w:szCs w:val="30"/>
          <w:highlight w:val="none"/>
        </w:rPr>
      </w:pPr>
    </w:p>
    <w:p w14:paraId="4EE31623">
      <w:pPr>
        <w:spacing w:line="360" w:lineRule="auto"/>
        <w:jc w:val="center"/>
        <w:rPr>
          <w:rFonts w:ascii="宋体" w:hAnsi="宋体" w:cs="宋体"/>
          <w:b/>
          <w:spacing w:val="6"/>
          <w:sz w:val="32"/>
          <w:szCs w:val="32"/>
          <w:highlight w:val="none"/>
        </w:rPr>
      </w:pPr>
    </w:p>
    <w:p w14:paraId="54689291">
      <w:pPr>
        <w:spacing w:line="360" w:lineRule="auto"/>
        <w:jc w:val="center"/>
        <w:rPr>
          <w:rFonts w:ascii="宋体" w:hAnsi="宋体" w:cs="宋体"/>
          <w:b/>
          <w:spacing w:val="6"/>
          <w:sz w:val="32"/>
          <w:szCs w:val="32"/>
          <w:highlight w:val="none"/>
        </w:rPr>
      </w:pPr>
    </w:p>
    <w:p w14:paraId="11A169FC">
      <w:pPr>
        <w:spacing w:line="360" w:lineRule="auto"/>
        <w:jc w:val="center"/>
        <w:rPr>
          <w:rFonts w:ascii="宋体" w:hAnsi="宋体" w:cs="宋体"/>
          <w:b/>
          <w:spacing w:val="6"/>
          <w:sz w:val="32"/>
          <w:szCs w:val="32"/>
          <w:highlight w:val="none"/>
        </w:rPr>
      </w:pPr>
    </w:p>
    <w:p w14:paraId="5A3826DA">
      <w:pPr>
        <w:spacing w:line="360" w:lineRule="auto"/>
        <w:jc w:val="center"/>
        <w:rPr>
          <w:rFonts w:ascii="宋体" w:hAnsi="宋体" w:cs="宋体"/>
          <w:b/>
          <w:spacing w:val="6"/>
          <w:sz w:val="32"/>
          <w:szCs w:val="32"/>
          <w:highlight w:val="none"/>
        </w:rPr>
      </w:pPr>
    </w:p>
    <w:p w14:paraId="2CE2D404">
      <w:pPr>
        <w:spacing w:line="360" w:lineRule="auto"/>
        <w:jc w:val="center"/>
        <w:rPr>
          <w:rFonts w:ascii="宋体" w:hAnsi="宋体" w:cs="宋体"/>
          <w:b/>
          <w:spacing w:val="6"/>
          <w:sz w:val="32"/>
          <w:szCs w:val="32"/>
          <w:highlight w:val="none"/>
        </w:rPr>
      </w:pPr>
    </w:p>
    <w:p w14:paraId="66AAC29E">
      <w:pPr>
        <w:spacing w:line="360" w:lineRule="auto"/>
        <w:jc w:val="center"/>
        <w:rPr>
          <w:rFonts w:ascii="宋体" w:hAnsi="宋体" w:cs="宋体"/>
          <w:b/>
          <w:spacing w:val="6"/>
          <w:sz w:val="32"/>
          <w:szCs w:val="32"/>
          <w:highlight w:val="none"/>
        </w:rPr>
      </w:pPr>
    </w:p>
    <w:p w14:paraId="3B2EDDCA">
      <w:pPr>
        <w:spacing w:line="360" w:lineRule="auto"/>
        <w:jc w:val="center"/>
        <w:rPr>
          <w:rFonts w:ascii="宋体" w:hAnsi="宋体" w:cs="宋体"/>
          <w:b/>
          <w:spacing w:val="6"/>
          <w:sz w:val="32"/>
          <w:szCs w:val="32"/>
          <w:highlight w:val="none"/>
        </w:rPr>
      </w:pPr>
    </w:p>
    <w:p w14:paraId="53108169">
      <w:pPr>
        <w:spacing w:line="360" w:lineRule="auto"/>
        <w:jc w:val="center"/>
        <w:rPr>
          <w:rFonts w:ascii="宋体" w:hAnsi="宋体" w:cs="宋体"/>
          <w:b/>
          <w:spacing w:val="6"/>
          <w:sz w:val="32"/>
          <w:szCs w:val="32"/>
          <w:highlight w:val="none"/>
        </w:rPr>
      </w:pPr>
    </w:p>
    <w:p w14:paraId="0C95648B">
      <w:pPr>
        <w:spacing w:line="360" w:lineRule="auto"/>
        <w:jc w:val="center"/>
        <w:rPr>
          <w:rFonts w:ascii="宋体" w:hAnsi="宋体" w:cs="宋体"/>
          <w:b/>
          <w:spacing w:val="6"/>
          <w:sz w:val="32"/>
          <w:szCs w:val="32"/>
          <w:highlight w:val="none"/>
        </w:rPr>
      </w:pPr>
    </w:p>
    <w:p w14:paraId="3EDABE76">
      <w:pPr>
        <w:spacing w:line="360" w:lineRule="auto"/>
        <w:jc w:val="center"/>
        <w:rPr>
          <w:rFonts w:ascii="宋体" w:hAnsi="宋体" w:cs="宋体"/>
          <w:b/>
          <w:spacing w:val="6"/>
          <w:sz w:val="32"/>
          <w:szCs w:val="32"/>
          <w:highlight w:val="none"/>
        </w:rPr>
      </w:pPr>
    </w:p>
    <w:p w14:paraId="20BC9E6D">
      <w:pPr>
        <w:spacing w:line="360" w:lineRule="auto"/>
        <w:jc w:val="center"/>
        <w:rPr>
          <w:rFonts w:ascii="宋体" w:hAnsi="宋体" w:cs="宋体"/>
          <w:b/>
          <w:spacing w:val="6"/>
          <w:sz w:val="32"/>
          <w:szCs w:val="32"/>
          <w:highlight w:val="none"/>
        </w:rPr>
      </w:pPr>
    </w:p>
    <w:p w14:paraId="6F88C604">
      <w:pPr>
        <w:spacing w:line="360" w:lineRule="auto"/>
        <w:jc w:val="center"/>
        <w:rPr>
          <w:rFonts w:ascii="宋体" w:hAnsi="宋体" w:cs="宋体"/>
          <w:b/>
          <w:spacing w:val="6"/>
          <w:sz w:val="32"/>
          <w:szCs w:val="32"/>
          <w:highlight w:val="none"/>
        </w:rPr>
      </w:pPr>
    </w:p>
    <w:p w14:paraId="5FB9B3EB">
      <w:pPr>
        <w:spacing w:line="360" w:lineRule="auto"/>
        <w:jc w:val="left"/>
        <w:rPr>
          <w:rFonts w:ascii="宋体" w:hAnsi="宋体" w:cs="宋体"/>
          <w:b/>
          <w:spacing w:val="6"/>
          <w:sz w:val="32"/>
          <w:szCs w:val="32"/>
          <w:highlight w:val="none"/>
        </w:rPr>
      </w:pPr>
    </w:p>
    <w:p w14:paraId="0D234A1F">
      <w:pPr>
        <w:spacing w:line="360" w:lineRule="auto"/>
        <w:jc w:val="left"/>
        <w:rPr>
          <w:rFonts w:ascii="宋体" w:hAnsi="宋体" w:cs="宋体"/>
          <w:b/>
          <w:spacing w:val="6"/>
          <w:sz w:val="32"/>
          <w:szCs w:val="32"/>
          <w:highlight w:val="none"/>
        </w:rPr>
      </w:pPr>
    </w:p>
    <w:p w14:paraId="5D0677A1">
      <w:pPr>
        <w:spacing w:line="360" w:lineRule="auto"/>
        <w:jc w:val="center"/>
        <w:outlineLvl w:val="2"/>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1531FA9A">
      <w:pPr>
        <w:spacing w:line="360" w:lineRule="auto"/>
        <w:jc w:val="center"/>
        <w:rPr>
          <w:rFonts w:ascii="宋体" w:hAnsi="宋体" w:cs="宋体"/>
          <w:b/>
          <w:sz w:val="24"/>
          <w:highlight w:val="none"/>
        </w:rPr>
      </w:pPr>
    </w:p>
    <w:p w14:paraId="61323D7B">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05A12A4D">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7A59355A">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0DC0FF22">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FADEDD8">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AD24FA9">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0660620">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50535A16">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7057C0DA">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4D422C5">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D365422">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994E9A5">
      <w:pPr>
        <w:spacing w:line="360" w:lineRule="auto"/>
        <w:rPr>
          <w:rFonts w:ascii="宋体" w:hAnsi="宋体" w:cs="宋体"/>
          <w:sz w:val="24"/>
          <w:highlight w:val="none"/>
        </w:rPr>
      </w:pPr>
      <w:r>
        <w:rPr>
          <w:rFonts w:hint="eastAsia" w:ascii="宋体" w:hAnsi="宋体" w:cs="宋体"/>
          <w:sz w:val="24"/>
          <w:highlight w:val="none"/>
        </w:rPr>
        <w:t>被投诉人2</w:t>
      </w:r>
    </w:p>
    <w:p w14:paraId="4AF39D01">
      <w:pPr>
        <w:spacing w:line="360" w:lineRule="auto"/>
        <w:rPr>
          <w:rFonts w:ascii="宋体" w:hAnsi="宋体" w:cs="宋体"/>
          <w:sz w:val="24"/>
          <w:highlight w:val="none"/>
          <w:u w:val="dotted"/>
        </w:rPr>
      </w:pPr>
      <w:r>
        <w:rPr>
          <w:rFonts w:hint="eastAsia" w:ascii="宋体" w:hAnsi="宋体" w:cs="宋体"/>
          <w:sz w:val="24"/>
          <w:highlight w:val="none"/>
        </w:rPr>
        <w:t>……</w:t>
      </w:r>
    </w:p>
    <w:p w14:paraId="0984B633">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FF8D2CF">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12A3CA8">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25A8B07">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1A5EC3F2">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7F9D62B4">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5EB5E67">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7E5F50D">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6249D933">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2C8AC53F">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605E4A0B">
      <w:pPr>
        <w:spacing w:line="360" w:lineRule="auto"/>
        <w:rPr>
          <w:rFonts w:ascii="宋体" w:hAnsi="宋体" w:cs="宋体"/>
          <w:sz w:val="24"/>
          <w:highlight w:val="none"/>
        </w:rPr>
      </w:pPr>
      <w:r>
        <w:rPr>
          <w:rFonts w:hint="eastAsia" w:ascii="宋体" w:hAnsi="宋体" w:cs="宋体"/>
          <w:sz w:val="24"/>
          <w:highlight w:val="none"/>
        </w:rPr>
        <w:t>三、质疑基本情况</w:t>
      </w:r>
    </w:p>
    <w:p w14:paraId="5190E29C">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1E3F9AB0">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2DDB7FE">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240E8239">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2754C94E">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5E9703CF">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24727C1">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147BB60A">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635FCBEA">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37015BE">
      <w:pPr>
        <w:spacing w:line="360" w:lineRule="auto"/>
        <w:rPr>
          <w:rFonts w:ascii="宋体" w:hAnsi="宋体" w:cs="宋体"/>
          <w:sz w:val="24"/>
          <w:highlight w:val="none"/>
        </w:rPr>
      </w:pPr>
      <w:r>
        <w:rPr>
          <w:rFonts w:hint="eastAsia" w:ascii="宋体" w:hAnsi="宋体" w:cs="宋体"/>
          <w:sz w:val="24"/>
          <w:highlight w:val="none"/>
        </w:rPr>
        <w:t>投诉事项2</w:t>
      </w:r>
    </w:p>
    <w:p w14:paraId="3F0244BB">
      <w:pPr>
        <w:spacing w:line="360" w:lineRule="auto"/>
        <w:rPr>
          <w:rFonts w:ascii="宋体" w:hAnsi="宋体" w:cs="宋体"/>
          <w:sz w:val="24"/>
          <w:highlight w:val="none"/>
          <w:u w:val="dotted"/>
        </w:rPr>
      </w:pPr>
      <w:r>
        <w:rPr>
          <w:rFonts w:hint="eastAsia" w:ascii="宋体" w:hAnsi="宋体" w:cs="宋体"/>
          <w:sz w:val="24"/>
          <w:highlight w:val="none"/>
        </w:rPr>
        <w:t>……</w:t>
      </w:r>
    </w:p>
    <w:p w14:paraId="04084FEF">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216DB88A">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AE49CF6">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75AB3A3A">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0D92E0CE">
      <w:pPr>
        <w:spacing w:line="360" w:lineRule="auto"/>
        <w:rPr>
          <w:rFonts w:ascii="宋体" w:hAnsi="宋体" w:cs="宋体"/>
          <w:sz w:val="24"/>
          <w:highlight w:val="none"/>
        </w:rPr>
      </w:pPr>
      <w:r>
        <w:rPr>
          <w:rFonts w:hint="eastAsia" w:ascii="宋体" w:hAnsi="宋体" w:cs="宋体"/>
          <w:sz w:val="24"/>
          <w:highlight w:val="none"/>
        </w:rPr>
        <w:t xml:space="preserve">日期：    </w:t>
      </w:r>
    </w:p>
    <w:p w14:paraId="79B1D134">
      <w:pPr>
        <w:spacing w:line="360" w:lineRule="auto"/>
        <w:rPr>
          <w:rFonts w:ascii="宋体" w:hAnsi="宋体" w:cs="宋体"/>
          <w:b/>
          <w:sz w:val="24"/>
          <w:highlight w:val="none"/>
        </w:rPr>
      </w:pPr>
    </w:p>
    <w:p w14:paraId="42E88BA6">
      <w:pPr>
        <w:spacing w:line="360" w:lineRule="auto"/>
        <w:rPr>
          <w:rFonts w:ascii="宋体" w:hAnsi="宋体" w:cs="宋体"/>
          <w:b/>
          <w:sz w:val="24"/>
          <w:highlight w:val="none"/>
        </w:rPr>
      </w:pPr>
    </w:p>
    <w:p w14:paraId="05591D36">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7DC622F6">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55E2FFE1">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747F71A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4D13AED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41566BD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14A69CD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473D4912">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66D51C14">
      <w:pPr>
        <w:spacing w:line="360" w:lineRule="auto"/>
        <w:rPr>
          <w:rFonts w:ascii="宋体" w:hAnsi="宋体" w:cs="宋体"/>
          <w:b/>
          <w:sz w:val="24"/>
          <w:highlight w:val="none"/>
        </w:rPr>
      </w:pPr>
    </w:p>
    <w:p w14:paraId="08F41777">
      <w:pPr>
        <w:autoSpaceDE w:val="0"/>
        <w:autoSpaceDN w:val="0"/>
        <w:jc w:val="center"/>
        <w:rPr>
          <w:rFonts w:ascii="宋体" w:hAnsi="宋体" w:cs="宋体"/>
          <w:b/>
          <w:spacing w:val="6"/>
          <w:sz w:val="32"/>
          <w:szCs w:val="32"/>
          <w:highlight w:val="none"/>
        </w:rPr>
      </w:pPr>
    </w:p>
    <w:p w14:paraId="57A303AF">
      <w:pPr>
        <w:autoSpaceDE w:val="0"/>
        <w:autoSpaceDN w:val="0"/>
        <w:jc w:val="center"/>
        <w:rPr>
          <w:rFonts w:ascii="宋体" w:hAnsi="宋体" w:cs="宋体"/>
          <w:b/>
          <w:spacing w:val="6"/>
          <w:sz w:val="32"/>
          <w:szCs w:val="32"/>
          <w:highlight w:val="none"/>
        </w:rPr>
      </w:pPr>
    </w:p>
    <w:p w14:paraId="7A47B297">
      <w:pPr>
        <w:autoSpaceDE w:val="0"/>
        <w:autoSpaceDN w:val="0"/>
        <w:jc w:val="center"/>
        <w:outlineLvl w:val="2"/>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16819A33">
      <w:pPr>
        <w:spacing w:line="360" w:lineRule="auto"/>
        <w:rPr>
          <w:rFonts w:ascii="宋体" w:hAnsi="宋体" w:cs="宋体"/>
          <w:color w:val="0000FF"/>
          <w:sz w:val="24"/>
          <w:highlight w:val="none"/>
          <w:u w:val="single"/>
        </w:rPr>
      </w:pPr>
    </w:p>
    <w:p w14:paraId="0CCC86D8">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19F4CD93">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你方组织的（项目名称）【招标编号：</w:t>
      </w:r>
      <w:r>
        <w:rPr>
          <w:rFonts w:hint="eastAsia" w:ascii="宋体" w:hAnsi="宋体" w:cs="宋体"/>
          <w:sz w:val="24"/>
          <w:highlight w:val="none"/>
          <w:lang w:eastAsia="zh-CN"/>
        </w:rPr>
        <w:t>HZY-HF-2025047</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553639CE">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0BDE82F4">
      <w:pPr>
        <w:spacing w:line="360" w:lineRule="auto"/>
        <w:ind w:firstLine="494"/>
        <w:rPr>
          <w:rFonts w:ascii="宋体" w:hAnsi="宋体" w:cs="宋体"/>
          <w:sz w:val="24"/>
          <w:highlight w:val="none"/>
        </w:rPr>
      </w:pPr>
    </w:p>
    <w:p w14:paraId="2B30D3C5">
      <w:pPr>
        <w:spacing w:line="360" w:lineRule="auto"/>
        <w:ind w:firstLine="494"/>
        <w:rPr>
          <w:rFonts w:ascii="宋体" w:hAnsi="宋体" w:cs="宋体"/>
          <w:sz w:val="24"/>
          <w:highlight w:val="none"/>
        </w:rPr>
      </w:pPr>
    </w:p>
    <w:p w14:paraId="63950509">
      <w:pPr>
        <w:spacing w:line="360" w:lineRule="auto"/>
        <w:ind w:firstLine="494"/>
        <w:rPr>
          <w:rFonts w:ascii="宋体" w:hAnsi="宋体" w:cs="宋体"/>
          <w:sz w:val="24"/>
          <w:highlight w:val="none"/>
        </w:rPr>
      </w:pPr>
    </w:p>
    <w:p w14:paraId="64667C3D">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21A2EEF6">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1A984D2F">
      <w:pPr>
        <w:rPr>
          <w:rFonts w:ascii="宋体" w:hAnsi="宋体" w:cs="宋体"/>
          <w:sz w:val="24"/>
          <w:highlight w:val="none"/>
        </w:rPr>
      </w:pPr>
      <w:r>
        <w:rPr>
          <w:rFonts w:hint="eastAsia" w:ascii="宋体" w:hAnsi="宋体" w:cs="宋体"/>
          <w:b/>
          <w:bCs/>
          <w:sz w:val="24"/>
          <w:highlight w:val="none"/>
        </w:rPr>
        <w:t>附：</w:t>
      </w:r>
    </w:p>
    <w:p w14:paraId="7D2ECEE5">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20336EF9">
      <w:pPr>
        <w:autoSpaceDE w:val="0"/>
        <w:autoSpaceDN w:val="0"/>
        <w:jc w:val="center"/>
        <w:rPr>
          <w:rFonts w:ascii="宋体" w:hAnsi="宋体" w:cs="宋体"/>
          <w:b/>
          <w:spacing w:val="6"/>
          <w:sz w:val="32"/>
          <w:szCs w:val="32"/>
          <w:highlight w:val="none"/>
        </w:rPr>
      </w:pPr>
    </w:p>
    <w:p w14:paraId="7AAC6F8A">
      <w:pPr>
        <w:autoSpaceDE w:val="0"/>
        <w:autoSpaceDN w:val="0"/>
        <w:jc w:val="center"/>
        <w:rPr>
          <w:rFonts w:ascii="宋体" w:hAnsi="宋体" w:cs="宋体"/>
          <w:b/>
          <w:spacing w:val="6"/>
          <w:sz w:val="32"/>
          <w:szCs w:val="32"/>
          <w:highlight w:val="none"/>
        </w:rPr>
      </w:pPr>
    </w:p>
    <w:p w14:paraId="3409FDA1">
      <w:pPr>
        <w:autoSpaceDE w:val="0"/>
        <w:autoSpaceDN w:val="0"/>
        <w:jc w:val="center"/>
        <w:rPr>
          <w:rFonts w:ascii="宋体" w:hAnsi="宋体" w:cs="宋体"/>
          <w:b/>
          <w:spacing w:val="6"/>
          <w:sz w:val="32"/>
          <w:szCs w:val="32"/>
          <w:highlight w:val="none"/>
        </w:rPr>
      </w:pPr>
    </w:p>
    <w:p w14:paraId="06D2587E">
      <w:pPr>
        <w:autoSpaceDE w:val="0"/>
        <w:autoSpaceDN w:val="0"/>
        <w:jc w:val="center"/>
        <w:rPr>
          <w:rFonts w:ascii="宋体" w:hAnsi="宋体" w:cs="宋体"/>
          <w:b/>
          <w:spacing w:val="6"/>
          <w:sz w:val="32"/>
          <w:szCs w:val="32"/>
          <w:highlight w:val="none"/>
        </w:rPr>
      </w:pPr>
    </w:p>
    <w:p w14:paraId="6846CB12">
      <w:pPr>
        <w:autoSpaceDE w:val="0"/>
        <w:autoSpaceDN w:val="0"/>
        <w:jc w:val="center"/>
        <w:rPr>
          <w:rFonts w:ascii="宋体" w:hAnsi="宋体" w:cs="宋体"/>
          <w:b/>
          <w:spacing w:val="6"/>
          <w:sz w:val="32"/>
          <w:szCs w:val="32"/>
          <w:highlight w:val="none"/>
        </w:rPr>
      </w:pPr>
    </w:p>
    <w:p w14:paraId="1EF74180">
      <w:pPr>
        <w:autoSpaceDE w:val="0"/>
        <w:autoSpaceDN w:val="0"/>
        <w:jc w:val="center"/>
        <w:rPr>
          <w:rFonts w:ascii="宋体" w:hAnsi="宋体" w:cs="宋体"/>
          <w:b/>
          <w:spacing w:val="6"/>
          <w:sz w:val="32"/>
          <w:szCs w:val="32"/>
          <w:highlight w:val="none"/>
        </w:rPr>
      </w:pPr>
    </w:p>
    <w:p w14:paraId="2AD7045B">
      <w:pPr>
        <w:autoSpaceDE w:val="0"/>
        <w:autoSpaceDN w:val="0"/>
        <w:jc w:val="center"/>
        <w:rPr>
          <w:rFonts w:ascii="宋体" w:hAnsi="宋体" w:cs="宋体"/>
          <w:b/>
          <w:spacing w:val="6"/>
          <w:sz w:val="32"/>
          <w:szCs w:val="32"/>
          <w:highlight w:val="none"/>
        </w:rPr>
      </w:pPr>
    </w:p>
    <w:p w14:paraId="57001531">
      <w:pPr>
        <w:autoSpaceDE w:val="0"/>
        <w:autoSpaceDN w:val="0"/>
        <w:jc w:val="center"/>
        <w:rPr>
          <w:rFonts w:ascii="宋体" w:hAnsi="宋体" w:cs="宋体"/>
          <w:b/>
          <w:spacing w:val="6"/>
          <w:sz w:val="32"/>
          <w:szCs w:val="32"/>
          <w:highlight w:val="none"/>
        </w:rPr>
      </w:pPr>
    </w:p>
    <w:p w14:paraId="212DCFA8">
      <w:pPr>
        <w:autoSpaceDE w:val="0"/>
        <w:autoSpaceDN w:val="0"/>
        <w:jc w:val="center"/>
        <w:rPr>
          <w:rFonts w:ascii="宋体" w:hAnsi="宋体" w:cs="宋体"/>
          <w:b/>
          <w:spacing w:val="6"/>
          <w:sz w:val="32"/>
          <w:szCs w:val="32"/>
          <w:highlight w:val="none"/>
        </w:rPr>
      </w:pPr>
    </w:p>
    <w:p w14:paraId="36B0DF30">
      <w:pPr>
        <w:autoSpaceDE w:val="0"/>
        <w:autoSpaceDN w:val="0"/>
        <w:jc w:val="center"/>
        <w:rPr>
          <w:rFonts w:ascii="宋体" w:hAnsi="宋体" w:cs="宋体"/>
          <w:b/>
          <w:spacing w:val="6"/>
          <w:sz w:val="32"/>
          <w:szCs w:val="32"/>
          <w:highlight w:val="none"/>
        </w:rPr>
      </w:pPr>
    </w:p>
    <w:p w14:paraId="6255B2C1">
      <w:pPr>
        <w:autoSpaceDE w:val="0"/>
        <w:autoSpaceDN w:val="0"/>
        <w:jc w:val="center"/>
        <w:rPr>
          <w:rFonts w:ascii="宋体" w:hAnsi="宋体" w:cs="宋体"/>
          <w:b/>
          <w:spacing w:val="6"/>
          <w:sz w:val="32"/>
          <w:szCs w:val="32"/>
          <w:highlight w:val="none"/>
        </w:rPr>
      </w:pPr>
    </w:p>
    <w:p w14:paraId="1816447D">
      <w:pPr>
        <w:autoSpaceDE w:val="0"/>
        <w:autoSpaceDN w:val="0"/>
        <w:jc w:val="center"/>
        <w:rPr>
          <w:rFonts w:ascii="宋体" w:hAnsi="宋体" w:cs="宋体"/>
          <w:b/>
          <w:spacing w:val="6"/>
          <w:sz w:val="32"/>
          <w:szCs w:val="32"/>
          <w:highlight w:val="none"/>
        </w:rPr>
      </w:pPr>
    </w:p>
    <w:p w14:paraId="77A2867D">
      <w:pPr>
        <w:autoSpaceDE w:val="0"/>
        <w:autoSpaceDN w:val="0"/>
        <w:jc w:val="center"/>
        <w:rPr>
          <w:rFonts w:ascii="宋体" w:hAnsi="宋体" w:cs="宋体"/>
          <w:b/>
          <w:spacing w:val="6"/>
          <w:sz w:val="32"/>
          <w:szCs w:val="32"/>
          <w:highlight w:val="none"/>
        </w:rPr>
      </w:pPr>
    </w:p>
    <w:p w14:paraId="29849D59">
      <w:pPr>
        <w:autoSpaceDE w:val="0"/>
        <w:autoSpaceDN w:val="0"/>
        <w:jc w:val="center"/>
        <w:rPr>
          <w:rFonts w:ascii="宋体" w:hAnsi="宋体" w:cs="宋体"/>
          <w:b/>
          <w:spacing w:val="6"/>
          <w:sz w:val="32"/>
          <w:szCs w:val="32"/>
          <w:highlight w:val="none"/>
        </w:rPr>
      </w:pPr>
    </w:p>
    <w:p w14:paraId="3B8E43B1">
      <w:pPr>
        <w:autoSpaceDE w:val="0"/>
        <w:autoSpaceDN w:val="0"/>
        <w:jc w:val="center"/>
        <w:rPr>
          <w:rFonts w:ascii="宋体" w:hAnsi="宋体" w:cs="宋体"/>
          <w:b/>
          <w:spacing w:val="6"/>
          <w:sz w:val="32"/>
          <w:szCs w:val="32"/>
          <w:highlight w:val="none"/>
        </w:rPr>
      </w:pPr>
    </w:p>
    <w:p w14:paraId="22FB7AB4">
      <w:pPr>
        <w:autoSpaceDE w:val="0"/>
        <w:autoSpaceDN w:val="0"/>
        <w:jc w:val="center"/>
        <w:rPr>
          <w:rFonts w:ascii="宋体" w:hAnsi="宋体" w:cs="宋体"/>
          <w:b/>
          <w:spacing w:val="6"/>
          <w:sz w:val="32"/>
          <w:szCs w:val="32"/>
          <w:highlight w:val="none"/>
        </w:rPr>
      </w:pPr>
    </w:p>
    <w:p w14:paraId="25D6C3B0">
      <w:pPr>
        <w:autoSpaceDE w:val="0"/>
        <w:autoSpaceDN w:val="0"/>
        <w:jc w:val="center"/>
        <w:rPr>
          <w:rFonts w:ascii="宋体" w:hAnsi="宋体" w:cs="宋体"/>
          <w:b/>
          <w:spacing w:val="6"/>
          <w:sz w:val="32"/>
          <w:szCs w:val="32"/>
          <w:highlight w:val="none"/>
        </w:rPr>
      </w:pPr>
    </w:p>
    <w:p w14:paraId="74E8BF7C">
      <w:pPr>
        <w:autoSpaceDE w:val="0"/>
        <w:autoSpaceDN w:val="0"/>
        <w:jc w:val="center"/>
        <w:rPr>
          <w:rFonts w:ascii="宋体" w:hAnsi="宋体" w:cs="宋体"/>
          <w:b/>
          <w:spacing w:val="6"/>
          <w:sz w:val="32"/>
          <w:szCs w:val="32"/>
          <w:highlight w:val="none"/>
        </w:rPr>
      </w:pPr>
    </w:p>
    <w:p w14:paraId="14BF9C58">
      <w:pPr>
        <w:snapToGrid w:val="0"/>
        <w:spacing w:line="360" w:lineRule="auto"/>
        <w:jc w:val="center"/>
        <w:outlineLvl w:val="2"/>
        <w:rPr>
          <w:rFonts w:ascii="宋体" w:hAnsi="宋体" w:cs="宋体"/>
          <w:b/>
          <w:kern w:val="0"/>
          <w:sz w:val="32"/>
          <w:szCs w:val="32"/>
          <w:highlight w:val="none"/>
        </w:rPr>
      </w:pPr>
      <w:r>
        <w:rPr>
          <w:rFonts w:hint="eastAsia" w:ascii="宋体" w:hAnsi="宋体" w:cs="宋体"/>
          <w:b/>
          <w:kern w:val="0"/>
          <w:sz w:val="32"/>
          <w:szCs w:val="32"/>
          <w:highlight w:val="none"/>
        </w:rPr>
        <w:t>附件5：联合协议</w:t>
      </w:r>
    </w:p>
    <w:p w14:paraId="72284B90">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0D5FD0A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（项目名称）【招标编号：</w:t>
      </w:r>
      <w:r>
        <w:rPr>
          <w:rFonts w:hint="eastAsia" w:ascii="宋体" w:hAnsi="宋体" w:cs="宋体"/>
          <w:sz w:val="24"/>
          <w:highlight w:val="none"/>
          <w:lang w:eastAsia="zh-CN"/>
        </w:rPr>
        <w:t>HZY-HF-2025047</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14:paraId="11F7F70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1D604DE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授权代表根据招标文件规定及投标内容而对采购人、采购代理机构所作的任何合法承诺，包括书面澄清及响应等均对联合投标各方产生约束力。</w:t>
      </w:r>
    </w:p>
    <w:p w14:paraId="729DBA9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6ED2955C">
      <w:pPr>
        <w:snapToGrid w:val="0"/>
        <w:spacing w:line="360" w:lineRule="auto"/>
        <w:ind w:firstLine="576"/>
        <w:rPr>
          <w:rFonts w:ascii="宋体" w:hAnsi="宋体" w:cs="宋体"/>
          <w:kern w:val="0"/>
          <w:sz w:val="24"/>
          <w:highlight w:val="none"/>
          <w:lang w:val="zh-CN"/>
        </w:rPr>
      </w:pPr>
      <w:bookmarkStart w:id="448"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09702CC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（联合体成员2）</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683C35A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448"/>
    <w:p w14:paraId="4066ABB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698F9F04">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（联合体成员X,……）</w:t>
      </w:r>
      <w:r>
        <w:rPr>
          <w:rFonts w:hint="eastAsia" w:ascii="宋体" w:hAnsi="宋体" w:cs="宋体"/>
          <w:kern w:val="0"/>
          <w:sz w:val="24"/>
          <w:highlight w:val="none"/>
        </w:rPr>
        <w:t>提供的全部货物由小微企业制造，其合同份额占到合同总金额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09FF50F1">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Cs w:val="21"/>
          <w:highlight w:val="none"/>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0EBBEBB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228E997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3267C29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6CDC50E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580D5C1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255C2B60">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6D3869D">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79658DE">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65966195">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1294F0CD">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6F8444E">
      <w:pPr>
        <w:autoSpaceDE w:val="0"/>
        <w:autoSpaceDN w:val="0"/>
        <w:jc w:val="center"/>
        <w:rPr>
          <w:rFonts w:ascii="宋体" w:hAnsi="宋体" w:cs="宋体"/>
          <w:b/>
          <w:spacing w:val="6"/>
          <w:sz w:val="32"/>
          <w:szCs w:val="32"/>
          <w:highlight w:val="none"/>
        </w:rPr>
      </w:pPr>
    </w:p>
    <w:p w14:paraId="4B34AA4E">
      <w:pPr>
        <w:autoSpaceDE w:val="0"/>
        <w:autoSpaceDN w:val="0"/>
        <w:jc w:val="center"/>
        <w:rPr>
          <w:rFonts w:ascii="宋体" w:hAnsi="宋体" w:cs="宋体"/>
          <w:b/>
          <w:spacing w:val="6"/>
          <w:sz w:val="32"/>
          <w:szCs w:val="32"/>
          <w:highlight w:val="none"/>
        </w:rPr>
      </w:pPr>
    </w:p>
    <w:p w14:paraId="48AEFAF5">
      <w:pPr>
        <w:autoSpaceDE w:val="0"/>
        <w:autoSpaceDN w:val="0"/>
        <w:jc w:val="center"/>
        <w:rPr>
          <w:rFonts w:ascii="宋体" w:hAnsi="宋体" w:cs="宋体"/>
          <w:b/>
          <w:spacing w:val="6"/>
          <w:sz w:val="32"/>
          <w:szCs w:val="32"/>
          <w:highlight w:val="none"/>
        </w:rPr>
      </w:pPr>
    </w:p>
    <w:p w14:paraId="02DDA00B">
      <w:pPr>
        <w:autoSpaceDE w:val="0"/>
        <w:autoSpaceDN w:val="0"/>
        <w:jc w:val="center"/>
        <w:rPr>
          <w:rFonts w:ascii="宋体" w:hAnsi="宋体" w:cs="宋体"/>
          <w:b/>
          <w:spacing w:val="6"/>
          <w:sz w:val="32"/>
          <w:szCs w:val="32"/>
          <w:highlight w:val="none"/>
        </w:rPr>
      </w:pPr>
    </w:p>
    <w:p w14:paraId="6068D1B5">
      <w:pPr>
        <w:autoSpaceDE w:val="0"/>
        <w:autoSpaceDN w:val="0"/>
        <w:jc w:val="center"/>
        <w:rPr>
          <w:rFonts w:ascii="宋体" w:hAnsi="宋体" w:cs="宋体"/>
          <w:b/>
          <w:spacing w:val="6"/>
          <w:sz w:val="32"/>
          <w:szCs w:val="32"/>
          <w:highlight w:val="none"/>
        </w:rPr>
      </w:pPr>
    </w:p>
    <w:p w14:paraId="5EAA8590">
      <w:pPr>
        <w:autoSpaceDE w:val="0"/>
        <w:autoSpaceDN w:val="0"/>
        <w:jc w:val="center"/>
        <w:rPr>
          <w:rFonts w:ascii="宋体" w:hAnsi="宋体" w:cs="宋体"/>
          <w:b/>
          <w:spacing w:val="6"/>
          <w:sz w:val="32"/>
          <w:szCs w:val="32"/>
          <w:highlight w:val="none"/>
        </w:rPr>
      </w:pPr>
    </w:p>
    <w:p w14:paraId="3C521187">
      <w:pPr>
        <w:autoSpaceDE w:val="0"/>
        <w:autoSpaceDN w:val="0"/>
        <w:jc w:val="center"/>
        <w:rPr>
          <w:rFonts w:ascii="宋体" w:hAnsi="宋体" w:cs="宋体"/>
          <w:b/>
          <w:spacing w:val="6"/>
          <w:sz w:val="32"/>
          <w:szCs w:val="32"/>
          <w:highlight w:val="none"/>
        </w:rPr>
      </w:pPr>
    </w:p>
    <w:p w14:paraId="6229EC74">
      <w:pPr>
        <w:autoSpaceDE w:val="0"/>
        <w:autoSpaceDN w:val="0"/>
        <w:jc w:val="center"/>
        <w:rPr>
          <w:rFonts w:ascii="宋体" w:hAnsi="宋体" w:cs="宋体"/>
          <w:b/>
          <w:spacing w:val="6"/>
          <w:sz w:val="32"/>
          <w:szCs w:val="32"/>
          <w:highlight w:val="none"/>
        </w:rPr>
      </w:pPr>
    </w:p>
    <w:p w14:paraId="695E09DD">
      <w:pPr>
        <w:autoSpaceDE w:val="0"/>
        <w:autoSpaceDN w:val="0"/>
        <w:jc w:val="center"/>
        <w:rPr>
          <w:rFonts w:ascii="宋体" w:hAnsi="宋体" w:cs="宋体"/>
          <w:b/>
          <w:spacing w:val="6"/>
          <w:sz w:val="32"/>
          <w:szCs w:val="32"/>
          <w:highlight w:val="none"/>
        </w:rPr>
      </w:pPr>
    </w:p>
    <w:p w14:paraId="0719124E">
      <w:pPr>
        <w:autoSpaceDE w:val="0"/>
        <w:autoSpaceDN w:val="0"/>
        <w:jc w:val="center"/>
        <w:rPr>
          <w:rFonts w:ascii="宋体" w:hAnsi="宋体" w:cs="宋体"/>
          <w:b/>
          <w:spacing w:val="6"/>
          <w:sz w:val="32"/>
          <w:szCs w:val="32"/>
          <w:highlight w:val="none"/>
        </w:rPr>
      </w:pPr>
    </w:p>
    <w:p w14:paraId="71731324">
      <w:pPr>
        <w:autoSpaceDE w:val="0"/>
        <w:autoSpaceDN w:val="0"/>
        <w:jc w:val="center"/>
        <w:rPr>
          <w:rFonts w:ascii="宋体" w:hAnsi="宋体" w:cs="宋体"/>
          <w:b/>
          <w:spacing w:val="6"/>
          <w:sz w:val="32"/>
          <w:szCs w:val="32"/>
          <w:highlight w:val="none"/>
        </w:rPr>
      </w:pPr>
    </w:p>
    <w:p w14:paraId="34B56463">
      <w:pPr>
        <w:autoSpaceDE w:val="0"/>
        <w:autoSpaceDN w:val="0"/>
        <w:jc w:val="center"/>
        <w:rPr>
          <w:rFonts w:ascii="宋体" w:hAnsi="宋体" w:cs="宋体"/>
          <w:b/>
          <w:spacing w:val="6"/>
          <w:sz w:val="32"/>
          <w:szCs w:val="32"/>
          <w:highlight w:val="none"/>
        </w:rPr>
      </w:pPr>
    </w:p>
    <w:p w14:paraId="4093E22A">
      <w:pPr>
        <w:autoSpaceDE w:val="0"/>
        <w:autoSpaceDN w:val="0"/>
        <w:jc w:val="center"/>
        <w:rPr>
          <w:rFonts w:ascii="宋体" w:hAnsi="宋体" w:cs="宋体"/>
          <w:b/>
          <w:spacing w:val="6"/>
          <w:sz w:val="32"/>
          <w:szCs w:val="32"/>
          <w:highlight w:val="none"/>
        </w:rPr>
      </w:pPr>
    </w:p>
    <w:p w14:paraId="6333E1EA">
      <w:pPr>
        <w:autoSpaceDE w:val="0"/>
        <w:autoSpaceDN w:val="0"/>
        <w:jc w:val="center"/>
        <w:rPr>
          <w:rFonts w:ascii="宋体" w:hAnsi="宋体" w:cs="宋体"/>
          <w:b/>
          <w:spacing w:val="6"/>
          <w:sz w:val="32"/>
          <w:szCs w:val="32"/>
          <w:highlight w:val="none"/>
        </w:rPr>
      </w:pPr>
    </w:p>
    <w:p w14:paraId="5D2FC80A">
      <w:pPr>
        <w:autoSpaceDE w:val="0"/>
        <w:autoSpaceDN w:val="0"/>
        <w:jc w:val="center"/>
        <w:rPr>
          <w:rFonts w:ascii="宋体" w:hAnsi="宋体" w:cs="宋体"/>
          <w:b/>
          <w:spacing w:val="6"/>
          <w:sz w:val="32"/>
          <w:szCs w:val="32"/>
          <w:highlight w:val="none"/>
        </w:rPr>
      </w:pPr>
    </w:p>
    <w:p w14:paraId="0F3BD00A">
      <w:pPr>
        <w:autoSpaceDE w:val="0"/>
        <w:autoSpaceDN w:val="0"/>
        <w:jc w:val="center"/>
        <w:rPr>
          <w:rFonts w:ascii="宋体" w:hAnsi="宋体" w:cs="宋体"/>
          <w:b/>
          <w:spacing w:val="6"/>
          <w:sz w:val="32"/>
          <w:szCs w:val="32"/>
          <w:highlight w:val="none"/>
        </w:rPr>
      </w:pPr>
    </w:p>
    <w:p w14:paraId="47C1A439">
      <w:pPr>
        <w:autoSpaceDE w:val="0"/>
        <w:autoSpaceDN w:val="0"/>
        <w:jc w:val="center"/>
        <w:rPr>
          <w:rFonts w:ascii="宋体" w:hAnsi="宋体" w:cs="宋体"/>
          <w:b/>
          <w:spacing w:val="6"/>
          <w:sz w:val="32"/>
          <w:szCs w:val="32"/>
          <w:highlight w:val="none"/>
        </w:rPr>
      </w:pPr>
    </w:p>
    <w:p w14:paraId="3EAEEEB8">
      <w:pPr>
        <w:autoSpaceDE w:val="0"/>
        <w:autoSpaceDN w:val="0"/>
        <w:jc w:val="center"/>
        <w:rPr>
          <w:rFonts w:ascii="宋体" w:hAnsi="宋体" w:cs="宋体"/>
          <w:b/>
          <w:spacing w:val="6"/>
          <w:sz w:val="32"/>
          <w:szCs w:val="32"/>
          <w:highlight w:val="none"/>
        </w:rPr>
      </w:pPr>
    </w:p>
    <w:p w14:paraId="1723B560">
      <w:pPr>
        <w:autoSpaceDE w:val="0"/>
        <w:autoSpaceDN w:val="0"/>
        <w:jc w:val="center"/>
        <w:rPr>
          <w:rFonts w:ascii="宋体" w:hAnsi="宋体" w:cs="宋体"/>
          <w:b/>
          <w:spacing w:val="6"/>
          <w:sz w:val="32"/>
          <w:szCs w:val="32"/>
          <w:highlight w:val="none"/>
        </w:rPr>
      </w:pPr>
    </w:p>
    <w:p w14:paraId="4E09BDE8">
      <w:pPr>
        <w:autoSpaceDE w:val="0"/>
        <w:autoSpaceDN w:val="0"/>
        <w:jc w:val="center"/>
        <w:rPr>
          <w:rFonts w:ascii="宋体" w:hAnsi="宋体" w:cs="宋体"/>
          <w:b/>
          <w:spacing w:val="6"/>
          <w:sz w:val="32"/>
          <w:szCs w:val="32"/>
          <w:highlight w:val="none"/>
        </w:rPr>
      </w:pPr>
    </w:p>
    <w:p w14:paraId="718290EA">
      <w:pPr>
        <w:autoSpaceDE w:val="0"/>
        <w:autoSpaceDN w:val="0"/>
        <w:jc w:val="center"/>
        <w:rPr>
          <w:rFonts w:ascii="宋体" w:hAnsi="宋体" w:cs="宋体"/>
          <w:b/>
          <w:spacing w:val="6"/>
          <w:sz w:val="32"/>
          <w:szCs w:val="32"/>
          <w:highlight w:val="none"/>
        </w:rPr>
      </w:pPr>
    </w:p>
    <w:p w14:paraId="07DF43FF">
      <w:pPr>
        <w:autoSpaceDE w:val="0"/>
        <w:autoSpaceDN w:val="0"/>
        <w:jc w:val="center"/>
        <w:rPr>
          <w:rFonts w:ascii="宋体" w:hAnsi="宋体" w:cs="宋体"/>
          <w:b/>
          <w:spacing w:val="6"/>
          <w:sz w:val="32"/>
          <w:szCs w:val="32"/>
          <w:highlight w:val="none"/>
        </w:rPr>
      </w:pPr>
    </w:p>
    <w:p w14:paraId="12B91033">
      <w:pPr>
        <w:autoSpaceDE w:val="0"/>
        <w:autoSpaceDN w:val="0"/>
        <w:jc w:val="center"/>
        <w:rPr>
          <w:rFonts w:ascii="宋体" w:hAnsi="宋体" w:cs="宋体"/>
          <w:b/>
          <w:spacing w:val="6"/>
          <w:sz w:val="32"/>
          <w:szCs w:val="32"/>
          <w:highlight w:val="none"/>
        </w:rPr>
      </w:pPr>
    </w:p>
    <w:p w14:paraId="4C0B2F4E">
      <w:pPr>
        <w:autoSpaceDE w:val="0"/>
        <w:autoSpaceDN w:val="0"/>
        <w:jc w:val="center"/>
        <w:rPr>
          <w:rFonts w:ascii="宋体" w:hAnsi="宋体" w:cs="宋体"/>
          <w:b/>
          <w:spacing w:val="6"/>
          <w:sz w:val="32"/>
          <w:szCs w:val="32"/>
          <w:highlight w:val="none"/>
        </w:rPr>
      </w:pPr>
    </w:p>
    <w:p w14:paraId="451C1EE9">
      <w:pPr>
        <w:autoSpaceDE w:val="0"/>
        <w:autoSpaceDN w:val="0"/>
        <w:jc w:val="center"/>
        <w:rPr>
          <w:rFonts w:ascii="宋体" w:hAnsi="宋体" w:cs="宋体"/>
          <w:b/>
          <w:spacing w:val="6"/>
          <w:sz w:val="32"/>
          <w:szCs w:val="32"/>
          <w:highlight w:val="none"/>
        </w:rPr>
      </w:pPr>
    </w:p>
    <w:p w14:paraId="2BCA054C">
      <w:pPr>
        <w:autoSpaceDE w:val="0"/>
        <w:autoSpaceDN w:val="0"/>
        <w:jc w:val="center"/>
        <w:rPr>
          <w:rFonts w:ascii="宋体" w:hAnsi="宋体" w:cs="宋体"/>
          <w:b/>
          <w:spacing w:val="6"/>
          <w:sz w:val="32"/>
          <w:szCs w:val="32"/>
          <w:highlight w:val="none"/>
        </w:rPr>
      </w:pPr>
    </w:p>
    <w:p w14:paraId="19DE5857">
      <w:pPr>
        <w:snapToGrid w:val="0"/>
        <w:spacing w:line="360" w:lineRule="auto"/>
        <w:jc w:val="center"/>
        <w:outlineLvl w:val="2"/>
        <w:rPr>
          <w:rFonts w:ascii="宋体" w:hAnsi="宋体" w:cs="宋体"/>
          <w:b/>
          <w:kern w:val="0"/>
          <w:sz w:val="32"/>
          <w:szCs w:val="32"/>
          <w:highlight w:val="none"/>
        </w:rPr>
      </w:pPr>
      <w:r>
        <w:rPr>
          <w:rFonts w:hint="eastAsia" w:ascii="宋体" w:hAnsi="宋体" w:cs="宋体"/>
          <w:b/>
          <w:kern w:val="0"/>
          <w:sz w:val="32"/>
          <w:szCs w:val="32"/>
          <w:highlight w:val="none"/>
        </w:rPr>
        <w:t>附件6：分包意向协议</w:t>
      </w:r>
    </w:p>
    <w:p w14:paraId="7EC11AAF">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1BC3BB4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（项目名称）【招标编号：</w:t>
      </w:r>
      <w:r>
        <w:rPr>
          <w:rFonts w:hint="eastAsia" w:ascii="宋体" w:hAnsi="宋体" w:cs="宋体"/>
          <w:sz w:val="24"/>
          <w:highlight w:val="none"/>
          <w:lang w:eastAsia="zh-CN"/>
        </w:rPr>
        <w:t>HZY-HF-2025047</w:t>
      </w:r>
      <w:r>
        <w:rPr>
          <w:rFonts w:hint="eastAsia" w:ascii="宋体" w:hAnsi="宋体" w:cs="宋体"/>
          <w:sz w:val="24"/>
          <w:highlight w:val="none"/>
        </w:rPr>
        <w:t>】</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40B5E10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694BACA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hint="eastAsia"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b/>
          <w:bCs/>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1CE869AE">
      <w:pPr>
        <w:tabs>
          <w:tab w:val="left" w:pos="432"/>
        </w:tabs>
        <w:ind w:left="664" w:leftChars="316" w:firstLine="228" w:firstLineChars="95"/>
        <w:rPr>
          <w:rFonts w:ascii="宋体" w:hAnsi="宋体" w:cs="宋体"/>
          <w:kern w:val="0"/>
          <w:sz w:val="24"/>
          <w:highlight w:val="none"/>
        </w:rPr>
      </w:pPr>
      <w:r>
        <w:rPr>
          <w:rFonts w:hint="eastAsia" w:ascii="宋体" w:hAnsi="宋体" w:cs="宋体"/>
          <w:kern w:val="0"/>
          <w:sz w:val="24"/>
          <w:highlight w:val="none"/>
        </w:rPr>
        <w:t>……</w:t>
      </w:r>
    </w:p>
    <w:p w14:paraId="213BCCC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38EED95E">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rPr>
        <w:t>1、</w:t>
      </w:r>
      <w:r>
        <w:rPr>
          <w:rFonts w:hint="eastAsia" w:ascii="宋体" w:hAnsi="宋体" w:cs="宋体"/>
          <w:kern w:val="0"/>
          <w:sz w:val="24"/>
          <w:highlight w:val="none"/>
          <w:u w:val="single"/>
        </w:rPr>
        <w:t>（分包供应商X,……）提供的货物全部由小微企业制造，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38BEC4A5">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49"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449"/>
    </w:p>
    <w:p w14:paraId="0E5C4F1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14408E91">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60A9FFA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0B81D1E7">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7F040EF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31F7747D">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35FC5181">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6860F3B9">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4C4CF3E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43D150E6">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35E60073">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w:t>
      </w:r>
    </w:p>
    <w:p w14:paraId="76E719B6">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54A29C87">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04803CF1">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4075C23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25A001E">
      <w:pPr>
        <w:autoSpaceDE w:val="0"/>
        <w:autoSpaceDN w:val="0"/>
        <w:jc w:val="center"/>
        <w:rPr>
          <w:rFonts w:ascii="宋体" w:hAnsi="宋体" w:cs="宋体"/>
          <w:b/>
          <w:spacing w:val="6"/>
          <w:sz w:val="32"/>
          <w:szCs w:val="32"/>
          <w:highlight w:val="none"/>
        </w:rPr>
      </w:pPr>
    </w:p>
    <w:p w14:paraId="4DAC8816">
      <w:pPr>
        <w:autoSpaceDE w:val="0"/>
        <w:autoSpaceDN w:val="0"/>
        <w:jc w:val="center"/>
        <w:rPr>
          <w:rFonts w:ascii="宋体" w:hAnsi="宋体" w:cs="宋体"/>
          <w:b/>
          <w:spacing w:val="6"/>
          <w:sz w:val="32"/>
          <w:szCs w:val="32"/>
          <w:highlight w:val="none"/>
        </w:rPr>
      </w:pPr>
    </w:p>
    <w:p w14:paraId="6F9DBB62">
      <w:pPr>
        <w:autoSpaceDE w:val="0"/>
        <w:autoSpaceDN w:val="0"/>
        <w:jc w:val="center"/>
        <w:rPr>
          <w:rFonts w:ascii="宋体" w:hAnsi="宋体" w:cs="宋体"/>
          <w:b/>
          <w:spacing w:val="6"/>
          <w:sz w:val="32"/>
          <w:szCs w:val="32"/>
          <w:highlight w:val="none"/>
        </w:rPr>
      </w:pPr>
    </w:p>
    <w:p w14:paraId="4A8856CC">
      <w:pPr>
        <w:autoSpaceDE w:val="0"/>
        <w:autoSpaceDN w:val="0"/>
        <w:jc w:val="center"/>
        <w:rPr>
          <w:rFonts w:ascii="宋体" w:hAnsi="宋体" w:cs="宋体"/>
          <w:b/>
          <w:spacing w:val="6"/>
          <w:sz w:val="32"/>
          <w:szCs w:val="32"/>
          <w:highlight w:val="none"/>
        </w:rPr>
      </w:pPr>
    </w:p>
    <w:p w14:paraId="711D45DC">
      <w:pPr>
        <w:autoSpaceDE w:val="0"/>
        <w:autoSpaceDN w:val="0"/>
        <w:jc w:val="center"/>
        <w:rPr>
          <w:rFonts w:ascii="宋体" w:hAnsi="宋体" w:cs="宋体"/>
          <w:b/>
          <w:spacing w:val="6"/>
          <w:sz w:val="32"/>
          <w:szCs w:val="32"/>
          <w:highlight w:val="none"/>
        </w:rPr>
      </w:pPr>
    </w:p>
    <w:p w14:paraId="79B8AD63">
      <w:pPr>
        <w:autoSpaceDE w:val="0"/>
        <w:autoSpaceDN w:val="0"/>
        <w:jc w:val="center"/>
        <w:rPr>
          <w:rFonts w:ascii="宋体" w:hAnsi="宋体" w:cs="宋体"/>
          <w:b/>
          <w:spacing w:val="6"/>
          <w:sz w:val="32"/>
          <w:szCs w:val="32"/>
          <w:highlight w:val="none"/>
        </w:rPr>
      </w:pPr>
    </w:p>
    <w:p w14:paraId="655B5488">
      <w:pPr>
        <w:autoSpaceDE w:val="0"/>
        <w:autoSpaceDN w:val="0"/>
        <w:jc w:val="center"/>
        <w:rPr>
          <w:rFonts w:ascii="宋体" w:hAnsi="宋体" w:cs="宋体"/>
          <w:b/>
          <w:spacing w:val="6"/>
          <w:sz w:val="32"/>
          <w:szCs w:val="32"/>
          <w:highlight w:val="none"/>
        </w:rPr>
      </w:pPr>
    </w:p>
    <w:p w14:paraId="40843EAA">
      <w:pPr>
        <w:autoSpaceDE w:val="0"/>
        <w:autoSpaceDN w:val="0"/>
        <w:jc w:val="center"/>
        <w:rPr>
          <w:rFonts w:ascii="宋体" w:hAnsi="宋体" w:cs="宋体"/>
          <w:b/>
          <w:spacing w:val="6"/>
          <w:sz w:val="32"/>
          <w:szCs w:val="32"/>
          <w:highlight w:val="none"/>
        </w:rPr>
      </w:pPr>
    </w:p>
    <w:p w14:paraId="71077220">
      <w:pPr>
        <w:autoSpaceDE w:val="0"/>
        <w:autoSpaceDN w:val="0"/>
        <w:jc w:val="center"/>
        <w:rPr>
          <w:rFonts w:ascii="宋体" w:hAnsi="宋体" w:cs="宋体"/>
          <w:b/>
          <w:spacing w:val="6"/>
          <w:sz w:val="32"/>
          <w:szCs w:val="32"/>
          <w:highlight w:val="none"/>
        </w:rPr>
      </w:pPr>
    </w:p>
    <w:p w14:paraId="74DB52BD">
      <w:pPr>
        <w:autoSpaceDE w:val="0"/>
        <w:autoSpaceDN w:val="0"/>
        <w:jc w:val="center"/>
        <w:rPr>
          <w:rFonts w:ascii="宋体" w:hAnsi="宋体" w:cs="宋体"/>
          <w:b/>
          <w:spacing w:val="6"/>
          <w:sz w:val="32"/>
          <w:szCs w:val="32"/>
          <w:highlight w:val="none"/>
        </w:rPr>
      </w:pPr>
    </w:p>
    <w:p w14:paraId="3FDAB49E">
      <w:pPr>
        <w:autoSpaceDE w:val="0"/>
        <w:autoSpaceDN w:val="0"/>
        <w:jc w:val="center"/>
        <w:rPr>
          <w:rFonts w:ascii="宋体" w:hAnsi="宋体" w:cs="宋体"/>
          <w:b/>
          <w:spacing w:val="6"/>
          <w:sz w:val="32"/>
          <w:szCs w:val="32"/>
          <w:highlight w:val="none"/>
        </w:rPr>
      </w:pPr>
    </w:p>
    <w:p w14:paraId="07931AD1">
      <w:pPr>
        <w:autoSpaceDE w:val="0"/>
        <w:autoSpaceDN w:val="0"/>
        <w:jc w:val="center"/>
        <w:rPr>
          <w:rFonts w:ascii="宋体" w:hAnsi="宋体" w:cs="宋体"/>
          <w:b/>
          <w:spacing w:val="6"/>
          <w:sz w:val="32"/>
          <w:szCs w:val="32"/>
          <w:highlight w:val="none"/>
        </w:rPr>
      </w:pPr>
    </w:p>
    <w:p w14:paraId="52C0AE70">
      <w:pPr>
        <w:autoSpaceDE w:val="0"/>
        <w:autoSpaceDN w:val="0"/>
        <w:jc w:val="center"/>
        <w:rPr>
          <w:rFonts w:ascii="宋体" w:hAnsi="宋体" w:cs="宋体"/>
          <w:b/>
          <w:spacing w:val="6"/>
          <w:sz w:val="32"/>
          <w:szCs w:val="32"/>
          <w:highlight w:val="none"/>
        </w:rPr>
      </w:pPr>
    </w:p>
    <w:p w14:paraId="547A6AB9">
      <w:pPr>
        <w:autoSpaceDE w:val="0"/>
        <w:autoSpaceDN w:val="0"/>
        <w:jc w:val="center"/>
        <w:rPr>
          <w:rFonts w:ascii="宋体" w:hAnsi="宋体" w:cs="宋体"/>
          <w:b/>
          <w:spacing w:val="6"/>
          <w:sz w:val="32"/>
          <w:szCs w:val="32"/>
          <w:highlight w:val="none"/>
        </w:rPr>
      </w:pPr>
    </w:p>
    <w:p w14:paraId="4C637F1B">
      <w:pPr>
        <w:autoSpaceDE w:val="0"/>
        <w:autoSpaceDN w:val="0"/>
        <w:jc w:val="center"/>
        <w:rPr>
          <w:rFonts w:ascii="宋体" w:hAnsi="宋体" w:cs="宋体"/>
          <w:b/>
          <w:spacing w:val="6"/>
          <w:sz w:val="32"/>
          <w:szCs w:val="32"/>
          <w:highlight w:val="none"/>
        </w:rPr>
      </w:pPr>
    </w:p>
    <w:p w14:paraId="44BE17E6">
      <w:pPr>
        <w:autoSpaceDE w:val="0"/>
        <w:autoSpaceDN w:val="0"/>
        <w:jc w:val="center"/>
        <w:rPr>
          <w:rFonts w:ascii="宋体" w:hAnsi="宋体" w:cs="宋体"/>
          <w:b/>
          <w:spacing w:val="6"/>
          <w:sz w:val="32"/>
          <w:szCs w:val="32"/>
          <w:highlight w:val="none"/>
        </w:rPr>
      </w:pPr>
    </w:p>
    <w:p w14:paraId="48D7D582">
      <w:pPr>
        <w:autoSpaceDE w:val="0"/>
        <w:autoSpaceDN w:val="0"/>
        <w:jc w:val="center"/>
        <w:rPr>
          <w:rFonts w:ascii="宋体" w:hAnsi="宋体" w:cs="宋体"/>
          <w:b/>
          <w:spacing w:val="6"/>
          <w:sz w:val="32"/>
          <w:szCs w:val="32"/>
          <w:highlight w:val="none"/>
        </w:rPr>
      </w:pPr>
    </w:p>
    <w:p w14:paraId="2171036D">
      <w:pPr>
        <w:autoSpaceDE w:val="0"/>
        <w:autoSpaceDN w:val="0"/>
        <w:jc w:val="center"/>
        <w:rPr>
          <w:rFonts w:ascii="宋体" w:hAnsi="宋体" w:cs="宋体"/>
          <w:b/>
          <w:spacing w:val="6"/>
          <w:sz w:val="32"/>
          <w:szCs w:val="32"/>
          <w:highlight w:val="none"/>
        </w:rPr>
      </w:pPr>
    </w:p>
    <w:p w14:paraId="0AAF8731">
      <w:pPr>
        <w:autoSpaceDE w:val="0"/>
        <w:autoSpaceDN w:val="0"/>
        <w:jc w:val="center"/>
        <w:rPr>
          <w:rFonts w:ascii="宋体" w:hAnsi="宋体" w:cs="宋体"/>
          <w:b/>
          <w:spacing w:val="6"/>
          <w:sz w:val="32"/>
          <w:szCs w:val="32"/>
          <w:highlight w:val="none"/>
        </w:rPr>
      </w:pPr>
    </w:p>
    <w:p w14:paraId="1226A97D">
      <w:pPr>
        <w:autoSpaceDE w:val="0"/>
        <w:autoSpaceDN w:val="0"/>
        <w:jc w:val="center"/>
        <w:rPr>
          <w:rFonts w:ascii="宋体" w:hAnsi="宋体" w:cs="宋体"/>
          <w:b/>
          <w:spacing w:val="6"/>
          <w:sz w:val="32"/>
          <w:szCs w:val="32"/>
          <w:highlight w:val="none"/>
        </w:rPr>
      </w:pPr>
    </w:p>
    <w:p w14:paraId="0CAE4666">
      <w:pPr>
        <w:autoSpaceDE w:val="0"/>
        <w:autoSpaceDN w:val="0"/>
        <w:jc w:val="center"/>
        <w:rPr>
          <w:rFonts w:ascii="宋体" w:hAnsi="宋体" w:cs="宋体"/>
          <w:b/>
          <w:spacing w:val="6"/>
          <w:sz w:val="32"/>
          <w:szCs w:val="32"/>
          <w:highlight w:val="none"/>
        </w:rPr>
      </w:pPr>
    </w:p>
    <w:p w14:paraId="674CBEA8">
      <w:pPr>
        <w:autoSpaceDE w:val="0"/>
        <w:autoSpaceDN w:val="0"/>
        <w:jc w:val="center"/>
        <w:rPr>
          <w:rFonts w:ascii="宋体" w:hAnsi="宋体" w:cs="宋体"/>
          <w:b/>
          <w:spacing w:val="6"/>
          <w:sz w:val="32"/>
          <w:szCs w:val="32"/>
          <w:highlight w:val="none"/>
        </w:rPr>
      </w:pPr>
    </w:p>
    <w:p w14:paraId="465536A6">
      <w:pPr>
        <w:autoSpaceDE w:val="0"/>
        <w:autoSpaceDN w:val="0"/>
        <w:jc w:val="center"/>
        <w:rPr>
          <w:rFonts w:ascii="宋体" w:hAnsi="宋体" w:cs="宋体"/>
          <w:b/>
          <w:spacing w:val="6"/>
          <w:sz w:val="32"/>
          <w:szCs w:val="32"/>
          <w:highlight w:val="none"/>
        </w:rPr>
      </w:pPr>
    </w:p>
    <w:p w14:paraId="47A9C946">
      <w:pPr>
        <w:autoSpaceDE w:val="0"/>
        <w:autoSpaceDN w:val="0"/>
        <w:jc w:val="center"/>
        <w:rPr>
          <w:rFonts w:ascii="宋体" w:hAnsi="宋体" w:cs="宋体"/>
          <w:b/>
          <w:spacing w:val="6"/>
          <w:sz w:val="32"/>
          <w:szCs w:val="32"/>
          <w:highlight w:val="none"/>
        </w:rPr>
      </w:pPr>
    </w:p>
    <w:p w14:paraId="7CF484DA">
      <w:pPr>
        <w:autoSpaceDE w:val="0"/>
        <w:autoSpaceDN w:val="0"/>
        <w:jc w:val="center"/>
        <w:rPr>
          <w:rFonts w:ascii="宋体" w:hAnsi="宋体" w:cs="宋体"/>
          <w:b/>
          <w:spacing w:val="6"/>
          <w:sz w:val="32"/>
          <w:szCs w:val="32"/>
          <w:highlight w:val="none"/>
        </w:rPr>
      </w:pPr>
    </w:p>
    <w:p w14:paraId="52E6BCE7">
      <w:pPr>
        <w:autoSpaceDE w:val="0"/>
        <w:autoSpaceDN w:val="0"/>
        <w:jc w:val="center"/>
        <w:rPr>
          <w:rFonts w:ascii="宋体" w:hAnsi="宋体" w:cs="宋体"/>
          <w:b/>
          <w:spacing w:val="6"/>
          <w:sz w:val="32"/>
          <w:szCs w:val="32"/>
          <w:highlight w:val="none"/>
        </w:rPr>
      </w:pPr>
    </w:p>
    <w:p w14:paraId="3A38B608">
      <w:pPr>
        <w:autoSpaceDE w:val="0"/>
        <w:autoSpaceDN w:val="0"/>
        <w:jc w:val="center"/>
        <w:rPr>
          <w:rFonts w:ascii="宋体" w:hAnsi="宋体" w:cs="宋体"/>
          <w:b/>
          <w:spacing w:val="6"/>
          <w:sz w:val="32"/>
          <w:szCs w:val="32"/>
          <w:highlight w:val="none"/>
        </w:rPr>
      </w:pPr>
    </w:p>
    <w:p w14:paraId="69583E33">
      <w:pPr>
        <w:autoSpaceDE w:val="0"/>
        <w:autoSpaceDN w:val="0"/>
        <w:jc w:val="center"/>
        <w:rPr>
          <w:rFonts w:ascii="宋体" w:hAnsi="宋体" w:cs="宋体"/>
          <w:b/>
          <w:spacing w:val="6"/>
          <w:sz w:val="32"/>
          <w:szCs w:val="32"/>
          <w:highlight w:val="none"/>
        </w:rPr>
      </w:pPr>
    </w:p>
    <w:p w14:paraId="7DF1ACF8">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4781F3D6">
      <w:pPr>
        <w:snapToGrid w:val="0"/>
        <w:spacing w:line="360" w:lineRule="auto"/>
        <w:outlineLvl w:val="2"/>
        <w:rPr>
          <w:rFonts w:ascii="宋体" w:hAnsi="宋体" w:cs="宋体"/>
          <w:b/>
          <w:kern w:val="0"/>
          <w:sz w:val="44"/>
          <w:szCs w:val="44"/>
          <w:highlight w:val="none"/>
        </w:rPr>
        <w:sectPr>
          <w:headerReference r:id="rId23" w:type="first"/>
          <w:footerReference r:id="rId25" w:type="first"/>
          <w:headerReference r:id="rId22" w:type="default"/>
          <w:footerReference r:id="rId24" w:type="default"/>
          <w:pgSz w:w="11906" w:h="16838"/>
          <w:pgMar w:top="1276" w:right="1417" w:bottom="1247" w:left="1417" w:header="851" w:footer="992" w:gutter="0"/>
          <w:cols w:space="0" w:num="1"/>
          <w:titlePg/>
          <w:docGrid w:linePitch="312" w:charSpace="0"/>
        </w:sectPr>
      </w:pPr>
    </w:p>
    <w:p w14:paraId="19177E41">
      <w:pPr>
        <w:snapToGrid w:val="0"/>
        <w:spacing w:line="360" w:lineRule="auto"/>
        <w:outlineLvl w:val="2"/>
        <w:rPr>
          <w:rFonts w:ascii="宋体" w:hAnsi="宋体" w:cs="宋体"/>
          <w:b/>
          <w:kern w:val="0"/>
          <w:sz w:val="44"/>
          <w:szCs w:val="44"/>
          <w:highlight w:val="none"/>
        </w:rPr>
      </w:pPr>
      <w:r>
        <w:rPr>
          <w:rFonts w:hint="eastAsia" w:ascii="宋体" w:hAnsi="宋体" w:cs="宋体"/>
          <w:b/>
          <w:kern w:val="0"/>
          <w:sz w:val="44"/>
          <w:szCs w:val="44"/>
          <w:highlight w:val="none"/>
        </w:rPr>
        <w:t>附件7：中小企业声明函</w:t>
      </w:r>
    </w:p>
    <w:p w14:paraId="68F58266">
      <w:pPr>
        <w:spacing w:line="360" w:lineRule="auto"/>
        <w:jc w:val="center"/>
        <w:rPr>
          <w:rFonts w:ascii="宋体" w:hAnsi="宋体" w:cs="宋体"/>
          <w:sz w:val="24"/>
          <w:highlight w:val="none"/>
          <w:u w:val="single"/>
        </w:rPr>
      </w:pPr>
    </w:p>
    <w:p w14:paraId="4B67F165">
      <w:pPr>
        <w:spacing w:line="360" w:lineRule="auto"/>
        <w:ind w:firstLine="643" w:firstLineChars="200"/>
        <w:jc w:val="center"/>
        <w:rPr>
          <w:rFonts w:ascii="宋体" w:hAnsi="宋体" w:cs="宋体"/>
          <w:b/>
          <w:sz w:val="32"/>
          <w:szCs w:val="32"/>
          <w:highlight w:val="none"/>
        </w:rPr>
      </w:pPr>
      <w:r>
        <w:rPr>
          <w:rFonts w:hint="eastAsia" w:ascii="宋体" w:hAnsi="宋体" w:cs="宋体"/>
          <w:b/>
          <w:sz w:val="32"/>
          <w:szCs w:val="32"/>
          <w:highlight w:val="none"/>
        </w:rPr>
        <w:t>中小企业声明函（货物）</w:t>
      </w:r>
    </w:p>
    <w:p w14:paraId="6AA2D24D">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 xml:space="preserve">的 </w:t>
      </w:r>
      <w:r>
        <w:rPr>
          <w:rFonts w:hint="eastAsia" w:ascii="宋体" w:hAnsi="宋体" w:cs="宋体"/>
          <w:sz w:val="24"/>
          <w:highlight w:val="none"/>
          <w:u w:val="single"/>
        </w:rPr>
        <w:t>杭州职业技术学院气动技术综合实训室项目</w:t>
      </w:r>
      <w:r>
        <w:rPr>
          <w:rFonts w:hint="eastAsia" w:ascii="宋体" w:hAnsi="宋体" w:cs="宋体"/>
          <w:sz w:val="24"/>
          <w:highlight w:val="none"/>
        </w:rPr>
        <w:t xml:space="preserve"> 采购活动，提供的货物全部由符合政策要求的中小企业制造。相关企业（含联合体中的中小企业、签订分包意向协议的中小企业）的具体情况如下：</w:t>
      </w:r>
    </w:p>
    <w:p w14:paraId="28403B9C">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b/>
          <w:bCs/>
          <w:sz w:val="24"/>
          <w:highlight w:val="none"/>
          <w:u w:val="single"/>
        </w:rPr>
        <w:t>气动技术综合实训系统</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工业（采购文件中明确的所属行业）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4FD34F66">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b/>
          <w:bCs/>
          <w:sz w:val="24"/>
          <w:highlight w:val="none"/>
          <w:u w:val="single"/>
        </w:rPr>
        <w:t>气动执行模块</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工业（采购文件中明确的所属行业）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76821333">
      <w:pPr>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highlight w:val="none"/>
        </w:rPr>
        <w:t xml:space="preserve"> </w:t>
      </w:r>
      <w:r>
        <w:rPr>
          <w:rFonts w:hint="eastAsia" w:ascii="宋体" w:hAnsi="宋体" w:cs="宋体"/>
          <w:b/>
          <w:bCs/>
          <w:sz w:val="24"/>
          <w:highlight w:val="none"/>
          <w:u w:val="single"/>
        </w:rPr>
        <w:t>微型静音空气压缩机</w:t>
      </w:r>
      <w:r>
        <w:rPr>
          <w:rFonts w:hint="eastAsia" w:ascii="宋体" w:hAnsi="宋体" w:cs="宋体"/>
          <w:sz w:val="24"/>
          <w:highlight w:val="none"/>
          <w:u w:val="single"/>
        </w:rPr>
        <w:t>（标的名称）</w:t>
      </w:r>
      <w:r>
        <w:rPr>
          <w:rFonts w:hint="eastAsia" w:ascii="宋体" w:hAnsi="宋体" w:cs="宋体"/>
          <w:sz w:val="24"/>
          <w:highlight w:val="none"/>
        </w:rPr>
        <w:t xml:space="preserve"> ，属于</w:t>
      </w:r>
      <w:r>
        <w:rPr>
          <w:rFonts w:hint="eastAsia" w:ascii="宋体" w:hAnsi="宋体" w:cs="宋体"/>
          <w:sz w:val="24"/>
          <w:highlight w:val="none"/>
          <w:u w:val="single"/>
        </w:rPr>
        <w:t>工业</w:t>
      </w:r>
      <w:r>
        <w:rPr>
          <w:rFonts w:hint="eastAsia" w:ascii="宋体" w:hAnsi="宋体" w:cs="宋体"/>
          <w:sz w:val="24"/>
          <w:highlight w:val="none"/>
        </w:rPr>
        <w:t xml:space="preserve"> </w:t>
      </w:r>
      <w:r>
        <w:rPr>
          <w:rFonts w:hint="eastAsia" w:ascii="宋体" w:hAnsi="宋体" w:cs="宋体"/>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29BE04F9">
      <w:pPr>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highlight w:val="none"/>
        </w:rPr>
        <w:t xml:space="preserve"> </w:t>
      </w:r>
      <w:r>
        <w:rPr>
          <w:rFonts w:hint="eastAsia" w:ascii="宋体" w:hAnsi="宋体" w:cs="宋体"/>
          <w:b/>
          <w:bCs/>
          <w:sz w:val="24"/>
          <w:highlight w:val="none"/>
          <w:u w:val="single"/>
        </w:rPr>
        <w:t>实训工具</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工业（采购文件中明确的所属行业）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5F6CAD39">
      <w:pPr>
        <w:spacing w:line="360" w:lineRule="auto"/>
        <w:ind w:firstLine="480" w:firstLineChars="200"/>
        <w:rPr>
          <w:rFonts w:ascii="宋体" w:hAnsi="宋体" w:cs="宋体"/>
          <w:sz w:val="24"/>
          <w:highlight w:val="none"/>
        </w:rPr>
      </w:pPr>
      <w:r>
        <w:rPr>
          <w:rFonts w:hint="eastAsia" w:ascii="宋体" w:hAnsi="宋体" w:cs="宋体"/>
          <w:sz w:val="24"/>
          <w:highlight w:val="none"/>
        </w:rPr>
        <w:t>5.</w:t>
      </w:r>
      <w:r>
        <w:rPr>
          <w:rFonts w:hint="eastAsia" w:ascii="宋体" w:hAnsi="宋体" w:cs="宋体"/>
          <w:b/>
          <w:bCs/>
          <w:highlight w:val="none"/>
        </w:rPr>
        <w:t xml:space="preserve"> </w:t>
      </w:r>
      <w:r>
        <w:rPr>
          <w:rFonts w:hint="eastAsia" w:ascii="宋体" w:hAnsi="宋体" w:cs="宋体"/>
          <w:b/>
          <w:bCs/>
          <w:sz w:val="24"/>
          <w:highlight w:val="none"/>
          <w:u w:val="single"/>
        </w:rPr>
        <w:t>六角实训桌</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工业（采购文件中明确的所属行业）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20FC992A">
      <w:pPr>
        <w:spacing w:line="360" w:lineRule="auto"/>
        <w:ind w:firstLine="480" w:firstLineChars="200"/>
        <w:rPr>
          <w:rFonts w:ascii="宋体" w:hAnsi="宋体" w:cs="宋体"/>
          <w:sz w:val="24"/>
          <w:highlight w:val="none"/>
        </w:rPr>
      </w:pPr>
      <w:r>
        <w:rPr>
          <w:rFonts w:hint="eastAsia" w:ascii="宋体" w:hAnsi="宋体" w:cs="宋体"/>
          <w:sz w:val="24"/>
          <w:highlight w:val="none"/>
        </w:rPr>
        <w:t>6.</w:t>
      </w:r>
      <w:r>
        <w:rPr>
          <w:rFonts w:hint="eastAsia" w:ascii="宋体" w:hAnsi="宋体" w:cs="宋体"/>
          <w:b/>
          <w:bCs/>
          <w:highlight w:val="none"/>
        </w:rPr>
        <w:t xml:space="preserve"> </w:t>
      </w:r>
      <w:r>
        <w:rPr>
          <w:rFonts w:hint="eastAsia" w:ascii="宋体" w:hAnsi="宋体" w:cs="宋体"/>
          <w:b/>
          <w:bCs/>
          <w:sz w:val="24"/>
          <w:highlight w:val="none"/>
          <w:u w:val="single"/>
        </w:rPr>
        <w:t>凳子</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工业（采购文件中明确的所属行业）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6D77F54A">
      <w:pPr>
        <w:spacing w:line="360" w:lineRule="auto"/>
        <w:ind w:firstLine="480" w:firstLineChars="200"/>
        <w:rPr>
          <w:rFonts w:ascii="宋体" w:hAnsi="宋体" w:cs="宋体"/>
          <w:sz w:val="24"/>
          <w:highlight w:val="none"/>
        </w:rPr>
      </w:pPr>
      <w:r>
        <w:rPr>
          <w:rFonts w:hint="eastAsia" w:ascii="宋体" w:hAnsi="宋体" w:cs="宋体"/>
          <w:sz w:val="24"/>
          <w:highlight w:val="none"/>
        </w:rPr>
        <w:t>7.</w:t>
      </w:r>
      <w:r>
        <w:rPr>
          <w:rFonts w:hint="eastAsia" w:ascii="宋体" w:hAnsi="宋体" w:cs="宋体"/>
          <w:highlight w:val="none"/>
        </w:rPr>
        <w:t xml:space="preserve"> </w:t>
      </w:r>
      <w:r>
        <w:rPr>
          <w:rFonts w:hint="eastAsia" w:ascii="宋体" w:hAnsi="宋体" w:cs="宋体"/>
          <w:b/>
          <w:bCs/>
          <w:sz w:val="24"/>
          <w:highlight w:val="none"/>
          <w:u w:val="single"/>
        </w:rPr>
        <w:t>文件/工具柜</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工业（采购文件中明确的所属行业）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223AAC75">
      <w:pPr>
        <w:spacing w:line="360" w:lineRule="auto"/>
        <w:ind w:firstLine="480" w:firstLineChars="200"/>
        <w:rPr>
          <w:rFonts w:ascii="宋体" w:hAnsi="宋体" w:cs="宋体"/>
          <w:sz w:val="24"/>
          <w:highlight w:val="none"/>
        </w:rPr>
      </w:pPr>
    </w:p>
    <w:p w14:paraId="2D189369">
      <w:pPr>
        <w:spacing w:line="360" w:lineRule="auto"/>
        <w:ind w:firstLine="480" w:firstLineChars="200"/>
        <w:rPr>
          <w:rFonts w:ascii="宋体" w:hAnsi="宋体" w:cs="宋体"/>
          <w:sz w:val="24"/>
          <w:highlight w:val="none"/>
        </w:rPr>
      </w:pPr>
      <w:r>
        <w:rPr>
          <w:rFonts w:hint="eastAsia" w:ascii="宋体" w:hAnsi="宋体" w:cs="宋体"/>
          <w:sz w:val="24"/>
          <w:highlight w:val="none"/>
        </w:rPr>
        <w:t>8.</w:t>
      </w:r>
      <w:r>
        <w:rPr>
          <w:rFonts w:hint="eastAsia" w:ascii="宋体" w:hAnsi="宋体" w:cs="宋体"/>
          <w:highlight w:val="none"/>
        </w:rPr>
        <w:t xml:space="preserve"> </w:t>
      </w:r>
      <w:r>
        <w:rPr>
          <w:rFonts w:hint="eastAsia" w:ascii="宋体" w:hAnsi="宋体" w:cs="宋体"/>
          <w:b/>
          <w:bCs/>
          <w:sz w:val="24"/>
          <w:highlight w:val="none"/>
          <w:u w:val="single"/>
        </w:rPr>
        <w:t>链条传动传送带实训模块</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工业（采购文件中明确的所属行业）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2899AC1A">
      <w:pPr>
        <w:spacing w:line="360" w:lineRule="auto"/>
        <w:ind w:firstLine="480" w:firstLineChars="200"/>
        <w:rPr>
          <w:rFonts w:ascii="宋体" w:hAnsi="宋体" w:cs="宋体"/>
          <w:sz w:val="24"/>
          <w:highlight w:val="none"/>
        </w:rPr>
      </w:pPr>
      <w:r>
        <w:rPr>
          <w:rFonts w:hint="eastAsia" w:ascii="宋体" w:hAnsi="宋体" w:cs="宋体"/>
          <w:sz w:val="24"/>
          <w:highlight w:val="none"/>
        </w:rPr>
        <w:t>9.</w:t>
      </w:r>
      <w:r>
        <w:rPr>
          <w:rFonts w:hint="eastAsia" w:ascii="宋体" w:hAnsi="宋体" w:cs="宋体"/>
          <w:highlight w:val="none"/>
        </w:rPr>
        <w:t xml:space="preserve"> </w:t>
      </w:r>
      <w:r>
        <w:rPr>
          <w:rFonts w:hint="eastAsia" w:ascii="宋体" w:hAnsi="宋体" w:cs="宋体"/>
          <w:b/>
          <w:bCs/>
          <w:sz w:val="24"/>
          <w:highlight w:val="none"/>
          <w:u w:val="single"/>
        </w:rPr>
        <w:t>齿轮齿条加工实训模块</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工业（采购文件中明确的所属行业）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340CD8CE">
      <w:pPr>
        <w:spacing w:line="360" w:lineRule="auto"/>
        <w:ind w:firstLine="480" w:firstLineChars="200"/>
        <w:rPr>
          <w:rFonts w:ascii="宋体" w:hAnsi="宋体" w:cs="宋体"/>
          <w:sz w:val="24"/>
          <w:highlight w:val="none"/>
        </w:rPr>
      </w:pPr>
      <w:r>
        <w:rPr>
          <w:rFonts w:hint="eastAsia" w:ascii="宋体" w:hAnsi="宋体" w:cs="宋体"/>
          <w:sz w:val="24"/>
          <w:highlight w:val="none"/>
        </w:rPr>
        <w:t>10.</w:t>
      </w:r>
      <w:r>
        <w:rPr>
          <w:rFonts w:hint="eastAsia" w:ascii="宋体" w:hAnsi="宋体" w:cs="宋体"/>
          <w:highlight w:val="none"/>
        </w:rPr>
        <w:t xml:space="preserve"> </w:t>
      </w:r>
      <w:r>
        <w:rPr>
          <w:rFonts w:hint="eastAsia" w:ascii="宋体" w:hAnsi="宋体" w:cs="宋体"/>
          <w:b/>
          <w:bCs/>
          <w:sz w:val="24"/>
          <w:highlight w:val="none"/>
          <w:u w:val="single"/>
        </w:rPr>
        <w:t>三轴机械手实训模块</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工业（采购文件中明确的所属行业）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0CE74E89">
      <w:pPr>
        <w:spacing w:line="360" w:lineRule="auto"/>
        <w:ind w:firstLine="480" w:firstLineChars="200"/>
        <w:rPr>
          <w:rFonts w:ascii="宋体" w:hAnsi="宋体" w:cs="宋体"/>
          <w:sz w:val="24"/>
          <w:highlight w:val="none"/>
        </w:rPr>
      </w:pPr>
      <w:r>
        <w:rPr>
          <w:rFonts w:hint="eastAsia" w:ascii="宋体" w:hAnsi="宋体" w:cs="宋体"/>
          <w:sz w:val="24"/>
          <w:highlight w:val="none"/>
        </w:rPr>
        <w:t>11.</w:t>
      </w:r>
      <w:r>
        <w:rPr>
          <w:rFonts w:hint="eastAsia" w:ascii="宋体" w:hAnsi="宋体" w:cs="宋体"/>
          <w:highlight w:val="none"/>
        </w:rPr>
        <w:t xml:space="preserve"> </w:t>
      </w:r>
      <w:r>
        <w:rPr>
          <w:rFonts w:hint="eastAsia" w:ascii="宋体" w:hAnsi="宋体" w:cs="宋体"/>
          <w:b/>
          <w:bCs/>
          <w:sz w:val="24"/>
          <w:highlight w:val="none"/>
          <w:u w:val="single"/>
        </w:rPr>
        <w:t>连杆/摇臂机械手实训模块</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工业（采购文件中明确的所属行业）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3D1E82DE">
      <w:pPr>
        <w:spacing w:line="360" w:lineRule="auto"/>
        <w:ind w:firstLine="480" w:firstLineChars="200"/>
        <w:rPr>
          <w:rFonts w:ascii="宋体" w:hAnsi="宋体" w:cs="宋体"/>
          <w:sz w:val="24"/>
          <w:highlight w:val="none"/>
        </w:rPr>
      </w:pPr>
      <w:r>
        <w:rPr>
          <w:rFonts w:hint="eastAsia" w:ascii="宋体" w:hAnsi="宋体" w:cs="宋体"/>
          <w:sz w:val="24"/>
          <w:highlight w:val="none"/>
        </w:rPr>
        <w:t>12.</w:t>
      </w:r>
      <w:r>
        <w:rPr>
          <w:rFonts w:hint="eastAsia" w:ascii="宋体" w:hAnsi="宋体" w:cs="宋体"/>
          <w:b/>
          <w:bCs/>
          <w:highlight w:val="none"/>
        </w:rPr>
        <w:t xml:space="preserve"> </w:t>
      </w:r>
      <w:r>
        <w:rPr>
          <w:rFonts w:hint="eastAsia" w:ascii="宋体" w:hAnsi="宋体" w:cs="宋体"/>
          <w:b/>
          <w:bCs/>
          <w:sz w:val="24"/>
          <w:highlight w:val="none"/>
          <w:u w:val="single"/>
        </w:rPr>
        <w:t>直线电机实训模块</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工业（采购文件中明确的所属行业）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0E3F6434">
      <w:pPr>
        <w:spacing w:line="360" w:lineRule="auto"/>
        <w:ind w:firstLine="480" w:firstLineChars="200"/>
        <w:rPr>
          <w:rFonts w:ascii="宋体" w:hAnsi="宋体" w:cs="宋体"/>
          <w:sz w:val="24"/>
          <w:highlight w:val="none"/>
        </w:rPr>
      </w:pPr>
      <w:r>
        <w:rPr>
          <w:rFonts w:hint="eastAsia" w:ascii="宋体" w:hAnsi="宋体" w:cs="宋体"/>
          <w:sz w:val="24"/>
          <w:highlight w:val="none"/>
        </w:rPr>
        <w:t>13.</w:t>
      </w:r>
      <w:r>
        <w:rPr>
          <w:rFonts w:hint="eastAsia" w:ascii="宋体" w:hAnsi="宋体" w:cs="宋体"/>
          <w:highlight w:val="none"/>
        </w:rPr>
        <w:t xml:space="preserve"> </w:t>
      </w:r>
      <w:r>
        <w:rPr>
          <w:rFonts w:hint="eastAsia" w:ascii="宋体" w:hAnsi="宋体" w:cs="宋体"/>
          <w:b/>
          <w:bCs/>
          <w:sz w:val="24"/>
          <w:highlight w:val="none"/>
          <w:u w:val="single"/>
          <w:lang w:bidi="ar"/>
        </w:rPr>
        <w:t>实训桌</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工业（采购文件中明确的所属行业）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3EDC6F8E">
      <w:pPr>
        <w:spacing w:line="360" w:lineRule="auto"/>
        <w:ind w:firstLine="480" w:firstLineChars="200"/>
        <w:rPr>
          <w:rFonts w:ascii="宋体" w:hAnsi="宋体" w:cs="宋体"/>
          <w:sz w:val="24"/>
          <w:highlight w:val="none"/>
        </w:rPr>
      </w:pPr>
      <w:r>
        <w:rPr>
          <w:rFonts w:hint="eastAsia" w:ascii="宋体" w:hAnsi="宋体" w:cs="宋体"/>
          <w:sz w:val="24"/>
          <w:highlight w:val="none"/>
        </w:rPr>
        <w:t>14.</w:t>
      </w:r>
      <w:r>
        <w:rPr>
          <w:rFonts w:hint="eastAsia" w:ascii="宋体" w:hAnsi="宋体" w:cs="宋体"/>
          <w:highlight w:val="none"/>
        </w:rPr>
        <w:t xml:space="preserve"> </w:t>
      </w:r>
      <w:r>
        <w:rPr>
          <w:rFonts w:hint="eastAsia" w:ascii="宋体" w:hAnsi="宋体" w:cs="宋体"/>
          <w:b/>
          <w:bCs/>
          <w:sz w:val="24"/>
          <w:highlight w:val="none"/>
          <w:u w:val="single"/>
        </w:rPr>
        <w:t>靠背椅子</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工业（采购文件中明确的所属行业）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5FAE071A">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4849B98E">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7A9F28DF">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76EA3F3C">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772F4243">
      <w:pPr>
        <w:spacing w:line="360" w:lineRule="auto"/>
        <w:ind w:right="420" w:firstLine="480" w:firstLineChars="200"/>
        <w:jc w:val="left"/>
        <w:rPr>
          <w:rFonts w:ascii="宋体" w:hAnsi="宋体" w:cs="宋体"/>
          <w:bCs/>
          <w:sz w:val="24"/>
          <w:highlight w:val="none"/>
        </w:rPr>
      </w:pPr>
      <w:r>
        <w:rPr>
          <w:rFonts w:hint="eastAsia" w:ascii="宋体" w:hAnsi="宋体" w:cs="宋体"/>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pgSz w:w="11906"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A69B77D-9BC9-4937-8D76-089C0809F535}"/>
  </w:font>
  <w:font w:name="Arial">
    <w:panose1 w:val="020B0604020202020204"/>
    <w:charset w:val="01"/>
    <w:family w:val="swiss"/>
    <w:pitch w:val="default"/>
    <w:sig w:usb0="E0002EFF" w:usb1="C000785B" w:usb2="00000009" w:usb3="00000000" w:csb0="400001FF" w:csb1="FFFF0000"/>
    <w:embedRegular r:id="rId2" w:fontKey="{9CBA52CC-10D2-4594-BDA0-362E4555BC62}"/>
  </w:font>
  <w:font w:name="黑体">
    <w:panose1 w:val="02010609060101010101"/>
    <w:charset w:val="86"/>
    <w:family w:val="auto"/>
    <w:pitch w:val="default"/>
    <w:sig w:usb0="800002BF" w:usb1="38CF7CFA" w:usb2="00000016" w:usb3="00000000" w:csb0="00040001" w:csb1="00000000"/>
    <w:embedRegular r:id="rId3" w:fontKey="{2F414520-B6EB-4CD9-86C8-C06B2200D7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1EE6C214-DCA3-430E-8D43-22D60F81BB89}"/>
  </w:font>
  <w:font w:name="仿宋">
    <w:panose1 w:val="02010609060101010101"/>
    <w:charset w:val="86"/>
    <w:family w:val="auto"/>
    <w:pitch w:val="default"/>
    <w:sig w:usb0="800002BF" w:usb1="38CF7CFA" w:usb2="00000016" w:usb3="00000000" w:csb0="00040001" w:csb1="00000000"/>
    <w:embedRegular r:id="rId5" w:fontKey="{B3EA82A6-66C4-4796-BC42-70D6F1E86F65}"/>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embedRegular r:id="rId6" w:fontKey="{1045E4BC-F903-40F2-873F-6FB721D02B3A}"/>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1722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18FB1">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4F5B7">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50" w:name="_Toc131845147"/>
    <w:bookmarkStart w:id="451" w:name="_Toc36110187"/>
    <w:bookmarkStart w:id="452" w:name="_Toc164085800"/>
    <w:bookmarkStart w:id="453" w:name="_Toc91899912"/>
    <w:r>
      <w:rPr>
        <w:rFonts w:hint="eastAsia" w:ascii="仿宋_GB2312" w:eastAsia="仿宋_GB2312"/>
        <w:kern w:val="0"/>
        <w:szCs w:val="21"/>
      </w:rPr>
      <w:t xml:space="preserve"> 页</w:t>
    </w:r>
    <w:bookmarkEnd w:id="450"/>
    <w:bookmarkEnd w:id="451"/>
    <w:bookmarkEnd w:id="452"/>
    <w:bookmarkEnd w:id="45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70EFB">
    <w:pPr>
      <w:pStyle w:val="42"/>
      <w:framePr w:wrap="around" w:vAnchor="text" w:hAnchor="margin" w:xAlign="right" w:y="1"/>
      <w:rPr>
        <w:rStyle w:val="73"/>
      </w:rPr>
    </w:pPr>
    <w:r>
      <w:fldChar w:fldCharType="begin"/>
    </w:r>
    <w:r>
      <w:rPr>
        <w:rStyle w:val="73"/>
      </w:rPr>
      <w:instrText xml:space="preserve">PAGE  </w:instrText>
    </w:r>
    <w:r>
      <w:fldChar w:fldCharType="end"/>
    </w:r>
  </w:p>
  <w:p w14:paraId="4F06381A">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028E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537F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D89851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6333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7152A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7E20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A8D8FD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50E3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B8EFCC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938F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14E3E9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1102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F3D89F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EC780">
    <w:pPr>
      <w:pStyle w:val="43"/>
      <w:pBdr>
        <w:bottom w:val="single" w:color="auto" w:sz="6" w:space="4"/>
      </w:pBdr>
      <w:jc w:val="right"/>
    </w:pPr>
    <w:r>
      <w:t></w:t>
    </w:r>
    <w:r>
      <w:rPr>
        <w:rFonts w:hint="eastAsia"/>
      </w:rPr>
      <w:t>杭州职业技术学院气动技术综合实训室项目</w:t>
    </w:r>
    <w:r>
      <w:t>公开招标文件</w:t>
    </w:r>
  </w:p>
  <w:p w14:paraId="15B01596">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76958">
    <w:pPr>
      <w:pStyle w:val="43"/>
      <w:jc w:val="right"/>
    </w:pPr>
    <w:r>
      <w:rPr>
        <w:rFonts w:hint="eastAsia"/>
      </w:rPr>
      <w:t xml:space="preserve">                                                                                                       杭州职业技术学院气动技术综合实训室项目</w:t>
    </w:r>
    <w:r>
      <w:t>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57BAB">
    <w:pPr>
      <w:pStyle w:val="43"/>
      <w:jc w:val="right"/>
      <w:rPr>
        <w:rFonts w:ascii="仿宋_GB2312" w:eastAsia="仿宋_GB2312"/>
        <w:b/>
        <w:i/>
        <w:iCs/>
        <w:u w:val="single"/>
      </w:rPr>
    </w:pPr>
    <w:r>
      <w:t></w:t>
    </w:r>
    <w:r>
      <w:rPr>
        <w:rFonts w:hint="eastAsia"/>
      </w:rPr>
      <w:t>杭州职业技术学院气动技术综合实训室项目</w:t>
    </w:r>
    <w:r>
      <w:t>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BA395">
    <w:pPr>
      <w:pStyle w:val="43"/>
      <w:jc w:val="right"/>
    </w:pPr>
    <w:r>
      <w:t></w:t>
    </w:r>
    <w:r>
      <w:rPr>
        <w:rFonts w:hint="eastAsia"/>
      </w:rPr>
      <w:t xml:space="preserve">                  杭州职业技术学院气动技术综合实训室项目</w:t>
    </w: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26639">
    <w:pPr>
      <w:pStyle w:val="43"/>
      <w:pBdr>
        <w:bottom w:val="single" w:color="auto" w:sz="6" w:space="0"/>
      </w:pBdr>
      <w:tabs>
        <w:tab w:val="center" w:pos="4535"/>
        <w:tab w:val="right" w:pos="9070"/>
        <w:tab w:val="clear" w:pos="4153"/>
        <w:tab w:val="clear" w:pos="8306"/>
      </w:tabs>
      <w:jc w:val="right"/>
    </w:pPr>
    <w:r>
      <w:tab/>
    </w: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6ADC1">
    <w:pPr>
      <w:pStyle w:val="43"/>
      <w:pBdr>
        <w:bottom w:val="single" w:color="auto" w:sz="6" w:space="4"/>
      </w:pBdr>
      <w:jc w:val="right"/>
    </w:pPr>
    <w:r>
      <w:t></w:t>
    </w:r>
    <w:r>
      <w:rPr>
        <w:rFonts w:hint="eastAsia"/>
      </w:rPr>
      <w:t>杭州职业技术学院气动技术综合实训室项目</w:t>
    </w:r>
    <w:r>
      <w:t>公开招标文件</w:t>
    </w:r>
  </w:p>
  <w:p w14:paraId="683086D8">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4957D">
    <w:pPr>
      <w:pStyle w:val="43"/>
      <w:pBdr>
        <w:bottom w:val="single" w:color="auto" w:sz="6" w:space="0"/>
      </w:pBdr>
      <w:tabs>
        <w:tab w:val="center" w:pos="4535"/>
        <w:tab w:val="right" w:pos="9070"/>
        <w:tab w:val="clear" w:pos="4153"/>
        <w:tab w:val="clear" w:pos="8306"/>
      </w:tabs>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C2F18">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0FC2F18">
                    <w:pPr>
                      <w:pStyle w:val="43"/>
                    </w:pPr>
                    <w:r>
                      <w:fldChar w:fldCharType="begin"/>
                    </w:r>
                    <w:r>
                      <w:instrText xml:space="preserve"> PAGE  \* MERGEFORMAT </w:instrText>
                    </w:r>
                    <w:r>
                      <w:fldChar w:fldCharType="separate"/>
                    </w:r>
                    <w:r>
                      <w:t>1</w:t>
                    </w:r>
                    <w:r>
                      <w:fldChar w:fldCharType="end"/>
                    </w:r>
                  </w:p>
                </w:txbxContent>
              </v:textbox>
            </v:shape>
          </w:pict>
        </mc:Fallback>
      </mc:AlternateContent>
    </w:r>
    <w:r>
      <w:rPr>
        <w:lang w:val="zh-CN"/>
      </w:rPr>
      <w:t></w:t>
    </w:r>
    <w:r>
      <w:tab/>
    </w:r>
    <w:r>
      <w:rPr>
        <w:lang w:val="zh-CN"/>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0114E">
    <w:pPr>
      <w:pStyle w:val="43"/>
      <w:jc w:val="right"/>
      <w:rPr>
        <w:rFonts w:ascii="仿宋_GB2312" w:eastAsia="仿宋_GB2312"/>
        <w:b/>
        <w:i/>
        <w:u w:val="single"/>
      </w:rPr>
    </w:pPr>
    <w:r>
      <w:t></w:t>
    </w:r>
    <w:r>
      <w:rPr>
        <w:rFonts w:hint="eastAsia"/>
      </w:rPr>
      <w:t xml:space="preserve">                杭州职业技术学院气动技术综合实训室项目</w:t>
    </w:r>
    <w: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DD61C">
    <w:pPr>
      <w:pStyle w:val="43"/>
      <w:jc w:val="right"/>
    </w:pPr>
    <w:r>
      <w:t></w:t>
    </w:r>
    <w:r>
      <w:rPr>
        <w:rFonts w:hint="eastAsia"/>
      </w:rPr>
      <w:t>杭州职业技术学院气动技术综合实训室项目</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9F197">
    <w:pPr>
      <w:pStyle w:val="43"/>
      <w:rPr>
        <w:rFonts w:ascii="仿宋_GB2312" w:eastAsia="仿宋_GB2312"/>
        <w:b/>
        <w:i/>
        <w:u w:val="single"/>
      </w:rPr>
    </w:pPr>
    <w:r>
      <w:t></w:t>
    </w:r>
    <w:r>
      <w:rPr>
        <w:rFonts w:hint="eastAsia"/>
      </w:rPr>
      <w:t xml:space="preserve">                              杭州职业技术学院气动技术综合实训室项目</w:t>
    </w:r>
    <w:r>
      <w:t>公开招标文件</w:t>
    </w:r>
  </w:p>
  <w:p w14:paraId="13DACDA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B5302">
    <w:pPr>
      <w:pStyle w:val="43"/>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2DF82">
                          <w:pPr>
                            <w:pStyle w:val="4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192DF82">
                    <w:pPr>
                      <w:pStyle w:val="43"/>
                    </w:pPr>
                    <w:r>
                      <w:fldChar w:fldCharType="begin"/>
                    </w:r>
                    <w:r>
                      <w:instrText xml:space="preserve"> PAGE  \* MERGEFORMAT </w:instrText>
                    </w:r>
                    <w:r>
                      <w:fldChar w:fldCharType="separate"/>
                    </w:r>
                    <w:r>
                      <w:t>67</w:t>
                    </w:r>
                    <w:r>
                      <w:fldChar w:fldCharType="end"/>
                    </w:r>
                  </w:p>
                </w:txbxContent>
              </v:textbox>
            </v:shape>
          </w:pict>
        </mc:Fallback>
      </mc:AlternateContent>
    </w:r>
    <w:r>
      <w:t></w:t>
    </w:r>
    <w:r>
      <w:rPr>
        <w:rFonts w:hint="eastAsia"/>
      </w:rPr>
      <w:t xml:space="preserve">                                                                    杭州职业技术学院气动技术综合实训室项目</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D9076">
    <w:pPr>
      <w:pStyle w:val="43"/>
      <w:jc w:val="right"/>
      <w:rPr>
        <w:rFonts w:ascii="仿宋_GB2312" w:eastAsia="仿宋_GB2312"/>
        <w:b/>
        <w:i/>
        <w:u w:val="single"/>
      </w:rPr>
    </w:pPr>
    <w:r>
      <w:rPr>
        <w:rFonts w:hint="eastAsia"/>
      </w:rPr>
      <w:t xml:space="preserve">                                 杭州职业技术学院气动技术综合实训室项目</w:t>
    </w:r>
    <w:r>
      <w:t>公开招标文件</w:t>
    </w:r>
  </w:p>
  <w:p w14:paraId="262E12DC">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BFE59"/>
    <w:multiLevelType w:val="singleLevel"/>
    <w:tmpl w:val="835BFE59"/>
    <w:lvl w:ilvl="0" w:tentative="0">
      <w:start w:val="1"/>
      <w:numFmt w:val="decimal"/>
      <w:lvlText w:val="%1."/>
      <w:lvlJc w:val="left"/>
      <w:pPr>
        <w:tabs>
          <w:tab w:val="left" w:pos="312"/>
        </w:tabs>
      </w:p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0979607D"/>
    <w:multiLevelType w:val="singleLevel"/>
    <w:tmpl w:val="0979607D"/>
    <w:lvl w:ilvl="0" w:tentative="0">
      <w:start w:val="2"/>
      <w:numFmt w:val="decimal"/>
      <w:suff w:val="nothing"/>
      <w:lvlText w:val="（%1）"/>
      <w:lvlJc w:val="left"/>
    </w:lvl>
  </w:abstractNum>
  <w:abstractNum w:abstractNumId="3">
    <w:nsid w:val="44ED1B9F"/>
    <w:multiLevelType w:val="singleLevel"/>
    <w:tmpl w:val="44ED1B9F"/>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hideSpellingErrors/>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3be95d10-22ef-4b74-8b7c-e3cc7bb4a246"/>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45C"/>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AE9"/>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5C67"/>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D7C91"/>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285"/>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C22"/>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C901A1"/>
    <w:rsid w:val="01D55165"/>
    <w:rsid w:val="01DF6BF8"/>
    <w:rsid w:val="01EC2C57"/>
    <w:rsid w:val="020A71AA"/>
    <w:rsid w:val="022A458F"/>
    <w:rsid w:val="023879F4"/>
    <w:rsid w:val="024737BC"/>
    <w:rsid w:val="025F0711"/>
    <w:rsid w:val="026B2E25"/>
    <w:rsid w:val="02824D4D"/>
    <w:rsid w:val="02A0779F"/>
    <w:rsid w:val="02A6368E"/>
    <w:rsid w:val="02AD1871"/>
    <w:rsid w:val="02AE7397"/>
    <w:rsid w:val="02DC4B10"/>
    <w:rsid w:val="02DD76CE"/>
    <w:rsid w:val="02F36323"/>
    <w:rsid w:val="02F5619C"/>
    <w:rsid w:val="0326446A"/>
    <w:rsid w:val="032D5555"/>
    <w:rsid w:val="036634D2"/>
    <w:rsid w:val="03DD35E4"/>
    <w:rsid w:val="03E060A1"/>
    <w:rsid w:val="040000C7"/>
    <w:rsid w:val="04076900"/>
    <w:rsid w:val="041A5A3B"/>
    <w:rsid w:val="042311BA"/>
    <w:rsid w:val="042B157A"/>
    <w:rsid w:val="048F763B"/>
    <w:rsid w:val="049802FF"/>
    <w:rsid w:val="049F330E"/>
    <w:rsid w:val="04AA775C"/>
    <w:rsid w:val="04AF1889"/>
    <w:rsid w:val="04F66F48"/>
    <w:rsid w:val="04F96FF0"/>
    <w:rsid w:val="05251E14"/>
    <w:rsid w:val="05305E8C"/>
    <w:rsid w:val="054144F3"/>
    <w:rsid w:val="05A16594"/>
    <w:rsid w:val="05A7762D"/>
    <w:rsid w:val="05D215EF"/>
    <w:rsid w:val="06020126"/>
    <w:rsid w:val="060E5941"/>
    <w:rsid w:val="06110FAF"/>
    <w:rsid w:val="06493CA7"/>
    <w:rsid w:val="065A6178"/>
    <w:rsid w:val="065F678E"/>
    <w:rsid w:val="066F1CF3"/>
    <w:rsid w:val="067F52D3"/>
    <w:rsid w:val="06871610"/>
    <w:rsid w:val="06930BB8"/>
    <w:rsid w:val="07245D42"/>
    <w:rsid w:val="07264C62"/>
    <w:rsid w:val="07571DAC"/>
    <w:rsid w:val="0779354C"/>
    <w:rsid w:val="077E1A2E"/>
    <w:rsid w:val="07AC22B3"/>
    <w:rsid w:val="07DB5EA7"/>
    <w:rsid w:val="07F41CF0"/>
    <w:rsid w:val="08030185"/>
    <w:rsid w:val="08061376"/>
    <w:rsid w:val="08147C9D"/>
    <w:rsid w:val="08452D77"/>
    <w:rsid w:val="086401F8"/>
    <w:rsid w:val="08715A13"/>
    <w:rsid w:val="08751CAA"/>
    <w:rsid w:val="087E4C40"/>
    <w:rsid w:val="08A6123D"/>
    <w:rsid w:val="08A871D0"/>
    <w:rsid w:val="08D66AD6"/>
    <w:rsid w:val="08DA33A3"/>
    <w:rsid w:val="08DF64FD"/>
    <w:rsid w:val="08E80F13"/>
    <w:rsid w:val="08E87F44"/>
    <w:rsid w:val="092259EF"/>
    <w:rsid w:val="092B7994"/>
    <w:rsid w:val="09335624"/>
    <w:rsid w:val="093A6BB8"/>
    <w:rsid w:val="0944690F"/>
    <w:rsid w:val="09535675"/>
    <w:rsid w:val="095F057D"/>
    <w:rsid w:val="09642282"/>
    <w:rsid w:val="09733572"/>
    <w:rsid w:val="09772C16"/>
    <w:rsid w:val="098353B5"/>
    <w:rsid w:val="09A92330"/>
    <w:rsid w:val="09AD2157"/>
    <w:rsid w:val="09B06B87"/>
    <w:rsid w:val="09BE6112"/>
    <w:rsid w:val="09C13146"/>
    <w:rsid w:val="09E04166"/>
    <w:rsid w:val="0A1C0718"/>
    <w:rsid w:val="0A3E7710"/>
    <w:rsid w:val="0A5B7E63"/>
    <w:rsid w:val="0A84735B"/>
    <w:rsid w:val="0AA374A5"/>
    <w:rsid w:val="0AAB7649"/>
    <w:rsid w:val="0ABC5606"/>
    <w:rsid w:val="0ACF4E8E"/>
    <w:rsid w:val="0ADB2CF4"/>
    <w:rsid w:val="0B2621C1"/>
    <w:rsid w:val="0B30404E"/>
    <w:rsid w:val="0B354AFA"/>
    <w:rsid w:val="0B4C6C14"/>
    <w:rsid w:val="0B547599"/>
    <w:rsid w:val="0B631A88"/>
    <w:rsid w:val="0B683D45"/>
    <w:rsid w:val="0B7F3F11"/>
    <w:rsid w:val="0B884417"/>
    <w:rsid w:val="0BA75152"/>
    <w:rsid w:val="0BAB4DBC"/>
    <w:rsid w:val="0BBA6553"/>
    <w:rsid w:val="0BF6188C"/>
    <w:rsid w:val="0BF73C91"/>
    <w:rsid w:val="0C012DF5"/>
    <w:rsid w:val="0C170175"/>
    <w:rsid w:val="0C2D487F"/>
    <w:rsid w:val="0C3B6140"/>
    <w:rsid w:val="0C542D5E"/>
    <w:rsid w:val="0C571A41"/>
    <w:rsid w:val="0C5C1171"/>
    <w:rsid w:val="0C5E1CBC"/>
    <w:rsid w:val="0C615B50"/>
    <w:rsid w:val="0C705519"/>
    <w:rsid w:val="0C7D22B4"/>
    <w:rsid w:val="0C8445DA"/>
    <w:rsid w:val="0C87121B"/>
    <w:rsid w:val="0CC007F7"/>
    <w:rsid w:val="0CC617AC"/>
    <w:rsid w:val="0CE618DF"/>
    <w:rsid w:val="0CEF0CD8"/>
    <w:rsid w:val="0CF54541"/>
    <w:rsid w:val="0CFE707A"/>
    <w:rsid w:val="0D063BDA"/>
    <w:rsid w:val="0D08375F"/>
    <w:rsid w:val="0D184CFB"/>
    <w:rsid w:val="0D1A2A5B"/>
    <w:rsid w:val="0D4A7419"/>
    <w:rsid w:val="0D777155"/>
    <w:rsid w:val="0D827401"/>
    <w:rsid w:val="0D84094E"/>
    <w:rsid w:val="0D854AD0"/>
    <w:rsid w:val="0D8A00E9"/>
    <w:rsid w:val="0D8D589E"/>
    <w:rsid w:val="0DA01C73"/>
    <w:rsid w:val="0DD63300"/>
    <w:rsid w:val="0DEE17F0"/>
    <w:rsid w:val="0DF50604"/>
    <w:rsid w:val="0DF702FE"/>
    <w:rsid w:val="0DFA7156"/>
    <w:rsid w:val="0E060E51"/>
    <w:rsid w:val="0E0A5DCA"/>
    <w:rsid w:val="0E4D3F08"/>
    <w:rsid w:val="0E5604B2"/>
    <w:rsid w:val="0E6D5D79"/>
    <w:rsid w:val="0E9C09EC"/>
    <w:rsid w:val="0E9D0089"/>
    <w:rsid w:val="0EA474D2"/>
    <w:rsid w:val="0EB803EE"/>
    <w:rsid w:val="0ED63EFE"/>
    <w:rsid w:val="0EEF6D6E"/>
    <w:rsid w:val="0EF94D4B"/>
    <w:rsid w:val="0F024C4E"/>
    <w:rsid w:val="0F386966"/>
    <w:rsid w:val="0F4958DC"/>
    <w:rsid w:val="0F515DF7"/>
    <w:rsid w:val="0F596BA8"/>
    <w:rsid w:val="0F6248D2"/>
    <w:rsid w:val="0F693536"/>
    <w:rsid w:val="0F7B0511"/>
    <w:rsid w:val="0F7B76D9"/>
    <w:rsid w:val="0F816ACD"/>
    <w:rsid w:val="0F9832DB"/>
    <w:rsid w:val="0FBF3FD2"/>
    <w:rsid w:val="0FBF7FF3"/>
    <w:rsid w:val="0FD77F2D"/>
    <w:rsid w:val="10646583"/>
    <w:rsid w:val="107D4B15"/>
    <w:rsid w:val="108A3C80"/>
    <w:rsid w:val="10A02A15"/>
    <w:rsid w:val="10C26171"/>
    <w:rsid w:val="10F33360"/>
    <w:rsid w:val="10FB5E9E"/>
    <w:rsid w:val="10FC16EA"/>
    <w:rsid w:val="110F1D40"/>
    <w:rsid w:val="11266F33"/>
    <w:rsid w:val="114A2981"/>
    <w:rsid w:val="118963A1"/>
    <w:rsid w:val="11C6522A"/>
    <w:rsid w:val="11E104CC"/>
    <w:rsid w:val="11E20309"/>
    <w:rsid w:val="11E44B84"/>
    <w:rsid w:val="11FF19BD"/>
    <w:rsid w:val="12255233"/>
    <w:rsid w:val="123E24E6"/>
    <w:rsid w:val="12413D84"/>
    <w:rsid w:val="1243020D"/>
    <w:rsid w:val="12530213"/>
    <w:rsid w:val="127723A9"/>
    <w:rsid w:val="12862074"/>
    <w:rsid w:val="12883966"/>
    <w:rsid w:val="129E45B4"/>
    <w:rsid w:val="12BB3C49"/>
    <w:rsid w:val="12CD386A"/>
    <w:rsid w:val="12D81596"/>
    <w:rsid w:val="12D93FBD"/>
    <w:rsid w:val="13072A44"/>
    <w:rsid w:val="135F4BE2"/>
    <w:rsid w:val="137141F5"/>
    <w:rsid w:val="139B1A0A"/>
    <w:rsid w:val="139D25C7"/>
    <w:rsid w:val="13A92E78"/>
    <w:rsid w:val="13BF3CE4"/>
    <w:rsid w:val="13C77A9D"/>
    <w:rsid w:val="13D50C28"/>
    <w:rsid w:val="141008D8"/>
    <w:rsid w:val="14125FE6"/>
    <w:rsid w:val="14593010"/>
    <w:rsid w:val="146B6DA9"/>
    <w:rsid w:val="146D271E"/>
    <w:rsid w:val="14982588"/>
    <w:rsid w:val="149A5AD9"/>
    <w:rsid w:val="14A7619D"/>
    <w:rsid w:val="14BE16BC"/>
    <w:rsid w:val="14FF2DE0"/>
    <w:rsid w:val="150536C3"/>
    <w:rsid w:val="150C1963"/>
    <w:rsid w:val="151447A0"/>
    <w:rsid w:val="1514752E"/>
    <w:rsid w:val="1537321C"/>
    <w:rsid w:val="154A6454"/>
    <w:rsid w:val="155B282E"/>
    <w:rsid w:val="15762120"/>
    <w:rsid w:val="15875F52"/>
    <w:rsid w:val="15E2587E"/>
    <w:rsid w:val="165A5083"/>
    <w:rsid w:val="16685D83"/>
    <w:rsid w:val="16A8729C"/>
    <w:rsid w:val="16B25250"/>
    <w:rsid w:val="16B33777"/>
    <w:rsid w:val="16BC70A7"/>
    <w:rsid w:val="16C6339E"/>
    <w:rsid w:val="172F2D79"/>
    <w:rsid w:val="17557BEF"/>
    <w:rsid w:val="1767428D"/>
    <w:rsid w:val="17D349C1"/>
    <w:rsid w:val="18244F26"/>
    <w:rsid w:val="1830729E"/>
    <w:rsid w:val="1852128A"/>
    <w:rsid w:val="185B5474"/>
    <w:rsid w:val="1870062C"/>
    <w:rsid w:val="18817102"/>
    <w:rsid w:val="18830A15"/>
    <w:rsid w:val="18852B28"/>
    <w:rsid w:val="188B5321"/>
    <w:rsid w:val="18B90305"/>
    <w:rsid w:val="19203F16"/>
    <w:rsid w:val="19932372"/>
    <w:rsid w:val="19A20DD5"/>
    <w:rsid w:val="19AE03F1"/>
    <w:rsid w:val="19D96F98"/>
    <w:rsid w:val="1A071A03"/>
    <w:rsid w:val="1A1F16AE"/>
    <w:rsid w:val="1A3B5C77"/>
    <w:rsid w:val="1A4077C6"/>
    <w:rsid w:val="1A6B1B55"/>
    <w:rsid w:val="1A984BAD"/>
    <w:rsid w:val="1A9B0514"/>
    <w:rsid w:val="1AB8220E"/>
    <w:rsid w:val="1ACB0A44"/>
    <w:rsid w:val="1ADE4866"/>
    <w:rsid w:val="1AE4166C"/>
    <w:rsid w:val="1AF06CFB"/>
    <w:rsid w:val="1AF11B8D"/>
    <w:rsid w:val="1B0167A6"/>
    <w:rsid w:val="1B040045"/>
    <w:rsid w:val="1B11359C"/>
    <w:rsid w:val="1B1738D4"/>
    <w:rsid w:val="1B2A271F"/>
    <w:rsid w:val="1B43291B"/>
    <w:rsid w:val="1B530544"/>
    <w:rsid w:val="1B713184"/>
    <w:rsid w:val="1BA153AA"/>
    <w:rsid w:val="1BA209CF"/>
    <w:rsid w:val="1BB4777D"/>
    <w:rsid w:val="1BD75AB8"/>
    <w:rsid w:val="1BE64DCD"/>
    <w:rsid w:val="1BF27E9D"/>
    <w:rsid w:val="1BFE4A94"/>
    <w:rsid w:val="1C0459C2"/>
    <w:rsid w:val="1C1B3B4A"/>
    <w:rsid w:val="1C250273"/>
    <w:rsid w:val="1C36422E"/>
    <w:rsid w:val="1C47148E"/>
    <w:rsid w:val="1C6E5776"/>
    <w:rsid w:val="1C88086E"/>
    <w:rsid w:val="1CA078F9"/>
    <w:rsid w:val="1CA76EDA"/>
    <w:rsid w:val="1CCB5193"/>
    <w:rsid w:val="1CEB326A"/>
    <w:rsid w:val="1D266CE1"/>
    <w:rsid w:val="1D3963AF"/>
    <w:rsid w:val="1D6A673C"/>
    <w:rsid w:val="1D9247AE"/>
    <w:rsid w:val="1DAB6032"/>
    <w:rsid w:val="1DB567EC"/>
    <w:rsid w:val="1DF51A98"/>
    <w:rsid w:val="1E051CD9"/>
    <w:rsid w:val="1E3B3D7D"/>
    <w:rsid w:val="1E3D060F"/>
    <w:rsid w:val="1E3F7D2E"/>
    <w:rsid w:val="1E4134E4"/>
    <w:rsid w:val="1E5062B3"/>
    <w:rsid w:val="1E523514"/>
    <w:rsid w:val="1E714A66"/>
    <w:rsid w:val="1E802593"/>
    <w:rsid w:val="1E85149C"/>
    <w:rsid w:val="1E8B6156"/>
    <w:rsid w:val="1EA703CC"/>
    <w:rsid w:val="1EB7330C"/>
    <w:rsid w:val="1ECD7650"/>
    <w:rsid w:val="1F0A0FF3"/>
    <w:rsid w:val="1F5771FF"/>
    <w:rsid w:val="1FD52574"/>
    <w:rsid w:val="1FE868A9"/>
    <w:rsid w:val="20034907"/>
    <w:rsid w:val="20173E4B"/>
    <w:rsid w:val="204E48BC"/>
    <w:rsid w:val="208921B3"/>
    <w:rsid w:val="20973DEB"/>
    <w:rsid w:val="20B26522"/>
    <w:rsid w:val="20B44310"/>
    <w:rsid w:val="20DB35F6"/>
    <w:rsid w:val="20DD111C"/>
    <w:rsid w:val="20EA55E7"/>
    <w:rsid w:val="20EE50D7"/>
    <w:rsid w:val="211116EB"/>
    <w:rsid w:val="216133FC"/>
    <w:rsid w:val="21BA320B"/>
    <w:rsid w:val="21D56769"/>
    <w:rsid w:val="21E52EF3"/>
    <w:rsid w:val="21F0591A"/>
    <w:rsid w:val="21FB5D7B"/>
    <w:rsid w:val="22015E94"/>
    <w:rsid w:val="220B1C3D"/>
    <w:rsid w:val="22145011"/>
    <w:rsid w:val="221D1D20"/>
    <w:rsid w:val="222D077B"/>
    <w:rsid w:val="2232461F"/>
    <w:rsid w:val="22334A87"/>
    <w:rsid w:val="224E6983"/>
    <w:rsid w:val="22511DC1"/>
    <w:rsid w:val="22AF6AE8"/>
    <w:rsid w:val="22BE6801"/>
    <w:rsid w:val="23085827"/>
    <w:rsid w:val="23241284"/>
    <w:rsid w:val="233500BF"/>
    <w:rsid w:val="23377FF7"/>
    <w:rsid w:val="236B425F"/>
    <w:rsid w:val="23836192"/>
    <w:rsid w:val="23901F29"/>
    <w:rsid w:val="239C0061"/>
    <w:rsid w:val="23AA6EC2"/>
    <w:rsid w:val="23B908A4"/>
    <w:rsid w:val="23CC4620"/>
    <w:rsid w:val="23E95BEF"/>
    <w:rsid w:val="23ED6B27"/>
    <w:rsid w:val="23F73023"/>
    <w:rsid w:val="23FD0064"/>
    <w:rsid w:val="24150BCD"/>
    <w:rsid w:val="245375B0"/>
    <w:rsid w:val="24642C0A"/>
    <w:rsid w:val="246D639E"/>
    <w:rsid w:val="24B22173"/>
    <w:rsid w:val="24B95AD9"/>
    <w:rsid w:val="24BC54EC"/>
    <w:rsid w:val="24BE24DA"/>
    <w:rsid w:val="24CF5825"/>
    <w:rsid w:val="24D663E6"/>
    <w:rsid w:val="24D77F2B"/>
    <w:rsid w:val="24FB7DC2"/>
    <w:rsid w:val="25152081"/>
    <w:rsid w:val="257D2ECD"/>
    <w:rsid w:val="258B00E2"/>
    <w:rsid w:val="25A917A6"/>
    <w:rsid w:val="25BE27CC"/>
    <w:rsid w:val="25F74A5C"/>
    <w:rsid w:val="2628662C"/>
    <w:rsid w:val="262B2929"/>
    <w:rsid w:val="262D45DE"/>
    <w:rsid w:val="26663631"/>
    <w:rsid w:val="26871DC8"/>
    <w:rsid w:val="26A53EF9"/>
    <w:rsid w:val="26A94201"/>
    <w:rsid w:val="26AC274F"/>
    <w:rsid w:val="26EA4592"/>
    <w:rsid w:val="27044A29"/>
    <w:rsid w:val="27181100"/>
    <w:rsid w:val="271D34C8"/>
    <w:rsid w:val="27435A51"/>
    <w:rsid w:val="276142BF"/>
    <w:rsid w:val="27783712"/>
    <w:rsid w:val="27907362"/>
    <w:rsid w:val="27A174E4"/>
    <w:rsid w:val="27A961FC"/>
    <w:rsid w:val="27C546B8"/>
    <w:rsid w:val="28074CD0"/>
    <w:rsid w:val="28333E1D"/>
    <w:rsid w:val="28454BD6"/>
    <w:rsid w:val="28455253"/>
    <w:rsid w:val="28551971"/>
    <w:rsid w:val="285B1C53"/>
    <w:rsid w:val="288F7490"/>
    <w:rsid w:val="289F7086"/>
    <w:rsid w:val="28A8602E"/>
    <w:rsid w:val="28C32028"/>
    <w:rsid w:val="28CC490F"/>
    <w:rsid w:val="28CD5F1A"/>
    <w:rsid w:val="28DE40AA"/>
    <w:rsid w:val="291853E7"/>
    <w:rsid w:val="29345E77"/>
    <w:rsid w:val="294C65AD"/>
    <w:rsid w:val="296323DA"/>
    <w:rsid w:val="29806583"/>
    <w:rsid w:val="298B3C4C"/>
    <w:rsid w:val="2998358C"/>
    <w:rsid w:val="29A0718A"/>
    <w:rsid w:val="29F26D24"/>
    <w:rsid w:val="2A15033F"/>
    <w:rsid w:val="2A1662C1"/>
    <w:rsid w:val="2A1C7367"/>
    <w:rsid w:val="2A2815FA"/>
    <w:rsid w:val="2A2E4796"/>
    <w:rsid w:val="2A4D1923"/>
    <w:rsid w:val="2A6D6092"/>
    <w:rsid w:val="2A7D76B4"/>
    <w:rsid w:val="2A834AE2"/>
    <w:rsid w:val="2A9D25EC"/>
    <w:rsid w:val="2AA42CAA"/>
    <w:rsid w:val="2AFE23BA"/>
    <w:rsid w:val="2B1E480B"/>
    <w:rsid w:val="2B34402E"/>
    <w:rsid w:val="2B437463"/>
    <w:rsid w:val="2B5E554F"/>
    <w:rsid w:val="2B681F2A"/>
    <w:rsid w:val="2B6D7540"/>
    <w:rsid w:val="2B7807EE"/>
    <w:rsid w:val="2BA50BF7"/>
    <w:rsid w:val="2BBF00EC"/>
    <w:rsid w:val="2BC37CFD"/>
    <w:rsid w:val="2BD5237F"/>
    <w:rsid w:val="2BE536CE"/>
    <w:rsid w:val="2BE758D9"/>
    <w:rsid w:val="2BF13CCD"/>
    <w:rsid w:val="2BF346BB"/>
    <w:rsid w:val="2C09049E"/>
    <w:rsid w:val="2C0A653C"/>
    <w:rsid w:val="2C191F85"/>
    <w:rsid w:val="2C1B0EE8"/>
    <w:rsid w:val="2C7072E8"/>
    <w:rsid w:val="2CA62D0A"/>
    <w:rsid w:val="2CB82A3D"/>
    <w:rsid w:val="2CE82D6F"/>
    <w:rsid w:val="2D343236"/>
    <w:rsid w:val="2D38455E"/>
    <w:rsid w:val="2D575011"/>
    <w:rsid w:val="2D64403E"/>
    <w:rsid w:val="2DD15014"/>
    <w:rsid w:val="2DF72DE4"/>
    <w:rsid w:val="2E0220AF"/>
    <w:rsid w:val="2E24482E"/>
    <w:rsid w:val="2E4B082A"/>
    <w:rsid w:val="2E5073D1"/>
    <w:rsid w:val="2E59653C"/>
    <w:rsid w:val="2E5D4E86"/>
    <w:rsid w:val="2E5D790B"/>
    <w:rsid w:val="2E687E06"/>
    <w:rsid w:val="2E8D23D3"/>
    <w:rsid w:val="2E9A3C18"/>
    <w:rsid w:val="2EBB0FEE"/>
    <w:rsid w:val="2EC63002"/>
    <w:rsid w:val="2F0A6B38"/>
    <w:rsid w:val="2F0D7383"/>
    <w:rsid w:val="2F4B5DEA"/>
    <w:rsid w:val="2F614C8C"/>
    <w:rsid w:val="2F7D2448"/>
    <w:rsid w:val="2F946CCB"/>
    <w:rsid w:val="2FD25781"/>
    <w:rsid w:val="2FDC745C"/>
    <w:rsid w:val="2FFD7934"/>
    <w:rsid w:val="301D7787"/>
    <w:rsid w:val="30204B81"/>
    <w:rsid w:val="302428C3"/>
    <w:rsid w:val="304271ED"/>
    <w:rsid w:val="305D5DD5"/>
    <w:rsid w:val="30733ACD"/>
    <w:rsid w:val="308C3862"/>
    <w:rsid w:val="309379D8"/>
    <w:rsid w:val="30A270F7"/>
    <w:rsid w:val="30BA6D84"/>
    <w:rsid w:val="30DF1478"/>
    <w:rsid w:val="30EC586F"/>
    <w:rsid w:val="313A6116"/>
    <w:rsid w:val="3168109A"/>
    <w:rsid w:val="316D2048"/>
    <w:rsid w:val="319C6071"/>
    <w:rsid w:val="31AC537E"/>
    <w:rsid w:val="31E3679B"/>
    <w:rsid w:val="31E732FD"/>
    <w:rsid w:val="321150C9"/>
    <w:rsid w:val="32517576"/>
    <w:rsid w:val="32526C90"/>
    <w:rsid w:val="32A464DF"/>
    <w:rsid w:val="32BE5C2C"/>
    <w:rsid w:val="32FB6478"/>
    <w:rsid w:val="33263B3F"/>
    <w:rsid w:val="336963EB"/>
    <w:rsid w:val="336A5B6B"/>
    <w:rsid w:val="33816EEB"/>
    <w:rsid w:val="33BE302F"/>
    <w:rsid w:val="33EB55CD"/>
    <w:rsid w:val="33EC4C02"/>
    <w:rsid w:val="340A1DD0"/>
    <w:rsid w:val="340D2360"/>
    <w:rsid w:val="3410665D"/>
    <w:rsid w:val="34120C85"/>
    <w:rsid w:val="34211214"/>
    <w:rsid w:val="342E63AB"/>
    <w:rsid w:val="34897199"/>
    <w:rsid w:val="34946AA5"/>
    <w:rsid w:val="34950E68"/>
    <w:rsid w:val="34986E94"/>
    <w:rsid w:val="34AF62C9"/>
    <w:rsid w:val="34BB5E4C"/>
    <w:rsid w:val="34C44A97"/>
    <w:rsid w:val="34CB4388"/>
    <w:rsid w:val="34FA6E12"/>
    <w:rsid w:val="353F58DB"/>
    <w:rsid w:val="354D7158"/>
    <w:rsid w:val="3575771D"/>
    <w:rsid w:val="358D5588"/>
    <w:rsid w:val="35A2705D"/>
    <w:rsid w:val="35B16342"/>
    <w:rsid w:val="35B37256"/>
    <w:rsid w:val="35F9034E"/>
    <w:rsid w:val="35FB40C6"/>
    <w:rsid w:val="36127662"/>
    <w:rsid w:val="363A3B40"/>
    <w:rsid w:val="365302AE"/>
    <w:rsid w:val="36607A0A"/>
    <w:rsid w:val="366E227C"/>
    <w:rsid w:val="366F2E0D"/>
    <w:rsid w:val="367B6A5C"/>
    <w:rsid w:val="36A74ADA"/>
    <w:rsid w:val="36AD60D5"/>
    <w:rsid w:val="36B224F9"/>
    <w:rsid w:val="36BD312A"/>
    <w:rsid w:val="36CC7811"/>
    <w:rsid w:val="36EC0CC9"/>
    <w:rsid w:val="37202102"/>
    <w:rsid w:val="373F410B"/>
    <w:rsid w:val="377203B8"/>
    <w:rsid w:val="37B44BC1"/>
    <w:rsid w:val="37EE7094"/>
    <w:rsid w:val="38296C89"/>
    <w:rsid w:val="383002EB"/>
    <w:rsid w:val="38586797"/>
    <w:rsid w:val="385D15DF"/>
    <w:rsid w:val="38BC0149"/>
    <w:rsid w:val="38D87D1C"/>
    <w:rsid w:val="38DD3F57"/>
    <w:rsid w:val="395A7356"/>
    <w:rsid w:val="39636459"/>
    <w:rsid w:val="396B7F6C"/>
    <w:rsid w:val="39B417A9"/>
    <w:rsid w:val="39E6328E"/>
    <w:rsid w:val="39FC5695"/>
    <w:rsid w:val="3A006D8E"/>
    <w:rsid w:val="3A3651E5"/>
    <w:rsid w:val="3A4F678F"/>
    <w:rsid w:val="3A744481"/>
    <w:rsid w:val="3A7461F5"/>
    <w:rsid w:val="3A8C7BEF"/>
    <w:rsid w:val="3A900B55"/>
    <w:rsid w:val="3A906246"/>
    <w:rsid w:val="3AE96BE3"/>
    <w:rsid w:val="3AF347A1"/>
    <w:rsid w:val="3B181276"/>
    <w:rsid w:val="3B201ED9"/>
    <w:rsid w:val="3B2349B7"/>
    <w:rsid w:val="3B5F1C85"/>
    <w:rsid w:val="3B616CFF"/>
    <w:rsid w:val="3B6259F6"/>
    <w:rsid w:val="3B976654"/>
    <w:rsid w:val="3B994239"/>
    <w:rsid w:val="3BC01EFC"/>
    <w:rsid w:val="3BCA786A"/>
    <w:rsid w:val="3BD31E2F"/>
    <w:rsid w:val="3BF15831"/>
    <w:rsid w:val="3C105946"/>
    <w:rsid w:val="3C471448"/>
    <w:rsid w:val="3C5F759A"/>
    <w:rsid w:val="3C6C525A"/>
    <w:rsid w:val="3C8841DA"/>
    <w:rsid w:val="3CCE23CB"/>
    <w:rsid w:val="3CD17D17"/>
    <w:rsid w:val="3D1B60BE"/>
    <w:rsid w:val="3D3C7F39"/>
    <w:rsid w:val="3D440F09"/>
    <w:rsid w:val="3D4504A0"/>
    <w:rsid w:val="3D8734BB"/>
    <w:rsid w:val="3D9A11D4"/>
    <w:rsid w:val="3DA16D89"/>
    <w:rsid w:val="3DA364BE"/>
    <w:rsid w:val="3DE041CB"/>
    <w:rsid w:val="3DE43692"/>
    <w:rsid w:val="3E0D48F6"/>
    <w:rsid w:val="3E1868B4"/>
    <w:rsid w:val="3E377251"/>
    <w:rsid w:val="3E42664B"/>
    <w:rsid w:val="3E4E4FAF"/>
    <w:rsid w:val="3E5A7334"/>
    <w:rsid w:val="3E7B5D6B"/>
    <w:rsid w:val="3E832EAB"/>
    <w:rsid w:val="3E843E66"/>
    <w:rsid w:val="3E8F51FE"/>
    <w:rsid w:val="3E926F87"/>
    <w:rsid w:val="3E9A59DE"/>
    <w:rsid w:val="3E9B4698"/>
    <w:rsid w:val="3EAF4836"/>
    <w:rsid w:val="3EC33DFA"/>
    <w:rsid w:val="3F060E16"/>
    <w:rsid w:val="3F1D1096"/>
    <w:rsid w:val="3F2F0234"/>
    <w:rsid w:val="3F6363FE"/>
    <w:rsid w:val="3F756B8F"/>
    <w:rsid w:val="3F95482B"/>
    <w:rsid w:val="3FE756BB"/>
    <w:rsid w:val="4019356B"/>
    <w:rsid w:val="402D7572"/>
    <w:rsid w:val="40592157"/>
    <w:rsid w:val="406E1CAE"/>
    <w:rsid w:val="40A0133A"/>
    <w:rsid w:val="40C31A53"/>
    <w:rsid w:val="40ED0AAF"/>
    <w:rsid w:val="40FF545D"/>
    <w:rsid w:val="410067C8"/>
    <w:rsid w:val="4148218A"/>
    <w:rsid w:val="41562AF9"/>
    <w:rsid w:val="4185518C"/>
    <w:rsid w:val="41874A60"/>
    <w:rsid w:val="418D4C98"/>
    <w:rsid w:val="418F0D2A"/>
    <w:rsid w:val="419378A9"/>
    <w:rsid w:val="41A33A6C"/>
    <w:rsid w:val="41D01505"/>
    <w:rsid w:val="421A3B26"/>
    <w:rsid w:val="42474939"/>
    <w:rsid w:val="424C3C57"/>
    <w:rsid w:val="42577C63"/>
    <w:rsid w:val="425F778B"/>
    <w:rsid w:val="42613FF3"/>
    <w:rsid w:val="42660D96"/>
    <w:rsid w:val="428667D2"/>
    <w:rsid w:val="42CD1CE0"/>
    <w:rsid w:val="42D71A17"/>
    <w:rsid w:val="42E06844"/>
    <w:rsid w:val="42E1381E"/>
    <w:rsid w:val="42ED6459"/>
    <w:rsid w:val="42F120E0"/>
    <w:rsid w:val="42FE58DD"/>
    <w:rsid w:val="43174B3D"/>
    <w:rsid w:val="431844AD"/>
    <w:rsid w:val="43342EA7"/>
    <w:rsid w:val="434B790E"/>
    <w:rsid w:val="4360274F"/>
    <w:rsid w:val="43977AB6"/>
    <w:rsid w:val="43A3342B"/>
    <w:rsid w:val="43C77C27"/>
    <w:rsid w:val="43DE09EE"/>
    <w:rsid w:val="44002FAD"/>
    <w:rsid w:val="449101DD"/>
    <w:rsid w:val="449D0A3E"/>
    <w:rsid w:val="44B20090"/>
    <w:rsid w:val="44D75CFE"/>
    <w:rsid w:val="44DE1391"/>
    <w:rsid w:val="451B225C"/>
    <w:rsid w:val="45216F7A"/>
    <w:rsid w:val="452410C9"/>
    <w:rsid w:val="45317DFB"/>
    <w:rsid w:val="456D3CE4"/>
    <w:rsid w:val="457572C5"/>
    <w:rsid w:val="4579042C"/>
    <w:rsid w:val="457F0571"/>
    <w:rsid w:val="45851176"/>
    <w:rsid w:val="459040FF"/>
    <w:rsid w:val="45965BB9"/>
    <w:rsid w:val="45C63B94"/>
    <w:rsid w:val="45C94E39"/>
    <w:rsid w:val="45CA6C97"/>
    <w:rsid w:val="45D4223E"/>
    <w:rsid w:val="45E71F71"/>
    <w:rsid w:val="460E7DA5"/>
    <w:rsid w:val="46422483"/>
    <w:rsid w:val="4659254A"/>
    <w:rsid w:val="465B0637"/>
    <w:rsid w:val="465E3F0D"/>
    <w:rsid w:val="46623CEE"/>
    <w:rsid w:val="466A16E6"/>
    <w:rsid w:val="46893F2B"/>
    <w:rsid w:val="468F4D75"/>
    <w:rsid w:val="46C4686E"/>
    <w:rsid w:val="474A6C5C"/>
    <w:rsid w:val="475A2C17"/>
    <w:rsid w:val="477B778F"/>
    <w:rsid w:val="478203EC"/>
    <w:rsid w:val="47A83982"/>
    <w:rsid w:val="47B025FA"/>
    <w:rsid w:val="47FE17F4"/>
    <w:rsid w:val="4809698F"/>
    <w:rsid w:val="4811697D"/>
    <w:rsid w:val="483416BA"/>
    <w:rsid w:val="487A3E25"/>
    <w:rsid w:val="488B5503"/>
    <w:rsid w:val="48937E21"/>
    <w:rsid w:val="489A0361"/>
    <w:rsid w:val="48A631B2"/>
    <w:rsid w:val="48B94FF3"/>
    <w:rsid w:val="48D00F18"/>
    <w:rsid w:val="48E37AAB"/>
    <w:rsid w:val="48FD4B4C"/>
    <w:rsid w:val="490A68E0"/>
    <w:rsid w:val="491055FE"/>
    <w:rsid w:val="495F5B3E"/>
    <w:rsid w:val="496F77D7"/>
    <w:rsid w:val="497654FD"/>
    <w:rsid w:val="49997A26"/>
    <w:rsid w:val="49A5461D"/>
    <w:rsid w:val="49B64211"/>
    <w:rsid w:val="49C6302D"/>
    <w:rsid w:val="49D24CE6"/>
    <w:rsid w:val="49F6167F"/>
    <w:rsid w:val="4A064FA0"/>
    <w:rsid w:val="4A16615C"/>
    <w:rsid w:val="4A273284"/>
    <w:rsid w:val="4A4424D7"/>
    <w:rsid w:val="4A4A7652"/>
    <w:rsid w:val="4AB82D0F"/>
    <w:rsid w:val="4AC32699"/>
    <w:rsid w:val="4AC9587A"/>
    <w:rsid w:val="4AE12CD8"/>
    <w:rsid w:val="4AEB7664"/>
    <w:rsid w:val="4AEC002A"/>
    <w:rsid w:val="4AFD7C19"/>
    <w:rsid w:val="4B0567D1"/>
    <w:rsid w:val="4B236AAE"/>
    <w:rsid w:val="4B707271"/>
    <w:rsid w:val="4B9739F7"/>
    <w:rsid w:val="4BEE2503"/>
    <w:rsid w:val="4C245A30"/>
    <w:rsid w:val="4CB6685F"/>
    <w:rsid w:val="4CC367FE"/>
    <w:rsid w:val="4D077F3C"/>
    <w:rsid w:val="4D123355"/>
    <w:rsid w:val="4D2A3B31"/>
    <w:rsid w:val="4D2F41FE"/>
    <w:rsid w:val="4D312C52"/>
    <w:rsid w:val="4D5D0D6B"/>
    <w:rsid w:val="4D905305"/>
    <w:rsid w:val="4D964A72"/>
    <w:rsid w:val="4D9C1254"/>
    <w:rsid w:val="4DE1199C"/>
    <w:rsid w:val="4DE57FD7"/>
    <w:rsid w:val="4E793892"/>
    <w:rsid w:val="4E800872"/>
    <w:rsid w:val="4E980A7A"/>
    <w:rsid w:val="4EA35EC7"/>
    <w:rsid w:val="4EA56E6D"/>
    <w:rsid w:val="4EC569ED"/>
    <w:rsid w:val="4ED50EA1"/>
    <w:rsid w:val="4EEC050C"/>
    <w:rsid w:val="4EF23735"/>
    <w:rsid w:val="4F104EC3"/>
    <w:rsid w:val="4F47354A"/>
    <w:rsid w:val="4F5D14F6"/>
    <w:rsid w:val="4F8D1C8E"/>
    <w:rsid w:val="4F911C54"/>
    <w:rsid w:val="4FDC066D"/>
    <w:rsid w:val="4FE13B94"/>
    <w:rsid w:val="4FE625E0"/>
    <w:rsid w:val="50146059"/>
    <w:rsid w:val="501E6ED7"/>
    <w:rsid w:val="5021480F"/>
    <w:rsid w:val="50354221"/>
    <w:rsid w:val="503A35E5"/>
    <w:rsid w:val="503C55AF"/>
    <w:rsid w:val="5066262C"/>
    <w:rsid w:val="50767033"/>
    <w:rsid w:val="50852AB2"/>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4332F"/>
    <w:rsid w:val="51E43809"/>
    <w:rsid w:val="51F752D9"/>
    <w:rsid w:val="51F872B4"/>
    <w:rsid w:val="522B768A"/>
    <w:rsid w:val="522E4CC3"/>
    <w:rsid w:val="5244713B"/>
    <w:rsid w:val="52615633"/>
    <w:rsid w:val="526F4DE4"/>
    <w:rsid w:val="52977FD4"/>
    <w:rsid w:val="52A25790"/>
    <w:rsid w:val="52A96B6F"/>
    <w:rsid w:val="52B45975"/>
    <w:rsid w:val="52D23FA9"/>
    <w:rsid w:val="52D94AA4"/>
    <w:rsid w:val="52EA3A62"/>
    <w:rsid w:val="52F50BB8"/>
    <w:rsid w:val="53097272"/>
    <w:rsid w:val="53544462"/>
    <w:rsid w:val="53723EDF"/>
    <w:rsid w:val="53807561"/>
    <w:rsid w:val="5397158E"/>
    <w:rsid w:val="53D224B3"/>
    <w:rsid w:val="53DB0C3B"/>
    <w:rsid w:val="54013861"/>
    <w:rsid w:val="541859EC"/>
    <w:rsid w:val="54487265"/>
    <w:rsid w:val="544D6070"/>
    <w:rsid w:val="54605E1E"/>
    <w:rsid w:val="54866DF9"/>
    <w:rsid w:val="54A11E85"/>
    <w:rsid w:val="54B3506A"/>
    <w:rsid w:val="54C67D59"/>
    <w:rsid w:val="54CA0D16"/>
    <w:rsid w:val="54DD4057"/>
    <w:rsid w:val="54E7490F"/>
    <w:rsid w:val="54FE72D7"/>
    <w:rsid w:val="550764A4"/>
    <w:rsid w:val="550B2BF6"/>
    <w:rsid w:val="55214EB5"/>
    <w:rsid w:val="55320D2F"/>
    <w:rsid w:val="55364EFD"/>
    <w:rsid w:val="55444FC5"/>
    <w:rsid w:val="555D4828"/>
    <w:rsid w:val="557A4C8B"/>
    <w:rsid w:val="558931E1"/>
    <w:rsid w:val="55923347"/>
    <w:rsid w:val="55925180"/>
    <w:rsid w:val="55983B1B"/>
    <w:rsid w:val="55A8376B"/>
    <w:rsid w:val="55DC29B6"/>
    <w:rsid w:val="55DD4241"/>
    <w:rsid w:val="56151D49"/>
    <w:rsid w:val="563325F9"/>
    <w:rsid w:val="56471638"/>
    <w:rsid w:val="56680EAC"/>
    <w:rsid w:val="566B6D1E"/>
    <w:rsid w:val="56892BD1"/>
    <w:rsid w:val="56E36785"/>
    <w:rsid w:val="57032A2C"/>
    <w:rsid w:val="570F5219"/>
    <w:rsid w:val="571E156B"/>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7F072F"/>
    <w:rsid w:val="58917D2F"/>
    <w:rsid w:val="5894085C"/>
    <w:rsid w:val="58AE4F0C"/>
    <w:rsid w:val="58B85899"/>
    <w:rsid w:val="58C47EF0"/>
    <w:rsid w:val="58E363A9"/>
    <w:rsid w:val="58FF2456"/>
    <w:rsid w:val="59166304"/>
    <w:rsid w:val="59590F80"/>
    <w:rsid w:val="595E1678"/>
    <w:rsid w:val="596D5BD4"/>
    <w:rsid w:val="597E3DD8"/>
    <w:rsid w:val="598F6750"/>
    <w:rsid w:val="599B3347"/>
    <w:rsid w:val="59CF1242"/>
    <w:rsid w:val="59F80043"/>
    <w:rsid w:val="5A09252F"/>
    <w:rsid w:val="5A0B2778"/>
    <w:rsid w:val="5A2A7C7B"/>
    <w:rsid w:val="5A3E2560"/>
    <w:rsid w:val="5A5D3B6E"/>
    <w:rsid w:val="5A6000EC"/>
    <w:rsid w:val="5A637A76"/>
    <w:rsid w:val="5A6D33BA"/>
    <w:rsid w:val="5A70032F"/>
    <w:rsid w:val="5A736072"/>
    <w:rsid w:val="5A792B1F"/>
    <w:rsid w:val="5A874767"/>
    <w:rsid w:val="5AA85BE2"/>
    <w:rsid w:val="5AAD6F28"/>
    <w:rsid w:val="5AC94FFF"/>
    <w:rsid w:val="5AD63A24"/>
    <w:rsid w:val="5B2E1A1D"/>
    <w:rsid w:val="5B3E21DC"/>
    <w:rsid w:val="5B637E94"/>
    <w:rsid w:val="5B793214"/>
    <w:rsid w:val="5B843A1C"/>
    <w:rsid w:val="5B873E3F"/>
    <w:rsid w:val="5BCD355F"/>
    <w:rsid w:val="5BDE751B"/>
    <w:rsid w:val="5C02690E"/>
    <w:rsid w:val="5C196DA7"/>
    <w:rsid w:val="5C2A048C"/>
    <w:rsid w:val="5C2A2760"/>
    <w:rsid w:val="5C68135C"/>
    <w:rsid w:val="5C7E75CF"/>
    <w:rsid w:val="5C80234E"/>
    <w:rsid w:val="5C8A680C"/>
    <w:rsid w:val="5CB00D05"/>
    <w:rsid w:val="5D022F0F"/>
    <w:rsid w:val="5D04294B"/>
    <w:rsid w:val="5D0C4701"/>
    <w:rsid w:val="5D0F0395"/>
    <w:rsid w:val="5D221076"/>
    <w:rsid w:val="5D247BC3"/>
    <w:rsid w:val="5D397964"/>
    <w:rsid w:val="5D487342"/>
    <w:rsid w:val="5D5A391C"/>
    <w:rsid w:val="5D5F10C0"/>
    <w:rsid w:val="5D617C9B"/>
    <w:rsid w:val="5D891B7B"/>
    <w:rsid w:val="5D9923BD"/>
    <w:rsid w:val="5DAD38EE"/>
    <w:rsid w:val="5E006862"/>
    <w:rsid w:val="5E0207B9"/>
    <w:rsid w:val="5E1834A1"/>
    <w:rsid w:val="5E261785"/>
    <w:rsid w:val="5E4A7017"/>
    <w:rsid w:val="5E552BBA"/>
    <w:rsid w:val="5E611C10"/>
    <w:rsid w:val="5E7A0F3F"/>
    <w:rsid w:val="5EFC7377"/>
    <w:rsid w:val="5F06174D"/>
    <w:rsid w:val="5F3A3602"/>
    <w:rsid w:val="5F434C90"/>
    <w:rsid w:val="5F45733B"/>
    <w:rsid w:val="5F4A0598"/>
    <w:rsid w:val="5F6277C6"/>
    <w:rsid w:val="5F6D0B1D"/>
    <w:rsid w:val="5F8D0B82"/>
    <w:rsid w:val="5FB82768"/>
    <w:rsid w:val="5FCC5339"/>
    <w:rsid w:val="5FE34A5B"/>
    <w:rsid w:val="5FFE1E36"/>
    <w:rsid w:val="60121E89"/>
    <w:rsid w:val="60232584"/>
    <w:rsid w:val="6065020A"/>
    <w:rsid w:val="607330CE"/>
    <w:rsid w:val="60822B6A"/>
    <w:rsid w:val="60825176"/>
    <w:rsid w:val="608763D3"/>
    <w:rsid w:val="609F2AC4"/>
    <w:rsid w:val="60A8066B"/>
    <w:rsid w:val="60FA2EE8"/>
    <w:rsid w:val="610538E1"/>
    <w:rsid w:val="61054A27"/>
    <w:rsid w:val="610A52BC"/>
    <w:rsid w:val="611D2366"/>
    <w:rsid w:val="61421856"/>
    <w:rsid w:val="615227C4"/>
    <w:rsid w:val="61654E3F"/>
    <w:rsid w:val="6182292A"/>
    <w:rsid w:val="618E3791"/>
    <w:rsid w:val="619F7F92"/>
    <w:rsid w:val="61A905CB"/>
    <w:rsid w:val="61B40AEE"/>
    <w:rsid w:val="61F77588"/>
    <w:rsid w:val="61F94C26"/>
    <w:rsid w:val="62000E56"/>
    <w:rsid w:val="62224451"/>
    <w:rsid w:val="624F3E49"/>
    <w:rsid w:val="62632286"/>
    <w:rsid w:val="627209BD"/>
    <w:rsid w:val="62885958"/>
    <w:rsid w:val="62A0552A"/>
    <w:rsid w:val="62F31AFE"/>
    <w:rsid w:val="62F40B65"/>
    <w:rsid w:val="62FC2CFE"/>
    <w:rsid w:val="63024505"/>
    <w:rsid w:val="635600A5"/>
    <w:rsid w:val="635B1DB5"/>
    <w:rsid w:val="63635980"/>
    <w:rsid w:val="63711FED"/>
    <w:rsid w:val="63880DDC"/>
    <w:rsid w:val="638D750D"/>
    <w:rsid w:val="63984453"/>
    <w:rsid w:val="63AC6CC0"/>
    <w:rsid w:val="63C65464"/>
    <w:rsid w:val="64055776"/>
    <w:rsid w:val="64240056"/>
    <w:rsid w:val="643E143A"/>
    <w:rsid w:val="64491666"/>
    <w:rsid w:val="648B6EEF"/>
    <w:rsid w:val="64BE25DF"/>
    <w:rsid w:val="64C158BF"/>
    <w:rsid w:val="64C319A4"/>
    <w:rsid w:val="64CE2EAA"/>
    <w:rsid w:val="64EE6A20"/>
    <w:rsid w:val="651E6BDA"/>
    <w:rsid w:val="653C3090"/>
    <w:rsid w:val="6578278E"/>
    <w:rsid w:val="657D7DA4"/>
    <w:rsid w:val="65854376"/>
    <w:rsid w:val="658767BE"/>
    <w:rsid w:val="65892531"/>
    <w:rsid w:val="659770B8"/>
    <w:rsid w:val="65BB267B"/>
    <w:rsid w:val="65D35C16"/>
    <w:rsid w:val="66053971"/>
    <w:rsid w:val="66195831"/>
    <w:rsid w:val="662E75B1"/>
    <w:rsid w:val="66342C2E"/>
    <w:rsid w:val="663E784C"/>
    <w:rsid w:val="663F14FE"/>
    <w:rsid w:val="668B6A45"/>
    <w:rsid w:val="669C7344"/>
    <w:rsid w:val="67030A88"/>
    <w:rsid w:val="672F3F24"/>
    <w:rsid w:val="673E055F"/>
    <w:rsid w:val="67551CE3"/>
    <w:rsid w:val="678C42CF"/>
    <w:rsid w:val="67A22552"/>
    <w:rsid w:val="67B22DCC"/>
    <w:rsid w:val="67BE71AA"/>
    <w:rsid w:val="67C207FB"/>
    <w:rsid w:val="67D90273"/>
    <w:rsid w:val="67DE5875"/>
    <w:rsid w:val="67E55852"/>
    <w:rsid w:val="67EB1AB4"/>
    <w:rsid w:val="67F500C6"/>
    <w:rsid w:val="67FA1285"/>
    <w:rsid w:val="67FB4C6E"/>
    <w:rsid w:val="6812647F"/>
    <w:rsid w:val="68551F4F"/>
    <w:rsid w:val="68696814"/>
    <w:rsid w:val="686F13BE"/>
    <w:rsid w:val="68713269"/>
    <w:rsid w:val="687C10C9"/>
    <w:rsid w:val="688356D2"/>
    <w:rsid w:val="68840C16"/>
    <w:rsid w:val="68876EFB"/>
    <w:rsid w:val="68884654"/>
    <w:rsid w:val="689F444F"/>
    <w:rsid w:val="68B96DBB"/>
    <w:rsid w:val="68CA2805"/>
    <w:rsid w:val="68E937A3"/>
    <w:rsid w:val="693E15D3"/>
    <w:rsid w:val="69482477"/>
    <w:rsid w:val="69627681"/>
    <w:rsid w:val="6977531D"/>
    <w:rsid w:val="697B2CD9"/>
    <w:rsid w:val="697B45FB"/>
    <w:rsid w:val="69CC2BFF"/>
    <w:rsid w:val="69FD55B8"/>
    <w:rsid w:val="6A0746FA"/>
    <w:rsid w:val="6A0B1C62"/>
    <w:rsid w:val="6A131A57"/>
    <w:rsid w:val="6A2406C8"/>
    <w:rsid w:val="6ADE0BD1"/>
    <w:rsid w:val="6AE96859"/>
    <w:rsid w:val="6AF705F9"/>
    <w:rsid w:val="6B147746"/>
    <w:rsid w:val="6B24787C"/>
    <w:rsid w:val="6B3158B9"/>
    <w:rsid w:val="6B3305F4"/>
    <w:rsid w:val="6B573233"/>
    <w:rsid w:val="6B5B6274"/>
    <w:rsid w:val="6B673089"/>
    <w:rsid w:val="6B723A06"/>
    <w:rsid w:val="6B935D53"/>
    <w:rsid w:val="6BAE515B"/>
    <w:rsid w:val="6BF16DF6"/>
    <w:rsid w:val="6C196F71"/>
    <w:rsid w:val="6C226FCB"/>
    <w:rsid w:val="6C31226F"/>
    <w:rsid w:val="6C552F0B"/>
    <w:rsid w:val="6C8C67B7"/>
    <w:rsid w:val="6C9D744C"/>
    <w:rsid w:val="6CBC5656"/>
    <w:rsid w:val="6CE07597"/>
    <w:rsid w:val="6CF22E26"/>
    <w:rsid w:val="6D167928"/>
    <w:rsid w:val="6D26299B"/>
    <w:rsid w:val="6D4772EC"/>
    <w:rsid w:val="6D6F091A"/>
    <w:rsid w:val="6D88378A"/>
    <w:rsid w:val="6D8E4F15"/>
    <w:rsid w:val="6D9078AF"/>
    <w:rsid w:val="6DA352E6"/>
    <w:rsid w:val="6DAA3FEF"/>
    <w:rsid w:val="6DB4632D"/>
    <w:rsid w:val="6DC0172B"/>
    <w:rsid w:val="6DCA78FF"/>
    <w:rsid w:val="6DCB690C"/>
    <w:rsid w:val="6DD41A5B"/>
    <w:rsid w:val="6DF43C2E"/>
    <w:rsid w:val="6DF51CA3"/>
    <w:rsid w:val="6E6A09C1"/>
    <w:rsid w:val="6E8335BD"/>
    <w:rsid w:val="6E8E12EF"/>
    <w:rsid w:val="6E972936"/>
    <w:rsid w:val="6ED446C5"/>
    <w:rsid w:val="6EE82732"/>
    <w:rsid w:val="6EEE1484"/>
    <w:rsid w:val="6F03671C"/>
    <w:rsid w:val="6F1572A0"/>
    <w:rsid w:val="6F2A7D94"/>
    <w:rsid w:val="6F3809B3"/>
    <w:rsid w:val="6F6049BF"/>
    <w:rsid w:val="6F8331F1"/>
    <w:rsid w:val="6FAE1A09"/>
    <w:rsid w:val="6FC54822"/>
    <w:rsid w:val="6FD75BF8"/>
    <w:rsid w:val="70122115"/>
    <w:rsid w:val="7023689E"/>
    <w:rsid w:val="70495453"/>
    <w:rsid w:val="704D2477"/>
    <w:rsid w:val="70545BA6"/>
    <w:rsid w:val="707723D0"/>
    <w:rsid w:val="70DC62C7"/>
    <w:rsid w:val="70DF36C1"/>
    <w:rsid w:val="70E7133E"/>
    <w:rsid w:val="70F5661B"/>
    <w:rsid w:val="70F96E79"/>
    <w:rsid w:val="71360107"/>
    <w:rsid w:val="713752AB"/>
    <w:rsid w:val="713B688E"/>
    <w:rsid w:val="71715587"/>
    <w:rsid w:val="71D23226"/>
    <w:rsid w:val="71D43752"/>
    <w:rsid w:val="71E60A7F"/>
    <w:rsid w:val="71F1796A"/>
    <w:rsid w:val="72154626"/>
    <w:rsid w:val="72262B5D"/>
    <w:rsid w:val="72283FF7"/>
    <w:rsid w:val="722E7212"/>
    <w:rsid w:val="723637B5"/>
    <w:rsid w:val="723A0474"/>
    <w:rsid w:val="725923E4"/>
    <w:rsid w:val="72601FB5"/>
    <w:rsid w:val="72864BF7"/>
    <w:rsid w:val="729023FC"/>
    <w:rsid w:val="72AE3C93"/>
    <w:rsid w:val="72BF19FC"/>
    <w:rsid w:val="730E64E0"/>
    <w:rsid w:val="73125FD0"/>
    <w:rsid w:val="73B61051"/>
    <w:rsid w:val="73C0646E"/>
    <w:rsid w:val="740A6CA7"/>
    <w:rsid w:val="742222F5"/>
    <w:rsid w:val="74434CB2"/>
    <w:rsid w:val="74476126"/>
    <w:rsid w:val="7447614D"/>
    <w:rsid w:val="74706664"/>
    <w:rsid w:val="747F3682"/>
    <w:rsid w:val="749C4185"/>
    <w:rsid w:val="74B82BA7"/>
    <w:rsid w:val="75067759"/>
    <w:rsid w:val="7510601B"/>
    <w:rsid w:val="751A5610"/>
    <w:rsid w:val="75293826"/>
    <w:rsid w:val="752C0E9F"/>
    <w:rsid w:val="752E6DCD"/>
    <w:rsid w:val="754167EA"/>
    <w:rsid w:val="7551380D"/>
    <w:rsid w:val="75600BE5"/>
    <w:rsid w:val="7564475C"/>
    <w:rsid w:val="7583797F"/>
    <w:rsid w:val="75B0387E"/>
    <w:rsid w:val="75CB690A"/>
    <w:rsid w:val="75D20F1D"/>
    <w:rsid w:val="75DA2C18"/>
    <w:rsid w:val="75F220E9"/>
    <w:rsid w:val="75F54412"/>
    <w:rsid w:val="761D08E0"/>
    <w:rsid w:val="763F1BB3"/>
    <w:rsid w:val="765D347C"/>
    <w:rsid w:val="76826699"/>
    <w:rsid w:val="76911902"/>
    <w:rsid w:val="76C87133"/>
    <w:rsid w:val="76CD08D5"/>
    <w:rsid w:val="76DB4B92"/>
    <w:rsid w:val="76F105F2"/>
    <w:rsid w:val="76FB6D7B"/>
    <w:rsid w:val="77052AA4"/>
    <w:rsid w:val="77136511"/>
    <w:rsid w:val="77340A39"/>
    <w:rsid w:val="77351FD0"/>
    <w:rsid w:val="77472422"/>
    <w:rsid w:val="777F31F2"/>
    <w:rsid w:val="77D1700D"/>
    <w:rsid w:val="77EC04CC"/>
    <w:rsid w:val="783764D9"/>
    <w:rsid w:val="78775729"/>
    <w:rsid w:val="78A42DB0"/>
    <w:rsid w:val="78A656AB"/>
    <w:rsid w:val="78B2245C"/>
    <w:rsid w:val="78E172CC"/>
    <w:rsid w:val="78EA1D1F"/>
    <w:rsid w:val="7904172F"/>
    <w:rsid w:val="790F7E27"/>
    <w:rsid w:val="792A231A"/>
    <w:rsid w:val="793144E1"/>
    <w:rsid w:val="79316829"/>
    <w:rsid w:val="797E66A9"/>
    <w:rsid w:val="798518A4"/>
    <w:rsid w:val="79A97383"/>
    <w:rsid w:val="79E27E8B"/>
    <w:rsid w:val="79F850CE"/>
    <w:rsid w:val="79FD443C"/>
    <w:rsid w:val="79FE72AE"/>
    <w:rsid w:val="7A1D1975"/>
    <w:rsid w:val="7A3A5E0C"/>
    <w:rsid w:val="7A3E5150"/>
    <w:rsid w:val="7A4670D6"/>
    <w:rsid w:val="7A534B63"/>
    <w:rsid w:val="7A547EEF"/>
    <w:rsid w:val="7A615382"/>
    <w:rsid w:val="7A67303B"/>
    <w:rsid w:val="7A9814B1"/>
    <w:rsid w:val="7AAB1D04"/>
    <w:rsid w:val="7ABA4368"/>
    <w:rsid w:val="7AD05746"/>
    <w:rsid w:val="7B257FFD"/>
    <w:rsid w:val="7B272834"/>
    <w:rsid w:val="7B343476"/>
    <w:rsid w:val="7B5A2978"/>
    <w:rsid w:val="7B5A7E4C"/>
    <w:rsid w:val="7B667AF9"/>
    <w:rsid w:val="7B7468F8"/>
    <w:rsid w:val="7BEE0103"/>
    <w:rsid w:val="7C084414"/>
    <w:rsid w:val="7C0A0FE4"/>
    <w:rsid w:val="7C254906"/>
    <w:rsid w:val="7C590818"/>
    <w:rsid w:val="7C7611E0"/>
    <w:rsid w:val="7C7C10F6"/>
    <w:rsid w:val="7C853BEA"/>
    <w:rsid w:val="7C881368"/>
    <w:rsid w:val="7C9C3246"/>
    <w:rsid w:val="7CE27788"/>
    <w:rsid w:val="7D0C32F1"/>
    <w:rsid w:val="7D0F408D"/>
    <w:rsid w:val="7D1D29AD"/>
    <w:rsid w:val="7D1D3EEF"/>
    <w:rsid w:val="7D491C6C"/>
    <w:rsid w:val="7D52485C"/>
    <w:rsid w:val="7D5429C0"/>
    <w:rsid w:val="7D651C73"/>
    <w:rsid w:val="7D6E6D43"/>
    <w:rsid w:val="7DA939D5"/>
    <w:rsid w:val="7DB57A34"/>
    <w:rsid w:val="7DD86F60"/>
    <w:rsid w:val="7DE60973"/>
    <w:rsid w:val="7DEF0916"/>
    <w:rsid w:val="7E0F2CF2"/>
    <w:rsid w:val="7E1E5218"/>
    <w:rsid w:val="7E8458A8"/>
    <w:rsid w:val="7E9A4E1F"/>
    <w:rsid w:val="7E9E4BBC"/>
    <w:rsid w:val="7EA7723A"/>
    <w:rsid w:val="7ED56104"/>
    <w:rsid w:val="7ED75A73"/>
    <w:rsid w:val="7EF56FBB"/>
    <w:rsid w:val="7F0569E9"/>
    <w:rsid w:val="7F0768EB"/>
    <w:rsid w:val="7F143BEC"/>
    <w:rsid w:val="7F3D41E6"/>
    <w:rsid w:val="7F564AA2"/>
    <w:rsid w:val="7F715AF2"/>
    <w:rsid w:val="7F723CDA"/>
    <w:rsid w:val="7F886E69"/>
    <w:rsid w:val="7F961E7F"/>
    <w:rsid w:val="7FB328E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8"/>
    <w:qFormat/>
    <w:uiPriority w:val="0"/>
    <w:pPr>
      <w:shd w:val="clear" w:color="auto" w:fill="000080"/>
    </w:pPr>
  </w:style>
  <w:style w:type="paragraph" w:styleId="19">
    <w:name w:val="annotation text"/>
    <w:basedOn w:val="1"/>
    <w:link w:val="349"/>
    <w:qFormat/>
    <w:uiPriority w:val="99"/>
    <w:pPr>
      <w:jc w:val="left"/>
    </w:pPr>
  </w:style>
  <w:style w:type="paragraph" w:styleId="20">
    <w:name w:val="Salutation"/>
    <w:basedOn w:val="1"/>
    <w:next w:val="1"/>
    <w:link w:val="304"/>
    <w:qFormat/>
    <w:uiPriority w:val="0"/>
    <w:rPr>
      <w:rFonts w:ascii="仿宋_GB2312" w:eastAsia="仿宋_GB2312"/>
      <w:sz w:val="28"/>
      <w:szCs w:val="20"/>
    </w:rPr>
  </w:style>
  <w:style w:type="paragraph" w:styleId="21">
    <w:name w:val="Body Text 3"/>
    <w:basedOn w:val="1"/>
    <w:link w:val="33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6"/>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71"/>
    <w:qFormat/>
    <w:uiPriority w:val="0"/>
    <w:pPr>
      <w:spacing w:line="480" w:lineRule="exact"/>
      <w:ind w:firstLine="480" w:firstLineChars="200"/>
    </w:pPr>
    <w:rPr>
      <w:rFonts w:ascii="宋体" w:hAnsi="宋体"/>
      <w:sz w:val="24"/>
    </w:rPr>
  </w:style>
  <w:style w:type="paragraph" w:customStyle="1" w:styleId="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5"/>
    <w:link w:val="13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7"/>
    <w:qFormat/>
    <w:uiPriority w:val="0"/>
    <w:pPr>
      <w:ind w:left="100" w:leftChars="2500"/>
    </w:pPr>
    <w:rPr>
      <w:rFonts w:ascii="宋体"/>
      <w:sz w:val="24"/>
      <w:szCs w:val="21"/>
      <w:lang w:val="zh-CN"/>
    </w:rPr>
  </w:style>
  <w:style w:type="paragraph" w:styleId="39">
    <w:name w:val="Body Text Indent 2"/>
    <w:basedOn w:val="1"/>
    <w:link w:val="313"/>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94"/>
    <w:qFormat/>
    <w:uiPriority w:val="0"/>
    <w:rPr>
      <w:sz w:val="18"/>
      <w:szCs w:val="18"/>
    </w:rPr>
  </w:style>
  <w:style w:type="paragraph" w:styleId="42">
    <w:name w:val="footer"/>
    <w:basedOn w:val="1"/>
    <w:link w:val="386"/>
    <w:qFormat/>
    <w:uiPriority w:val="99"/>
    <w:pPr>
      <w:tabs>
        <w:tab w:val="center" w:pos="4153"/>
        <w:tab w:val="right" w:pos="8306"/>
      </w:tabs>
      <w:snapToGrid w:val="0"/>
      <w:jc w:val="left"/>
    </w:pPr>
    <w:rPr>
      <w:sz w:val="18"/>
      <w:szCs w:val="18"/>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5"/>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7"/>
    <w:qFormat/>
    <w:uiPriority w:val="0"/>
    <w:pPr>
      <w:spacing w:after="120" w:line="480" w:lineRule="auto"/>
    </w:pPr>
  </w:style>
  <w:style w:type="paragraph" w:styleId="58">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2"/>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03"/>
    <w:qFormat/>
    <w:uiPriority w:val="0"/>
    <w:rPr>
      <w:b/>
      <w:bCs/>
    </w:rPr>
  </w:style>
  <w:style w:type="paragraph" w:styleId="62">
    <w:name w:val="Body Text First Indent 2"/>
    <w:basedOn w:val="26"/>
    <w:link w:val="128"/>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2 字符"/>
    <w:qFormat/>
    <w:uiPriority w:val="1"/>
    <w:rPr>
      <w:rFonts w:ascii="仿宋_GB2312" w:hAnsi="Times New Roman" w:eastAsia="仿宋_GB2312" w:cs="Times New Roman"/>
      <w:b/>
      <w:kern w:val="2"/>
      <w:sz w:val="24"/>
      <w:lang w:val="zh-CN"/>
    </w:rPr>
  </w:style>
  <w:style w:type="character" w:customStyle="1" w:styleId="81">
    <w:name w:val="正文缩进 字符"/>
    <w:qFormat/>
    <w:uiPriority w:val="0"/>
    <w:rPr>
      <w:rFonts w:ascii="宋体" w:eastAsia="宋体"/>
      <w:snapToGrid w:val="0"/>
      <w:color w:val="000000"/>
      <w:kern w:val="28"/>
      <w:sz w:val="28"/>
      <w:lang w:val="en-US" w:eastAsia="zh-CN" w:bidi="ar-SA"/>
    </w:rPr>
  </w:style>
  <w:style w:type="character" w:customStyle="1" w:styleId="82">
    <w:name w:val="正文文本 Char"/>
    <w:qFormat/>
    <w:uiPriority w:val="0"/>
    <w:rPr>
      <w:rFonts w:eastAsia="宋体"/>
      <w:kern w:val="2"/>
      <w:sz w:val="24"/>
      <w:szCs w:val="24"/>
      <w:lang w:val="en-US" w:eastAsia="zh-CN" w:bidi="ar-SA"/>
    </w:rPr>
  </w:style>
  <w:style w:type="character" w:customStyle="1" w:styleId="83">
    <w:name w:val="标题 4 字符"/>
    <w:qFormat/>
    <w:uiPriority w:val="9"/>
    <w:rPr>
      <w:rFonts w:ascii="等线 Light" w:hAnsi="等线 Light" w:eastAsia="等线 Light" w:cs="Times New Roman"/>
      <w:b/>
      <w:bCs/>
      <w:snapToGrid w:val="0"/>
      <w:kern w:val="0"/>
      <w:sz w:val="28"/>
      <w:szCs w:val="28"/>
    </w:rPr>
  </w:style>
  <w:style w:type="paragraph" w:customStyle="1" w:styleId="84">
    <w:name w:val="样式6"/>
    <w:basedOn w:val="35"/>
    <w:next w:val="23"/>
    <w:qFormat/>
    <w:uiPriority w:val="0"/>
    <w:pPr>
      <w:spacing w:line="460" w:lineRule="exact"/>
      <w:outlineLvl w:val="2"/>
    </w:pPr>
    <w:rPr>
      <w:rFonts w:ascii="仿宋_GB2312" w:hAnsi="宋体" w:eastAsia="仿宋_GB2312"/>
      <w:b/>
      <w:bCs/>
      <w:sz w:val="24"/>
      <w:szCs w:val="24"/>
    </w:rPr>
  </w:style>
  <w:style w:type="character" w:customStyle="1" w:styleId="85">
    <w:name w:val="标题 1 字符"/>
    <w:qFormat/>
    <w:uiPriority w:val="9"/>
    <w:rPr>
      <w:rFonts w:ascii="Arial" w:hAnsi="Arial" w:eastAsia="黑体" w:cs="Arial"/>
      <w:b/>
      <w:bCs/>
      <w:snapToGrid w:val="0"/>
      <w:kern w:val="44"/>
      <w:sz w:val="44"/>
      <w:szCs w:val="44"/>
    </w:rPr>
  </w:style>
  <w:style w:type="paragraph" w:customStyle="1" w:styleId="8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7">
    <w:name w:val="正文空2字"/>
    <w:basedOn w:val="8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8">
    <w:name w:val="左对齐正文"/>
    <w:qFormat/>
    <w:uiPriority w:val="99"/>
    <w:rPr>
      <w:rFonts w:ascii="Calibri" w:hAnsi="Calibri" w:eastAsia="仿宋_GB2312" w:cs="Calibri"/>
      <w:kern w:val="2"/>
      <w:sz w:val="32"/>
      <w:szCs w:val="32"/>
      <w:lang w:val="en-US" w:eastAsia="zh-CN" w:bidi="ar-SA"/>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字符"/>
    <w:link w:val="61"/>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文本首行缩进 2 字符"/>
    <w:link w:val="62"/>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0"/>
    <w:qFormat/>
    <w:uiPriority w:val="0"/>
    <w:rPr>
      <w:rFonts w:ascii="Arial" w:hAnsi="Arial" w:eastAsia="黑体" w:cs="Arial"/>
      <w:snapToGrid w:val="0"/>
      <w:kern w:val="0"/>
      <w:szCs w:val="21"/>
    </w:rPr>
  </w:style>
  <w:style w:type="character" w:customStyle="1" w:styleId="132">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字符"/>
    <w:link w:val="49"/>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字符"/>
    <w:link w:val="8"/>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字符"/>
    <w:link w:val="38"/>
    <w:qFormat/>
    <w:uiPriority w:val="0"/>
    <w:rPr>
      <w:rFonts w:ascii="宋体"/>
      <w:kern w:val="2"/>
      <w:sz w:val="24"/>
      <w:szCs w:val="21"/>
      <w:lang w:val="zh-CN"/>
    </w:rPr>
  </w:style>
  <w:style w:type="character" w:customStyle="1" w:styleId="188">
    <w:name w:val="标题 9 字符"/>
    <w:link w:val="11"/>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0"/>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字符1"/>
    <w:link w:val="41"/>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字符2"/>
    <w:link w:val="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字符"/>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0"/>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字符"/>
    <w:link w:val="32"/>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6"/>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241"/>
    <w:qFormat/>
    <w:uiPriority w:val="0"/>
    <w:rPr>
      <w:rFonts w:ascii="仿宋_GB2312" w:eastAsia="仿宋_GB2312" w:cs="仿宋_GB2312"/>
      <w:color w:val="000000"/>
      <w:sz w:val="24"/>
      <w:szCs w:val="24"/>
      <w:lang w:val="en-US" w:eastAsia="zh-CN" w:bidi="ar-SA"/>
    </w:rPr>
  </w:style>
  <w:style w:type="paragraph" w:customStyle="1" w:styleId="241">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264"/>
    <w:link w:val="26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4">
    <w:name w:val="List Paragraph11"/>
    <w:basedOn w:val="1"/>
    <w:qFormat/>
    <w:uiPriority w:val="34"/>
    <w:pPr>
      <w:spacing w:line="360" w:lineRule="auto"/>
      <w:ind w:firstLine="200" w:firstLineChars="200"/>
    </w:pPr>
    <w:rPr>
      <w:rFonts w:eastAsia="楷体_GB2312" w:cs="Lucida Sans"/>
      <w:sz w:val="24"/>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字符1"/>
    <w:link w:val="26"/>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字符1"/>
    <w:link w:val="2"/>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字符"/>
    <w:link w:val="60"/>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字符"/>
    <w:link w:val="7"/>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字符"/>
    <w:link w:val="20"/>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HTML 预设格式 字符"/>
    <w:link w:val="58"/>
    <w:qFormat/>
    <w:uiPriority w:val="0"/>
    <w:rPr>
      <w:rFonts w:ascii="黑体" w:hAnsi="Courier New" w:eastAsia="黑体"/>
    </w:rPr>
  </w:style>
  <w:style w:type="character" w:customStyle="1" w:styleId="307">
    <w:name w:val="正文文本 2 字符1"/>
    <w:link w:val="57"/>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9"/>
    <w:qFormat/>
    <w:uiPriority w:val="0"/>
    <w:rPr>
      <w:b/>
      <w:bCs/>
      <w:kern w:val="2"/>
      <w:sz w:val="24"/>
      <w:szCs w:val="24"/>
    </w:rPr>
  </w:style>
  <w:style w:type="character" w:customStyle="1" w:styleId="313">
    <w:name w:val="正文文本缩进 2 字符"/>
    <w:link w:val="39"/>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2"/>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文本首行缩进 字符"/>
    <w:link w:val="24"/>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6"/>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1"/>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19"/>
    <w:qFormat/>
    <w:uiPriority w:val="0"/>
    <w:rPr>
      <w:kern w:val="2"/>
      <w:sz w:val="21"/>
      <w:szCs w:val="24"/>
    </w:rPr>
  </w:style>
  <w:style w:type="character" w:customStyle="1" w:styleId="350">
    <w:name w:val="签名 字符"/>
    <w:link w:val="44"/>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41"/>
    <w:next w:val="241"/>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41"/>
    <w:next w:val="241"/>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4"/>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40"/>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4"/>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表格正文"/>
    <w:basedOn w:val="1"/>
    <w:qFormat/>
    <w:uiPriority w:val="0"/>
    <w:pPr>
      <w:widowControl/>
      <w:jc w:val="center"/>
    </w:pPr>
    <w:rPr>
      <w:rFonts w:ascii="宋体" w:hAnsi="宋体" w:cs="宋体"/>
      <w:color w:val="000000"/>
      <w:kern w:val="0"/>
      <w:szCs w:val="21"/>
    </w:rPr>
  </w:style>
  <w:style w:type="paragraph" w:customStyle="1" w:styleId="966">
    <w:name w:val="null3"/>
    <w:hidden/>
    <w:qFormat/>
    <w:uiPriority w:val="0"/>
    <w:rPr>
      <w:rFonts w:hint="eastAsia" w:asciiTheme="minorHAnsi" w:hAnsiTheme="minorHAnsi" w:eastAsiaTheme="minorEastAsia" w:cstheme="minorBidi"/>
      <w:lang w:val="en-US" w:eastAsia="zh-Hans" w:bidi="ar-SA"/>
    </w:rPr>
  </w:style>
  <w:style w:type="table" w:customStyle="1" w:styleId="967">
    <w:name w:val="Table Normal"/>
    <w:semiHidden/>
    <w:unhideWhenUsed/>
    <w:qFormat/>
    <w:uiPriority w:val="0"/>
    <w:tblPr>
      <w:tblCellMar>
        <w:top w:w="0" w:type="dxa"/>
        <w:left w:w="0" w:type="dxa"/>
        <w:bottom w:w="0" w:type="dxa"/>
        <w:right w:w="0" w:type="dxa"/>
      </w:tblCellMar>
    </w:tblPr>
  </w:style>
  <w:style w:type="paragraph" w:customStyle="1" w:styleId="96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3420</Words>
  <Characters>3861</Characters>
  <Lines>399</Lines>
  <Paragraphs>112</Paragraphs>
  <TotalTime>10</TotalTime>
  <ScaleCrop>false</ScaleCrop>
  <LinksUpToDate>false</LinksUpToDate>
  <CharactersWithSpaces>4188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Delete</cp:lastModifiedBy>
  <cp:lastPrinted>2025-03-27T09:13:00Z</cp:lastPrinted>
  <dcterms:modified xsi:type="dcterms:W3CDTF">2025-06-19T10:42:13Z</dcterms:modified>
  <dc:title>杭州市市民卡扩大发卡工程</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229EA92FE4DF4C12A4FEFB77D2E1F31B_13</vt:lpwstr>
  </property>
  <property fmtid="{D5CDD505-2E9C-101B-9397-08002B2CF9AE}" pid="5" name="KSOTemplateDocerSaveRecord">
    <vt:lpwstr>eyJoZGlkIjoiZWNjYTQ5NGMzYTRmYjJmOGE5ZTkzMDIyYzE0ZmU1NGIiLCJ1c2VySWQiOiI0Mjk5MjY2OTUifQ==</vt:lpwstr>
  </property>
</Properties>
</file>