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EC723">
      <w:pPr>
        <w:jc w:val="left"/>
        <w:rPr>
          <w:rFonts w:ascii="仿宋" w:hAnsi="仿宋" w:eastAsia="仿宋" w:cs="仿宋"/>
          <w:b/>
          <w:bCs/>
          <w:color w:val="000000" w:themeColor="text1"/>
          <w:sz w:val="44"/>
          <w:szCs w:val="44"/>
          <w:highlight w:val="none"/>
          <w14:textFill>
            <w14:solidFill>
              <w14:schemeClr w14:val="tx1"/>
            </w14:solidFill>
          </w14:textFill>
        </w:rPr>
      </w:pPr>
    </w:p>
    <w:p w14:paraId="47042660">
      <w:pPr>
        <w:jc w:val="left"/>
        <w:rPr>
          <w:rFonts w:ascii="仿宋" w:hAnsi="仿宋" w:eastAsia="仿宋" w:cs="仿宋"/>
          <w:b/>
          <w:bCs/>
          <w:color w:val="000000" w:themeColor="text1"/>
          <w:sz w:val="44"/>
          <w:szCs w:val="44"/>
          <w:highlight w:val="none"/>
          <w14:textFill>
            <w14:solidFill>
              <w14:schemeClr w14:val="tx1"/>
            </w14:solidFill>
          </w14:textFill>
        </w:rPr>
      </w:pPr>
    </w:p>
    <w:p w14:paraId="346578D1">
      <w:pPr>
        <w:jc w:val="center"/>
        <w:rPr>
          <w:rFonts w:hint="eastAsia" w:ascii="仿宋" w:hAnsi="仿宋" w:eastAsia="仿宋" w:cs="仿宋"/>
          <w:b/>
          <w:bCs/>
          <w:color w:val="000000" w:themeColor="text1"/>
          <w:sz w:val="44"/>
          <w:szCs w:val="44"/>
          <w:highlight w:val="none"/>
          <w:lang w:eastAsia="zh-CN"/>
          <w14:textFill>
            <w14:solidFill>
              <w14:schemeClr w14:val="tx1"/>
            </w14:solidFill>
          </w14:textFill>
        </w:rPr>
      </w:pPr>
      <w:r>
        <w:rPr>
          <w:rFonts w:hint="eastAsia" w:ascii="仿宋" w:hAnsi="仿宋" w:eastAsia="仿宋" w:cs="仿宋"/>
          <w:b/>
          <w:bCs/>
          <w:color w:val="000000" w:themeColor="text1"/>
          <w:sz w:val="44"/>
          <w:szCs w:val="44"/>
          <w:highlight w:val="none"/>
          <w:lang w:eastAsia="zh-CN"/>
          <w14:textFill>
            <w14:solidFill>
              <w14:schemeClr w14:val="tx1"/>
            </w14:solidFill>
          </w14:textFill>
        </w:rPr>
        <w:t>2025年零信任WEB VPN网关用户数</w:t>
      </w:r>
    </w:p>
    <w:p w14:paraId="338EDDA9">
      <w:pPr>
        <w:jc w:val="center"/>
        <w:rPr>
          <w:rFonts w:hint="eastAsia" w:ascii="仿宋" w:hAnsi="仿宋" w:eastAsia="仿宋" w:cs="仿宋"/>
          <w:b/>
          <w:bCs/>
          <w:color w:val="000000" w:themeColor="text1"/>
          <w:sz w:val="44"/>
          <w:szCs w:val="44"/>
          <w:highlight w:val="none"/>
          <w:lang w:eastAsia="zh-CN"/>
          <w14:textFill>
            <w14:solidFill>
              <w14:schemeClr w14:val="tx1"/>
            </w14:solidFill>
          </w14:textFill>
        </w:rPr>
      </w:pPr>
      <w:r>
        <w:rPr>
          <w:rFonts w:hint="eastAsia" w:ascii="仿宋" w:hAnsi="仿宋" w:eastAsia="仿宋" w:cs="仿宋"/>
          <w:b/>
          <w:bCs/>
          <w:color w:val="000000" w:themeColor="text1"/>
          <w:sz w:val="44"/>
          <w:szCs w:val="44"/>
          <w:highlight w:val="none"/>
          <w:lang w:eastAsia="zh-CN"/>
          <w14:textFill>
            <w14:solidFill>
              <w14:schemeClr w14:val="tx1"/>
            </w14:solidFill>
          </w14:textFill>
        </w:rPr>
        <w:t>扩容及应用交付网关项目</w:t>
      </w:r>
    </w:p>
    <w:p w14:paraId="5D4B67B6">
      <w:pPr>
        <w:jc w:val="center"/>
        <w:rPr>
          <w:rFonts w:ascii="仿宋" w:hAnsi="仿宋" w:eastAsia="仿宋" w:cs="仿宋"/>
          <w:b/>
          <w:color w:val="000000" w:themeColor="text1"/>
          <w:sz w:val="28"/>
          <w:szCs w:val="28"/>
          <w:highlight w:val="none"/>
          <w14:textFill>
            <w14:solidFill>
              <w14:schemeClr w14:val="tx1"/>
            </w14:solidFill>
          </w14:textFill>
        </w:rPr>
      </w:pPr>
    </w:p>
    <w:p w14:paraId="7EE3166A">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（电子招投标方式）</w:t>
      </w:r>
    </w:p>
    <w:p w14:paraId="132A4EC1">
      <w:pPr>
        <w:jc w:val="left"/>
        <w:rPr>
          <w:rFonts w:ascii="仿宋" w:hAnsi="仿宋" w:eastAsia="仿宋" w:cs="仿宋"/>
          <w:b/>
          <w:bCs/>
          <w:color w:val="000000" w:themeColor="text1"/>
          <w:sz w:val="44"/>
          <w:szCs w:val="44"/>
          <w:highlight w:val="none"/>
          <w14:textFill>
            <w14:solidFill>
              <w14:schemeClr w14:val="tx1"/>
            </w14:solidFill>
          </w14:textFill>
        </w:rPr>
      </w:pPr>
    </w:p>
    <w:p w14:paraId="13544CB6">
      <w:pPr>
        <w:jc w:val="left"/>
        <w:rPr>
          <w:rFonts w:ascii="仿宋" w:hAnsi="仿宋" w:eastAsia="仿宋" w:cs="仿宋"/>
          <w:b/>
          <w:bCs/>
          <w:color w:val="000000" w:themeColor="text1"/>
          <w:sz w:val="44"/>
          <w:szCs w:val="44"/>
          <w:highlight w:val="none"/>
          <w14:textFill>
            <w14:solidFill>
              <w14:schemeClr w14:val="tx1"/>
            </w14:solidFill>
          </w14:textFill>
        </w:rPr>
      </w:pPr>
    </w:p>
    <w:p w14:paraId="40304376">
      <w:pPr>
        <w:jc w:val="center"/>
        <w:rPr>
          <w:rFonts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竞争性磋商采购文件</w:t>
      </w:r>
    </w:p>
    <w:p w14:paraId="2F3856D6">
      <w:pPr>
        <w:pStyle w:val="12"/>
        <w:rPr>
          <w:color w:val="000000" w:themeColor="text1"/>
          <w:highlight w:val="none"/>
          <w14:textFill>
            <w14:solidFill>
              <w14:schemeClr w14:val="tx1"/>
            </w14:solidFill>
          </w14:textFill>
        </w:rPr>
      </w:pPr>
    </w:p>
    <w:p w14:paraId="6DD82989">
      <w:pPr>
        <w:jc w:val="center"/>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采购编号：</w:t>
      </w:r>
      <w:r>
        <w:rPr>
          <w:rFonts w:hint="eastAsia" w:ascii="仿宋" w:hAnsi="仿宋" w:eastAsia="仿宋" w:cs="仿宋"/>
          <w:b/>
          <w:color w:val="000000" w:themeColor="text1"/>
          <w:sz w:val="32"/>
          <w:szCs w:val="32"/>
          <w:highlight w:val="none"/>
          <w:lang w:eastAsia="zh-CN"/>
          <w14:textFill>
            <w14:solidFill>
              <w14:schemeClr w14:val="tx1"/>
            </w14:solidFill>
          </w14:textFill>
        </w:rPr>
        <w:t>ZJ-2561667</w:t>
      </w:r>
    </w:p>
    <w:p w14:paraId="454EF7EF">
      <w:pPr>
        <w:jc w:val="left"/>
        <w:rPr>
          <w:rFonts w:ascii="仿宋" w:hAnsi="仿宋" w:eastAsia="仿宋" w:cs="仿宋"/>
          <w:b/>
          <w:bCs/>
          <w:color w:val="000000" w:themeColor="text1"/>
          <w:sz w:val="44"/>
          <w:szCs w:val="44"/>
          <w:highlight w:val="none"/>
          <w14:textFill>
            <w14:solidFill>
              <w14:schemeClr w14:val="tx1"/>
            </w14:solidFill>
          </w14:textFill>
        </w:rPr>
      </w:pPr>
    </w:p>
    <w:p w14:paraId="1E67344D">
      <w:pPr>
        <w:jc w:val="left"/>
        <w:rPr>
          <w:rFonts w:ascii="仿宋" w:hAnsi="仿宋" w:eastAsia="仿宋" w:cs="仿宋"/>
          <w:b/>
          <w:bCs/>
          <w:color w:val="000000" w:themeColor="text1"/>
          <w:sz w:val="44"/>
          <w:szCs w:val="44"/>
          <w:highlight w:val="none"/>
          <w14:textFill>
            <w14:solidFill>
              <w14:schemeClr w14:val="tx1"/>
            </w14:solidFill>
          </w14:textFill>
        </w:rPr>
      </w:pPr>
    </w:p>
    <w:p w14:paraId="1497FA59">
      <w:pPr>
        <w:jc w:val="left"/>
        <w:rPr>
          <w:rFonts w:ascii="仿宋" w:hAnsi="仿宋" w:eastAsia="仿宋" w:cs="仿宋"/>
          <w:b/>
          <w:bCs/>
          <w:color w:val="000000" w:themeColor="text1"/>
          <w:sz w:val="44"/>
          <w:szCs w:val="44"/>
          <w:highlight w:val="none"/>
          <w14:textFill>
            <w14:solidFill>
              <w14:schemeClr w14:val="tx1"/>
            </w14:solidFill>
          </w14:textFill>
        </w:rPr>
      </w:pPr>
    </w:p>
    <w:p w14:paraId="2F1B5D7C">
      <w:pPr>
        <w:jc w:val="left"/>
        <w:rPr>
          <w:rFonts w:ascii="仿宋" w:hAnsi="仿宋" w:eastAsia="仿宋" w:cs="仿宋"/>
          <w:b/>
          <w:bCs/>
          <w:color w:val="000000" w:themeColor="text1"/>
          <w:sz w:val="44"/>
          <w:szCs w:val="44"/>
          <w:highlight w:val="none"/>
          <w14:textFill>
            <w14:solidFill>
              <w14:schemeClr w14:val="tx1"/>
            </w14:solidFill>
          </w14:textFill>
        </w:rPr>
      </w:pPr>
    </w:p>
    <w:p w14:paraId="4F4439FC">
      <w:pPr>
        <w:jc w:val="left"/>
        <w:rPr>
          <w:rFonts w:ascii="仿宋" w:hAnsi="仿宋" w:eastAsia="仿宋" w:cs="仿宋"/>
          <w:b/>
          <w:bCs/>
          <w:color w:val="000000" w:themeColor="text1"/>
          <w:sz w:val="44"/>
          <w:szCs w:val="44"/>
          <w:highlight w:val="none"/>
          <w14:textFill>
            <w14:solidFill>
              <w14:schemeClr w14:val="tx1"/>
            </w14:solidFill>
          </w14:textFill>
        </w:rPr>
      </w:pPr>
    </w:p>
    <w:p w14:paraId="0FC5AA77">
      <w:pPr>
        <w:jc w:val="left"/>
        <w:rPr>
          <w:rFonts w:ascii="仿宋" w:hAnsi="仿宋" w:eastAsia="仿宋" w:cs="仿宋"/>
          <w:b/>
          <w:bCs/>
          <w:color w:val="000000" w:themeColor="text1"/>
          <w:sz w:val="44"/>
          <w:szCs w:val="44"/>
          <w:highlight w:val="none"/>
          <w14:textFill>
            <w14:solidFill>
              <w14:schemeClr w14:val="tx1"/>
            </w14:solidFill>
          </w14:textFill>
        </w:rPr>
      </w:pPr>
    </w:p>
    <w:p w14:paraId="1F88ECAC">
      <w:pPr>
        <w:jc w:val="left"/>
        <w:rPr>
          <w:rFonts w:ascii="仿宋" w:hAnsi="仿宋" w:eastAsia="仿宋" w:cs="仿宋"/>
          <w:b/>
          <w:bCs/>
          <w:color w:val="000000" w:themeColor="text1"/>
          <w:sz w:val="44"/>
          <w:szCs w:val="44"/>
          <w:highlight w:val="none"/>
          <w14:textFill>
            <w14:solidFill>
              <w14:schemeClr w14:val="tx1"/>
            </w14:solidFill>
          </w14:textFill>
        </w:rPr>
      </w:pPr>
    </w:p>
    <w:tbl>
      <w:tblPr>
        <w:tblStyle w:val="21"/>
        <w:tblW w:w="6044" w:type="dxa"/>
        <w:jc w:val="center"/>
        <w:tblLayout w:type="fixed"/>
        <w:tblCellMar>
          <w:top w:w="0" w:type="dxa"/>
          <w:left w:w="0" w:type="dxa"/>
          <w:bottom w:w="0" w:type="dxa"/>
          <w:right w:w="0" w:type="dxa"/>
        </w:tblCellMar>
      </w:tblPr>
      <w:tblGrid>
        <w:gridCol w:w="2032"/>
        <w:gridCol w:w="240"/>
        <w:gridCol w:w="3772"/>
      </w:tblGrid>
      <w:tr w14:paraId="2F6F9EAB">
        <w:tblPrEx>
          <w:tblCellMar>
            <w:top w:w="0" w:type="dxa"/>
            <w:left w:w="0" w:type="dxa"/>
            <w:bottom w:w="0" w:type="dxa"/>
            <w:right w:w="0" w:type="dxa"/>
          </w:tblCellMar>
        </w:tblPrEx>
        <w:trPr>
          <w:trHeight w:val="680" w:hRule="atLeast"/>
          <w:jc w:val="center"/>
        </w:trPr>
        <w:tc>
          <w:tcPr>
            <w:tcW w:w="2032" w:type="dxa"/>
            <w:vAlign w:val="center"/>
          </w:tcPr>
          <w:p w14:paraId="025BE515">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p>
        </w:tc>
        <w:tc>
          <w:tcPr>
            <w:tcW w:w="240" w:type="dxa"/>
            <w:vAlign w:val="center"/>
          </w:tcPr>
          <w:p w14:paraId="333062C3">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p>
        </w:tc>
        <w:tc>
          <w:tcPr>
            <w:tcW w:w="3772" w:type="dxa"/>
            <w:vAlign w:val="center"/>
          </w:tcPr>
          <w:p w14:paraId="5795871E">
            <w:pPr>
              <w:snapToGrid w:val="0"/>
              <w:jc w:val="distribute"/>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浙江商业职业技术学院</w:t>
            </w:r>
          </w:p>
        </w:tc>
      </w:tr>
      <w:tr w14:paraId="73B698D2">
        <w:tblPrEx>
          <w:tblCellMar>
            <w:top w:w="0" w:type="dxa"/>
            <w:left w:w="0" w:type="dxa"/>
            <w:bottom w:w="0" w:type="dxa"/>
            <w:right w:w="0" w:type="dxa"/>
          </w:tblCellMar>
        </w:tblPrEx>
        <w:trPr>
          <w:trHeight w:val="147" w:hRule="atLeast"/>
          <w:jc w:val="center"/>
        </w:trPr>
        <w:tc>
          <w:tcPr>
            <w:tcW w:w="2032" w:type="dxa"/>
            <w:vAlign w:val="center"/>
          </w:tcPr>
          <w:p w14:paraId="4FAB8367">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240" w:type="dxa"/>
            <w:vAlign w:val="center"/>
          </w:tcPr>
          <w:p w14:paraId="5604DC7E">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3772" w:type="dxa"/>
            <w:vAlign w:val="center"/>
          </w:tcPr>
          <w:p w14:paraId="4FBCA35B">
            <w:pPr>
              <w:snapToGrid w:val="0"/>
              <w:jc w:val="distribute"/>
              <w:rPr>
                <w:rFonts w:ascii="仿宋" w:hAnsi="仿宋" w:eastAsia="仿宋" w:cs="仿宋"/>
                <w:color w:val="000000" w:themeColor="text1"/>
                <w:szCs w:val="21"/>
                <w:highlight w:val="none"/>
                <w14:textFill>
                  <w14:solidFill>
                    <w14:schemeClr w14:val="tx1"/>
                  </w14:solidFill>
                </w14:textFill>
              </w:rPr>
            </w:pPr>
          </w:p>
        </w:tc>
      </w:tr>
      <w:tr w14:paraId="1B422323">
        <w:tblPrEx>
          <w:tblCellMar>
            <w:top w:w="0" w:type="dxa"/>
            <w:left w:w="0" w:type="dxa"/>
            <w:bottom w:w="0" w:type="dxa"/>
            <w:right w:w="0" w:type="dxa"/>
          </w:tblCellMar>
        </w:tblPrEx>
        <w:trPr>
          <w:trHeight w:val="680" w:hRule="atLeast"/>
          <w:jc w:val="center"/>
        </w:trPr>
        <w:tc>
          <w:tcPr>
            <w:tcW w:w="2032" w:type="dxa"/>
            <w:vAlign w:val="center"/>
          </w:tcPr>
          <w:p w14:paraId="7CBBD461">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p>
        </w:tc>
        <w:tc>
          <w:tcPr>
            <w:tcW w:w="240" w:type="dxa"/>
            <w:vAlign w:val="center"/>
          </w:tcPr>
          <w:p w14:paraId="21C163E9">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p>
        </w:tc>
        <w:tc>
          <w:tcPr>
            <w:tcW w:w="3772" w:type="dxa"/>
            <w:vAlign w:val="center"/>
          </w:tcPr>
          <w:p w14:paraId="7E240222">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浙江国际招投标有限公司</w:t>
            </w:r>
          </w:p>
        </w:tc>
      </w:tr>
      <w:tr w14:paraId="14A5C410">
        <w:tblPrEx>
          <w:tblCellMar>
            <w:top w:w="0" w:type="dxa"/>
            <w:left w:w="0" w:type="dxa"/>
            <w:bottom w:w="0" w:type="dxa"/>
            <w:right w:w="0" w:type="dxa"/>
          </w:tblCellMar>
        </w:tblPrEx>
        <w:trPr>
          <w:trHeight w:val="680" w:hRule="atLeast"/>
          <w:jc w:val="center"/>
        </w:trPr>
        <w:tc>
          <w:tcPr>
            <w:tcW w:w="6044" w:type="dxa"/>
            <w:gridSpan w:val="3"/>
            <w:vAlign w:val="bottom"/>
          </w:tcPr>
          <w:p w14:paraId="4155D6D8">
            <w:pPr>
              <w:snapToGrid w:val="0"/>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月</w:t>
            </w:r>
          </w:p>
        </w:tc>
      </w:tr>
    </w:tbl>
    <w:p w14:paraId="483DF967">
      <w:pPr>
        <w:snapToGrid w:val="0"/>
        <w:rPr>
          <w:rFonts w:ascii="仿宋" w:hAnsi="仿宋" w:eastAsia="仿宋" w:cs="仿宋"/>
          <w:color w:val="000000" w:themeColor="text1"/>
          <w:highlight w:val="none"/>
          <w14:textFill>
            <w14:solidFill>
              <w14:schemeClr w14:val="tx1"/>
            </w14:solidFill>
          </w14:textFill>
        </w:rPr>
      </w:pPr>
    </w:p>
    <w:p w14:paraId="6EA0FDA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E85DE90">
      <w:pPr>
        <w:snapToGrid w:val="0"/>
        <w:rPr>
          <w:rFonts w:ascii="仿宋" w:hAnsi="仿宋" w:eastAsia="仿宋" w:cs="仿宋"/>
          <w:color w:val="000000" w:themeColor="text1"/>
          <w:highlight w:val="none"/>
          <w14:textFill>
            <w14:solidFill>
              <w14:schemeClr w14:val="tx1"/>
            </w14:solidFill>
          </w14:textFill>
        </w:rPr>
      </w:pPr>
    </w:p>
    <w:p w14:paraId="47EBAAFA">
      <w:pPr>
        <w:snapToGrid w:val="0"/>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目  录</w:t>
      </w:r>
    </w:p>
    <w:p w14:paraId="0262F049">
      <w:pPr>
        <w:snapToGrid w:val="0"/>
        <w:rPr>
          <w:rFonts w:ascii="仿宋" w:hAnsi="仿宋" w:eastAsia="仿宋" w:cs="仿宋"/>
          <w:color w:val="000000" w:themeColor="text1"/>
          <w:highlight w:val="none"/>
          <w14:textFill>
            <w14:solidFill>
              <w14:schemeClr w14:val="tx1"/>
            </w14:solidFill>
          </w14:textFill>
        </w:rPr>
      </w:pPr>
    </w:p>
    <w:p w14:paraId="1E874946">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TOC \o "1-2" \h \u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_Toc28127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第一部分  邀请供应商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1D4FFCC">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_Toc18930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竞争性磋商邀请公告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705EDFA">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_Toc29316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第二部分 竞争性磋商流程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0F7180D">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_Toc31906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第三部分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746A4BD">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_Toc25654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供应商须知前附表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41A29C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_Toc10077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1C19F9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_Toc3376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二、需要落实的政府采购政策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60A7464">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_Toc14094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三、询问、质疑与投诉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008335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_Toc11233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四、磋商文件构成、修改、解释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4D2497C">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_Toc10449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五、响应文件的编制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23ED8CD">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_Toc18357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六、</w:t>
      </w:r>
      <w:r>
        <w:rPr>
          <w:rFonts w:hint="eastAsia" w:ascii="仿宋" w:hAnsi="仿宋" w:eastAsia="仿宋" w:cs="仿宋"/>
          <w:color w:val="000000" w:themeColor="text1"/>
          <w:szCs w:val="32"/>
          <w:highlight w:val="none"/>
          <w14:textFill>
            <w14:solidFill>
              <w14:schemeClr w14:val="tx1"/>
            </w14:solidFill>
          </w14:textFill>
        </w:rPr>
        <w:t>响应</w:t>
      </w:r>
      <w:r>
        <w:rPr>
          <w:rFonts w:hint="eastAsia" w:ascii="仿宋" w:hAnsi="仿宋" w:eastAsia="仿宋" w:cs="仿宋"/>
          <w:color w:val="000000" w:themeColor="text1"/>
          <w:szCs w:val="20"/>
          <w:highlight w:val="none"/>
          <w14:textFill>
            <w14:solidFill>
              <w14:schemeClr w14:val="tx1"/>
            </w14:solidFill>
          </w14:textFill>
        </w:rPr>
        <w:t>文件的提交和备份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B3724E0">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_Toc29214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七、</w:t>
      </w:r>
      <w:r>
        <w:rPr>
          <w:rFonts w:hint="eastAsia" w:ascii="仿宋" w:hAnsi="仿宋" w:eastAsia="仿宋" w:cs="仿宋"/>
          <w:color w:val="000000" w:themeColor="text1"/>
          <w:szCs w:val="32"/>
          <w:highlight w:val="none"/>
          <w14:textFill>
            <w14:solidFill>
              <w14:schemeClr w14:val="tx1"/>
            </w14:solidFill>
          </w14:textFill>
        </w:rPr>
        <w:t>开启响应文件与信用信息查询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36C384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_Toc17687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八</w:t>
      </w:r>
      <w:r>
        <w:rPr>
          <w:rFonts w:hint="eastAsia" w:ascii="仿宋" w:hAnsi="仿宋" w:eastAsia="仿宋" w:cs="仿宋"/>
          <w:color w:val="000000" w:themeColor="text1"/>
          <w:szCs w:val="20"/>
          <w:highlight w:val="none"/>
          <w14:textFill>
            <w14:solidFill>
              <w14:schemeClr w14:val="tx1"/>
            </w14:solidFill>
          </w14:textFill>
        </w:rPr>
        <w:t>、提交</w:t>
      </w:r>
      <w:r>
        <w:rPr>
          <w:rFonts w:hint="eastAsia" w:ascii="仿宋" w:hAnsi="仿宋" w:eastAsia="仿宋" w:cs="仿宋"/>
          <w:color w:val="000000" w:themeColor="text1"/>
          <w:szCs w:val="32"/>
          <w:highlight w:val="none"/>
          <w14:textFill>
            <w14:solidFill>
              <w14:schemeClr w14:val="tx1"/>
            </w14:solidFill>
          </w14:textFill>
        </w:rPr>
        <w:t>最后报价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B178D8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_Toc24376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九、</w:t>
      </w:r>
      <w:r>
        <w:rPr>
          <w:rFonts w:hint="eastAsia" w:ascii="仿宋" w:hAnsi="仿宋" w:eastAsia="仿宋" w:cs="仿宋"/>
          <w:color w:val="000000" w:themeColor="text1"/>
          <w:szCs w:val="32"/>
          <w:highlight w:val="none"/>
          <w14:textFill>
            <w14:solidFill>
              <w14:schemeClr w14:val="tx1"/>
            </w14:solidFill>
          </w14:textFill>
        </w:rPr>
        <w:t>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4DA2C4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_Toc31393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十、</w:t>
      </w:r>
      <w:r>
        <w:rPr>
          <w:rFonts w:hint="eastAsia" w:ascii="仿宋" w:hAnsi="仿宋" w:eastAsia="仿宋" w:cs="仿宋"/>
          <w:color w:val="000000" w:themeColor="text1"/>
          <w:szCs w:val="32"/>
          <w:highlight w:val="none"/>
          <w14:textFill>
            <w14:solidFill>
              <w14:schemeClr w14:val="tx1"/>
            </w14:solidFill>
          </w14:textFill>
        </w:rPr>
        <w:t>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418EAF3">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_Toc16947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十一、合同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8161433">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_Toc22668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十二、验收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E63F0D2">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_Toc24331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第四部分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37B5723">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_Toc31964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第五部分 评审方法及评审标准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28AD9A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_Toc9642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评审办法前附表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526DFA2">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_Toc8687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一、评审方法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FE3D2B3">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_Toc4293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二、评分标准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_Toc4293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8F0555D">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_Toc580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三、磋商小组的组成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AAD0425">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_Toc30968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四、磋商小组的职责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25837FE">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_Toc25527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五、评审程序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AC6A80B">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_Toc26006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六、评审中的其他事项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1D29962">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_Toc19860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七、评审过程的保密与录像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3EAA287">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_Toc28921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第六部分  拟签订的合同文本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21D952F">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_Toc18463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第七部分  应提交的有关格式范例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2060706">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_Toc17499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资格文件部分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A807D06">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_Toc14730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商务技术文件部分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72FB81F">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_Toc3973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报价文件部分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2142884">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_Toc21359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第八部分  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44946AF">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_Toc17102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附件1：业务专用章使用说明函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571EC7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_Toc23881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附件2：中小企业划型标准规定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E84CC1B">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_Toc17989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附件3：质疑函范本及制作说明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1BE246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_Toc19326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附件4：投诉书范本及制作说明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6F073C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_Toc32506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附件5：最后报价一览表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B4985A6">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_Toc20476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kern w:val="2"/>
          <w:szCs w:val="32"/>
          <w:highlight w:val="none"/>
          <w14:textFill>
            <w14:solidFill>
              <w14:schemeClr w14:val="tx1"/>
            </w14:solidFill>
          </w14:textFill>
        </w:rPr>
        <w:t>最后报价一览表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569B048">
      <w:pPr>
        <w:snapToGrid w:val="0"/>
        <w:spacing w:line="312"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end"/>
      </w:r>
    </w:p>
    <w:p w14:paraId="5F5912B9">
      <w:pPr>
        <w:rPr>
          <w:rFonts w:ascii="仿宋" w:hAnsi="仿宋" w:eastAsia="仿宋" w:cs="仿宋"/>
          <w:color w:val="000000" w:themeColor="text1"/>
          <w:highlight w:val="none"/>
          <w14:textFill>
            <w14:solidFill>
              <w14:schemeClr w14:val="tx1"/>
            </w14:solidFill>
          </w14:textFill>
        </w:rPr>
      </w:pPr>
    </w:p>
    <w:p w14:paraId="03360DDA">
      <w:pPr>
        <w:snapToGrid w:val="0"/>
        <w:rPr>
          <w:rFonts w:ascii="仿宋" w:hAnsi="仿宋" w:eastAsia="仿宋" w:cs="仿宋"/>
          <w:color w:val="000000" w:themeColor="text1"/>
          <w:highlight w:val="none"/>
          <w14:textFill>
            <w14:solidFill>
              <w14:schemeClr w14:val="tx1"/>
            </w14:solidFill>
          </w14:textFill>
        </w:rPr>
        <w:sectPr>
          <w:pgSz w:w="11906" w:h="16838"/>
          <w:pgMar w:top="1417" w:right="1587" w:bottom="1417" w:left="1587" w:header="851" w:footer="992" w:gutter="0"/>
          <w:cols w:space="425" w:num="1"/>
          <w:docGrid w:type="lines" w:linePitch="312" w:charSpace="0"/>
        </w:sectPr>
      </w:pPr>
    </w:p>
    <w:p w14:paraId="358E5842">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56499305">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0" w:name="_Toc6943"/>
      <w:bookmarkStart w:id="1" w:name="_Toc18503"/>
      <w:bookmarkStart w:id="2" w:name="_Toc16988"/>
      <w:bookmarkStart w:id="3" w:name="_Toc21238"/>
      <w:bookmarkStart w:id="4" w:name="_Toc11915"/>
      <w:bookmarkStart w:id="5" w:name="_Toc19348"/>
      <w:bookmarkStart w:id="6" w:name="_Toc28127"/>
      <w:r>
        <w:rPr>
          <w:rFonts w:hint="eastAsia" w:ascii="仿宋" w:hAnsi="仿宋" w:eastAsia="仿宋" w:cs="仿宋"/>
          <w:color w:val="000000" w:themeColor="text1"/>
          <w:sz w:val="36"/>
          <w:szCs w:val="36"/>
          <w:highlight w:val="none"/>
          <w14:textFill>
            <w14:solidFill>
              <w14:schemeClr w14:val="tx1"/>
            </w14:solidFill>
          </w14:textFill>
        </w:rPr>
        <w:t>第一部分  邀请供应商</w:t>
      </w:r>
      <w:bookmarkEnd w:id="0"/>
      <w:bookmarkEnd w:id="1"/>
      <w:bookmarkEnd w:id="2"/>
      <w:bookmarkEnd w:id="3"/>
      <w:bookmarkEnd w:id="4"/>
      <w:bookmarkEnd w:id="5"/>
      <w:bookmarkEnd w:id="6"/>
    </w:p>
    <w:p w14:paraId="23FCAA8C">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7" w:name="_Toc2480"/>
      <w:bookmarkStart w:id="8" w:name="_Toc18930"/>
      <w:bookmarkStart w:id="9" w:name="_Toc2046"/>
      <w:bookmarkStart w:id="10" w:name="_Toc2938"/>
      <w:bookmarkStart w:id="11" w:name="_Toc18384"/>
      <w:bookmarkStart w:id="12" w:name="_Toc10739"/>
      <w:bookmarkStart w:id="13" w:name="_Toc17600"/>
      <w:r>
        <w:rPr>
          <w:rFonts w:hint="eastAsia" w:ascii="仿宋" w:eastAsia="仿宋" w:cs="仿宋"/>
          <w:bCs w:val="0"/>
          <w:color w:val="000000" w:themeColor="text1"/>
          <w:kern w:val="0"/>
          <w:highlight w:val="none"/>
          <w:lang w:val="en-US"/>
          <w14:textFill>
            <w14:solidFill>
              <w14:schemeClr w14:val="tx1"/>
            </w14:solidFill>
          </w14:textFill>
        </w:rPr>
        <w:t>竞争性磋商邀请公告</w:t>
      </w:r>
      <w:bookmarkEnd w:id="7"/>
      <w:bookmarkEnd w:id="8"/>
      <w:bookmarkEnd w:id="9"/>
      <w:bookmarkEnd w:id="10"/>
      <w:bookmarkEnd w:id="11"/>
      <w:bookmarkEnd w:id="12"/>
      <w:bookmarkEnd w:id="13"/>
    </w:p>
    <w:p w14:paraId="203FA8C4">
      <w:pPr>
        <w:spacing w:line="312" w:lineRule="auto"/>
        <w:rPr>
          <w:rFonts w:ascii="仿宋" w:hAnsi="仿宋" w:eastAsia="仿宋" w:cs="仿宋"/>
          <w:color w:val="000000" w:themeColor="text1"/>
          <w:sz w:val="24"/>
          <w:highlight w:val="none"/>
          <w14:textFill>
            <w14:solidFill>
              <w14:schemeClr w14:val="tx1"/>
            </w14:solidFill>
          </w14:textFill>
        </w:rPr>
      </w:pPr>
    </w:p>
    <w:p w14:paraId="6930A635">
      <w:pPr>
        <w:pBdr>
          <w:top w:val="single" w:color="auto" w:sz="4" w:space="1"/>
          <w:left w:val="single" w:color="auto" w:sz="4" w:space="4"/>
          <w:bottom w:val="single" w:color="auto" w:sz="4" w:space="1"/>
          <w:right w:val="single" w:color="auto" w:sz="4" w:space="4"/>
        </w:pBd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06B1A74B">
      <w:pPr>
        <w:pBdr>
          <w:top w:val="single" w:color="auto" w:sz="4" w:space="1"/>
          <w:left w:val="single" w:color="auto" w:sz="4" w:space="4"/>
          <w:bottom w:val="single" w:color="auto" w:sz="4" w:space="1"/>
          <w:right w:val="single" w:color="auto" w:sz="4" w:space="4"/>
        </w:pBdr>
        <w:spacing w:line="312"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2025年零信任WEB VPN网关用户数扩容及应用交付网关项目</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25"/>
          <w:rFonts w:hint="eastAsia" w:ascii="仿宋" w:hAnsi="仿宋" w:eastAsia="仿宋" w:cs="仿宋"/>
          <w:color w:val="000000" w:themeColor="text1"/>
          <w:sz w:val="24"/>
          <w:szCs w:val="24"/>
          <w:highlight w:val="none"/>
          <w:u w:val="single"/>
          <w14:textFill>
            <w14:solidFill>
              <w14:schemeClr w14:val="tx1"/>
            </w14:solidFill>
          </w14:textFill>
        </w:rPr>
        <w:t>https://www.zcygov.cn/</w:t>
      </w:r>
      <w:r>
        <w:rPr>
          <w:rStyle w:val="25"/>
          <w:rFonts w:hint="eastAsia" w:ascii="仿宋" w:hAnsi="仿宋" w:eastAsia="仿宋" w:cs="仿宋"/>
          <w:color w:val="000000" w:themeColor="text1"/>
          <w:sz w:val="24"/>
          <w:szCs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08</w:t>
      </w:r>
      <w:r>
        <w:rPr>
          <w:rFonts w:hint="eastAsia" w:ascii="仿宋" w:hAnsi="仿宋" w:eastAsia="仿宋" w:cs="仿宋"/>
          <w:bCs/>
          <w:color w:val="000000" w:themeColor="text1"/>
          <w:sz w:val="24"/>
          <w:highlight w:val="none"/>
          <w:u w:val="single"/>
          <w14:textFill>
            <w14:solidFill>
              <w14:schemeClr w14:val="tx1"/>
            </w14:solidFill>
          </w14:textFill>
        </w:rPr>
        <w:t>日9点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06DE857C">
      <w:pPr>
        <w:spacing w:line="312" w:lineRule="auto"/>
        <w:rPr>
          <w:rFonts w:ascii="仿宋" w:hAnsi="仿宋" w:eastAsia="仿宋" w:cs="仿宋"/>
          <w:color w:val="000000" w:themeColor="text1"/>
          <w:sz w:val="24"/>
          <w:highlight w:val="none"/>
          <w14:textFill>
            <w14:solidFill>
              <w14:schemeClr w14:val="tx1"/>
            </w14:solidFill>
          </w14:textFill>
        </w:rPr>
      </w:pPr>
    </w:p>
    <w:p w14:paraId="5A5B327F">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14" w:name="_Toc28359089"/>
      <w:bookmarkStart w:id="15" w:name="_Toc35393629"/>
      <w:bookmarkStart w:id="16" w:name="_Toc28359012"/>
      <w:bookmarkStart w:id="17" w:name="_Toc35393798"/>
      <w:r>
        <w:rPr>
          <w:rFonts w:hint="eastAsia" w:ascii="仿宋" w:hAnsi="仿宋" w:eastAsia="仿宋" w:cs="仿宋"/>
          <w:b/>
          <w:bCs/>
          <w:color w:val="000000" w:themeColor="text1"/>
          <w:kern w:val="0"/>
          <w:sz w:val="24"/>
          <w:highlight w:val="none"/>
          <w14:textFill>
            <w14:solidFill>
              <w14:schemeClr w14:val="tx1"/>
            </w14:solidFill>
          </w14:textFill>
        </w:rPr>
        <w:t>一、项目基本情况</w:t>
      </w:r>
      <w:bookmarkEnd w:id="14"/>
      <w:bookmarkEnd w:id="15"/>
      <w:bookmarkEnd w:id="16"/>
      <w:bookmarkEnd w:id="17"/>
    </w:p>
    <w:p w14:paraId="4E33E4EA">
      <w:pPr>
        <w:spacing w:line="312" w:lineRule="auto"/>
        <w:ind w:firstLine="482" w:firstLineChars="200"/>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Cs/>
          <w:color w:val="000000" w:themeColor="text1"/>
          <w:sz w:val="24"/>
          <w:highlight w:val="none"/>
          <w:lang w:eastAsia="zh-CN"/>
          <w14:textFill>
            <w14:solidFill>
              <w14:schemeClr w14:val="tx1"/>
            </w14:solidFill>
          </w14:textFill>
        </w:rPr>
        <w:t>ZJ-2561667</w:t>
      </w:r>
    </w:p>
    <w:p w14:paraId="5DA522CC">
      <w:pPr>
        <w:spacing w:line="312"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2025年零信任WEB VPN网关用户数扩容及应用交付网关项目</w:t>
      </w:r>
    </w:p>
    <w:p w14:paraId="46447343">
      <w:pPr>
        <w:spacing w:line="312"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采购方式：</w:t>
      </w:r>
      <w:r>
        <w:rPr>
          <w:rFonts w:hint="eastAsia" w:ascii="仿宋" w:hAnsi="仿宋" w:eastAsia="仿宋" w:cs="仿宋"/>
          <w:color w:val="000000" w:themeColor="text1"/>
          <w:sz w:val="24"/>
          <w:highlight w:val="none"/>
          <w14:textFill>
            <w14:solidFill>
              <w14:schemeClr w14:val="tx1"/>
            </w14:solidFill>
          </w14:textFill>
        </w:rPr>
        <w:t>竞争性磋商</w:t>
      </w:r>
    </w:p>
    <w:p w14:paraId="0C337A8B">
      <w:pPr>
        <w:spacing w:line="312" w:lineRule="auto"/>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eastAsia="zh-CN"/>
          <w14:textFill>
            <w14:solidFill>
              <w14:schemeClr w14:val="tx1"/>
            </w14:solidFill>
          </w14:textFill>
        </w:rPr>
        <w:t>640000.00 </w:t>
      </w:r>
    </w:p>
    <w:p w14:paraId="728746DB">
      <w:pPr>
        <w:spacing w:line="312" w:lineRule="auto"/>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eastAsia="zh-CN"/>
          <w14:textFill>
            <w14:solidFill>
              <w14:schemeClr w14:val="tx1"/>
            </w14:solidFill>
          </w14:textFill>
        </w:rPr>
        <w:t>640000.00 </w:t>
      </w:r>
    </w:p>
    <w:p w14:paraId="04F4BA5E">
      <w:pPr>
        <w:spacing w:line="312"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2025年零信任WEB VPN网关用户数扩容及应用交付网关</w:t>
      </w: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14:textFill>
            <w14:solidFill>
              <w14:schemeClr w14:val="tx1"/>
            </w14:solidFill>
          </w14:textFill>
        </w:rPr>
        <w:t>采购文件《第四部分 采购需求》</w:t>
      </w:r>
    </w:p>
    <w:p w14:paraId="63D0950E">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p>
    <w:p w14:paraId="3B495D77">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备注： </w:t>
      </w:r>
    </w:p>
    <w:p w14:paraId="03CED5FE">
      <w:pPr>
        <w:spacing w:line="312" w:lineRule="auto"/>
        <w:ind w:firstLine="482"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合同履约期限：</w:t>
      </w:r>
      <w:r>
        <w:rPr>
          <w:rFonts w:hint="eastAsia" w:ascii="仿宋" w:hAnsi="仿宋" w:eastAsia="仿宋" w:cs="仿宋"/>
          <w:bCs/>
          <w:color w:val="000000" w:themeColor="text1"/>
          <w:sz w:val="24"/>
          <w:highlight w:val="none"/>
          <w14:textFill>
            <w14:solidFill>
              <w14:schemeClr w14:val="tx1"/>
            </w14:solidFill>
          </w14:textFill>
        </w:rPr>
        <w:t>详见磋</w:t>
      </w:r>
      <w:r>
        <w:rPr>
          <w:rFonts w:hint="eastAsia" w:ascii="仿宋" w:hAnsi="仿宋" w:eastAsia="仿宋" w:cs="仿宋"/>
          <w:bCs/>
          <w:color w:val="000000" w:themeColor="text1"/>
          <w:sz w:val="24"/>
          <w:highlight w:val="none"/>
          <w14:textFill>
            <w14:solidFill>
              <w14:schemeClr w14:val="tx1"/>
            </w14:solidFill>
          </w14:textFill>
        </w:rPr>
        <w:t>商采购文件。</w:t>
      </w:r>
    </w:p>
    <w:p w14:paraId="5A369322">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本项目</w:t>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bCs/>
          <w:color w:val="000000" w:themeColor="text1"/>
          <w:sz w:val="24"/>
          <w:highlight w:val="none"/>
          <w14:textFill>
            <w14:solidFill>
              <w14:schemeClr w14:val="tx1"/>
            </w14:solidFill>
          </w14:textFill>
        </w:rPr>
        <w:t>接受联合体投标。</w:t>
      </w:r>
    </w:p>
    <w:p w14:paraId="1CCD0412">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18" w:name="_Toc35393799"/>
      <w:bookmarkStart w:id="19" w:name="_Toc28359013"/>
      <w:bookmarkStart w:id="20" w:name="_Toc28359090"/>
      <w:bookmarkStart w:id="21" w:name="_Toc35393630"/>
      <w:r>
        <w:rPr>
          <w:rFonts w:hint="eastAsia" w:ascii="仿宋" w:hAnsi="仿宋" w:eastAsia="仿宋" w:cs="仿宋"/>
          <w:b/>
          <w:bCs/>
          <w:color w:val="000000" w:themeColor="text1"/>
          <w:kern w:val="0"/>
          <w:sz w:val="24"/>
          <w:highlight w:val="none"/>
          <w14:textFill>
            <w14:solidFill>
              <w14:schemeClr w14:val="tx1"/>
            </w14:solidFill>
          </w14:textFill>
        </w:rPr>
        <w:t>二、申请人的资格要求：</w:t>
      </w:r>
      <w:bookmarkEnd w:id="18"/>
      <w:bookmarkEnd w:id="19"/>
      <w:bookmarkEnd w:id="20"/>
      <w:bookmarkEnd w:id="21"/>
    </w:p>
    <w:p w14:paraId="7E45F543">
      <w:pPr>
        <w:spacing w:line="312" w:lineRule="auto"/>
        <w:ind w:firstLine="48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ADD11EB">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2.落实政府采购政策需满足的资格要求：无</w:t>
      </w:r>
      <w:r>
        <w:rPr>
          <w:rFonts w:hint="eastAsia" w:ascii="仿宋_GB2312" w:hAnsi="仿宋" w:eastAsia="仿宋_GB2312"/>
          <w:color w:val="000000" w:themeColor="text1"/>
          <w:sz w:val="24"/>
          <w:highlight w:val="none"/>
          <w14:textFill>
            <w14:solidFill>
              <w14:schemeClr w14:val="tx1"/>
            </w14:solidFill>
          </w14:textFill>
        </w:rPr>
        <w:t>；</w:t>
      </w:r>
    </w:p>
    <w:p w14:paraId="73A1BC06">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3.本项目的特定资格要求：无。</w:t>
      </w:r>
    </w:p>
    <w:p w14:paraId="3D527FB1">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22" w:name="_Toc28359014"/>
      <w:bookmarkStart w:id="23" w:name="_Toc35393800"/>
      <w:bookmarkStart w:id="24" w:name="_Toc28359091"/>
      <w:bookmarkStart w:id="25" w:name="_Toc35393631"/>
      <w:r>
        <w:rPr>
          <w:rFonts w:hint="eastAsia" w:ascii="仿宋" w:hAnsi="仿宋" w:eastAsia="仿宋" w:cs="仿宋"/>
          <w:b/>
          <w:bCs/>
          <w:color w:val="000000" w:themeColor="text1"/>
          <w:kern w:val="0"/>
          <w:sz w:val="24"/>
          <w:highlight w:val="none"/>
          <w14:textFill>
            <w14:solidFill>
              <w14:schemeClr w14:val="tx1"/>
            </w14:solidFill>
          </w14:textFill>
        </w:rPr>
        <w:t>三、获取（下载）采购文件</w:t>
      </w:r>
      <w:bookmarkEnd w:id="22"/>
      <w:bookmarkEnd w:id="23"/>
      <w:bookmarkEnd w:id="24"/>
      <w:bookmarkEnd w:id="25"/>
    </w:p>
    <w:p w14:paraId="2244BE6E">
      <w:pPr>
        <w:spacing w:line="312" w:lineRule="auto"/>
        <w:ind w:firstLine="54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年0</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08</w:t>
      </w:r>
      <w:r>
        <w:rPr>
          <w:rFonts w:hint="eastAsia" w:ascii="仿宋" w:hAnsi="仿宋" w:eastAsia="仿宋" w:cs="仿宋"/>
          <w:color w:val="000000" w:themeColor="text1"/>
          <w:sz w:val="24"/>
          <w:highlight w:val="none"/>
          <w14:textFill>
            <w14:solidFill>
              <w14:schemeClr w14:val="tx1"/>
            </w14:solidFill>
          </w14:textFill>
        </w:rPr>
        <w:t>日，每天上午00:00至12:00 ，下午12:00至23:59（北京时间，线上获取法定节假日均可，线下获取文件法定节假日除外）；</w:t>
      </w:r>
    </w:p>
    <w:p w14:paraId="2EC3762F">
      <w:pPr>
        <w:spacing w:line="312" w:lineRule="auto"/>
        <w:ind w:firstLine="54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地点（网址）：政采云平台（</w:t>
      </w:r>
      <w:r>
        <w:rPr>
          <w:rFonts w:hint="eastAsia"/>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HYPERLINK "https://www.zcygov.cn/" </w:instrText>
      </w:r>
      <w:r>
        <w:rPr>
          <w:rFonts w:hint="eastAsia"/>
          <w:color w:val="000000" w:themeColor="text1"/>
          <w:highlight w:val="none"/>
          <w14:textFill>
            <w14:solidFill>
              <w14:schemeClr w14:val="tx1"/>
            </w14:solidFill>
          </w14:textFill>
        </w:rPr>
        <w:fldChar w:fldCharType="separate"/>
      </w:r>
      <w:r>
        <w:rPr>
          <w:rStyle w:val="25"/>
          <w:rFonts w:hint="eastAsia" w:ascii="仿宋" w:hAnsi="仿宋" w:eastAsia="仿宋" w:cs="仿宋"/>
          <w:b/>
          <w:color w:val="000000" w:themeColor="text1"/>
          <w:sz w:val="24"/>
          <w:szCs w:val="24"/>
          <w:highlight w:val="none"/>
          <w14:textFill>
            <w14:solidFill>
              <w14:schemeClr w14:val="tx1"/>
            </w14:solidFill>
          </w14:textFill>
        </w:rPr>
        <w:t>https://www.zcygov.cn/</w:t>
      </w:r>
      <w:r>
        <w:rPr>
          <w:rStyle w:val="25"/>
          <w:rFonts w:hint="eastAsia" w:ascii="仿宋" w:hAnsi="仿宋" w:eastAsia="仿宋" w:cs="仿宋"/>
          <w:b/>
          <w:color w:val="000000" w:themeColor="text1"/>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5BD6D3F7">
      <w:pPr>
        <w:spacing w:line="312" w:lineRule="auto"/>
        <w:ind w:firstLine="54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7AF514AE">
      <w:pPr>
        <w:spacing w:line="312" w:lineRule="auto"/>
        <w:ind w:firstLine="54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14:textFill>
            <w14:solidFill>
              <w14:schemeClr w14:val="tx1"/>
            </w14:solidFill>
          </w14:textFill>
        </w:rPr>
        <w:t>免费。</w:t>
      </w:r>
    </w:p>
    <w:p w14:paraId="626AD41F">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26" w:name="_Toc28359015"/>
      <w:bookmarkStart w:id="27" w:name="_Toc35393801"/>
      <w:bookmarkStart w:id="28" w:name="_Toc28359092"/>
      <w:bookmarkStart w:id="29" w:name="_Toc35393632"/>
      <w:r>
        <w:rPr>
          <w:rFonts w:hint="eastAsia" w:ascii="仿宋" w:hAnsi="仿宋" w:eastAsia="仿宋" w:cs="仿宋"/>
          <w:b/>
          <w:bCs/>
          <w:color w:val="000000" w:themeColor="text1"/>
          <w:kern w:val="0"/>
          <w:sz w:val="24"/>
          <w:highlight w:val="none"/>
          <w14:textFill>
            <w14:solidFill>
              <w14:schemeClr w14:val="tx1"/>
            </w14:solidFill>
          </w14:textFill>
        </w:rPr>
        <w:t>四、响应文件提交</w:t>
      </w:r>
      <w:bookmarkEnd w:id="26"/>
      <w:bookmarkEnd w:id="27"/>
      <w:bookmarkEnd w:id="28"/>
      <w:bookmarkEnd w:id="29"/>
      <w:r>
        <w:rPr>
          <w:rFonts w:hint="eastAsia" w:ascii="仿宋" w:hAnsi="仿宋" w:eastAsia="仿宋" w:cs="仿宋"/>
          <w:b/>
          <w:bCs/>
          <w:color w:val="000000" w:themeColor="text1"/>
          <w:kern w:val="0"/>
          <w:sz w:val="24"/>
          <w:highlight w:val="none"/>
          <w14:textFill>
            <w14:solidFill>
              <w14:schemeClr w14:val="tx1"/>
            </w14:solidFill>
          </w14:textFill>
        </w:rPr>
        <w:t>（上传）</w:t>
      </w:r>
    </w:p>
    <w:p w14:paraId="2A1B3714">
      <w:pPr>
        <w:spacing w:line="312"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08</w:t>
      </w:r>
      <w:r>
        <w:rPr>
          <w:rFonts w:hint="eastAsia" w:ascii="仿宋" w:hAnsi="仿宋" w:eastAsia="仿宋" w:cs="仿宋"/>
          <w:bCs/>
          <w:color w:val="000000" w:themeColor="text1"/>
          <w:sz w:val="24"/>
          <w:highlight w:val="none"/>
          <w:u w:val="single"/>
          <w14:textFill>
            <w14:solidFill>
              <w14:schemeClr w14:val="tx1"/>
            </w14:solidFill>
          </w14:textFill>
        </w:rPr>
        <w:t>日9点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5A97FE57">
      <w:pPr>
        <w:spacing w:line="312"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25"/>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25"/>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75C59FB6">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30" w:name="_Toc35393633"/>
      <w:bookmarkStart w:id="31" w:name="_Toc28359093"/>
      <w:bookmarkStart w:id="32" w:name="_Toc35393802"/>
      <w:bookmarkStart w:id="33" w:name="_Toc28359016"/>
      <w:r>
        <w:rPr>
          <w:rFonts w:hint="eastAsia" w:ascii="仿宋" w:hAnsi="仿宋" w:eastAsia="仿宋" w:cs="仿宋"/>
          <w:b/>
          <w:bCs/>
          <w:color w:val="000000" w:themeColor="text1"/>
          <w:kern w:val="0"/>
          <w:sz w:val="24"/>
          <w:highlight w:val="none"/>
          <w14:textFill>
            <w14:solidFill>
              <w14:schemeClr w14:val="tx1"/>
            </w14:solidFill>
          </w14:textFill>
        </w:rPr>
        <w:t>五、响应文件开启</w:t>
      </w:r>
      <w:bookmarkEnd w:id="30"/>
      <w:bookmarkEnd w:id="31"/>
      <w:bookmarkEnd w:id="32"/>
      <w:bookmarkEnd w:id="33"/>
    </w:p>
    <w:p w14:paraId="59B83501">
      <w:pPr>
        <w:spacing w:line="312"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08</w:t>
      </w:r>
      <w:r>
        <w:rPr>
          <w:rFonts w:hint="eastAsia" w:ascii="仿宋" w:hAnsi="仿宋" w:eastAsia="仿宋" w:cs="仿宋"/>
          <w:bCs/>
          <w:color w:val="000000" w:themeColor="text1"/>
          <w:sz w:val="24"/>
          <w:highlight w:val="none"/>
          <w:u w:val="single"/>
          <w14:textFill>
            <w14:solidFill>
              <w14:schemeClr w14:val="tx1"/>
            </w14:solidFill>
          </w14:textFill>
        </w:rPr>
        <w:t>日9点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278D1675">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25"/>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25"/>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9C2A703">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34" w:name="_Toc28359094"/>
      <w:bookmarkStart w:id="35" w:name="_Toc35393634"/>
      <w:bookmarkStart w:id="36" w:name="_Toc35393803"/>
      <w:bookmarkStart w:id="37" w:name="_Toc28359017"/>
      <w:r>
        <w:rPr>
          <w:rFonts w:hint="eastAsia" w:ascii="仿宋" w:hAnsi="仿宋" w:eastAsia="仿宋" w:cs="仿宋"/>
          <w:b/>
          <w:bCs/>
          <w:color w:val="000000" w:themeColor="text1"/>
          <w:kern w:val="0"/>
          <w:sz w:val="24"/>
          <w:highlight w:val="none"/>
          <w:lang w:val="en-US" w:eastAsia="zh-CN"/>
          <w14:textFill>
            <w14:solidFill>
              <w14:schemeClr w14:val="tx1"/>
            </w14:solidFill>
          </w14:textFill>
        </w:rPr>
        <w:t>六</w:t>
      </w:r>
      <w:r>
        <w:rPr>
          <w:rFonts w:hint="eastAsia" w:ascii="仿宋" w:hAnsi="仿宋" w:eastAsia="仿宋" w:cs="仿宋"/>
          <w:b/>
          <w:bCs/>
          <w:color w:val="000000" w:themeColor="text1"/>
          <w:kern w:val="0"/>
          <w:sz w:val="24"/>
          <w:highlight w:val="none"/>
          <w14:textFill>
            <w14:solidFill>
              <w14:schemeClr w14:val="tx1"/>
            </w14:solidFill>
          </w14:textFill>
        </w:rPr>
        <w:t>、公告期限</w:t>
      </w:r>
      <w:bookmarkEnd w:id="34"/>
      <w:bookmarkEnd w:id="35"/>
      <w:bookmarkEnd w:id="36"/>
      <w:bookmarkEnd w:id="37"/>
    </w:p>
    <w:p w14:paraId="5AB0CCDE">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自本公告发布之日起3个工作日。</w:t>
      </w:r>
    </w:p>
    <w:p w14:paraId="1692288F">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38" w:name="_Toc35393804"/>
      <w:bookmarkStart w:id="39" w:name="_Toc35393635"/>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七</w:t>
      </w:r>
      <w:r>
        <w:rPr>
          <w:rFonts w:hint="eastAsia" w:ascii="仿宋" w:hAnsi="仿宋" w:eastAsia="仿宋" w:cs="仿宋"/>
          <w:b/>
          <w:bCs/>
          <w:color w:val="000000" w:themeColor="text1"/>
          <w:kern w:val="0"/>
          <w:sz w:val="24"/>
          <w:highlight w:val="none"/>
          <w14:textFill>
            <w14:solidFill>
              <w14:schemeClr w14:val="tx1"/>
            </w14:solidFill>
          </w14:textFill>
        </w:rPr>
        <w:t>、其他补充事宜</w:t>
      </w:r>
      <w:bookmarkEnd w:id="38"/>
      <w:bookmarkEnd w:id="39"/>
    </w:p>
    <w:p w14:paraId="138141A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40" w:name="_Toc28359018"/>
      <w:bookmarkStart w:id="41" w:name="_Toc35393636"/>
      <w:bookmarkStart w:id="42" w:name="_Toc35393805"/>
      <w:bookmarkStart w:id="43" w:name="_Toc28359095"/>
      <w:r>
        <w:rPr>
          <w:rFonts w:hint="eastAsia" w:ascii="仿宋" w:hAnsi="仿宋" w:eastAsia="仿宋" w:cs="仿宋"/>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AEFD4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7122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182B20">
      <w:pPr>
        <w:spacing w:line="312"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 其他事项：（1）需要落实的政府采购政策：</w:t>
      </w:r>
      <w:r>
        <w:rPr>
          <w:rFonts w:hint="eastAsia" w:ascii="仿宋" w:hAnsi="仿宋" w:eastAsia="仿宋" w:cs="仿宋"/>
          <w:color w:val="000000" w:themeColor="text1"/>
          <w:kern w:val="0"/>
          <w:sz w:val="24"/>
          <w14:textFill>
            <w14:solidFill>
              <w14:schemeClr w14:val="tx1"/>
            </w14:solidFill>
          </w14:textFill>
        </w:rPr>
        <w:t>包括节约资源、保护环境、</w:t>
      </w:r>
      <w:r>
        <w:rPr>
          <w:rFonts w:hint="eastAsia" w:ascii="仿宋" w:hAnsi="仿宋" w:eastAsia="仿宋" w:cs="仿宋"/>
          <w:color w:val="000000" w:themeColor="text1"/>
          <w:sz w:val="24"/>
          <w14:textFill>
            <w14:solidFill>
              <w14:schemeClr w14:val="tx1"/>
            </w14:solidFill>
          </w14:textFill>
        </w:rPr>
        <w:t>支持创新、</w:t>
      </w:r>
      <w:r>
        <w:rPr>
          <w:rFonts w:hint="eastAsia" w:ascii="仿宋" w:hAnsi="仿宋" w:eastAsia="仿宋" w:cs="仿宋"/>
          <w:color w:val="000000" w:themeColor="text1"/>
          <w:kern w:val="0"/>
          <w:sz w:val="24"/>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电子交易的说明: 1）电子交易：</w:t>
      </w:r>
      <w:r>
        <w:rPr>
          <w:rFonts w:hint="eastAsia" w:ascii="仿宋" w:hAnsi="仿宋" w:eastAsia="仿宋" w:cs="仿宋"/>
          <w:color w:val="000000" w:themeColor="text1"/>
          <w:sz w:val="24"/>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14:textFill>
            <w14:solidFill>
              <w14:schemeClr w14:val="tx1"/>
            </w14:solidFill>
          </w14:textFill>
        </w:rPr>
        <w:t>2）响应准备：</w:t>
      </w:r>
      <w:r>
        <w:rPr>
          <w:rFonts w:hint="eastAsia" w:ascii="仿宋" w:hAnsi="仿宋" w:eastAsia="仿宋" w:cs="仿宋"/>
          <w:color w:val="000000" w:themeColor="text1"/>
          <w:sz w:val="24"/>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14:textFill>
            <w14:solidFill>
              <w14:schemeClr w14:val="tx1"/>
            </w14:solidFill>
          </w14:textFill>
        </w:rPr>
        <w:t>3）磋商文件的获取：</w:t>
      </w:r>
      <w:r>
        <w:rPr>
          <w:rFonts w:hint="eastAsia" w:ascii="仿宋" w:hAnsi="仿宋" w:eastAsia="仿宋" w:cs="仿宋"/>
          <w:color w:val="000000" w:themeColor="text1"/>
          <w:sz w:val="24"/>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14:textFill>
            <w14:solidFill>
              <w14:schemeClr w14:val="tx1"/>
            </w14:solidFill>
          </w14:textFill>
        </w:rPr>
        <w:t>4）响应文件的制作：</w:t>
      </w:r>
      <w:r>
        <w:rPr>
          <w:rFonts w:hint="eastAsia" w:ascii="仿宋" w:hAnsi="仿宋" w:eastAsia="仿宋" w:cs="仿宋"/>
          <w:color w:val="000000" w:themeColor="text1"/>
          <w:sz w:val="24"/>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不提供磋商文件纸质版；</w:t>
      </w:r>
      <w:r>
        <w:rPr>
          <w:rFonts w:hint="eastAsia" w:ascii="仿宋" w:hAnsi="仿宋" w:eastAsia="仿宋" w:cs="仿宋"/>
          <w:b/>
          <w:color w:val="000000" w:themeColor="text1"/>
          <w:sz w:val="24"/>
          <w14:textFill>
            <w14:solidFill>
              <w14:schemeClr w14:val="tx1"/>
            </w14:solidFill>
          </w14:textFill>
        </w:rPr>
        <w:t>8）响应文件的传输提交：</w:t>
      </w:r>
      <w:r>
        <w:rPr>
          <w:rFonts w:hint="eastAsia" w:ascii="仿宋" w:hAnsi="仿宋" w:eastAsia="仿宋" w:cs="仿宋"/>
          <w:color w:val="000000" w:themeColor="text1"/>
          <w:sz w:val="24"/>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14:textFill>
            <w14:solidFill>
              <w14:schemeClr w14:val="tx1"/>
            </w14:solidFill>
          </w14:textFill>
        </w:rPr>
        <w:t>9）响应文件的解密：</w:t>
      </w:r>
      <w:r>
        <w:rPr>
          <w:rFonts w:hint="eastAsia" w:ascii="仿宋" w:hAnsi="仿宋" w:eastAsia="仿宋" w:cs="仿宋"/>
          <w:color w:val="000000" w:themeColor="text1"/>
          <w:sz w:val="24"/>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14:textFill>
            <w14:solidFill>
              <w14:schemeClr w14:val="tx1"/>
            </w14:solidFill>
          </w14:textFill>
        </w:rPr>
        <w:t>）具体操作指南</w:t>
      </w:r>
      <w:r>
        <w:rPr>
          <w:rFonts w:hint="eastAsia" w:ascii="仿宋" w:hAnsi="仿宋" w:eastAsia="仿宋" w:cs="仿宋"/>
          <w:color w:val="000000" w:themeColor="text1"/>
          <w:sz w:val="24"/>
          <w14:textFill>
            <w14:solidFill>
              <w14:schemeClr w14:val="tx1"/>
            </w14:solidFill>
          </w14:textFill>
        </w:rPr>
        <w:t>：详见政采云平台“服务中心-帮助文档-项目采购-操作流程-电子招投标-政府采购项目电子交易管理操作指南-供应商”。（3）磋商文件公告期限与磋商公告的公告期限一致。 </w:t>
      </w:r>
    </w:p>
    <w:bookmarkEnd w:id="40"/>
    <w:bookmarkEnd w:id="41"/>
    <w:bookmarkEnd w:id="42"/>
    <w:bookmarkEnd w:id="43"/>
    <w:p w14:paraId="59762B4B">
      <w:pPr>
        <w:pStyle w:val="3"/>
        <w:numPr>
          <w:ilvl w:val="0"/>
          <w:numId w:val="0"/>
        </w:numPr>
        <w:ind w:left="432" w:hanging="432"/>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八、凡对本次采购提出询问</w:t>
      </w:r>
      <w:r>
        <w:rPr>
          <w:rFonts w:hint="eastAsia" w:ascii="仿宋" w:eastAsia="仿宋" w:cs="仿宋"/>
          <w:bCs w:val="0"/>
          <w:color w:val="000000" w:themeColor="text1"/>
          <w:sz w:val="24"/>
          <w:szCs w:val="24"/>
          <w14:textFill>
            <w14:solidFill>
              <w14:schemeClr w14:val="tx1"/>
            </w14:solidFill>
          </w14:textFill>
        </w:rPr>
        <w:t>、质疑、投诉</w:t>
      </w:r>
      <w:r>
        <w:rPr>
          <w:rFonts w:hint="eastAsia" w:ascii="仿宋" w:eastAsia="仿宋" w:cs="仿宋"/>
          <w:color w:val="000000" w:themeColor="text1"/>
          <w:sz w:val="24"/>
          <w:szCs w:val="24"/>
          <w14:textFill>
            <w14:solidFill>
              <w14:schemeClr w14:val="tx1"/>
            </w14:solidFill>
          </w14:textFill>
        </w:rPr>
        <w:t>，请按以下方式联系</w:t>
      </w:r>
    </w:p>
    <w:p w14:paraId="40A53A5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1.采购人信息</w:t>
      </w:r>
    </w:p>
    <w:p w14:paraId="292C36D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名称：浙江商业职业技术学院</w:t>
      </w:r>
    </w:p>
    <w:p w14:paraId="63216C6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地址：杭州市滨江区高教区园区滨文路470号</w:t>
      </w:r>
    </w:p>
    <w:p w14:paraId="0CAED807">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val="en-US" w:eastAsia="zh-CN"/>
          <w14:textFill>
            <w14:solidFill>
              <w14:schemeClr w14:val="tx1"/>
            </w14:solidFill>
          </w14:textFill>
        </w:rPr>
        <w:t>许清</w:t>
      </w:r>
    </w:p>
    <w:p w14:paraId="2DE89E9A">
      <w:pPr>
        <w:spacing w:line="360" w:lineRule="auto"/>
        <w:ind w:firstLine="480" w:firstLineChars="200"/>
        <w:rPr>
          <w:rFonts w:hint="default" w:ascii="仿宋" w:hAnsi="仿宋" w:eastAsia="宋体"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lang w:val="en-US" w:eastAsia="zh-CN"/>
          <w14:textFill>
            <w14:solidFill>
              <w14:schemeClr w14:val="tx1"/>
            </w14:solidFill>
          </w14:textFill>
        </w:rPr>
        <w:t>13858069413</w:t>
      </w:r>
    </w:p>
    <w:p w14:paraId="14F2EFD5">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w:t>
      </w:r>
      <w:r>
        <w:rPr>
          <w:rFonts w:hint="eastAsia" w:ascii="仿宋" w:hAnsi="仿宋" w:eastAsia="仿宋" w:cs="仿宋"/>
          <w:color w:val="000000" w:themeColor="text1"/>
          <w:sz w:val="24"/>
          <w:lang w:val="en-US" w:eastAsia="zh-CN"/>
          <w14:textFill>
            <w14:solidFill>
              <w14:schemeClr w14:val="tx1"/>
            </w14:solidFill>
          </w14:textFill>
        </w:rPr>
        <w:t>娄老师</w:t>
      </w:r>
    </w:p>
    <w:p w14:paraId="1BCB2319">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质疑联系方式：0571-581081</w:t>
      </w:r>
      <w:r>
        <w:rPr>
          <w:rFonts w:hint="eastAsia" w:ascii="仿宋" w:hAnsi="仿宋" w:eastAsia="仿宋" w:cs="仿宋"/>
          <w:color w:val="000000" w:themeColor="text1"/>
          <w:sz w:val="24"/>
          <w:lang w:val="en-US" w:eastAsia="zh-CN"/>
          <w14:textFill>
            <w14:solidFill>
              <w14:schemeClr w14:val="tx1"/>
            </w14:solidFill>
          </w14:textFill>
        </w:rPr>
        <w:t>22</w:t>
      </w:r>
    </w:p>
    <w:p w14:paraId="05DA355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2.采购代理机构信息：</w:t>
      </w:r>
    </w:p>
    <w:p w14:paraId="5D05AA3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称：浙江国际招投标有限公司</w:t>
      </w:r>
    </w:p>
    <w:p w14:paraId="5DE1295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址：杭州市文三路90号东部软件园1号楼3楼317室</w:t>
      </w:r>
    </w:p>
    <w:p w14:paraId="40FB15E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w:t>
      </w:r>
    </w:p>
    <w:p w14:paraId="2EC554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项目联系人（询问）：倪樟如</w:t>
      </w:r>
    </w:p>
    <w:p w14:paraId="5A41547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项目联系方式（询问）：0571-81061802</w:t>
      </w:r>
    </w:p>
    <w:p w14:paraId="237E01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质疑联系人：董福利</w:t>
      </w:r>
    </w:p>
    <w:p w14:paraId="2B19C46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质疑联系方式：0571-81061818</w:t>
      </w:r>
    </w:p>
    <w:p w14:paraId="0E36EB2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5F69570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政策咨询：何一平、冯华，0571-87058424、87055741</w:t>
      </w:r>
    </w:p>
    <w:p w14:paraId="0D82C36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预算金额未达100万元的采购项目，由采购人处理采购争议。</w:t>
      </w:r>
    </w:p>
    <w:p w14:paraId="65F9D41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E4FB587">
      <w:pPr>
        <w:adjustRightInd w:val="0"/>
        <w:spacing w:line="312"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w:t>
      </w:r>
      <w:bookmarkStart w:id="330" w:name="_GoBack"/>
      <w:bookmarkEnd w:id="330"/>
      <w:r>
        <w:rPr>
          <w:rFonts w:hint="eastAsia" w:ascii="仿宋" w:hAnsi="仿宋" w:eastAsia="仿宋" w:cs="仿宋"/>
          <w:color w:val="000000" w:themeColor="text1"/>
          <w:sz w:val="24"/>
          <w14:textFill>
            <w14:solidFill>
              <w14:schemeClr w14:val="tx1"/>
            </w14:solidFill>
          </w14:textFill>
        </w:rPr>
        <w:t>：汇信CA 400-888-4636；天谷CA 400-087-8198。</w:t>
      </w:r>
      <w:r>
        <w:rPr>
          <w:rFonts w:hint="eastAsia" w:ascii="仿宋" w:hAnsi="仿宋" w:eastAsia="仿宋" w:cs="仿宋"/>
          <w:b/>
          <w:color w:val="000000" w:themeColor="text1"/>
          <w:sz w:val="36"/>
          <w:szCs w:val="20"/>
          <w14:textFill>
            <w14:solidFill>
              <w14:schemeClr w14:val="tx1"/>
            </w14:solidFill>
          </w14:textFill>
        </w:rPr>
        <w:br w:type="page"/>
      </w:r>
    </w:p>
    <w:p w14:paraId="27305811">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44" w:name="_Toc6519"/>
      <w:bookmarkStart w:id="45" w:name="_Toc9734"/>
      <w:bookmarkStart w:id="46" w:name="_Toc7888"/>
      <w:bookmarkStart w:id="47" w:name="_Toc29316"/>
      <w:bookmarkStart w:id="48" w:name="_Toc21601"/>
      <w:bookmarkStart w:id="49" w:name="_Toc8978"/>
      <w:bookmarkStart w:id="50" w:name="_Toc24581"/>
      <w:r>
        <w:rPr>
          <w:rFonts w:hint="eastAsia" w:ascii="仿宋" w:hAnsi="仿宋" w:eastAsia="仿宋" w:cs="仿宋"/>
          <w:color w:val="000000" w:themeColor="text1"/>
          <w:sz w:val="36"/>
          <w:szCs w:val="36"/>
          <w:highlight w:val="none"/>
          <w14:textFill>
            <w14:solidFill>
              <w14:schemeClr w14:val="tx1"/>
            </w14:solidFill>
          </w14:textFill>
        </w:rPr>
        <w:t>第二部分 竞争性磋商流程</w:t>
      </w:r>
      <w:bookmarkEnd w:id="44"/>
      <w:bookmarkEnd w:id="45"/>
      <w:bookmarkEnd w:id="46"/>
      <w:bookmarkEnd w:id="47"/>
      <w:bookmarkEnd w:id="48"/>
      <w:bookmarkEnd w:id="49"/>
      <w:bookmarkEnd w:id="50"/>
    </w:p>
    <w:p w14:paraId="7C718714">
      <w:pPr>
        <w:jc w:val="center"/>
        <w:rPr>
          <w:rFonts w:ascii="仿宋" w:hAnsi="仿宋" w:eastAsia="仿宋" w:cs="仿宋"/>
          <w:b/>
          <w:bCs/>
          <w:color w:val="000000" w:themeColor="text1"/>
          <w:kern w:val="0"/>
          <w:sz w:val="32"/>
          <w:szCs w:val="32"/>
          <w:highlight w:val="none"/>
          <w14:textFill>
            <w14:solidFill>
              <w14:schemeClr w14:val="tx1"/>
            </w14:solidFill>
          </w14:textFill>
        </w:rPr>
      </w:pPr>
    </w:p>
    <w:p w14:paraId="058E0921">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竞争性磋商流程</w:t>
      </w:r>
    </w:p>
    <w:p w14:paraId="633717E5">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1.征集供应商</w:t>
      </w:r>
    </w:p>
    <w:p w14:paraId="4EF28C99">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1.1邀请供应商。</w:t>
      </w:r>
    </w:p>
    <w:p w14:paraId="17FC3569">
      <w:pPr>
        <w:adjustRightInd w:val="0"/>
        <w:spacing w:line="312" w:lineRule="auto"/>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本项目采用公告方式邀请供应商</w:t>
      </w:r>
      <w:r>
        <w:rPr>
          <w:rFonts w:hint="eastAsia" w:ascii="仿宋" w:hAnsi="仿宋" w:eastAsia="仿宋" w:cs="仿宋"/>
          <w:color w:val="000000" w:themeColor="text1"/>
          <w:sz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3D6A7A1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1.2供应商获取磋商文件。</w:t>
      </w:r>
    </w:p>
    <w:p w14:paraId="7292AF7D">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1.3组织现场考察或召开答疑会（如果有）。</w:t>
      </w:r>
    </w:p>
    <w:p w14:paraId="2D4FF8BC">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1.4发布更正（延期）公告，澄清或修改磋商文件（如果有）。</w:t>
      </w:r>
    </w:p>
    <w:p w14:paraId="61312313">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1.5供应商按磋商文件要求编制响应文件。</w:t>
      </w:r>
    </w:p>
    <w:p w14:paraId="05722F60">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2.响应文件开启与信用信息查询</w:t>
      </w:r>
    </w:p>
    <w:p w14:paraId="0D9932BE">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5A75113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www.creditchina.gov.cn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)和中国政府采购网(www.ccgp.gov.cn)渠道查询供应商响应截止时间当日的信用记录。</w:t>
      </w:r>
    </w:p>
    <w:p w14:paraId="2E725FAC">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3.磋商与评审</w:t>
      </w:r>
    </w:p>
    <w:p w14:paraId="27E9E4B6">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3.1磋商小组签到。</w:t>
      </w:r>
    </w:p>
    <w:p w14:paraId="382BF497">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3.2采购代理机构宣布有关纪律以及磋商、评审工作程序。</w:t>
      </w:r>
    </w:p>
    <w:p w14:paraId="3B916E1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3.3磋商小组审查确认磋商文件。磋商文件内容违反国家有关强制性规定的，磋商小组应当停止评审并向采购代理机构说明情况。</w:t>
      </w:r>
    </w:p>
    <w:p w14:paraId="2B7C9C50">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color w:val="000000" w:themeColor="text1"/>
          <w:sz w:val="24"/>
          <w:highlight w:val="none"/>
          <w14:textFill>
            <w14:solidFill>
              <w14:schemeClr w14:val="tx1"/>
            </w14:solidFill>
          </w14:textFill>
        </w:rPr>
        <w:t>磋商小组</w:t>
      </w:r>
      <w:r>
        <w:rPr>
          <w:rFonts w:hint="eastAsia" w:ascii="仿宋" w:hAnsi="仿宋" w:eastAsia="仿宋" w:cs="仿宋"/>
          <w:color w:val="000000" w:themeColor="text1"/>
          <w:sz w:val="24"/>
          <w:highlight w:val="none"/>
          <w14:textFill>
            <w14:solidFill>
              <w14:schemeClr w14:val="tx1"/>
            </w14:solidFill>
          </w14:textFill>
        </w:rPr>
        <w:t>对供应商的资格进行审查。</w:t>
      </w:r>
    </w:p>
    <w:p w14:paraId="42C1EB2E">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3.5磋商小组审查响应文件。</w:t>
      </w:r>
    </w:p>
    <w:p w14:paraId="654CD927">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3.6对于未实质性响应磋商文件的响应文件由磋商小组认定响应无效，并告知该供应商。</w:t>
      </w:r>
    </w:p>
    <w:p w14:paraId="34CE197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14:paraId="5FE1176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2DF30D7">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磋商形式：</w:t>
      </w:r>
    </w:p>
    <w:p w14:paraId="3BB72C63">
      <w:pPr>
        <w:pStyle w:val="33"/>
        <w:adjustRightInd w:val="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3342AAC5">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3.9经磋商确定磋商文件的变动情况。对磋商文件作出的实质性变动是磋商文件的有效组成部分，磋商小组应当及时通过政采云平台通知所有参加磋商的供应商。</w:t>
      </w:r>
    </w:p>
    <w:p w14:paraId="031BBAFF">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85F4D69">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3.11磋商小组按照下列方式确定提交最后报价的供应商，有特殊规定的从其规定：</w:t>
      </w:r>
    </w:p>
    <w:p w14:paraId="2A0224EA">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676E946A">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25C72B0">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3.12确定进入最后报价的供应商在规定时间内提交最后报价。</w:t>
      </w:r>
    </w:p>
    <w:p w14:paraId="21261EF3">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353BB2D">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3.14磋商小组应当根据综合评分情况，按照评审得分由高到低顺序推荐3名以上成交候选供应商，并编写评审报告。</w:t>
      </w:r>
    </w:p>
    <w:p w14:paraId="333081E9">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w:t>
      </w:r>
    </w:p>
    <w:p w14:paraId="4C97A094">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4.1采购代理机构应当在评审结束后2个工作日内，将评审报告送采购人确认。</w:t>
      </w:r>
    </w:p>
    <w:p w14:paraId="08696DE5">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从评审报告提出的成交候选供应商中，按照排序由高到低的原则确定成交供应商，采购人也可以书面授权磋商小组直接确定成交供应商。成交通知书和结果公告应当在规定时间内同时发出。</w:t>
      </w:r>
    </w:p>
    <w:p w14:paraId="165F2717">
      <w:pPr>
        <w:adjustRightInd w:val="0"/>
        <w:spacing w:line="312" w:lineRule="auto"/>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C56AB15">
      <w:pPr>
        <w:pStyle w:val="33"/>
        <w:spacing w:before="0"/>
        <w:ind w:firstLine="0" w:firstLineChars="0"/>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5.合同及履约验收</w:t>
      </w:r>
    </w:p>
    <w:p w14:paraId="1B9FA52C">
      <w:pPr>
        <w:pStyle w:val="33"/>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5.1采购人与成交供应商应当在成交通知书发出之日起30日内签订政府采购合同。</w:t>
      </w:r>
    </w:p>
    <w:p w14:paraId="2866287B">
      <w:pPr>
        <w:tabs>
          <w:tab w:val="left" w:pos="0"/>
        </w:tabs>
        <w:spacing w:line="360" w:lineRule="auto"/>
        <w:ind w:firstLine="48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5.2成交供应商按照政策要求及合同约定缴纳履约保证金。</w:t>
      </w:r>
    </w:p>
    <w:p w14:paraId="3574A5D2">
      <w:pPr>
        <w:pStyle w:val="33"/>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5.3合同履约。</w:t>
      </w:r>
    </w:p>
    <w:p w14:paraId="6F5E0830">
      <w:pPr>
        <w:pStyle w:val="33"/>
        <w:spacing w:before="0"/>
        <w:ind w:firstLine="480"/>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5.4采购人组织验收。</w:t>
      </w:r>
    </w:p>
    <w:p w14:paraId="52F81432">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6.竞争性磋商流程图</w:t>
      </w:r>
    </w:p>
    <w:p w14:paraId="07CCD3E5">
      <w:pPr>
        <w:rPr>
          <w:rFonts w:ascii="仿宋" w:hAnsi="仿宋" w:eastAsia="仿宋" w:cs="仿宋"/>
          <w:color w:val="000000" w:themeColor="text1"/>
          <w:highlight w:val="none"/>
          <w14:textFill>
            <w14:solidFill>
              <w14:schemeClr w14:val="tx1"/>
            </w14:solidFill>
          </w14:textFill>
        </w:rPr>
      </w:pPr>
    </w:p>
    <w:p w14:paraId="24875BE8">
      <w:pPr>
        <w:pStyle w:val="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5652135" cy="2276475"/>
            <wp:effectExtent l="0" t="0" r="5715" b="9525"/>
            <wp:docPr id="1"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hNBePfwps"/>
                    <pic:cNvPicPr>
                      <a:picLocks noChangeAspect="1"/>
                    </pic:cNvPicPr>
                  </pic:nvPicPr>
                  <pic:blipFill>
                    <a:blip r:embed="rId5"/>
                    <a:stretch>
                      <a:fillRect/>
                    </a:stretch>
                  </pic:blipFill>
                  <pic:spPr>
                    <a:xfrm>
                      <a:off x="0" y="0"/>
                      <a:ext cx="5652135" cy="2276475"/>
                    </a:xfrm>
                    <a:prstGeom prst="rect">
                      <a:avLst/>
                    </a:prstGeom>
                    <a:noFill/>
                    <a:ln>
                      <a:noFill/>
                    </a:ln>
                  </pic:spPr>
                </pic:pic>
              </a:graphicData>
            </a:graphic>
          </wp:inline>
        </w:drawing>
      </w:r>
    </w:p>
    <w:p w14:paraId="4D5BBD6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B6F9CBF">
      <w:pPr>
        <w:rPr>
          <w:color w:val="000000" w:themeColor="text1"/>
          <w:highlight w:val="none"/>
          <w14:textFill>
            <w14:solidFill>
              <w14:schemeClr w14:val="tx1"/>
            </w14:solidFill>
          </w14:textFill>
        </w:rPr>
      </w:pPr>
    </w:p>
    <w:p w14:paraId="397B0039">
      <w:pPr>
        <w:snapToGrid w:val="0"/>
        <w:rPr>
          <w:rFonts w:ascii="仿宋" w:hAnsi="仿宋" w:eastAsia="仿宋" w:cs="仿宋"/>
          <w:color w:val="000000" w:themeColor="text1"/>
          <w:highlight w:val="none"/>
          <w14:textFill>
            <w14:solidFill>
              <w14:schemeClr w14:val="tx1"/>
            </w14:solidFill>
          </w14:textFill>
        </w:rPr>
      </w:pPr>
    </w:p>
    <w:p w14:paraId="3A82356D">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51" w:name="_Toc3791"/>
      <w:bookmarkStart w:id="52" w:name="_Toc25930"/>
      <w:bookmarkStart w:id="53" w:name="_Toc3141"/>
      <w:bookmarkStart w:id="54" w:name="_Toc31906"/>
      <w:bookmarkStart w:id="55" w:name="_Toc15001"/>
      <w:bookmarkStart w:id="56" w:name="_Toc31663"/>
      <w:bookmarkStart w:id="57" w:name="_Toc9610"/>
      <w:r>
        <w:rPr>
          <w:rFonts w:hint="eastAsia" w:ascii="仿宋" w:hAnsi="仿宋" w:eastAsia="仿宋" w:cs="仿宋"/>
          <w:color w:val="000000" w:themeColor="text1"/>
          <w:sz w:val="36"/>
          <w:szCs w:val="36"/>
          <w:highlight w:val="none"/>
          <w14:textFill>
            <w14:solidFill>
              <w14:schemeClr w14:val="tx1"/>
            </w14:solidFill>
          </w14:textFill>
        </w:rPr>
        <w:t>第三部分  供应商须知</w:t>
      </w:r>
      <w:bookmarkEnd w:id="51"/>
      <w:bookmarkEnd w:id="52"/>
      <w:bookmarkEnd w:id="53"/>
      <w:bookmarkEnd w:id="54"/>
      <w:bookmarkEnd w:id="55"/>
      <w:bookmarkEnd w:id="56"/>
      <w:bookmarkEnd w:id="57"/>
    </w:p>
    <w:p w14:paraId="71026E4C">
      <w:pPr>
        <w:pStyle w:val="9"/>
        <w:rPr>
          <w:rFonts w:hint="default" w:ascii="仿宋" w:hAnsi="仿宋" w:eastAsia="仿宋" w:cs="仿宋"/>
          <w:color w:val="000000" w:themeColor="text1"/>
          <w:highlight w:val="none"/>
          <w14:textFill>
            <w14:solidFill>
              <w14:schemeClr w14:val="tx1"/>
            </w14:solidFill>
          </w14:textFill>
        </w:rPr>
      </w:pPr>
    </w:p>
    <w:p w14:paraId="124D2E1D">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58" w:name="_Toc23458"/>
      <w:bookmarkStart w:id="59" w:name="_Toc9075"/>
      <w:bookmarkStart w:id="60" w:name="_Toc20207"/>
      <w:bookmarkStart w:id="61" w:name="_Toc23909"/>
      <w:bookmarkStart w:id="62" w:name="_Toc22366"/>
      <w:bookmarkStart w:id="63" w:name="_Toc25654"/>
      <w:bookmarkStart w:id="64" w:name="_Toc30265"/>
      <w:r>
        <w:rPr>
          <w:rFonts w:hint="eastAsia" w:ascii="仿宋" w:eastAsia="仿宋" w:cs="仿宋"/>
          <w:bCs w:val="0"/>
          <w:color w:val="000000" w:themeColor="text1"/>
          <w:kern w:val="0"/>
          <w:highlight w:val="none"/>
          <w:lang w:val="en-US"/>
          <w14:textFill>
            <w14:solidFill>
              <w14:schemeClr w14:val="tx1"/>
            </w14:solidFill>
          </w14:textFill>
        </w:rPr>
        <w:t>供应商须知前附表</w:t>
      </w:r>
      <w:bookmarkEnd w:id="58"/>
      <w:bookmarkEnd w:id="59"/>
      <w:bookmarkEnd w:id="60"/>
      <w:bookmarkEnd w:id="61"/>
      <w:bookmarkEnd w:id="62"/>
      <w:bookmarkEnd w:id="63"/>
      <w:bookmarkEnd w:id="64"/>
    </w:p>
    <w:tbl>
      <w:tblPr>
        <w:tblStyle w:val="21"/>
        <w:tblW w:w="8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2F04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1D8D24E7">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2067" w:type="dxa"/>
            <w:vAlign w:val="center"/>
          </w:tcPr>
          <w:p w14:paraId="6DF745F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5855" w:type="dxa"/>
            <w:vAlign w:val="center"/>
          </w:tcPr>
          <w:p w14:paraId="386F2FF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1372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629" w:type="dxa"/>
            <w:vAlign w:val="center"/>
          </w:tcPr>
          <w:p w14:paraId="4CD29CD6">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067" w:type="dxa"/>
            <w:vAlign w:val="center"/>
          </w:tcPr>
          <w:p w14:paraId="57C1C29F">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5855" w:type="dxa"/>
            <w:vAlign w:val="center"/>
          </w:tcPr>
          <w:p w14:paraId="262C1F8E">
            <w:pPr>
              <w:pStyle w:val="13"/>
              <w:adjustRightInd w:val="0"/>
              <w:snapToGrid w:val="0"/>
              <w:spacing w:line="400" w:lineRule="exact"/>
              <w:rPr>
                <w:rFonts w:ascii="仿宋" w:hAnsi="仿宋" w:eastAsia="仿宋" w:cs="仿宋"/>
                <w:color w:val="000000" w:themeColor="text1"/>
                <w:szCs w:val="20"/>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货物类，</w:t>
            </w:r>
            <w:r>
              <w:rPr>
                <w:rFonts w:hint="eastAsia" w:ascii="仿宋" w:hAnsi="仿宋" w:eastAsia="仿宋" w:cs="仿宋"/>
                <w:b/>
                <w:bCs/>
                <w:color w:val="000000" w:themeColor="text1"/>
                <w:sz w:val="24"/>
                <w:szCs w:val="24"/>
                <w:highlight w:val="none"/>
                <w14:textFill>
                  <w14:solidFill>
                    <w14:schemeClr w14:val="tx1"/>
                  </w14:solidFill>
                </w14:textFill>
              </w:rPr>
              <w:t>单一产品或核心产品为：</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应用交付网关</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15F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6" w:hRule="atLeast"/>
        </w:trPr>
        <w:tc>
          <w:tcPr>
            <w:tcW w:w="629" w:type="dxa"/>
            <w:vAlign w:val="center"/>
          </w:tcPr>
          <w:p w14:paraId="70B05BA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067" w:type="dxa"/>
            <w:vAlign w:val="center"/>
          </w:tcPr>
          <w:p w14:paraId="2FF02CD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5855" w:type="dxa"/>
            <w:vAlign w:val="center"/>
          </w:tcPr>
          <w:p w14:paraId="0457E2B1">
            <w:pPr>
              <w:numPr>
                <w:ilvl w:val="0"/>
                <w:numId w:val="4"/>
              </w:numPr>
              <w:adjustRightInd w:val="0"/>
              <w:snapToGrid w:val="0"/>
              <w:spacing w:line="40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应用交付网关(AD)</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63DBA6F1">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虚拟化零信任控制中心SDPC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tc>
      </w:tr>
      <w:tr w14:paraId="4B9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3A57E6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067" w:type="dxa"/>
            <w:vAlign w:val="center"/>
          </w:tcPr>
          <w:p w14:paraId="7D34DF4C">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5855" w:type="dxa"/>
            <w:vAlign w:val="center"/>
          </w:tcPr>
          <w:p w14:paraId="558A9F2C">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tc>
      </w:tr>
      <w:tr w14:paraId="742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3" w:hRule="atLeast"/>
        </w:trPr>
        <w:tc>
          <w:tcPr>
            <w:tcW w:w="629" w:type="dxa"/>
            <w:vAlign w:val="center"/>
          </w:tcPr>
          <w:p w14:paraId="43C9F9D0">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067" w:type="dxa"/>
            <w:vAlign w:val="center"/>
          </w:tcPr>
          <w:p w14:paraId="1975E3E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5855" w:type="dxa"/>
            <w:vAlign w:val="center"/>
          </w:tcPr>
          <w:p w14:paraId="51CD84E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同意将非主体、非关键性的工作向中小微企业合理分包。</w:t>
            </w:r>
          </w:p>
          <w:p w14:paraId="286F4A2D">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如有分包的，需在响应文件中注明分包企业的详细信息。 </w:t>
            </w:r>
          </w:p>
        </w:tc>
      </w:tr>
      <w:tr w14:paraId="19F8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 w:hRule="atLeast"/>
        </w:trPr>
        <w:tc>
          <w:tcPr>
            <w:tcW w:w="629" w:type="dxa"/>
            <w:vAlign w:val="center"/>
          </w:tcPr>
          <w:p w14:paraId="34EDD10D">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067" w:type="dxa"/>
            <w:vAlign w:val="center"/>
          </w:tcPr>
          <w:p w14:paraId="2D5D0B96">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响应文件开启前答疑会或现场考察</w:t>
            </w:r>
          </w:p>
        </w:tc>
        <w:tc>
          <w:tcPr>
            <w:tcW w:w="5855" w:type="dxa"/>
            <w:vAlign w:val="center"/>
          </w:tcPr>
          <w:p w14:paraId="39541679">
            <w:pPr>
              <w:pStyle w:val="13"/>
              <w:adjustRightInd w:val="0"/>
              <w:snapToGrid w:val="0"/>
              <w:spacing w:line="400" w:lineRule="exact"/>
              <w:rPr>
                <w:rFonts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不组织。</w:t>
            </w:r>
          </w:p>
        </w:tc>
      </w:tr>
      <w:tr w14:paraId="2310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637A5195">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067" w:type="dxa"/>
            <w:vAlign w:val="center"/>
          </w:tcPr>
          <w:p w14:paraId="72CBE09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5855" w:type="dxa"/>
            <w:vAlign w:val="center"/>
          </w:tcPr>
          <w:p w14:paraId="450CF8AE">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6930B019">
            <w:p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B要求提供，（未提供样品或提供样品不满足采购需求实质性条件的供应商，响应无效）</w:t>
            </w:r>
          </w:p>
          <w:p w14:paraId="32B9673B">
            <w:pPr>
              <w:numPr>
                <w:ilvl w:val="0"/>
                <w:numId w:val="5"/>
              </w:num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FB8227B">
            <w:pPr>
              <w:numPr>
                <w:ilvl w:val="0"/>
                <w:numId w:val="5"/>
              </w:numPr>
              <w:adjustRightInd w:val="0"/>
              <w:snapToGrid w:val="0"/>
              <w:spacing w:line="400" w:lineRule="exact"/>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详见采购需求  </w:t>
            </w:r>
            <w:r>
              <w:rPr>
                <w:rFonts w:hint="eastAsia" w:ascii="仿宋" w:hAnsi="仿宋" w:eastAsia="仿宋" w:cs="仿宋"/>
                <w:color w:val="000000" w:themeColor="text1"/>
                <w:kern w:val="0"/>
                <w:sz w:val="24"/>
                <w:highlight w:val="none"/>
                <w14:textFill>
                  <w14:solidFill>
                    <w14:schemeClr w14:val="tx1"/>
                  </w14:solidFill>
                </w14:textFill>
              </w:rPr>
              <w:t>；</w:t>
            </w:r>
          </w:p>
          <w:p w14:paraId="7ABFC1F9">
            <w:pPr>
              <w:numPr>
                <w:ilvl w:val="0"/>
                <w:numId w:val="5"/>
              </w:numPr>
              <w:adjustRightInd w:val="0"/>
              <w:snapToGrid w:val="0"/>
              <w:spacing w:line="400" w:lineRule="exact"/>
              <w:ind w:left="5" w:hanging="5"/>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br w:type="textWrapping"/>
            </w:r>
            <w:r>
              <w:rPr>
                <w:rFonts w:hint="eastAsia" w:ascii="仿宋" w:hAnsi="仿宋" w:eastAsia="仿宋" w:cs="仿宋"/>
                <w:snapToGrid w:val="0"/>
                <w:color w:val="000000" w:themeColor="text1"/>
                <w:kern w:val="28"/>
                <w:sz w:val="24"/>
                <w:highlight w:val="none"/>
                <w14:textFill>
                  <w14:solidFill>
                    <w14:schemeClr w14:val="tx1"/>
                  </w14:solidFill>
                </w14:textFill>
              </w:rPr>
              <w:t>☐样品分未超过价格分的50%；</w:t>
            </w:r>
          </w:p>
          <w:p w14:paraId="7060604A">
            <w:pPr>
              <w:adjustRightInd w:val="0"/>
              <w:snapToGrid w:val="0"/>
              <w:spacing w:line="400" w:lineRule="exact"/>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☐样品分超过价格分的50%，理由</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3B4E470A">
            <w:p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7B103FAB">
            <w:pPr>
              <w:numPr>
                <w:ilvl w:val="0"/>
                <w:numId w:val="5"/>
              </w:num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6204D24A">
            <w:pPr>
              <w:numPr>
                <w:ilvl w:val="0"/>
                <w:numId w:val="5"/>
              </w:num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4C58A8CB">
            <w:pPr>
              <w:numPr>
                <w:ilvl w:val="0"/>
                <w:numId w:val="5"/>
              </w:num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585EFEF">
            <w:pPr>
              <w:numPr>
                <w:ilvl w:val="0"/>
                <w:numId w:val="5"/>
              </w:numPr>
              <w:adjustRightInd w:val="0"/>
              <w:snapToGrid w:val="0"/>
              <w:spacing w:line="40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制作、运输、安装和保管样品所发生的一切费用由供应商自理。</w:t>
            </w:r>
          </w:p>
        </w:tc>
      </w:tr>
      <w:tr w14:paraId="282D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120A343E">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067" w:type="dxa"/>
            <w:vAlign w:val="center"/>
          </w:tcPr>
          <w:p w14:paraId="28125F0D">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bidi="ar"/>
                <w14:textFill>
                  <w14:solidFill>
                    <w14:schemeClr w14:val="tx1"/>
                  </w14:solidFill>
                </w14:textFill>
              </w:rPr>
              <w:t>方案讲解演示</w:t>
            </w:r>
          </w:p>
        </w:tc>
        <w:tc>
          <w:tcPr>
            <w:tcW w:w="5855" w:type="dxa"/>
            <w:vAlign w:val="center"/>
          </w:tcPr>
          <w:p w14:paraId="522D8DBC">
            <w:pPr>
              <w:jc w:val="left"/>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无</w:t>
            </w:r>
          </w:p>
        </w:tc>
      </w:tr>
      <w:tr w14:paraId="338F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73C29BCF">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067" w:type="dxa"/>
            <w:vMerge w:val="restart"/>
            <w:vAlign w:val="center"/>
          </w:tcPr>
          <w:p w14:paraId="671325B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供应商应当提供的资格、资信证明文件</w:t>
            </w:r>
          </w:p>
        </w:tc>
        <w:tc>
          <w:tcPr>
            <w:tcW w:w="5855" w:type="dxa"/>
            <w:vAlign w:val="center"/>
          </w:tcPr>
          <w:p w14:paraId="23605A43">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（1）资格证明文件：见采购文件第三部分五、响应文件的编制2.1资格文件。</w:t>
            </w:r>
          </w:p>
          <w:p w14:paraId="3A6D0E0C">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供应商未提供有效的资格证明文件的，视为供应</w:t>
            </w:r>
            <w:r>
              <w:rPr>
                <w:rFonts w:hint="eastAsia" w:ascii="仿宋" w:hAnsi="仿宋" w:eastAsia="仿宋" w:cs="仿宋"/>
                <w:b/>
                <w:bCs/>
                <w:color w:val="000000" w:themeColor="text1"/>
                <w:sz w:val="24"/>
                <w:highlight w:val="none"/>
                <w14:textFill>
                  <w14:solidFill>
                    <w14:schemeClr w14:val="tx1"/>
                  </w14:solidFill>
                </w14:textFill>
              </w:rPr>
              <w:t>商不具备磋商文件中规定的资格要求，响应无效</w:t>
            </w:r>
            <w:r>
              <w:rPr>
                <w:rFonts w:hint="eastAsia" w:ascii="仿宋" w:hAnsi="仿宋" w:eastAsia="仿宋" w:cs="仿宋"/>
                <w:b/>
                <w:bCs/>
                <w:color w:val="000000" w:themeColor="text1"/>
                <w:kern w:val="0"/>
                <w:sz w:val="24"/>
                <w:highlight w:val="none"/>
                <w:lang w:val="zh-CN"/>
                <w14:textFill>
                  <w14:solidFill>
                    <w14:schemeClr w14:val="tx1"/>
                  </w14:solidFill>
                </w14:textFill>
              </w:rPr>
              <w:t>。</w:t>
            </w:r>
          </w:p>
        </w:tc>
      </w:tr>
      <w:tr w14:paraId="1C0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5F5FB1A1">
            <w:pPr>
              <w:tabs>
                <w:tab w:val="left" w:pos="0"/>
                <w:tab w:val="center" w:pos="368"/>
              </w:tabs>
              <w:adjustRightInd w:val="0"/>
              <w:snapToGrid w:val="0"/>
              <w:spacing w:line="400" w:lineRule="exact"/>
              <w:ind w:left="210" w:right="105" w:rightChars="50"/>
              <w:rPr>
                <w:rFonts w:ascii="仿宋" w:hAnsi="仿宋" w:eastAsia="仿宋" w:cs="仿宋"/>
                <w:color w:val="000000" w:themeColor="text1"/>
                <w:sz w:val="24"/>
                <w:highlight w:val="none"/>
                <w14:textFill>
                  <w14:solidFill>
                    <w14:schemeClr w14:val="tx1"/>
                  </w14:solidFill>
                </w14:textFill>
              </w:rPr>
            </w:pPr>
          </w:p>
        </w:tc>
        <w:tc>
          <w:tcPr>
            <w:tcW w:w="2067" w:type="dxa"/>
            <w:vMerge w:val="continue"/>
            <w:vAlign w:val="center"/>
          </w:tcPr>
          <w:p w14:paraId="7852709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c>
          <w:tcPr>
            <w:tcW w:w="5855" w:type="dxa"/>
            <w:vAlign w:val="center"/>
          </w:tcPr>
          <w:p w14:paraId="623E8E38">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（2）资信证明文件：根据磋商文件第五部分</w:t>
            </w:r>
            <w:r>
              <w:rPr>
                <w:rFonts w:hint="eastAsia" w:ascii="仿宋" w:hAnsi="仿宋" w:eastAsia="仿宋" w:cs="仿宋"/>
                <w:color w:val="000000" w:themeColor="text1"/>
                <w:kern w:val="28"/>
                <w:sz w:val="24"/>
                <w:highlight w:val="none"/>
                <w14:textFill>
                  <w14:solidFill>
                    <w14:schemeClr w14:val="tx1"/>
                  </w14:solidFill>
                </w14:textFill>
              </w:rPr>
              <w:t>评审标准</w:t>
            </w:r>
            <w:r>
              <w:rPr>
                <w:rFonts w:hint="eastAsia" w:ascii="仿宋" w:hAnsi="仿宋" w:eastAsia="仿宋" w:cs="仿宋"/>
                <w:color w:val="000000" w:themeColor="text1"/>
                <w:sz w:val="24"/>
                <w:highlight w:val="none"/>
                <w14:textFill>
                  <w14:solidFill>
                    <w14:schemeClr w14:val="tx1"/>
                  </w14:solidFill>
                </w14:textFill>
              </w:rPr>
              <w:t>提供。</w:t>
            </w:r>
          </w:p>
        </w:tc>
      </w:tr>
      <w:tr w14:paraId="1DBA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119EA4DF">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2067" w:type="dxa"/>
            <w:vAlign w:val="center"/>
          </w:tcPr>
          <w:p w14:paraId="0E5B6E7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5855" w:type="dxa"/>
            <w:vAlign w:val="center"/>
          </w:tcPr>
          <w:p w14:paraId="01C45F85">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E8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3BC3C972">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2067" w:type="dxa"/>
            <w:vAlign w:val="center"/>
          </w:tcPr>
          <w:p w14:paraId="481FB891">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最后报价要求</w:t>
            </w:r>
          </w:p>
        </w:tc>
        <w:tc>
          <w:tcPr>
            <w:tcW w:w="5855" w:type="dxa"/>
            <w:vAlign w:val="center"/>
          </w:tcPr>
          <w:p w14:paraId="37F54C26">
            <w:pPr>
              <w:adjustRightInd w:val="0"/>
              <w:snapToGrid w:val="0"/>
              <w:spacing w:line="400" w:lineRule="exact"/>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w:t>
            </w:r>
            <w:r>
              <w:rPr>
                <w:rFonts w:hint="eastAsia" w:ascii="仿宋" w:hAnsi="仿宋" w:eastAsia="仿宋" w:cs="仿宋"/>
                <w:color w:val="000000" w:themeColor="text1"/>
                <w:sz w:val="24"/>
                <w:highlight w:val="none"/>
                <w14:textFill>
                  <w14:solidFill>
                    <w14:schemeClr w14:val="tx1"/>
                  </w14:solidFill>
                </w14:textFill>
              </w:rPr>
              <w:t>全部</w:t>
            </w:r>
            <w:r>
              <w:rPr>
                <w:rFonts w:hint="eastAsia" w:ascii="仿宋" w:hAnsi="仿宋" w:eastAsia="仿宋" w:cs="仿宋"/>
                <w:color w:val="000000" w:themeColor="text1"/>
                <w:kern w:val="0"/>
                <w:sz w:val="24"/>
                <w:highlight w:val="none"/>
                <w:lang w:val="zh-CN"/>
                <w14:textFill>
                  <w14:solidFill>
                    <w14:schemeClr w14:val="tx1"/>
                  </w14:solidFill>
                </w14:textFill>
              </w:rPr>
              <w:t>费用（含税费）均计入最后报价。</w:t>
            </w:r>
            <w:r>
              <w:rPr>
                <w:rFonts w:hint="eastAsia" w:ascii="仿宋" w:hAnsi="仿宋" w:eastAsia="仿宋" w:cs="仿宋"/>
                <w:color w:val="000000" w:themeColor="text1"/>
                <w:sz w:val="24"/>
                <w:highlight w:val="none"/>
                <w14:textFill>
                  <w14:solidFill>
                    <w14:schemeClr w14:val="tx1"/>
                  </w14:solidFill>
                </w14:textFill>
              </w:rPr>
              <w:t>《最后报价一览表》是报价的唯一载体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。响应文件中价格全部采用人民币报价。磋商文件未列明，而供应商认为必需的费用也需列入最后报价。</w:t>
            </w:r>
            <w:r>
              <w:rPr>
                <w:rFonts w:hint="eastAsia" w:ascii="仿宋" w:hAnsi="仿宋" w:eastAsia="仿宋" w:cs="仿宋"/>
                <w:b/>
                <w:color w:val="000000" w:themeColor="text1"/>
                <w:kern w:val="0"/>
                <w:sz w:val="24"/>
                <w:highlight w:val="none"/>
                <w:lang w:val="zh-CN"/>
                <w14:textFill>
                  <w14:solidFill>
                    <w14:schemeClr w14:val="tx1"/>
                  </w14:solidFill>
                </w14:textFill>
              </w:rPr>
              <w:t>提醒：若最终报价与初始报价不一致，且未递交最终分项报价，则分项报价将进行同比例调整。</w:t>
            </w:r>
          </w:p>
          <w:p w14:paraId="09932843">
            <w:pPr>
              <w:adjustRightInd w:val="0"/>
              <w:snapToGrid w:val="0"/>
              <w:spacing w:line="400" w:lineRule="exac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最后报价出现下列情形的，响应无效：</w:t>
            </w:r>
          </w:p>
          <w:p w14:paraId="34DEF9C8">
            <w:pPr>
              <w:adjustRightInd w:val="0"/>
              <w:snapToGrid w:val="0"/>
              <w:spacing w:line="400" w:lineRule="exac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出现不是唯一的、有选择性最后报价的；</w:t>
            </w:r>
          </w:p>
          <w:p w14:paraId="4A89553A">
            <w:pPr>
              <w:adjustRightInd w:val="0"/>
              <w:snapToGrid w:val="0"/>
              <w:spacing w:line="400" w:lineRule="exac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▲最后报价高于本项目采购预算的;</w:t>
            </w:r>
          </w:p>
          <w:p w14:paraId="5AEE51B1">
            <w:pPr>
              <w:adjustRightInd w:val="0"/>
              <w:snapToGrid w:val="0"/>
              <w:spacing w:line="40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w:t>
            </w:r>
            <w:r>
              <w:rPr>
                <w:rFonts w:hint="eastAsia" w:ascii="仿宋" w:hAnsi="仿宋" w:eastAsia="仿宋" w:cs="仿宋"/>
                <w:b/>
                <w:color w:val="000000" w:themeColor="text1"/>
                <w:kern w:val="0"/>
                <w:sz w:val="24"/>
                <w:highlight w:val="none"/>
                <w14:textFill>
                  <w14:solidFill>
                    <w14:schemeClr w14:val="tx1"/>
                  </w14:solidFill>
                </w14:textFill>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1580210C">
            <w:pPr>
              <w:adjustRightInd w:val="0"/>
              <w:snapToGrid w:val="0"/>
              <w:spacing w:line="400" w:lineRule="exact"/>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▲《最后报价一览表》填写不完整或字迹不能辨认或有漏项的；</w:t>
            </w:r>
          </w:p>
          <w:p w14:paraId="56B07A0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0E8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atLeast"/>
        </w:trPr>
        <w:tc>
          <w:tcPr>
            <w:tcW w:w="629" w:type="dxa"/>
            <w:vAlign w:val="center"/>
          </w:tcPr>
          <w:p w14:paraId="3B65174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2067" w:type="dxa"/>
            <w:vAlign w:val="center"/>
          </w:tcPr>
          <w:p w14:paraId="1EE1D6A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5855" w:type="dxa"/>
            <w:vAlign w:val="center"/>
          </w:tcPr>
          <w:p w14:paraId="1955528A">
            <w:pPr>
              <w:adjustRightIn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EF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629" w:type="dxa"/>
            <w:vAlign w:val="center"/>
          </w:tcPr>
          <w:p w14:paraId="23E8EE73">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2067" w:type="dxa"/>
            <w:vAlign w:val="center"/>
          </w:tcPr>
          <w:p w14:paraId="184DF82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备份响应文件送达地点和签收人员 </w:t>
            </w:r>
          </w:p>
        </w:tc>
        <w:tc>
          <w:tcPr>
            <w:tcW w:w="5855" w:type="dxa"/>
            <w:vAlign w:val="center"/>
          </w:tcPr>
          <w:p w14:paraId="3935FBEF">
            <w:pPr>
              <w:pStyle w:val="13"/>
              <w:adjustRightInd w:val="0"/>
              <w:snapToGrid w:val="0"/>
              <w:spacing w:line="4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备份响应文件送达地点：</w:t>
            </w:r>
            <w:r>
              <w:rPr>
                <w:rFonts w:hint="eastAsia" w:ascii="仿宋" w:hAnsi="仿宋" w:eastAsia="仿宋" w:cs="仿宋"/>
                <w:color w:val="000000" w:themeColor="text1"/>
                <w:sz w:val="24"/>
                <w:highlight w:val="none"/>
                <w:u w:val="single"/>
                <w14:textFill>
                  <w14:solidFill>
                    <w14:schemeClr w14:val="tx1"/>
                  </w14:solidFill>
                </w14:textFill>
              </w:rPr>
              <w:t>杭州市文三路90号东部软件园1号楼317室</w:t>
            </w:r>
            <w:r>
              <w:rPr>
                <w:rFonts w:hint="eastAsia" w:ascii="仿宋" w:hAnsi="仿宋" w:eastAsia="仿宋" w:cs="仿宋"/>
                <w:color w:val="000000" w:themeColor="text1"/>
                <w:kern w:val="28"/>
                <w:sz w:val="24"/>
                <w:szCs w:val="24"/>
                <w:highlight w:val="none"/>
                <w14:textFill>
                  <w14:solidFill>
                    <w14:schemeClr w14:val="tx1"/>
                  </w14:solidFill>
                </w14:textFill>
              </w:rPr>
              <w:t>；备份响应文件签收联系人：</w:t>
            </w:r>
            <w:r>
              <w:rPr>
                <w:rFonts w:hint="eastAsia" w:ascii="仿宋" w:hAnsi="仿宋" w:eastAsia="仿宋" w:cs="仿宋"/>
                <w:color w:val="000000" w:themeColor="text1"/>
                <w:kern w:val="28"/>
                <w:sz w:val="24"/>
                <w:szCs w:val="24"/>
                <w:highlight w:val="none"/>
                <w:u w:val="single"/>
                <w14:textFill>
                  <w14:solidFill>
                    <w14:schemeClr w14:val="tx1"/>
                  </w14:solidFill>
                </w14:textFill>
              </w:rPr>
              <w:t xml:space="preserve"> 倪樟如 </w:t>
            </w:r>
            <w:r>
              <w:rPr>
                <w:rFonts w:hint="eastAsia" w:ascii="仿宋" w:hAnsi="仿宋" w:eastAsia="仿宋" w:cs="仿宋"/>
                <w:color w:val="000000" w:themeColor="text1"/>
                <w:kern w:val="28"/>
                <w:sz w:val="24"/>
                <w:szCs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0571-81061802</w:t>
            </w:r>
            <w:r>
              <w:rPr>
                <w:rFonts w:hint="eastAsia" w:ascii="仿宋" w:hAnsi="仿宋" w:eastAsia="仿宋" w:cs="仿宋"/>
                <w:color w:val="000000" w:themeColor="text1"/>
                <w:sz w:val="24"/>
                <w:szCs w:val="24"/>
                <w:highlight w:val="none"/>
                <w14:textFill>
                  <w14:solidFill>
                    <w14:schemeClr w14:val="tx1"/>
                  </w14:solidFill>
                </w14:textFill>
              </w:rPr>
              <w:t>。</w:t>
            </w:r>
          </w:p>
          <w:p w14:paraId="110D5DF1">
            <w:pPr>
              <w:pStyle w:val="13"/>
              <w:adjustRightInd w:val="0"/>
              <w:snapToGrid w:val="0"/>
              <w:spacing w:line="400" w:lineRule="exact"/>
              <w:rPr>
                <w:rFonts w:ascii="仿宋" w:hAnsi="仿宋" w:eastAsia="仿宋" w:cs="仿宋"/>
                <w:color w:val="000000" w:themeColor="text1"/>
                <w:kern w:val="28"/>
                <w:sz w:val="24"/>
                <w:szCs w:val="20"/>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采购人、采购代理机构不强制或变相强制供应商提交备份响应文件。</w:t>
            </w:r>
          </w:p>
        </w:tc>
      </w:tr>
      <w:tr w14:paraId="5C8B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14198EB8">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2067" w:type="dxa"/>
            <w:vAlign w:val="center"/>
          </w:tcPr>
          <w:p w14:paraId="2451AEAD">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采购代理服务费</w:t>
            </w:r>
          </w:p>
        </w:tc>
        <w:tc>
          <w:tcPr>
            <w:tcW w:w="5855" w:type="dxa"/>
            <w:vAlign w:val="center"/>
          </w:tcPr>
          <w:p w14:paraId="69985807">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本项目的采购代理服务费由成交供应商支付。</w:t>
            </w:r>
          </w:p>
          <w:p w14:paraId="23A4007A">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本项目采购代理服务费按标项分别以预算金额为基数依据《计价格［2002］1980号》号文件收费标准70%计取采购代理服务费，由各标项中标人在接到中标通知书时向采购代理机构支付。（如按标准计算不足3000元的，按3000元计取）。</w:t>
            </w:r>
          </w:p>
          <w:p w14:paraId="2930B438">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2、结算方式及时间为：在领取中标通知书时由中标供应商一次性向采购代理机构付清。中标结果公告发出后，中标供应商可按中标结果公告上的服务费金额缴纳至如下账号：</w:t>
            </w:r>
          </w:p>
          <w:p w14:paraId="7B66B725">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 xml:space="preserve">账户名称：浙江国际招投标有限公司 </w:t>
            </w:r>
          </w:p>
          <w:p w14:paraId="160F31A3">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开户银行：工商银行杭州武林支行</w:t>
            </w:r>
          </w:p>
          <w:p w14:paraId="1A1CBCAC">
            <w:pPr>
              <w:pStyle w:val="13"/>
              <w:adjustRightInd w:val="0"/>
              <w:snapToGrid w:val="0"/>
              <w:spacing w:line="400" w:lineRule="exact"/>
              <w:rPr>
                <w:rFonts w:ascii="仿宋" w:hAnsi="仿宋" w:eastAsia="仿宋" w:cs="仿宋"/>
                <w:color w:val="000000" w:themeColor="text1"/>
                <w:szCs w:val="20"/>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账号： 1202021209906782015</w:t>
            </w:r>
          </w:p>
        </w:tc>
      </w:tr>
      <w:tr w14:paraId="0E37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08D5D4D2">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2067" w:type="dxa"/>
            <w:vMerge w:val="restart"/>
            <w:vAlign w:val="center"/>
          </w:tcPr>
          <w:p w14:paraId="6299768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联合体投标说明</w:t>
            </w:r>
          </w:p>
        </w:tc>
        <w:tc>
          <w:tcPr>
            <w:tcW w:w="5855" w:type="dxa"/>
            <w:vAlign w:val="center"/>
          </w:tcPr>
          <w:p w14:paraId="25D5CD73">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业绩证明材料</w:t>
            </w:r>
          </w:p>
          <w:p w14:paraId="064244D4">
            <w:pPr>
              <w:pStyle w:val="13"/>
              <w:adjustRightInd w:val="0"/>
              <w:snapToGrid w:val="0"/>
              <w:spacing w:line="400" w:lineRule="exact"/>
              <w:rPr>
                <w:rFonts w:ascii="仿宋" w:hAnsi="仿宋" w:eastAsia="仿宋" w:cs="仿宋"/>
                <w:snapToGrid w:val="0"/>
                <w:color w:val="000000" w:themeColor="text1"/>
                <w:kern w:val="28"/>
                <w:sz w:val="24"/>
                <w:szCs w:val="24"/>
                <w:highlight w:val="none"/>
                <w:u w:val="singl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联合体投标的，由联合体牵头方出具相应的业绩证明材料。</w:t>
            </w:r>
          </w:p>
        </w:tc>
      </w:tr>
      <w:tr w14:paraId="6937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continue"/>
            <w:vAlign w:val="center"/>
          </w:tcPr>
          <w:p w14:paraId="3927192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p>
        </w:tc>
        <w:tc>
          <w:tcPr>
            <w:tcW w:w="2067" w:type="dxa"/>
            <w:vMerge w:val="continue"/>
            <w:vAlign w:val="center"/>
          </w:tcPr>
          <w:p w14:paraId="324EDC8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c>
          <w:tcPr>
            <w:tcW w:w="5855" w:type="dxa"/>
            <w:vAlign w:val="center"/>
          </w:tcPr>
          <w:p w14:paraId="6AF1C21E">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其他资信证明材料</w:t>
            </w:r>
          </w:p>
          <w:p w14:paraId="7F5E3815">
            <w:pPr>
              <w:pStyle w:val="13"/>
              <w:adjustRightInd w:val="0"/>
              <w:snapToGrid w:val="0"/>
              <w:spacing w:line="400" w:lineRule="exact"/>
              <w:rPr>
                <w:rFonts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联合体投标的，联合体牵头方或者联合体成员根据分工按采购文件第五部分评审标准要求提供资信证明文件的，视为符合了相关要求。</w:t>
            </w:r>
          </w:p>
        </w:tc>
      </w:tr>
      <w:tr w14:paraId="2B86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69ACF039">
            <w:pPr>
              <w:tabs>
                <w:tab w:val="left" w:pos="0"/>
                <w:tab w:val="center" w:pos="368"/>
              </w:tabs>
              <w:adjustRightInd w:val="0"/>
              <w:snapToGrid w:val="0"/>
              <w:spacing w:line="400" w:lineRule="exact"/>
              <w:ind w:left="210" w:right="105" w:rightChars="5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2067" w:type="dxa"/>
            <w:vAlign w:val="center"/>
          </w:tcPr>
          <w:p w14:paraId="2D9B8F0F">
            <w:pPr>
              <w:adjustRightInd w:val="0"/>
              <w:snapToGrid w:val="0"/>
              <w:spacing w:line="400" w:lineRule="exact"/>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其他</w:t>
            </w:r>
          </w:p>
        </w:tc>
        <w:tc>
          <w:tcPr>
            <w:tcW w:w="5855" w:type="dxa"/>
            <w:vAlign w:val="center"/>
          </w:tcPr>
          <w:p w14:paraId="47A02115">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参与同一个采购包（标段）的供应商存在下列情形之一的，且供应商无法作出合理解释的，其投标（响应）文件无效：</w:t>
            </w:r>
          </w:p>
          <w:p w14:paraId="1793750F">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（1）电子投标（响应）文件上传计算机的IP地址、网卡MAC地址、CPU序列号和硬盘序列号等硬件信息相同的；</w:t>
            </w:r>
          </w:p>
          <w:p w14:paraId="1A82EBD8">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（2）上传的电子投标（响应）文件若出现使用本项目其他投标（响应）供应商的数字证书加密的，或者加盖本项目其他投标（响应）供应商的电子印章的；</w:t>
            </w:r>
          </w:p>
          <w:p w14:paraId="639AB6C4">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（3）不同供应商的投标（响应）文件的内容存在三处（含）以上错误一致；</w:t>
            </w:r>
          </w:p>
          <w:p w14:paraId="2F64FA41">
            <w:pPr>
              <w:pStyle w:val="13"/>
              <w:adjustRightInd w:val="0"/>
              <w:snapToGrid w:val="0"/>
              <w:spacing w:line="400" w:lineRule="exa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（4）不同供应商联系人为同一人或不同联系人的联系电话一致。</w:t>
            </w:r>
          </w:p>
        </w:tc>
      </w:tr>
      <w:tr w14:paraId="41BA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099519AC">
            <w:pPr>
              <w:tabs>
                <w:tab w:val="left" w:pos="0"/>
                <w:tab w:val="center" w:pos="368"/>
              </w:tabs>
              <w:adjustRightInd w:val="0"/>
              <w:snapToGrid w:val="0"/>
              <w:spacing w:line="400" w:lineRule="exact"/>
              <w:ind w:left="210" w:right="105" w:rightChars="5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2067" w:type="dxa"/>
            <w:vAlign w:val="center"/>
          </w:tcPr>
          <w:p w14:paraId="1A5E48F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5855" w:type="dxa"/>
            <w:vAlign w:val="center"/>
          </w:tcPr>
          <w:p w14:paraId="14F2F6E8">
            <w:pPr>
              <w:adjustRightInd w:val="0"/>
              <w:snapToGrid w:val="0"/>
              <w:spacing w:line="400" w:lineRule="exact"/>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w:t>
            </w:r>
          </w:p>
        </w:tc>
      </w:tr>
    </w:tbl>
    <w:p w14:paraId="36DEE086">
      <w:pPr>
        <w:pStyle w:val="9"/>
        <w:rPr>
          <w:rFonts w:hint="default" w:ascii="仿宋" w:hAnsi="仿宋" w:eastAsia="仿宋" w:cs="仿宋"/>
          <w:color w:val="000000" w:themeColor="text1"/>
          <w:highlight w:val="none"/>
          <w14:textFill>
            <w14:solidFill>
              <w14:schemeClr w14:val="tx1"/>
            </w14:solidFill>
          </w14:textFill>
        </w:rPr>
      </w:pPr>
    </w:p>
    <w:p w14:paraId="7BAB7B2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295942B">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65" w:name="_Toc31775"/>
      <w:bookmarkStart w:id="66" w:name="_Toc19261"/>
      <w:bookmarkStart w:id="67" w:name="_Toc7319"/>
      <w:bookmarkStart w:id="68" w:name="_Toc2201"/>
      <w:bookmarkStart w:id="69" w:name="_Toc6287"/>
      <w:bookmarkStart w:id="70" w:name="_Toc10077"/>
      <w:bookmarkStart w:id="71" w:name="_Toc15058"/>
      <w:r>
        <w:rPr>
          <w:rFonts w:hint="eastAsia" w:ascii="仿宋" w:eastAsia="仿宋" w:cs="仿宋"/>
          <w:bCs w:val="0"/>
          <w:color w:val="000000" w:themeColor="text1"/>
          <w:kern w:val="0"/>
          <w:highlight w:val="none"/>
          <w:lang w:val="en-US"/>
          <w14:textFill>
            <w14:solidFill>
              <w14:schemeClr w14:val="tx1"/>
            </w14:solidFill>
          </w14:textFill>
        </w:rPr>
        <w:t>一、总则</w:t>
      </w:r>
      <w:bookmarkEnd w:id="65"/>
      <w:bookmarkEnd w:id="66"/>
      <w:bookmarkEnd w:id="67"/>
      <w:bookmarkEnd w:id="68"/>
      <w:bookmarkEnd w:id="69"/>
      <w:bookmarkEnd w:id="70"/>
      <w:bookmarkEnd w:id="71"/>
    </w:p>
    <w:p w14:paraId="58B317BE">
      <w:pPr>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6C641236">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331D37E4">
      <w:pPr>
        <w:spacing w:line="360" w:lineRule="auto"/>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593061E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14:paraId="69E68ED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“采购机构”系指磋商邀请公告中载明的本项目的采购机构。</w:t>
      </w:r>
    </w:p>
    <w:p w14:paraId="0C79D93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“供应商”系指响应磋商、参加本次竞争的法人、其他组织或自然人。</w:t>
      </w:r>
    </w:p>
    <w:p w14:paraId="07E7E64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1304CC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“成交人”系指经评审确定的成交供应商。</w:t>
      </w:r>
    </w:p>
    <w:p w14:paraId="4A71F23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3E7C370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2.7“电子交易平台”是指本项目政府采购活动所依托的政府采购云平台（</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rFonts w:hint="eastAsia"/>
          <w:color w:val="000000" w:themeColor="text1"/>
          <w:highlight w:val="none"/>
          <w14:textFill>
            <w14:solidFill>
              <w14:schemeClr w14:val="tx1"/>
            </w14:solidFill>
          </w14:textFill>
        </w:rPr>
        <w:fldChar w:fldCharType="separate"/>
      </w:r>
      <w:r>
        <w:rPr>
          <w:rStyle w:val="25"/>
          <w:rFonts w:hint="eastAsia" w:ascii="仿宋" w:hAnsi="仿宋" w:eastAsia="仿宋" w:cs="仿宋"/>
          <w:color w:val="000000" w:themeColor="text1"/>
          <w:kern w:val="2"/>
          <w:sz w:val="24"/>
          <w:szCs w:val="24"/>
          <w:highlight w:val="none"/>
          <w14:textFill>
            <w14:solidFill>
              <w14:schemeClr w14:val="tx1"/>
            </w14:solidFill>
          </w14:textFill>
        </w:rPr>
        <w:t>https://www.zcygov.cn/</w:t>
      </w:r>
      <w:r>
        <w:rPr>
          <w:rStyle w:val="25"/>
          <w:rFonts w:hint="eastAsia" w:ascii="仿宋" w:hAnsi="仿宋" w:eastAsia="仿宋" w:cs="仿宋"/>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14862BC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4DF2A8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2.9 </w:t>
      </w:r>
      <w:r>
        <w:rPr>
          <w:rFonts w:hint="eastAsia" w:ascii="仿宋" w:hAnsi="仿宋" w:eastAsia="仿宋" w:cs="仿宋"/>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2940E3DA">
      <w:pPr>
        <w:snapToGrid w:val="0"/>
        <w:spacing w:line="360" w:lineRule="auto"/>
        <w:ind w:firstLine="480"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”或“■”系指适用本项目的要求，“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25AC5C0A">
      <w:pPr>
        <w:spacing w:line="360" w:lineRule="auto"/>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响应有效期</w:t>
      </w:r>
    </w:p>
    <w:p w14:paraId="15DF8F13">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w:t>
      </w:r>
      <w:r>
        <w:rPr>
          <w:rFonts w:hint="eastAsia" w:ascii="仿宋" w:hAnsi="仿宋" w:eastAsia="仿宋" w:cs="仿宋"/>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诺的响应有效期少于磋商文件中载明的磋商有效期的，响应无效。</w:t>
      </w:r>
    </w:p>
    <w:p w14:paraId="509A2FEB">
      <w:pPr>
        <w:pStyle w:val="33"/>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3.2响应文件合格提交后，自响应截止日期起，在响应有效期内有效。</w:t>
      </w:r>
    </w:p>
    <w:p w14:paraId="4609EB6A">
      <w:pPr>
        <w:pStyle w:val="33"/>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color w:val="000000" w:themeColor="text1"/>
          <w:szCs w:val="24"/>
          <w:highlight w:val="none"/>
          <w14:textFill>
            <w14:solidFill>
              <w14:schemeClr w14:val="tx1"/>
            </w14:solidFill>
          </w14:textFill>
        </w:rPr>
        <w:t>拒绝延长磋商有效期的供应商不得再参与该项目后续采购活动。</w:t>
      </w:r>
    </w:p>
    <w:p w14:paraId="4865917A">
      <w:pPr>
        <w:tabs>
          <w:tab w:val="left" w:pos="378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4．响应费用</w:t>
      </w:r>
    </w:p>
    <w:p w14:paraId="0285826E">
      <w:pPr>
        <w:pStyle w:val="13"/>
        <w:spacing w:line="360" w:lineRule="auto"/>
        <w:ind w:firstLine="360" w:firstLineChars="15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highlight w:val="none"/>
          <w:lang w:val="zh-CN"/>
          <w14:textFill>
            <w14:solidFill>
              <w14:schemeClr w14:val="tx1"/>
            </w14:solidFill>
          </w14:textFill>
        </w:rPr>
        <w:t>。</w:t>
      </w:r>
    </w:p>
    <w:p w14:paraId="0A3CD663">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2D058EB0">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72" w:name="_Toc3376"/>
      <w:bookmarkStart w:id="73" w:name="_Toc21467"/>
      <w:bookmarkStart w:id="74" w:name="_Toc5759"/>
      <w:bookmarkStart w:id="75" w:name="_Toc15918"/>
      <w:bookmarkStart w:id="76" w:name="_Toc22428"/>
      <w:bookmarkStart w:id="77" w:name="_Toc3109"/>
      <w:bookmarkStart w:id="78" w:name="_Toc7663"/>
      <w:r>
        <w:rPr>
          <w:rFonts w:hint="eastAsia" w:ascii="仿宋" w:hAnsi="仿宋" w:eastAsia="仿宋" w:cs="仿宋"/>
          <w:b/>
          <w:color w:val="000000" w:themeColor="text1"/>
          <w:sz w:val="32"/>
          <w:szCs w:val="20"/>
          <w:highlight w:val="none"/>
          <w14:textFill>
            <w14:solidFill>
              <w14:schemeClr w14:val="tx1"/>
            </w14:solidFill>
          </w14:textFill>
        </w:rPr>
        <w:t>二、需要落实的政府采购政策</w:t>
      </w:r>
      <w:bookmarkEnd w:id="72"/>
      <w:bookmarkEnd w:id="73"/>
      <w:bookmarkEnd w:id="74"/>
      <w:bookmarkEnd w:id="75"/>
      <w:bookmarkEnd w:id="76"/>
      <w:bookmarkEnd w:id="77"/>
      <w:bookmarkEnd w:id="78"/>
    </w:p>
    <w:p w14:paraId="7A92AD86">
      <w:pPr>
        <w:pStyle w:val="33"/>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79DE5476">
      <w:pPr>
        <w:pStyle w:val="13"/>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7A1682DC">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514A7973">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7144933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3FE420C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39696E0">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3B3C6D9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8D69F8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661BEED9">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w:t>
      </w:r>
      <w:r>
        <w:rPr>
          <w:rFonts w:hint="eastAsia" w:ascii="仿宋" w:hAnsi="仿宋" w:eastAsia="仿宋" w:cs="仿宋"/>
          <w:bCs/>
          <w:color w:val="000000" w:themeColor="text1"/>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237A8C">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D5A124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w:t>
      </w:r>
      <w:r>
        <w:rPr>
          <w:rFonts w:hint="eastAsia" w:ascii="仿宋" w:hAnsi="仿宋" w:eastAsia="仿宋" w:cs="仿宋"/>
          <w:color w:val="000000" w:themeColor="text1"/>
          <w:sz w:val="24"/>
          <w:highlight w:val="none"/>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8B40FC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057E996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C2398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B0285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747C0E84">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4C306DA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采购人优先采购被认定为首台套产品和“制造精品”的自主创新产品。</w:t>
      </w:r>
    </w:p>
    <w:p w14:paraId="49DCF5A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25E0ADE">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381D721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76E4832F">
      <w:pPr>
        <w:pStyle w:val="27"/>
        <w:numPr>
          <w:ilvl w:val="-1"/>
          <w:numId w:val="0"/>
        </w:numPr>
        <w:ind w:firstLine="0"/>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6.信息安全要求</w:t>
      </w:r>
    </w:p>
    <w:p w14:paraId="5385AFE7">
      <w:p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如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p w14:paraId="6016E574">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79" w:name="_Toc14094"/>
      <w:bookmarkStart w:id="80" w:name="_Toc18623"/>
      <w:bookmarkStart w:id="81" w:name="_Toc12715"/>
      <w:bookmarkStart w:id="82" w:name="_Toc31429"/>
      <w:bookmarkStart w:id="83" w:name="_Toc31934"/>
      <w:bookmarkStart w:id="84" w:name="_Toc17571"/>
      <w:bookmarkStart w:id="85" w:name="_Toc12862"/>
      <w:r>
        <w:rPr>
          <w:rFonts w:hint="eastAsia" w:ascii="仿宋" w:hAnsi="仿宋" w:eastAsia="仿宋" w:cs="仿宋"/>
          <w:b/>
          <w:color w:val="000000" w:themeColor="text1"/>
          <w:sz w:val="32"/>
          <w:szCs w:val="20"/>
          <w:highlight w:val="none"/>
          <w14:textFill>
            <w14:solidFill>
              <w14:schemeClr w14:val="tx1"/>
            </w14:solidFill>
          </w14:textFill>
        </w:rPr>
        <w:t>三、询问、质疑与投诉</w:t>
      </w:r>
      <w:bookmarkEnd w:id="79"/>
      <w:bookmarkEnd w:id="80"/>
      <w:bookmarkEnd w:id="81"/>
      <w:bookmarkEnd w:id="82"/>
      <w:bookmarkEnd w:id="83"/>
      <w:bookmarkEnd w:id="84"/>
      <w:bookmarkEnd w:id="85"/>
    </w:p>
    <w:p w14:paraId="6F601B00">
      <w:pPr>
        <w:pStyle w:val="13"/>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576C395D">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E26B94">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供应商询问</w:t>
      </w:r>
    </w:p>
    <w:p w14:paraId="621A1FEF">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21366A">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供应商质疑</w:t>
      </w:r>
    </w:p>
    <w:p w14:paraId="1C63EEB7">
      <w:pPr>
        <w:pStyle w:val="13"/>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027D7FE9">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1C4130BF">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9321C78">
      <w:pPr>
        <w:pStyle w:val="7"/>
        <w:spacing w:line="360" w:lineRule="auto"/>
        <w:ind w:firstLine="434" w:firstLineChars="181"/>
        <w:rPr>
          <w:rFonts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1CAE874B">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5F3FA4EA">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1C3A1F5D">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5DBD1F6D">
      <w:pPr>
        <w:pStyle w:val="13"/>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4FA93318">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77A93EA8">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3.2.2询问或者质疑事项可能影响采购结果的，采购人应当暂停签订合同，已经签订合同的，应当中止履行合同。</w:t>
      </w:r>
    </w:p>
    <w:p w14:paraId="56F1C8C9">
      <w:pPr>
        <w:pStyle w:val="13"/>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02B09752">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20C0C9AC">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65B57A4D">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3414F31F">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776648A9">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2994F8B6">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0B3C4FBA">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3DE4DEA1">
      <w:pPr>
        <w:pStyle w:val="13"/>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57BBA13">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0DA1ECAC">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采购机构的答复不满意或者采购人、采购机构未在规定的时间内作出答复的，可以在答复期满后十五个工作日内向同级政府采购监督管理部门提出投诉。预算金额未达100万元的采购项目，由采购人处理采购争议。</w:t>
      </w:r>
    </w:p>
    <w:p w14:paraId="1D9AA3EE">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5F487A87">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13079DAB">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54659F2E">
      <w:pPr>
        <w:jc w:val="left"/>
        <w:rPr>
          <w:rFonts w:ascii="仿宋" w:hAnsi="仿宋" w:eastAsia="仿宋" w:cs="仿宋"/>
          <w:color w:val="000000" w:themeColor="text1"/>
          <w:highlight w:val="none"/>
          <w14:textFill>
            <w14:solidFill>
              <w14:schemeClr w14:val="tx1"/>
            </w14:solidFill>
          </w14:textFill>
        </w:rPr>
      </w:pPr>
    </w:p>
    <w:p w14:paraId="425BCBDB">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86" w:name="_Toc31776"/>
      <w:bookmarkStart w:id="87" w:name="_Toc15680"/>
      <w:bookmarkStart w:id="88" w:name="_Toc11233"/>
      <w:bookmarkStart w:id="89" w:name="_Toc11086"/>
      <w:bookmarkStart w:id="90" w:name="_Toc10949"/>
      <w:bookmarkStart w:id="91" w:name="_Toc668"/>
      <w:bookmarkStart w:id="92" w:name="_Toc29372"/>
      <w:r>
        <w:rPr>
          <w:rFonts w:hint="eastAsia" w:ascii="仿宋" w:hAnsi="仿宋" w:eastAsia="仿宋" w:cs="仿宋"/>
          <w:b/>
          <w:color w:val="000000" w:themeColor="text1"/>
          <w:sz w:val="32"/>
          <w:szCs w:val="20"/>
          <w:highlight w:val="none"/>
          <w14:textFill>
            <w14:solidFill>
              <w14:schemeClr w14:val="tx1"/>
            </w14:solidFill>
          </w14:textFill>
        </w:rPr>
        <w:t>四、磋商文件构成、修改、解释</w:t>
      </w:r>
      <w:bookmarkEnd w:id="86"/>
      <w:bookmarkEnd w:id="87"/>
      <w:bookmarkEnd w:id="88"/>
      <w:bookmarkEnd w:id="89"/>
      <w:bookmarkEnd w:id="90"/>
      <w:bookmarkEnd w:id="91"/>
      <w:bookmarkEnd w:id="92"/>
    </w:p>
    <w:p w14:paraId="3C1683E0">
      <w:pPr>
        <w:autoSpaceDE w:val="0"/>
        <w:autoSpaceDN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1．磋商文件的构成</w:t>
      </w:r>
    </w:p>
    <w:p w14:paraId="5FB59C17">
      <w:pPr>
        <w:pStyle w:val="1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503978B4">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55BE173C">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27796EC1">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49A252C3">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2AB1F680">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4D8568B9">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431983CD">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3EF8E319">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附件</w:t>
      </w:r>
    </w:p>
    <w:p w14:paraId="0E1D2894">
      <w:pPr>
        <w:pStyle w:val="1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highlight w:val="none"/>
          <w14:textFill>
            <w14:solidFill>
              <w14:schemeClr w14:val="tx1"/>
            </w14:solidFill>
          </w14:textFill>
        </w:rPr>
        <w:t>。</w:t>
      </w:r>
    </w:p>
    <w:p w14:paraId="575754F7">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7E6FFCA5">
      <w:pPr>
        <w:pStyle w:val="33"/>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2.1已获取磋商文件的潜在供应商，若有问题需要澄清，应于提交首次响应文件截止时间前，以书面形式向采购机构提出。</w:t>
      </w:r>
    </w:p>
    <w:p w14:paraId="31EA1254">
      <w:pPr>
        <w:pStyle w:val="33"/>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14DF2F0">
      <w:pPr>
        <w:pStyle w:val="33"/>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5579076F">
      <w:pPr>
        <w:pStyle w:val="33"/>
        <w:snapToGrid w:val="0"/>
        <w:spacing w:before="0"/>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响应文件未按磋商文件的澄清、修改的内容编制，又不符合实质性要求的，响应无效。</w:t>
      </w:r>
    </w:p>
    <w:p w14:paraId="57A37F0F">
      <w:pPr>
        <w:pStyle w:val="9"/>
        <w:rPr>
          <w:rFonts w:hint="default"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Cs w:val="24"/>
          <w:highlight w:val="none"/>
          <w14:textFill>
            <w14:solidFill>
              <w14:schemeClr w14:val="tx1"/>
            </w14:solidFill>
          </w14:textFill>
        </w:rPr>
        <w:t xml:space="preserve">    </w:t>
      </w:r>
    </w:p>
    <w:p w14:paraId="137CC812">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93" w:name="_Toc7089"/>
      <w:bookmarkStart w:id="94" w:name="_Toc3384"/>
      <w:bookmarkStart w:id="95" w:name="_Toc15317"/>
      <w:bookmarkStart w:id="96" w:name="_Toc14590"/>
      <w:bookmarkStart w:id="97" w:name="_Toc456"/>
      <w:bookmarkStart w:id="98" w:name="_Toc10449"/>
      <w:bookmarkStart w:id="99" w:name="_Toc6575"/>
      <w:r>
        <w:rPr>
          <w:rFonts w:hint="eastAsia" w:ascii="仿宋" w:hAnsi="仿宋" w:eastAsia="仿宋" w:cs="仿宋"/>
          <w:b/>
          <w:color w:val="000000" w:themeColor="text1"/>
          <w:sz w:val="32"/>
          <w:szCs w:val="20"/>
          <w:highlight w:val="none"/>
          <w14:textFill>
            <w14:solidFill>
              <w14:schemeClr w14:val="tx1"/>
            </w14:solidFill>
          </w14:textFill>
        </w:rPr>
        <w:t>五、响应文件的编制</w:t>
      </w:r>
      <w:bookmarkEnd w:id="93"/>
      <w:bookmarkEnd w:id="94"/>
      <w:bookmarkEnd w:id="95"/>
      <w:bookmarkEnd w:id="96"/>
      <w:bookmarkEnd w:id="97"/>
      <w:bookmarkEnd w:id="98"/>
      <w:bookmarkEnd w:id="99"/>
    </w:p>
    <w:p w14:paraId="4E6AC175">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响应文件的语言</w:t>
      </w:r>
    </w:p>
    <w:p w14:paraId="575CE552">
      <w:pPr>
        <w:pStyle w:val="13"/>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响应文件及供应商与采购有关的来往通知、函件和文件均应使用中文。</w:t>
      </w:r>
    </w:p>
    <w:p w14:paraId="253E7EC7">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14:paraId="4D60F4D7">
      <w:pPr>
        <w:pStyle w:val="13"/>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响应文件应当包括以下主要内容：</w:t>
      </w:r>
    </w:p>
    <w:p w14:paraId="0DF8D80F">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2.1资格文件</w:t>
      </w:r>
    </w:p>
    <w:p w14:paraId="0C9F3FB8">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（1）符合参加政府采购活动应当具备的一般条件的承诺函（如以联合体形式参加政府采购活动的，联合体各方均应提交该承诺函）；</w:t>
      </w:r>
    </w:p>
    <w:p w14:paraId="2F5EDD14">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（2）联合协议（如果有）；</w:t>
      </w:r>
    </w:p>
    <w:p w14:paraId="5FE4E426">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（3）落实政府采购政策需满足的资格要求；</w:t>
      </w:r>
    </w:p>
    <w:p w14:paraId="79FCB2D5">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（4）符合特定资格条件的有关证明材料：</w:t>
      </w:r>
    </w:p>
    <w:p w14:paraId="2C13B7BA">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2.2 商务技术响应文件</w:t>
      </w:r>
    </w:p>
    <w:p w14:paraId="06711D5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6A37EF5">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7077644C">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（3）联合协议；（如有）</w:t>
      </w:r>
    </w:p>
    <w:p w14:paraId="04EDCF6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（4）分包意向协议；（如有）</w:t>
      </w:r>
    </w:p>
    <w:p w14:paraId="6F53B80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（5）符合性审查资料；</w:t>
      </w:r>
    </w:p>
    <w:p w14:paraId="2533F426">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（6）评标标准相应的商务技术资料；</w:t>
      </w:r>
    </w:p>
    <w:p w14:paraId="4EC39FEE">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p>
    <w:p w14:paraId="31543651">
      <w:pPr>
        <w:pStyle w:val="13"/>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2115F490">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2.3报价响应文件</w:t>
      </w:r>
    </w:p>
    <w:p w14:paraId="43874D41">
      <w:pPr>
        <w:pStyle w:val="13"/>
        <w:numPr>
          <w:ilvl w:val="0"/>
          <w:numId w:val="7"/>
        </w:num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初始报价一览表；</w:t>
      </w:r>
    </w:p>
    <w:p w14:paraId="0C2BD949">
      <w:pPr>
        <w:pStyle w:val="13"/>
        <w:numPr>
          <w:ilvl w:val="0"/>
          <w:numId w:val="7"/>
        </w:num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初始报价明细表；</w:t>
      </w:r>
    </w:p>
    <w:p w14:paraId="1FD2A5FF">
      <w:pPr>
        <w:pStyle w:val="13"/>
        <w:numPr>
          <w:ilvl w:val="0"/>
          <w:numId w:val="7"/>
        </w:num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中小企业声明函（如有）</w:t>
      </w:r>
    </w:p>
    <w:p w14:paraId="20B446DA">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）中标服务费支付承诺书。</w:t>
      </w:r>
    </w:p>
    <w:p w14:paraId="5CBA11F2">
      <w:pPr>
        <w:pStyle w:val="13"/>
        <w:spacing w:line="360" w:lineRule="auto"/>
        <w:ind w:firstLine="482"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2FE8ACA9">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22A8BEB1">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021DD80A">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5CB8EE32">
      <w:pPr>
        <w:pStyle w:val="33"/>
        <w:snapToGrid w:val="0"/>
        <w:spacing w:before="0"/>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3.4响应文件按照磋商文件第七部分格式要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2C278C59">
      <w:pPr>
        <w:pStyle w:val="33"/>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635763D8">
      <w:pPr>
        <w:pStyle w:val="33"/>
        <w:snapToGrid w:val="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3.6磋商文件对响应文件签署、盖章的要求适用于电子签名。</w:t>
      </w:r>
    </w:p>
    <w:p w14:paraId="5BC0821C">
      <w:pPr>
        <w:jc w:val="left"/>
        <w:rPr>
          <w:rFonts w:ascii="仿宋" w:hAnsi="仿宋" w:eastAsia="仿宋" w:cs="仿宋"/>
          <w:color w:val="000000" w:themeColor="text1"/>
          <w:highlight w:val="none"/>
          <w14:textFill>
            <w14:solidFill>
              <w14:schemeClr w14:val="tx1"/>
            </w14:solidFill>
          </w14:textFill>
        </w:rPr>
      </w:pPr>
    </w:p>
    <w:p w14:paraId="1F4F2320">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100" w:name="_Toc7405"/>
      <w:bookmarkStart w:id="101" w:name="_Toc7889"/>
      <w:bookmarkStart w:id="102" w:name="_Toc19516"/>
      <w:bookmarkStart w:id="103" w:name="_Toc18357"/>
      <w:bookmarkStart w:id="104" w:name="_Toc22232"/>
      <w:bookmarkStart w:id="105" w:name="_Toc16119"/>
      <w:bookmarkStart w:id="106" w:name="_Toc13868"/>
      <w:r>
        <w:rPr>
          <w:rFonts w:hint="eastAsia" w:ascii="仿宋" w:hAnsi="仿宋" w:eastAsia="仿宋" w:cs="仿宋"/>
          <w:b/>
          <w:color w:val="000000" w:themeColor="text1"/>
          <w:sz w:val="32"/>
          <w:szCs w:val="20"/>
          <w:highlight w:val="none"/>
          <w14:textFill>
            <w14:solidFill>
              <w14:schemeClr w14:val="tx1"/>
            </w14:solidFill>
          </w14:textFill>
        </w:rPr>
        <w:t>六、</w:t>
      </w:r>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20"/>
          <w:highlight w:val="none"/>
          <w14:textFill>
            <w14:solidFill>
              <w14:schemeClr w14:val="tx1"/>
            </w14:solidFill>
          </w14:textFill>
        </w:rPr>
        <w:t>文件的提交和备份</w:t>
      </w:r>
      <w:bookmarkEnd w:id="100"/>
      <w:bookmarkEnd w:id="101"/>
      <w:bookmarkEnd w:id="102"/>
      <w:bookmarkEnd w:id="103"/>
      <w:bookmarkEnd w:id="104"/>
      <w:bookmarkEnd w:id="105"/>
      <w:bookmarkEnd w:id="106"/>
    </w:p>
    <w:p w14:paraId="751D5119">
      <w:pPr>
        <w:pStyle w:val="33"/>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1.响应文件的提交、补充、修改、撤回</w:t>
      </w:r>
    </w:p>
    <w:p w14:paraId="68F02A38">
      <w:pPr>
        <w:pStyle w:val="33"/>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DAE376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在响应截止时间以后，不能补充、修改响应文件。</w:t>
      </w:r>
    </w:p>
    <w:p w14:paraId="04278FB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在提交“最后报价”后，供应商不能退出磋商。</w:t>
      </w:r>
    </w:p>
    <w:p w14:paraId="2743DE9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2909775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 采购机构可以视情况延长提交响应文件的截止时间。在上述情况下，采购机构与供应商以前在响应截止期方面的全部权利、责任和义务，将适用于延长至新的响应截止期。</w:t>
      </w:r>
    </w:p>
    <w:p w14:paraId="52DBAA43">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319F8474">
      <w:pPr>
        <w:pStyle w:val="13"/>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但采购人、采购机构不强制或变相强制供应商提交备份响应文件。</w:t>
      </w:r>
    </w:p>
    <w:p w14:paraId="46A3F73D">
      <w:pPr>
        <w:pStyle w:val="13"/>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highlight w:val="none"/>
          <w:u w:val="single"/>
          <w14:textFill>
            <w14:solidFill>
              <w14:schemeClr w14:val="tx1"/>
            </w14:solidFill>
          </w14:textFill>
        </w:rPr>
        <w:t>电子光盘或</w:t>
      </w:r>
      <w:r>
        <w:rPr>
          <w:rFonts w:hint="eastAsia" w:ascii="仿宋_GB2312" w:hAnsi="仿宋" w:eastAsia="仿宋_GB2312"/>
          <w:b/>
          <w:color w:val="000000" w:themeColor="text1"/>
          <w:sz w:val="24"/>
          <w:highlight w:val="none"/>
          <w:u w:val="single"/>
          <w14:textFill>
            <w14:solidFill>
              <w14:schemeClr w14:val="tx1"/>
            </w14:solidFill>
          </w14:textFill>
        </w:rPr>
        <w:t>U盘</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存储、密封规定的备份响应文件将被视为无效或者被拒绝接收。</w:t>
      </w:r>
    </w:p>
    <w:p w14:paraId="16DD5645">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直接提交备份响应文件的，供应商应于响应截止时间前在磋商公告中载明的开启响应文件的地点将备份响应文件提交给采购机构，采购机构将拒绝接受逾期送达的备份响应文件。</w:t>
      </w:r>
    </w:p>
    <w:p w14:paraId="7AE136AA">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48821572">
      <w:pPr>
        <w:pStyle w:val="13"/>
        <w:spacing w:line="360" w:lineRule="auto"/>
        <w:ind w:firstLine="361"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2.5 </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538B437B">
      <w:pPr>
        <w:jc w:val="left"/>
        <w:rPr>
          <w:rFonts w:ascii="仿宋" w:hAnsi="仿宋" w:eastAsia="仿宋" w:cs="仿宋"/>
          <w:color w:val="000000" w:themeColor="text1"/>
          <w:highlight w:val="none"/>
          <w14:textFill>
            <w14:solidFill>
              <w14:schemeClr w14:val="tx1"/>
            </w14:solidFill>
          </w14:textFill>
        </w:rPr>
      </w:pPr>
    </w:p>
    <w:p w14:paraId="7C4E2CAE">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107" w:name="_Toc29214"/>
      <w:bookmarkStart w:id="108" w:name="_Toc4864"/>
      <w:bookmarkStart w:id="109" w:name="_Toc4418"/>
      <w:bookmarkStart w:id="110" w:name="_Toc19700"/>
      <w:bookmarkStart w:id="111" w:name="_Toc4962"/>
      <w:bookmarkStart w:id="112" w:name="_Toc20414"/>
      <w:bookmarkStart w:id="113" w:name="_Toc5130"/>
      <w:r>
        <w:rPr>
          <w:rFonts w:hint="eastAsia" w:ascii="仿宋" w:hAnsi="仿宋" w:eastAsia="仿宋" w:cs="仿宋"/>
          <w:b/>
          <w:color w:val="000000" w:themeColor="text1"/>
          <w:sz w:val="32"/>
          <w:szCs w:val="20"/>
          <w:highlight w:val="none"/>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bookmarkEnd w:id="107"/>
      <w:bookmarkEnd w:id="108"/>
      <w:bookmarkEnd w:id="109"/>
      <w:bookmarkEnd w:id="110"/>
      <w:bookmarkEnd w:id="111"/>
      <w:bookmarkEnd w:id="112"/>
      <w:bookmarkEnd w:id="113"/>
    </w:p>
    <w:p w14:paraId="31ED3E06">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7A684975">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386450FE">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1.2开启响应文件时，电子交易平台按开启响应文件时间自动提取所有响应文件。采购机构依托电子交易平台发起开始解密指令，供应商按照平台提示和磋商文件的规定在半小时内完成在线解密。</w:t>
      </w:r>
    </w:p>
    <w:p w14:paraId="5BE1CCA7">
      <w:pPr>
        <w:pStyle w:val="13"/>
        <w:spacing w:line="360" w:lineRule="auto"/>
        <w:ind w:firstLine="361"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33AC9D7F">
      <w:pPr>
        <w:pStyle w:val="33"/>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3ED7FA5B">
      <w:pPr>
        <w:pStyle w:val="33"/>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2.1信用信息查询渠道及截止时间：采购机构将通过“信用中国”网站(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25"/>
          <w:rFonts w:hint="eastAsia" w:ascii="仿宋" w:hAnsi="仿宋" w:eastAsia="仿宋" w:cs="仿宋"/>
          <w:color w:val="000000" w:themeColor="text1"/>
          <w:sz w:val="24"/>
          <w:szCs w:val="24"/>
          <w:highlight w:val="none"/>
          <w14:textFill>
            <w14:solidFill>
              <w14:schemeClr w14:val="tx1"/>
            </w14:solidFill>
          </w14:textFill>
        </w:rPr>
        <w:t>www.creditchina.gov.cn</w:t>
      </w:r>
      <w:r>
        <w:rPr>
          <w:rStyle w:val="25"/>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3BEDCC3C">
      <w:pPr>
        <w:pStyle w:val="33"/>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34CF5F45">
      <w:pPr>
        <w:pStyle w:val="33"/>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3979BAB2">
      <w:pPr>
        <w:pStyle w:val="33"/>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769D53">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p>
    <w:p w14:paraId="7207A629">
      <w:pPr>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4" w:name="_Toc15411"/>
      <w:bookmarkStart w:id="115" w:name="_Toc12837"/>
      <w:bookmarkStart w:id="116" w:name="_Toc17687"/>
      <w:bookmarkStart w:id="117" w:name="_Toc7225"/>
      <w:bookmarkStart w:id="118" w:name="_Toc29155"/>
      <w:bookmarkStart w:id="119" w:name="_Toc21622"/>
      <w:bookmarkStart w:id="120" w:name="_Toc1608"/>
      <w:r>
        <w:rPr>
          <w:rFonts w:hint="eastAsia" w:ascii="仿宋" w:hAnsi="仿宋" w:eastAsia="仿宋" w:cs="仿宋"/>
          <w:b/>
          <w:color w:val="000000" w:themeColor="text1"/>
          <w:sz w:val="32"/>
          <w:highlight w:val="none"/>
          <w14:textFill>
            <w14:solidFill>
              <w14:schemeClr w14:val="tx1"/>
            </w14:solidFill>
          </w14:textFill>
        </w:rPr>
        <w:t>八</w:t>
      </w:r>
      <w:r>
        <w:rPr>
          <w:rFonts w:hint="eastAsia" w:ascii="仿宋" w:hAnsi="仿宋" w:eastAsia="仿宋" w:cs="仿宋"/>
          <w:b/>
          <w:color w:val="000000" w:themeColor="text1"/>
          <w:sz w:val="32"/>
          <w:szCs w:val="20"/>
          <w:highlight w:val="none"/>
          <w14:textFill>
            <w14:solidFill>
              <w14:schemeClr w14:val="tx1"/>
            </w14:solidFill>
          </w14:textFill>
        </w:rPr>
        <w:t>、提交</w:t>
      </w:r>
      <w:r>
        <w:rPr>
          <w:rFonts w:hint="eastAsia" w:ascii="仿宋" w:hAnsi="仿宋" w:eastAsia="仿宋" w:cs="仿宋"/>
          <w:b/>
          <w:color w:val="000000" w:themeColor="text1"/>
          <w:sz w:val="32"/>
          <w:szCs w:val="32"/>
          <w:highlight w:val="none"/>
          <w14:textFill>
            <w14:solidFill>
              <w14:schemeClr w14:val="tx1"/>
            </w14:solidFill>
          </w14:textFill>
        </w:rPr>
        <w:t>最后报价</w:t>
      </w:r>
      <w:bookmarkEnd w:id="114"/>
      <w:bookmarkEnd w:id="115"/>
      <w:bookmarkEnd w:id="116"/>
      <w:bookmarkEnd w:id="117"/>
      <w:bookmarkEnd w:id="118"/>
      <w:bookmarkEnd w:id="119"/>
      <w:bookmarkEnd w:id="120"/>
    </w:p>
    <w:p w14:paraId="5AEA3B47">
      <w:pPr>
        <w:snapToGrid w:val="0"/>
        <w:spacing w:line="360" w:lineRule="auto"/>
        <w:rPr>
          <w:rFonts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78AEC74D">
      <w:pPr>
        <w:pStyle w:val="13"/>
        <w:snapToGrid w:val="0"/>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00C2FA47">
      <w:pPr>
        <w:snapToGrid w:val="0"/>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1.2中标服务费支付承诺书</w:t>
      </w:r>
      <w:r>
        <w:rPr>
          <w:rFonts w:hint="eastAsia" w:ascii="仿宋" w:hAnsi="仿宋" w:eastAsia="仿宋" w:cs="仿宋"/>
          <w:color w:val="000000" w:themeColor="text1"/>
          <w:sz w:val="24"/>
          <w:highlight w:val="none"/>
          <w14:textFill>
            <w14:solidFill>
              <w14:schemeClr w14:val="tx1"/>
            </w14:solidFill>
          </w14:textFill>
        </w:rPr>
        <w:t>。</w:t>
      </w:r>
    </w:p>
    <w:p w14:paraId="6B2DBAEF">
      <w:pPr>
        <w:jc w:val="left"/>
        <w:rPr>
          <w:rFonts w:ascii="仿宋" w:hAnsi="仿宋" w:eastAsia="仿宋" w:cs="仿宋"/>
          <w:color w:val="000000" w:themeColor="text1"/>
          <w:highlight w:val="none"/>
          <w14:textFill>
            <w14:solidFill>
              <w14:schemeClr w14:val="tx1"/>
            </w14:solidFill>
          </w14:textFill>
        </w:rPr>
      </w:pPr>
    </w:p>
    <w:p w14:paraId="69BB086B">
      <w:pPr>
        <w:spacing w:line="360" w:lineRule="auto"/>
        <w:jc w:val="center"/>
        <w:outlineLvl w:val="1"/>
        <w:rPr>
          <w:rFonts w:ascii="仿宋" w:hAnsi="仿宋" w:eastAsia="仿宋" w:cs="仿宋"/>
          <w:b/>
          <w:color w:val="000000" w:themeColor="text1"/>
          <w:sz w:val="32"/>
          <w:highlight w:val="none"/>
          <w14:textFill>
            <w14:solidFill>
              <w14:schemeClr w14:val="tx1"/>
            </w14:solidFill>
          </w14:textFill>
        </w:rPr>
      </w:pPr>
      <w:bookmarkStart w:id="121" w:name="_Toc26170"/>
      <w:bookmarkStart w:id="122" w:name="_Toc32069"/>
      <w:bookmarkStart w:id="123" w:name="_Toc18706"/>
      <w:bookmarkStart w:id="124" w:name="_Toc4748"/>
      <w:bookmarkStart w:id="125" w:name="_Toc4291"/>
      <w:bookmarkStart w:id="126" w:name="_Toc24376"/>
      <w:bookmarkStart w:id="127" w:name="_Toc10312"/>
      <w:r>
        <w:rPr>
          <w:rFonts w:hint="eastAsia" w:ascii="仿宋" w:hAnsi="仿宋" w:eastAsia="仿宋" w:cs="仿宋"/>
          <w:b/>
          <w:color w:val="000000" w:themeColor="text1"/>
          <w:sz w:val="32"/>
          <w:szCs w:val="20"/>
          <w:highlight w:val="none"/>
          <w14:textFill>
            <w14:solidFill>
              <w14:schemeClr w14:val="tx1"/>
            </w14:solidFill>
          </w14:textFill>
        </w:rPr>
        <w:t>九、</w:t>
      </w:r>
      <w:r>
        <w:rPr>
          <w:rFonts w:hint="eastAsia" w:ascii="仿宋" w:hAnsi="仿宋" w:eastAsia="仿宋" w:cs="仿宋"/>
          <w:b/>
          <w:color w:val="000000" w:themeColor="text1"/>
          <w:sz w:val="32"/>
          <w:szCs w:val="32"/>
          <w:highlight w:val="none"/>
          <w14:textFill>
            <w14:solidFill>
              <w14:schemeClr w14:val="tx1"/>
            </w14:solidFill>
          </w14:textFill>
        </w:rPr>
        <w:t>评审</w:t>
      </w:r>
      <w:bookmarkEnd w:id="121"/>
      <w:bookmarkEnd w:id="122"/>
      <w:bookmarkEnd w:id="123"/>
      <w:bookmarkEnd w:id="124"/>
      <w:bookmarkEnd w:id="125"/>
      <w:bookmarkEnd w:id="126"/>
      <w:bookmarkEnd w:id="127"/>
    </w:p>
    <w:p w14:paraId="52564898">
      <w:pPr>
        <w:pStyle w:val="33"/>
        <w:spacing w:before="0"/>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5473041E">
      <w:pPr>
        <w:pStyle w:val="33"/>
        <w:spacing w:before="0"/>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1DA6197C">
      <w:pPr>
        <w:pStyle w:val="33"/>
        <w:spacing w:before="0"/>
        <w:ind w:firstLine="0" w:firstLineChars="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24C425AB">
      <w:pPr>
        <w:jc w:val="left"/>
        <w:rPr>
          <w:rFonts w:ascii="仿宋" w:hAnsi="仿宋" w:eastAsia="仿宋" w:cs="仿宋"/>
          <w:color w:val="000000" w:themeColor="text1"/>
          <w:highlight w:val="none"/>
          <w14:textFill>
            <w14:solidFill>
              <w14:schemeClr w14:val="tx1"/>
            </w14:solidFill>
          </w14:textFill>
        </w:rPr>
      </w:pPr>
    </w:p>
    <w:p w14:paraId="23CCAFA9">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128" w:name="_Toc2273"/>
      <w:bookmarkStart w:id="129" w:name="_Toc24125"/>
      <w:bookmarkStart w:id="130" w:name="_Toc32006"/>
      <w:bookmarkStart w:id="131" w:name="_Toc8164"/>
      <w:bookmarkStart w:id="132" w:name="_Toc31393"/>
      <w:bookmarkStart w:id="133" w:name="_Toc11059"/>
      <w:bookmarkStart w:id="134" w:name="_Toc18646"/>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成交</w:t>
      </w:r>
      <w:bookmarkEnd w:id="128"/>
      <w:bookmarkEnd w:id="129"/>
      <w:bookmarkEnd w:id="130"/>
      <w:bookmarkEnd w:id="131"/>
      <w:bookmarkEnd w:id="132"/>
      <w:bookmarkEnd w:id="133"/>
      <w:bookmarkEnd w:id="134"/>
    </w:p>
    <w:p w14:paraId="28763955">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2F35F5EB">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AC2C33C">
      <w:pPr>
        <w:pStyle w:val="13"/>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093F071F">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1403F0D3">
      <w:pPr>
        <w:tabs>
          <w:tab w:val="left" w:pos="0"/>
        </w:tabs>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5BBEE86F">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3.1自成交人确定之日起2个工作日内，采购机构通过电子交易平台向成交人发出成交通知书，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14:textFill>
            <w14:solidFill>
              <w14:schemeClr w14:val="tx1"/>
            </w14:solidFill>
          </w14:textFill>
        </w:rPr>
        <w:t>采购机构也可以以纸质形式进行成交通知。</w:t>
      </w:r>
    </w:p>
    <w:p w14:paraId="441A0E62">
      <w:pPr>
        <w:spacing w:line="360" w:lineRule="auto"/>
        <w:ind w:firstLine="360" w:firstLineChars="15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结果公告内容包括采购人及其委托的采购机构的名称、地址、联系方式，项目名称和项目编号，成交人名称、地址和成交金额，主要中标标的的名称、数量、单价、服务要求，开标记录、</w:t>
      </w:r>
      <w:bookmarkStart w:id="135"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135"/>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11DAECD8">
      <w:pPr>
        <w:spacing w:line="360" w:lineRule="auto"/>
        <w:ind w:firstLine="360" w:firstLineChars="15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14FBCAD4">
      <w:pPr>
        <w:jc w:val="left"/>
        <w:rPr>
          <w:rFonts w:ascii="仿宋" w:hAnsi="仿宋" w:eastAsia="仿宋" w:cs="仿宋"/>
          <w:color w:val="000000" w:themeColor="text1"/>
          <w:highlight w:val="none"/>
          <w14:textFill>
            <w14:solidFill>
              <w14:schemeClr w14:val="tx1"/>
            </w14:solidFill>
          </w14:textFill>
        </w:rPr>
      </w:pPr>
    </w:p>
    <w:p w14:paraId="7B9E486A">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136" w:name="_Toc17440"/>
      <w:bookmarkStart w:id="137" w:name="_Toc21655"/>
      <w:bookmarkStart w:id="138" w:name="_Toc16947"/>
      <w:bookmarkStart w:id="139" w:name="_Toc7402"/>
      <w:bookmarkStart w:id="140" w:name="_Toc15794"/>
      <w:bookmarkStart w:id="141" w:name="_Toc26692"/>
      <w:bookmarkStart w:id="142" w:name="_Toc29430"/>
      <w:r>
        <w:rPr>
          <w:rFonts w:hint="eastAsia" w:ascii="仿宋" w:hAnsi="仿宋" w:eastAsia="仿宋" w:cs="仿宋"/>
          <w:b/>
          <w:color w:val="000000" w:themeColor="text1"/>
          <w:sz w:val="36"/>
          <w:szCs w:val="36"/>
          <w:highlight w:val="none"/>
          <w14:textFill>
            <w14:solidFill>
              <w14:schemeClr w14:val="tx1"/>
            </w14:solidFill>
          </w14:textFill>
        </w:rPr>
        <w:t>十一、合同</w:t>
      </w:r>
      <w:bookmarkEnd w:id="136"/>
      <w:bookmarkEnd w:id="137"/>
      <w:bookmarkEnd w:id="138"/>
      <w:bookmarkEnd w:id="139"/>
      <w:bookmarkEnd w:id="140"/>
      <w:bookmarkEnd w:id="141"/>
      <w:bookmarkEnd w:id="142"/>
    </w:p>
    <w:p w14:paraId="2B282F6C">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 拟签订的合同文本”。</w:t>
      </w:r>
    </w:p>
    <w:p w14:paraId="351D0589">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17A53E83">
      <w:pPr>
        <w:widowControl/>
        <w:shd w:val="clear" w:color="auto" w:fill="FFFFFF"/>
        <w:spacing w:line="360" w:lineRule="auto"/>
        <w:ind w:firstLine="48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1BC9C97C">
      <w:pPr>
        <w:pStyle w:val="33"/>
        <w:snapToGrid w:val="0"/>
        <w:spacing w:before="0"/>
        <w:ind w:firstLine="48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73031BA0">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1E97407">
      <w:pPr>
        <w:spacing w:line="360" w:lineRule="auto"/>
        <w:ind w:firstLine="465" w:firstLineChars="194"/>
        <w:jc w:val="left"/>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C3F3A3B">
      <w:pPr>
        <w:pStyle w:val="10"/>
        <w:rPr>
          <w:rFonts w:hint="default"/>
          <w:color w:val="000000" w:themeColor="text1"/>
          <w:highlight w:val="none"/>
          <w14:textFill>
            <w14:solidFill>
              <w14:schemeClr w14:val="tx1"/>
            </w14:solidFill>
          </w14:textFill>
        </w:rPr>
      </w:pPr>
    </w:p>
    <w:p w14:paraId="06A441BA">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143" w:name="_Toc15186"/>
      <w:bookmarkStart w:id="144" w:name="_Toc30279"/>
      <w:bookmarkStart w:id="145" w:name="_Toc14146"/>
      <w:bookmarkStart w:id="146" w:name="_Toc22668"/>
      <w:bookmarkStart w:id="147" w:name="_Toc1939"/>
      <w:bookmarkStart w:id="148" w:name="_Toc24149"/>
      <w:bookmarkStart w:id="149" w:name="_Toc32224"/>
      <w:r>
        <w:rPr>
          <w:rFonts w:hint="eastAsia" w:ascii="仿宋" w:hAnsi="仿宋" w:eastAsia="仿宋" w:cs="仿宋"/>
          <w:b/>
          <w:color w:val="000000" w:themeColor="text1"/>
          <w:sz w:val="36"/>
          <w:szCs w:val="36"/>
          <w:highlight w:val="none"/>
          <w14:textFill>
            <w14:solidFill>
              <w14:schemeClr w14:val="tx1"/>
            </w14:solidFill>
          </w14:textFill>
        </w:rPr>
        <w:t>十二、验收</w:t>
      </w:r>
      <w:bookmarkEnd w:id="143"/>
      <w:bookmarkEnd w:id="144"/>
      <w:bookmarkEnd w:id="145"/>
      <w:bookmarkEnd w:id="146"/>
      <w:bookmarkEnd w:id="147"/>
      <w:bookmarkEnd w:id="148"/>
      <w:bookmarkEnd w:id="149"/>
    </w:p>
    <w:p w14:paraId="1A8E2F81">
      <w:pPr>
        <w:pStyle w:val="12"/>
        <w:spacing w:line="360" w:lineRule="auto"/>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0AFC6033">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67AF49">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232027DE">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07DBA1">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FAF202">
      <w:pPr>
        <w:jc w:val="left"/>
        <w:rPr>
          <w:rFonts w:ascii="仿宋" w:hAnsi="仿宋" w:eastAsia="仿宋" w:cs="仿宋"/>
          <w:color w:val="000000" w:themeColor="text1"/>
          <w:highlight w:val="none"/>
          <w14:textFill>
            <w14:solidFill>
              <w14:schemeClr w14:val="tx1"/>
            </w14:solidFill>
          </w14:textFill>
        </w:rPr>
      </w:pPr>
    </w:p>
    <w:p w14:paraId="69557A07">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1D36904E">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39F1DBBD">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44C6ECE2">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39A3B4A0">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491CF03C">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78397FE1">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23566978">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13F3B6F9">
      <w:pPr>
        <w:tabs>
          <w:tab w:val="left" w:pos="0"/>
        </w:tabs>
        <w:spacing w:line="360" w:lineRule="auto"/>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Start w:id="150" w:name="_Hlt75236101"/>
      <w:bookmarkEnd w:id="150"/>
      <w:bookmarkStart w:id="151" w:name="_Hlt75236011"/>
      <w:bookmarkEnd w:id="151"/>
      <w:bookmarkStart w:id="152" w:name="_Hlt74729768"/>
      <w:bookmarkEnd w:id="152"/>
      <w:bookmarkStart w:id="153" w:name="_Hlt68072990"/>
      <w:bookmarkEnd w:id="153"/>
      <w:bookmarkStart w:id="154" w:name="_Hlt74730295"/>
      <w:bookmarkEnd w:id="154"/>
      <w:bookmarkStart w:id="155" w:name="_Hlt68057669"/>
      <w:bookmarkEnd w:id="155"/>
      <w:bookmarkStart w:id="156" w:name="_Hlt75236290"/>
      <w:bookmarkEnd w:id="156"/>
      <w:bookmarkStart w:id="157" w:name="_Hlt74714665"/>
      <w:bookmarkEnd w:id="157"/>
      <w:bookmarkStart w:id="158" w:name="_Hlt74707468"/>
      <w:bookmarkEnd w:id="158"/>
      <w:r>
        <w:rPr>
          <w:rFonts w:hint="eastAsia" w:ascii="仿宋" w:hAnsi="仿宋" w:eastAsia="仿宋" w:cs="仿宋"/>
          <w:b/>
          <w:color w:val="000000" w:themeColor="text1"/>
          <w:sz w:val="36"/>
          <w:szCs w:val="36"/>
          <w:highlight w:val="none"/>
          <w14:textFill>
            <w14:solidFill>
              <w14:schemeClr w14:val="tx1"/>
            </w14:solidFill>
          </w14:textFill>
        </w:rPr>
        <w:br w:type="page"/>
      </w:r>
    </w:p>
    <w:p w14:paraId="3BAEE7AE">
      <w:pPr>
        <w:pStyle w:val="9"/>
        <w:rPr>
          <w:rFonts w:hint="default" w:ascii="仿宋" w:hAnsi="仿宋" w:eastAsia="仿宋" w:cs="仿宋"/>
          <w:color w:val="000000" w:themeColor="text1"/>
          <w:highlight w:val="none"/>
          <w14:textFill>
            <w14:solidFill>
              <w14:schemeClr w14:val="tx1"/>
            </w14:solidFill>
          </w14:textFill>
        </w:rPr>
      </w:pPr>
    </w:p>
    <w:p w14:paraId="22281B4D">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159" w:name="_Toc15292"/>
      <w:bookmarkStart w:id="160" w:name="_Toc25422"/>
      <w:bookmarkStart w:id="161" w:name="_Toc29488"/>
      <w:bookmarkStart w:id="162" w:name="_Toc4929"/>
      <w:bookmarkStart w:id="163" w:name="_Toc24331"/>
      <w:bookmarkStart w:id="164" w:name="_Toc25976"/>
      <w:bookmarkStart w:id="165" w:name="_Toc13942"/>
      <w:r>
        <w:rPr>
          <w:rFonts w:hint="eastAsia" w:ascii="仿宋" w:hAnsi="仿宋" w:eastAsia="仿宋" w:cs="仿宋"/>
          <w:color w:val="000000" w:themeColor="text1"/>
          <w:sz w:val="36"/>
          <w:szCs w:val="36"/>
          <w:highlight w:val="none"/>
          <w14:textFill>
            <w14:solidFill>
              <w14:schemeClr w14:val="tx1"/>
            </w14:solidFill>
          </w14:textFill>
        </w:rPr>
        <w:t>第四部分  采购需求</w:t>
      </w:r>
      <w:bookmarkEnd w:id="159"/>
      <w:bookmarkEnd w:id="160"/>
      <w:bookmarkEnd w:id="161"/>
      <w:bookmarkEnd w:id="162"/>
      <w:bookmarkEnd w:id="163"/>
      <w:bookmarkEnd w:id="164"/>
      <w:bookmarkEnd w:id="165"/>
    </w:p>
    <w:p w14:paraId="0E2533E9">
      <w:pPr>
        <w:snapToGrid w:val="0"/>
        <w:rPr>
          <w:rFonts w:ascii="仿宋" w:hAnsi="仿宋" w:eastAsia="仿宋" w:cs="仿宋"/>
          <w:color w:val="000000" w:themeColor="text1"/>
          <w:highlight w:val="none"/>
          <w14:textFill>
            <w14:solidFill>
              <w14:schemeClr w14:val="tx1"/>
            </w14:solidFill>
          </w14:textFill>
        </w:rPr>
      </w:pPr>
    </w:p>
    <w:p w14:paraId="233EE86E">
      <w:pPr>
        <w:widowControl/>
        <w:spacing w:line="440" w:lineRule="exact"/>
        <w:rPr>
          <w:rFonts w:hint="eastAsia" w:ascii="仿宋" w:hAnsi="仿宋" w:eastAsia="仿宋" w:cs="仿宋"/>
          <w:b/>
          <w:bCs/>
          <w:color w:val="000000" w:themeColor="text1"/>
          <w:kern w:val="2"/>
          <w:sz w:val="24"/>
          <w:szCs w:val="24"/>
          <w:highlight w:val="none"/>
          <w:lang w:val="en-US"/>
          <w14:textFill>
            <w14:solidFill>
              <w14:schemeClr w14:val="tx1"/>
            </w14:solidFill>
          </w14:textFill>
        </w:rPr>
      </w:pPr>
      <w:bookmarkStart w:id="166" w:name="_Toc3565"/>
      <w:bookmarkStart w:id="167" w:name="_Toc18274"/>
      <w:bookmarkStart w:id="168" w:name="_Toc808"/>
      <w:bookmarkStart w:id="169" w:name="_Toc24885"/>
      <w:bookmarkStart w:id="170" w:name="_Toc27313"/>
      <w:bookmarkStart w:id="171" w:name="_Toc5826"/>
      <w:r>
        <w:rPr>
          <w:rFonts w:hint="eastAsia" w:ascii="仿宋" w:hAnsi="仿宋" w:eastAsia="仿宋" w:cs="仿宋"/>
          <w:b/>
          <w:bCs/>
          <w:color w:val="000000" w:themeColor="text1"/>
          <w:kern w:val="2"/>
          <w:sz w:val="24"/>
          <w:szCs w:val="24"/>
          <w:highlight w:val="none"/>
          <w:lang w:val="en-US"/>
          <w14:textFill>
            <w14:solidFill>
              <w14:schemeClr w14:val="tx1"/>
            </w14:solidFill>
          </w14:textFill>
        </w:rPr>
        <w:t>一、项目概况</w:t>
      </w:r>
      <w:bookmarkEnd w:id="166"/>
      <w:bookmarkEnd w:id="167"/>
      <w:bookmarkEnd w:id="168"/>
      <w:bookmarkEnd w:id="169"/>
      <w:bookmarkEnd w:id="170"/>
      <w:bookmarkEnd w:id="171"/>
    </w:p>
    <w:p w14:paraId="545B1FA9">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1.项目名称：</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2025年零信任WEB VPN网关用户数扩容及应用交付网关项目</w:t>
      </w:r>
    </w:p>
    <w:p w14:paraId="1F0F3C4E">
      <w:pPr>
        <w:adjustRightInd w:val="0"/>
        <w:snapToGrid w:val="0"/>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2.安装地点：采购人指定地点</w:t>
      </w:r>
      <w:r>
        <w:rPr>
          <w:rStyle w:val="26"/>
          <w:rFonts w:hint="eastAsia" w:ascii="仿宋" w:hAnsi="仿宋" w:eastAsia="仿宋" w:cs="仿宋"/>
          <w:color w:val="000000" w:themeColor="text1"/>
          <w:sz w:val="24"/>
          <w:szCs w:val="24"/>
          <w:highlight w:val="none"/>
          <w14:textFill>
            <w14:solidFill>
              <w14:schemeClr w14:val="tx1"/>
            </w14:solidFill>
          </w14:textFill>
        </w:rPr>
        <w:t>。</w:t>
      </w:r>
    </w:p>
    <w:p w14:paraId="6102B80C">
      <w:pPr>
        <w:adjustRightInd w:val="0"/>
        <w:snapToGrid w:val="0"/>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3.本招标文件中打▲的条款为关键性指标，不允许负偏离，出现负偏离的将导致投标无效。打★的条款为重要指标，允许偏离，但在技术评分时会重点扣分。</w:t>
      </w:r>
    </w:p>
    <w:p w14:paraId="381221B8">
      <w:pPr>
        <w:adjustRightInd w:val="0"/>
        <w:snapToGrid w:val="0"/>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4EC44F3D">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en-US"/>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5.</w:t>
      </w:r>
      <w:r>
        <w:rPr>
          <w:rFonts w:hint="eastAsia" w:ascii="仿宋" w:hAnsi="仿宋" w:eastAsia="仿宋" w:cs="仿宋"/>
          <w:snapToGrid w:val="0"/>
          <w:color w:val="000000" w:themeColor="text1"/>
          <w:kern w:val="0"/>
          <w:sz w:val="24"/>
          <w:highlight w:val="none"/>
          <w14:textFill>
            <w14:solidFill>
              <w14:schemeClr w14:val="tx1"/>
            </w14:solidFill>
          </w14:textFill>
        </w:rPr>
        <w:t>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bookmarkStart w:id="172" w:name="_Toc146711851"/>
    </w:p>
    <w:p w14:paraId="2B22C6EC">
      <w:pPr>
        <w:widowControl/>
        <w:spacing w:line="440" w:lineRule="exact"/>
        <w:rPr>
          <w:rFonts w:hint="eastAsia" w:ascii="仿宋" w:hAnsi="仿宋" w:eastAsia="仿宋" w:cs="仿宋"/>
          <w:b/>
          <w:bCs/>
          <w:color w:val="000000" w:themeColor="text1"/>
          <w:kern w:val="2"/>
          <w:sz w:val="24"/>
          <w:szCs w:val="24"/>
          <w:highlight w:val="none"/>
          <w:lang w:val="en-US"/>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kern w:val="2"/>
          <w:sz w:val="24"/>
          <w:szCs w:val="24"/>
          <w:highlight w:val="none"/>
          <w:lang w:val="en-US"/>
          <w14:textFill>
            <w14:solidFill>
              <w14:schemeClr w14:val="tx1"/>
            </w14:solidFill>
          </w14:textFill>
        </w:rPr>
        <w:t>、总体要求</w:t>
      </w:r>
      <w:bookmarkEnd w:id="172"/>
    </w:p>
    <w:p w14:paraId="5ECB0C6C">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目前浙江商业职业技术学院信息中心所使用的应用交付网关(AD)为2015年采购，性能已经无法满足现有的业务发展需求，存在网络安全隐患。近年来网络攻击越来越呈现专业化和团队化趋势，各种新型网络攻击事件不断发生，攻击手段越来越多样化，为保障校内各业务系统网络安全，需要购买新的安全设备的以及防病毒库更新升级服务。</w:t>
      </w:r>
    </w:p>
    <w:p w14:paraId="2EA88658">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本次招标内容为浙江商业职业技术学院信息中心机房网络安全设备改造集成项目，包括设备的供货、安装调试、集成实施、技术服务及售后服务等。</w:t>
      </w:r>
    </w:p>
    <w:p w14:paraId="75E1CD2C">
      <w:pPr>
        <w:pStyle w:val="12"/>
        <w:rPr>
          <w:rFonts w:hint="eastAsia" w:ascii="仿宋" w:hAnsi="仿宋" w:eastAsia="仿宋" w:cs="仿宋"/>
          <w:snapToGrid w:val="0"/>
          <w:color w:val="000000" w:themeColor="text1"/>
          <w:kern w:val="0"/>
          <w:sz w:val="24"/>
          <w:highlight w:val="none"/>
          <w14:textFill>
            <w14:solidFill>
              <w14:schemeClr w14:val="tx1"/>
            </w14:solidFill>
          </w14:textFill>
        </w:rPr>
      </w:pPr>
    </w:p>
    <w:p w14:paraId="46D03EFF">
      <w:pPr>
        <w:pStyle w:val="12"/>
        <w:rPr>
          <w:rFonts w:hint="eastAsia" w:ascii="仿宋" w:hAnsi="仿宋" w:eastAsia="仿宋" w:cs="仿宋"/>
          <w:snapToGrid w:val="0"/>
          <w:color w:val="000000" w:themeColor="text1"/>
          <w:kern w:val="0"/>
          <w:sz w:val="24"/>
          <w:highlight w:val="none"/>
          <w14:textFill>
            <w14:solidFill>
              <w14:schemeClr w14:val="tx1"/>
            </w14:solidFill>
          </w14:textFill>
        </w:rPr>
      </w:pPr>
    </w:p>
    <w:p w14:paraId="4CC5B06A">
      <w:pPr>
        <w:widowControl/>
        <w:spacing w:line="440" w:lineRule="exact"/>
        <w:rPr>
          <w:rFonts w:hint="default" w:ascii="仿宋" w:hAnsi="仿宋" w:eastAsia="仿宋" w:cs="仿宋"/>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三、设备清单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4"/>
        <w:gridCol w:w="1962"/>
        <w:gridCol w:w="1962"/>
      </w:tblGrid>
      <w:tr w14:paraId="4128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7" w:type="pct"/>
            <w:shd w:val="clear" w:color="auto" w:fill="auto"/>
            <w:vAlign w:val="center"/>
          </w:tcPr>
          <w:p w14:paraId="5CA548B2">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设备名称</w:t>
            </w:r>
          </w:p>
        </w:tc>
        <w:tc>
          <w:tcPr>
            <w:tcW w:w="1096" w:type="pct"/>
            <w:shd w:val="clear" w:color="auto" w:fill="auto"/>
            <w:vAlign w:val="center"/>
          </w:tcPr>
          <w:p w14:paraId="4BE2C8BA">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096" w:type="pct"/>
            <w:shd w:val="clear" w:color="auto" w:fill="auto"/>
            <w:vAlign w:val="center"/>
          </w:tcPr>
          <w:p w14:paraId="563B6F45">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r>
      <w:tr w14:paraId="1050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07" w:type="pct"/>
            <w:shd w:val="clear" w:color="auto" w:fill="auto"/>
            <w:vAlign w:val="center"/>
          </w:tcPr>
          <w:p w14:paraId="0121202B">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应用交付网关(AD)</w:t>
            </w:r>
          </w:p>
        </w:tc>
        <w:tc>
          <w:tcPr>
            <w:tcW w:w="1096" w:type="pct"/>
            <w:shd w:val="clear" w:color="auto" w:fill="auto"/>
            <w:vAlign w:val="center"/>
          </w:tcPr>
          <w:p w14:paraId="6EDBB7AF">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c>
          <w:tcPr>
            <w:tcW w:w="1096" w:type="pct"/>
            <w:shd w:val="clear" w:color="auto" w:fill="auto"/>
            <w:vAlign w:val="center"/>
          </w:tcPr>
          <w:p w14:paraId="7E2298E7">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r w14:paraId="31DF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07" w:type="pct"/>
            <w:shd w:val="clear" w:color="auto" w:fill="auto"/>
            <w:vAlign w:val="center"/>
          </w:tcPr>
          <w:p w14:paraId="37DBACFB">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虚拟化零信任控制中心SDPC</w:t>
            </w:r>
          </w:p>
        </w:tc>
        <w:tc>
          <w:tcPr>
            <w:tcW w:w="1096" w:type="pct"/>
            <w:shd w:val="clear" w:color="auto" w:fill="auto"/>
            <w:vAlign w:val="center"/>
          </w:tcPr>
          <w:p w14:paraId="0187FA38">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c>
          <w:tcPr>
            <w:tcW w:w="1096" w:type="pct"/>
            <w:shd w:val="clear" w:color="auto" w:fill="auto"/>
            <w:vAlign w:val="center"/>
          </w:tcPr>
          <w:p w14:paraId="5896F26F">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bl>
    <w:p w14:paraId="094501A7">
      <w:pPr>
        <w:pStyle w:val="3"/>
        <w:numPr>
          <w:ilvl w:val="0"/>
          <w:numId w:val="0"/>
        </w:numPr>
        <w:adjustRightInd w:val="0"/>
        <w:spacing w:before="240" w:beforeLines="100"/>
        <w:rPr>
          <w:rFonts w:hint="eastAsia" w:ascii="仿宋" w:eastAsia="仿宋" w:cs="仿宋"/>
          <w:color w:val="000000" w:themeColor="text1"/>
          <w:kern w:val="0"/>
          <w:sz w:val="24"/>
          <w:szCs w:val="24"/>
          <w14:textFill>
            <w14:solidFill>
              <w14:schemeClr w14:val="tx1"/>
            </w14:solidFill>
          </w14:textFill>
        </w:rPr>
      </w:pPr>
      <w:bookmarkStart w:id="173" w:name="_Toc146711853"/>
      <w:r>
        <w:rPr>
          <w:rFonts w:hint="eastAsia" w:ascii="仿宋" w:eastAsia="仿宋" w:cs="仿宋"/>
          <w:color w:val="000000" w:themeColor="text1"/>
          <w:sz w:val="24"/>
          <w:szCs w:val="24"/>
          <w:lang w:val="en-US" w:eastAsia="zh-CN"/>
          <w14:textFill>
            <w14:solidFill>
              <w14:schemeClr w14:val="tx1"/>
            </w14:solidFill>
          </w14:textFill>
        </w:rPr>
        <w:t>四</w:t>
      </w:r>
      <w:r>
        <w:rPr>
          <w:rFonts w:hint="eastAsia" w:ascii="仿宋" w:eastAsia="仿宋" w:cs="仿宋"/>
          <w:color w:val="000000" w:themeColor="text1"/>
          <w:sz w:val="24"/>
          <w:szCs w:val="24"/>
          <w14:textFill>
            <w14:solidFill>
              <w14:schemeClr w14:val="tx1"/>
            </w14:solidFill>
          </w14:textFill>
        </w:rPr>
        <w:t>、</w:t>
      </w:r>
      <w:r>
        <w:rPr>
          <w:rFonts w:hint="eastAsia" w:ascii="仿宋" w:eastAsia="仿宋" w:cs="仿宋"/>
          <w:color w:val="000000" w:themeColor="text1"/>
          <w:sz w:val="24"/>
          <w:szCs w:val="24"/>
          <w:lang w:val="en-US"/>
          <w14:textFill>
            <w14:solidFill>
              <w14:schemeClr w14:val="tx1"/>
            </w14:solidFill>
          </w14:textFill>
        </w:rPr>
        <w:t>指标</w:t>
      </w:r>
      <w:r>
        <w:rPr>
          <w:rFonts w:hint="eastAsia" w:ascii="仿宋" w:eastAsia="仿宋" w:cs="仿宋"/>
          <w:color w:val="000000" w:themeColor="text1"/>
          <w:sz w:val="24"/>
          <w:szCs w:val="24"/>
          <w14:textFill>
            <w14:solidFill>
              <w14:schemeClr w14:val="tx1"/>
            </w14:solidFill>
          </w14:textFill>
        </w:rPr>
        <w:t>要求</w:t>
      </w:r>
      <w:bookmarkEnd w:id="173"/>
    </w:p>
    <w:p w14:paraId="0A85915E">
      <w:pPr>
        <w:spacing w:line="360" w:lineRule="auto"/>
        <w:rPr>
          <w:rFonts w:hint="eastAsia" w:ascii="仿宋" w:hAnsi="仿宋" w:eastAsia="仿宋" w:cs="仿宋"/>
          <w:b/>
          <w:color w:val="000000" w:themeColor="text1"/>
          <w:sz w:val="24"/>
          <w14:textFill>
            <w14:solidFill>
              <w14:schemeClr w14:val="tx1"/>
            </w14:solidFill>
          </w14:textFill>
        </w:rPr>
      </w:pPr>
      <w:bookmarkStart w:id="174" w:name="_Hlk197976559"/>
      <w:bookmarkStart w:id="175" w:name="_Hlk145942035"/>
      <w:r>
        <w:rPr>
          <w:rFonts w:hint="eastAsia" w:ascii="仿宋" w:hAnsi="仿宋" w:eastAsia="仿宋" w:cs="仿宋"/>
          <w:b/>
          <w:color w:val="000000" w:themeColor="text1"/>
          <w:sz w:val="24"/>
          <w14:textFill>
            <w14:solidFill>
              <w14:schemeClr w14:val="tx1"/>
            </w14:solidFill>
          </w14:textFill>
        </w:rPr>
        <w:t>（一）应用交付网关(AD)</w:t>
      </w:r>
    </w:p>
    <w:tbl>
      <w:tblPr>
        <w:tblStyle w:val="21"/>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6972"/>
      </w:tblGrid>
      <w:tr w14:paraId="11C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23BD7B">
            <w:pPr>
              <w:widowControl/>
              <w:snapToGrid w:val="0"/>
              <w:spacing w:line="288" w:lineRule="auto"/>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指标项</w:t>
            </w:r>
          </w:p>
        </w:tc>
        <w:tc>
          <w:tcPr>
            <w:tcW w:w="69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28DDAB">
            <w:pPr>
              <w:widowControl/>
              <w:snapToGrid w:val="0"/>
              <w:spacing w:line="288" w:lineRule="auto"/>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指标要求</w:t>
            </w:r>
          </w:p>
        </w:tc>
      </w:tr>
      <w:tr w14:paraId="4778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447" w:type="dxa"/>
            <w:tcBorders>
              <w:top w:val="single" w:color="auto" w:sz="4" w:space="0"/>
              <w:left w:val="single" w:color="auto" w:sz="4" w:space="0"/>
              <w:bottom w:val="single" w:color="auto" w:sz="4" w:space="0"/>
              <w:right w:val="single" w:color="auto" w:sz="4" w:space="0"/>
            </w:tcBorders>
          </w:tcPr>
          <w:p w14:paraId="7560800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产品规格要求</w:t>
            </w:r>
          </w:p>
        </w:tc>
        <w:tc>
          <w:tcPr>
            <w:tcW w:w="6972" w:type="dxa"/>
            <w:tcBorders>
              <w:top w:val="single" w:color="auto" w:sz="4" w:space="0"/>
              <w:left w:val="single" w:color="auto" w:sz="4" w:space="0"/>
              <w:bottom w:val="single" w:color="auto" w:sz="4" w:space="0"/>
              <w:right w:val="single" w:color="auto" w:sz="4" w:space="0"/>
            </w:tcBorders>
          </w:tcPr>
          <w:p w14:paraId="7164C71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1.应用交付网关(AD)：1套；</w:t>
            </w:r>
          </w:p>
          <w:p w14:paraId="152F766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2.▲性能参数：4层吞吐量：</w:t>
            </w:r>
            <w:r>
              <w:rPr>
                <w:rFonts w:hint="eastAsia" w:ascii="宋体" w:hAnsi="宋体" w:cs="宋体"/>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50Gbps，四层并发连接数：</w:t>
            </w:r>
            <w:r>
              <w:rPr>
                <w:rFonts w:hint="eastAsia" w:ascii="宋体" w:hAnsi="宋体" w:cs="宋体"/>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38000000，4层新建连接数 CPS：</w:t>
            </w:r>
            <w:r>
              <w:rPr>
                <w:rFonts w:hint="eastAsia" w:ascii="宋体" w:hAnsi="宋体" w:cs="宋体"/>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800000，7层新建请求数 RPS：</w:t>
            </w:r>
            <w:r>
              <w:rPr>
                <w:rFonts w:hint="eastAsia" w:ascii="宋体" w:hAnsi="宋体" w:cs="宋体"/>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1000000；</w:t>
            </w:r>
          </w:p>
          <w:p w14:paraId="58DD93B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3.硬件参数：规格：2U，内存大小：</w:t>
            </w:r>
            <w:r>
              <w:rPr>
                <w:rFonts w:hint="eastAsia" w:ascii="宋体" w:hAnsi="宋体" w:cs="宋体"/>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32G，硬盘容量：</w:t>
            </w:r>
            <w:r>
              <w:rPr>
                <w:rFonts w:hint="eastAsia" w:ascii="宋体" w:hAnsi="宋体" w:cs="宋体"/>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480G SSD，电源：冗余电源，接口：8千兆电口+4千兆光口SFP+8万兆光口SFP+。</w:t>
            </w:r>
          </w:p>
        </w:tc>
      </w:tr>
      <w:tr w14:paraId="4DA5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447" w:type="dxa"/>
            <w:vMerge w:val="restart"/>
            <w:tcBorders>
              <w:top w:val="single" w:color="auto" w:sz="4" w:space="0"/>
              <w:left w:val="single" w:color="auto" w:sz="4" w:space="0"/>
              <w:bottom w:val="single" w:color="auto" w:sz="4" w:space="0"/>
              <w:right w:val="single" w:color="auto" w:sz="4" w:space="0"/>
            </w:tcBorders>
          </w:tcPr>
          <w:p w14:paraId="07E6A6F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多合一功能集成</w:t>
            </w:r>
          </w:p>
        </w:tc>
        <w:tc>
          <w:tcPr>
            <w:tcW w:w="6972" w:type="dxa"/>
            <w:tcBorders>
              <w:top w:val="single" w:color="auto" w:sz="4" w:space="0"/>
              <w:left w:val="single" w:color="auto" w:sz="4" w:space="0"/>
              <w:bottom w:val="single" w:color="auto" w:sz="4" w:space="0"/>
              <w:right w:val="single" w:color="auto" w:sz="4" w:space="0"/>
            </w:tcBorders>
          </w:tcPr>
          <w:p w14:paraId="36A0B0A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提供针对L4/L7内容交换的服务器负载均衡功能，可在单一设备上支持多个应用和服务器集群，可以根据多种算法和要求分配用户的请求。</w:t>
            </w:r>
          </w:p>
        </w:tc>
      </w:tr>
      <w:tr w14:paraId="11B5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5E2E2A5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2C1A8D9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提供针对多站点业务发布的全局负载均衡功能，通过智能DNS等机制实现内外网用户对多个数据中心的最优接入路径选择。</w:t>
            </w:r>
          </w:p>
        </w:tc>
      </w:tr>
      <w:tr w14:paraId="2A45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044FAD0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7FACFBD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单一设备可同时支持包括链路负载均衡、全局负载均衡和服务器负载均衡的功能。三种功能同时处于激活可使用状态，无需额外购买相应授权。</w:t>
            </w:r>
          </w:p>
        </w:tc>
      </w:tr>
      <w:tr w14:paraId="7E9A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45C5943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47D2D74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产品需支持轮询、加权轮询、按主机加权轮询、加权最小连接、按主机加权最小连接、动态反馈、最快响应、加权最小流量、按主机加权最小流量、加权源IP哈希、带宽比例、哈希、首个可用、优先级等算法。</w:t>
            </w:r>
          </w:p>
        </w:tc>
      </w:tr>
      <w:tr w14:paraId="0E6F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tcPr>
          <w:p w14:paraId="7DC7F8E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负载均衡算法</w:t>
            </w:r>
          </w:p>
        </w:tc>
        <w:tc>
          <w:tcPr>
            <w:tcW w:w="6972" w:type="dxa"/>
            <w:tcBorders>
              <w:top w:val="single" w:color="auto" w:sz="4" w:space="0"/>
              <w:left w:val="single" w:color="auto" w:sz="4" w:space="0"/>
              <w:bottom w:val="single" w:color="auto" w:sz="4" w:space="0"/>
              <w:right w:val="single" w:color="auto" w:sz="4" w:space="0"/>
            </w:tcBorders>
          </w:tcPr>
          <w:p w14:paraId="7BA545A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过某种编程语言（如lua）实现自定义的流量编排，对IP、TCP、UDP、SSL、HTTP和HTTPS等类型的流量进行分发、修改和统计等操作。</w:t>
            </w:r>
          </w:p>
        </w:tc>
      </w:tr>
      <w:tr w14:paraId="1FD2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tcBorders>
              <w:top w:val="single" w:color="auto" w:sz="4" w:space="0"/>
              <w:left w:val="single" w:color="auto" w:sz="4" w:space="0"/>
              <w:bottom w:val="single" w:color="auto" w:sz="4" w:space="0"/>
              <w:right w:val="single" w:color="auto" w:sz="4" w:space="0"/>
            </w:tcBorders>
          </w:tcPr>
          <w:p w14:paraId="57C0D4A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可编程流量控制</w:t>
            </w:r>
          </w:p>
        </w:tc>
        <w:tc>
          <w:tcPr>
            <w:tcW w:w="6972" w:type="dxa"/>
            <w:tcBorders>
              <w:top w:val="single" w:color="auto" w:sz="4" w:space="0"/>
              <w:left w:val="single" w:color="auto" w:sz="4" w:space="0"/>
              <w:bottom w:val="single" w:color="auto" w:sz="4" w:space="0"/>
              <w:right w:val="single" w:color="auto" w:sz="4" w:space="0"/>
            </w:tcBorders>
          </w:tcPr>
          <w:p w14:paraId="1BAB907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支持静态IP和PPPOE两种线路接入方式。</w:t>
            </w:r>
          </w:p>
        </w:tc>
      </w:tr>
      <w:tr w14:paraId="65F3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restart"/>
            <w:tcBorders>
              <w:top w:val="single" w:color="auto" w:sz="4" w:space="0"/>
              <w:left w:val="single" w:color="auto" w:sz="4" w:space="0"/>
              <w:bottom w:val="single" w:color="auto" w:sz="4" w:space="0"/>
              <w:right w:val="single" w:color="auto" w:sz="4" w:space="0"/>
            </w:tcBorders>
          </w:tcPr>
          <w:p w14:paraId="59F33C0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链路负载均衡</w:t>
            </w:r>
          </w:p>
        </w:tc>
        <w:tc>
          <w:tcPr>
            <w:tcW w:w="6972" w:type="dxa"/>
            <w:tcBorders>
              <w:top w:val="single" w:color="auto" w:sz="4" w:space="0"/>
              <w:left w:val="single" w:color="auto" w:sz="4" w:space="0"/>
              <w:bottom w:val="single" w:color="auto" w:sz="4" w:space="0"/>
              <w:right w:val="single" w:color="auto" w:sz="4" w:space="0"/>
            </w:tcBorders>
          </w:tcPr>
          <w:p w14:paraId="6352437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★为方便运维，所投产品需支持将学校现网负载配置策略一键导入至新设备。需在投标时提供产品功能截图证明文件。</w:t>
            </w:r>
          </w:p>
        </w:tc>
      </w:tr>
      <w:tr w14:paraId="5800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597EC7A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6FBD9B6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内置完备的IP地址库，无需手动导入并支持自动全网更新，可查看并编辑各国家、国内各省份的IP地址段和国内各大运营商IP地址段，并可灵活匹配IP地址库进行流量调度分发，实现链路负载功能。</w:t>
            </w:r>
          </w:p>
        </w:tc>
      </w:tr>
      <w:tr w14:paraId="636B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1D54444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44CC0F1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保障我校面向国际化发展以及我校师生在校内访问国外学术资源等需求，此次采购出口负载均衡设备需支持基于URL的链路调度功能，内置不少于10万条的国外URL网址库，无需手动导入并支持自动更新，管理员可查看并进行编辑。实际部署时可根据URL将访问国外网站的请求调度到指定线路。需在投标时提供产品功能截图证明文件。</w:t>
            </w:r>
          </w:p>
        </w:tc>
      </w:tr>
      <w:tr w14:paraId="389D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37DD6F7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450A564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支持基于应用协议的智能选路，能对网银、游戏、视频等流量进行调度。</w:t>
            </w:r>
          </w:p>
        </w:tc>
      </w:tr>
      <w:tr w14:paraId="19C6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00CE641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08E379D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支持基于域名的流量调度，针对特定网站选择指定的链路转发。</w:t>
            </w:r>
          </w:p>
        </w:tc>
      </w:tr>
      <w:tr w14:paraId="3571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7C5EE60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5FAAC5C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支持DNS透明代理功能，可基于负载均衡算法代理内网用户进行DNS请求转发，避免单运营商DNS解析出现单一链路流量过载，平衡多条运营商线路的带宽利用率。</w:t>
            </w:r>
          </w:p>
        </w:tc>
      </w:tr>
      <w:tr w14:paraId="482B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637E9D6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0B6A8FC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支持DNS内网记录，包含A、AAAA、CNAME、MX和TXT等类型，可识别内网用户并对其DNS请求直接返回相应结果；</w:t>
            </w:r>
          </w:p>
          <w:p w14:paraId="121B9B9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支持智能DNS解析功能，实现外网用户访问内网业务系统的最优路径选择。</w:t>
            </w:r>
          </w:p>
        </w:tc>
      </w:tr>
      <w:tr w14:paraId="7E09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553D223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2556626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链路健康检查与服务器健康检查联动，入站负载跟服务器负载结合的时候，如果后端服务器全挂，则入站负载时也认为该虚拟IP（此时要求入站负载的虚拟IP与虚拟服务发布的IP组相同）也离线，从而达到联动效果。</w:t>
            </w:r>
          </w:p>
        </w:tc>
      </w:tr>
      <w:tr w14:paraId="6188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41C0BF4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1A76FB0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支持跨数据中心集群和跨数据中心会话保持。</w:t>
            </w:r>
          </w:p>
        </w:tc>
      </w:tr>
      <w:tr w14:paraId="422B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44B21F9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0072762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支持多种链路检测方法，能够通过PING、TCP、HTTP等方式监控链路的连通性，当某一条链路故障时，可将访问流量切换到其它链路，保障用户业务的持久通畅。</w:t>
            </w:r>
          </w:p>
        </w:tc>
      </w:tr>
      <w:tr w14:paraId="2F48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0718E20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60A4D9E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保障我校管理人员对出口链路的有效运维，产品需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需在投标时提供此设备满足上述出口链路状态信息的展示证明文件，以证明该需求有效性。</w:t>
            </w:r>
          </w:p>
        </w:tc>
      </w:tr>
      <w:tr w14:paraId="198A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7E79FC6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28D54A2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支持源IP、Cookie（插入/被动/改写）、HTTP-</w:t>
            </w:r>
            <w:r>
              <w:rPr>
                <w:rFonts w:hint="eastAsia" w:ascii="仿宋" w:hAnsi="仿宋" w:eastAsia="仿宋" w:cs="仿宋"/>
                <w:color w:val="000000" w:themeColor="text1"/>
                <w:sz w:val="24"/>
                <w:highlight w:val="none"/>
                <w:lang w:eastAsia="zh-Hans"/>
                <w14:textFill>
                  <w14:solidFill>
                    <w14:schemeClr w14:val="tx1"/>
                  </w14:solidFill>
                </w14:textFill>
              </w:rPr>
              <w:t>Passive</w:t>
            </w:r>
            <w:r>
              <w:rPr>
                <w:rFonts w:hint="eastAsia" w:ascii="仿宋" w:hAnsi="仿宋" w:eastAsia="仿宋" w:cs="仿宋"/>
                <w:color w:val="000000" w:themeColor="text1"/>
                <w:sz w:val="24"/>
                <w:highlight w:val="none"/>
                <w14:textFill>
                  <w14:solidFill>
                    <w14:schemeClr w14:val="tx1"/>
                  </w14:solidFill>
                </w14:textFill>
              </w:rPr>
              <w:t>、SSL Session ID等多种会话保持机制，支持跨虚拟服务的会话保持。</w:t>
            </w:r>
          </w:p>
        </w:tc>
      </w:tr>
      <w:tr w14:paraId="7890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7" w:type="dxa"/>
            <w:vMerge w:val="restart"/>
            <w:tcBorders>
              <w:top w:val="single" w:color="auto" w:sz="4" w:space="0"/>
              <w:left w:val="single" w:color="auto" w:sz="4" w:space="0"/>
              <w:bottom w:val="single" w:color="auto" w:sz="4" w:space="0"/>
              <w:right w:val="single" w:color="auto" w:sz="4" w:space="0"/>
            </w:tcBorders>
          </w:tcPr>
          <w:p w14:paraId="69B7DCF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服务器负载均衡</w:t>
            </w:r>
          </w:p>
        </w:tc>
        <w:tc>
          <w:tcPr>
            <w:tcW w:w="6972" w:type="dxa"/>
            <w:tcBorders>
              <w:top w:val="single" w:color="auto" w:sz="4" w:space="0"/>
              <w:left w:val="single" w:color="auto" w:sz="4" w:space="0"/>
              <w:bottom w:val="single" w:color="auto" w:sz="4" w:space="0"/>
              <w:right w:val="single" w:color="auto" w:sz="4" w:space="0"/>
            </w:tcBorders>
          </w:tcPr>
          <w:p w14:paraId="4DA61C1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支持防秒杀功能，即能够以JSESSIONID为标识限制用户访问速度，且不影响该用户访问非防护页面。</w:t>
            </w:r>
          </w:p>
        </w:tc>
      </w:tr>
      <w:tr w14:paraId="76D2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61A6688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4804AFA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支持大数据输出功能，输出必须包括客户端IP、x-forwarded-For IP、访问时间、访问IP、访问URL、</w:t>
            </w:r>
            <w:r>
              <w:rPr>
                <w:rFonts w:hint="eastAsia" w:ascii="仿宋" w:hAnsi="仿宋" w:eastAsia="仿宋" w:cs="仿宋"/>
                <w:color w:val="000000" w:themeColor="text1"/>
                <w:sz w:val="24"/>
                <w:highlight w:val="none"/>
                <w:lang w:eastAsia="zh-Hans"/>
                <w14:textFill>
                  <w14:solidFill>
                    <w14:schemeClr w14:val="tx1"/>
                  </w14:solidFill>
                </w14:textFill>
              </w:rPr>
              <w:t>响应时间</w:t>
            </w:r>
            <w:r>
              <w:rPr>
                <w:rFonts w:hint="eastAsia" w:ascii="仿宋" w:hAnsi="仿宋" w:eastAsia="仿宋" w:cs="仿宋"/>
                <w:color w:val="000000" w:themeColor="text1"/>
                <w:sz w:val="24"/>
                <w:highlight w:val="none"/>
                <w14:textFill>
                  <w14:solidFill>
                    <w14:schemeClr w14:val="tx1"/>
                  </w14:solidFill>
                </w14:textFill>
              </w:rPr>
              <w:t>和资源大小。</w:t>
            </w:r>
          </w:p>
        </w:tc>
      </w:tr>
      <w:tr w14:paraId="7AF2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0134FE5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690EE19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p>
        </w:tc>
      </w:tr>
      <w:tr w14:paraId="3B3A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3CAF041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213CF97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保障我校服务器业务访问调度的有效性，产品需支持面向服务器健康度的弹性调控机制，可通过监控业务流中的TCP传输异常来衡量服务器节点的有效性，尝试对性能不足的服务器临时开启过载保护，动态调节服务器的负载。</w:t>
            </w:r>
          </w:p>
        </w:tc>
      </w:tr>
      <w:tr w14:paraId="4B84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41DE629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0B79677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支持主动探测方式与被动观测方式结合使用的服务器健康检查手段，以便适应各种复杂应用交互流程，保障业务系统的高可用性。</w:t>
            </w:r>
          </w:p>
        </w:tc>
      </w:tr>
      <w:tr w14:paraId="710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24EA47D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4AD1E32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支持配置每台的服务器最大连接限制和新建连接限制，以及单个特定用户或者一个用户组中所有用户访问指定应用服务的并发连接总数限制，避免应用系统的服务器过载。</w:t>
            </w:r>
          </w:p>
        </w:tc>
      </w:tr>
      <w:tr w14:paraId="01EE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2C09A16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0882186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支持Loose Initiation和Loose Close功能选项（支持非SYN建立会话的选择和任意FIN释放会话选择）。</w:t>
            </w:r>
          </w:p>
        </w:tc>
      </w:tr>
      <w:tr w14:paraId="42E5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25CB48D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02B7092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保障我校管理人员对服务器负载状态信息的实时监控管理，产品需支持服务器负载状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tc>
      </w:tr>
      <w:tr w14:paraId="1ED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0735E1D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vAlign w:val="center"/>
          </w:tcPr>
          <w:p w14:paraId="3926C16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支持标准的DNS服务，支持正向解析和反向解析功能，支持常用的记录类型，包括A、AAAA、CNAME、DNAME、MX、NS、TXT、PTR、SRV、DS、CAA、HINFO和NAPTR等。</w:t>
            </w:r>
          </w:p>
        </w:tc>
      </w:tr>
      <w:tr w14:paraId="4ED8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47" w:type="dxa"/>
            <w:vMerge w:val="restart"/>
            <w:tcBorders>
              <w:top w:val="single" w:color="auto" w:sz="4" w:space="0"/>
              <w:left w:val="single" w:color="auto" w:sz="4" w:space="0"/>
              <w:bottom w:val="single" w:color="auto" w:sz="4" w:space="0"/>
              <w:right w:val="single" w:color="auto" w:sz="4" w:space="0"/>
            </w:tcBorders>
          </w:tcPr>
          <w:p w14:paraId="30ED391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全局负载</w:t>
            </w:r>
          </w:p>
        </w:tc>
        <w:tc>
          <w:tcPr>
            <w:tcW w:w="6972" w:type="dxa"/>
            <w:tcBorders>
              <w:top w:val="single" w:color="auto" w:sz="4" w:space="0"/>
              <w:left w:val="single" w:color="auto" w:sz="4" w:space="0"/>
              <w:bottom w:val="single" w:color="auto" w:sz="4" w:space="0"/>
              <w:right w:val="single" w:color="auto" w:sz="4" w:space="0"/>
            </w:tcBorders>
          </w:tcPr>
          <w:p w14:paraId="17B3267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支持TCP和UDP DNS解析能力，支持设置EDNS缓冲区大小。</w:t>
            </w:r>
          </w:p>
        </w:tc>
      </w:tr>
      <w:tr w14:paraId="420C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5078004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tcPr>
          <w:p w14:paraId="26AFD1B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需要内置互联网公开的根服务器(包括Ipv4和ipv6)，并且可自定义根服务器，支持一键恢复默认值。</w:t>
            </w:r>
          </w:p>
        </w:tc>
      </w:tr>
      <w:tr w14:paraId="1355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47" w:type="dxa"/>
            <w:vMerge w:val="continue"/>
            <w:tcBorders>
              <w:top w:val="single" w:color="auto" w:sz="4" w:space="0"/>
              <w:left w:val="single" w:color="auto" w:sz="4" w:space="0"/>
              <w:bottom w:val="single" w:color="auto" w:sz="4" w:space="0"/>
              <w:right w:val="single" w:color="auto" w:sz="4" w:space="0"/>
            </w:tcBorders>
            <w:vAlign w:val="center"/>
          </w:tcPr>
          <w:p w14:paraId="7BD8E46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vAlign w:val="center"/>
          </w:tcPr>
          <w:p w14:paraId="4ABEC34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支持DNS缓存，可配置全局缓存最小时间和最大时间，并可设置MSG缓存大小、RR缓存大小、密钥缓存大小、否定记录缓存大小和否定记录最大缓存时间。</w:t>
            </w:r>
          </w:p>
        </w:tc>
      </w:tr>
      <w:tr w14:paraId="7266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restart"/>
            <w:tcBorders>
              <w:top w:val="single" w:color="auto" w:sz="4" w:space="0"/>
              <w:left w:val="single" w:color="auto" w:sz="4" w:space="0"/>
              <w:right w:val="single" w:color="auto" w:sz="4" w:space="0"/>
            </w:tcBorders>
            <w:vAlign w:val="center"/>
          </w:tcPr>
          <w:p w14:paraId="646938B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运维管理</w:t>
            </w:r>
          </w:p>
        </w:tc>
        <w:tc>
          <w:tcPr>
            <w:tcW w:w="6972" w:type="dxa"/>
            <w:tcBorders>
              <w:top w:val="single" w:color="auto" w:sz="4" w:space="0"/>
              <w:left w:val="single" w:color="auto" w:sz="4" w:space="0"/>
              <w:bottom w:val="single" w:color="auto" w:sz="4" w:space="0"/>
              <w:right w:val="single" w:color="auto" w:sz="4" w:space="0"/>
            </w:tcBorders>
            <w:shd w:val="clear" w:color="auto" w:fill="auto"/>
            <w:vAlign w:val="center"/>
          </w:tcPr>
          <w:p w14:paraId="33B2EE2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▲中标方需提供内网25资产1年内7*24h托管检测与响应服务; 1年5个的网站监测服务，提供云端安全运营服务应，将云主机产生的安全事件日志进一步集中分析；2周的重保-值守工作；用以配合学校使用设备链路及应用负载功能的同时，保证内网应用资产安全及重保期间的防守质量。</w:t>
            </w:r>
          </w:p>
        </w:tc>
      </w:tr>
      <w:tr w14:paraId="7A47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vAlign w:val="center"/>
          </w:tcPr>
          <w:p w14:paraId="74244F3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shd w:val="clear" w:color="auto" w:fill="auto"/>
            <w:vAlign w:val="center"/>
          </w:tcPr>
          <w:p w14:paraId="2FFF901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安全运营服务平台内置事件响应流程，能够提供针对对SQL注入、webshell上传、远程代码执行等各类严重安全事件，进行紧急闭环处置的解决方案，解决方案需提供详细的操作步骤。</w:t>
            </w:r>
          </w:p>
        </w:tc>
      </w:tr>
      <w:tr w14:paraId="64C1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vAlign w:val="center"/>
          </w:tcPr>
          <w:p w14:paraId="13746B5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shd w:val="clear" w:color="auto" w:fill="auto"/>
            <w:vAlign w:val="center"/>
          </w:tcPr>
          <w:p w14:paraId="74470CC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服务平台支持面向招标方的安全报告与交付物管理，可生成、导出、下载各类安全报告，包括但不限于《安全服务值守日报》、《特殊时期值守报告》、《安全运营周报》、《安全运营月报》。</w:t>
            </w:r>
          </w:p>
        </w:tc>
      </w:tr>
      <w:tr w14:paraId="4964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vAlign w:val="center"/>
          </w:tcPr>
          <w:p w14:paraId="7CD9B61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shd w:val="clear" w:color="auto" w:fill="auto"/>
            <w:vAlign w:val="center"/>
          </w:tcPr>
          <w:p w14:paraId="472AA0B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方需结合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r>
      <w:tr w14:paraId="79AA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tcPr>
          <w:p w14:paraId="280753E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shd w:val="clear" w:color="auto" w:fill="auto"/>
            <w:vAlign w:val="center"/>
          </w:tcPr>
          <w:p w14:paraId="3C29C11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攻防演习期间，针对出现的重大攻击事件，投标方安全专家需提供及时的应急处置服务，包括：</w:t>
            </w:r>
          </w:p>
          <w:p w14:paraId="28E288B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1.入侵影响抑制：通过事件检测分析，提供抑制手段，降低入侵影响，协助招标方快速恢复业务；</w:t>
            </w:r>
          </w:p>
          <w:p w14:paraId="15A2E49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2.入侵威胁清除：排查攻击路径，恶意文件清除；</w:t>
            </w:r>
          </w:p>
          <w:p w14:paraId="25292D9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3.入侵原因分析：还原攻击路径，分析入侵事件原因；</w:t>
            </w:r>
          </w:p>
          <w:p w14:paraId="37C7739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4.加固建议指导：结合现有安全防御体系，指导用户进行安全加固、提供整改建议、防止再次入侵。</w:t>
            </w:r>
          </w:p>
        </w:tc>
      </w:tr>
      <w:tr w14:paraId="68D9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tcPr>
          <w:p w14:paraId="15FFE04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shd w:val="clear" w:color="auto" w:fill="auto"/>
            <w:vAlign w:val="center"/>
          </w:tcPr>
          <w:p w14:paraId="144CFED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实时监测网络安全状态，对病毒事件自动化生成工单,及时进行分析与预警。病毒类型包含勒索型、流行病毒、挖矿型、蠕虫型、外发DOS型、C&amp;C访问型、文件感染型、木马型。</w:t>
            </w:r>
          </w:p>
        </w:tc>
      </w:tr>
      <w:tr w14:paraId="5EDF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tcPr>
          <w:p w14:paraId="0B98CD0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shd w:val="clear" w:color="auto" w:fill="auto"/>
            <w:vAlign w:val="center"/>
          </w:tcPr>
          <w:p w14:paraId="7FFE6E7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支持用户在客户端自助进行日志收集，管理员可远程获取在线终端的日志。</w:t>
            </w:r>
          </w:p>
        </w:tc>
      </w:tr>
      <w:tr w14:paraId="3C19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tcPr>
          <w:p w14:paraId="4A5FEEE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shd w:val="clear" w:color="auto" w:fill="auto"/>
            <w:vAlign w:val="center"/>
          </w:tcPr>
          <w:p w14:paraId="5D5D812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暴露面梳理：攻防演习前投标方应使用安全工具对招标方服务资产开展互联网暴露面探测，以梳理资产面向互联网的开放情况，快速发现违规暴露在互联网中的资产及存在的风险并进行处置，实现对暴露面资产可管可控，降低暴露面资产的风险。</w:t>
            </w:r>
          </w:p>
          <w:p w14:paraId="67301EC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方应具备互联网暴露面梳理的服务工具，该工具收集到的暴露面信息至少包括域名、域名标题、IP地址、开放端口、资产指纹、移动端暴露面，并且能采集对应暴露资产的访问截图向招标方举证，及对应暴露资产存在的漏洞。</w:t>
            </w:r>
          </w:p>
        </w:tc>
      </w:tr>
      <w:tr w14:paraId="3096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tcPr>
          <w:p w14:paraId="28FFAF3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shd w:val="clear" w:color="auto" w:fill="auto"/>
            <w:vAlign w:val="center"/>
          </w:tcPr>
          <w:p w14:paraId="73F246E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可利用漏洞防护：投标方在攻防演习期间，针对服务范围内资产扫描到的高危可利用漏洞，投标方应当为招标方做好每一个高危可利用漏洞的防护工作，包括但不限于为招标方提供漏洞修复方案和安全设备防护策略，以及帮助招标方配置防护规则，保证招标方不因此出现重大事件和损失。</w:t>
            </w:r>
          </w:p>
        </w:tc>
      </w:tr>
      <w:tr w14:paraId="549A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tcPr>
          <w:p w14:paraId="1D4E501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shd w:val="clear" w:color="auto" w:fill="auto"/>
            <w:vAlign w:val="center"/>
          </w:tcPr>
          <w:p w14:paraId="606317E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时监测网络安全状态，攻防演习期间，提供安全大数据分析平台和安全运营服务平台，对攻击事件自动化生成工单，及时进行分析与预警，要求包含webshell上传、黑客工具、暴力破解、SQL注入、恶意远控等常见攻击事件类型（提供常见攻击事件自动化生成应急工单的证明截图）</w:t>
            </w:r>
          </w:p>
        </w:tc>
      </w:tr>
      <w:tr w14:paraId="046C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vMerge w:val="continue"/>
            <w:tcBorders>
              <w:left w:val="single" w:color="auto" w:sz="4" w:space="0"/>
              <w:right w:val="single" w:color="auto" w:sz="4" w:space="0"/>
            </w:tcBorders>
          </w:tcPr>
          <w:p w14:paraId="35A407B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6972" w:type="dxa"/>
            <w:shd w:val="clear" w:color="auto" w:fill="auto"/>
            <w:vAlign w:val="center"/>
          </w:tcPr>
          <w:p w14:paraId="70C9AFD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保安全策略检查：攻防演习前，投标方安全专家需对投标方提供的安全设备进行全面防护策略检查，确保安全设备上的安全策略始终处于最优水平，针对威胁能起到最好的防护效果。投标方云端服务平台应当具备丰富的策略检查工具（要求不少于40种策略检查的工具），支持快速排查安全设备防护策略配置的合理性。</w:t>
            </w:r>
          </w:p>
        </w:tc>
      </w:tr>
      <w:tr w14:paraId="4B1E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7" w:type="dxa"/>
          </w:tcPr>
          <w:p w14:paraId="0F91DC6C">
            <w:pPr>
              <w:widowControl/>
              <w:snapToGrid w:val="0"/>
              <w:spacing w:line="288"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w:t>
            </w:r>
          </w:p>
        </w:tc>
        <w:tc>
          <w:tcPr>
            <w:tcW w:w="6972" w:type="dxa"/>
            <w:shd w:val="clear" w:color="auto" w:fill="auto"/>
            <w:vAlign w:val="center"/>
          </w:tcPr>
          <w:p w14:paraId="69C1CE8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中标后三个工作日内需提供软件对上述功能进行逐一测试，测试中若发现有虚假应标行为，采购人保留追究法律责任的权力。</w:t>
            </w:r>
          </w:p>
        </w:tc>
      </w:tr>
    </w:tbl>
    <w:p w14:paraId="5EB38895">
      <w:pPr>
        <w:pStyle w:val="12"/>
        <w:rPr>
          <w:rFonts w:hint="eastAsia" w:ascii="仿宋" w:hAnsi="仿宋" w:eastAsia="仿宋" w:cs="仿宋"/>
          <w:color w:val="000000" w:themeColor="text1"/>
          <w14:textFill>
            <w14:solidFill>
              <w14:schemeClr w14:val="tx1"/>
            </w14:solidFill>
          </w14:textFill>
        </w:rPr>
      </w:pPr>
    </w:p>
    <w:p w14:paraId="1DBD5DA1">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 (新)虚拟化零信任控制中心SDPC</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656"/>
        <w:gridCol w:w="1056"/>
        <w:gridCol w:w="5538"/>
      </w:tblGrid>
      <w:tr w14:paraId="40319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shd w:val="clear" w:color="auto" w:fill="auto"/>
            <w:noWrap/>
            <w:vAlign w:val="center"/>
          </w:tcPr>
          <w:p w14:paraId="3241967B">
            <w:pPr>
              <w:widowControl/>
              <w:snapToGrid w:val="0"/>
              <w:spacing w:line="288"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866" w:type="pct"/>
            <w:shd w:val="clear" w:color="auto" w:fill="auto"/>
            <w:noWrap/>
            <w:vAlign w:val="center"/>
          </w:tcPr>
          <w:p w14:paraId="1936AABA">
            <w:pPr>
              <w:widowControl/>
              <w:snapToGrid w:val="0"/>
              <w:spacing w:line="288"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w:t>
            </w:r>
          </w:p>
        </w:tc>
        <w:tc>
          <w:tcPr>
            <w:tcW w:w="558" w:type="pct"/>
            <w:shd w:val="clear" w:color="auto" w:fill="auto"/>
            <w:vAlign w:val="center"/>
          </w:tcPr>
          <w:p w14:paraId="61406454">
            <w:pPr>
              <w:widowControl/>
              <w:snapToGrid w:val="0"/>
              <w:spacing w:line="288"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功能项</w:t>
            </w:r>
          </w:p>
        </w:tc>
        <w:tc>
          <w:tcPr>
            <w:tcW w:w="3202" w:type="pct"/>
            <w:shd w:val="clear" w:color="auto" w:fill="auto"/>
            <w:vAlign w:val="center"/>
          </w:tcPr>
          <w:p w14:paraId="7E55E4A5">
            <w:pPr>
              <w:widowControl/>
              <w:snapToGrid w:val="0"/>
              <w:spacing w:line="288" w:lineRule="auto"/>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r>
      <w:tr w14:paraId="77975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374" w:type="pct"/>
            <w:shd w:val="clear" w:color="auto" w:fill="auto"/>
            <w:noWrap/>
            <w:vAlign w:val="center"/>
          </w:tcPr>
          <w:p w14:paraId="48942E4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66" w:type="pct"/>
            <w:shd w:val="clear" w:color="auto" w:fill="auto"/>
            <w:noWrap/>
            <w:vAlign w:val="center"/>
          </w:tcPr>
          <w:p w14:paraId="77C010A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▲零信任授权</w:t>
            </w:r>
          </w:p>
        </w:tc>
        <w:tc>
          <w:tcPr>
            <w:tcW w:w="558" w:type="pct"/>
            <w:shd w:val="clear" w:color="auto" w:fill="auto"/>
            <w:vAlign w:val="center"/>
          </w:tcPr>
          <w:p w14:paraId="1E4B3BE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性能要求</w:t>
            </w:r>
          </w:p>
        </w:tc>
        <w:tc>
          <w:tcPr>
            <w:tcW w:w="3202" w:type="pct"/>
            <w:shd w:val="clear" w:color="auto" w:fill="auto"/>
            <w:vAlign w:val="center"/>
          </w:tcPr>
          <w:p w14:paraId="4746863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零信任接入授权(2200套)；软件升级(3年)；</w:t>
            </w:r>
          </w:p>
        </w:tc>
      </w:tr>
      <w:tr w14:paraId="07B7C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vAlign w:val="center"/>
          </w:tcPr>
          <w:p w14:paraId="05222C8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66" w:type="pct"/>
            <w:vMerge w:val="restart"/>
            <w:shd w:val="clear" w:color="auto" w:fill="auto"/>
            <w:vAlign w:val="center"/>
          </w:tcPr>
          <w:p w14:paraId="0B12FCF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兼容性要求</w:t>
            </w:r>
          </w:p>
        </w:tc>
        <w:tc>
          <w:tcPr>
            <w:tcW w:w="558" w:type="pct"/>
            <w:shd w:val="clear" w:color="auto" w:fill="auto"/>
            <w:vAlign w:val="center"/>
          </w:tcPr>
          <w:p w14:paraId="727EE22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网络部署</w:t>
            </w:r>
          </w:p>
        </w:tc>
        <w:tc>
          <w:tcPr>
            <w:tcW w:w="3202" w:type="pct"/>
            <w:shd w:val="clear" w:color="auto" w:fill="auto"/>
            <w:vAlign w:val="center"/>
          </w:tcPr>
          <w:p w14:paraId="08B7A16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了满足灵活部署的要求，控制中心应具备IPV4/IPV6双栈网络IP配置，可自主选择配置LAN口或WAN口。为了保护设备的安全，可具备默认限制所有IP通过WAN口访问系统，具备通过配置IP白名单的方式来放通WAN口接入的特殊需求。</w:t>
            </w:r>
          </w:p>
        </w:tc>
      </w:tr>
      <w:tr w14:paraId="2FB88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30D31CE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2E09730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3B8DF56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兼容性</w:t>
            </w:r>
          </w:p>
        </w:tc>
        <w:tc>
          <w:tcPr>
            <w:tcW w:w="3202" w:type="pct"/>
            <w:shd w:val="clear" w:color="auto" w:fill="auto"/>
            <w:vAlign w:val="center"/>
          </w:tcPr>
          <w:p w14:paraId="500D77C5">
            <w:pPr>
              <w:pStyle w:val="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降低零信任授权导入的部署实施复杂度，避免因部署迁移而产生大量重复性策略配置工作，本次所投产品应支持与现有零信任远程访问平台无缝兼容，同一控制中心进行授权管理。（提供截图证明或者技术方案说明功能有效）。</w:t>
            </w:r>
          </w:p>
        </w:tc>
      </w:tr>
      <w:tr w14:paraId="53D25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vAlign w:val="center"/>
          </w:tcPr>
          <w:p w14:paraId="565C0CB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66" w:type="pct"/>
            <w:vMerge w:val="restart"/>
            <w:shd w:val="clear" w:color="auto" w:fill="auto"/>
            <w:vAlign w:val="center"/>
          </w:tcPr>
          <w:p w14:paraId="2460EED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设备部署</w:t>
            </w:r>
          </w:p>
        </w:tc>
        <w:tc>
          <w:tcPr>
            <w:tcW w:w="558" w:type="pct"/>
            <w:shd w:val="clear" w:color="auto" w:fill="auto"/>
            <w:vAlign w:val="center"/>
          </w:tcPr>
          <w:p w14:paraId="35B6D16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集群部署</w:t>
            </w:r>
          </w:p>
        </w:tc>
        <w:tc>
          <w:tcPr>
            <w:tcW w:w="3202" w:type="pct"/>
            <w:shd w:val="clear" w:color="auto" w:fill="auto"/>
            <w:vAlign w:val="center"/>
          </w:tcPr>
          <w:p w14:paraId="418CDBA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了提高系统可靠性，保障单台设备故障时系统仍可正常运行，控制中心应支持本地集群部署，且最少2台设备即可组建集群，单集群的最大节点数量不得少于4台；本地集群组建时，集群中的节点可承载工作负载功能，不需要依赖其它外置设备。为了使系统资源利用最大化，本地集群与分布式集群下各节点的零信任授权数均可共享使用，集群的总接入授权数是各节点授权数的总和。（提供截图证明或者技术方案说明功能有效。）</w:t>
            </w:r>
          </w:p>
        </w:tc>
      </w:tr>
      <w:tr w14:paraId="5EC88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4742C56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679B4A6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restart"/>
            <w:shd w:val="clear" w:color="auto" w:fill="auto"/>
            <w:vAlign w:val="center"/>
          </w:tcPr>
          <w:p w14:paraId="4B81DFF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隧道资源</w:t>
            </w:r>
          </w:p>
        </w:tc>
        <w:tc>
          <w:tcPr>
            <w:tcW w:w="3202" w:type="pct"/>
            <w:shd w:val="clear" w:color="auto" w:fill="auto"/>
            <w:vAlign w:val="center"/>
          </w:tcPr>
          <w:p w14:paraId="5079769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了保障系统的稳定性，集群节点支持故障后剩余节点仍能接管所有业务，分布式集群及本地集群均需支持授权漂移机制：集群中的单节点故障后，集群的总授权数跟故障前保持一致，且总授权数保留时间不得少于30天。</w:t>
            </w:r>
          </w:p>
        </w:tc>
      </w:tr>
      <w:tr w14:paraId="3D6D3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4E52C81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58D3AFB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4C09D02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2F82867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隧道资源支持TCP、UDP、ICMP等协议，可通过IP、IP范围、IP段、域名和通配符域名进行资源发布，同一资源可发布多个服务器地址，TCP协议支持长连接。</w:t>
            </w:r>
          </w:p>
        </w:tc>
      </w:tr>
      <w:tr w14:paraId="706D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4" w:type="pct"/>
            <w:vMerge w:val="restart"/>
            <w:shd w:val="clear" w:color="auto" w:fill="auto"/>
            <w:noWrap/>
            <w:vAlign w:val="center"/>
          </w:tcPr>
          <w:p w14:paraId="22A7861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66" w:type="pct"/>
            <w:vMerge w:val="restart"/>
            <w:shd w:val="clear" w:color="auto" w:fill="auto"/>
            <w:vAlign w:val="center"/>
          </w:tcPr>
          <w:p w14:paraId="0FD0EA1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资源发布</w:t>
            </w:r>
          </w:p>
        </w:tc>
        <w:tc>
          <w:tcPr>
            <w:tcW w:w="558" w:type="pct"/>
            <w:shd w:val="clear" w:color="auto" w:fill="auto"/>
            <w:vAlign w:val="center"/>
          </w:tcPr>
          <w:p w14:paraId="5CB243B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Web资源</w:t>
            </w:r>
          </w:p>
        </w:tc>
        <w:tc>
          <w:tcPr>
            <w:tcW w:w="3202" w:type="pct"/>
            <w:shd w:val="clear" w:color="auto" w:fill="auto"/>
            <w:vAlign w:val="center"/>
          </w:tcPr>
          <w:p w14:paraId="3DDD5E0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产品基于身份化实现先认证、在连接，保护业务系统的安全。所有业务访问，需先经过零信任控制中心认证后，才能建立连接。</w:t>
            </w:r>
            <w:r>
              <w:rPr>
                <w:rFonts w:hint="eastAsia" w:ascii="仿宋" w:hAnsi="仿宋" w:eastAsia="仿宋" w:cs="仿宋"/>
                <w:b/>
                <w:bCs/>
                <w:color w:val="000000" w:themeColor="text1"/>
                <w:sz w:val="24"/>
                <w:highlight w:val="none"/>
                <w14:textFill>
                  <w14:solidFill>
                    <w14:schemeClr w14:val="tx1"/>
                  </w14:solidFill>
                </w14:textFill>
              </w:rPr>
              <w:t>（提供具有CMA或CNAS标识的第三方检测机构出具的检测报告）</w:t>
            </w:r>
          </w:p>
        </w:tc>
      </w:tr>
      <w:tr w14:paraId="2191E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374" w:type="pct"/>
            <w:vMerge w:val="continue"/>
            <w:shd w:val="clear" w:color="auto" w:fill="auto"/>
            <w:noWrap/>
            <w:vAlign w:val="center"/>
          </w:tcPr>
          <w:p w14:paraId="2DCF7B0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0BB027C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restart"/>
            <w:shd w:val="clear" w:color="auto" w:fill="auto"/>
            <w:vAlign w:val="center"/>
          </w:tcPr>
          <w:p w14:paraId="7FF3659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浏览器兼容性</w:t>
            </w:r>
          </w:p>
        </w:tc>
        <w:tc>
          <w:tcPr>
            <w:tcW w:w="3202" w:type="pct"/>
            <w:shd w:val="clear" w:color="auto" w:fill="auto"/>
            <w:vAlign w:val="center"/>
          </w:tcPr>
          <w:p w14:paraId="378C6F2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有效抵御恶意软件和有针对性地攻击，WEB资源发布时应具有到URL路径级别，且具有配置URL路径规则。黑名单模式下，用户只能访问不在黑名单内的路径；白名单模式下，用户只能访问白名单内的路径。且为了简化管理员配置，URL黑白名单还应具有 * ? 等通配符配置。</w:t>
            </w:r>
          </w:p>
        </w:tc>
      </w:tr>
      <w:tr w14:paraId="66531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74B6709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160A51C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24F13CE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55BA476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一些主要在主站点中点击使用的子站点WEB业务系统，且子站点跟主站点业务系统权限一致的场景，为简化管理员配置，零信任系统应具有开启依赖站点功能。为方便业务快速上线，还应具有自动采集站点功能对依赖站点进行梳理。</w:t>
            </w:r>
          </w:p>
        </w:tc>
      </w:tr>
      <w:tr w14:paraId="2E20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1C523ED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1A41785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5CB1E72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2FFDF60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为更好满足老师日常办公使用习惯，终端对于浏览器应满足：</w:t>
            </w:r>
          </w:p>
          <w:p w14:paraId="3CD40DC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1、支持以下浏览器的主流版本访问WEB资源：IE、Chrome、Edge、Firefox、Opera、Safari等。</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2、支持微信内置浏览器、钉钉内置浏览器访问WEB资源。</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3、支持手机厂商的自带浏览器访问WEB资源。</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4、支持国产操作系统浏览器接入并访问WEB资源。</w:t>
            </w:r>
          </w:p>
        </w:tc>
      </w:tr>
      <w:tr w14:paraId="34F5E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noWrap/>
            <w:vAlign w:val="center"/>
          </w:tcPr>
          <w:p w14:paraId="37950D8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66" w:type="pct"/>
            <w:vMerge w:val="restart"/>
            <w:shd w:val="clear" w:color="auto" w:fill="auto"/>
            <w:noWrap/>
            <w:vAlign w:val="center"/>
          </w:tcPr>
          <w:p w14:paraId="6C34BDB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终端接入</w:t>
            </w:r>
          </w:p>
        </w:tc>
        <w:tc>
          <w:tcPr>
            <w:tcW w:w="558" w:type="pct"/>
            <w:shd w:val="clear" w:color="auto" w:fill="auto"/>
            <w:vAlign w:val="center"/>
          </w:tcPr>
          <w:p w14:paraId="3E5E44B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终端兼容性（国产化）</w:t>
            </w:r>
          </w:p>
        </w:tc>
        <w:tc>
          <w:tcPr>
            <w:tcW w:w="3202" w:type="pct"/>
            <w:shd w:val="clear" w:color="auto" w:fill="auto"/>
            <w:vAlign w:val="center"/>
          </w:tcPr>
          <w:p w14:paraId="417EB51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国产硬件CPU和国产操作系统，包括但不限于麒麟V10×龙芯、麒麟V10×龙芯LoongArch、麒麟V10×飞腾、麒麟V10×鲲鹏、麒麟V10×兆芯、麒麟V10×海光、麒麟V10×海思麒麟；统信V20×龙芯（3A3000、3A4000）、统信V20×龙芯（3A5000）、统信V20×飞腾、统信V20×鲲鹏、统信V20×海光、统信V20×兆芯等。</w:t>
            </w:r>
            <w:r>
              <w:rPr>
                <w:rFonts w:hint="eastAsia" w:ascii="仿宋" w:hAnsi="仿宋" w:eastAsia="仿宋" w:cs="仿宋"/>
                <w:b/>
                <w:bCs/>
                <w:color w:val="000000" w:themeColor="text1"/>
                <w:sz w:val="24"/>
                <w:highlight w:val="none"/>
                <w14:textFill>
                  <w14:solidFill>
                    <w14:schemeClr w14:val="tx1"/>
                  </w14:solidFill>
                </w14:textFill>
              </w:rPr>
              <w:t>（提供兼容性证明材料）</w:t>
            </w:r>
          </w:p>
        </w:tc>
      </w:tr>
      <w:tr w14:paraId="6250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trPr>
        <w:tc>
          <w:tcPr>
            <w:tcW w:w="374" w:type="pct"/>
            <w:vMerge w:val="continue"/>
            <w:shd w:val="clear" w:color="auto" w:fill="auto"/>
            <w:noWrap/>
            <w:vAlign w:val="center"/>
          </w:tcPr>
          <w:p w14:paraId="585D6E4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135CB3D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666C50B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终端管理</w:t>
            </w:r>
          </w:p>
        </w:tc>
        <w:tc>
          <w:tcPr>
            <w:tcW w:w="3202" w:type="pct"/>
            <w:shd w:val="clear" w:color="auto" w:fill="auto"/>
            <w:vAlign w:val="center"/>
          </w:tcPr>
          <w:p w14:paraId="64606D5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具有不同平台的终端同时在线，管理员可分别设置可同时在线的PC或移动终端个数，配置范围</w:t>
            </w:r>
            <w:r>
              <w:rPr>
                <w:rFonts w:hint="eastAsia" w:ascii="仿宋" w:hAnsi="仿宋" w:eastAsia="仿宋" w:cs="仿宋"/>
                <w:color w:val="000000" w:themeColor="text1"/>
                <w:sz w:val="24"/>
                <w:highlight w:val="none"/>
                <w:lang w:val="en-US" w:eastAsia="zh-CN"/>
                <w14:textFill>
                  <w14:solidFill>
                    <w14:schemeClr w14:val="tx1"/>
                  </w14:solidFill>
                </w14:textFill>
              </w:rPr>
              <w:t>最大为</w:t>
            </w:r>
            <w:r>
              <w:rPr>
                <w:rFonts w:hint="eastAsia" w:ascii="仿宋" w:hAnsi="仿宋" w:eastAsia="仿宋" w:cs="仿宋"/>
                <w:color w:val="000000" w:themeColor="text1"/>
                <w:sz w:val="24"/>
                <w:highlight w:val="none"/>
                <w14:textFill>
                  <w14:solidFill>
                    <w14:schemeClr w14:val="tx1"/>
                  </w14:solidFill>
                </w14:textFill>
              </w:rPr>
              <w:t>1000，当超过终端个数时，可以注销最早登录的终端，且被注销的终端有对应的注销提醒；管理员可设置允许终端在线数为0，以禁止用户通过此类终端接入访问。</w:t>
            </w:r>
          </w:p>
        </w:tc>
      </w:tr>
      <w:tr w14:paraId="7D0F7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74" w:type="pct"/>
            <w:vMerge w:val="continue"/>
            <w:shd w:val="clear" w:color="auto" w:fill="auto"/>
            <w:noWrap/>
            <w:vAlign w:val="center"/>
          </w:tcPr>
          <w:p w14:paraId="4705DF2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474FF4C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restart"/>
            <w:shd w:val="clear" w:color="auto" w:fill="auto"/>
            <w:vAlign w:val="center"/>
          </w:tcPr>
          <w:p w14:paraId="616F376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认证方式</w:t>
            </w:r>
          </w:p>
        </w:tc>
        <w:tc>
          <w:tcPr>
            <w:tcW w:w="3202" w:type="pct"/>
            <w:shd w:val="clear" w:color="auto" w:fill="auto"/>
            <w:vAlign w:val="center"/>
          </w:tcPr>
          <w:p w14:paraId="02AE8AC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了保障学校师生认证安全与便捷性的平衡，需具有设置授信终端绑定，具有配置绑定授信终端的可信网络区域、增强认证条件；并可限定用户可绑定的授信终端数量：具有用户满足单一条件或多个条件后自助绑定，可配置条件包括但不限于网络区域、终端资产标签、终端标签类型等，最多可配置条件数不得少于3条。</w:t>
            </w:r>
          </w:p>
        </w:tc>
      </w:tr>
      <w:tr w14:paraId="7C41A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74" w:type="pct"/>
            <w:vMerge w:val="continue"/>
            <w:shd w:val="clear" w:color="auto" w:fill="auto"/>
            <w:noWrap/>
            <w:vAlign w:val="center"/>
          </w:tcPr>
          <w:p w14:paraId="55307E3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40668B8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390460F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780894C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满足学校后续多样化安全便捷认证需求，具有以下认证方式：本地账号密码认证、LDAP/AD认证、OAuth2.0标准协议的票据认证、CAS标准协议的票据认证、Radius账号认证、HTTPS帐号认证、证书主认证、证书辅认证、短信主认证、短信辅认证、标准Radius令牌认证、第三方令牌认证、TOTP动态令牌认证等认证方式，并可与企业微信、阿里钉钉、飞书结合实现扫码认证，具有飞书用户或个人微信企业号通过H5接入。其中短信认证具有配置HTTPS短信网关、腾讯云短信网关、阿里云短信网关及Socket短信网关等网关类型。</w:t>
            </w:r>
          </w:p>
        </w:tc>
      </w:tr>
      <w:tr w14:paraId="464A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trPr>
        <w:tc>
          <w:tcPr>
            <w:tcW w:w="374" w:type="pct"/>
            <w:vMerge w:val="restart"/>
            <w:shd w:val="clear" w:color="auto" w:fill="auto"/>
            <w:vAlign w:val="center"/>
          </w:tcPr>
          <w:p w14:paraId="7CF32A2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66" w:type="pct"/>
            <w:vMerge w:val="restart"/>
            <w:shd w:val="clear" w:color="auto" w:fill="auto"/>
            <w:vAlign w:val="center"/>
          </w:tcPr>
          <w:p w14:paraId="17A450F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身份认证</w:t>
            </w:r>
          </w:p>
        </w:tc>
        <w:tc>
          <w:tcPr>
            <w:tcW w:w="558" w:type="pct"/>
            <w:shd w:val="clear" w:color="auto" w:fill="auto"/>
            <w:vAlign w:val="center"/>
          </w:tcPr>
          <w:p w14:paraId="15C2DBE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免辅助认证</w:t>
            </w:r>
          </w:p>
        </w:tc>
        <w:tc>
          <w:tcPr>
            <w:tcW w:w="3202" w:type="pct"/>
            <w:shd w:val="clear" w:color="auto" w:fill="auto"/>
            <w:vAlign w:val="center"/>
          </w:tcPr>
          <w:p w14:paraId="6F7A6A3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支持免辅助认证。用户勾选信任浏览器后，在该浏览器下有效期内不需要进行辅助认证。有效期时长可设置1-90天。</w:t>
            </w:r>
          </w:p>
        </w:tc>
      </w:tr>
      <w:tr w14:paraId="496B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2991FFA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610A55A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6485D92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自适应认证</w:t>
            </w:r>
          </w:p>
        </w:tc>
        <w:tc>
          <w:tcPr>
            <w:tcW w:w="3202" w:type="pct"/>
            <w:shd w:val="clear" w:color="auto" w:fill="auto"/>
            <w:vAlign w:val="center"/>
          </w:tcPr>
          <w:p w14:paraId="7DE8074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支持在满足以下条件时，可自动拉起客户端并自动登录，可配置的条件包括但不限于：授信终端、Windows域环境、自定义网络环境等。</w:t>
            </w:r>
          </w:p>
        </w:tc>
      </w:tr>
      <w:tr w14:paraId="6AB0E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374" w:type="pct"/>
            <w:vMerge w:val="continue"/>
            <w:shd w:val="clear" w:color="auto" w:fill="auto"/>
            <w:vAlign w:val="center"/>
          </w:tcPr>
          <w:p w14:paraId="2E99C7F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5C9824C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restart"/>
            <w:shd w:val="clear" w:color="auto" w:fill="auto"/>
            <w:vAlign w:val="center"/>
          </w:tcPr>
          <w:p w14:paraId="53C85B1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单点登录</w:t>
            </w:r>
          </w:p>
        </w:tc>
        <w:tc>
          <w:tcPr>
            <w:tcW w:w="3202" w:type="pct"/>
            <w:shd w:val="clear" w:color="auto" w:fill="auto"/>
            <w:vAlign w:val="center"/>
          </w:tcPr>
          <w:p w14:paraId="485B1E9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支持在满足以下条件时，免除二次认证，可配置的条件包括但不限于：授信终端、Windows域环境、自定义网络环境等。</w:t>
            </w:r>
          </w:p>
        </w:tc>
      </w:tr>
      <w:tr w14:paraId="3B3E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1FAC6F9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35419F8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3192470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53BAAAF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支持在发现异常环境时，自动进行增强认证，可配置的异常环境包括但不限于：帐号首次登录、帐号在该终端首次登录、闲置帐号登录、弱密码登录、异常时间登录、非常用地点登录等。</w:t>
            </w:r>
          </w:p>
        </w:tc>
      </w:tr>
      <w:tr w14:paraId="63545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374" w:type="pct"/>
            <w:vMerge w:val="continue"/>
            <w:shd w:val="clear" w:color="auto" w:fill="auto"/>
            <w:vAlign w:val="center"/>
          </w:tcPr>
          <w:p w14:paraId="61099FB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49411C6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61EC5F7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4417E26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支持与企业微信、钉钉等主流超级APP对接，实现与在企业微信或钉钉工作台上发布的H5微应用单点登录。</w:t>
            </w:r>
          </w:p>
        </w:tc>
      </w:tr>
      <w:tr w14:paraId="4FD9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374" w:type="pct"/>
            <w:vMerge w:val="continue"/>
            <w:shd w:val="clear" w:color="auto" w:fill="auto"/>
            <w:vAlign w:val="center"/>
          </w:tcPr>
          <w:p w14:paraId="36A36FB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3702731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7404F8A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外部用户管理</w:t>
            </w:r>
          </w:p>
        </w:tc>
        <w:tc>
          <w:tcPr>
            <w:tcW w:w="3202" w:type="pct"/>
            <w:shd w:val="clear" w:color="auto" w:fill="auto"/>
            <w:vAlign w:val="center"/>
          </w:tcPr>
          <w:p w14:paraId="7DC37E8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与第三方用户管理服务器对接，包括但不限于LDAP用户目录、AD域用户目录、企业微信用户目录、钉钉用户目录等，可配置的属性包括但不限于：用户过滤、用户名、外部ID、组织架构、所属角色、帐号状态、有效期、手机号码、电子邮箱等。</w:t>
            </w:r>
          </w:p>
        </w:tc>
      </w:tr>
      <w:tr w14:paraId="5507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374" w:type="pct"/>
            <w:vMerge w:val="restart"/>
            <w:shd w:val="clear" w:color="auto" w:fill="auto"/>
            <w:noWrap/>
            <w:vAlign w:val="center"/>
          </w:tcPr>
          <w:p w14:paraId="6E621EE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66" w:type="pct"/>
            <w:vMerge w:val="restart"/>
            <w:shd w:val="clear" w:color="auto" w:fill="auto"/>
            <w:noWrap/>
            <w:vAlign w:val="center"/>
          </w:tcPr>
          <w:p w14:paraId="4547E5C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用户管理</w:t>
            </w:r>
          </w:p>
        </w:tc>
        <w:tc>
          <w:tcPr>
            <w:tcW w:w="558" w:type="pct"/>
            <w:shd w:val="clear" w:color="auto" w:fill="auto"/>
            <w:vAlign w:val="center"/>
          </w:tcPr>
          <w:p w14:paraId="72479C5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批量导入/导出</w:t>
            </w:r>
          </w:p>
        </w:tc>
        <w:tc>
          <w:tcPr>
            <w:tcW w:w="3202" w:type="pct"/>
            <w:shd w:val="clear" w:color="auto" w:fill="auto"/>
            <w:vAlign w:val="center"/>
          </w:tcPr>
          <w:p w14:paraId="4045E8F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支持按表格模板批量导入/导出本地用户和组织架构，支持通过手动/自动方式批量同步外部用户，可设置自动同步的时间间隔。</w:t>
            </w:r>
          </w:p>
        </w:tc>
      </w:tr>
      <w:tr w14:paraId="700E2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2A1D6278">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44574EE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647B3F1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动态访问控制</w:t>
            </w:r>
          </w:p>
        </w:tc>
        <w:tc>
          <w:tcPr>
            <w:tcW w:w="3202" w:type="pct"/>
            <w:shd w:val="clear" w:color="auto" w:fill="auto"/>
            <w:vAlign w:val="center"/>
          </w:tcPr>
          <w:p w14:paraId="6731797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支持动态访问控制策略，可根据用户、应用配置规则使用范围，可基于Windows、macOS、Linux、iOS、Android、麒麟、统信等操作系统单独配置策略。</w:t>
            </w:r>
          </w:p>
        </w:tc>
      </w:tr>
      <w:tr w14:paraId="1373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noWrap/>
            <w:vAlign w:val="center"/>
          </w:tcPr>
          <w:p w14:paraId="6A3ED32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66" w:type="pct"/>
            <w:vMerge w:val="restart"/>
            <w:shd w:val="clear" w:color="auto" w:fill="auto"/>
            <w:noWrap/>
            <w:vAlign w:val="center"/>
          </w:tcPr>
          <w:p w14:paraId="0738357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访问安全</w:t>
            </w:r>
          </w:p>
        </w:tc>
        <w:tc>
          <w:tcPr>
            <w:tcW w:w="558" w:type="pct"/>
            <w:vMerge w:val="restart"/>
            <w:shd w:val="clear" w:color="auto" w:fill="auto"/>
            <w:vAlign w:val="center"/>
          </w:tcPr>
          <w:p w14:paraId="126736E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动态上线准入</w:t>
            </w:r>
          </w:p>
        </w:tc>
        <w:tc>
          <w:tcPr>
            <w:tcW w:w="3202" w:type="pct"/>
            <w:shd w:val="clear" w:color="auto" w:fill="auto"/>
            <w:vAlign w:val="center"/>
          </w:tcPr>
          <w:p w14:paraId="1CB2D3C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产品支持基于身份化实现动态访问控制，不仅在登陆时进行评估，而且在业务访问期间，持续、自适应地动态评估安全，实时地调整访问控制权限。（</w:t>
            </w:r>
            <w:r>
              <w:rPr>
                <w:rFonts w:hint="eastAsia" w:ascii="仿宋" w:hAnsi="仿宋" w:eastAsia="仿宋" w:cs="仿宋"/>
                <w:b/>
                <w:bCs/>
                <w:color w:val="000000" w:themeColor="text1"/>
                <w:sz w:val="24"/>
                <w:highlight w:val="none"/>
                <w14:textFill>
                  <w14:solidFill>
                    <w14:schemeClr w14:val="tx1"/>
                  </w14:solidFill>
                </w14:textFill>
              </w:rPr>
              <w:t>提供具有CMA或CNAS标识的第三方检测机构出具的检测报告</w:t>
            </w:r>
            <w:r>
              <w:rPr>
                <w:rFonts w:hint="eastAsia" w:ascii="仿宋" w:hAnsi="仿宋" w:eastAsia="仿宋" w:cs="仿宋"/>
                <w:color w:val="000000" w:themeColor="text1"/>
                <w:sz w:val="24"/>
                <w:highlight w:val="none"/>
                <w14:textFill>
                  <w14:solidFill>
                    <w14:schemeClr w14:val="tx1"/>
                  </w14:solidFill>
                </w14:textFill>
              </w:rPr>
              <w:t>）</w:t>
            </w:r>
          </w:p>
        </w:tc>
      </w:tr>
      <w:tr w14:paraId="563E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46FED6E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3987BA9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270E9FD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77175C5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处置动作包括阻止访问、注销登录、锁定账号等，可基于处置动作自定义提示语，支持短信增强认证、告警灰度处置方式，可配置处置有效时长。</w:t>
            </w:r>
          </w:p>
        </w:tc>
      </w:tr>
      <w:tr w14:paraId="21E5A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2F8BD96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231F729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087C23F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1D7B653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支持动态上线准入策略，可指定适用用户范围和排除用户，可基于Windows、macOS、Linux、iOS、Android、麒麟、统信等操作系统单独配置策略。</w:t>
            </w:r>
          </w:p>
        </w:tc>
      </w:tr>
      <w:tr w14:paraId="1C12C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374" w:type="pct"/>
            <w:vMerge w:val="continue"/>
            <w:shd w:val="clear" w:color="auto" w:fill="auto"/>
            <w:noWrap/>
            <w:vAlign w:val="center"/>
          </w:tcPr>
          <w:p w14:paraId="01922E3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6003AD7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restart"/>
            <w:shd w:val="clear" w:color="auto" w:fill="auto"/>
            <w:vAlign w:val="center"/>
          </w:tcPr>
          <w:p w14:paraId="0821FAD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服务隐身</w:t>
            </w:r>
          </w:p>
        </w:tc>
        <w:tc>
          <w:tcPr>
            <w:tcW w:w="3202" w:type="pct"/>
            <w:shd w:val="clear" w:color="auto" w:fill="auto"/>
            <w:vAlign w:val="center"/>
          </w:tcPr>
          <w:p w14:paraId="1AA08B7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与”、“或”条件嵌套，可通过单一条件或条件组的进行策略配置，条件变量包括但不限于：终端名称、MAC地址、终端本地IP列表、操作系统版本、终端资产类型、终端标签类型、存在指定文件、操作系统安装的补丁、运行进程、运行指定杀毒软件、运行任一杀毒软件、零信任客户端版本、安装指定软件、开启系统防火墙、用户接入城市、用户登录国家、用户登录时间、弱密码、授信终端、授信域环境、闲置帐号、帐号首次登录、帐号在该终端首次登录、异常时间登录、非常用地点登录等。</w:t>
            </w:r>
          </w:p>
        </w:tc>
      </w:tr>
      <w:tr w14:paraId="74BD7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374" w:type="pct"/>
            <w:vMerge w:val="continue"/>
            <w:shd w:val="clear" w:color="auto" w:fill="auto"/>
            <w:noWrap/>
            <w:vAlign w:val="center"/>
          </w:tcPr>
          <w:p w14:paraId="1728AF0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0ECEBFD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2CA3367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0C6E0B8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处置动作包括注销登录，可基于处置动作自定义提示语，支持短信增强认证、告警灰度处置方式，可配置处置有效时长。</w:t>
            </w:r>
          </w:p>
        </w:tc>
      </w:tr>
      <w:tr w14:paraId="3ED0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2329D01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1620307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vMerge w:val="continue"/>
            <w:shd w:val="clear" w:color="auto" w:fill="auto"/>
            <w:vAlign w:val="center"/>
          </w:tcPr>
          <w:p w14:paraId="6BEFE440">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202" w:type="pct"/>
            <w:shd w:val="clear" w:color="auto" w:fill="auto"/>
            <w:vAlign w:val="center"/>
          </w:tcPr>
          <w:p w14:paraId="6D144CB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为了最大程度缩小网络、业务暴露面，零信任平台需提供单包授权能力（SPA），具有UDP+TCP组合的单包授权技术，未授权用户无法连接零信任设备，无法扫描到服务端口，不会出现敲门放大漏洞。</w:t>
            </w:r>
          </w:p>
        </w:tc>
      </w:tr>
      <w:tr w14:paraId="5D2F2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noWrap/>
            <w:vAlign w:val="center"/>
          </w:tcPr>
          <w:p w14:paraId="60FAD7B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866" w:type="pct"/>
            <w:vMerge w:val="restart"/>
            <w:shd w:val="clear" w:color="auto" w:fill="auto"/>
            <w:noWrap/>
            <w:vAlign w:val="center"/>
          </w:tcPr>
          <w:p w14:paraId="1232CB7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安全特性</w:t>
            </w:r>
          </w:p>
        </w:tc>
        <w:tc>
          <w:tcPr>
            <w:tcW w:w="558" w:type="pct"/>
            <w:shd w:val="clear" w:color="auto" w:fill="auto"/>
            <w:vAlign w:val="center"/>
          </w:tcPr>
          <w:p w14:paraId="41B5813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虚拟专线</w:t>
            </w:r>
          </w:p>
        </w:tc>
        <w:tc>
          <w:tcPr>
            <w:tcW w:w="3202" w:type="pct"/>
            <w:shd w:val="clear" w:color="auto" w:fill="auto"/>
            <w:vAlign w:val="center"/>
          </w:tcPr>
          <w:p w14:paraId="28FB0D28">
            <w:pPr>
              <w:widowControl/>
              <w:numPr>
                <w:ilvl w:val="0"/>
                <w:numId w:val="8"/>
              </w:numPr>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针对Windows系统用户，具有配置虚拟专线功能，当用户登录零信任客户端之后，自动断开互联网连接，避免互联网威胁影响内网业务系统。</w:t>
            </w:r>
          </w:p>
          <w:p w14:paraId="6B2A9F53">
            <w:pPr>
              <w:widowControl/>
              <w:numPr>
                <w:ilvl w:val="0"/>
                <w:numId w:val="8"/>
              </w:numPr>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具有通过桌面悬浮球的方式，用户可一键切换内网或互联网。</w:t>
            </w:r>
          </w:p>
        </w:tc>
      </w:tr>
      <w:tr w14:paraId="0630D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7425DA9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6B3F7C3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7D8D2E0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威胁感知互联</w:t>
            </w:r>
          </w:p>
        </w:tc>
        <w:tc>
          <w:tcPr>
            <w:tcW w:w="3202" w:type="pct"/>
            <w:shd w:val="clear" w:color="auto" w:fill="auto"/>
            <w:vAlign w:val="center"/>
          </w:tcPr>
          <w:p w14:paraId="2C2AEF7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与我校现有态势感知平台实现基于身份的威胁感知互联，支持将用户访问零信任系统的WEB资源访问流量解密后镜像给现有的态势感知设备，以完善系统的用户行为审计溯源能力，提升设备自身的安全性。（提供截图证明或者技术方案说明功能有效。）</w:t>
            </w:r>
          </w:p>
        </w:tc>
      </w:tr>
      <w:tr w14:paraId="6360C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1AD4E40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743D2F6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6A51094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具有全面的日志记录</w:t>
            </w:r>
          </w:p>
        </w:tc>
        <w:tc>
          <w:tcPr>
            <w:tcW w:w="3202" w:type="pct"/>
            <w:shd w:val="clear" w:color="auto" w:fill="auto"/>
            <w:vAlign w:val="center"/>
          </w:tcPr>
          <w:p w14:paraId="41DD570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用户安全日志提取，审计中心应将具有异常登录行为的用户日志自动打标签为用户安全日志，以便于管理员快速审计定位。用户安全日志包括但不限于：帐号安全（应包含帐号首次登录、异常时间登录、非常用地点登录、弱密码登录、爆破登录、闲置帐号登录、帐号在新终端登录等）、中间人攻击、SPA安全（应包含SPA端口扫描、SPA爆破攻击、SPA敲门伪造、SPA重放攻击、SPA安全码泄漏等）、cookie劫持等。</w:t>
            </w:r>
          </w:p>
        </w:tc>
      </w:tr>
      <w:tr w14:paraId="1662C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shd w:val="clear" w:color="auto" w:fill="auto"/>
            <w:noWrap/>
            <w:vAlign w:val="center"/>
          </w:tcPr>
          <w:p w14:paraId="1387FD1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866" w:type="pct"/>
            <w:shd w:val="clear" w:color="auto" w:fill="auto"/>
            <w:noWrap/>
            <w:vAlign w:val="center"/>
          </w:tcPr>
          <w:p w14:paraId="6304B59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审计能力</w:t>
            </w:r>
          </w:p>
        </w:tc>
        <w:tc>
          <w:tcPr>
            <w:tcW w:w="558" w:type="pct"/>
            <w:shd w:val="clear" w:color="auto" w:fill="auto"/>
            <w:vAlign w:val="center"/>
          </w:tcPr>
          <w:p w14:paraId="46B74D1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防爆破</w:t>
            </w:r>
          </w:p>
        </w:tc>
        <w:tc>
          <w:tcPr>
            <w:tcW w:w="3202" w:type="pct"/>
            <w:shd w:val="clear" w:color="auto" w:fill="auto"/>
            <w:vAlign w:val="center"/>
          </w:tcPr>
          <w:p w14:paraId="0114CF5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具有配置同名用户连续登录错误超过上限时锁定账号，并于指定时长后自动恢复，具有配置同IP用户连续登录错误超过上限时锁定IP，并于指定时长后自动恢复</w:t>
            </w:r>
          </w:p>
        </w:tc>
      </w:tr>
      <w:tr w14:paraId="04FE0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noWrap/>
            <w:vAlign w:val="center"/>
          </w:tcPr>
          <w:p w14:paraId="6743251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866" w:type="pct"/>
            <w:vMerge w:val="restart"/>
            <w:shd w:val="clear" w:color="auto" w:fill="auto"/>
            <w:noWrap/>
            <w:vAlign w:val="center"/>
          </w:tcPr>
          <w:p w14:paraId="15F3E22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设备安全</w:t>
            </w:r>
          </w:p>
        </w:tc>
        <w:tc>
          <w:tcPr>
            <w:tcW w:w="558" w:type="pct"/>
            <w:shd w:val="clear" w:color="auto" w:fill="auto"/>
            <w:vAlign w:val="center"/>
          </w:tcPr>
          <w:p w14:paraId="4836CF4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防机器人</w:t>
            </w:r>
          </w:p>
        </w:tc>
        <w:tc>
          <w:tcPr>
            <w:tcW w:w="3202" w:type="pct"/>
            <w:shd w:val="clear" w:color="auto" w:fill="auto"/>
            <w:vAlign w:val="center"/>
          </w:tcPr>
          <w:p w14:paraId="79BA8E9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防机器人输入，提供强安全性的点击图像校验码机制，图形校验码具有中文和英文</w:t>
            </w:r>
          </w:p>
        </w:tc>
      </w:tr>
      <w:tr w14:paraId="17F5F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1FCF0BB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650102B5">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72D1BF6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OpenAPI</w:t>
            </w:r>
          </w:p>
        </w:tc>
        <w:tc>
          <w:tcPr>
            <w:tcW w:w="3202" w:type="pct"/>
            <w:shd w:val="clear" w:color="auto" w:fill="auto"/>
            <w:vAlign w:val="center"/>
          </w:tcPr>
          <w:p w14:paraId="73A9CB7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1、具有对接多个设备进行openapi接口调用</w:t>
            </w:r>
          </w:p>
          <w:p w14:paraId="53EF21F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2、具有限制openapi调用ip范围</w:t>
            </w:r>
          </w:p>
        </w:tc>
      </w:tr>
      <w:tr w14:paraId="3D09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noWrap/>
            <w:vAlign w:val="center"/>
          </w:tcPr>
          <w:p w14:paraId="5311E1F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noWrap/>
            <w:vAlign w:val="center"/>
          </w:tcPr>
          <w:p w14:paraId="70168DD4">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2C4BFAB3">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虚拟IP</w:t>
            </w:r>
          </w:p>
        </w:tc>
        <w:tc>
          <w:tcPr>
            <w:tcW w:w="3202" w:type="pct"/>
            <w:shd w:val="clear" w:color="auto" w:fill="auto"/>
            <w:vAlign w:val="center"/>
          </w:tcPr>
          <w:p w14:paraId="79DD621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支持虚拟IP，可以通过虚拟IP访问后端业务系统，虚拟IP支持共享模式和独享模式，以配合其他对IP有要求的安全设备工作，以及便于流量分析类设备进行流量分析。</w:t>
            </w:r>
          </w:p>
        </w:tc>
      </w:tr>
      <w:tr w14:paraId="49003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vAlign w:val="center"/>
          </w:tcPr>
          <w:p w14:paraId="1F6A395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866" w:type="pct"/>
            <w:vMerge w:val="restart"/>
            <w:shd w:val="clear" w:color="auto" w:fill="auto"/>
            <w:vAlign w:val="center"/>
          </w:tcPr>
          <w:p w14:paraId="492597D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安全特性</w:t>
            </w:r>
          </w:p>
        </w:tc>
        <w:tc>
          <w:tcPr>
            <w:tcW w:w="558" w:type="pct"/>
            <w:shd w:val="clear" w:color="auto" w:fill="auto"/>
            <w:vAlign w:val="center"/>
          </w:tcPr>
          <w:p w14:paraId="423DFA0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终端安全协同</w:t>
            </w:r>
          </w:p>
        </w:tc>
        <w:tc>
          <w:tcPr>
            <w:tcW w:w="3202" w:type="pct"/>
            <w:shd w:val="clear" w:color="auto" w:fill="auto"/>
            <w:vAlign w:val="center"/>
          </w:tcPr>
          <w:p w14:paraId="5EADB4D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与学校现网中的终端安全系统实现安全协同，现网终端安全系统将资产信息同步到零信任控制中心，以加强控制中心资产管理与测绘能力；同时支持现网终端安全系统将终端风险评分同步给控制中心，以实现控制中心根据终端风险评分设置准入策略。远程办公时，可联动学校现网的终端安全系统在登录前进行检测，未检测通过无法登录；不符合的检测项可以一键修改和查看修复指引。支持端控安全环境检测、免端流量环境监测，对学校现网的终端安全系统安装情况进行检查、对未装端的用户进行隔离及修复处置。（提供截图证明或者技术方案说明功能有效。）</w:t>
            </w:r>
          </w:p>
        </w:tc>
      </w:tr>
      <w:tr w14:paraId="5AB46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298B3AF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5D61ABF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558" w:type="pct"/>
            <w:shd w:val="clear" w:color="auto" w:fill="auto"/>
            <w:vAlign w:val="center"/>
          </w:tcPr>
          <w:p w14:paraId="070FBA5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终端诊断</w:t>
            </w:r>
          </w:p>
        </w:tc>
        <w:tc>
          <w:tcPr>
            <w:tcW w:w="3202" w:type="pct"/>
            <w:shd w:val="clear" w:color="auto" w:fill="auto"/>
            <w:vAlign w:val="center"/>
          </w:tcPr>
          <w:p w14:paraId="016D572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提供终端诊断工具，支持对终端的基本环境进行扫描和一键修复，诊断内容应包括但不限于：Windows Temp目录可写状态、DNS驱动状态、零信任服务运行状态、零信任http服务检测状态、关键控件完整性检测、可疑病毒驱动检测、是否启动IE代理、是否启动IE自动代理脚本、虚拟网卡状态、虚拟网卡注册表、Hiworld病毒检测、IE的TLS1.0 1.1 1.2协议启用状态、客户端系统兼容性、零信任客户端系统依赖库返回情况、零信任核心文件返回情况、系统防火墙规则、本地DNS列表、终端系统本地时间等。</w:t>
            </w:r>
          </w:p>
        </w:tc>
      </w:tr>
      <w:tr w14:paraId="63D1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restart"/>
            <w:shd w:val="clear" w:color="auto" w:fill="auto"/>
            <w:vAlign w:val="center"/>
          </w:tcPr>
          <w:p w14:paraId="5535CC0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866" w:type="pct"/>
            <w:vMerge w:val="restart"/>
            <w:shd w:val="clear" w:color="auto" w:fill="auto"/>
            <w:vAlign w:val="center"/>
          </w:tcPr>
          <w:p w14:paraId="0BE2450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终端防护授权</w:t>
            </w:r>
          </w:p>
        </w:tc>
        <w:tc>
          <w:tcPr>
            <w:tcW w:w="3760" w:type="pct"/>
            <w:gridSpan w:val="2"/>
            <w:shd w:val="clear" w:color="auto" w:fill="auto"/>
            <w:vAlign w:val="center"/>
          </w:tcPr>
          <w:p w14:paraId="55C0E303">
            <w:pPr>
              <w:widowControl/>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bidi="ar"/>
                <w14:textFill>
                  <w14:solidFill>
                    <w14:schemeClr w14:val="tx1"/>
                  </w14:solidFill>
                </w14:textFill>
              </w:rPr>
              <w:t>提供信创虚拟机防护授权(60套)；提供Windows Server客户端授权(50套)；</w:t>
            </w:r>
          </w:p>
        </w:tc>
      </w:tr>
      <w:tr w14:paraId="2850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05A3589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668AFD2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760" w:type="pct"/>
            <w:gridSpan w:val="2"/>
            <w:shd w:val="clear" w:color="auto" w:fill="auto"/>
            <w:vAlign w:val="center"/>
          </w:tcPr>
          <w:p w14:paraId="7D1EF957">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与学校现网的上网行为管理平台进行安全联动，支持管理员在上网行为管理界面下发快速查杀任务，并查看任务状态、结果并进行处置，同时也能下发一键隔离指令，对终端恶意文件进行隔离，防止病毒进一步扩散，可在管理平台查询和统计联动信息，方便溯源。（提供产品界面截图证明）</w:t>
            </w:r>
          </w:p>
        </w:tc>
      </w:tr>
      <w:tr w14:paraId="1C1A4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30157FD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43D721CB">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760" w:type="pct"/>
            <w:gridSpan w:val="2"/>
            <w:shd w:val="clear" w:color="auto" w:fill="auto"/>
            <w:vAlign w:val="center"/>
          </w:tcPr>
          <w:p w14:paraId="2F3840C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与学校现网的防火墙进行联动管理，支持在防火墙产品完成终端安全策略设置和内网终端安全软件的统一管理，当防火墙产生告警，联动终端安全管理软件一键遏制、阳断通信（将回溯定位到的恶意进程、恶意域名、文件全部阻断），支持管理员下发一键隔离指令，对终端恶意文件进行隔离。（提供产品界面截图证明）</w:t>
            </w:r>
          </w:p>
        </w:tc>
      </w:tr>
      <w:tr w14:paraId="73B5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3779A54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50C633A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760" w:type="pct"/>
            <w:gridSpan w:val="2"/>
            <w:shd w:val="clear" w:color="auto" w:fill="auto"/>
            <w:vAlign w:val="center"/>
          </w:tcPr>
          <w:p w14:paraId="5EB8D44D">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★本次采购终端安全管理系统要求与现网终端安全管理平台无缝兼容，承诺实现无缝兼容。（提供产品界面截图证明）</w:t>
            </w:r>
          </w:p>
        </w:tc>
      </w:tr>
      <w:tr w14:paraId="68BD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1467653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5DA1B7A1">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760" w:type="pct"/>
            <w:gridSpan w:val="2"/>
            <w:shd w:val="clear" w:color="auto" w:fill="auto"/>
            <w:vAlign w:val="center"/>
          </w:tcPr>
          <w:p w14:paraId="200E897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微隔离功能主界面图形化显示业务系统、服务器及流量详情。业务系统详情支持展示流量分布Top5、业务流量排行Top5、业务访问趋势服务器详情支持展示服务器的资源状态、流量分布Top5、该服务器开放的服务。流量线详情支持展示该流量线对应的微隔离策略；图形化显示服务器间流量关系，包括访问详情、流量趋势等。</w:t>
            </w:r>
          </w:p>
        </w:tc>
      </w:tr>
      <w:tr w14:paraId="4F74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3B76F46A">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5D8B6CC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760" w:type="pct"/>
            <w:gridSpan w:val="2"/>
            <w:shd w:val="clear" w:color="auto" w:fill="auto"/>
            <w:vAlign w:val="center"/>
          </w:tcPr>
          <w:p w14:paraId="48D93289">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实时对网络流量包进行特征检查，对包含漏洞攻击特征的网络数据包进行阻断，保障系统稳定性，降低漏洞修复风险。采用SSVC决策树的模优先级排序模型，结合漏洞自身属性、外部漏洞情报以及资产暴露面等多个维度，在现有CVSS漏洞评分的基础上进一步消减高危漏洞数量，对发现的漏洞进行优先级排序，包含响应、关注、观察3种结果，辅助用户快速聚焦应该优先关注的漏洞威胁。（提供产品界面截图证明）。</w:t>
            </w:r>
          </w:p>
        </w:tc>
      </w:tr>
      <w:tr w14:paraId="5669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4602A6FF">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6ECD6D9C">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760" w:type="pct"/>
            <w:gridSpan w:val="2"/>
            <w:shd w:val="clear" w:color="auto" w:fill="auto"/>
            <w:vAlign w:val="center"/>
          </w:tcPr>
          <w:p w14:paraId="59F2E5D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支持基于威胁情报的病毒文件哈希值、行为、域名、网络连接等各项终端系统层、应用层行为数据在全网终端发起搜索，挖掘潜伏攻击，快速定位出全网终端感染该威胁的情况（提供产品界面截图证明）。</w:t>
            </w:r>
          </w:p>
        </w:tc>
      </w:tr>
      <w:tr w14:paraId="46660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74" w:type="pct"/>
            <w:vMerge w:val="continue"/>
            <w:shd w:val="clear" w:color="auto" w:fill="auto"/>
            <w:vAlign w:val="center"/>
          </w:tcPr>
          <w:p w14:paraId="22C4ACF2">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866" w:type="pct"/>
            <w:vMerge w:val="continue"/>
            <w:shd w:val="clear" w:color="auto" w:fill="auto"/>
            <w:vAlign w:val="center"/>
          </w:tcPr>
          <w:p w14:paraId="6E2B76D6">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3760" w:type="pct"/>
            <w:gridSpan w:val="2"/>
            <w:shd w:val="clear" w:color="auto" w:fill="auto"/>
            <w:vAlign w:val="center"/>
          </w:tcPr>
          <w:p w14:paraId="147ACF0E">
            <w:pPr>
              <w:widowControl/>
              <w:snapToGrid w:val="0"/>
              <w:spacing w:line="288"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支持自定义Linux、Windows系统深度防护加固策略，包含禁止对外服务进程编译文件 、禁止对外服务进程创建危险的定时任务脚本、禁止非系统进程尝试劫持EXE执行过程、禁止对外服务进程添加定时任务等 。</w:t>
            </w:r>
          </w:p>
        </w:tc>
      </w:tr>
      <w:bookmarkEnd w:id="174"/>
      <w:bookmarkEnd w:id="175"/>
    </w:tbl>
    <w:p w14:paraId="669F92EB">
      <w:pPr>
        <w:pStyle w:val="3"/>
        <w:numPr>
          <w:ilvl w:val="0"/>
          <w:numId w:val="0"/>
        </w:numPr>
        <w:adjustRightInd w:val="0"/>
        <w:spacing w:before="240" w:beforeLines="100"/>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三、项目集成实施及服务要求</w:t>
      </w:r>
    </w:p>
    <w:p w14:paraId="12D43B22">
      <w:pPr>
        <w:spacing w:before="120" w:beforeLines="50" w:after="120" w:afterLines="50" w:line="460" w:lineRule="exact"/>
        <w:outlineLvl w:val="2"/>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（一）项目实施计划</w:t>
      </w:r>
    </w:p>
    <w:p w14:paraId="72ED4132">
      <w:pPr>
        <w:widowControl/>
        <w:spacing w:before="120" w:beforeLines="50" w:after="120" w:afterLines="50"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1.提供详细的项目进度控制方案，对整个项目进行阶段性划分，说明各个阶段的任务、工作过程和方法，明确各阶段的职责划分、工作内容、形式和进度时间计划。</w:t>
      </w:r>
    </w:p>
    <w:p w14:paraId="12EAFDB3">
      <w:pPr>
        <w:widowControl/>
        <w:spacing w:before="120" w:beforeLines="50" w:after="120" w:afterLines="50"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2.进度要求</w:t>
      </w:r>
    </w:p>
    <w:p w14:paraId="5C136A1B">
      <w:pPr>
        <w:widowControl/>
        <w:spacing w:before="120" w:beforeLines="50" w:after="120" w:afterLines="50"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前分析可能出现影响进度的情况，确保项目在规定时间内完成。中标方需在接到中标通知后5个工作日内进行各项设备的兼容性及安全联动测试。合同签订后60天内完成到货及系统安装调试。经验收合格，正式交付使用，进入维护期，建立完善的系统运维体系。</w:t>
      </w:r>
    </w:p>
    <w:p w14:paraId="181B83BD">
      <w:pPr>
        <w:spacing w:before="120" w:beforeLines="50" w:after="120" w:afterLines="50" w:line="460" w:lineRule="exact"/>
        <w:outlineLvl w:val="2"/>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（二）设备到货验收要求</w:t>
      </w:r>
    </w:p>
    <w:p w14:paraId="7299B9E8">
      <w:pPr>
        <w:spacing w:before="120" w:beforeLines="50" w:after="120" w:afterLines="50"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1.到货验收</w:t>
      </w:r>
    </w:p>
    <w:p w14:paraId="0E7DE7BB">
      <w:pPr>
        <w:spacing w:before="120" w:beforeLines="50" w:after="120" w:afterLines="50"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合同硬件产品到达采购人指定的地点后，中标人、采购人及原厂工程师共同开箱验货，依标书要求对全部产品的型号、规格、数量、外形、包装及资料、文件进行验收。当出现损坏、数量不全或产品不符等问题时，由中标人负责解决；同时按标书技术部分要求对投标人所投产品的功能、性能、配置及其他必要项进行测试检查，如出现不符合招标文件技术要求的情况，立即视为虚假应标，追究中标人及所投产品的原厂商法律责任。</w:t>
      </w:r>
    </w:p>
    <w:p w14:paraId="0F2F9A86">
      <w:pPr>
        <w:spacing w:before="120" w:beforeLines="50" w:after="120" w:afterLines="50"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w:t>
      </w:r>
    </w:p>
    <w:p w14:paraId="49A68EBF">
      <w:pPr>
        <w:spacing w:before="120" w:beforeLines="50" w:after="120" w:afterLines="50" w:line="460" w:lineRule="exact"/>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完成全部硬件安装、网络配置调试及测试工作后，按采购人要求对设备进行现场验收测试，对硬件技术指标和网络联通总体性能进行验收。系统验收后，签署系统初验文件。</w:t>
      </w:r>
    </w:p>
    <w:p w14:paraId="15BF1EE3">
      <w:pPr>
        <w:pStyle w:val="3"/>
        <w:numPr>
          <w:ilvl w:val="0"/>
          <w:numId w:val="0"/>
        </w:numPr>
        <w:adjustRightInd w:val="0"/>
        <w:spacing w:before="240" w:beforeLines="100"/>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14:textFill>
            <w14:solidFill>
              <w14:schemeClr w14:val="tx1"/>
            </w14:solidFill>
          </w14:textFill>
        </w:rPr>
        <w:t>四、</w:t>
      </w:r>
      <w:r>
        <w:rPr>
          <w:rFonts w:hint="eastAsia" w:ascii="仿宋" w:eastAsia="仿宋" w:cs="仿宋"/>
          <w:color w:val="000000" w:themeColor="text1"/>
          <w:sz w:val="24"/>
          <w:szCs w:val="24"/>
          <w14:textFill>
            <w14:solidFill>
              <w14:schemeClr w14:val="tx1"/>
            </w14:solidFill>
          </w14:textFill>
        </w:rPr>
        <w:t>商务及服务要求</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702"/>
        <w:gridCol w:w="6552"/>
      </w:tblGrid>
      <w:tr w14:paraId="1DFF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87" w:type="pct"/>
            <w:vAlign w:val="center"/>
          </w:tcPr>
          <w:p w14:paraId="6010BAB6">
            <w:pPr>
              <w:spacing w:line="276"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951" w:type="pct"/>
            <w:vAlign w:val="center"/>
          </w:tcPr>
          <w:p w14:paraId="7CD7C68F">
            <w:pPr>
              <w:spacing w:line="276"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指标项</w:t>
            </w:r>
          </w:p>
        </w:tc>
        <w:tc>
          <w:tcPr>
            <w:tcW w:w="3661" w:type="pct"/>
            <w:vAlign w:val="center"/>
          </w:tcPr>
          <w:p w14:paraId="7CE9521C">
            <w:pPr>
              <w:spacing w:line="276"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商务及服务要求</w:t>
            </w:r>
          </w:p>
        </w:tc>
      </w:tr>
      <w:tr w14:paraId="4FEA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7D572517">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951" w:type="pct"/>
            <w:vAlign w:val="center"/>
          </w:tcPr>
          <w:p w14:paraId="38AE3A30">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具体实施响应要求</w:t>
            </w:r>
          </w:p>
        </w:tc>
        <w:tc>
          <w:tcPr>
            <w:tcW w:w="3661" w:type="pct"/>
            <w:vAlign w:val="center"/>
          </w:tcPr>
          <w:p w14:paraId="0EFB0B39">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供应商应提供本地化售后服务，对采购人提出的售后服务要求应在30分钟内（或其他合理时间）予以响应，沟通解决思路，需提供书面承诺函提供7×24小时技术支持服务。</w:t>
            </w:r>
          </w:p>
        </w:tc>
      </w:tr>
      <w:tr w14:paraId="6A53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684B44F8">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p>
        </w:tc>
        <w:tc>
          <w:tcPr>
            <w:tcW w:w="951" w:type="pct"/>
            <w:vAlign w:val="center"/>
          </w:tcPr>
          <w:p w14:paraId="2AA1C51F">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培训要求</w:t>
            </w:r>
          </w:p>
        </w:tc>
        <w:tc>
          <w:tcPr>
            <w:tcW w:w="3661" w:type="pct"/>
            <w:vAlign w:val="center"/>
          </w:tcPr>
          <w:p w14:paraId="1B1406BD">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供应商应为采购人免费提供现场培训服务及非现场培训，以保证采购人维护人员可以熟练运维。</w:t>
            </w:r>
          </w:p>
        </w:tc>
      </w:tr>
      <w:tr w14:paraId="2974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34A141CD">
            <w:pPr>
              <w:spacing w:line="276" w:lineRule="auto"/>
              <w:jc w:val="center"/>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w:t>
            </w:r>
          </w:p>
        </w:tc>
        <w:tc>
          <w:tcPr>
            <w:tcW w:w="951" w:type="pct"/>
            <w:vAlign w:val="center"/>
          </w:tcPr>
          <w:p w14:paraId="2E368817">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人员要求</w:t>
            </w:r>
          </w:p>
        </w:tc>
        <w:tc>
          <w:tcPr>
            <w:tcW w:w="3661" w:type="pct"/>
            <w:vAlign w:val="center"/>
          </w:tcPr>
          <w:p w14:paraId="6BA49642">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项目组成员至少有1人具备投标产品相关的工程师认证资质，进行设备安装调试服务。</w:t>
            </w:r>
          </w:p>
        </w:tc>
      </w:tr>
      <w:tr w14:paraId="5C7F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157CAEF5">
            <w:pPr>
              <w:spacing w:line="276" w:lineRule="auto"/>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p>
        </w:tc>
        <w:tc>
          <w:tcPr>
            <w:tcW w:w="951" w:type="pct"/>
            <w:vAlign w:val="center"/>
          </w:tcPr>
          <w:p w14:paraId="6B50B2C3">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备品备件及耗材等要求</w:t>
            </w:r>
          </w:p>
        </w:tc>
        <w:tc>
          <w:tcPr>
            <w:tcW w:w="3661" w:type="pct"/>
            <w:vAlign w:val="center"/>
          </w:tcPr>
          <w:p w14:paraId="11E6C0CE">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关键设备必须要有备品备件库，以保证设备出现问题时24小时内可以及时更换。</w:t>
            </w:r>
          </w:p>
        </w:tc>
      </w:tr>
      <w:tr w14:paraId="1550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87" w:type="pct"/>
            <w:vAlign w:val="center"/>
          </w:tcPr>
          <w:p w14:paraId="1A43A739">
            <w:pPr>
              <w:spacing w:line="276" w:lineRule="auto"/>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p>
        </w:tc>
        <w:tc>
          <w:tcPr>
            <w:tcW w:w="951" w:type="pct"/>
            <w:vAlign w:val="center"/>
          </w:tcPr>
          <w:p w14:paraId="3072E9EF">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服务提供时间及地点</w:t>
            </w:r>
          </w:p>
        </w:tc>
        <w:tc>
          <w:tcPr>
            <w:tcW w:w="3661" w:type="pct"/>
            <w:vAlign w:val="center"/>
          </w:tcPr>
          <w:p w14:paraId="43854074">
            <w:pPr>
              <w:spacing w:before="36" w:beforeLines="15" w:after="36" w:afterLines="15" w:line="276"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设备服务期按照技术参数要求提供相应的原厂质保服务时间。</w:t>
            </w:r>
          </w:p>
          <w:p w14:paraId="6A0678AE">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服务地点：浙江商业职业技术学院。</w:t>
            </w:r>
          </w:p>
        </w:tc>
      </w:tr>
      <w:tr w14:paraId="1107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387" w:type="pct"/>
            <w:vAlign w:val="center"/>
          </w:tcPr>
          <w:p w14:paraId="519F00C2">
            <w:pPr>
              <w:spacing w:line="276" w:lineRule="auto"/>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p>
        </w:tc>
        <w:tc>
          <w:tcPr>
            <w:tcW w:w="951" w:type="pct"/>
            <w:vAlign w:val="center"/>
          </w:tcPr>
          <w:p w14:paraId="5BECF694">
            <w:pPr>
              <w:spacing w:line="276"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付款条件</w:t>
            </w:r>
          </w:p>
        </w:tc>
        <w:tc>
          <w:tcPr>
            <w:tcW w:w="3661" w:type="pct"/>
            <w:vAlign w:val="center"/>
          </w:tcPr>
          <w:p w14:paraId="2CBC7F62">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（1）中标供应商提供满足采购人要求的发票后，中标供应商于本合同生效后7个工作日内向中标供应商支付合同总价款的40%作为预付款。</w:t>
            </w:r>
          </w:p>
          <w:p w14:paraId="6532F619">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（2）设备全部到货并出具到货签收单后支付合同总价款的40%。</w:t>
            </w:r>
          </w:p>
          <w:p w14:paraId="566F907E">
            <w:pPr>
              <w:spacing w:before="36" w:beforeLines="15" w:after="36" w:afterLines="15" w:line="27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（3）项目系统集成实施完成后出具相应的验收报告，进行项目验收，验收通过后中标供应商提供满足采购人要求的发票后7个工作日内，采购人向中标供应商支付合同总价款的20%。</w:t>
            </w:r>
          </w:p>
        </w:tc>
      </w:tr>
    </w:tbl>
    <w:p w14:paraId="5366B140">
      <w:pPr>
        <w:pStyle w:val="56"/>
        <w:numPr>
          <w:ilvl w:val="0"/>
          <w:numId w:val="0"/>
        </w:numPr>
        <w:spacing w:line="360" w:lineRule="auto"/>
        <w:rPr>
          <w:rFonts w:hint="eastAsia" w:ascii="仿宋" w:hAnsi="仿宋" w:eastAsia="仿宋" w:cs="仿宋"/>
          <w:color w:val="000000" w:themeColor="text1"/>
          <w:highlight w:val="none"/>
          <w14:textFill>
            <w14:solidFill>
              <w14:schemeClr w14:val="tx1"/>
            </w14:solidFill>
          </w14:textFill>
        </w:rPr>
      </w:pPr>
    </w:p>
    <w:p w14:paraId="61AC6FC6">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14:paraId="7583BE81">
      <w:pPr>
        <w:spacing w:line="360" w:lineRule="auto"/>
        <w:rPr>
          <w:rFonts w:ascii="仿宋" w:hAnsi="仿宋" w:eastAsia="仿宋" w:cs="仿宋"/>
          <w:color w:val="000000" w:themeColor="text1"/>
          <w:sz w:val="24"/>
          <w:highlight w:val="none"/>
          <w14:textFill>
            <w14:solidFill>
              <w14:schemeClr w14:val="tx1"/>
            </w14:solidFill>
          </w14:textFill>
        </w:rPr>
      </w:pPr>
    </w:p>
    <w:p w14:paraId="312DD057">
      <w:pPr>
        <w:pStyle w:val="9"/>
        <w:rPr>
          <w:rFonts w:hint="default"/>
          <w:color w:val="000000" w:themeColor="text1"/>
          <w:highlight w:val="none"/>
          <w14:textFill>
            <w14:solidFill>
              <w14:schemeClr w14:val="tx1"/>
            </w14:solidFill>
          </w14:textFill>
        </w:rPr>
      </w:pPr>
    </w:p>
    <w:p w14:paraId="3CCA3B94">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1DBD6C4A">
      <w:pPr>
        <w:pStyle w:val="2"/>
        <w:tabs>
          <w:tab w:val="center" w:pos="4425"/>
          <w:tab w:val="left" w:pos="7648"/>
        </w:tabs>
        <w:spacing w:before="0" w:after="0" w:line="360" w:lineRule="auto"/>
        <w:jc w:val="left"/>
        <w:rPr>
          <w:rFonts w:ascii="仿宋" w:hAnsi="仿宋" w:eastAsia="仿宋" w:cs="仿宋"/>
          <w:color w:val="000000" w:themeColor="text1"/>
          <w:sz w:val="36"/>
          <w:szCs w:val="36"/>
          <w:highlight w:val="none"/>
          <w14:textFill>
            <w14:solidFill>
              <w14:schemeClr w14:val="tx1"/>
            </w14:solidFill>
          </w14:textFill>
        </w:rPr>
      </w:pPr>
      <w:bookmarkStart w:id="176" w:name="_Toc15810"/>
      <w:bookmarkStart w:id="177" w:name="_Toc1329"/>
      <w:r>
        <w:rPr>
          <w:rFonts w:hint="eastAsia" w:ascii="仿宋" w:hAnsi="仿宋" w:eastAsia="仿宋" w:cs="仿宋"/>
          <w:color w:val="000000" w:themeColor="text1"/>
          <w:sz w:val="36"/>
          <w:szCs w:val="36"/>
          <w:highlight w:val="none"/>
          <w14:textFill>
            <w14:solidFill>
              <w14:schemeClr w14:val="tx1"/>
            </w14:solidFill>
          </w14:textFill>
        </w:rPr>
        <w:tab/>
      </w:r>
      <w:bookmarkStart w:id="178" w:name="_Toc8398"/>
      <w:bookmarkStart w:id="179" w:name="_Toc31964"/>
      <w:bookmarkStart w:id="180" w:name="_Toc29240"/>
      <w:bookmarkStart w:id="181" w:name="_Toc5546"/>
      <w:bookmarkStart w:id="182" w:name="_Toc1549"/>
      <w:r>
        <w:rPr>
          <w:rFonts w:hint="eastAsia" w:ascii="仿宋" w:hAnsi="仿宋" w:eastAsia="仿宋" w:cs="仿宋"/>
          <w:color w:val="000000" w:themeColor="text1"/>
          <w:sz w:val="36"/>
          <w:szCs w:val="36"/>
          <w:highlight w:val="none"/>
          <w14:textFill>
            <w14:solidFill>
              <w14:schemeClr w14:val="tx1"/>
            </w14:solidFill>
          </w14:textFill>
        </w:rPr>
        <w:t>第五部分 评审方法及评审标准</w:t>
      </w:r>
      <w:bookmarkEnd w:id="176"/>
      <w:bookmarkEnd w:id="177"/>
      <w:bookmarkEnd w:id="178"/>
      <w:bookmarkEnd w:id="179"/>
      <w:bookmarkEnd w:id="180"/>
      <w:bookmarkEnd w:id="181"/>
      <w:bookmarkEnd w:id="182"/>
      <w:r>
        <w:rPr>
          <w:rFonts w:hint="eastAsia" w:ascii="仿宋" w:hAnsi="仿宋" w:eastAsia="仿宋" w:cs="仿宋"/>
          <w:color w:val="000000" w:themeColor="text1"/>
          <w:sz w:val="36"/>
          <w:szCs w:val="36"/>
          <w:highlight w:val="none"/>
          <w14:textFill>
            <w14:solidFill>
              <w14:schemeClr w14:val="tx1"/>
            </w14:solidFill>
          </w14:textFill>
        </w:rPr>
        <w:tab/>
      </w:r>
    </w:p>
    <w:p w14:paraId="49361674">
      <w:pPr>
        <w:rPr>
          <w:color w:val="000000" w:themeColor="text1"/>
          <w:highlight w:val="none"/>
          <w14:textFill>
            <w14:solidFill>
              <w14:schemeClr w14:val="tx1"/>
            </w14:solidFill>
          </w14:textFill>
        </w:rPr>
      </w:pPr>
    </w:p>
    <w:p w14:paraId="77B9183C">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183" w:name="_Toc9642"/>
      <w:bookmarkStart w:id="184" w:name="_Toc20336"/>
      <w:bookmarkStart w:id="185" w:name="_Toc7098"/>
      <w:bookmarkStart w:id="186" w:name="_Toc32321"/>
      <w:bookmarkStart w:id="187" w:name="_Toc14985"/>
      <w:bookmarkStart w:id="188" w:name="_Toc22963"/>
      <w:bookmarkStart w:id="189" w:name="_Toc29617"/>
      <w:r>
        <w:rPr>
          <w:rFonts w:hint="eastAsia" w:ascii="仿宋" w:eastAsia="仿宋" w:cs="仿宋"/>
          <w:bCs w:val="0"/>
          <w:color w:val="000000" w:themeColor="text1"/>
          <w:kern w:val="0"/>
          <w:highlight w:val="none"/>
          <w:lang w:val="en-US"/>
          <w14:textFill>
            <w14:solidFill>
              <w14:schemeClr w14:val="tx1"/>
            </w14:solidFill>
          </w14:textFill>
        </w:rPr>
        <w:t>评审办法前附表</w:t>
      </w:r>
      <w:bookmarkEnd w:id="183"/>
      <w:bookmarkEnd w:id="184"/>
      <w:bookmarkEnd w:id="185"/>
      <w:bookmarkEnd w:id="186"/>
      <w:bookmarkEnd w:id="187"/>
      <w:bookmarkEnd w:id="188"/>
      <w:bookmarkEnd w:id="189"/>
    </w:p>
    <w:tbl>
      <w:tblPr>
        <w:tblStyle w:val="21"/>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07"/>
        <w:gridCol w:w="4994"/>
        <w:gridCol w:w="960"/>
        <w:gridCol w:w="1250"/>
      </w:tblGrid>
      <w:tr w14:paraId="78C5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1201196D">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序号</w:t>
            </w:r>
          </w:p>
        </w:tc>
        <w:tc>
          <w:tcPr>
            <w:tcW w:w="6501" w:type="dxa"/>
            <w:gridSpan w:val="2"/>
            <w:vAlign w:val="center"/>
          </w:tcPr>
          <w:p w14:paraId="5F43398D">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评审内容</w:t>
            </w:r>
          </w:p>
        </w:tc>
        <w:tc>
          <w:tcPr>
            <w:tcW w:w="960" w:type="dxa"/>
            <w:vAlign w:val="center"/>
          </w:tcPr>
          <w:p w14:paraId="3103D155">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分值</w:t>
            </w:r>
          </w:p>
        </w:tc>
        <w:tc>
          <w:tcPr>
            <w:tcW w:w="1250" w:type="dxa"/>
            <w:vAlign w:val="center"/>
          </w:tcPr>
          <w:p w14:paraId="7A826E0F">
            <w:pPr>
              <w:spacing w:line="264" w:lineRule="auto"/>
              <w:jc w:val="center"/>
              <w:rPr>
                <w:rFonts w:hint="eastAsia" w:ascii="仿宋" w:hAnsi="仿宋" w:eastAsia="仿宋" w:cs="仿宋"/>
                <w:b/>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主观分/客观分属性</w:t>
            </w:r>
          </w:p>
        </w:tc>
      </w:tr>
      <w:tr w14:paraId="697D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431386AC">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一</w:t>
            </w:r>
          </w:p>
        </w:tc>
        <w:tc>
          <w:tcPr>
            <w:tcW w:w="7461" w:type="dxa"/>
            <w:gridSpan w:val="3"/>
            <w:vAlign w:val="center"/>
          </w:tcPr>
          <w:p w14:paraId="2D3F8C08">
            <w:pPr>
              <w:spacing w:line="264"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资信（权重为</w:t>
            </w:r>
            <w:r>
              <w:rPr>
                <w:rFonts w:hint="eastAsia" w:ascii="仿宋" w:hAnsi="仿宋" w:eastAsia="仿宋" w:cs="仿宋"/>
                <w:b/>
                <w:color w:val="000000" w:themeColor="text1"/>
                <w:szCs w:val="21"/>
                <w:lang w:val="en-US" w:eastAsia="zh-CN"/>
                <w14:textFill>
                  <w14:solidFill>
                    <w14:schemeClr w14:val="tx1"/>
                  </w14:solidFill>
                </w14:textFill>
              </w:rPr>
              <w:t>3</w:t>
            </w:r>
            <w:r>
              <w:rPr>
                <w:rFonts w:hint="eastAsia" w:ascii="仿宋" w:hAnsi="仿宋" w:eastAsia="仿宋" w:cs="仿宋"/>
                <w:b/>
                <w:color w:val="000000" w:themeColor="text1"/>
                <w:szCs w:val="21"/>
                <w14:textFill>
                  <w14:solidFill>
                    <w14:schemeClr w14:val="tx1"/>
                  </w14:solidFill>
                </w14:textFill>
              </w:rPr>
              <w:t>）</w:t>
            </w:r>
          </w:p>
        </w:tc>
        <w:tc>
          <w:tcPr>
            <w:tcW w:w="1250" w:type="dxa"/>
            <w:vAlign w:val="center"/>
          </w:tcPr>
          <w:p w14:paraId="79EBE359">
            <w:pPr>
              <w:spacing w:line="264" w:lineRule="auto"/>
              <w:jc w:val="center"/>
              <w:rPr>
                <w:rFonts w:hint="eastAsia" w:ascii="仿宋" w:hAnsi="仿宋" w:eastAsia="仿宋" w:cs="仿宋"/>
                <w:b/>
                <w:snapToGrid w:val="0"/>
                <w:color w:val="000000" w:themeColor="text1"/>
                <w:kern w:val="0"/>
                <w:szCs w:val="21"/>
                <w14:textFill>
                  <w14:solidFill>
                    <w14:schemeClr w14:val="tx1"/>
                  </w14:solidFill>
                </w14:textFill>
              </w:rPr>
            </w:pPr>
          </w:p>
        </w:tc>
      </w:tr>
      <w:tr w14:paraId="2604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374AA44">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p>
        </w:tc>
        <w:tc>
          <w:tcPr>
            <w:tcW w:w="1507" w:type="dxa"/>
            <w:vAlign w:val="center"/>
          </w:tcPr>
          <w:p w14:paraId="4DB4A847">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业绩</w:t>
            </w:r>
          </w:p>
        </w:tc>
        <w:tc>
          <w:tcPr>
            <w:tcW w:w="4994" w:type="dxa"/>
            <w:vAlign w:val="center"/>
          </w:tcPr>
          <w:p w14:paraId="26A880C3">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提供2022年（含）以后的类似项目的案例，需提供采购合同，每提供一个合同业绩证明得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分，满分</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分。（须提供采购合同复印件，不提供不得分）</w:t>
            </w:r>
          </w:p>
        </w:tc>
        <w:tc>
          <w:tcPr>
            <w:tcW w:w="960" w:type="dxa"/>
            <w:vAlign w:val="center"/>
          </w:tcPr>
          <w:p w14:paraId="296091EE">
            <w:pPr>
              <w:spacing w:line="264"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1250" w:type="dxa"/>
            <w:vAlign w:val="center"/>
          </w:tcPr>
          <w:p w14:paraId="78CB302C">
            <w:pPr>
              <w:spacing w:line="264" w:lineRule="auto"/>
              <w:jc w:val="center"/>
              <w:rPr>
                <w:rFonts w:hint="eastAsia" w:ascii="仿宋" w:hAnsi="仿宋" w:eastAsia="仿宋" w:cs="仿宋"/>
                <w:b/>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客观分</w:t>
            </w:r>
          </w:p>
        </w:tc>
      </w:tr>
      <w:tr w14:paraId="2A49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7D4274DF">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二</w:t>
            </w:r>
          </w:p>
        </w:tc>
        <w:tc>
          <w:tcPr>
            <w:tcW w:w="7461" w:type="dxa"/>
            <w:gridSpan w:val="3"/>
            <w:vAlign w:val="center"/>
          </w:tcPr>
          <w:p w14:paraId="6A4E2974">
            <w:pPr>
              <w:spacing w:line="264" w:lineRule="auto"/>
              <w:jc w:val="left"/>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技术（权重</w:t>
            </w:r>
            <w:r>
              <w:rPr>
                <w:rFonts w:hint="eastAsia" w:ascii="仿宋" w:hAnsi="仿宋" w:eastAsia="仿宋" w:cs="仿宋"/>
                <w:b/>
                <w:bCs/>
                <w:snapToGrid w:val="0"/>
                <w:color w:val="000000" w:themeColor="text1"/>
                <w:kern w:val="0"/>
                <w:szCs w:val="21"/>
                <w:lang w:val="en-US" w:eastAsia="zh-CN"/>
                <w14:textFill>
                  <w14:solidFill>
                    <w14:schemeClr w14:val="tx1"/>
                  </w14:solidFill>
                </w14:textFill>
              </w:rPr>
              <w:t>67</w:t>
            </w:r>
            <w:r>
              <w:rPr>
                <w:rFonts w:hint="eastAsia" w:ascii="仿宋" w:hAnsi="仿宋" w:eastAsia="仿宋" w:cs="仿宋"/>
                <w:b/>
                <w:bCs/>
                <w:snapToGrid w:val="0"/>
                <w:color w:val="000000" w:themeColor="text1"/>
                <w:kern w:val="0"/>
                <w:szCs w:val="21"/>
                <w14:textFill>
                  <w14:solidFill>
                    <w14:schemeClr w14:val="tx1"/>
                  </w14:solidFill>
                </w14:textFill>
              </w:rPr>
              <w:t>）</w:t>
            </w:r>
          </w:p>
        </w:tc>
        <w:tc>
          <w:tcPr>
            <w:tcW w:w="1250" w:type="dxa"/>
            <w:vAlign w:val="center"/>
          </w:tcPr>
          <w:p w14:paraId="1D227DD3">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p>
        </w:tc>
      </w:tr>
      <w:tr w14:paraId="036C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60FB8BFA">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2</w:t>
            </w:r>
          </w:p>
        </w:tc>
        <w:tc>
          <w:tcPr>
            <w:tcW w:w="1507" w:type="dxa"/>
            <w:vAlign w:val="center"/>
          </w:tcPr>
          <w:p w14:paraId="70CB270D">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指标</w:t>
            </w:r>
            <w:r>
              <w:rPr>
                <w:rFonts w:hint="eastAsia" w:ascii="仿宋" w:hAnsi="仿宋" w:eastAsia="仿宋" w:cs="仿宋"/>
                <w:color w:val="000000" w:themeColor="text1"/>
                <w:szCs w:val="21"/>
                <w14:textFill>
                  <w14:solidFill>
                    <w14:schemeClr w14:val="tx1"/>
                  </w14:solidFill>
                </w14:textFill>
              </w:rPr>
              <w:t>响应情况</w:t>
            </w:r>
          </w:p>
        </w:tc>
        <w:tc>
          <w:tcPr>
            <w:tcW w:w="4994" w:type="dxa"/>
            <w:vAlign w:val="center"/>
          </w:tcPr>
          <w:p w14:paraId="35596D33">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根据采购需求中“</w:t>
            </w:r>
            <w:r>
              <w:rPr>
                <w:rFonts w:hint="eastAsia" w:ascii="仿宋" w:hAnsi="仿宋" w:eastAsia="仿宋" w:cs="仿宋"/>
                <w:color w:val="000000" w:themeColor="text1"/>
                <w:szCs w:val="21"/>
                <w:lang w:val="en-US" w:eastAsia="zh-CN"/>
                <w14:textFill>
                  <w14:solidFill>
                    <w14:schemeClr w14:val="tx1"/>
                  </w14:solidFill>
                </w14:textFill>
              </w:rPr>
              <w:t>四</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14:textFill>
                  <w14:solidFill>
                    <w14:schemeClr w14:val="tx1"/>
                  </w14:solidFill>
                </w14:textFill>
              </w:rPr>
              <w:t>指标</w:t>
            </w:r>
            <w:r>
              <w:rPr>
                <w:rFonts w:hint="eastAsia" w:ascii="仿宋" w:hAnsi="仿宋" w:eastAsia="仿宋" w:cs="仿宋"/>
                <w:color w:val="000000" w:themeColor="text1"/>
                <w:szCs w:val="21"/>
                <w14:textFill>
                  <w14:solidFill>
                    <w14:schemeClr w14:val="tx1"/>
                  </w14:solidFill>
                </w14:textFill>
              </w:rPr>
              <w:t>要求”中响应（满足）程度，全部满足采购文件要求：得3</w:t>
            </w:r>
            <w:r>
              <w:rPr>
                <w:rFonts w:hint="eastAsia" w:ascii="仿宋" w:hAnsi="仿宋" w:eastAsia="仿宋" w:cs="仿宋"/>
                <w:color w:val="000000" w:themeColor="text1"/>
                <w:szCs w:val="21"/>
                <w:lang w:val="en-US" w:eastAsia="zh-CN"/>
                <w14:textFill>
                  <w14:solidFill>
                    <w14:schemeClr w14:val="tx1"/>
                  </w14:solidFill>
                </w14:textFill>
              </w:rPr>
              <w:t>0</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color w:val="000000" w:themeColor="text1"/>
                <w:szCs w:val="21"/>
                <w:lang w:val="zh-CN"/>
                <w14:textFill>
                  <w14:solidFill>
                    <w14:schemeClr w14:val="tx1"/>
                  </w14:solidFill>
                </w14:textFill>
              </w:rPr>
              <w:t>打“</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zh-CN"/>
                <w14:textFill>
                  <w14:solidFill>
                    <w14:schemeClr w14:val="tx1"/>
                  </w14:solidFill>
                </w14:textFill>
              </w:rPr>
              <w:t>”号的指标为重要指标项，有一项不满足扣</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zh-CN"/>
                <w14:textFill>
                  <w14:solidFill>
                    <w14:schemeClr w14:val="tx1"/>
                  </w14:solidFill>
                </w14:textFill>
              </w:rPr>
              <w:t>分，其他项每项扣</w:t>
            </w: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val="zh-CN"/>
                <w14:textFill>
                  <w14:solidFill>
                    <w14:schemeClr w14:val="tx1"/>
                  </w14:solidFill>
                </w14:textFill>
              </w:rPr>
              <w:t>分。</w:t>
            </w:r>
          </w:p>
          <w:p w14:paraId="207CEAD4">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（未按采购文件要求提供功能截图及相关证明材料的，视为不满足采购文件要求）</w:t>
            </w:r>
          </w:p>
        </w:tc>
        <w:tc>
          <w:tcPr>
            <w:tcW w:w="960" w:type="dxa"/>
            <w:vAlign w:val="center"/>
          </w:tcPr>
          <w:p w14:paraId="56297A98">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3</w:t>
            </w:r>
            <w:r>
              <w:rPr>
                <w:rFonts w:hint="eastAsia" w:ascii="仿宋" w:hAnsi="仿宋" w:eastAsia="仿宋" w:cs="仿宋"/>
                <w:b/>
                <w:bCs/>
                <w:snapToGrid w:val="0"/>
                <w:color w:val="000000" w:themeColor="text1"/>
                <w:kern w:val="0"/>
                <w:szCs w:val="21"/>
                <w:lang w:val="en-US" w:eastAsia="zh-CN"/>
                <w14:textFill>
                  <w14:solidFill>
                    <w14:schemeClr w14:val="tx1"/>
                  </w14:solidFill>
                </w14:textFill>
              </w:rPr>
              <w:t>0</w:t>
            </w:r>
          </w:p>
        </w:tc>
        <w:tc>
          <w:tcPr>
            <w:tcW w:w="1250" w:type="dxa"/>
            <w:vAlign w:val="center"/>
          </w:tcPr>
          <w:p w14:paraId="46524618">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客观分</w:t>
            </w:r>
          </w:p>
        </w:tc>
      </w:tr>
      <w:tr w14:paraId="6037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43F60996">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507" w:type="dxa"/>
            <w:vAlign w:val="center"/>
          </w:tcPr>
          <w:p w14:paraId="30C563AE">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对用户现状和需求的理解</w:t>
            </w:r>
          </w:p>
        </w:tc>
        <w:tc>
          <w:tcPr>
            <w:tcW w:w="4994" w:type="dxa"/>
            <w:vAlign w:val="center"/>
          </w:tcPr>
          <w:p w14:paraId="665719EB">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供应商对</w:t>
            </w:r>
            <w:r>
              <w:rPr>
                <w:rFonts w:ascii="仿宋" w:hAnsi="仿宋" w:eastAsia="仿宋" w:cs="仿宋"/>
                <w:color w:val="000000" w:themeColor="text1"/>
                <w:szCs w:val="21"/>
                <w14:textFill>
                  <w14:solidFill>
                    <w14:schemeClr w14:val="tx1"/>
                  </w14:solidFill>
                </w14:textFill>
              </w:rPr>
              <w:t>现有网络</w:t>
            </w:r>
            <w:r>
              <w:rPr>
                <w:rFonts w:hint="eastAsia" w:ascii="仿宋" w:hAnsi="仿宋" w:eastAsia="仿宋" w:cs="仿宋"/>
                <w:color w:val="000000" w:themeColor="text1"/>
                <w:szCs w:val="21"/>
                <w14:textFill>
                  <w14:solidFill>
                    <w14:schemeClr w14:val="tx1"/>
                  </w14:solidFill>
                </w14:textFill>
              </w:rPr>
              <w:t>拓扑</w:t>
            </w:r>
            <w:r>
              <w:rPr>
                <w:rFonts w:ascii="仿宋" w:hAnsi="仿宋" w:eastAsia="仿宋" w:cs="仿宋"/>
                <w:color w:val="000000" w:themeColor="text1"/>
                <w:szCs w:val="21"/>
                <w14:textFill>
                  <w14:solidFill>
                    <w14:schemeClr w14:val="tx1"/>
                  </w14:solidFill>
                </w14:textFill>
              </w:rPr>
              <w:t>基本情况</w:t>
            </w:r>
            <w:r>
              <w:rPr>
                <w:rFonts w:hint="eastAsia" w:ascii="仿宋" w:hAnsi="仿宋" w:eastAsia="仿宋" w:cs="仿宋"/>
                <w:color w:val="000000" w:themeColor="text1"/>
                <w:szCs w:val="21"/>
                <w14:textFill>
                  <w14:solidFill>
                    <w14:schemeClr w14:val="tx1"/>
                  </w14:solidFill>
                </w14:textFill>
              </w:rPr>
              <w:t>现状进行分析、存在的问题和难点、要点等问题进行调查剖析，提出针对难点和要点的技术措施。【分值范围：4、3、2、1、0】</w:t>
            </w:r>
          </w:p>
        </w:tc>
        <w:tc>
          <w:tcPr>
            <w:tcW w:w="960" w:type="dxa"/>
            <w:vAlign w:val="center"/>
          </w:tcPr>
          <w:p w14:paraId="251FE076">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4</w:t>
            </w:r>
          </w:p>
        </w:tc>
        <w:tc>
          <w:tcPr>
            <w:tcW w:w="1250" w:type="dxa"/>
            <w:vAlign w:val="center"/>
          </w:tcPr>
          <w:p w14:paraId="772D76BA">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5FDC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Merge w:val="restart"/>
            <w:vAlign w:val="center"/>
          </w:tcPr>
          <w:p w14:paraId="3B3DA7FE">
            <w:pPr>
              <w:spacing w:line="264" w:lineRule="auto"/>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1507" w:type="dxa"/>
            <w:vMerge w:val="restart"/>
            <w:vAlign w:val="center"/>
          </w:tcPr>
          <w:p w14:paraId="3385022A">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产品功能及技术方案</w:t>
            </w:r>
          </w:p>
        </w:tc>
        <w:tc>
          <w:tcPr>
            <w:tcW w:w="4994" w:type="dxa"/>
            <w:vAlign w:val="center"/>
          </w:tcPr>
          <w:p w14:paraId="4DB8FC91">
            <w:pPr>
              <w:spacing w:line="264" w:lineRule="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投标产品功能满足项目特点和实际需要</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与现有设备联动方案及产品无缝兼容情况进行打分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【分值范围：</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3、2、1、0】</w:t>
            </w:r>
          </w:p>
        </w:tc>
        <w:tc>
          <w:tcPr>
            <w:tcW w:w="960" w:type="dxa"/>
            <w:vAlign w:val="center"/>
          </w:tcPr>
          <w:p w14:paraId="136E9EE6">
            <w:pPr>
              <w:spacing w:line="264" w:lineRule="auto"/>
              <w:jc w:val="center"/>
              <w:rPr>
                <w:rFonts w:hint="eastAsia" w:ascii="仿宋" w:hAnsi="仿宋" w:eastAsia="仿宋" w:cs="仿宋"/>
                <w:b/>
                <w:bCs/>
                <w:snapToGrid w:val="0"/>
                <w:color w:val="000000" w:themeColor="text1"/>
                <w:kern w:val="0"/>
                <w:szCs w:val="21"/>
                <w:lang w:val="en-US"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4</w:t>
            </w:r>
          </w:p>
        </w:tc>
        <w:tc>
          <w:tcPr>
            <w:tcW w:w="1250" w:type="dxa"/>
            <w:vAlign w:val="center"/>
          </w:tcPr>
          <w:p w14:paraId="31B9A3F9">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33F8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Merge w:val="continue"/>
            <w:vAlign w:val="center"/>
          </w:tcPr>
          <w:p w14:paraId="7C28C533">
            <w:pPr>
              <w:spacing w:line="264" w:lineRule="auto"/>
              <w:jc w:val="center"/>
              <w:rPr>
                <w:rFonts w:hint="eastAsia" w:ascii="仿宋" w:hAnsi="仿宋" w:eastAsia="仿宋" w:cs="仿宋"/>
                <w:color w:val="000000" w:themeColor="text1"/>
                <w:szCs w:val="21"/>
                <w:lang w:val="en-US" w:eastAsia="zh-CN"/>
                <w14:textFill>
                  <w14:solidFill>
                    <w14:schemeClr w14:val="tx1"/>
                  </w14:solidFill>
                </w14:textFill>
              </w:rPr>
            </w:pPr>
          </w:p>
        </w:tc>
        <w:tc>
          <w:tcPr>
            <w:tcW w:w="1507" w:type="dxa"/>
            <w:vMerge w:val="continue"/>
            <w:vAlign w:val="center"/>
          </w:tcPr>
          <w:p w14:paraId="432233EE">
            <w:pPr>
              <w:spacing w:line="264" w:lineRule="auto"/>
              <w:jc w:val="center"/>
              <w:rPr>
                <w:rFonts w:hint="eastAsia" w:ascii="仿宋" w:hAnsi="仿宋" w:eastAsia="仿宋" w:cs="仿宋"/>
                <w:color w:val="000000" w:themeColor="text1"/>
                <w:szCs w:val="21"/>
                <w14:textFill>
                  <w14:solidFill>
                    <w14:schemeClr w14:val="tx1"/>
                  </w14:solidFill>
                </w14:textFill>
              </w:rPr>
            </w:pPr>
          </w:p>
        </w:tc>
        <w:tc>
          <w:tcPr>
            <w:tcW w:w="4994" w:type="dxa"/>
            <w:vAlign w:val="center"/>
          </w:tcPr>
          <w:p w14:paraId="122F1BCA">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投标产品技术方案</w:t>
            </w:r>
            <w:r>
              <w:rPr>
                <w:rFonts w:hint="eastAsia" w:ascii="仿宋" w:hAnsi="仿宋" w:eastAsia="仿宋" w:cs="仿宋"/>
                <w:color w:val="000000" w:themeColor="text1"/>
                <w:szCs w:val="21"/>
                <w:lang w:val="en-US" w:eastAsia="zh-CN"/>
                <w14:textFill>
                  <w14:solidFill>
                    <w14:schemeClr w14:val="tx1"/>
                  </w14:solidFill>
                </w14:textFill>
              </w:rPr>
              <w:t>的对采购需求的针对性评审</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【分值范围：3、2、1、0】</w:t>
            </w:r>
          </w:p>
        </w:tc>
        <w:tc>
          <w:tcPr>
            <w:tcW w:w="960" w:type="dxa"/>
            <w:vAlign w:val="center"/>
          </w:tcPr>
          <w:p w14:paraId="3449BE32">
            <w:pPr>
              <w:spacing w:line="264"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1250" w:type="dxa"/>
            <w:vAlign w:val="center"/>
          </w:tcPr>
          <w:p w14:paraId="0C124548">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23E6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797F93D9">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5</w:t>
            </w:r>
          </w:p>
        </w:tc>
        <w:tc>
          <w:tcPr>
            <w:tcW w:w="1507" w:type="dxa"/>
            <w:vAlign w:val="center"/>
          </w:tcPr>
          <w:p w14:paraId="3A1596A2">
            <w:pPr>
              <w:spacing w:line="264" w:lineRule="auto"/>
              <w:rPr>
                <w:rFonts w:hint="default"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w:t>
            </w:r>
            <w:r>
              <w:rPr>
                <w:rFonts w:hint="eastAsia" w:ascii="仿宋" w:hAnsi="仿宋" w:eastAsia="仿宋" w:cs="仿宋"/>
                <w:color w:val="000000" w:themeColor="text1"/>
                <w:szCs w:val="21"/>
                <w:lang w:val="en-US" w:eastAsia="zh-CN"/>
                <w14:textFill>
                  <w14:solidFill>
                    <w14:schemeClr w14:val="tx1"/>
                  </w14:solidFill>
                </w14:textFill>
              </w:rPr>
              <w:t>总体方案</w:t>
            </w:r>
          </w:p>
        </w:tc>
        <w:tc>
          <w:tcPr>
            <w:tcW w:w="4994" w:type="dxa"/>
            <w:vAlign w:val="center"/>
          </w:tcPr>
          <w:p w14:paraId="2436B621">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项目建设总体思路和所使用的技术标准路线，并围绕项目建设的策略和目标，制定与项目需求匹配的实施方案。【分值范围：3、2、1、0】</w:t>
            </w:r>
          </w:p>
        </w:tc>
        <w:tc>
          <w:tcPr>
            <w:tcW w:w="960" w:type="dxa"/>
            <w:vAlign w:val="center"/>
          </w:tcPr>
          <w:p w14:paraId="13FE1652">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3</w:t>
            </w:r>
          </w:p>
        </w:tc>
        <w:tc>
          <w:tcPr>
            <w:tcW w:w="1250" w:type="dxa"/>
            <w:vAlign w:val="center"/>
          </w:tcPr>
          <w:p w14:paraId="0477BCD1">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主观分</w:t>
            </w:r>
          </w:p>
        </w:tc>
      </w:tr>
      <w:tr w14:paraId="2DF8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14:paraId="17D45182">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6</w:t>
            </w:r>
          </w:p>
        </w:tc>
        <w:tc>
          <w:tcPr>
            <w:tcW w:w="1507" w:type="dxa"/>
            <w:vAlign w:val="center"/>
          </w:tcPr>
          <w:p w14:paraId="543181E7">
            <w:pPr>
              <w:spacing w:line="264" w:lineRule="auto"/>
              <w:jc w:val="center"/>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质量保证措施</w:t>
            </w:r>
          </w:p>
        </w:tc>
        <w:tc>
          <w:tcPr>
            <w:tcW w:w="4994" w:type="dxa"/>
            <w:vAlign w:val="center"/>
          </w:tcPr>
          <w:p w14:paraId="1CF31F37">
            <w:pPr>
              <w:pStyle w:val="28"/>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根据本项目服务要求，提供质量保证措施包含控制措施、手段及方法、技术保障等。【分值范围：3、2、1、0】</w:t>
            </w:r>
          </w:p>
        </w:tc>
        <w:tc>
          <w:tcPr>
            <w:tcW w:w="960" w:type="dxa"/>
            <w:vAlign w:val="center"/>
          </w:tcPr>
          <w:p w14:paraId="7C564E09">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250" w:type="dxa"/>
            <w:vAlign w:val="center"/>
          </w:tcPr>
          <w:p w14:paraId="484DB414">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641C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4" w:type="dxa"/>
            <w:vAlign w:val="center"/>
          </w:tcPr>
          <w:p w14:paraId="32C652DD">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7</w:t>
            </w:r>
          </w:p>
        </w:tc>
        <w:tc>
          <w:tcPr>
            <w:tcW w:w="1507" w:type="dxa"/>
            <w:vAlign w:val="center"/>
          </w:tcPr>
          <w:p w14:paraId="61F27F9A">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运维管理方案</w:t>
            </w:r>
          </w:p>
        </w:tc>
        <w:tc>
          <w:tcPr>
            <w:tcW w:w="4994" w:type="dxa"/>
            <w:vAlign w:val="center"/>
          </w:tcPr>
          <w:p w14:paraId="689F5B84">
            <w:pPr>
              <w:pStyle w:val="28"/>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运维服务方案：供应商提供的针对本项目安全运维服务的管理方案.【分值范围：2、1、0】</w:t>
            </w:r>
          </w:p>
        </w:tc>
        <w:tc>
          <w:tcPr>
            <w:tcW w:w="960" w:type="dxa"/>
            <w:vAlign w:val="center"/>
          </w:tcPr>
          <w:p w14:paraId="0F132550">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ascii="仿宋" w:hAnsi="仿宋" w:eastAsia="仿宋" w:cs="仿宋"/>
                <w:snapToGrid w:val="0"/>
                <w:color w:val="000000" w:themeColor="text1"/>
                <w:kern w:val="0"/>
                <w:szCs w:val="21"/>
                <w14:textFill>
                  <w14:solidFill>
                    <w14:schemeClr w14:val="tx1"/>
                  </w14:solidFill>
                </w14:textFill>
              </w:rPr>
              <w:t>2</w:t>
            </w:r>
          </w:p>
        </w:tc>
        <w:tc>
          <w:tcPr>
            <w:tcW w:w="1250" w:type="dxa"/>
            <w:vAlign w:val="center"/>
          </w:tcPr>
          <w:p w14:paraId="7ECB3E0D">
            <w:pPr>
              <w:ind w:firstLine="211" w:firstLine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590B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4" w:type="dxa"/>
            <w:vAlign w:val="center"/>
          </w:tcPr>
          <w:p w14:paraId="65E93163">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8</w:t>
            </w:r>
          </w:p>
        </w:tc>
        <w:tc>
          <w:tcPr>
            <w:tcW w:w="1507" w:type="dxa"/>
            <w:vAlign w:val="center"/>
          </w:tcPr>
          <w:p w14:paraId="6FA8BAF4">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人员管理方案</w:t>
            </w:r>
          </w:p>
        </w:tc>
        <w:tc>
          <w:tcPr>
            <w:tcW w:w="4994" w:type="dxa"/>
            <w:vAlign w:val="center"/>
          </w:tcPr>
          <w:p w14:paraId="75190BF9">
            <w:pPr>
              <w:pStyle w:val="28"/>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根据本项目需求，提供人员管理方案，包含人员安排，管理制度等。【分值范围：3、2、1、0】</w:t>
            </w:r>
          </w:p>
        </w:tc>
        <w:tc>
          <w:tcPr>
            <w:tcW w:w="960" w:type="dxa"/>
            <w:vAlign w:val="center"/>
          </w:tcPr>
          <w:p w14:paraId="7A87CEC2">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250" w:type="dxa"/>
            <w:vAlign w:val="center"/>
          </w:tcPr>
          <w:p w14:paraId="2A5ABAE1">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4AEE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14:paraId="4D01A1DC">
            <w:pPr>
              <w:spacing w:line="264" w:lineRule="auto"/>
              <w:jc w:val="center"/>
              <w:rPr>
                <w:rFonts w:hint="default" w:ascii="仿宋" w:hAnsi="仿宋" w:eastAsia="仿宋" w:cs="仿宋"/>
                <w:snapToGrid w:val="0"/>
                <w:color w:val="000000" w:themeColor="text1"/>
                <w:kern w:val="0"/>
                <w:szCs w:val="21"/>
                <w:lang w:val="en-US"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9</w:t>
            </w:r>
          </w:p>
        </w:tc>
        <w:tc>
          <w:tcPr>
            <w:tcW w:w="1507" w:type="dxa"/>
            <w:vAlign w:val="center"/>
          </w:tcPr>
          <w:p w14:paraId="48BB95F6">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应急方案</w:t>
            </w:r>
          </w:p>
        </w:tc>
        <w:tc>
          <w:tcPr>
            <w:tcW w:w="4994" w:type="dxa"/>
            <w:vAlign w:val="center"/>
          </w:tcPr>
          <w:p w14:paraId="22CC0620">
            <w:pPr>
              <w:spacing w:line="300" w:lineRule="auto"/>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根据采</w:t>
            </w:r>
            <w:r>
              <w:rPr>
                <w:rFonts w:hint="eastAsia" w:ascii="仿宋" w:hAnsi="仿宋" w:eastAsia="仿宋" w:cs="仿宋"/>
                <w:color w:val="000000" w:themeColor="text1"/>
                <w:kern w:val="0"/>
                <w:szCs w:val="21"/>
                <w14:textFill>
                  <w14:solidFill>
                    <w14:schemeClr w14:val="tx1"/>
                  </w14:solidFill>
                </w14:textFill>
              </w:rPr>
              <w:t>购需求，提供满足要求的应急响应承诺方案对日常维保可能遇到的问题及其应对措施的考虑情况。</w:t>
            </w:r>
            <w:r>
              <w:rPr>
                <w:rFonts w:hint="eastAsia" w:ascii="仿宋" w:hAnsi="仿宋" w:eastAsia="仿宋" w:cs="仿宋"/>
                <w:color w:val="000000" w:themeColor="text1"/>
                <w:szCs w:val="21"/>
                <w14:textFill>
                  <w14:solidFill>
                    <w14:schemeClr w14:val="tx1"/>
                  </w14:solidFill>
                </w14:textFill>
              </w:rPr>
              <w:t>【分值范围：3、2、1、0】</w:t>
            </w:r>
          </w:p>
        </w:tc>
        <w:tc>
          <w:tcPr>
            <w:tcW w:w="960" w:type="dxa"/>
            <w:vAlign w:val="center"/>
          </w:tcPr>
          <w:p w14:paraId="3DB3A8A6">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250" w:type="dxa"/>
            <w:vAlign w:val="center"/>
          </w:tcPr>
          <w:p w14:paraId="00E5C45C">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38D3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14:paraId="21F39A3B">
            <w:pPr>
              <w:spacing w:line="264" w:lineRule="auto"/>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kern w:val="0"/>
                <w:szCs w:val="21"/>
                <w:lang w:val="en-US" w:eastAsia="zh-CN"/>
                <w14:textFill>
                  <w14:solidFill>
                    <w14:schemeClr w14:val="tx1"/>
                  </w14:solidFill>
                </w14:textFill>
              </w:rPr>
              <w:t>0</w:t>
            </w:r>
          </w:p>
        </w:tc>
        <w:tc>
          <w:tcPr>
            <w:tcW w:w="1507" w:type="dxa"/>
            <w:vAlign w:val="center"/>
          </w:tcPr>
          <w:p w14:paraId="00A1E76E">
            <w:pPr>
              <w:spacing w:line="264"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售后服务方案</w:t>
            </w:r>
          </w:p>
        </w:tc>
        <w:tc>
          <w:tcPr>
            <w:tcW w:w="4994" w:type="dxa"/>
            <w:vAlign w:val="center"/>
          </w:tcPr>
          <w:p w14:paraId="424C593A">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根据供应商提供的售后服务方案进行打分。</w:t>
            </w:r>
          </w:p>
          <w:p w14:paraId="3B44A143">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①售后服务能力；</w:t>
            </w:r>
            <w:r>
              <w:rPr>
                <w:rFonts w:hint="eastAsia" w:ascii="仿宋" w:hAnsi="仿宋" w:eastAsia="仿宋" w:cs="仿宋"/>
                <w:color w:val="000000" w:themeColor="text1"/>
                <w:szCs w:val="21"/>
                <w14:textFill>
                  <w14:solidFill>
                    <w14:schemeClr w14:val="tx1"/>
                  </w14:solidFill>
                </w14:textFill>
              </w:rPr>
              <w:t>【分值范围：2、1、0】</w:t>
            </w:r>
          </w:p>
          <w:p w14:paraId="65944C9E">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②服务及保障措施完善可行；</w:t>
            </w:r>
            <w:r>
              <w:rPr>
                <w:rFonts w:hint="eastAsia" w:ascii="仿宋" w:hAnsi="仿宋" w:eastAsia="仿宋" w:cs="仿宋"/>
                <w:color w:val="000000" w:themeColor="text1"/>
                <w:szCs w:val="21"/>
                <w14:textFill>
                  <w14:solidFill>
                    <w14:schemeClr w14:val="tx1"/>
                  </w14:solidFill>
                </w14:textFill>
              </w:rPr>
              <w:t>【分值范围：2、1、0】</w:t>
            </w:r>
          </w:p>
          <w:p w14:paraId="640AEC6E">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③故障排除能力及响应时间及时性；</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02B66B72">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6</w:t>
            </w:r>
          </w:p>
        </w:tc>
        <w:tc>
          <w:tcPr>
            <w:tcW w:w="1250" w:type="dxa"/>
            <w:vAlign w:val="center"/>
          </w:tcPr>
          <w:p w14:paraId="6B6BC135">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1CE6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14:paraId="5423C314">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r>
              <w:rPr>
                <w:rFonts w:hint="eastAsia" w:ascii="仿宋" w:hAnsi="仿宋" w:eastAsia="仿宋" w:cs="仿宋"/>
                <w:snapToGrid w:val="0"/>
                <w:color w:val="000000" w:themeColor="text1"/>
                <w:kern w:val="0"/>
                <w:szCs w:val="21"/>
                <w:lang w:val="en-US" w:eastAsia="zh-CN"/>
                <w14:textFill>
                  <w14:solidFill>
                    <w14:schemeClr w14:val="tx1"/>
                  </w14:solidFill>
                </w14:textFill>
              </w:rPr>
              <w:t>1</w:t>
            </w:r>
          </w:p>
        </w:tc>
        <w:tc>
          <w:tcPr>
            <w:tcW w:w="1507" w:type="dxa"/>
            <w:vAlign w:val="center"/>
          </w:tcPr>
          <w:p w14:paraId="3553BE89">
            <w:pPr>
              <w:spacing w:line="300" w:lineRule="auto"/>
              <w:ind w:firstLine="210" w:firstLineChars="1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培训计划</w:t>
            </w:r>
          </w:p>
        </w:tc>
        <w:tc>
          <w:tcPr>
            <w:tcW w:w="4994" w:type="dxa"/>
            <w:vAlign w:val="center"/>
          </w:tcPr>
          <w:p w14:paraId="21197DE2">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培训计划，包括但不限于培训对象、课时安排、师资力量安排等。</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57C3852B">
            <w:pPr>
              <w:spacing w:line="300" w:lineRule="auto"/>
              <w:ind w:firstLine="420" w:firstLineChars="200"/>
              <w:jc w:val="both"/>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p>
        </w:tc>
        <w:tc>
          <w:tcPr>
            <w:tcW w:w="1250" w:type="dxa"/>
            <w:vAlign w:val="center"/>
          </w:tcPr>
          <w:p w14:paraId="628F9B28">
            <w:pPr>
              <w:spacing w:line="300" w:lineRule="auto"/>
              <w:ind w:firstLine="211" w:firstLineChars="1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0DE2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4" w:type="dxa"/>
            <w:vAlign w:val="center"/>
          </w:tcPr>
          <w:p w14:paraId="2E628D1B">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507" w:type="dxa"/>
            <w:vAlign w:val="center"/>
          </w:tcPr>
          <w:p w14:paraId="46A00F99">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备品备件</w:t>
            </w:r>
          </w:p>
        </w:tc>
        <w:tc>
          <w:tcPr>
            <w:tcW w:w="4994" w:type="dxa"/>
            <w:vAlign w:val="center"/>
          </w:tcPr>
          <w:p w14:paraId="280D737D">
            <w:pPr>
              <w:spacing w:line="300" w:lineRule="auto"/>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根据磋商文件维护项目的设备情况，提供的主要备品配件、材料情况。</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089E5BC1">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250" w:type="dxa"/>
            <w:vAlign w:val="center"/>
          </w:tcPr>
          <w:p w14:paraId="2C9F7AB5">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3525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4" w:type="dxa"/>
            <w:vAlign w:val="center"/>
          </w:tcPr>
          <w:p w14:paraId="61DD20C8">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507" w:type="dxa"/>
            <w:vAlign w:val="center"/>
          </w:tcPr>
          <w:p w14:paraId="22157A64">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合理化建议</w:t>
            </w:r>
          </w:p>
        </w:tc>
        <w:tc>
          <w:tcPr>
            <w:tcW w:w="4994" w:type="dxa"/>
            <w:vAlign w:val="center"/>
          </w:tcPr>
          <w:p w14:paraId="7C5D4654">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根据采购需求，提供符合本项目要求的建议。</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2376BBA4">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250" w:type="dxa"/>
            <w:vAlign w:val="center"/>
          </w:tcPr>
          <w:p w14:paraId="7711DADC">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73C9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96F2132">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二</w:t>
            </w:r>
          </w:p>
        </w:tc>
        <w:tc>
          <w:tcPr>
            <w:tcW w:w="7461" w:type="dxa"/>
            <w:gridSpan w:val="3"/>
            <w:vAlign w:val="center"/>
          </w:tcPr>
          <w:p w14:paraId="4DB5F26D">
            <w:pPr>
              <w:spacing w:line="264" w:lineRule="auto"/>
              <w:jc w:val="left"/>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报价评分（</w:t>
            </w:r>
            <w:r>
              <w:rPr>
                <w:rFonts w:hint="eastAsia" w:ascii="仿宋" w:hAnsi="仿宋" w:eastAsia="仿宋" w:cs="仿宋"/>
                <w:b/>
                <w:bCs/>
                <w:snapToGrid w:val="0"/>
                <w:color w:val="000000" w:themeColor="text1"/>
                <w:kern w:val="0"/>
                <w:szCs w:val="21"/>
                <w:lang w:val="en-US" w:eastAsia="zh-CN"/>
                <w14:textFill>
                  <w14:solidFill>
                    <w14:schemeClr w14:val="tx1"/>
                  </w14:solidFill>
                </w14:textFill>
              </w:rPr>
              <w:t>3</w:t>
            </w:r>
            <w:r>
              <w:rPr>
                <w:rFonts w:hint="eastAsia" w:ascii="仿宋" w:hAnsi="仿宋" w:eastAsia="仿宋" w:cs="仿宋"/>
                <w:b/>
                <w:bCs/>
                <w:snapToGrid w:val="0"/>
                <w:color w:val="000000" w:themeColor="text1"/>
                <w:kern w:val="0"/>
                <w:szCs w:val="21"/>
                <w14:textFill>
                  <w14:solidFill>
                    <w14:schemeClr w14:val="tx1"/>
                  </w14:solidFill>
                </w14:textFill>
              </w:rPr>
              <w:t>0分）</w:t>
            </w:r>
          </w:p>
        </w:tc>
        <w:tc>
          <w:tcPr>
            <w:tcW w:w="1250" w:type="dxa"/>
            <w:vAlign w:val="center"/>
          </w:tcPr>
          <w:p w14:paraId="58933A6D">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p>
        </w:tc>
      </w:tr>
      <w:tr w14:paraId="7844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704" w:type="dxa"/>
            <w:vAlign w:val="center"/>
          </w:tcPr>
          <w:p w14:paraId="78AED653">
            <w:pPr>
              <w:spacing w:line="264" w:lineRule="auto"/>
              <w:jc w:val="center"/>
              <w:rPr>
                <w:rFonts w:hint="default" w:ascii="仿宋" w:hAnsi="仿宋" w:eastAsia="仿宋" w:cs="仿宋"/>
                <w:snapToGrid w:val="0"/>
                <w:color w:val="000000" w:themeColor="text1"/>
                <w:kern w:val="0"/>
                <w:szCs w:val="21"/>
                <w:lang w:val="en-US"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14</w:t>
            </w:r>
          </w:p>
        </w:tc>
        <w:tc>
          <w:tcPr>
            <w:tcW w:w="1507" w:type="dxa"/>
            <w:vAlign w:val="center"/>
          </w:tcPr>
          <w:p w14:paraId="7AF9ADE7">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报价</w:t>
            </w:r>
          </w:p>
        </w:tc>
        <w:tc>
          <w:tcPr>
            <w:tcW w:w="4994" w:type="dxa"/>
            <w:vAlign w:val="center"/>
          </w:tcPr>
          <w:p w14:paraId="3A7ECDAC">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有效最后报价的最低价作为评标基准价，其最低报价为满分；按［报价得分=（评标基准价/最后报价）*权重］的计算公式计算。</w:t>
            </w:r>
          </w:p>
          <w:p w14:paraId="3247C9BE">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评标过程中，不得去掉报价中的最高报价和最低报价。</w:t>
            </w:r>
          </w:p>
          <w:p w14:paraId="63935ECC">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本项目服务全部由符合政策要求的中小企业承接，不进行价格调整。</w:t>
            </w:r>
          </w:p>
        </w:tc>
        <w:tc>
          <w:tcPr>
            <w:tcW w:w="960" w:type="dxa"/>
            <w:vAlign w:val="center"/>
          </w:tcPr>
          <w:p w14:paraId="78976D0A">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r>
              <w:rPr>
                <w:rFonts w:hint="eastAsia" w:ascii="仿宋" w:hAnsi="仿宋" w:eastAsia="仿宋" w:cs="仿宋"/>
                <w:snapToGrid w:val="0"/>
                <w:color w:val="000000" w:themeColor="text1"/>
                <w:kern w:val="0"/>
                <w:szCs w:val="21"/>
                <w14:textFill>
                  <w14:solidFill>
                    <w14:schemeClr w14:val="tx1"/>
                  </w14:solidFill>
                </w14:textFill>
              </w:rPr>
              <w:t>0</w:t>
            </w:r>
          </w:p>
        </w:tc>
        <w:tc>
          <w:tcPr>
            <w:tcW w:w="1250" w:type="dxa"/>
            <w:vAlign w:val="center"/>
          </w:tcPr>
          <w:p w14:paraId="7F6B70BC">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w:t>
            </w:r>
          </w:p>
        </w:tc>
      </w:tr>
    </w:tbl>
    <w:p w14:paraId="1752B2A5">
      <w:pPr>
        <w:pStyle w:val="12"/>
        <w:spacing w:line="312" w:lineRule="auto"/>
        <w:ind w:firstLine="42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备注：</w:t>
      </w:r>
      <w:r>
        <w:rPr>
          <w:rFonts w:hint="eastAsia" w:ascii="仿宋" w:hAnsi="仿宋" w:eastAsia="仿宋" w:cs="仿宋"/>
          <w:color w:val="000000" w:themeColor="text1"/>
          <w:sz w:val="21"/>
          <w:szCs w:val="21"/>
          <w:highlight w:val="none"/>
          <w14:textFill>
            <w14:solidFill>
              <w14:schemeClr w14:val="tx1"/>
            </w14:solidFill>
          </w14:textFill>
        </w:rPr>
        <w:t>供应商编制响应文件（商务技术文件部分）时，建议按此表中序号和内容提供评分标准相应的商务技术资料。</w:t>
      </w:r>
    </w:p>
    <w:p w14:paraId="72CB2C0E">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F822584">
      <w:pPr>
        <w:snapToGrid w:val="0"/>
        <w:rPr>
          <w:rFonts w:ascii="仿宋" w:hAnsi="仿宋" w:eastAsia="仿宋" w:cs="仿宋"/>
          <w:color w:val="000000" w:themeColor="text1"/>
          <w:highlight w:val="none"/>
          <w14:textFill>
            <w14:solidFill>
              <w14:schemeClr w14:val="tx1"/>
            </w14:solidFill>
          </w14:textFill>
        </w:rPr>
      </w:pPr>
      <w:bookmarkStart w:id="190" w:name="_Toc32234"/>
    </w:p>
    <w:p w14:paraId="7CA44294">
      <w:pPr>
        <w:pStyle w:val="13"/>
        <w:rPr>
          <w:color w:val="000000" w:themeColor="text1"/>
          <w:highlight w:val="none"/>
          <w14:textFill>
            <w14:solidFill>
              <w14:schemeClr w14:val="tx1"/>
            </w14:solidFill>
          </w14:textFill>
        </w:rPr>
      </w:pPr>
    </w:p>
    <w:p w14:paraId="6052E02C">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191" w:name="_Toc3948"/>
      <w:bookmarkStart w:id="192" w:name="_Toc7725"/>
      <w:bookmarkStart w:id="193" w:name="_Toc26251"/>
      <w:bookmarkStart w:id="194" w:name="_Toc20390"/>
      <w:bookmarkStart w:id="195" w:name="_Toc23977"/>
      <w:bookmarkStart w:id="196" w:name="_Toc8687"/>
      <w:bookmarkStart w:id="197" w:name="_Toc15069"/>
      <w:r>
        <w:rPr>
          <w:rFonts w:hint="eastAsia" w:ascii="仿宋" w:eastAsia="仿宋" w:cs="仿宋"/>
          <w:bCs w:val="0"/>
          <w:color w:val="000000" w:themeColor="text1"/>
          <w:kern w:val="0"/>
          <w:sz w:val="24"/>
          <w:szCs w:val="24"/>
          <w:highlight w:val="none"/>
          <w:lang w:val="en-US"/>
          <w14:textFill>
            <w14:solidFill>
              <w14:schemeClr w14:val="tx1"/>
            </w14:solidFill>
          </w14:textFill>
        </w:rPr>
        <w:t>一、评审方法</w:t>
      </w:r>
      <w:bookmarkEnd w:id="190"/>
      <w:bookmarkEnd w:id="191"/>
      <w:bookmarkEnd w:id="192"/>
      <w:bookmarkEnd w:id="193"/>
      <w:bookmarkEnd w:id="194"/>
      <w:bookmarkEnd w:id="195"/>
      <w:bookmarkEnd w:id="196"/>
      <w:bookmarkEnd w:id="197"/>
    </w:p>
    <w:p w14:paraId="38AB7ACA">
      <w:pPr>
        <w:pStyle w:val="12"/>
        <w:spacing w:line="312" w:lineRule="auto"/>
        <w:ind w:firstLine="482"/>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r>
        <w:rPr>
          <w:rFonts w:hint="eastAsia" w:ascii="仿宋" w:hAnsi="仿宋" w:eastAsia="仿宋" w:cs="仿宋"/>
          <w:b/>
          <w:bCs/>
          <w:color w:val="000000" w:themeColor="text1"/>
          <w:szCs w:val="21"/>
          <w:highlight w:val="none"/>
          <w:lang w:val="zh-CN"/>
          <w14:textFill>
            <w14:solidFill>
              <w14:schemeClr w14:val="tx1"/>
            </w14:solidFill>
          </w14:textFill>
        </w:rPr>
        <w:t>本项目采用综合评分法。</w:t>
      </w:r>
      <w:r>
        <w:rPr>
          <w:rFonts w:hint="eastAsia" w:ascii="仿宋" w:hAnsi="仿宋" w:eastAsia="仿宋" w:cs="仿宋"/>
          <w:color w:val="000000" w:themeColor="text1"/>
          <w:szCs w:val="21"/>
          <w:highlight w:val="none"/>
          <w:lang w:val="zh-CN"/>
          <w14:textFill>
            <w14:solidFill>
              <w14:schemeClr w14:val="tx1"/>
            </w14:solidFill>
          </w14:textFill>
        </w:rPr>
        <w:t>综合评分法，是指响应文件满足磋商文件全部实质性要求，且按照评审因素的量化指标评审得分最高的供应商为成交候选人的评审方法。</w:t>
      </w:r>
    </w:p>
    <w:p w14:paraId="0FC9FF44">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198" w:name="_Toc15463"/>
      <w:bookmarkStart w:id="199" w:name="_Toc26114"/>
      <w:bookmarkStart w:id="200" w:name="_Toc10189"/>
      <w:bookmarkStart w:id="201" w:name="_Toc1142"/>
      <w:bookmarkStart w:id="202" w:name="_Toc6957"/>
      <w:bookmarkStart w:id="203" w:name="_Toc7001"/>
      <w:bookmarkStart w:id="204" w:name="_Toc4293"/>
      <w:bookmarkStart w:id="205" w:name="_Toc11058"/>
      <w:r>
        <w:rPr>
          <w:rFonts w:hint="eastAsia" w:ascii="仿宋" w:eastAsia="仿宋" w:cs="仿宋"/>
          <w:bCs w:val="0"/>
          <w:color w:val="000000" w:themeColor="text1"/>
          <w:kern w:val="0"/>
          <w:sz w:val="24"/>
          <w:szCs w:val="24"/>
          <w:highlight w:val="none"/>
          <w:lang w:val="en-US"/>
          <w14:textFill>
            <w14:solidFill>
              <w14:schemeClr w14:val="tx1"/>
            </w14:solidFill>
          </w14:textFill>
        </w:rPr>
        <w:t>二、评分标准</w:t>
      </w:r>
      <w:bookmarkEnd w:id="198"/>
      <w:bookmarkEnd w:id="199"/>
      <w:bookmarkEnd w:id="200"/>
      <w:bookmarkEnd w:id="201"/>
      <w:bookmarkEnd w:id="202"/>
      <w:bookmarkEnd w:id="203"/>
      <w:bookmarkEnd w:id="204"/>
      <w:bookmarkEnd w:id="205"/>
    </w:p>
    <w:p w14:paraId="20EAE408">
      <w:pPr>
        <w:pStyle w:val="33"/>
        <w:adjustRightInd w:val="0"/>
        <w:spacing w:before="0" w:line="312" w:lineRule="auto"/>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1.评分标准：</w:t>
      </w:r>
      <w:r>
        <w:rPr>
          <w:rFonts w:hint="eastAsia" w:ascii="仿宋" w:hAnsi="仿宋" w:eastAsia="仿宋" w:cs="仿宋"/>
          <w:color w:val="000000" w:themeColor="text1"/>
          <w:szCs w:val="21"/>
          <w:highlight w:val="none"/>
          <w14:textFill>
            <w14:solidFill>
              <w14:schemeClr w14:val="tx1"/>
            </w14:solidFill>
          </w14:textFill>
        </w:rPr>
        <w:t>见评标办法前附表。</w:t>
      </w:r>
      <w:bookmarkStart w:id="206" w:name="_Toc16596"/>
    </w:p>
    <w:p w14:paraId="7D20CF93">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07" w:name="_Toc17149"/>
      <w:bookmarkStart w:id="208" w:name="_Toc13018"/>
      <w:bookmarkStart w:id="209" w:name="_Toc15607"/>
      <w:bookmarkStart w:id="210" w:name="_Toc580"/>
      <w:bookmarkStart w:id="211" w:name="_Toc27147"/>
      <w:bookmarkStart w:id="212" w:name="_Toc10781"/>
      <w:bookmarkStart w:id="213" w:name="_Toc20298"/>
      <w:r>
        <w:rPr>
          <w:rFonts w:hint="eastAsia" w:ascii="仿宋" w:eastAsia="仿宋" w:cs="仿宋"/>
          <w:bCs w:val="0"/>
          <w:color w:val="000000" w:themeColor="text1"/>
          <w:kern w:val="0"/>
          <w:sz w:val="24"/>
          <w:szCs w:val="24"/>
          <w:highlight w:val="none"/>
          <w:lang w:val="en-US"/>
          <w14:textFill>
            <w14:solidFill>
              <w14:schemeClr w14:val="tx1"/>
            </w14:solidFill>
          </w14:textFill>
        </w:rPr>
        <w:t>三、磋商小组的组成</w:t>
      </w:r>
      <w:bookmarkEnd w:id="206"/>
      <w:bookmarkEnd w:id="207"/>
      <w:bookmarkEnd w:id="208"/>
      <w:bookmarkEnd w:id="209"/>
      <w:bookmarkEnd w:id="210"/>
      <w:bookmarkEnd w:id="211"/>
      <w:bookmarkEnd w:id="212"/>
      <w:bookmarkEnd w:id="213"/>
    </w:p>
    <w:p w14:paraId="5B208390">
      <w:pPr>
        <w:pStyle w:val="33"/>
        <w:adjustRightInd w:val="0"/>
        <w:spacing w:before="0" w:line="312" w:lineRule="auto"/>
        <w:ind w:firstLine="482"/>
        <w:rPr>
          <w:rFonts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3.1磋商小组的组成。</w:t>
      </w:r>
    </w:p>
    <w:p w14:paraId="432155EA">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8F63993">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3B87DEC">
      <w:pPr>
        <w:pStyle w:val="33"/>
        <w:adjustRightInd w:val="0"/>
        <w:spacing w:before="0" w:line="312" w:lineRule="auto"/>
        <w:ind w:firstLine="482"/>
        <w:rPr>
          <w:rFonts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3.2磋商小组的组成人员的回避。</w:t>
      </w:r>
    </w:p>
    <w:p w14:paraId="3F6BB940">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在政府采购活动中，磋商小组的组成人员与供应商有下列利害关系之一的，应当回避：</w:t>
      </w:r>
    </w:p>
    <w:p w14:paraId="0AD71E93">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（1）参加采购活动前3年内与供应商存在劳动关系；</w:t>
      </w:r>
    </w:p>
    <w:p w14:paraId="633968C4">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（2）参加采购活动前3年内担任供应商的董事、监事；</w:t>
      </w:r>
    </w:p>
    <w:p w14:paraId="6DF8AF96">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（3）参加采购活动前3年内是供应商的控股股东或者实际控制人；</w:t>
      </w:r>
    </w:p>
    <w:p w14:paraId="57A1C3F0">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（4）与供应商的法定代表人或者负责人有夫妻、直系血亲、三代以内旁系血亲或者近姻亲关系；</w:t>
      </w:r>
    </w:p>
    <w:p w14:paraId="0BE14DF1">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（5）与供应商有其他可能影响政府采购活动公平、公正进行的关系。</w:t>
      </w:r>
    </w:p>
    <w:p w14:paraId="3F43A77E">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14" w:name="_Toc1046"/>
      <w:bookmarkStart w:id="215" w:name="_Toc30968"/>
      <w:bookmarkStart w:id="216" w:name="_Toc21124"/>
      <w:bookmarkStart w:id="217" w:name="_Toc10631"/>
      <w:bookmarkStart w:id="218" w:name="_Toc22367"/>
      <w:bookmarkStart w:id="219" w:name="_Toc17565"/>
      <w:bookmarkStart w:id="220" w:name="_Toc10349"/>
      <w:r>
        <w:rPr>
          <w:rFonts w:hint="eastAsia" w:ascii="仿宋" w:eastAsia="仿宋" w:cs="仿宋"/>
          <w:bCs w:val="0"/>
          <w:color w:val="000000" w:themeColor="text1"/>
          <w:kern w:val="0"/>
          <w:sz w:val="24"/>
          <w:szCs w:val="24"/>
          <w:highlight w:val="none"/>
          <w:lang w:val="en-US"/>
          <w14:textFill>
            <w14:solidFill>
              <w14:schemeClr w14:val="tx1"/>
            </w14:solidFill>
          </w14:textFill>
        </w:rPr>
        <w:t>四、磋商小组的职责</w:t>
      </w:r>
      <w:bookmarkEnd w:id="214"/>
      <w:bookmarkEnd w:id="215"/>
      <w:bookmarkEnd w:id="216"/>
      <w:bookmarkEnd w:id="217"/>
      <w:bookmarkEnd w:id="218"/>
      <w:bookmarkEnd w:id="219"/>
      <w:bookmarkEnd w:id="220"/>
    </w:p>
    <w:p w14:paraId="1E0F8F65">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4.1磋商小组负责具体评审事务，并独立履行下列职责：</w:t>
      </w:r>
    </w:p>
    <w:p w14:paraId="59F284AF">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（1）对响应文件的有效性、完整性和响应程度进行审查；</w:t>
      </w:r>
    </w:p>
    <w:p w14:paraId="3C811A97">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（2）审查、评价响应文件是否符合磋商文件的商务、技术等实质性要求；</w:t>
      </w:r>
    </w:p>
    <w:p w14:paraId="6B460535">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（3）要求供应商对响应文件有关事项作出澄清、说明或者更正；</w:t>
      </w:r>
    </w:p>
    <w:p w14:paraId="700B9992">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（4）磋商小组集中与单一供应商分别进行磋商；</w:t>
      </w:r>
    </w:p>
    <w:p w14:paraId="60F82CAF">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（5）确定磋商文件的变动情况，并确定提交最后报价的供应商；</w:t>
      </w:r>
    </w:p>
    <w:p w14:paraId="22604FCF">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（6）根据磋商文件确定的评审办法及评审标准对提交最后报价的供应商的响应文件和最后报价采用综合评分法进行综合评分；</w:t>
      </w:r>
    </w:p>
    <w:p w14:paraId="6C74DED1">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（7）编制评审报告，确定成交候选人名单，以及根据采购人委托直接确定成交供应商；</w:t>
      </w:r>
    </w:p>
    <w:p w14:paraId="1D82524B">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（8）向采购人、采购代理机构或者有关部门报告评审中发现的违法行为；</w:t>
      </w:r>
    </w:p>
    <w:p w14:paraId="4295D241">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（9）法律、法规、规章、磋商文件等规定的其它事项。</w:t>
      </w:r>
    </w:p>
    <w:p w14:paraId="1580A5F3">
      <w:pPr>
        <w:pStyle w:val="33"/>
        <w:spacing w:before="0"/>
        <w:ind w:left="397" w:firstLine="0" w:firstLineChars="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4.2磋商小组及其成员不得有下列行为：</w:t>
      </w:r>
    </w:p>
    <w:p w14:paraId="270EE335">
      <w:pPr>
        <w:pStyle w:val="33"/>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（1）确定参与本项目至评审结束前私自接触供应商；</w:t>
      </w:r>
    </w:p>
    <w:p w14:paraId="4938219A">
      <w:pPr>
        <w:pStyle w:val="33"/>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（2）接受供应商提出的“超出响应文件的范围或者改变响应文件的实质性内容”的澄清、说明或者更正； </w:t>
      </w:r>
    </w:p>
    <w:p w14:paraId="48AFEED3">
      <w:pPr>
        <w:pStyle w:val="33"/>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（3）违反评审纪律发表倾向性意见或者征询采购人的倾向性意见；</w:t>
      </w:r>
    </w:p>
    <w:p w14:paraId="2923E7C8">
      <w:pPr>
        <w:pStyle w:val="33"/>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（4）对需要专业判断的主观评审因素协商评分；</w:t>
      </w:r>
    </w:p>
    <w:p w14:paraId="4BF76689">
      <w:pPr>
        <w:pStyle w:val="33"/>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（5）在评审过程中擅离职守，影响评审程序正常进行的；</w:t>
      </w:r>
    </w:p>
    <w:p w14:paraId="522A8F1E">
      <w:pPr>
        <w:pStyle w:val="33"/>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（6）记录、复制或者带走任何评审资料；</w:t>
      </w:r>
    </w:p>
    <w:p w14:paraId="7FBDC9EC">
      <w:pPr>
        <w:pStyle w:val="33"/>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（7）其他不遵守评审纪律的行为。</w:t>
      </w:r>
    </w:p>
    <w:p w14:paraId="6E4D9FF4">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磋商小组成员有（1）-（5）行为之一的，其评审意见无效，并不得获取评审劳务报酬和报销异地评审差旅费。</w:t>
      </w:r>
    </w:p>
    <w:p w14:paraId="34D37235">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21" w:name="_Toc25527"/>
      <w:bookmarkStart w:id="222" w:name="_Toc24532"/>
      <w:bookmarkStart w:id="223" w:name="_Toc10151"/>
      <w:bookmarkStart w:id="224" w:name="_Toc22607"/>
      <w:bookmarkStart w:id="225" w:name="_Toc119"/>
      <w:bookmarkStart w:id="226" w:name="_Toc22054"/>
      <w:bookmarkStart w:id="227" w:name="_Toc12578"/>
      <w:r>
        <w:rPr>
          <w:rFonts w:hint="eastAsia" w:ascii="仿宋" w:eastAsia="仿宋" w:cs="仿宋"/>
          <w:bCs w:val="0"/>
          <w:color w:val="000000" w:themeColor="text1"/>
          <w:kern w:val="0"/>
          <w:sz w:val="24"/>
          <w:szCs w:val="24"/>
          <w:highlight w:val="none"/>
          <w:lang w:val="en-US"/>
          <w14:textFill>
            <w14:solidFill>
              <w14:schemeClr w14:val="tx1"/>
            </w14:solidFill>
          </w14:textFill>
        </w:rPr>
        <w:t>五、评审程序</w:t>
      </w:r>
      <w:bookmarkEnd w:id="221"/>
      <w:bookmarkEnd w:id="222"/>
      <w:bookmarkEnd w:id="223"/>
      <w:bookmarkEnd w:id="224"/>
      <w:bookmarkEnd w:id="225"/>
      <w:bookmarkEnd w:id="226"/>
      <w:bookmarkEnd w:id="227"/>
    </w:p>
    <w:p w14:paraId="6C2A8356">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详见磋商采购文件“第二部分 竞争性磋商流程”。</w:t>
      </w:r>
    </w:p>
    <w:p w14:paraId="44806ED5">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28" w:name="_Toc11369"/>
      <w:bookmarkStart w:id="229" w:name="_Toc14241"/>
      <w:bookmarkStart w:id="230" w:name="_Toc10858"/>
      <w:bookmarkStart w:id="231" w:name="_Toc30581"/>
      <w:bookmarkStart w:id="232" w:name="_Toc11738"/>
      <w:bookmarkStart w:id="233" w:name="_Toc26006"/>
      <w:bookmarkStart w:id="234" w:name="_Toc27974"/>
      <w:bookmarkStart w:id="235" w:name="_Toc14827"/>
      <w:r>
        <w:rPr>
          <w:rFonts w:hint="eastAsia" w:ascii="仿宋" w:eastAsia="仿宋" w:cs="仿宋"/>
          <w:bCs w:val="0"/>
          <w:color w:val="000000" w:themeColor="text1"/>
          <w:kern w:val="0"/>
          <w:sz w:val="24"/>
          <w:szCs w:val="24"/>
          <w:highlight w:val="none"/>
          <w:lang w:val="en-US"/>
          <w14:textFill>
            <w14:solidFill>
              <w14:schemeClr w14:val="tx1"/>
            </w14:solidFill>
          </w14:textFill>
        </w:rPr>
        <w:t>六、评审中的其他事项</w:t>
      </w:r>
      <w:bookmarkEnd w:id="228"/>
      <w:bookmarkEnd w:id="229"/>
      <w:bookmarkEnd w:id="230"/>
      <w:bookmarkEnd w:id="231"/>
      <w:bookmarkEnd w:id="232"/>
      <w:bookmarkEnd w:id="233"/>
      <w:bookmarkEnd w:id="234"/>
      <w:bookmarkEnd w:id="235"/>
    </w:p>
    <w:p w14:paraId="6C45369B">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6.1响应文件的澄清</w:t>
      </w:r>
    </w:p>
    <w:p w14:paraId="768F9C51">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264AF7">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6.2最后报价的修正原则</w:t>
      </w:r>
    </w:p>
    <w:p w14:paraId="34DF80C8">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磋商小组对响应文件的最后报价进行审核，对发现计算、书写等错误的，按以下原则进行修正：</w:t>
      </w:r>
    </w:p>
    <w:p w14:paraId="18D09396">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（1）《最后报价一览表》内容与响应文件中响应内容不一致的，以《最后报价一览表》为准;</w:t>
      </w:r>
    </w:p>
    <w:p w14:paraId="6D326083">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（2）大写金额和小写金额不一致的，以大写金额为准;</w:t>
      </w:r>
    </w:p>
    <w:p w14:paraId="18AA2830">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（3）单价金额小数点或者百分比有明显错位的，以《最后报价一览表》的总价为准，并修改单价;</w:t>
      </w:r>
    </w:p>
    <w:p w14:paraId="65AF59BE">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（4）总价金额与按单价汇总金额不一致的，以单价金额计算结果为准。</w:t>
      </w:r>
    </w:p>
    <w:p w14:paraId="6CC3981B">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（5）同时出现两种以上不一致的，按照前款规定的顺序修正。</w:t>
      </w:r>
    </w:p>
    <w:p w14:paraId="38E637BB">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（6）以修正后的总价作为最后报价。</w:t>
      </w:r>
    </w:p>
    <w:p w14:paraId="583FE614">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▲供应商对根据修正原则修正后的最后报价不确认的，响应无效。</w:t>
      </w:r>
    </w:p>
    <w:p w14:paraId="29EBDB48">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6.3响应无效</w:t>
      </w:r>
    </w:p>
    <w:p w14:paraId="247BFC0B">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有下列情况之一的，响应无效：</w:t>
      </w:r>
    </w:p>
    <w:p w14:paraId="335363E1">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（1）供应商不具备磋商文件中规定的资格要求的（供应商未提供有效的资格证明文件的，视为供应商不具备磋商文件中规定的资格要求）；</w:t>
      </w:r>
    </w:p>
    <w:p w14:paraId="4A8298F9">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（2）响应文件未按照磋商文件要求签署、盖章的；</w:t>
      </w:r>
    </w:p>
    <w:p w14:paraId="06902E33">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（3）采购人拟采购的产品属于政府强制采购的节能产品品目清单范围的，供应商未按磋商文件要求提供国家确定的认证机构出具的、处于有效期之内的节能产品认证证书的； </w:t>
      </w:r>
    </w:p>
    <w:p w14:paraId="7990442C">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（4）响应文件含有采购人不能接受的附加条件的；</w:t>
      </w:r>
    </w:p>
    <w:p w14:paraId="753DCFAD">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（5）响应文件中承诺的响应有效期少于磋商文件中载明的响应有效期的；</w:t>
      </w:r>
    </w:p>
    <w:p w14:paraId="3CFCA2C8">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（6）所提交的《最后报价一览表》中出现不是唯一的、有选择性的报价的;</w:t>
      </w:r>
    </w:p>
    <w:p w14:paraId="5777554C">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（7）最后报价高于本项目采购预算或者最高限价的;</w:t>
      </w:r>
    </w:p>
    <w:p w14:paraId="3656DF7C">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（8）最后报价明显低于其他供应商的最后报价，有可能影响产品质量或者不能诚信履约的，未能按要求提供书面说明或者提交相关证明材料，不能证明其报价合理性的;</w:t>
      </w:r>
    </w:p>
    <w:p w14:paraId="02CD9F99">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（9）《最后报价一览表》填写不完整或字迹不能辨认或有漏项的；</w:t>
      </w:r>
    </w:p>
    <w:p w14:paraId="5365DC8C">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（10）供应商对根据修正原则修正后的最后报价不确认的；</w:t>
      </w:r>
    </w:p>
    <w:p w14:paraId="3CB16108">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（11）供应商提供虚假材料响应的；</w:t>
      </w:r>
    </w:p>
    <w:p w14:paraId="058553F8">
      <w:pPr>
        <w:pStyle w:val="33"/>
        <w:adjustRightInd w:val="0"/>
        <w:spacing w:before="0" w:line="312" w:lineRule="auto"/>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12）供应商有恶意串通、妨碍其他供应商的竞争行为、损害采购人或者其他供应商的合法权益情形的；参与同一个采购包（标段）的供应商存在下列情形之一的，且供应商无法作出合理解释的，其投标（响应）文件无效：（1）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14:paraId="2D1E15A4">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p>
    <w:p w14:paraId="5C4B8D3C">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（13）供应商仅提交备份响应文件，没有在电子交易平台传输提交响应文件的，响应无效；</w:t>
      </w:r>
    </w:p>
    <w:p w14:paraId="4C88D127">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（14）响应文件不满足磋商文件的其它实质性要求的；</w:t>
      </w:r>
    </w:p>
    <w:p w14:paraId="3C89B2E8">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（15）法律、法规、规章（适用本市的）及省级以上规范性文件（适用本市的）规定的其他无效情形。</w:t>
      </w:r>
    </w:p>
    <w:p w14:paraId="40E061CB">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6.4重新开展采购活动</w:t>
      </w:r>
    </w:p>
    <w:p w14:paraId="2D32AD8A">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1611B8A9">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（1）因情况变化，不再符合规定的竞争性磋商采购方式适用情形的；</w:t>
      </w:r>
    </w:p>
    <w:p w14:paraId="6B2945B2">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（2）出现影响采购公正的违法、违规行为的；</w:t>
      </w:r>
    </w:p>
    <w:p w14:paraId="0427224F">
      <w:pPr>
        <w:pStyle w:val="33"/>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（3）在采购过程中符合要求的供应商或者最后报价未超过采购预算的供应商不足3家的（有特殊规定的从其规定）。</w:t>
      </w:r>
    </w:p>
    <w:p w14:paraId="10383B53">
      <w:pPr>
        <w:pStyle w:val="33"/>
        <w:spacing w:before="0"/>
        <w:ind w:left="397"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6.5终止采购活动</w:t>
      </w:r>
    </w:p>
    <w:p w14:paraId="24760898">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4ACE4C7D">
      <w:pPr>
        <w:pStyle w:val="33"/>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967CA0C">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36" w:name="_Toc21264"/>
      <w:bookmarkStart w:id="237" w:name="_Toc24297"/>
      <w:bookmarkStart w:id="238" w:name="_Toc10809"/>
      <w:bookmarkStart w:id="239" w:name="_Toc14796"/>
      <w:bookmarkStart w:id="240" w:name="_Toc27145"/>
      <w:bookmarkStart w:id="241" w:name="_Toc19860"/>
      <w:bookmarkStart w:id="242" w:name="_Toc7347"/>
      <w:bookmarkStart w:id="243" w:name="_Toc3248"/>
      <w:r>
        <w:rPr>
          <w:rFonts w:hint="eastAsia" w:ascii="仿宋" w:eastAsia="仿宋" w:cs="仿宋"/>
          <w:bCs w:val="0"/>
          <w:color w:val="000000" w:themeColor="text1"/>
          <w:kern w:val="0"/>
          <w:sz w:val="24"/>
          <w:szCs w:val="24"/>
          <w:highlight w:val="none"/>
          <w:lang w:val="en-US"/>
          <w14:textFill>
            <w14:solidFill>
              <w14:schemeClr w14:val="tx1"/>
            </w14:solidFill>
          </w14:textFill>
        </w:rPr>
        <w:t>七、评审过程的保密与录像</w:t>
      </w:r>
      <w:bookmarkEnd w:id="236"/>
      <w:bookmarkEnd w:id="237"/>
      <w:bookmarkEnd w:id="238"/>
      <w:bookmarkEnd w:id="239"/>
      <w:bookmarkEnd w:id="240"/>
      <w:bookmarkEnd w:id="241"/>
      <w:bookmarkEnd w:id="242"/>
      <w:bookmarkEnd w:id="243"/>
    </w:p>
    <w:p w14:paraId="7AB0F11F">
      <w:pPr>
        <w:pStyle w:val="33"/>
        <w:adjustRightInd w:val="0"/>
        <w:spacing w:before="0" w:line="312" w:lineRule="auto"/>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7.1保密。</w:t>
      </w:r>
      <w:r>
        <w:rPr>
          <w:rFonts w:hint="eastAsia" w:ascii="仿宋" w:hAnsi="仿宋" w:eastAsia="仿宋" w:cs="仿宋"/>
          <w:color w:val="000000" w:themeColor="text1"/>
          <w:highlight w:val="none"/>
          <w14:textFill>
            <w14:solidFill>
              <w14:schemeClr w14:val="tx1"/>
            </w14:solidFill>
          </w14:textFill>
        </w:rPr>
        <w:t>评审活动在严格保密的情况下进行。评审过程中凡是与采购响应文件评审和比较、成交供应商推荐等评审有关的情况，以及涉及国家秘密和商业秘密等信息，磋商小组成员、采购人和采购代理机构工作人员、相关监督人员等与评审有关的人员应当予以保密。</w:t>
      </w:r>
    </w:p>
    <w:p w14:paraId="7A2A00F9">
      <w:pPr>
        <w:pStyle w:val="33"/>
        <w:adjustRightInd w:val="0"/>
        <w:spacing w:before="0" w:line="312" w:lineRule="auto"/>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7.2录音录像。</w:t>
      </w:r>
      <w:r>
        <w:rPr>
          <w:rFonts w:hint="eastAsia" w:ascii="仿宋" w:hAnsi="仿宋" w:eastAsia="仿宋" w:cs="仿宋"/>
          <w:color w:val="000000" w:themeColor="text1"/>
          <w:highlight w:val="none"/>
          <w14:textFill>
            <w14:solidFill>
              <w14:schemeClr w14:val="tx1"/>
            </w14:solidFill>
          </w14:textFill>
        </w:rPr>
        <w:t>采购代理机构对评审工作现场进行全过程录音录像，录音录像资料作为采购项目文件随其他文件一并存档。</w:t>
      </w:r>
    </w:p>
    <w:p w14:paraId="2E499527">
      <w:pPr>
        <w:pStyle w:val="9"/>
        <w:rPr>
          <w:rFonts w:hint="default" w:ascii="仿宋" w:hAnsi="仿宋" w:eastAsia="仿宋" w:cs="仿宋"/>
          <w:color w:val="000000" w:themeColor="text1"/>
          <w:highlight w:val="none"/>
          <w14:textFill>
            <w14:solidFill>
              <w14:schemeClr w14:val="tx1"/>
            </w14:solidFill>
          </w14:textFill>
        </w:rPr>
      </w:pPr>
    </w:p>
    <w:p w14:paraId="358E17C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060B907D">
      <w:pPr>
        <w:pStyle w:val="9"/>
        <w:rPr>
          <w:rFonts w:hint="default" w:ascii="仿宋" w:hAnsi="仿宋" w:eastAsia="仿宋" w:cs="仿宋"/>
          <w:color w:val="000000" w:themeColor="text1"/>
          <w:highlight w:val="none"/>
          <w14:textFill>
            <w14:solidFill>
              <w14:schemeClr w14:val="tx1"/>
            </w14:solidFill>
          </w14:textFill>
        </w:rPr>
      </w:pPr>
    </w:p>
    <w:p w14:paraId="709D6CAD">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244" w:name="_Toc17946"/>
      <w:bookmarkStart w:id="245" w:name="_Toc15255"/>
      <w:bookmarkStart w:id="246" w:name="_Toc15354"/>
      <w:bookmarkStart w:id="247" w:name="_Toc28416"/>
      <w:bookmarkStart w:id="248" w:name="_Toc18676"/>
      <w:bookmarkStart w:id="249" w:name="_Toc6552"/>
      <w:bookmarkStart w:id="250" w:name="_Toc28921"/>
      <w:r>
        <w:rPr>
          <w:rFonts w:hint="eastAsia" w:ascii="仿宋" w:hAnsi="仿宋" w:eastAsia="仿宋" w:cs="仿宋"/>
          <w:color w:val="000000" w:themeColor="text1"/>
          <w:sz w:val="36"/>
          <w:szCs w:val="36"/>
          <w:highlight w:val="none"/>
          <w14:textFill>
            <w14:solidFill>
              <w14:schemeClr w14:val="tx1"/>
            </w14:solidFill>
          </w14:textFill>
        </w:rPr>
        <w:t>第六部分  拟签订的合同文本</w:t>
      </w:r>
      <w:bookmarkEnd w:id="244"/>
      <w:bookmarkEnd w:id="245"/>
      <w:bookmarkEnd w:id="246"/>
      <w:bookmarkEnd w:id="247"/>
      <w:bookmarkEnd w:id="248"/>
      <w:bookmarkEnd w:id="249"/>
      <w:bookmarkEnd w:id="250"/>
    </w:p>
    <w:p w14:paraId="06217551">
      <w:pPr>
        <w:spacing w:line="360" w:lineRule="auto"/>
        <w:rPr>
          <w:rFonts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1005344B">
      <w:pPr>
        <w:spacing w:line="360" w:lineRule="auto"/>
        <w:jc w:val="center"/>
        <w:rPr>
          <w:rFonts w:ascii="仿宋" w:hAnsi="仿宋" w:eastAsia="仿宋" w:cs="仿宋"/>
          <w:b/>
          <w:bCs/>
          <w:color w:val="000000" w:themeColor="text1"/>
          <w:spacing w:val="-6"/>
          <w:sz w:val="24"/>
          <w:highlight w:val="none"/>
          <w14:textFill>
            <w14:solidFill>
              <w14:schemeClr w14:val="tx1"/>
            </w14:solidFill>
          </w14:textFill>
        </w:rPr>
      </w:pPr>
      <w:bookmarkStart w:id="251" w:name="_Toc11753"/>
      <w:r>
        <w:rPr>
          <w:rFonts w:hint="eastAsia" w:ascii="仿宋" w:hAnsi="仿宋" w:eastAsia="仿宋" w:cs="仿宋"/>
          <w:b/>
          <w:bCs/>
          <w:color w:val="000000" w:themeColor="text1"/>
          <w:spacing w:val="-6"/>
          <w:sz w:val="24"/>
          <w:highlight w:val="none"/>
          <w:lang w:eastAsia="zh-CN"/>
          <w14:textFill>
            <w14:solidFill>
              <w14:schemeClr w14:val="tx1"/>
            </w14:solidFill>
          </w14:textFill>
        </w:rPr>
        <w:t>浙江商业职业技术学院</w:t>
      </w:r>
      <w:r>
        <w:rPr>
          <w:rFonts w:hint="eastAsia" w:ascii="仿宋" w:hAnsi="仿宋" w:eastAsia="仿宋" w:cs="仿宋"/>
          <w:b/>
          <w:bCs/>
          <w:color w:val="000000" w:themeColor="text1"/>
          <w:spacing w:val="-6"/>
          <w:sz w:val="24"/>
          <w:highlight w:val="none"/>
          <w14:textFill>
            <w14:solidFill>
              <w14:schemeClr w14:val="tx1"/>
            </w14:solidFill>
          </w14:textFill>
        </w:rPr>
        <w:t>采购合同</w:t>
      </w:r>
      <w:bookmarkEnd w:id="251"/>
    </w:p>
    <w:p w14:paraId="79720F1E">
      <w:pPr>
        <w:spacing w:line="360" w:lineRule="auto"/>
        <w:rPr>
          <w:rFonts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（本合同为合同样稿，最终稿由双方协商后确定，合同实质性内容不得更改；签订合同时删除此行）</w:t>
      </w:r>
    </w:p>
    <w:p w14:paraId="1913D84D">
      <w:pPr>
        <w:wordWrap w:val="0"/>
        <w:spacing w:line="288" w:lineRule="auto"/>
        <w:ind w:firstLine="480" w:firstLineChars="20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确认书号：        </w:t>
      </w:r>
    </w:p>
    <w:p w14:paraId="6ABB72FC">
      <w:pPr>
        <w:wordWrap w:val="0"/>
        <w:spacing w:line="288" w:lineRule="auto"/>
        <w:ind w:firstLine="480" w:firstLineChars="20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F3537B3">
      <w:pPr>
        <w:spacing w:line="288"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35143452">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甲方（采购方）：</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p>
    <w:p w14:paraId="21BCC32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乙方（供应方）：</w:t>
      </w:r>
    </w:p>
    <w:p w14:paraId="72C9320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甲、乙、双方根据浙江国际招投标有限公司关于</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14:textFill>
            <w14:solidFill>
              <w14:schemeClr w14:val="tx1"/>
            </w14:solidFill>
          </w14:textFill>
        </w:rPr>
        <w:t>_______项目竞争性磋商的结果，签署本合同。</w:t>
      </w:r>
    </w:p>
    <w:p w14:paraId="6323EE72">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一、货物内容</w:t>
      </w:r>
    </w:p>
    <w:p w14:paraId="1BE99A2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乙方保证本合同中所供应的国产商品是 </w:t>
      </w:r>
      <w:r>
        <w:rPr>
          <w:rFonts w:hint="eastAsia" w:ascii="仿宋" w:hAnsi="仿宋" w:eastAsia="仿宋" w:cs="仿宋"/>
          <w:color w:val="000000" w:themeColor="text1"/>
          <w:sz w:val="24"/>
          <w:highlight w:val="none"/>
          <w:u w:val="single"/>
          <w14:textFill>
            <w14:solidFill>
              <w14:schemeClr w14:val="tx1"/>
            </w14:solidFill>
          </w14:textFill>
        </w:rPr>
        <w:t xml:space="preserve">   年   月   日</w:t>
      </w:r>
      <w:r>
        <w:rPr>
          <w:rFonts w:hint="eastAsia" w:ascii="仿宋" w:hAnsi="仿宋" w:eastAsia="仿宋" w:cs="仿宋"/>
          <w:color w:val="000000" w:themeColor="text1"/>
          <w:sz w:val="24"/>
          <w:highlight w:val="none"/>
          <w14:textFill>
            <w14:solidFill>
              <w14:schemeClr w14:val="tx1"/>
            </w14:solidFill>
          </w14:textFill>
        </w:rPr>
        <w:t>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692C62F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1.货物名称：[          ]</w:t>
      </w:r>
    </w:p>
    <w:p w14:paraId="62901A2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2.型号规格：[          ]</w:t>
      </w:r>
    </w:p>
    <w:p w14:paraId="2DE963D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3.技术参数：[          ]</w:t>
      </w:r>
    </w:p>
    <w:p w14:paraId="748F41D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4.数量（单位）：[          ]</w:t>
      </w:r>
    </w:p>
    <w:p w14:paraId="1F6C162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（注：商品型号、数量、配置等要求等详见附件清单）</w:t>
      </w:r>
    </w:p>
    <w:p w14:paraId="67B282EB">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二、合同金额</w:t>
      </w:r>
    </w:p>
    <w:p w14:paraId="7D707A7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本合同金额为人民币（大写[          ]）元（¥[          ]）</w:t>
      </w:r>
    </w:p>
    <w:p w14:paraId="22B7C7F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注：以上合同总价包括运抵各使用单位的运费及安装调试费等相关费用。</w:t>
      </w:r>
    </w:p>
    <w:p w14:paraId="164D5D1B">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三、技术资料</w:t>
      </w:r>
    </w:p>
    <w:p w14:paraId="3E7D17B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1.乙方应按招标文件规定的时间向甲方提供使用货物的有关技术资料。</w:t>
      </w:r>
    </w:p>
    <w:p w14:paraId="03A038E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D736DE">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四、知识产权</w:t>
      </w:r>
    </w:p>
    <w:p w14:paraId="29F92CD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乙方应保证所提供的货物或其任何一部分均不会侵犯任何第三方的知识产权。</w:t>
      </w:r>
    </w:p>
    <w:p w14:paraId="4D803064">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五、产权担保</w:t>
      </w:r>
    </w:p>
    <w:p w14:paraId="3305DB1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乙方保证所交付的货物所有权完全属于乙方且无任何抵押、查封等产权瑕疵。</w:t>
      </w:r>
    </w:p>
    <w:p w14:paraId="16801DE0">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六、履约保证金</w:t>
      </w:r>
    </w:p>
    <w:p w14:paraId="2CA9CBB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乙方在收到甲方发出的签订合同要约后7天内向甲方提交合同金额1%的履约保证金（提交方式：支票、汇票、本票或者金融机构、担保机构出具的保函等非现金形式），即人民币（大写[          ]）元（¥[          ]），履约保证金在合同货物经验收合格后，由</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14:textFill>
            <w14:solidFill>
              <w14:schemeClr w14:val="tx1"/>
            </w14:solidFill>
          </w14:textFill>
        </w:rPr>
        <w:t>财务部门无息退还。如乙方未按期缴纳履约保证金，甲方有权单方面解除本合同。</w:t>
      </w:r>
    </w:p>
    <w:p w14:paraId="37822DDD">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七、转包或分包</w:t>
      </w:r>
    </w:p>
    <w:p w14:paraId="493040A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1.本合同范围的货物，应由乙方直接供应，不得转让他人供应；</w:t>
      </w:r>
    </w:p>
    <w:p w14:paraId="48D3133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2.除非得到甲方的书面同意，乙方不得将本合同范围的货物全部或部分分包给他人供应；</w:t>
      </w:r>
    </w:p>
    <w:p w14:paraId="1A03BD8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14:paraId="7EEE79B5">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八、交货期、交货方式及交货地点</w:t>
      </w:r>
    </w:p>
    <w:p w14:paraId="02BC85A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1.交货期：[          ]</w:t>
      </w:r>
    </w:p>
    <w:p w14:paraId="094F064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2.交货方式：[          ]</w:t>
      </w:r>
    </w:p>
    <w:p w14:paraId="0CC1CEE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3.交货地点：</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14:textFill>
            <w14:solidFill>
              <w14:schemeClr w14:val="tx1"/>
            </w14:solidFill>
          </w14:textFill>
        </w:rPr>
        <w:t>[          ]</w:t>
      </w:r>
    </w:p>
    <w:p w14:paraId="7E01A62A">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九、货款支付</w:t>
      </w:r>
    </w:p>
    <w:p w14:paraId="3B9FB60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3598993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70D75114">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备注：在签订合同时，乙方明确表示无需预付款或者主动要求降低预付款比例的，可降低预付款比例。</w:t>
      </w:r>
    </w:p>
    <w:p w14:paraId="66225CB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2.当采购数量与实际使用数量不一致时，乙方应根据实际使用量供货，合同的最终结算金额按实际使用量乘以成交单价进行计算。</w:t>
      </w:r>
    </w:p>
    <w:p w14:paraId="1D44F5BD">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十、税费</w:t>
      </w:r>
    </w:p>
    <w:p w14:paraId="1960495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本合同执行中相关的一切税费均由乙方负担。</w:t>
      </w:r>
    </w:p>
    <w:p w14:paraId="527846AA">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十一、质量保证及售后服务</w:t>
      </w:r>
    </w:p>
    <w:p w14:paraId="064CD27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1.乙方应按招标文件规定的货物性能、技术要求、质量标准向甲方提供未经使用的全新产品。</w:t>
      </w:r>
    </w:p>
    <w:p w14:paraId="33F0139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2.乙方提供的货物在质保期内因货物本身的质量问题发生故障，乙方应负责免费维修更换。</w:t>
      </w:r>
    </w:p>
    <w:p w14:paraId="2361047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3.如在使用过程中发生质量问题，乙方在接到甲方通知后，[          ]小时到达甲方现场予以维修服务。</w:t>
      </w:r>
    </w:p>
    <w:p w14:paraId="4651F16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4.在质保期内，乙方应对货物出现的质量及安全问题负责处理解决并承担一切费用。</w:t>
      </w:r>
    </w:p>
    <w:p w14:paraId="78D9069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5.货物的质保期为[          ]年（项目经甲方验收合格后开始计算），因人为因素出现的故障不在免费保修范围内。超过质保期的货物，终身维修，维修时只收部件成本费。</w:t>
      </w:r>
    </w:p>
    <w:p w14:paraId="7ADF3A80">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十二、调试和验收</w:t>
      </w:r>
    </w:p>
    <w:p w14:paraId="2387E12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组织初验收。</w:t>
      </w:r>
    </w:p>
    <w:p w14:paraId="31A2FE3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7D91928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甲方对乙方提供的货物在使用前进行调试时，乙方需负责安装并培训甲方的使用操作人员，并协助甲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633F3306">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十三、货物包装、发运及运输</w:t>
      </w:r>
    </w:p>
    <w:p w14:paraId="0BC9815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1.乙方应在货物发运前对其进行满足运输距离、防潮、防震、防锈和防破损装卸等要求包装，以保证货物安全运达甲方指定地点。</w:t>
      </w:r>
    </w:p>
    <w:p w14:paraId="558EE8A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2.使用说明书、质量检验证明书、随配附件和工具以及清单一并附于货物内。</w:t>
      </w:r>
    </w:p>
    <w:p w14:paraId="03EBC7F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3.乙方在货物发运手续办理完毕后二十四小时内，或者货到甲方四十八小时前通知甲方，以准备接货。</w:t>
      </w:r>
    </w:p>
    <w:p w14:paraId="7DD8834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4.货物在交付甲方前发生的风险均由乙方负责。</w:t>
      </w:r>
    </w:p>
    <w:p w14:paraId="51283D8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5.货物在规定的交付期限内由乙方送达甲方指定的地点视为交付，乙方同时需通知甲方货物已送达。</w:t>
      </w:r>
    </w:p>
    <w:p w14:paraId="34890A4D">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十四、违约责任</w:t>
      </w:r>
    </w:p>
    <w:p w14:paraId="448AD99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1.甲方无正当理由拒收货物的，甲方向乙方偿付拒收货款总值的百分之十的违约金。</w:t>
      </w:r>
    </w:p>
    <w:p w14:paraId="170E4EF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2.甲方无故逾期验收和办理货款支付手续的,甲方应按逾期付款总额每日万分之五向乙方支付违约金。</w:t>
      </w:r>
    </w:p>
    <w:p w14:paraId="4DF1D9A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 </w:t>
      </w:r>
    </w:p>
    <w:p w14:paraId="468F754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5D0A291">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十五、不可抗力事件处理</w:t>
      </w:r>
    </w:p>
    <w:p w14:paraId="2130E16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14:paraId="12EDAC8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2.不可抗力事件发生后，应立即通知对方，并寄送有关权威机构出具的证明。</w:t>
      </w:r>
    </w:p>
    <w:p w14:paraId="35F3FDA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3.不可抗力事件延续一百二十天以上，双方应通过友好协商，确定是否继续履行合同。</w:t>
      </w:r>
    </w:p>
    <w:p w14:paraId="253B8CE6">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十六、争议的解决</w:t>
      </w:r>
    </w:p>
    <w:p w14:paraId="4EEFF1F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双方在执行合同中所发生的一切争议，通过协商解决。如协商不成，由杭州仲裁委员会按该会仲裁规则裁决。</w:t>
      </w:r>
    </w:p>
    <w:p w14:paraId="0C9960CF">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十七、合同生效及其它</w:t>
      </w:r>
    </w:p>
    <w:p w14:paraId="0C89B0C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1.合同经双方法定代表人或授权代表签字并加盖单位公章后生效。</w:t>
      </w:r>
    </w:p>
    <w:p w14:paraId="4BFC35D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370EE1D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3.本合同未尽事宜，甲乙双方协商一致可以另行签订补充协议解决，或者遵照《中华人民共和国民法典》有关条文执行。</w:t>
      </w:r>
    </w:p>
    <w:p w14:paraId="7474D01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4.本合同正本一式六份，具有同等法律效力，甲乙双方各执三份。</w:t>
      </w:r>
    </w:p>
    <w:p w14:paraId="657C7E3C">
      <w:pPr>
        <w:pStyle w:val="13"/>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5.本合同附件及招标文件、投标文件、书面澄清（承诺）等系本合同的组成部分。</w:t>
      </w:r>
    </w:p>
    <w:p w14:paraId="02417F3E">
      <w:pPr>
        <w:pStyle w:val="13"/>
        <w:adjustRightInd w:val="0"/>
        <w:snapToGrid w:val="0"/>
        <w:spacing w:line="360" w:lineRule="auto"/>
        <w:ind w:left="2" w:leftChars="1" w:firstLine="480" w:firstLineChars="200"/>
        <w:rPr>
          <w:rFonts w:ascii="仿宋" w:hAnsi="仿宋" w:eastAsia="仿宋"/>
          <w:snapToGrid w:val="0"/>
          <w:color w:val="000000" w:themeColor="text1"/>
          <w:kern w:val="0"/>
          <w:sz w:val="24"/>
          <w:szCs w:val="24"/>
          <w:highlight w:val="none"/>
          <w14:textFill>
            <w14:solidFill>
              <w14:schemeClr w14:val="tx1"/>
            </w14:solidFill>
          </w14:textFill>
        </w:rPr>
      </w:pPr>
    </w:p>
    <w:p w14:paraId="565335D1">
      <w:pPr>
        <w:spacing w:line="360" w:lineRule="auto"/>
        <w:rPr>
          <w:rFonts w:ascii="仿宋" w:hAnsi="仿宋" w:eastAsia="仿宋"/>
          <w:b/>
          <w:snapToGrid w:val="0"/>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0"/>
          <w:sz w:val="24"/>
          <w:highlight w:val="none"/>
          <w14:textFill>
            <w14:solidFill>
              <w14:schemeClr w14:val="tx1"/>
            </w14:solidFill>
          </w14:textFill>
        </w:rPr>
        <w:t>甲方（盖章）：</w:t>
      </w:r>
      <w:r>
        <w:rPr>
          <w:rFonts w:hint="eastAsia" w:ascii="仿宋" w:hAnsi="仿宋" w:eastAsia="仿宋"/>
          <w:b/>
          <w:color w:val="000000" w:themeColor="text1"/>
          <w:sz w:val="24"/>
          <w:highlight w:val="none"/>
          <w:lang w:eastAsia="zh-CN"/>
          <w14:textFill>
            <w14:solidFill>
              <w14:schemeClr w14:val="tx1"/>
            </w14:solidFill>
          </w14:textFill>
        </w:rPr>
        <w:t>浙江商业职业技术学院</w:t>
      </w:r>
      <w:r>
        <w:rPr>
          <w:rFonts w:hint="eastAsia" w:ascii="仿宋" w:hAnsi="仿宋" w:eastAsia="仿宋"/>
          <w:b/>
          <w:snapToGrid w:val="0"/>
          <w:color w:val="000000" w:themeColor="text1"/>
          <w:kern w:val="0"/>
          <w:sz w:val="24"/>
          <w:highlight w:val="none"/>
          <w14:textFill>
            <w14:solidFill>
              <w14:schemeClr w14:val="tx1"/>
            </w14:solidFill>
          </w14:textFill>
        </w:rPr>
        <w:t xml:space="preserve">        </w:t>
      </w:r>
    </w:p>
    <w:p w14:paraId="39DE495E">
      <w:pPr>
        <w:spacing w:line="360" w:lineRule="auto"/>
        <w:rPr>
          <w:rFonts w:ascii="仿宋" w:hAnsi="仿宋" w:eastAsia="仿宋"/>
          <w:b/>
          <w:snapToGrid w:val="0"/>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0"/>
          <w:sz w:val="24"/>
          <w:highlight w:val="none"/>
          <w14:textFill>
            <w14:solidFill>
              <w14:schemeClr w14:val="tx1"/>
            </w14:solidFill>
          </w14:textFill>
        </w:rPr>
        <w:t xml:space="preserve">统一社会信用代码： </w:t>
      </w:r>
    </w:p>
    <w:p w14:paraId="72C00439">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0"/>
          <w:sz w:val="24"/>
          <w:highlight w:val="none"/>
          <w14:textFill>
            <w14:solidFill>
              <w14:schemeClr w14:val="tx1"/>
            </w14:solidFill>
          </w14:textFill>
        </w:rPr>
        <w:t xml:space="preserve">地址：          </w:t>
      </w:r>
    </w:p>
    <w:p w14:paraId="010F5316">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开户行：</w:t>
      </w:r>
    </w:p>
    <w:p w14:paraId="7EF44565">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帐号：</w:t>
      </w:r>
    </w:p>
    <w:p w14:paraId="0EDBB8EC">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0"/>
          <w:sz w:val="24"/>
          <w:highlight w:val="none"/>
          <w14:textFill>
            <w14:solidFill>
              <w14:schemeClr w14:val="tx1"/>
            </w14:solidFill>
          </w14:textFill>
        </w:rPr>
        <w:t>法定（授权）代表人：</w:t>
      </w:r>
    </w:p>
    <w:p w14:paraId="799592EC">
      <w:pPr>
        <w:spacing w:line="360" w:lineRule="auto"/>
        <w:rPr>
          <w:rFonts w:ascii="仿宋" w:hAnsi="仿宋" w:eastAsia="仿宋"/>
          <w:snapToGrid w:val="0"/>
          <w:color w:val="000000" w:themeColor="text1"/>
          <w:kern w:val="0"/>
          <w:sz w:val="24"/>
          <w:highlight w:val="none"/>
          <w14:textFill>
            <w14:solidFill>
              <w14:schemeClr w14:val="tx1"/>
            </w14:solidFill>
          </w14:textFill>
        </w:rPr>
      </w:pPr>
    </w:p>
    <w:p w14:paraId="283CD8A7">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0"/>
          <w:sz w:val="24"/>
          <w:highlight w:val="none"/>
          <w14:textFill>
            <w14:solidFill>
              <w14:schemeClr w14:val="tx1"/>
            </w14:solidFill>
          </w14:textFill>
        </w:rPr>
        <w:t xml:space="preserve">项目所属部门代表人：   </w:t>
      </w:r>
    </w:p>
    <w:p w14:paraId="0D52BBC9">
      <w:pPr>
        <w:pStyle w:val="13"/>
        <w:adjustRightInd w:val="0"/>
        <w:snapToGrid w:val="0"/>
        <w:spacing w:line="360" w:lineRule="auto"/>
        <w:rPr>
          <w:rFonts w:ascii="仿宋" w:hAnsi="仿宋" w:eastAsia="仿宋"/>
          <w:snapToGrid w:val="0"/>
          <w:color w:val="000000" w:themeColor="text1"/>
          <w:kern w:val="0"/>
          <w:sz w:val="24"/>
          <w:szCs w:val="24"/>
          <w:highlight w:val="none"/>
          <w14:textFill>
            <w14:solidFill>
              <w14:schemeClr w14:val="tx1"/>
            </w14:solidFill>
          </w14:textFill>
        </w:rPr>
      </w:pPr>
      <w:r>
        <w:rPr>
          <w:rFonts w:hint="eastAsia" w:ascii="仿宋" w:hAnsi="仿宋" w:eastAsia="仿宋"/>
          <w:snapToGrid w:val="0"/>
          <w:color w:val="000000" w:themeColor="text1"/>
          <w:kern w:val="0"/>
          <w:sz w:val="24"/>
          <w:szCs w:val="24"/>
          <w:highlight w:val="none"/>
          <w14:textFill>
            <w14:solidFill>
              <w14:schemeClr w14:val="tx1"/>
            </w14:solidFill>
          </w14:textFill>
        </w:rPr>
        <w:t xml:space="preserve">签名日期：     年   月   日          </w:t>
      </w:r>
    </w:p>
    <w:p w14:paraId="4E6448AD">
      <w:pPr>
        <w:pStyle w:val="13"/>
        <w:adjustRightInd w:val="0"/>
        <w:snapToGrid w:val="0"/>
        <w:spacing w:line="360" w:lineRule="auto"/>
        <w:rPr>
          <w:rFonts w:ascii="仿宋" w:hAnsi="仿宋" w:eastAsia="仿宋"/>
          <w:snapToGrid w:val="0"/>
          <w:color w:val="000000" w:themeColor="text1"/>
          <w:kern w:val="0"/>
          <w:sz w:val="24"/>
          <w:szCs w:val="24"/>
          <w:highlight w:val="none"/>
          <w14:textFill>
            <w14:solidFill>
              <w14:schemeClr w14:val="tx1"/>
            </w14:solidFill>
          </w14:textFill>
        </w:rPr>
      </w:pPr>
      <w:r>
        <w:rPr>
          <w:rFonts w:hint="eastAsia" w:ascii="仿宋" w:hAnsi="仿宋" w:eastAsia="仿宋"/>
          <w:snapToGrid w:val="0"/>
          <w:color w:val="000000" w:themeColor="text1"/>
          <w:kern w:val="0"/>
          <w:sz w:val="24"/>
          <w:szCs w:val="24"/>
          <w:highlight w:val="none"/>
          <w14:textFill>
            <w14:solidFill>
              <w14:schemeClr w14:val="tx1"/>
            </w14:solidFill>
          </w14:textFill>
        </w:rPr>
        <w:t xml:space="preserve"> </w:t>
      </w:r>
    </w:p>
    <w:p w14:paraId="0CA4E407">
      <w:pPr>
        <w:pStyle w:val="13"/>
        <w:adjustRightInd w:val="0"/>
        <w:snapToGrid w:val="0"/>
        <w:spacing w:line="360" w:lineRule="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乙方（盖章）：</w:t>
      </w:r>
    </w:p>
    <w:p w14:paraId="50AF4949">
      <w:pPr>
        <w:pStyle w:val="13"/>
        <w:adjustRightInd w:val="0"/>
        <w:snapToGrid w:val="0"/>
        <w:spacing w:line="360" w:lineRule="auto"/>
        <w:rPr>
          <w:rFonts w:ascii="仿宋" w:hAnsi="仿宋" w:eastAsia="仿宋"/>
          <w:b/>
          <w:snapToGrid w:val="0"/>
          <w:color w:val="000000" w:themeColor="text1"/>
          <w:kern w:val="0"/>
          <w:sz w:val="24"/>
          <w:szCs w:val="24"/>
          <w:highlight w:val="none"/>
          <w14:textFill>
            <w14:solidFill>
              <w14:schemeClr w14:val="tx1"/>
            </w14:solidFill>
          </w14:textFill>
        </w:rPr>
      </w:pPr>
      <w:r>
        <w:rPr>
          <w:rFonts w:hint="eastAsia" w:ascii="仿宋" w:hAnsi="仿宋" w:eastAsia="仿宋"/>
          <w:b/>
          <w:snapToGrid w:val="0"/>
          <w:color w:val="000000" w:themeColor="text1"/>
          <w:kern w:val="0"/>
          <w:sz w:val="24"/>
          <w:szCs w:val="24"/>
          <w:highlight w:val="none"/>
          <w14:textFill>
            <w14:solidFill>
              <w14:schemeClr w14:val="tx1"/>
            </w14:solidFill>
          </w14:textFill>
        </w:rPr>
        <w:t>统一社会信用代码：</w:t>
      </w:r>
    </w:p>
    <w:p w14:paraId="7106D60C">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地址： </w:t>
      </w:r>
    </w:p>
    <w:p w14:paraId="2DE9105D">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开户行：</w:t>
      </w:r>
    </w:p>
    <w:p w14:paraId="5159F3C7">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开户帐号：</w:t>
      </w:r>
    </w:p>
    <w:p w14:paraId="32E3FB4E">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法定（授权）代表人：</w:t>
      </w:r>
    </w:p>
    <w:p w14:paraId="30652436">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签名日期：      年   月   日</w:t>
      </w:r>
    </w:p>
    <w:p w14:paraId="7497CCD2">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521B8389">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72C20DE1">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2260DFD9">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7D8F247C">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46DD10F1">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17C02E02">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19052557">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01B5E828">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6430E82F">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6AF73B23">
      <w:pPr>
        <w:pStyle w:val="9"/>
        <w:rPr>
          <w:rFonts w:hint="default" w:ascii="仿宋" w:hAnsi="仿宋" w:eastAsia="仿宋" w:cs="仿宋"/>
          <w:color w:val="000000" w:themeColor="text1"/>
          <w:highlight w:val="none"/>
          <w14:textFill>
            <w14:solidFill>
              <w14:schemeClr w14:val="tx1"/>
            </w14:solidFill>
          </w14:textFill>
        </w:rPr>
      </w:pPr>
    </w:p>
    <w:p w14:paraId="2EE787AB">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252" w:name="_Toc14475"/>
      <w:bookmarkStart w:id="253" w:name="_Toc18463"/>
      <w:bookmarkStart w:id="254" w:name="_Toc29200"/>
      <w:bookmarkStart w:id="255" w:name="_Toc14140"/>
      <w:bookmarkStart w:id="256" w:name="_Toc4474"/>
      <w:bookmarkStart w:id="257" w:name="_Toc21046"/>
      <w:bookmarkStart w:id="258" w:name="_Toc10033"/>
      <w:r>
        <w:rPr>
          <w:rFonts w:hint="eastAsia" w:ascii="仿宋" w:hAnsi="仿宋" w:eastAsia="仿宋" w:cs="仿宋"/>
          <w:color w:val="000000" w:themeColor="text1"/>
          <w:sz w:val="36"/>
          <w:szCs w:val="36"/>
          <w:highlight w:val="none"/>
          <w14:textFill>
            <w14:solidFill>
              <w14:schemeClr w14:val="tx1"/>
            </w14:solidFill>
          </w14:textFill>
        </w:rPr>
        <w:t>第七部分  应提交的有关格式范例</w:t>
      </w:r>
      <w:bookmarkEnd w:id="252"/>
      <w:bookmarkEnd w:id="253"/>
      <w:bookmarkEnd w:id="254"/>
      <w:bookmarkEnd w:id="255"/>
      <w:bookmarkEnd w:id="256"/>
      <w:bookmarkEnd w:id="257"/>
      <w:bookmarkEnd w:id="258"/>
    </w:p>
    <w:p w14:paraId="0FFA6AE1">
      <w:pPr>
        <w:pStyle w:val="9"/>
        <w:rPr>
          <w:rFonts w:hint="default" w:ascii="仿宋" w:hAnsi="仿宋" w:eastAsia="仿宋" w:cs="仿宋"/>
          <w:color w:val="000000" w:themeColor="text1"/>
          <w:highlight w:val="none"/>
          <w14:textFill>
            <w14:solidFill>
              <w14:schemeClr w14:val="tx1"/>
            </w14:solidFill>
          </w14:textFill>
        </w:rPr>
      </w:pPr>
    </w:p>
    <w:p w14:paraId="3E710D1F">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259" w:name="_Toc12794"/>
      <w:bookmarkStart w:id="260" w:name="_Toc30415"/>
      <w:bookmarkStart w:id="261" w:name="_Toc15726"/>
      <w:bookmarkStart w:id="262" w:name="_Toc187"/>
      <w:bookmarkStart w:id="263" w:name="_Toc8714"/>
      <w:bookmarkStart w:id="264" w:name="_Toc26603"/>
      <w:bookmarkStart w:id="265" w:name="_Toc17499"/>
      <w:r>
        <w:rPr>
          <w:rFonts w:hint="eastAsia" w:ascii="仿宋" w:eastAsia="仿宋" w:cs="仿宋"/>
          <w:bCs w:val="0"/>
          <w:color w:val="000000" w:themeColor="text1"/>
          <w:kern w:val="0"/>
          <w:highlight w:val="none"/>
          <w:lang w:val="en-US"/>
          <w14:textFill>
            <w14:solidFill>
              <w14:schemeClr w14:val="tx1"/>
            </w14:solidFill>
          </w14:textFill>
        </w:rPr>
        <w:t>资格文件部分</w:t>
      </w:r>
      <w:bookmarkEnd w:id="259"/>
      <w:bookmarkEnd w:id="260"/>
      <w:bookmarkEnd w:id="261"/>
      <w:bookmarkEnd w:id="262"/>
      <w:bookmarkEnd w:id="263"/>
      <w:bookmarkEnd w:id="264"/>
      <w:bookmarkEnd w:id="265"/>
    </w:p>
    <w:p w14:paraId="6D266E0D">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目录</w:t>
      </w:r>
    </w:p>
    <w:p w14:paraId="7CCBDC4C">
      <w:pPr>
        <w:rPr>
          <w:rFonts w:ascii="仿宋" w:hAnsi="仿宋" w:eastAsia="仿宋" w:cs="仿宋"/>
          <w:color w:val="000000" w:themeColor="text1"/>
          <w:highlight w:val="none"/>
          <w14:textFill>
            <w14:solidFill>
              <w14:schemeClr w14:val="tx1"/>
            </w14:solidFill>
          </w14:textFill>
        </w:rPr>
      </w:pPr>
    </w:p>
    <w:p w14:paraId="228A9ADD">
      <w:pPr>
        <w:pStyle w:val="12"/>
        <w:rPr>
          <w:rFonts w:ascii="仿宋" w:hAnsi="仿宋" w:eastAsia="仿宋" w:cs="仿宋"/>
          <w:color w:val="000000" w:themeColor="text1"/>
          <w:highlight w:val="none"/>
          <w14:textFill>
            <w14:solidFill>
              <w14:schemeClr w14:val="tx1"/>
            </w14:solidFill>
          </w14:textFill>
        </w:rPr>
      </w:pPr>
    </w:p>
    <w:p w14:paraId="66BC2913">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5B47DE4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（2）联合协议………………………………………………………………（页码）</w:t>
      </w:r>
    </w:p>
    <w:p w14:paraId="3E31EAAF">
      <w:pPr>
        <w:snapToGrid w:val="0"/>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454BCE5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127F795A">
      <w:pPr>
        <w:pStyle w:val="9"/>
        <w:snapToGrid w:val="0"/>
        <w:rPr>
          <w:rFonts w:hint="default" w:ascii="仿宋" w:hAnsi="仿宋" w:eastAsia="仿宋" w:cs="仿宋"/>
          <w:color w:val="000000" w:themeColor="text1"/>
          <w:highlight w:val="none"/>
          <w14:textFill>
            <w14:solidFill>
              <w14:schemeClr w14:val="tx1"/>
            </w14:solidFill>
          </w14:textFill>
        </w:rPr>
      </w:pPr>
    </w:p>
    <w:p w14:paraId="163A6217">
      <w:pPr>
        <w:pStyle w:val="9"/>
        <w:snapToGrid w:val="0"/>
        <w:rPr>
          <w:rFonts w:hint="default" w:ascii="仿宋" w:hAnsi="仿宋" w:eastAsia="仿宋" w:cs="仿宋"/>
          <w:color w:val="000000" w:themeColor="text1"/>
          <w:highlight w:val="none"/>
          <w14:textFill>
            <w14:solidFill>
              <w14:schemeClr w14:val="tx1"/>
            </w14:solidFill>
          </w14:textFill>
        </w:rPr>
      </w:pPr>
    </w:p>
    <w:p w14:paraId="5322856D">
      <w:pPr>
        <w:pStyle w:val="9"/>
        <w:snapToGrid w:val="0"/>
        <w:rPr>
          <w:rFonts w:hint="default" w:ascii="仿宋" w:hAnsi="仿宋" w:eastAsia="仿宋" w:cs="仿宋"/>
          <w:color w:val="000000" w:themeColor="text1"/>
          <w:highlight w:val="none"/>
          <w14:textFill>
            <w14:solidFill>
              <w14:schemeClr w14:val="tx1"/>
            </w14:solidFill>
          </w14:textFill>
        </w:rPr>
      </w:pPr>
    </w:p>
    <w:p w14:paraId="4D6F4DE4">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72C2C322">
      <w:pPr>
        <w:pStyle w:val="9"/>
        <w:snapToGrid w:val="0"/>
        <w:rPr>
          <w:rFonts w:hint="default" w:ascii="仿宋" w:hAnsi="仿宋" w:eastAsia="仿宋" w:cs="仿宋"/>
          <w:color w:val="000000" w:themeColor="text1"/>
          <w:highlight w:val="none"/>
          <w14:textFill>
            <w14:solidFill>
              <w14:schemeClr w14:val="tx1"/>
            </w14:solidFill>
          </w14:textFill>
        </w:rPr>
      </w:pPr>
    </w:p>
    <w:p w14:paraId="1DCC48DD">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一、符合参加政府采购活动应当具备的一般条件的承诺函</w:t>
      </w:r>
    </w:p>
    <w:p w14:paraId="50EB3AA0">
      <w:pPr>
        <w:snapToGrid w:val="0"/>
        <w:spacing w:line="360" w:lineRule="auto"/>
        <w:rPr>
          <w:rFonts w:ascii="仿宋" w:hAnsi="仿宋" w:eastAsia="仿宋" w:cs="仿宋"/>
          <w:color w:val="000000" w:themeColor="text1"/>
          <w:sz w:val="24"/>
          <w:highlight w:val="none"/>
          <w:u w:val="single"/>
          <w14:textFill>
            <w14:solidFill>
              <w14:schemeClr w14:val="tx1"/>
            </w14:solidFill>
          </w14:textFill>
        </w:rPr>
      </w:pPr>
    </w:p>
    <w:p w14:paraId="56DA740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0BC5417B">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 xml:space="preserve">          （项目名称）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u w:val="single"/>
          <w:lang w:eastAsia="zh-CN"/>
          <w14:textFill>
            <w14:solidFill>
              <w14:schemeClr w14:val="tx1"/>
            </w14:solidFill>
          </w14:textFill>
        </w:rPr>
        <w:t>ZJ-2561667</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267AD6E9">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10823678">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5EF6D1B5">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2B88409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7D69EBB0">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1105872B">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261C4DD0">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5A4B51B7">
      <w:pPr>
        <w:wordWrap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F5D3EA8">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9BDC118">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DAB64D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2A30A9B">
      <w:pPr>
        <w:pStyle w:val="12"/>
        <w:rPr>
          <w:rFonts w:ascii="仿宋" w:hAnsi="仿宋" w:eastAsia="仿宋" w:cs="仿宋"/>
          <w:color w:val="000000" w:themeColor="text1"/>
          <w:highlight w:val="none"/>
          <w14:textFill>
            <w14:solidFill>
              <w14:schemeClr w14:val="tx1"/>
            </w14:solidFill>
          </w14:textFill>
        </w:rPr>
      </w:pPr>
    </w:p>
    <w:p w14:paraId="098E531B">
      <w:pPr>
        <w:rPr>
          <w:rFonts w:ascii="仿宋" w:hAnsi="仿宋" w:eastAsia="仿宋" w:cs="仿宋"/>
          <w:color w:val="000000" w:themeColor="text1"/>
          <w:highlight w:val="none"/>
          <w14:textFill>
            <w14:solidFill>
              <w14:schemeClr w14:val="tx1"/>
            </w14:solidFill>
          </w14:textFill>
        </w:rPr>
      </w:pPr>
    </w:p>
    <w:p w14:paraId="19220181">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0A4B3EAA">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21CB3D5">
      <w:pPr>
        <w:pStyle w:val="9"/>
        <w:snapToGrid w:val="0"/>
        <w:rPr>
          <w:rFonts w:hint="default" w:ascii="仿宋" w:hAnsi="仿宋" w:eastAsia="仿宋" w:cs="仿宋"/>
          <w:color w:val="000000" w:themeColor="text1"/>
          <w:highlight w:val="none"/>
          <w14:textFill>
            <w14:solidFill>
              <w14:schemeClr w14:val="tx1"/>
            </w14:solidFill>
          </w14:textFill>
        </w:rPr>
      </w:pPr>
    </w:p>
    <w:p w14:paraId="2C0BAC3C">
      <w:pPr>
        <w:pStyle w:val="9"/>
        <w:snapToGrid w:val="0"/>
        <w:rPr>
          <w:rFonts w:hint="default" w:ascii="仿宋" w:hAnsi="仿宋" w:eastAsia="仿宋" w:cs="仿宋"/>
          <w:color w:val="000000" w:themeColor="text1"/>
          <w:highlight w:val="none"/>
          <w14:textFill>
            <w14:solidFill>
              <w14:schemeClr w14:val="tx1"/>
            </w14:solidFill>
          </w14:textFill>
        </w:rPr>
      </w:pPr>
    </w:p>
    <w:p w14:paraId="27D74829">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5070937A">
      <w:pPr>
        <w:pStyle w:val="9"/>
        <w:snapToGrid w:val="0"/>
        <w:rPr>
          <w:rFonts w:hint="default" w:ascii="仿宋" w:hAnsi="仿宋" w:eastAsia="仿宋" w:cs="仿宋"/>
          <w:color w:val="000000" w:themeColor="text1"/>
          <w:highlight w:val="none"/>
          <w14:textFill>
            <w14:solidFill>
              <w14:schemeClr w14:val="tx1"/>
            </w14:solidFill>
          </w14:textFill>
        </w:rPr>
      </w:pPr>
    </w:p>
    <w:p w14:paraId="2A4D8A29">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二、联合协议（如果有）</w:t>
      </w:r>
    </w:p>
    <w:p w14:paraId="49EAB7A6">
      <w:pPr>
        <w:spacing w:line="312" w:lineRule="auto"/>
        <w:ind w:firstLine="480" w:firstLineChars="200"/>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甲方：</w:t>
      </w:r>
    </w:p>
    <w:p w14:paraId="758A1850">
      <w:pPr>
        <w:spacing w:line="312" w:lineRule="auto"/>
        <w:ind w:firstLine="480" w:firstLineChars="200"/>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乙方：</w:t>
      </w:r>
    </w:p>
    <w:p w14:paraId="1E45C9BF">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（如果有，可按甲、乙、丙、丁……序列增加） </w:t>
      </w:r>
    </w:p>
    <w:p w14:paraId="6526534B">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【项目编号：ZJ-2561667】</w:t>
      </w:r>
      <w:r>
        <w:rPr>
          <w:rFonts w:hint="eastAsia" w:ascii="仿宋" w:hAnsi="仿宋" w:eastAsia="仿宋" w:cs="仿宋"/>
          <w:color w:val="000000" w:themeColor="text1"/>
          <w:kern w:val="0"/>
          <w:sz w:val="24"/>
          <w:highlight w:val="none"/>
          <w:lang w:val="zh-CN"/>
          <w14:textFill>
            <w14:solidFill>
              <w14:schemeClr w14:val="tx1"/>
            </w14:solidFill>
          </w14:textFill>
        </w:rPr>
        <w:t xml:space="preserve">响应。 </w:t>
      </w:r>
    </w:p>
    <w:p w14:paraId="3F13BCDD">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2D7D46C">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授权代表根据磋商文件规定及采购内容而对采购人、采购机构所作的任何合法承诺，包括书面澄清及相应等均对联合体各方产生约束力。</w:t>
      </w:r>
    </w:p>
    <w:p w14:paraId="2E541B75">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7A90A7C1">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BFA3E51">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A9D1ADA">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98FCC2">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甲方</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的合同份额占到合同总金额的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，乙方</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的合同份额占到合同总金额的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65AE3A53">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四</w:t>
      </w:r>
      <w:r>
        <w:rPr>
          <w:rFonts w:hint="eastAsia" w:ascii="仿宋" w:hAnsi="仿宋" w:eastAsia="仿宋" w:cs="仿宋"/>
          <w:color w:val="000000" w:themeColor="text1"/>
          <w:kern w:val="0"/>
          <w:sz w:val="24"/>
          <w:highlight w:val="none"/>
          <w:lang w:val="zh-CN"/>
          <w14:textFill>
            <w14:solidFill>
              <w14:schemeClr w14:val="tx1"/>
            </w14:solidFill>
          </w14:textFill>
        </w:rPr>
        <w:t>、如果成交，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5A4C9F9">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五</w:t>
      </w:r>
      <w:r>
        <w:rPr>
          <w:rFonts w:hint="eastAsia" w:ascii="仿宋" w:hAnsi="仿宋" w:eastAsia="仿宋" w:cs="仿宋"/>
          <w:color w:val="000000" w:themeColor="text1"/>
          <w:kern w:val="0"/>
          <w:sz w:val="24"/>
          <w:highlight w:val="none"/>
          <w:lang w:val="zh-CN"/>
          <w14:textFill>
            <w14:solidFill>
              <w14:schemeClr w14:val="tx1"/>
            </w14:solidFill>
          </w14:textFill>
        </w:rPr>
        <w:t>、有关本次联合响应的其他事宜：</w:t>
      </w:r>
    </w:p>
    <w:p w14:paraId="1B7A1F81">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7189595">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18E95C5">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3F74E8B1">
      <w:pPr>
        <w:spacing w:line="312" w:lineRule="auto"/>
        <w:ind w:firstLine="480" w:firstLineChars="200"/>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D6289D4">
      <w:pPr>
        <w:spacing w:line="312" w:lineRule="auto"/>
        <w:ind w:firstLine="480" w:firstLineChars="200"/>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44D0F64">
      <w:pPr>
        <w:spacing w:line="312" w:lineRule="auto"/>
        <w:ind w:firstLine="480" w:firstLineChars="200"/>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77EA2A4">
      <w:pPr>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注：1、按本格式和要求提供。</w:t>
      </w:r>
    </w:p>
    <w:p w14:paraId="06288918">
      <w:pPr>
        <w:spacing w:line="312"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2、以联合体形式响应的，提供联合协议；本项目不接受联合体响应或者供应商不以联合体形式响应的，则不需要提供。</w:t>
      </w:r>
    </w:p>
    <w:p w14:paraId="6DA930D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7DC2F03B">
      <w:pPr>
        <w:rPr>
          <w:rFonts w:ascii="仿宋" w:hAnsi="仿宋" w:eastAsia="仿宋" w:cs="仿宋"/>
          <w:color w:val="000000" w:themeColor="text1"/>
          <w:highlight w:val="none"/>
          <w14:textFill>
            <w14:solidFill>
              <w14:schemeClr w14:val="tx1"/>
            </w14:solidFill>
          </w14:textFill>
        </w:rPr>
      </w:pPr>
    </w:p>
    <w:p w14:paraId="401CB75B">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w:t>
      </w:r>
      <w:r>
        <w:rPr>
          <w:rFonts w:hint="eastAsia" w:ascii="仿宋" w:hAnsi="仿宋" w:eastAsia="仿宋" w:cs="仿宋"/>
          <w:color w:val="000000" w:themeColor="text1"/>
          <w:kern w:val="0"/>
          <w:sz w:val="32"/>
          <w:szCs w:val="32"/>
          <w:highlight w:val="none"/>
          <w14:textFill>
            <w14:solidFill>
              <w14:schemeClr w14:val="tx1"/>
            </w14:solidFill>
          </w14:textFill>
        </w:rPr>
        <w:t>落实政府采购政策需满足的资格要求</w:t>
      </w:r>
    </w:p>
    <w:p w14:paraId="4C6B1EEC">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提供：满足竞争性磋商邀请公告本项目的落实政府采购政策需满足的资格要求提供相应的材料。</w:t>
      </w:r>
    </w:p>
    <w:p w14:paraId="540802BE">
      <w:pPr>
        <w:rPr>
          <w:color w:val="000000" w:themeColor="text1"/>
          <w:highlight w:val="none"/>
          <w14:textFill>
            <w14:solidFill>
              <w14:schemeClr w14:val="tx1"/>
            </w14:solidFill>
          </w14:textFill>
        </w:rPr>
      </w:pPr>
    </w:p>
    <w:p w14:paraId="6D678D7C">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四、本项目的特定资格要求</w:t>
      </w:r>
    </w:p>
    <w:p w14:paraId="34710CCB">
      <w:pPr>
        <w:pStyle w:val="9"/>
        <w:rPr>
          <w:rFonts w:hint="default" w:ascii="仿宋" w:hAnsi="仿宋" w:eastAsia="仿宋" w:cs="仿宋"/>
          <w:color w:val="000000" w:themeColor="text1"/>
          <w:highlight w:val="none"/>
          <w14:textFill>
            <w14:solidFill>
              <w14:schemeClr w14:val="tx1"/>
            </w14:solidFill>
          </w14:textFill>
        </w:rPr>
      </w:pPr>
    </w:p>
    <w:p w14:paraId="164CAD51">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提供：满足竞争性磋商邀请公告本项目的特定资格要求提供相应的材料</w:t>
      </w:r>
    </w:p>
    <w:p w14:paraId="6CD193A2">
      <w:pPr>
        <w:pStyle w:val="9"/>
        <w:snapToGrid w:val="0"/>
        <w:rPr>
          <w:rFonts w:hint="default" w:ascii="仿宋" w:hAnsi="仿宋" w:eastAsia="仿宋" w:cs="仿宋"/>
          <w:color w:val="000000" w:themeColor="text1"/>
          <w:highlight w:val="none"/>
          <w14:textFill>
            <w14:solidFill>
              <w14:schemeClr w14:val="tx1"/>
            </w14:solidFill>
          </w14:textFill>
        </w:rPr>
      </w:pPr>
    </w:p>
    <w:p w14:paraId="0DAAD764">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3B416B12">
      <w:pPr>
        <w:pStyle w:val="9"/>
        <w:snapToGrid w:val="0"/>
        <w:rPr>
          <w:rFonts w:hint="default" w:ascii="仿宋" w:hAnsi="仿宋" w:eastAsia="仿宋" w:cs="仿宋"/>
          <w:color w:val="000000" w:themeColor="text1"/>
          <w:highlight w:val="none"/>
          <w14:textFill>
            <w14:solidFill>
              <w14:schemeClr w14:val="tx1"/>
            </w14:solidFill>
          </w14:textFill>
        </w:rPr>
      </w:pPr>
    </w:p>
    <w:p w14:paraId="7B1D00E8">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266" w:name="_Toc7585"/>
      <w:bookmarkStart w:id="267" w:name="_Toc14730"/>
      <w:bookmarkStart w:id="268" w:name="_Toc612"/>
      <w:bookmarkStart w:id="269" w:name="_Toc17493"/>
      <w:bookmarkStart w:id="270" w:name="_Toc10733"/>
      <w:bookmarkStart w:id="271" w:name="_Toc6826"/>
      <w:bookmarkStart w:id="272" w:name="_Toc12920"/>
      <w:r>
        <w:rPr>
          <w:rFonts w:hint="eastAsia" w:ascii="仿宋" w:eastAsia="仿宋" w:cs="仿宋"/>
          <w:bCs w:val="0"/>
          <w:color w:val="000000" w:themeColor="text1"/>
          <w:kern w:val="0"/>
          <w:highlight w:val="none"/>
          <w:lang w:val="en-US"/>
          <w14:textFill>
            <w14:solidFill>
              <w14:schemeClr w14:val="tx1"/>
            </w14:solidFill>
          </w14:textFill>
        </w:rPr>
        <w:t>商务技术文件部分</w:t>
      </w:r>
      <w:bookmarkEnd w:id="266"/>
      <w:bookmarkEnd w:id="267"/>
      <w:bookmarkEnd w:id="268"/>
      <w:bookmarkEnd w:id="269"/>
      <w:bookmarkEnd w:id="270"/>
      <w:bookmarkEnd w:id="271"/>
      <w:bookmarkEnd w:id="272"/>
    </w:p>
    <w:p w14:paraId="6156FAEF">
      <w:pPr>
        <w:rPr>
          <w:rFonts w:ascii="仿宋" w:hAnsi="仿宋" w:eastAsia="仿宋" w:cs="仿宋"/>
          <w:color w:val="000000" w:themeColor="text1"/>
          <w:highlight w:val="none"/>
          <w14:textFill>
            <w14:solidFill>
              <w14:schemeClr w14:val="tx1"/>
            </w14:solidFill>
          </w14:textFill>
        </w:rPr>
      </w:pPr>
    </w:p>
    <w:p w14:paraId="18C14B7C">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14:paraId="4C2DCDA6">
      <w:pPr>
        <w:numPr>
          <w:ilvl w:val="0"/>
          <w:numId w:val="9"/>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响应函………………………………………………………………………（页码）</w:t>
      </w:r>
    </w:p>
    <w:p w14:paraId="36D70826">
      <w:pPr>
        <w:numPr>
          <w:ilvl w:val="0"/>
          <w:numId w:val="9"/>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14:paraId="1546B52E">
      <w:pPr>
        <w:numPr>
          <w:ilvl w:val="0"/>
          <w:numId w:val="9"/>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14:paraId="72C5E172">
      <w:pPr>
        <w:numPr>
          <w:ilvl w:val="0"/>
          <w:numId w:val="9"/>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14:paraId="46793540">
      <w:pPr>
        <w:numPr>
          <w:ilvl w:val="0"/>
          <w:numId w:val="9"/>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5834A0D5">
      <w:pPr>
        <w:numPr>
          <w:ilvl w:val="0"/>
          <w:numId w:val="9"/>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14:paraId="566AD75B">
      <w:pPr>
        <w:numPr>
          <w:ilvl w:val="0"/>
          <w:numId w:val="9"/>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40A14A04">
      <w:pPr>
        <w:rPr>
          <w:rFonts w:ascii="仿宋" w:hAnsi="仿宋" w:eastAsia="仿宋" w:cs="仿宋"/>
          <w:color w:val="000000" w:themeColor="text1"/>
          <w:sz w:val="24"/>
          <w:highlight w:val="none"/>
          <w:lang w:val="zh-CN"/>
          <w14:textFill>
            <w14:solidFill>
              <w14:schemeClr w14:val="tx1"/>
            </w14:solidFill>
          </w14:textFill>
        </w:rPr>
      </w:pPr>
    </w:p>
    <w:p w14:paraId="43CD4BA0">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7C68ABD6">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07E83256">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6105C598">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286AB7BD">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一、响应函</w:t>
      </w:r>
    </w:p>
    <w:p w14:paraId="15EB09B6">
      <w:pPr>
        <w:spacing w:line="312"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5FFF6233">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lang w:eastAsia="zh-CN"/>
          <w14:textFill>
            <w14:solidFill>
              <w14:schemeClr w14:val="tx1"/>
            </w14:solidFill>
          </w14:textFill>
        </w:rPr>
        <w:t>2025年零信任WEB VPN网关用户数扩容及应用交付网关项目</w:t>
      </w:r>
      <w:r>
        <w:rPr>
          <w:rFonts w:hint="eastAsia" w:ascii="仿宋" w:hAnsi="仿宋" w:eastAsia="仿宋" w:cs="仿宋"/>
          <w:color w:val="000000" w:themeColor="text1"/>
          <w:sz w:val="24"/>
          <w:highlight w:val="none"/>
          <w:u w:val="single"/>
          <w14:textFill>
            <w14:solidFill>
              <w14:schemeClr w14:val="tx1"/>
            </w14:solidFill>
          </w14:textFill>
        </w:rPr>
        <w:t>【编号：</w:t>
      </w:r>
      <w:r>
        <w:rPr>
          <w:rFonts w:hint="eastAsia" w:ascii="仿宋" w:hAnsi="仿宋" w:eastAsia="仿宋" w:cs="仿宋"/>
          <w:color w:val="000000" w:themeColor="text1"/>
          <w:sz w:val="24"/>
          <w:highlight w:val="none"/>
          <w:u w:val="single"/>
          <w:lang w:eastAsia="zh-CN"/>
          <w14:textFill>
            <w14:solidFill>
              <w14:schemeClr w14:val="tx1"/>
            </w14:solidFill>
          </w14:textFill>
        </w:rPr>
        <w:t>ZJ-2561667</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竞争性磋商的有关活动，并对此项目进行响应。为此：</w:t>
      </w:r>
    </w:p>
    <w:p w14:paraId="1901958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1、我方承诺响应有效期从提交响应文件的截止之日起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天（不少于90天），本响应文件在响应有效期满之前均具有约束力。</w:t>
      </w:r>
    </w:p>
    <w:p w14:paraId="5CEB6CDA">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2、我方的响应文件包括以下内容：</w:t>
      </w:r>
    </w:p>
    <w:p w14:paraId="4414D944">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2.1资格文件：</w:t>
      </w:r>
    </w:p>
    <w:p w14:paraId="57FBCE16">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（1）符合参加政府采购活动应当具备的一般条件的承诺函（如以联合体形式参加政府采购活动的，联合体各方均应提交该承诺函）；</w:t>
      </w:r>
    </w:p>
    <w:p w14:paraId="469761E3">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（2）联合协议（如果有）；</w:t>
      </w:r>
    </w:p>
    <w:p w14:paraId="35B86F8F">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（3）落实政府采购政策需满足的资格要求；</w:t>
      </w:r>
    </w:p>
    <w:p w14:paraId="5B7B3EE5">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（4）符合特定资格条件的有关证明材料：</w:t>
      </w:r>
    </w:p>
    <w:p w14:paraId="5AFDC1EE">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2.2商务技术</w:t>
      </w:r>
      <w:r>
        <w:rPr>
          <w:rFonts w:hint="eastAsia" w:ascii="仿宋" w:hAnsi="仿宋" w:eastAsia="仿宋" w:cs="仿宋"/>
          <w:bCs/>
          <w:color w:val="000000" w:themeColor="text1"/>
          <w:sz w:val="24"/>
          <w:highlight w:val="none"/>
          <w:lang w:val="zh-CN"/>
          <w14:textFill>
            <w14:solidFill>
              <w14:schemeClr w14:val="tx1"/>
            </w14:solidFill>
          </w14:textFill>
        </w:rPr>
        <w:t>文件：</w:t>
      </w:r>
    </w:p>
    <w:p w14:paraId="68A3A3F9">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（1）响应函；</w:t>
      </w:r>
      <w:r>
        <w:rPr>
          <w:rFonts w:hint="eastAsia" w:ascii="仿宋" w:hAnsi="仿宋" w:eastAsia="仿宋" w:cs="仿宋"/>
          <w:bCs/>
          <w:color w:val="000000" w:themeColor="text1"/>
          <w:sz w:val="24"/>
          <w:highlight w:val="none"/>
          <w:lang w:val="zh-CN"/>
          <w14:textFill>
            <w14:solidFill>
              <w14:schemeClr w14:val="tx1"/>
            </w14:solidFill>
          </w14:textFill>
        </w:rPr>
        <w:t xml:space="preserve"> </w:t>
      </w:r>
    </w:p>
    <w:p w14:paraId="521AEF7C">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（2）授权委托书或法定代表人（单位负责人、自然人本人）身份证明；</w:t>
      </w:r>
    </w:p>
    <w:p w14:paraId="7EC6ABFA">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（3）分包意向协议；（如有）</w:t>
      </w:r>
    </w:p>
    <w:p w14:paraId="02A81002">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（4）符合性审查资料；</w:t>
      </w:r>
    </w:p>
    <w:p w14:paraId="321AB282">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（5）评标标准相应的商务技术资料；</w:t>
      </w:r>
    </w:p>
    <w:p w14:paraId="6515B4A4">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（6）商务技术偏离表；</w:t>
      </w:r>
    </w:p>
    <w:p w14:paraId="19AE4452">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7</w:t>
      </w:r>
      <w:r>
        <w:rPr>
          <w:rFonts w:hint="eastAsia" w:ascii="仿宋" w:hAnsi="仿宋" w:eastAsia="仿宋" w:cs="仿宋"/>
          <w:bCs/>
          <w:color w:val="000000" w:themeColor="text1"/>
          <w:sz w:val="24"/>
          <w:highlight w:val="none"/>
          <w:lang w:val="zh-CN"/>
          <w14:textFill>
            <w14:solidFill>
              <w14:schemeClr w14:val="tx1"/>
            </w14:solidFill>
          </w14:textFill>
        </w:rPr>
        <w:t>）政府采购供应商廉洁自律承诺书。</w:t>
      </w:r>
    </w:p>
    <w:p w14:paraId="44E9DDDB">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2.3</w:t>
      </w:r>
      <w:r>
        <w:rPr>
          <w:rFonts w:hint="eastAsia" w:ascii="仿宋" w:hAnsi="仿宋" w:eastAsia="仿宋" w:cs="仿宋"/>
          <w:bCs/>
          <w:color w:val="000000" w:themeColor="text1"/>
          <w:sz w:val="24"/>
          <w:highlight w:val="none"/>
          <w:lang w:val="zh-CN"/>
          <w14:textFill>
            <w14:solidFill>
              <w14:schemeClr w14:val="tx1"/>
            </w14:solidFill>
          </w14:textFill>
        </w:rPr>
        <w:t xml:space="preserve">报价文件： </w:t>
      </w:r>
    </w:p>
    <w:p w14:paraId="5EFB5B54">
      <w:pPr>
        <w:numPr>
          <w:ilvl w:val="0"/>
          <w:numId w:val="10"/>
        </w:num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初始报价一览表；</w:t>
      </w:r>
    </w:p>
    <w:p w14:paraId="26784EF7">
      <w:pPr>
        <w:numPr>
          <w:ilvl w:val="0"/>
          <w:numId w:val="10"/>
        </w:num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初始报价明细表；</w:t>
      </w:r>
    </w:p>
    <w:p w14:paraId="1ABFC91F">
      <w:pPr>
        <w:numPr>
          <w:ilvl w:val="0"/>
          <w:numId w:val="10"/>
        </w:num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中小企业声明函</w:t>
      </w:r>
      <w:r>
        <w:rPr>
          <w:rFonts w:hint="eastAsia" w:ascii="仿宋" w:hAnsi="仿宋" w:eastAsia="仿宋" w:cs="仿宋"/>
          <w:bCs/>
          <w:color w:val="000000" w:themeColor="text1"/>
          <w:sz w:val="24"/>
          <w:highlight w:val="none"/>
          <w:lang w:val="zh-CN"/>
          <w14:textFill>
            <w14:solidFill>
              <w14:schemeClr w14:val="tx1"/>
            </w14:solidFill>
          </w14:textFill>
        </w:rPr>
        <w:t>。</w:t>
      </w:r>
    </w:p>
    <w:p w14:paraId="5E7C9DD4">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我方承诺除商务技术偏离表列出的偏离外，我方响应磋商文件的全部要求。</w:t>
      </w:r>
    </w:p>
    <w:p w14:paraId="04F53AC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3、如我方成交，我方承诺：</w:t>
      </w:r>
    </w:p>
    <w:p w14:paraId="56A7598F">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zh-CN"/>
          <w14:textFill>
            <w14:solidFill>
              <w14:schemeClr w14:val="tx1"/>
            </w14:solidFill>
          </w14:textFill>
        </w:rPr>
        <w:t xml:space="preserve">）在收到成交通知书后，在成交通知书规定的期限内与你方签订合同； </w:t>
      </w:r>
    </w:p>
    <w:p w14:paraId="465B215B">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zh-CN"/>
          <w14:textFill>
            <w14:solidFill>
              <w14:schemeClr w14:val="tx1"/>
            </w14:solidFill>
          </w14:textFill>
        </w:rPr>
        <w:t xml:space="preserve">）在签订合同时不向你方提出附加条件； </w:t>
      </w:r>
    </w:p>
    <w:p w14:paraId="213494D6">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3</w:t>
      </w:r>
      <w:r>
        <w:rPr>
          <w:rFonts w:hint="eastAsia" w:ascii="仿宋" w:hAnsi="仿宋" w:eastAsia="仿宋" w:cs="仿宋"/>
          <w:bCs/>
          <w:color w:val="000000" w:themeColor="text1"/>
          <w:sz w:val="24"/>
          <w:highlight w:val="none"/>
          <w:lang w:val="zh-CN"/>
          <w14:textFill>
            <w14:solidFill>
              <w14:schemeClr w14:val="tx1"/>
            </w14:solidFill>
          </w14:textFill>
        </w:rPr>
        <w:t xml:space="preserve">）按照磋商文件要求提交履约保证金； </w:t>
      </w:r>
    </w:p>
    <w:p w14:paraId="5F1B9F65">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4</w:t>
      </w:r>
      <w:r>
        <w:rPr>
          <w:rFonts w:hint="eastAsia" w:ascii="仿宋" w:hAnsi="仿宋" w:eastAsia="仿宋" w:cs="仿宋"/>
          <w:bCs/>
          <w:color w:val="000000" w:themeColor="text1"/>
          <w:sz w:val="24"/>
          <w:highlight w:val="none"/>
          <w:lang w:val="zh-CN"/>
          <w14:textFill>
            <w14:solidFill>
              <w14:schemeClr w14:val="tx1"/>
            </w14:solidFill>
          </w14:textFill>
        </w:rPr>
        <w:t xml:space="preserve">）在合同约定的期限内完成合同规定的全部义务。 </w:t>
      </w:r>
    </w:p>
    <w:p w14:paraId="6329A16C">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4、其他补充说明: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85D701E">
      <w:pPr>
        <w:pStyle w:val="20"/>
        <w:spacing w:after="0" w:line="312" w:lineRule="auto"/>
        <w:ind w:left="0" w:leftChars="0" w:firstLine="480"/>
        <w:rPr>
          <w:rFonts w:ascii="仿宋" w:hAnsi="仿宋" w:eastAsia="仿宋" w:cs="仿宋"/>
          <w:color w:val="000000" w:themeColor="text1"/>
          <w:sz w:val="24"/>
          <w:highlight w:val="none"/>
          <w:lang w:val="zh-CN"/>
          <w14:textFill>
            <w14:solidFill>
              <w14:schemeClr w14:val="tx1"/>
            </w14:solidFill>
          </w14:textFill>
        </w:rPr>
      </w:pPr>
    </w:p>
    <w:p w14:paraId="555103AF">
      <w:pPr>
        <w:spacing w:line="312" w:lineRule="auto"/>
        <w:ind w:firstLine="1920" w:firstLineChars="8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46A480C1">
      <w:pPr>
        <w:spacing w:line="312" w:lineRule="auto"/>
        <w:ind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43E20DA1">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78E406B2">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6E1A00C8">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二、授权委托书或法定代表人（单位负责人、自然人本人）身份证明</w:t>
      </w:r>
    </w:p>
    <w:p w14:paraId="52DE5445">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175C4C8A">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授权委托书（适用于非联合体响应）</w:t>
      </w:r>
    </w:p>
    <w:p w14:paraId="60E13179">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3E62E636">
      <w:pPr>
        <w:spacing w:line="312"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52ED45B5">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w:t>
      </w:r>
      <w:r>
        <w:rPr>
          <w:rFonts w:hint="eastAsia" w:ascii="仿宋" w:hAnsi="仿宋" w:eastAsia="仿宋" w:cs="仿宋"/>
          <w:color w:val="000000" w:themeColor="text1"/>
          <w:kern w:val="0"/>
          <w:sz w:val="24"/>
          <w:highlight w:val="none"/>
          <w:lang w:val="zh-CN"/>
          <w14:textFill>
            <w14:solidFill>
              <w14:schemeClr w14:val="tx1"/>
            </w14:solidFill>
          </w14:textFill>
        </w:rPr>
        <w:t>理</w:t>
      </w:r>
      <w:r>
        <w:rPr>
          <w:rFonts w:hint="eastAsia" w:ascii="仿宋" w:hAnsi="仿宋" w:eastAsia="仿宋" w:cs="仿宋"/>
          <w:color w:val="000000" w:themeColor="text1"/>
          <w:kern w:val="0"/>
          <w:sz w:val="24"/>
          <w:highlight w:val="none"/>
          <w:u w:val="single"/>
          <w:lang w:val="zh-CN"/>
          <w14:textFill>
            <w14:solidFill>
              <w14:schemeClr w14:val="tx1"/>
            </w14:solidFill>
          </w14:textFill>
        </w:rPr>
        <w:t>2025年零信任WEB VPN网关用户数扩容及应用交付网关项目</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ZJ-2561667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31E0A17C">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A371754">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552AB03A">
      <w:pPr>
        <w:pStyle w:val="9"/>
        <w:rPr>
          <w:rFonts w:hint="default" w:ascii="仿宋" w:hAnsi="仿宋" w:eastAsia="仿宋" w:cs="仿宋"/>
          <w:color w:val="000000" w:themeColor="text1"/>
          <w:highlight w:val="none"/>
          <w14:textFill>
            <w14:solidFill>
              <w14:schemeClr w14:val="tx1"/>
            </w14:solidFill>
          </w14:textFill>
        </w:rPr>
      </w:pPr>
    </w:p>
    <w:p w14:paraId="34094C40">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03B90B65">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659B7C35">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p>
    <w:p w14:paraId="2D560084">
      <w:pPr>
        <w:widowControl/>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授权委托书（适用于联合体响应）</w:t>
      </w:r>
    </w:p>
    <w:p w14:paraId="7CD665E5">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2B9A5563">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FDFF638">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kern w:val="0"/>
          <w:sz w:val="24"/>
          <w:highlight w:val="none"/>
          <w:u w:val="single"/>
          <w:lang w:val="zh-CN"/>
          <w14:textFill>
            <w14:solidFill>
              <w14:schemeClr w14:val="tx1"/>
            </w14:solidFill>
          </w14:textFill>
        </w:rPr>
        <w:t>2025年零信任WEB VPN网关用户数扩容及应用交付网关项目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ZJ-2561667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政府采购响</w:t>
      </w:r>
      <w:r>
        <w:rPr>
          <w:rFonts w:hint="eastAsia" w:ascii="仿宋" w:hAnsi="仿宋" w:eastAsia="仿宋" w:cs="仿宋"/>
          <w:color w:val="000000" w:themeColor="text1"/>
          <w:kern w:val="0"/>
          <w:sz w:val="24"/>
          <w:highlight w:val="none"/>
          <w:lang w:val="zh-CN"/>
          <w14:textFill>
            <w14:solidFill>
              <w14:schemeClr w14:val="tx1"/>
            </w14:solidFill>
          </w14:textFill>
        </w:rPr>
        <w:t>应的一切事项，其法律后果由我方承担。</w:t>
      </w:r>
    </w:p>
    <w:p w14:paraId="62E54056">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EC28277">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BCADAA8">
      <w:pPr>
        <w:rPr>
          <w:rFonts w:ascii="仿宋" w:hAnsi="仿宋" w:eastAsia="仿宋" w:cs="仿宋"/>
          <w:color w:val="000000" w:themeColor="text1"/>
          <w:highlight w:val="none"/>
          <w14:textFill>
            <w14:solidFill>
              <w14:schemeClr w14:val="tx1"/>
            </w14:solidFill>
          </w14:textFill>
        </w:rPr>
      </w:pPr>
    </w:p>
    <w:p w14:paraId="3677C607">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7397305">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4F2CD4E">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92112C9">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5E1AAFC">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2E7130FA">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6543AD17">
      <w:pPr>
        <w:autoSpaceDE w:val="0"/>
        <w:autoSpaceDN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的身份证明（适用于法定代表人、单位负责人或者自然人本人代表供应商参加响应）</w:t>
      </w:r>
    </w:p>
    <w:p w14:paraId="6F233D96">
      <w:pPr>
        <w:pStyle w:val="37"/>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5D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9207" w:type="dxa"/>
          </w:tcPr>
          <w:p w14:paraId="6950668E">
            <w:pPr>
              <w:pStyle w:val="37"/>
              <w:adjustRightIn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5384663">
            <w:pPr>
              <w:pStyle w:val="37"/>
              <w:adjustRightInd w:val="0"/>
              <w:spacing w:line="360" w:lineRule="auto"/>
              <w:rPr>
                <w:rFonts w:ascii="仿宋" w:hAnsi="仿宋" w:eastAsia="仿宋" w:cs="仿宋"/>
                <w:bCs/>
                <w:color w:val="000000" w:themeColor="text1"/>
                <w:sz w:val="24"/>
                <w:highlight w:val="none"/>
                <w14:textFill>
                  <w14:solidFill>
                    <w14:schemeClr w14:val="tx1"/>
                  </w14:solidFill>
                </w14:textFill>
              </w:rPr>
            </w:pPr>
          </w:p>
        </w:tc>
      </w:tr>
    </w:tbl>
    <w:p w14:paraId="74B48BAF">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1866DCA">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539FA3C6">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41BCD24">
      <w:pPr>
        <w:pStyle w:val="9"/>
        <w:rPr>
          <w:rFonts w:hint="default" w:ascii="仿宋" w:hAnsi="仿宋" w:eastAsia="仿宋" w:cs="仿宋"/>
          <w:color w:val="000000" w:themeColor="text1"/>
          <w:highlight w:val="none"/>
          <w14:textFill>
            <w14:solidFill>
              <w14:schemeClr w14:val="tx1"/>
            </w14:solidFill>
          </w14:textFill>
        </w:rPr>
      </w:pPr>
    </w:p>
    <w:p w14:paraId="40A55C28">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7E2C60B1">
      <w:pPr>
        <w:pStyle w:val="37"/>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E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0" w:hRule="atLeast"/>
          <w:jc w:val="center"/>
        </w:trPr>
        <w:tc>
          <w:tcPr>
            <w:tcW w:w="9207" w:type="dxa"/>
            <w:shd w:val="clear" w:color="auto" w:fill="auto"/>
          </w:tcPr>
          <w:p w14:paraId="0B4DBBE3">
            <w:pPr>
              <w:pStyle w:val="37"/>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6031CA4D">
            <w:pPr>
              <w:pStyle w:val="37"/>
              <w:spacing w:line="360" w:lineRule="auto"/>
              <w:rPr>
                <w:rFonts w:ascii="仿宋" w:hAnsi="仿宋" w:eastAsia="仿宋" w:cs="仿宋"/>
                <w:bCs/>
                <w:color w:val="000000" w:themeColor="text1"/>
                <w:sz w:val="24"/>
                <w:highlight w:val="none"/>
                <w14:textFill>
                  <w14:solidFill>
                    <w14:schemeClr w14:val="tx1"/>
                  </w14:solidFill>
                </w14:textFill>
              </w:rPr>
            </w:pPr>
          </w:p>
        </w:tc>
      </w:tr>
    </w:tbl>
    <w:p w14:paraId="0777285A">
      <w:pPr>
        <w:snapToGrid w:val="0"/>
        <w:spacing w:line="360" w:lineRule="auto"/>
        <w:ind w:firstLine="576"/>
        <w:jc w:val="right"/>
        <w:rPr>
          <w:rFonts w:ascii="仿宋" w:hAnsi="仿宋" w:eastAsia="仿宋" w:cs="仿宋"/>
          <w:color w:val="000000" w:themeColor="text1"/>
          <w:kern w:val="0"/>
          <w:sz w:val="24"/>
          <w:highlight w:val="none"/>
          <w:lang w:val="zh-CN"/>
          <w14:textFill>
            <w14:solidFill>
              <w14:schemeClr w14:val="tx1"/>
            </w14:solidFill>
          </w14:textFill>
        </w:rPr>
      </w:pPr>
    </w:p>
    <w:p w14:paraId="4CBADEEF">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7ECDD2F5">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p>
    <w:p w14:paraId="712E96CB">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0B22BF03">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3A71B1D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FC4E100">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 xml:space="preserve"> </w:t>
      </w:r>
    </w:p>
    <w:p w14:paraId="6659F1E0">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三、分包意向协议</w:t>
      </w:r>
    </w:p>
    <w:p w14:paraId="46B248F6">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p>
    <w:p w14:paraId="0898DD2C">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kern w:val="0"/>
          <w:sz w:val="24"/>
          <w:highlight w:val="none"/>
          <w:u w:val="single"/>
          <w:lang w:val="zh-CN"/>
          <w14:textFill>
            <w14:solidFill>
              <w14:schemeClr w14:val="tx1"/>
            </w14:solidFill>
          </w14:textFill>
        </w:rPr>
        <w:t>2025年零信任WEB VPN网关用户数扩容及应用交付网关项目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ZJ-2561667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2D92D28">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50324F7C">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3CFB17BB">
      <w:pPr>
        <w:spacing w:line="312" w:lineRule="auto"/>
        <w:ind w:firstLine="42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p w14:paraId="337BB439">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14:paraId="1213E9C0">
      <w:pPr>
        <w:adjustRightInd w:val="0"/>
        <w:spacing w:line="312" w:lineRule="auto"/>
        <w:ind w:firstLine="420" w:firstLineChars="200"/>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B58D243">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14:paraId="45B1C81A">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252637E">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14:paraId="0F866AF0">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3D6E752">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14:paraId="2F0582C1">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ECA8EE7">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14:paraId="3B55EE32">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4E07AF5">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14:paraId="308188A5">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9261EB0">
      <w:pPr>
        <w:adjustRightInd w:val="0"/>
        <w:snapToGrid w:val="0"/>
        <w:spacing w:line="440" w:lineRule="exact"/>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p>
    <w:p w14:paraId="23BEF8CF">
      <w:pPr>
        <w:adjustRightInd w:val="0"/>
        <w:snapToGrid w:val="0"/>
        <w:spacing w:line="440" w:lineRule="exact"/>
        <w:ind w:left="5746" w:leftChars="273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2DBFB9D8">
      <w:pPr>
        <w:adjustRightInd w:val="0"/>
        <w:snapToGrid w:val="0"/>
        <w:spacing w:line="360" w:lineRule="auto"/>
        <w:ind w:firstLine="5640" w:firstLineChars="235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14:paraId="47A0179F">
      <w:pPr>
        <w:adjustRightInd w:val="0"/>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4CE64ED">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2FB17D8">
      <w:pPr>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注：</w:t>
      </w:r>
      <w:r>
        <w:rPr>
          <w:rFonts w:hint="eastAsia" w:ascii="仿宋" w:hAnsi="仿宋" w:eastAsia="仿宋" w:cs="仿宋"/>
          <w:b/>
          <w:bCs/>
          <w:color w:val="000000" w:themeColor="text1"/>
          <w:sz w:val="24"/>
          <w:highlight w:val="none"/>
          <w14:textFill>
            <w14:solidFill>
              <w14:schemeClr w14:val="tx1"/>
            </w14:solidFill>
          </w14:textFill>
        </w:rPr>
        <w:t xml:space="preserve">成交后以分包方式履行合同的，提供分包意向协议；采购人不同意分包或者供应商成交后不以分包方式履行合同的，则不需要提供。 </w:t>
      </w:r>
    </w:p>
    <w:p w14:paraId="70AF5D54">
      <w:pPr>
        <w:pStyle w:val="9"/>
        <w:snapToGrid w:val="0"/>
        <w:rPr>
          <w:rFonts w:hint="default" w:ascii="仿宋" w:hAnsi="仿宋" w:eastAsia="仿宋" w:cs="仿宋"/>
          <w:color w:val="000000" w:themeColor="text1"/>
          <w:highlight w:val="none"/>
          <w:lang w:val="zh-CN"/>
          <w14:textFill>
            <w14:solidFill>
              <w14:schemeClr w14:val="tx1"/>
            </w14:solidFill>
          </w14:textFill>
        </w:rPr>
      </w:pPr>
      <w:r>
        <w:rPr>
          <w:rFonts w:ascii="仿宋" w:hAnsi="仿宋" w:eastAsia="仿宋" w:cs="仿宋"/>
          <w:color w:val="000000" w:themeColor="text1"/>
          <w:highlight w:val="none"/>
          <w:lang w:val="zh-CN"/>
          <w14:textFill>
            <w14:solidFill>
              <w14:schemeClr w14:val="tx1"/>
            </w14:solidFill>
          </w14:textFill>
        </w:rPr>
        <w:br w:type="page"/>
      </w:r>
    </w:p>
    <w:p w14:paraId="0D25E46E">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0A02B0F8">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四、符合性审查资料</w:t>
      </w:r>
    </w:p>
    <w:p w14:paraId="3C7747B0">
      <w:pPr>
        <w:pStyle w:val="9"/>
        <w:snapToGrid w:val="0"/>
        <w:rPr>
          <w:rFonts w:hint="default" w:ascii="仿宋" w:hAnsi="仿宋" w:eastAsia="仿宋" w:cs="仿宋"/>
          <w:color w:val="000000" w:themeColor="text1"/>
          <w:highlight w:val="none"/>
          <w:lang w:val="zh-CN"/>
          <w14:textFill>
            <w14:solidFill>
              <w14:schemeClr w14:val="tx1"/>
            </w14:solidFill>
          </w14:textFill>
        </w:rPr>
      </w:pPr>
    </w:p>
    <w:tbl>
      <w:tblPr>
        <w:tblStyle w:val="2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566C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350F66">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245" w:type="dxa"/>
            <w:vAlign w:val="center"/>
          </w:tcPr>
          <w:p w14:paraId="17FB7A6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24EAF9B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672" w:type="dxa"/>
            <w:vAlign w:val="center"/>
          </w:tcPr>
          <w:p w14:paraId="5BE1113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响应文件中的页码位置</w:t>
            </w:r>
          </w:p>
        </w:tc>
      </w:tr>
      <w:tr w14:paraId="244A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C283C1">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4245" w:type="dxa"/>
            <w:vAlign w:val="center"/>
          </w:tcPr>
          <w:p w14:paraId="28E34F99">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响应文件按照磋商文件要求签署、盖章。</w:t>
            </w:r>
          </w:p>
        </w:tc>
        <w:tc>
          <w:tcPr>
            <w:tcW w:w="2551" w:type="dxa"/>
            <w:vAlign w:val="center"/>
          </w:tcPr>
          <w:p w14:paraId="45BF0895">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需要使用电子签名或者签字盖章的响应文件的组成部分</w:t>
            </w:r>
          </w:p>
        </w:tc>
        <w:tc>
          <w:tcPr>
            <w:tcW w:w="1672" w:type="dxa"/>
            <w:vAlign w:val="center"/>
          </w:tcPr>
          <w:p w14:paraId="339FAF3E">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0BBE0ADC">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7DB4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3E7CD1">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4245" w:type="dxa"/>
            <w:vAlign w:val="center"/>
          </w:tcPr>
          <w:p w14:paraId="3A8F8DB2">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w:t>
            </w:r>
            <w:r>
              <w:rPr>
                <w:rFonts w:hint="eastAsia" w:ascii="仿宋" w:hAnsi="仿宋" w:eastAsia="仿宋" w:cs="仿宋"/>
                <w:color w:val="000000" w:themeColor="text1"/>
                <w:kern w:val="0"/>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按磋商文件要求提供国家确定的认证机构出具的、处于有效期之内的节能产品认证证书。</w:t>
            </w:r>
          </w:p>
        </w:tc>
        <w:tc>
          <w:tcPr>
            <w:tcW w:w="2551" w:type="dxa"/>
            <w:vAlign w:val="center"/>
          </w:tcPr>
          <w:p w14:paraId="2AA58EC1">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672" w:type="dxa"/>
            <w:vAlign w:val="center"/>
          </w:tcPr>
          <w:p w14:paraId="02D6F01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039BA217">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页</w:t>
            </w:r>
          </w:p>
        </w:tc>
      </w:tr>
      <w:tr w14:paraId="7B25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25B1CA">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4245" w:type="dxa"/>
            <w:vAlign w:val="center"/>
          </w:tcPr>
          <w:p w14:paraId="00050D22">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响应文件中承诺的响应有效期不少于磋商文件中载明的响应有效期。</w:t>
            </w:r>
          </w:p>
        </w:tc>
        <w:tc>
          <w:tcPr>
            <w:tcW w:w="2551" w:type="dxa"/>
            <w:vAlign w:val="center"/>
          </w:tcPr>
          <w:p w14:paraId="430337C2">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w:t>
            </w:r>
          </w:p>
        </w:tc>
        <w:tc>
          <w:tcPr>
            <w:tcW w:w="1672" w:type="dxa"/>
            <w:vAlign w:val="center"/>
          </w:tcPr>
          <w:p w14:paraId="4D7FEED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25609571">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F8B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7BCAD4">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w:t>
            </w:r>
          </w:p>
        </w:tc>
        <w:tc>
          <w:tcPr>
            <w:tcW w:w="4245" w:type="dxa"/>
            <w:vAlign w:val="center"/>
          </w:tcPr>
          <w:p w14:paraId="5712CFA9">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响应文件满足磋商文件的其它实质性要求。</w:t>
            </w:r>
          </w:p>
        </w:tc>
        <w:tc>
          <w:tcPr>
            <w:tcW w:w="2551" w:type="dxa"/>
            <w:vAlign w:val="center"/>
          </w:tcPr>
          <w:p w14:paraId="7D305BE7">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磋商文件其它实质性要求相应的材料（“▲” 系指实质性要求条款，磋商文件无其它实质性要求的，无需提供）</w:t>
            </w:r>
          </w:p>
        </w:tc>
        <w:tc>
          <w:tcPr>
            <w:tcW w:w="1672" w:type="dxa"/>
            <w:vAlign w:val="center"/>
          </w:tcPr>
          <w:p w14:paraId="63D81ECE">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37B421E8">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1B64C7A6">
      <w:pPr>
        <w:pStyle w:val="9"/>
        <w:snapToGrid w:val="0"/>
        <w:rPr>
          <w:rFonts w:hint="default" w:ascii="仿宋" w:hAnsi="仿宋" w:eastAsia="仿宋" w:cs="仿宋"/>
          <w:color w:val="000000" w:themeColor="text1"/>
          <w:highlight w:val="none"/>
          <w14:textFill>
            <w14:solidFill>
              <w14:schemeClr w14:val="tx1"/>
            </w14:solidFill>
          </w14:textFill>
        </w:rPr>
      </w:pPr>
    </w:p>
    <w:p w14:paraId="6D87B25E">
      <w:pPr>
        <w:pStyle w:val="9"/>
        <w:snapToGrid w:val="0"/>
        <w:rPr>
          <w:rFonts w:hint="default" w:ascii="仿宋" w:hAnsi="仿宋" w:eastAsia="仿宋" w:cs="仿宋"/>
          <w:color w:val="000000" w:themeColor="text1"/>
          <w:highlight w:val="none"/>
          <w14:textFill>
            <w14:solidFill>
              <w14:schemeClr w14:val="tx1"/>
            </w14:solidFill>
          </w14:textFill>
        </w:rPr>
      </w:pPr>
    </w:p>
    <w:p w14:paraId="39CC3444">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1C02EF10">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1A9FE190">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五、评标标准相应的商务技术资料</w:t>
      </w:r>
    </w:p>
    <w:p w14:paraId="68353231">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p>
    <w:p w14:paraId="3BAE2A4C">
      <w:pPr>
        <w:spacing w:line="312" w:lineRule="auto"/>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按磋商采购文件第</w:t>
      </w:r>
      <w:r>
        <w:rPr>
          <w:rFonts w:hint="eastAsia" w:ascii="仿宋" w:hAnsi="仿宋" w:eastAsia="仿宋" w:cs="仿宋"/>
          <w:b/>
          <w:bCs/>
          <w:color w:val="000000" w:themeColor="text1"/>
          <w:sz w:val="24"/>
          <w:highlight w:val="none"/>
          <w14:textFill>
            <w14:solidFill>
              <w14:schemeClr w14:val="tx1"/>
            </w14:solidFill>
          </w14:textFill>
        </w:rPr>
        <w:t>五部分</w:t>
      </w:r>
      <w:r>
        <w:rPr>
          <w:rFonts w:hint="eastAsia" w:ascii="仿宋" w:hAnsi="仿宋" w:eastAsia="仿宋" w:cs="仿宋"/>
          <w:b/>
          <w:bCs/>
          <w:color w:val="000000" w:themeColor="text1"/>
          <w:sz w:val="24"/>
          <w:highlight w:val="none"/>
          <w:lang w:val="zh-CN"/>
          <w14:textFill>
            <w14:solidFill>
              <w14:schemeClr w14:val="tx1"/>
            </w14:solidFill>
          </w14:textFill>
        </w:rPr>
        <w:t>评审办法前附表中“响应文件中评审标准相应的商务技术资料目录”提供资料</w:t>
      </w:r>
    </w:p>
    <w:p w14:paraId="010A7CCB">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5014364A">
      <w:pPr>
        <w:spacing w:line="312" w:lineRule="auto"/>
        <w:rPr>
          <w:rFonts w:ascii="仿宋" w:hAnsi="仿宋" w:eastAsia="仿宋" w:cs="仿宋"/>
          <w:color w:val="000000" w:themeColor="text1"/>
          <w:highlight w:val="none"/>
          <w14:textFill>
            <w14:solidFill>
              <w14:schemeClr w14:val="tx1"/>
            </w14:solidFill>
          </w14:textFill>
        </w:rPr>
      </w:pPr>
    </w:p>
    <w:p w14:paraId="5FFC892E">
      <w:pPr>
        <w:pStyle w:val="9"/>
        <w:snapToGrid w:val="0"/>
        <w:rPr>
          <w:rFonts w:hint="default" w:ascii="仿宋" w:hAnsi="仿宋" w:eastAsia="仿宋" w:cs="仿宋"/>
          <w:color w:val="000000" w:themeColor="text1"/>
          <w:highlight w:val="none"/>
          <w14:textFill>
            <w14:solidFill>
              <w14:schemeClr w14:val="tx1"/>
            </w14:solidFill>
          </w14:textFill>
        </w:rPr>
      </w:pPr>
    </w:p>
    <w:p w14:paraId="0C6FEC1E">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38CB261B">
      <w:pPr>
        <w:pStyle w:val="9"/>
        <w:snapToGrid w:val="0"/>
        <w:rPr>
          <w:rFonts w:hint="default" w:ascii="仿宋" w:hAnsi="仿宋" w:eastAsia="仿宋" w:cs="仿宋"/>
          <w:color w:val="000000" w:themeColor="text1"/>
          <w:highlight w:val="none"/>
          <w14:textFill>
            <w14:solidFill>
              <w14:schemeClr w14:val="tx1"/>
            </w14:solidFill>
          </w14:textFill>
        </w:rPr>
      </w:pPr>
    </w:p>
    <w:p w14:paraId="5CC44779">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六</w:t>
      </w:r>
      <w:r>
        <w:rPr>
          <w:rFonts w:hint="eastAsia" w:ascii="仿宋" w:hAnsi="仿宋" w:eastAsia="仿宋" w:cs="仿宋"/>
          <w:color w:val="000000" w:themeColor="text1"/>
          <w:szCs w:val="28"/>
          <w:highlight w:val="none"/>
          <w:lang w:val="zh-CN"/>
          <w14:textFill>
            <w14:solidFill>
              <w14:schemeClr w14:val="tx1"/>
            </w14:solidFill>
          </w14:textFill>
        </w:rPr>
        <w:t>、商务技术偏离表</w:t>
      </w:r>
    </w:p>
    <w:p w14:paraId="508839F5">
      <w:pPr>
        <w:jc w:val="center"/>
        <w:rPr>
          <w:rFonts w:ascii="仿宋" w:hAnsi="仿宋" w:eastAsia="仿宋" w:cs="仿宋"/>
          <w:b/>
          <w:bCs/>
          <w:color w:val="000000" w:themeColor="text1"/>
          <w:sz w:val="24"/>
          <w:highlight w:val="none"/>
          <w14:textFill>
            <w14:solidFill>
              <w14:schemeClr w14:val="tx1"/>
            </w14:solidFill>
          </w14:textFill>
        </w:rPr>
      </w:pP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75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14:paraId="678D8336">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center"/>
          </w:tcPr>
          <w:p w14:paraId="3DC898D1">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磋商文件章节及具体内容</w:t>
            </w:r>
          </w:p>
        </w:tc>
        <w:tc>
          <w:tcPr>
            <w:tcW w:w="3546" w:type="dxa"/>
            <w:vAlign w:val="center"/>
          </w:tcPr>
          <w:p w14:paraId="1E6743B4">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响应文件章节及具体内容</w:t>
            </w:r>
          </w:p>
        </w:tc>
        <w:tc>
          <w:tcPr>
            <w:tcW w:w="1276" w:type="dxa"/>
            <w:vAlign w:val="center"/>
          </w:tcPr>
          <w:p w14:paraId="6ED95D76">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5917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0A64496">
            <w:pPr>
              <w:adjustRightInd w:val="0"/>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center"/>
          </w:tcPr>
          <w:p w14:paraId="574872A9">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02C7D3B7">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4EC185C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708C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42E3AC8">
            <w:pPr>
              <w:adjustRightInd w:val="0"/>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center"/>
          </w:tcPr>
          <w:p w14:paraId="6F278A8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3007F6C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616B4696">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442E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C05334F">
            <w:pPr>
              <w:adjustRightInd w:val="0"/>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center"/>
          </w:tcPr>
          <w:p w14:paraId="743D65BC">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76DCAF8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4DDDB664">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bl>
    <w:p w14:paraId="18537AA9">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供应商保证：除商务技术偏离表列出的偏离外，供应商响应磋商文件的全部要求</w:t>
      </w:r>
    </w:p>
    <w:p w14:paraId="07BAD4DA">
      <w:pPr>
        <w:autoSpaceDE w:val="0"/>
        <w:autoSpaceDN w:val="0"/>
        <w:spacing w:line="360" w:lineRule="auto"/>
        <w:rPr>
          <w:rFonts w:ascii="仿宋" w:hAnsi="仿宋" w:eastAsia="仿宋" w:cs="仿宋"/>
          <w:color w:val="000000" w:themeColor="text1"/>
          <w:kern w:val="0"/>
          <w:sz w:val="24"/>
          <w:highlight w:val="none"/>
          <w14:textFill>
            <w14:solidFill>
              <w14:schemeClr w14:val="tx1"/>
            </w14:solidFill>
          </w14:textFill>
        </w:rPr>
      </w:pPr>
    </w:p>
    <w:p w14:paraId="19B741A6">
      <w:pPr>
        <w:autoSpaceDE w:val="0"/>
        <w:autoSpaceDN w:val="0"/>
        <w:spacing w:line="360" w:lineRule="auto"/>
        <w:ind w:firstLine="4560" w:firstLineChars="19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A1D595C">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47CDC856">
      <w:pPr>
        <w:spacing w:line="360" w:lineRule="auto"/>
        <w:jc w:val="center"/>
        <w:rPr>
          <w:rFonts w:ascii="仿宋" w:hAnsi="仿宋" w:eastAsia="仿宋" w:cs="仿宋"/>
          <w:b/>
          <w:bCs/>
          <w:color w:val="000000" w:themeColor="text1"/>
          <w:sz w:val="32"/>
          <w:szCs w:val="32"/>
          <w:highlight w:val="none"/>
          <w14:textFill>
            <w14:solidFill>
              <w14:schemeClr w14:val="tx1"/>
            </w14:solidFill>
          </w14:textFill>
        </w:rPr>
      </w:pPr>
    </w:p>
    <w:p w14:paraId="00BB2762">
      <w:pPr>
        <w:pStyle w:val="9"/>
        <w:snapToGrid w:val="0"/>
        <w:rPr>
          <w:rFonts w:hint="default" w:ascii="仿宋" w:hAnsi="仿宋" w:eastAsia="仿宋" w:cs="仿宋"/>
          <w:color w:val="000000" w:themeColor="text1"/>
          <w:highlight w:val="none"/>
          <w:lang w:val="zh-CN"/>
          <w14:textFill>
            <w14:solidFill>
              <w14:schemeClr w14:val="tx1"/>
            </w14:solidFill>
          </w14:textFill>
        </w:rPr>
      </w:pPr>
      <w:r>
        <w:rPr>
          <w:rFonts w:ascii="仿宋" w:hAnsi="仿宋" w:eastAsia="仿宋" w:cs="仿宋"/>
          <w:color w:val="000000" w:themeColor="text1"/>
          <w:highlight w:val="none"/>
          <w:lang w:val="zh-CN"/>
          <w14:textFill>
            <w14:solidFill>
              <w14:schemeClr w14:val="tx1"/>
            </w14:solidFill>
          </w14:textFill>
        </w:rPr>
        <w:t xml:space="preserve">       </w:t>
      </w:r>
    </w:p>
    <w:p w14:paraId="426D45E5">
      <w:pPr>
        <w:pStyle w:val="9"/>
        <w:snapToGrid w:val="0"/>
        <w:rPr>
          <w:rFonts w:hint="default" w:ascii="仿宋" w:hAnsi="仿宋" w:eastAsia="仿宋" w:cs="仿宋"/>
          <w:color w:val="000000" w:themeColor="text1"/>
          <w:highlight w:val="none"/>
          <w:lang w:val="zh-CN"/>
          <w14:textFill>
            <w14:solidFill>
              <w14:schemeClr w14:val="tx1"/>
            </w14:solidFill>
          </w14:textFill>
        </w:rPr>
      </w:pPr>
      <w:r>
        <w:rPr>
          <w:rFonts w:ascii="仿宋" w:hAnsi="仿宋" w:eastAsia="仿宋" w:cs="仿宋"/>
          <w:color w:val="000000" w:themeColor="text1"/>
          <w:highlight w:val="none"/>
          <w:lang w:val="zh-CN"/>
          <w14:textFill>
            <w14:solidFill>
              <w14:schemeClr w14:val="tx1"/>
            </w14:solidFill>
          </w14:textFill>
        </w:rPr>
        <w:br w:type="page"/>
      </w:r>
    </w:p>
    <w:p w14:paraId="77E10905">
      <w:pPr>
        <w:pStyle w:val="9"/>
        <w:snapToGrid w:val="0"/>
        <w:rPr>
          <w:rFonts w:hint="default" w:ascii="仿宋" w:hAnsi="仿宋" w:eastAsia="仿宋" w:cs="仿宋"/>
          <w:color w:val="000000" w:themeColor="text1"/>
          <w:highlight w:val="none"/>
          <w14:textFill>
            <w14:solidFill>
              <w14:schemeClr w14:val="tx1"/>
            </w14:solidFill>
          </w14:textFill>
        </w:rPr>
      </w:pPr>
    </w:p>
    <w:p w14:paraId="4D2F8194">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七</w:t>
      </w:r>
      <w:r>
        <w:rPr>
          <w:rFonts w:hint="eastAsia" w:ascii="仿宋" w:hAnsi="仿宋" w:eastAsia="仿宋" w:cs="仿宋"/>
          <w:color w:val="000000" w:themeColor="text1"/>
          <w:szCs w:val="28"/>
          <w:highlight w:val="none"/>
          <w:lang w:val="zh-CN"/>
          <w14:textFill>
            <w14:solidFill>
              <w14:schemeClr w14:val="tx1"/>
            </w14:solidFill>
          </w14:textFill>
        </w:rPr>
        <w:t>、政府采购供应商廉洁自律承诺书</w:t>
      </w:r>
    </w:p>
    <w:p w14:paraId="14665BF7">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647BF2AC">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7540AB">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4CF401B4">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BA4FBBF">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B4BFAC5">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A20C706">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603BC90B">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C578D5C">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8660545">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03B53EE7">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BEC3D18">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747CAB7">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33D030FB">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41A7DFFE">
      <w:pPr>
        <w:autoSpaceDE w:val="0"/>
        <w:autoSpaceDN w:val="0"/>
        <w:spacing w:line="360" w:lineRule="auto"/>
        <w:ind w:firstLine="5040" w:firstLineChars="21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名称（电子签名）：</w:t>
      </w:r>
    </w:p>
    <w:p w14:paraId="4A11AB8B">
      <w:pPr>
        <w:autoSpaceDE w:val="0"/>
        <w:autoSpaceDN w:val="0"/>
        <w:spacing w:line="360" w:lineRule="auto"/>
        <w:ind w:right="960"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37EC7307">
      <w:pPr>
        <w:pStyle w:val="9"/>
        <w:snapToGrid w:val="0"/>
        <w:rPr>
          <w:rFonts w:hint="default" w:ascii="仿宋" w:hAnsi="仿宋" w:eastAsia="仿宋" w:cs="仿宋"/>
          <w:color w:val="000000" w:themeColor="text1"/>
          <w:highlight w:val="none"/>
          <w14:textFill>
            <w14:solidFill>
              <w14:schemeClr w14:val="tx1"/>
            </w14:solidFill>
          </w14:textFill>
        </w:rPr>
      </w:pPr>
    </w:p>
    <w:p w14:paraId="27F1AE38">
      <w:pPr>
        <w:pStyle w:val="9"/>
        <w:snapToGrid w:val="0"/>
        <w:rPr>
          <w:rFonts w:hint="default" w:ascii="仿宋" w:hAnsi="仿宋" w:eastAsia="仿宋" w:cs="仿宋"/>
          <w:color w:val="000000" w:themeColor="text1"/>
          <w:highlight w:val="none"/>
          <w14:textFill>
            <w14:solidFill>
              <w14:schemeClr w14:val="tx1"/>
            </w14:solidFill>
          </w14:textFill>
        </w:rPr>
      </w:pPr>
    </w:p>
    <w:p w14:paraId="05E40FD7">
      <w:pPr>
        <w:pStyle w:val="9"/>
        <w:snapToGrid w:val="0"/>
        <w:rPr>
          <w:rFonts w:hint="default" w:ascii="仿宋" w:hAnsi="仿宋" w:eastAsia="仿宋" w:cs="仿宋"/>
          <w:color w:val="000000" w:themeColor="text1"/>
          <w:highlight w:val="none"/>
          <w14:textFill>
            <w14:solidFill>
              <w14:schemeClr w14:val="tx1"/>
            </w14:solidFill>
          </w14:textFill>
        </w:rPr>
      </w:pPr>
    </w:p>
    <w:p w14:paraId="51F05A0B">
      <w:pPr>
        <w:pStyle w:val="9"/>
        <w:snapToGrid w:val="0"/>
        <w:rPr>
          <w:rFonts w:hint="default" w:ascii="仿宋" w:hAnsi="仿宋" w:eastAsia="仿宋" w:cs="仿宋"/>
          <w:color w:val="000000" w:themeColor="text1"/>
          <w:highlight w:val="none"/>
          <w14:textFill>
            <w14:solidFill>
              <w14:schemeClr w14:val="tx1"/>
            </w14:solidFill>
          </w14:textFill>
        </w:rPr>
      </w:pPr>
    </w:p>
    <w:p w14:paraId="6C32B9C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2C5730F">
      <w:pPr>
        <w:pStyle w:val="9"/>
        <w:rPr>
          <w:rFonts w:hint="default" w:ascii="仿宋" w:hAnsi="仿宋" w:eastAsia="仿宋" w:cs="仿宋"/>
          <w:color w:val="000000" w:themeColor="text1"/>
          <w:highlight w:val="none"/>
          <w14:textFill>
            <w14:solidFill>
              <w14:schemeClr w14:val="tx1"/>
            </w14:solidFill>
          </w14:textFill>
        </w:rPr>
      </w:pPr>
    </w:p>
    <w:p w14:paraId="0B8B9762">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273" w:name="_Toc13337"/>
      <w:bookmarkStart w:id="274" w:name="_Toc4940"/>
      <w:bookmarkStart w:id="275" w:name="_Toc3013"/>
      <w:bookmarkStart w:id="276" w:name="_Toc3908"/>
      <w:bookmarkStart w:id="277" w:name="_Toc24401"/>
      <w:bookmarkStart w:id="278" w:name="_Toc3485"/>
      <w:bookmarkStart w:id="279" w:name="_Toc3973"/>
      <w:r>
        <w:rPr>
          <w:rFonts w:hint="eastAsia" w:ascii="仿宋" w:eastAsia="仿宋" w:cs="仿宋"/>
          <w:bCs w:val="0"/>
          <w:color w:val="000000" w:themeColor="text1"/>
          <w:kern w:val="0"/>
          <w:highlight w:val="none"/>
          <w:lang w:val="en-US"/>
          <w14:textFill>
            <w14:solidFill>
              <w14:schemeClr w14:val="tx1"/>
            </w14:solidFill>
          </w14:textFill>
        </w:rPr>
        <w:t>报价文件部分</w:t>
      </w:r>
      <w:bookmarkEnd w:id="273"/>
      <w:bookmarkEnd w:id="274"/>
      <w:bookmarkEnd w:id="275"/>
      <w:bookmarkEnd w:id="276"/>
      <w:bookmarkEnd w:id="277"/>
      <w:bookmarkEnd w:id="278"/>
      <w:bookmarkEnd w:id="279"/>
    </w:p>
    <w:p w14:paraId="18C36E8F">
      <w:pPr>
        <w:jc w:val="center"/>
        <w:rPr>
          <w:rFonts w:ascii="仿宋" w:hAnsi="仿宋" w:eastAsia="仿宋" w:cs="仿宋"/>
          <w:b/>
          <w:bCs/>
          <w:color w:val="000000" w:themeColor="text1"/>
          <w:sz w:val="28"/>
          <w:szCs w:val="28"/>
          <w:highlight w:val="none"/>
          <w14:textFill>
            <w14:solidFill>
              <w14:schemeClr w14:val="tx1"/>
            </w14:solidFill>
          </w14:textFill>
        </w:rPr>
      </w:pPr>
    </w:p>
    <w:p w14:paraId="05175AEC">
      <w:pPr>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14:paraId="1ECA6EF4">
      <w:pPr>
        <w:rPr>
          <w:rFonts w:ascii="仿宋" w:hAnsi="仿宋" w:eastAsia="仿宋" w:cs="仿宋"/>
          <w:color w:val="000000" w:themeColor="text1"/>
          <w:highlight w:val="none"/>
          <w14:textFill>
            <w14:solidFill>
              <w14:schemeClr w14:val="tx1"/>
            </w14:solidFill>
          </w14:textFill>
        </w:rPr>
      </w:pPr>
    </w:p>
    <w:p w14:paraId="30D01CEE">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（1）初始报价一览表……………………………………………………（页码）</w:t>
      </w:r>
    </w:p>
    <w:p w14:paraId="357DEA11">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（2）初始报价明细表……………………………………………………（页码）</w:t>
      </w:r>
    </w:p>
    <w:p w14:paraId="24757B08">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（3）中小企业声明函（如果有）………………………………………（页码）</w:t>
      </w:r>
    </w:p>
    <w:p w14:paraId="58AC1F93">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19817D95">
      <w:pPr>
        <w:pStyle w:val="9"/>
        <w:rPr>
          <w:rFonts w:hint="default" w:ascii="仿宋" w:hAnsi="仿宋" w:eastAsia="仿宋" w:cs="仿宋"/>
          <w:color w:val="000000" w:themeColor="text1"/>
          <w:highlight w:val="none"/>
          <w14:textFill>
            <w14:solidFill>
              <w14:schemeClr w14:val="tx1"/>
            </w14:solidFill>
          </w14:textFill>
        </w:rPr>
      </w:pPr>
    </w:p>
    <w:p w14:paraId="612C238E">
      <w:pPr>
        <w:pStyle w:val="9"/>
        <w:rPr>
          <w:rFonts w:hint="default" w:ascii="仿宋" w:hAnsi="仿宋" w:eastAsia="仿宋" w:cs="仿宋"/>
          <w:color w:val="000000" w:themeColor="text1"/>
          <w:highlight w:val="none"/>
          <w14:textFill>
            <w14:solidFill>
              <w14:schemeClr w14:val="tx1"/>
            </w14:solidFill>
          </w14:textFill>
        </w:rPr>
      </w:pPr>
    </w:p>
    <w:p w14:paraId="4283C99F">
      <w:pPr>
        <w:pStyle w:val="9"/>
        <w:rPr>
          <w:rFonts w:hint="default" w:ascii="仿宋" w:hAnsi="仿宋" w:eastAsia="仿宋" w:cs="仿宋"/>
          <w:color w:val="000000" w:themeColor="text1"/>
          <w:highlight w:val="none"/>
          <w14:textFill>
            <w14:solidFill>
              <w14:schemeClr w14:val="tx1"/>
            </w14:solidFill>
          </w14:textFill>
        </w:rPr>
      </w:pPr>
    </w:p>
    <w:p w14:paraId="1793738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2405B9C">
      <w:pPr>
        <w:pStyle w:val="9"/>
        <w:rPr>
          <w:rFonts w:hint="default" w:ascii="仿宋" w:hAnsi="仿宋" w:eastAsia="仿宋" w:cs="仿宋"/>
          <w:color w:val="000000" w:themeColor="text1"/>
          <w:highlight w:val="none"/>
          <w14:textFill>
            <w14:solidFill>
              <w14:schemeClr w14:val="tx1"/>
            </w14:solidFill>
          </w14:textFill>
        </w:rPr>
      </w:pPr>
    </w:p>
    <w:p w14:paraId="2A58A5C0">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一、初始报价一览表</w:t>
      </w:r>
    </w:p>
    <w:p w14:paraId="3BB76B30">
      <w:pPr>
        <w:spacing w:line="312"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6CB7F5C6">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按你方磋商文件要求，我们，本响应文件签字方，谨此向你方发出要约如下：如你方接受本响应，我方承诺按照如下初始报价一览表的价格完成</w:t>
      </w:r>
      <w:r>
        <w:rPr>
          <w:rFonts w:hint="eastAsia" w:ascii="仿宋" w:hAnsi="仿宋" w:eastAsia="仿宋" w:cs="仿宋"/>
          <w:color w:val="000000" w:themeColor="text1"/>
          <w:kern w:val="0"/>
          <w:sz w:val="24"/>
          <w:highlight w:val="none"/>
          <w:u w:val="single"/>
          <w:lang w:val="zh-CN"/>
          <w14:textFill>
            <w14:solidFill>
              <w14:schemeClr w14:val="tx1"/>
            </w14:solidFill>
          </w14:textFill>
        </w:rPr>
        <w:t>2025年零信任WEB VPN网关用户数扩容及应用交付网关项目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ZJ-2561667</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FD66FAC">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p>
    <w:p w14:paraId="5685D58E">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初始报价一览表(单位均为人民币元)</w:t>
      </w:r>
    </w:p>
    <w:tbl>
      <w:tblPr>
        <w:tblStyle w:val="2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6765"/>
      </w:tblGrid>
      <w:tr w14:paraId="3370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099" w:type="dxa"/>
            <w:vAlign w:val="center"/>
          </w:tcPr>
          <w:p w14:paraId="4D172F64">
            <w:pPr>
              <w:adjustRightInd w:val="0"/>
              <w:snapToGrid w:val="0"/>
              <w:jc w:val="center"/>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初始报价</w:t>
            </w:r>
          </w:p>
        </w:tc>
        <w:tc>
          <w:tcPr>
            <w:tcW w:w="6765" w:type="dxa"/>
            <w:vAlign w:val="center"/>
          </w:tcPr>
          <w:p w14:paraId="78EA6E25">
            <w:pPr>
              <w:adjustRightInd w:val="0"/>
              <w:snapToGrid w:val="0"/>
              <w:ind w:left="72"/>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人民币（大写）</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元</w:t>
            </w:r>
          </w:p>
          <w:p w14:paraId="1425D0A1">
            <w:pPr>
              <w:adjustRightInd w:val="0"/>
              <w:snapToGrid w:val="0"/>
              <w:ind w:left="72"/>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tc>
      </w:tr>
    </w:tbl>
    <w:p w14:paraId="63606226">
      <w:pPr>
        <w:adjustRightInd w:val="0"/>
        <w:snapToGrid w:val="0"/>
        <w:spacing w:line="360" w:lineRule="auto"/>
        <w:ind w:left="480"/>
        <w:rPr>
          <w:rFonts w:ascii="仿宋" w:hAnsi="仿宋" w:eastAsia="仿宋" w:cs="仿宋"/>
          <w:b/>
          <w:color w:val="000000" w:themeColor="text1"/>
          <w:kern w:val="0"/>
          <w:szCs w:val="21"/>
          <w:highlight w:val="none"/>
          <w:lang w:val="zh-CN"/>
          <w14:textFill>
            <w14:solidFill>
              <w14:schemeClr w14:val="tx1"/>
            </w14:solidFill>
          </w14:textFill>
        </w:rPr>
      </w:pPr>
    </w:p>
    <w:p w14:paraId="5568B896">
      <w:pPr>
        <w:pStyle w:val="20"/>
        <w:ind w:firstLine="420"/>
        <w:rPr>
          <w:rFonts w:ascii="仿宋" w:hAnsi="仿宋" w:eastAsia="仿宋" w:cs="仿宋"/>
          <w:color w:val="000000" w:themeColor="text1"/>
          <w:highlight w:val="none"/>
          <w:lang w:val="zh-CN"/>
          <w14:textFill>
            <w14:solidFill>
              <w14:schemeClr w14:val="tx1"/>
            </w14:solidFill>
          </w14:textFill>
        </w:rPr>
      </w:pPr>
    </w:p>
    <w:p w14:paraId="7661D3CD">
      <w:pPr>
        <w:spacing w:line="360" w:lineRule="auto"/>
        <w:ind w:right="-874" w:rightChars="-416" w:firstLine="5280" w:firstLineChars="2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3039560F">
      <w:pPr>
        <w:pStyle w:val="9"/>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 xml:space="preserve">                                            日期：    年  月   日</w:t>
      </w:r>
    </w:p>
    <w:p w14:paraId="09ED8756">
      <w:pPr>
        <w:pStyle w:val="9"/>
        <w:rPr>
          <w:rFonts w:hint="default" w:ascii="仿宋" w:hAnsi="仿宋" w:eastAsia="仿宋" w:cs="仿宋"/>
          <w:color w:val="000000" w:themeColor="text1"/>
          <w:highlight w:val="none"/>
          <w14:textFill>
            <w14:solidFill>
              <w14:schemeClr w14:val="tx1"/>
            </w14:solidFill>
          </w14:textFill>
        </w:rPr>
      </w:pPr>
    </w:p>
    <w:p w14:paraId="34D07F8A">
      <w:pPr>
        <w:pStyle w:val="9"/>
        <w:rPr>
          <w:rFonts w:hint="default" w:ascii="仿宋" w:hAnsi="仿宋" w:eastAsia="仿宋" w:cs="仿宋"/>
          <w:color w:val="000000" w:themeColor="text1"/>
          <w:highlight w:val="none"/>
          <w14:textFill>
            <w14:solidFill>
              <w14:schemeClr w14:val="tx1"/>
            </w14:solidFill>
          </w14:textFill>
        </w:rPr>
      </w:pPr>
    </w:p>
    <w:p w14:paraId="6A0E9F2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9A43FA9">
      <w:pPr>
        <w:pStyle w:val="9"/>
        <w:rPr>
          <w:rFonts w:hint="default" w:ascii="仿宋" w:hAnsi="仿宋" w:eastAsia="仿宋" w:cs="仿宋"/>
          <w:color w:val="000000" w:themeColor="text1"/>
          <w:highlight w:val="none"/>
          <w14:textFill>
            <w14:solidFill>
              <w14:schemeClr w14:val="tx1"/>
            </w14:solidFill>
          </w14:textFill>
        </w:rPr>
      </w:pPr>
    </w:p>
    <w:p w14:paraId="272650B2">
      <w:pPr>
        <w:pStyle w:val="4"/>
        <w:tabs>
          <w:tab w:val="left" w:pos="1275"/>
        </w:tabs>
        <w:spacing w:line="312" w:lineRule="auto"/>
        <w:ind w:left="0" w:firstLine="0"/>
        <w:jc w:val="center"/>
        <w:rPr>
          <w:rFonts w:ascii="仿宋" w:hAnsi="仿宋" w:eastAsia="仿宋" w:cs="仿宋"/>
          <w:color w:val="000000" w:themeColor="text1"/>
          <w:highlight w:val="none"/>
          <w14:textFill>
            <w14:solidFill>
              <w14:schemeClr w14:val="tx1"/>
            </w14:solidFill>
          </w14:textFill>
        </w:rPr>
      </w:pPr>
      <w:bookmarkStart w:id="280" w:name="_Toc25948"/>
      <w:r>
        <w:rPr>
          <w:rFonts w:hint="eastAsia" w:ascii="仿宋" w:hAnsi="仿宋" w:eastAsia="仿宋" w:cs="仿宋"/>
          <w:color w:val="000000" w:themeColor="text1"/>
          <w:szCs w:val="28"/>
          <w:highlight w:val="none"/>
          <w14:textFill>
            <w14:solidFill>
              <w14:schemeClr w14:val="tx1"/>
            </w14:solidFill>
          </w14:textFill>
        </w:rPr>
        <w:t>二、初始报价明细表</w:t>
      </w:r>
      <w:bookmarkEnd w:id="280"/>
    </w:p>
    <w:p w14:paraId="7C100C30">
      <w:pPr>
        <w:spacing w:line="312"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B271818">
      <w:pPr>
        <w:spacing w:line="312"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6F2B664">
      <w:pPr>
        <w:spacing w:line="360" w:lineRule="auto"/>
        <w:jc w:val="righ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单位：人民币元</w:t>
      </w:r>
    </w:p>
    <w:tbl>
      <w:tblPr>
        <w:tblStyle w:val="21"/>
        <w:tblpPr w:leftFromText="180" w:rightFromText="180" w:vertAnchor="text" w:horzAnchor="page" w:tblpX="1363" w:tblpY="54"/>
        <w:tblOverlap w:val="never"/>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770"/>
        <w:gridCol w:w="1770"/>
      </w:tblGrid>
      <w:tr w14:paraId="6836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58C6B321">
            <w:pPr>
              <w:adjustRightInd w:val="0"/>
              <w:snapToGrid w:val="0"/>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285" w:type="dxa"/>
            <w:vAlign w:val="center"/>
          </w:tcPr>
          <w:p w14:paraId="1D064366">
            <w:pPr>
              <w:adjustRightInd w:val="0"/>
              <w:snapToGrid w:val="0"/>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20" w:type="dxa"/>
            <w:vAlign w:val="center"/>
          </w:tcPr>
          <w:p w14:paraId="6A9F3CF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910" w:type="dxa"/>
            <w:vAlign w:val="center"/>
          </w:tcPr>
          <w:p w14:paraId="393C3AE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770" w:type="dxa"/>
            <w:vAlign w:val="center"/>
          </w:tcPr>
          <w:p w14:paraId="14011320">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850" w:type="dxa"/>
            <w:vAlign w:val="center"/>
          </w:tcPr>
          <w:p w14:paraId="6487E79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770" w:type="dxa"/>
            <w:vAlign w:val="center"/>
          </w:tcPr>
          <w:p w14:paraId="344EE04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1770" w:type="dxa"/>
            <w:vAlign w:val="center"/>
          </w:tcPr>
          <w:p w14:paraId="41BF576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p w14:paraId="176CF30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35753B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r>
      <w:tr w14:paraId="26B8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53E23ED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85" w:type="dxa"/>
            <w:vAlign w:val="center"/>
          </w:tcPr>
          <w:p w14:paraId="78BEF7B7">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178A9925">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2B22042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56E3252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217548C4">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771CA67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2D4A9F3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3D69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C3566C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285" w:type="dxa"/>
            <w:vAlign w:val="center"/>
          </w:tcPr>
          <w:p w14:paraId="4E80A85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7680E042">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7278D94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3359496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0200174E">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43C4CD4F">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7C50A42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180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1EF060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285" w:type="dxa"/>
            <w:vAlign w:val="center"/>
          </w:tcPr>
          <w:p w14:paraId="0E7B7A80">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0B8FF174">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5C79CD4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5A4C273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717441A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76CEA51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1F2A0742">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4B08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316B02C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285" w:type="dxa"/>
            <w:vAlign w:val="center"/>
          </w:tcPr>
          <w:p w14:paraId="43ED9C9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5933B8C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6BC99B4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24B540AE">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2E4B3EB0">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34C51B3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0BE50908">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2164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79DF14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285" w:type="dxa"/>
            <w:vAlign w:val="center"/>
          </w:tcPr>
          <w:p w14:paraId="12C06A9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4CA982EF">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763C6742">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6A85E1D9">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2E19E289">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6CF8802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53AB3E5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4716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29674601">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初始报价（小写）</w:t>
            </w:r>
          </w:p>
        </w:tc>
        <w:tc>
          <w:tcPr>
            <w:tcW w:w="4160" w:type="dxa"/>
            <w:gridSpan w:val="4"/>
            <w:vAlign w:val="center"/>
          </w:tcPr>
          <w:p w14:paraId="4FFCEF4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4E83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45C8FAC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初始报价（大写）</w:t>
            </w:r>
          </w:p>
        </w:tc>
        <w:tc>
          <w:tcPr>
            <w:tcW w:w="4160" w:type="dxa"/>
            <w:gridSpan w:val="4"/>
            <w:vAlign w:val="center"/>
          </w:tcPr>
          <w:p w14:paraId="7C7B16BD">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bl>
    <w:p w14:paraId="5DBB670D">
      <w:pPr>
        <w:spacing w:line="312" w:lineRule="auto"/>
        <w:rPr>
          <w:rFonts w:ascii="仿宋" w:hAnsi="仿宋" w:eastAsia="仿宋" w:cs="仿宋"/>
          <w:b/>
          <w:color w:val="000000" w:themeColor="text1"/>
          <w:kern w:val="0"/>
          <w:szCs w:val="21"/>
          <w:highlight w:val="none"/>
          <w:lang w:val="zh-CN"/>
          <w14:textFill>
            <w14:solidFill>
              <w14:schemeClr w14:val="tx1"/>
            </w14:solidFill>
          </w14:textFill>
        </w:rPr>
      </w:pPr>
    </w:p>
    <w:p w14:paraId="57C3226B">
      <w:pPr>
        <w:adjustRightInd w:val="0"/>
        <w:snapToGrid w:val="0"/>
        <w:spacing w:line="360" w:lineRule="auto"/>
        <w:ind w:left="480"/>
        <w:rPr>
          <w:rFonts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注：</w:t>
      </w:r>
    </w:p>
    <w:p w14:paraId="03C9DFB4">
      <w:pPr>
        <w:adjustRightInd w:val="0"/>
        <w:snapToGrid w:val="0"/>
        <w:spacing w:line="360"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r>
        <w:rPr>
          <w:rFonts w:hint="eastAsia" w:ascii="仿宋" w:hAnsi="仿宋" w:eastAsia="仿宋" w:cs="仿宋"/>
          <w:color w:val="000000" w:themeColor="text1"/>
          <w:kern w:val="0"/>
          <w:szCs w:val="21"/>
          <w:highlight w:val="none"/>
          <w:lang w:val="zh-CN"/>
          <w14:textFill>
            <w14:solidFill>
              <w14:schemeClr w14:val="tx1"/>
            </w14:solidFill>
          </w14:textFill>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w:t>
      </w:r>
      <w:r>
        <w:rPr>
          <w:rFonts w:hint="eastAsia" w:ascii="仿宋" w:hAnsi="仿宋" w:eastAsia="仿宋" w:cs="仿宋"/>
          <w:color w:val="000000" w:themeColor="text1"/>
          <w:kern w:val="0"/>
          <w:szCs w:val="21"/>
          <w:highlight w:val="none"/>
          <w14:textFill>
            <w14:solidFill>
              <w14:schemeClr w14:val="tx1"/>
            </w14:solidFill>
          </w14:textFill>
        </w:rPr>
        <w:t>初始报价明细表</w:t>
      </w:r>
      <w:r>
        <w:rPr>
          <w:rFonts w:hint="eastAsia" w:ascii="仿宋" w:hAnsi="仿宋" w:eastAsia="仿宋" w:cs="仿宋"/>
          <w:color w:val="000000" w:themeColor="text1"/>
          <w:kern w:val="0"/>
          <w:szCs w:val="21"/>
          <w:highlight w:val="none"/>
          <w:lang w:val="zh-CN"/>
          <w14:textFill>
            <w14:solidFill>
              <w14:schemeClr w14:val="tx1"/>
            </w14:solidFill>
          </w14:textFill>
        </w:rPr>
        <w:t>》名称栏中，供应商不能作出合理解释的，视为响应文件含有采购人不能接受的附加条件的，响应无效。</w:t>
      </w:r>
    </w:p>
    <w:p w14:paraId="0ABB4615">
      <w:pPr>
        <w:adjustRightInd w:val="0"/>
        <w:snapToGrid w:val="0"/>
        <w:spacing w:line="360" w:lineRule="auto"/>
        <w:ind w:firstLine="420" w:firstLineChars="200"/>
        <w:jc w:val="left"/>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lang w:val="zh-CN"/>
          <w14:textFill>
            <w14:solidFill>
              <w14:schemeClr w14:val="tx1"/>
            </w14:solidFill>
          </w14:textFill>
        </w:rPr>
        <w:t>、特别提示：采购代理机构将对项目名称和项目编号，成交供应商名称、地址和成交金额，主要成交标的名称、品牌（如果有）、规格型号、数量、单价等予以公示。</w:t>
      </w:r>
    </w:p>
    <w:p w14:paraId="514C8B15">
      <w:pPr>
        <w:adjustRightInd w:val="0"/>
        <w:snapToGrid w:val="0"/>
        <w:spacing w:line="360" w:lineRule="auto"/>
        <w:ind w:firstLine="420" w:firstLineChars="200"/>
        <w:jc w:val="left"/>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5FDB62">
      <w:pPr>
        <w:pStyle w:val="20"/>
        <w:ind w:firstLine="420"/>
        <w:rPr>
          <w:rFonts w:ascii="仿宋" w:hAnsi="仿宋" w:eastAsia="仿宋" w:cs="仿宋"/>
          <w:color w:val="000000" w:themeColor="text1"/>
          <w:highlight w:val="none"/>
          <w:lang w:val="zh-CN"/>
          <w14:textFill>
            <w14:solidFill>
              <w14:schemeClr w14:val="tx1"/>
            </w14:solidFill>
          </w14:textFill>
        </w:rPr>
      </w:pPr>
    </w:p>
    <w:p w14:paraId="182D7680">
      <w:pPr>
        <w:spacing w:line="360" w:lineRule="auto"/>
        <w:ind w:right="-874" w:rightChars="-416" w:firstLine="5280" w:firstLineChars="2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C05F42A">
      <w:pPr>
        <w:autoSpaceDE w:val="0"/>
        <w:autoSpaceDN w:val="0"/>
        <w:spacing w:line="360" w:lineRule="auto"/>
        <w:ind w:left="5040" w:hanging="5040" w:hangingChars="2100"/>
        <w:rPr>
          <w:rFonts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BF1715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0BBE5CAC">
      <w:pPr>
        <w:rPr>
          <w:rFonts w:ascii="仿宋" w:hAnsi="仿宋" w:eastAsia="仿宋" w:cs="仿宋"/>
          <w:color w:val="000000" w:themeColor="text1"/>
          <w:highlight w:val="none"/>
          <w14:textFill>
            <w14:solidFill>
              <w14:schemeClr w14:val="tx1"/>
            </w14:solidFill>
          </w14:textFill>
        </w:rPr>
      </w:pPr>
    </w:p>
    <w:p w14:paraId="514FEB71">
      <w:pPr>
        <w:spacing w:line="360" w:lineRule="auto"/>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三、中小企业声明函（货物）</w:t>
      </w:r>
    </w:p>
    <w:p w14:paraId="74430B55">
      <w:pPr>
        <w:spacing w:line="360" w:lineRule="auto"/>
        <w:rPr>
          <w:rFonts w:ascii="仿宋" w:hAnsi="仿宋" w:eastAsia="仿宋" w:cs="仿宋"/>
          <w:color w:val="000000" w:themeColor="text1"/>
          <w:highlight w:val="none"/>
          <w14:textFill>
            <w14:solidFill>
              <w14:schemeClr w14:val="tx1"/>
            </w14:solidFill>
          </w14:textFill>
        </w:rPr>
      </w:pPr>
    </w:p>
    <w:p w14:paraId="09237FF9">
      <w:pPr>
        <w:spacing w:line="360" w:lineRule="auto"/>
        <w:ind w:firstLine="360" w:firstLineChars="1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49A76A7">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szCs w:val="24"/>
          <w:u w:val="single"/>
          <w14:textFill>
            <w14:solidFill>
              <w14:schemeClr w14:val="tx1"/>
            </w14:solidFill>
          </w14:textFill>
        </w:rPr>
        <w:t>应用交付网关(AD)</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w:t>
      </w:r>
    </w:p>
    <w:p w14:paraId="4BD49AFE">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虚拟化零信任控制中心SDPC</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F7A5921">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232575C">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BE27004">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49923BDD">
      <w:pPr>
        <w:spacing w:line="360" w:lineRule="auto"/>
        <w:ind w:right="176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60B35298">
      <w:pPr>
        <w:spacing w:line="360" w:lineRule="auto"/>
        <w:ind w:right="1120" w:firstLine="4680" w:firstLineChars="19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489BDF25">
      <w:pPr>
        <w:spacing w:line="360" w:lineRule="auto"/>
        <w:ind w:firstLine="310" w:firstLineChars="147"/>
        <w:jc w:val="left"/>
        <w:rPr>
          <w:rFonts w:ascii="仿宋" w:hAnsi="仿宋" w:eastAsia="仿宋" w:cs="仿宋"/>
          <w:b/>
          <w:color w:val="000000" w:themeColor="text1"/>
          <w:szCs w:val="21"/>
          <w:highlight w:val="none"/>
          <w14:textFill>
            <w14:solidFill>
              <w14:schemeClr w14:val="tx1"/>
            </w14:solidFill>
          </w14:textFill>
        </w:rPr>
      </w:pPr>
    </w:p>
    <w:p w14:paraId="688F01C0">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r>
        <w:rPr>
          <w:rFonts w:hint="eastAsia" w:ascii="仿宋" w:hAnsi="仿宋" w:eastAsia="仿宋" w:cs="仿宋"/>
          <w:b/>
          <w:bCs/>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成交的，依法承担法律责任。</w:t>
      </w:r>
    </w:p>
    <w:p w14:paraId="2AE80D1C">
      <w:pPr>
        <w:spacing w:line="360" w:lineRule="auto"/>
        <w:ind w:right="42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21322AC">
      <w:pPr>
        <w:spacing w:line="312" w:lineRule="auto"/>
        <w:ind w:firstLine="420" w:firstLineChars="200"/>
        <w:rPr>
          <w:rFonts w:ascii="仿宋" w:hAnsi="仿宋" w:eastAsia="仿宋" w:cs="仿宋"/>
          <w:color w:val="000000" w:themeColor="text1"/>
          <w:szCs w:val="21"/>
          <w:highlight w:val="none"/>
          <w14:textFill>
            <w14:solidFill>
              <w14:schemeClr w14:val="tx1"/>
            </w14:solidFill>
          </w14:textFill>
        </w:rPr>
      </w:pPr>
    </w:p>
    <w:p w14:paraId="1E03249D">
      <w:pPr>
        <w:snapToGrid w:val="0"/>
        <w:rPr>
          <w:rFonts w:ascii="仿宋" w:hAnsi="仿宋" w:eastAsia="仿宋" w:cs="仿宋"/>
          <w:color w:val="000000" w:themeColor="text1"/>
          <w:highlight w:val="none"/>
          <w14:textFill>
            <w14:solidFill>
              <w14:schemeClr w14:val="tx1"/>
            </w14:solidFill>
          </w14:textFill>
        </w:rPr>
      </w:pPr>
    </w:p>
    <w:p w14:paraId="569E34EC">
      <w:pPr>
        <w:snapToGrid w:val="0"/>
        <w:rPr>
          <w:rFonts w:ascii="仿宋" w:hAnsi="仿宋" w:eastAsia="仿宋" w:cs="仿宋"/>
          <w:color w:val="000000" w:themeColor="text1"/>
          <w:highlight w:val="none"/>
          <w14:textFill>
            <w14:solidFill>
              <w14:schemeClr w14:val="tx1"/>
            </w14:solidFill>
          </w14:textFill>
        </w:rPr>
      </w:pPr>
    </w:p>
    <w:p w14:paraId="2FF54D60">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9E48EAD">
      <w:pPr>
        <w:snapToGrid w:val="0"/>
        <w:rPr>
          <w:rFonts w:ascii="仿宋" w:hAnsi="仿宋" w:eastAsia="仿宋" w:cs="仿宋"/>
          <w:color w:val="000000" w:themeColor="text1"/>
          <w:highlight w:val="none"/>
          <w14:textFill>
            <w14:solidFill>
              <w14:schemeClr w14:val="tx1"/>
            </w14:solidFill>
          </w14:textFill>
        </w:rPr>
      </w:pPr>
    </w:p>
    <w:p w14:paraId="7262260E">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残疾人福利性单位声明函（如有）</w:t>
      </w:r>
    </w:p>
    <w:p w14:paraId="51D46A07">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14:paraId="41C155A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C5070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0C45E7D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6124099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DE02E2E">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r>
        <w:rPr>
          <w:rFonts w:hint="eastAsia" w:ascii="仿宋" w:hAnsi="仿宋" w:eastAsia="仿宋" w:cs="仿宋"/>
          <w:color w:val="000000" w:themeColor="text1"/>
          <w:sz w:val="24"/>
          <w:highlight w:val="none"/>
          <w14:textFill>
            <w14:solidFill>
              <w14:schemeClr w14:val="tx1"/>
            </w14:solidFill>
          </w14:textFill>
        </w:rPr>
        <w:t>：</w:t>
      </w:r>
    </w:p>
    <w:p w14:paraId="3435A174">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2AD91886">
      <w:pPr>
        <w:pStyle w:val="9"/>
        <w:rPr>
          <w:rFonts w:hint="default" w:ascii="仿宋" w:hAnsi="仿宋" w:eastAsia="仿宋" w:cs="仿宋"/>
          <w:color w:val="000000" w:themeColor="text1"/>
          <w:highlight w:val="none"/>
          <w14:textFill>
            <w14:solidFill>
              <w14:schemeClr w14:val="tx1"/>
            </w14:solidFill>
          </w14:textFill>
        </w:rPr>
      </w:pPr>
    </w:p>
    <w:p w14:paraId="4CB90107">
      <w:pPr>
        <w:pStyle w:val="9"/>
        <w:rPr>
          <w:rFonts w:hint="default" w:ascii="仿宋" w:hAnsi="仿宋" w:eastAsia="仿宋" w:cs="仿宋"/>
          <w:color w:val="000000" w:themeColor="text1"/>
          <w:highlight w:val="none"/>
          <w14:textFill>
            <w14:solidFill>
              <w14:schemeClr w14:val="tx1"/>
            </w14:solidFill>
          </w14:textFill>
        </w:rPr>
      </w:pPr>
    </w:p>
    <w:p w14:paraId="0BD6695C">
      <w:pPr>
        <w:pStyle w:val="9"/>
        <w:rPr>
          <w:rFonts w:hint="default" w:ascii="仿宋" w:hAnsi="仿宋" w:eastAsia="仿宋" w:cs="仿宋"/>
          <w:color w:val="000000" w:themeColor="text1"/>
          <w:highlight w:val="none"/>
          <w14:textFill>
            <w14:solidFill>
              <w14:schemeClr w14:val="tx1"/>
            </w14:solidFill>
          </w14:textFill>
        </w:rPr>
      </w:pPr>
    </w:p>
    <w:p w14:paraId="7794C4D1">
      <w:pPr>
        <w:pStyle w:val="9"/>
        <w:rPr>
          <w:rFonts w:hint="default" w:ascii="仿宋" w:hAnsi="仿宋" w:eastAsia="仿宋" w:cs="仿宋"/>
          <w:color w:val="000000" w:themeColor="text1"/>
          <w:highlight w:val="none"/>
          <w14:textFill>
            <w14:solidFill>
              <w14:schemeClr w14:val="tx1"/>
            </w14:solidFill>
          </w14:textFill>
        </w:rPr>
      </w:pPr>
    </w:p>
    <w:p w14:paraId="2593993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C24EED2">
      <w:pPr>
        <w:pStyle w:val="9"/>
        <w:rPr>
          <w:rFonts w:hint="default" w:ascii="仿宋" w:hAnsi="仿宋" w:eastAsia="仿宋" w:cs="仿宋"/>
          <w:color w:val="000000" w:themeColor="text1"/>
          <w:highlight w:val="none"/>
          <w14:textFill>
            <w14:solidFill>
              <w14:schemeClr w14:val="tx1"/>
            </w14:solidFill>
          </w14:textFill>
        </w:rPr>
      </w:pPr>
    </w:p>
    <w:p w14:paraId="12574FB5">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281" w:name="_Toc18797"/>
      <w:bookmarkStart w:id="282" w:name="_Toc592"/>
      <w:bookmarkStart w:id="283" w:name="_Toc11286"/>
      <w:bookmarkStart w:id="284" w:name="_Toc14642"/>
      <w:bookmarkStart w:id="285" w:name="_Toc7829"/>
      <w:bookmarkStart w:id="286" w:name="_Toc16290"/>
      <w:bookmarkStart w:id="287" w:name="_Toc21359"/>
      <w:r>
        <w:rPr>
          <w:rFonts w:hint="eastAsia" w:ascii="仿宋" w:hAnsi="仿宋" w:eastAsia="仿宋" w:cs="仿宋"/>
          <w:color w:val="000000" w:themeColor="text1"/>
          <w:sz w:val="36"/>
          <w:szCs w:val="36"/>
          <w:highlight w:val="none"/>
          <w14:textFill>
            <w14:solidFill>
              <w14:schemeClr w14:val="tx1"/>
            </w14:solidFill>
          </w14:textFill>
        </w:rPr>
        <w:t>第八部分  附件</w:t>
      </w:r>
      <w:bookmarkEnd w:id="281"/>
      <w:bookmarkEnd w:id="282"/>
      <w:bookmarkEnd w:id="283"/>
      <w:bookmarkEnd w:id="284"/>
      <w:bookmarkEnd w:id="285"/>
      <w:bookmarkEnd w:id="286"/>
      <w:bookmarkEnd w:id="287"/>
    </w:p>
    <w:p w14:paraId="7F857E00">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p>
    <w:p w14:paraId="79AF7409">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附件1：业务专用章使用说明函</w:t>
      </w:r>
    </w:p>
    <w:p w14:paraId="41BDA993">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附件2：中小企业划型标准规定</w:t>
      </w:r>
    </w:p>
    <w:p w14:paraId="49DF8BB9">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附件3：质疑函范本及制作说明</w:t>
      </w:r>
    </w:p>
    <w:p w14:paraId="517597CF">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附件4：投诉书范本及制作说明</w:t>
      </w:r>
    </w:p>
    <w:p w14:paraId="4FCA6FA9">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附件5：最后报价一览表</w:t>
      </w:r>
    </w:p>
    <w:p w14:paraId="397F3DD2">
      <w:pPr>
        <w:snapToGrid w:val="0"/>
        <w:rPr>
          <w:rFonts w:ascii="仿宋" w:hAnsi="仿宋" w:eastAsia="仿宋" w:cs="仿宋"/>
          <w:color w:val="000000" w:themeColor="text1"/>
          <w:highlight w:val="none"/>
          <w14:textFill>
            <w14:solidFill>
              <w14:schemeClr w14:val="tx1"/>
            </w14:solidFill>
          </w14:textFill>
        </w:rPr>
      </w:pPr>
    </w:p>
    <w:p w14:paraId="15BD3126">
      <w:pPr>
        <w:snapToGrid w:val="0"/>
        <w:rPr>
          <w:rFonts w:ascii="仿宋" w:hAnsi="仿宋" w:eastAsia="仿宋" w:cs="仿宋"/>
          <w:color w:val="000000" w:themeColor="text1"/>
          <w:highlight w:val="none"/>
          <w14:textFill>
            <w14:solidFill>
              <w14:schemeClr w14:val="tx1"/>
            </w14:solidFill>
          </w14:textFill>
        </w:rPr>
      </w:pPr>
    </w:p>
    <w:p w14:paraId="10DAF7D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B957D79">
      <w:pPr>
        <w:snapToGrid w:val="0"/>
        <w:rPr>
          <w:rFonts w:ascii="仿宋" w:hAnsi="仿宋" w:eastAsia="仿宋" w:cs="仿宋"/>
          <w:color w:val="000000" w:themeColor="text1"/>
          <w:highlight w:val="none"/>
          <w14:textFill>
            <w14:solidFill>
              <w14:schemeClr w14:val="tx1"/>
            </w14:solidFill>
          </w14:textFill>
        </w:rPr>
      </w:pPr>
    </w:p>
    <w:p w14:paraId="2D7F9AA4">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288" w:name="_Toc30567"/>
      <w:bookmarkStart w:id="289" w:name="_Toc20708"/>
      <w:bookmarkStart w:id="290" w:name="_Toc18429"/>
      <w:bookmarkStart w:id="291" w:name="_Toc31455"/>
      <w:bookmarkStart w:id="292" w:name="_Toc30449"/>
      <w:bookmarkStart w:id="293" w:name="_Toc22515"/>
      <w:bookmarkStart w:id="294" w:name="_Toc17102"/>
      <w:r>
        <w:rPr>
          <w:rFonts w:hint="eastAsia" w:ascii="仿宋" w:eastAsia="仿宋" w:cs="仿宋"/>
          <w:bCs w:val="0"/>
          <w:color w:val="000000" w:themeColor="text1"/>
          <w:kern w:val="0"/>
          <w:highlight w:val="none"/>
          <w:lang w:val="en-US"/>
          <w14:textFill>
            <w14:solidFill>
              <w14:schemeClr w14:val="tx1"/>
            </w14:solidFill>
          </w14:textFill>
        </w:rPr>
        <w:t>附件1：业务专用章使用说明函</w:t>
      </w:r>
      <w:bookmarkEnd w:id="288"/>
      <w:bookmarkEnd w:id="289"/>
      <w:bookmarkEnd w:id="290"/>
      <w:bookmarkEnd w:id="291"/>
      <w:bookmarkEnd w:id="292"/>
      <w:bookmarkEnd w:id="293"/>
      <w:bookmarkEnd w:id="294"/>
    </w:p>
    <w:p w14:paraId="7FADD1C6">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65E3E046">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2C8EA60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52CF049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kern w:val="0"/>
          <w:sz w:val="24"/>
          <w:highlight w:val="none"/>
          <w:u w:val="single"/>
          <w:lang w:val="zh-CN"/>
          <w14:textFill>
            <w14:solidFill>
              <w14:schemeClr w14:val="tx1"/>
            </w14:solidFill>
          </w14:textFill>
        </w:rPr>
        <w:t>2025年零信任WEB VPN网关用户数扩容及应用交付网关项目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ZJ-2561667</w:t>
      </w:r>
      <w:r>
        <w:rPr>
          <w:rFonts w:hint="eastAsia" w:ascii="仿宋" w:hAnsi="仿宋" w:eastAsia="仿宋" w:cs="仿宋"/>
          <w:color w:val="000000" w:themeColor="text1"/>
          <w:sz w:val="24"/>
          <w:highlight w:val="none"/>
          <w14:textFill>
            <w14:solidFill>
              <w14:schemeClr w14:val="tx1"/>
            </w14:solidFill>
          </w14:textFill>
        </w:rPr>
        <w:t>】采购</w:t>
      </w:r>
      <w:r>
        <w:rPr>
          <w:rFonts w:hint="eastAsia" w:ascii="仿宋" w:hAnsi="仿宋" w:eastAsia="仿宋" w:cs="仿宋"/>
          <w:bCs/>
          <w:color w:val="000000" w:themeColor="text1"/>
          <w:sz w:val="24"/>
          <w:highlight w:val="none"/>
          <w14:textFill>
            <w14:solidFill>
              <w14:schemeClr w14:val="tx1"/>
            </w14:solidFill>
          </w14:textFill>
        </w:rPr>
        <w:t>活动中</w:t>
      </w:r>
      <w:r>
        <w:rPr>
          <w:rFonts w:hint="eastAsia" w:ascii="仿宋" w:hAnsi="仿宋" w:eastAsia="仿宋" w:cs="仿宋"/>
          <w:bCs/>
          <w:color w:val="000000" w:themeColor="text1"/>
          <w:sz w:val="24"/>
          <w:highlight w:val="none"/>
          <w14:textFill>
            <w14:solidFill>
              <w14:schemeClr w14:val="tx1"/>
            </w14:solidFill>
          </w14:textFill>
        </w:rPr>
        <w:t>作如下说明：</w:t>
      </w:r>
      <w:r>
        <w:rPr>
          <w:rFonts w:hint="eastAsia" w:ascii="仿宋" w:hAnsi="仿宋" w:eastAsia="仿宋" w:cs="仿宋"/>
          <w:color w:val="000000" w:themeColor="text1"/>
          <w:sz w:val="24"/>
          <w:highlight w:val="none"/>
          <w14:textFill>
            <w14:solidFill>
              <w14:schemeClr w14:val="tx1"/>
            </w14:solidFill>
          </w14:textFill>
        </w:rPr>
        <w:t>我方所使用的“XX专用章”与法定名称章具有同等的法律效力，对使用“XX专用章”的行为予以完全承认，并愿意承担相应责任。</w:t>
      </w:r>
    </w:p>
    <w:p w14:paraId="27E45A8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37BE070A">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55441A3D">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0236616C">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50D9BB82">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01A28FE">
      <w:pPr>
        <w:rPr>
          <w:rFonts w:ascii="仿宋" w:hAnsi="仿宋" w:eastAsia="仿宋" w:cs="仿宋"/>
          <w:b/>
          <w:bCs/>
          <w:color w:val="000000" w:themeColor="text1"/>
          <w:sz w:val="24"/>
          <w:highlight w:val="none"/>
          <w14:textFill>
            <w14:solidFill>
              <w14:schemeClr w14:val="tx1"/>
            </w14:solidFill>
          </w14:textFill>
        </w:rPr>
      </w:pPr>
    </w:p>
    <w:p w14:paraId="58865473">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14:paraId="27FA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474" w:type="dxa"/>
            <w:vAlign w:val="center"/>
          </w:tcPr>
          <w:p w14:paraId="16820B7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法定名称章（印模）</w:t>
            </w:r>
          </w:p>
        </w:tc>
        <w:tc>
          <w:tcPr>
            <w:tcW w:w="4474" w:type="dxa"/>
            <w:vAlign w:val="center"/>
          </w:tcPr>
          <w:p w14:paraId="4839A2A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供应商“XX专用章”（印模）</w:t>
            </w:r>
          </w:p>
        </w:tc>
      </w:tr>
      <w:tr w14:paraId="00C0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4474" w:type="dxa"/>
            <w:vAlign w:val="center"/>
          </w:tcPr>
          <w:p w14:paraId="1141A6F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tc>
        <w:tc>
          <w:tcPr>
            <w:tcW w:w="4474" w:type="dxa"/>
            <w:vAlign w:val="center"/>
          </w:tcPr>
          <w:p w14:paraId="5BC2E7E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tc>
      </w:tr>
    </w:tbl>
    <w:p w14:paraId="5C8EF22D">
      <w:pPr>
        <w:snapToGrid w:val="0"/>
        <w:rPr>
          <w:rFonts w:ascii="仿宋" w:hAnsi="仿宋" w:eastAsia="仿宋" w:cs="仿宋"/>
          <w:color w:val="000000" w:themeColor="text1"/>
          <w:highlight w:val="none"/>
          <w14:textFill>
            <w14:solidFill>
              <w14:schemeClr w14:val="tx1"/>
            </w14:solidFill>
          </w14:textFill>
        </w:rPr>
      </w:pPr>
    </w:p>
    <w:p w14:paraId="08646F44">
      <w:pPr>
        <w:snapToGrid w:val="0"/>
        <w:rPr>
          <w:rFonts w:ascii="仿宋" w:hAnsi="仿宋" w:eastAsia="仿宋" w:cs="仿宋"/>
          <w:color w:val="000000" w:themeColor="text1"/>
          <w:highlight w:val="none"/>
          <w14:textFill>
            <w14:solidFill>
              <w14:schemeClr w14:val="tx1"/>
            </w14:solidFill>
          </w14:textFill>
        </w:rPr>
      </w:pPr>
    </w:p>
    <w:p w14:paraId="1D9586F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CDEDF54">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42906F57">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295" w:name="_Toc28532"/>
      <w:bookmarkStart w:id="296" w:name="_Toc23881"/>
      <w:bookmarkStart w:id="297" w:name="_Toc25859"/>
      <w:bookmarkStart w:id="298" w:name="_Toc5885"/>
      <w:bookmarkStart w:id="299" w:name="_Toc17089"/>
      <w:bookmarkStart w:id="300" w:name="_Toc17406"/>
      <w:bookmarkStart w:id="301" w:name="_Toc20283"/>
      <w:r>
        <w:rPr>
          <w:rFonts w:hint="eastAsia" w:ascii="仿宋" w:eastAsia="仿宋" w:cs="仿宋"/>
          <w:bCs w:val="0"/>
          <w:color w:val="000000" w:themeColor="text1"/>
          <w:kern w:val="0"/>
          <w:highlight w:val="none"/>
          <w:lang w:val="en-US"/>
          <w14:textFill>
            <w14:solidFill>
              <w14:schemeClr w14:val="tx1"/>
            </w14:solidFill>
          </w14:textFill>
        </w:rPr>
        <w:t>附件2：中小企业划型标准规定</w:t>
      </w:r>
      <w:bookmarkEnd w:id="295"/>
      <w:bookmarkEnd w:id="296"/>
      <w:bookmarkEnd w:id="297"/>
      <w:bookmarkEnd w:id="298"/>
      <w:bookmarkEnd w:id="299"/>
      <w:bookmarkEnd w:id="300"/>
      <w:bookmarkEnd w:id="301"/>
    </w:p>
    <w:p w14:paraId="6F05939F">
      <w:pPr>
        <w:wordWrap w:val="0"/>
        <w:spacing w:line="312"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p>
    <w:p w14:paraId="41D76227">
      <w:pPr>
        <w:wordWrap w:val="0"/>
        <w:spacing w:line="312" w:lineRule="auto"/>
        <w:ind w:firstLine="420" w:firstLineChars="200"/>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03DE796">
      <w:pPr>
        <w:pStyle w:val="38"/>
        <w:widowControl w:val="0"/>
        <w:snapToGrid w:val="0"/>
        <w:spacing w:line="500" w:lineRule="exact"/>
        <w:jc w:val="center"/>
        <w:rPr>
          <w:rFonts w:hint="default" w:ascii="仿宋" w:hAnsi="仿宋" w:eastAsia="仿宋" w:cs="仿宋"/>
          <w:b/>
          <w:color w:val="000000" w:themeColor="text1"/>
          <w:sz w:val="28"/>
          <w:szCs w:val="28"/>
          <w:highlight w:val="none"/>
          <w14:textFill>
            <w14:solidFill>
              <w14:schemeClr w14:val="tx1"/>
            </w14:solidFill>
          </w14:textFill>
        </w:rPr>
      </w:pPr>
      <w:r>
        <w:rPr>
          <w:rFonts w:ascii="仿宋" w:hAnsi="仿宋" w:eastAsia="仿宋" w:cs="仿宋"/>
          <w:b/>
          <w:color w:val="000000" w:themeColor="text1"/>
          <w:sz w:val="28"/>
          <w:szCs w:val="28"/>
          <w:highlight w:val="none"/>
          <w14:textFill>
            <w14:solidFill>
              <w14:schemeClr w14:val="tx1"/>
            </w14:solidFill>
          </w14:textFill>
        </w:rPr>
        <w:t>中小企业划型标准规定</w:t>
      </w:r>
    </w:p>
    <w:p w14:paraId="75DF0CA8">
      <w:pPr>
        <w:pStyle w:val="38"/>
        <w:widowControl w:val="0"/>
        <w:adjustRightInd w:val="0"/>
        <w:snapToGrid w:val="0"/>
        <w:spacing w:line="360"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p>
    <w:p w14:paraId="6601DA78">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pacing w:val="6"/>
          <w:szCs w:val="21"/>
          <w:highlight w:val="none"/>
          <w14:textFill>
            <w14:solidFill>
              <w14:schemeClr w14:val="tx1"/>
            </w14:solidFill>
          </w14:textFill>
        </w:rPr>
        <w:t>国务院关于进一步促进中小企业发展的若干意见</w:t>
      </w:r>
      <w:r>
        <w:rPr>
          <w:rFonts w:ascii="仿宋" w:hAnsi="仿宋" w:eastAsia="仿宋" w:cs="仿宋"/>
          <w:color w:val="000000" w:themeColor="text1"/>
          <w:spacing w:val="6"/>
          <w:szCs w:val="21"/>
          <w:highlight w:val="none"/>
          <w14:textFill>
            <w14:solidFill>
              <w14:schemeClr w14:val="tx1"/>
            </w14:solidFill>
          </w14:textFill>
        </w:rPr>
        <w:fldChar w:fldCharType="end"/>
      </w:r>
      <w:r>
        <w:rPr>
          <w:rFonts w:ascii="仿宋" w:hAnsi="仿宋" w:eastAsia="仿宋" w:cs="仿宋"/>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pacing w:val="6"/>
          <w:szCs w:val="21"/>
          <w:highlight w:val="none"/>
          <w14:textFill>
            <w14:solidFill>
              <w14:schemeClr w14:val="tx1"/>
            </w14:solidFill>
          </w14:textFill>
        </w:rPr>
        <w:t>国发〔2009〕36号</w:t>
      </w:r>
      <w:r>
        <w:rPr>
          <w:rFonts w:ascii="仿宋" w:hAnsi="仿宋" w:eastAsia="仿宋" w:cs="仿宋"/>
          <w:color w:val="000000" w:themeColor="text1"/>
          <w:spacing w:val="6"/>
          <w:szCs w:val="21"/>
          <w:highlight w:val="none"/>
          <w14:textFill>
            <w14:solidFill>
              <w14:schemeClr w14:val="tx1"/>
            </w14:solidFill>
          </w14:textFill>
        </w:rPr>
        <w:fldChar w:fldCharType="end"/>
      </w:r>
      <w:r>
        <w:rPr>
          <w:rFonts w:ascii="仿宋" w:hAnsi="仿宋" w:eastAsia="仿宋" w:cs="仿宋"/>
          <w:color w:val="000000" w:themeColor="text1"/>
          <w:spacing w:val="6"/>
          <w:szCs w:val="21"/>
          <w:highlight w:val="none"/>
          <w14:textFill>
            <w14:solidFill>
              <w14:schemeClr w14:val="tx1"/>
            </w14:solidFill>
          </w14:textFill>
        </w:rPr>
        <w:t>)，制定本规定。</w:t>
      </w:r>
    </w:p>
    <w:p w14:paraId="13CA9256">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6E36FF0">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4BFB5417">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四、各行业划型标准为：</w:t>
      </w:r>
    </w:p>
    <w:p w14:paraId="1A68AD67">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447CB6DF">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1477C0">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7962920">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8C6D91">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CA92E5">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DC6572">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DCCC92">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7CDBE9">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ACC6F7">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CE542C">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96B07E">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21C7E14">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05F0512">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290E0D">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（十五）租赁和商务服务。从业人员300人以下或资产总额</w:t>
      </w:r>
      <w:r>
        <w:rPr>
          <w:rFonts w:hint="eastAsia" w:ascii="仿宋" w:hAnsi="仿宋" w:eastAsia="仿宋" w:cs="仿宋"/>
          <w:color w:val="000000" w:themeColor="text1"/>
          <w:spacing w:val="6"/>
          <w:szCs w:val="21"/>
          <w:highlight w:val="none"/>
          <w:lang w:val="en-US" w:eastAsia="zh-CN"/>
          <w14:textFill>
            <w14:solidFill>
              <w14:schemeClr w14:val="tx1"/>
            </w14:solidFill>
          </w14:textFill>
        </w:rPr>
        <w:t>120000</w:t>
      </w:r>
      <w:r>
        <w:rPr>
          <w:rFonts w:ascii="仿宋" w:hAnsi="仿宋" w:eastAsia="仿宋" w:cs="仿宋"/>
          <w:color w:val="000000" w:themeColor="text1"/>
          <w:spacing w:val="6"/>
          <w:szCs w:val="21"/>
          <w:highlight w:val="none"/>
          <w14:textFill>
            <w14:solidFill>
              <w14:schemeClr w14:val="tx1"/>
            </w14:solidFill>
          </w14:textFill>
        </w:rPr>
        <w:t>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B9145E">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7DA2D21B">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五、企业类型的划分以统计部门的统计数据为依据。</w:t>
      </w:r>
    </w:p>
    <w:p w14:paraId="06D72967">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E4532CD">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79A012A7">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3D30BE5F">
      <w:pPr>
        <w:pStyle w:val="38"/>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九、本规定由工业和信息化部、国家统计局会同有关部门负责解释。</w:t>
      </w:r>
    </w:p>
    <w:p w14:paraId="134A4B36">
      <w:pPr>
        <w:wordWrap w:val="0"/>
        <w:spacing w:line="312" w:lineRule="auto"/>
        <w:ind w:firstLine="444" w:firstLineChars="200"/>
        <w:rPr>
          <w:rFonts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中小企业标准暂行规定</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国经贸中小企[2003]143号</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同时废止。</w:t>
      </w:r>
    </w:p>
    <w:p w14:paraId="642FA031">
      <w:pPr>
        <w:wordWrap w:val="0"/>
        <w:spacing w:line="312" w:lineRule="auto"/>
        <w:ind w:firstLine="420" w:firstLineChars="200"/>
        <w:rPr>
          <w:rFonts w:ascii="仿宋" w:hAnsi="仿宋" w:eastAsia="仿宋" w:cs="仿宋"/>
          <w:color w:val="000000" w:themeColor="text1"/>
          <w:kern w:val="0"/>
          <w:szCs w:val="21"/>
          <w:highlight w:val="none"/>
          <w14:textFill>
            <w14:solidFill>
              <w14:schemeClr w14:val="tx1"/>
            </w14:solidFill>
          </w14:textFill>
        </w:rPr>
      </w:pPr>
    </w:p>
    <w:p w14:paraId="2F0EE00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DDC00A0">
      <w:pPr>
        <w:snapToGrid w:val="0"/>
        <w:rPr>
          <w:rFonts w:ascii="仿宋" w:hAnsi="仿宋" w:eastAsia="仿宋" w:cs="仿宋"/>
          <w:color w:val="000000" w:themeColor="text1"/>
          <w:sz w:val="15"/>
          <w:szCs w:val="15"/>
          <w:highlight w:val="none"/>
          <w14:textFill>
            <w14:solidFill>
              <w14:schemeClr w14:val="tx1"/>
            </w14:solidFill>
          </w14:textFill>
        </w:rPr>
      </w:pPr>
      <w:r>
        <w:rPr>
          <w:rFonts w:hint="eastAsia" w:ascii="仿宋" w:hAnsi="仿宋" w:eastAsia="仿宋" w:cs="仿宋"/>
          <w:color w:val="000000" w:themeColor="text1"/>
          <w:sz w:val="15"/>
          <w:szCs w:val="15"/>
          <w:highlight w:val="none"/>
          <w14:textFill>
            <w14:solidFill>
              <w14:schemeClr w14:val="tx1"/>
            </w14:solidFill>
          </w14:textFill>
        </w:rPr>
        <w:t xml:space="preserve"> </w:t>
      </w:r>
    </w:p>
    <w:p w14:paraId="4CB0EC9A">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8703945" cy="5438140"/>
            <wp:effectExtent l="0" t="0" r="1016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rot="16200000">
                      <a:off x="0" y="0"/>
                      <a:ext cx="8703945" cy="5438140"/>
                    </a:xfrm>
                    <a:prstGeom prst="rect">
                      <a:avLst/>
                    </a:prstGeom>
                    <a:noFill/>
                    <a:ln>
                      <a:noFill/>
                    </a:ln>
                  </pic:spPr>
                </pic:pic>
              </a:graphicData>
            </a:graphic>
          </wp:inline>
        </w:drawing>
      </w:r>
    </w:p>
    <w:p w14:paraId="5766FB9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6034D01">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009527ED">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302" w:name="_Toc22386"/>
      <w:bookmarkStart w:id="303" w:name="_Toc8017"/>
      <w:bookmarkStart w:id="304" w:name="_Toc2149"/>
      <w:bookmarkStart w:id="305" w:name="_Toc216"/>
      <w:bookmarkStart w:id="306" w:name="_Toc32022"/>
      <w:bookmarkStart w:id="307" w:name="_Toc342"/>
      <w:bookmarkStart w:id="308" w:name="_Toc17989"/>
      <w:r>
        <w:rPr>
          <w:rFonts w:hint="eastAsia" w:ascii="仿宋" w:eastAsia="仿宋" w:cs="仿宋"/>
          <w:bCs w:val="0"/>
          <w:color w:val="000000" w:themeColor="text1"/>
          <w:kern w:val="0"/>
          <w:highlight w:val="none"/>
          <w:lang w:val="en-US"/>
          <w14:textFill>
            <w14:solidFill>
              <w14:schemeClr w14:val="tx1"/>
            </w14:solidFill>
          </w14:textFill>
        </w:rPr>
        <w:t>附件3：质疑函范本及制作说明</w:t>
      </w:r>
      <w:bookmarkEnd w:id="302"/>
      <w:bookmarkEnd w:id="303"/>
      <w:bookmarkEnd w:id="304"/>
      <w:bookmarkEnd w:id="305"/>
      <w:bookmarkEnd w:id="306"/>
      <w:bookmarkEnd w:id="307"/>
      <w:bookmarkEnd w:id="308"/>
    </w:p>
    <w:p w14:paraId="7A22A3C9">
      <w:pPr>
        <w:snapToGrid w:val="0"/>
        <w:rPr>
          <w:rFonts w:ascii="仿宋" w:hAnsi="仿宋" w:eastAsia="仿宋" w:cs="仿宋"/>
          <w:color w:val="000000" w:themeColor="text1"/>
          <w:highlight w:val="none"/>
          <w14:textFill>
            <w14:solidFill>
              <w14:schemeClr w14:val="tx1"/>
            </w14:solidFill>
          </w14:textFill>
        </w:rPr>
      </w:pPr>
    </w:p>
    <w:p w14:paraId="5759A4A7">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5E1704A8">
      <w:pPr>
        <w:snapToGrid w:val="0"/>
        <w:spacing w:before="312"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76A3599">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D453E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C53073D">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0F4FCAC">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72FFE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3A96A4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A3574D">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35B612A1">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8FFEB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1D8D70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0D5CD9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CC90433">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73529865">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F0ACBE9">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56F35C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88A7D7">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772DD27">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4FA33E">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42B0CF0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929A09B">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6B6545F1">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DADC7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2FAF9EF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E332266">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73B365D7">
      <w:pPr>
        <w:spacing w:line="360" w:lineRule="auto"/>
        <w:rPr>
          <w:rFonts w:ascii="仿宋" w:hAnsi="仿宋" w:eastAsia="仿宋" w:cs="仿宋"/>
          <w:b/>
          <w:color w:val="000000" w:themeColor="text1"/>
          <w:sz w:val="24"/>
          <w:highlight w:val="none"/>
          <w14:textFill>
            <w14:solidFill>
              <w14:schemeClr w14:val="tx1"/>
            </w14:solidFill>
          </w14:textFill>
        </w:rPr>
      </w:pPr>
    </w:p>
    <w:p w14:paraId="530375D4">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198CD008">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1.供应商提出质疑时，应提交质疑函和必要的证明材料。</w:t>
      </w:r>
    </w:p>
    <w:p w14:paraId="0314D61B">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4B56430B">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3.质疑供应商若对项目的某一分包进行质疑，质疑函中应列明具体分包号。</w:t>
      </w:r>
    </w:p>
    <w:p w14:paraId="09F80828">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4.质疑函的质疑事项应具体、明确，并有必要的事实依据和法律依据。</w:t>
      </w:r>
    </w:p>
    <w:p w14:paraId="77D4AEA0">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5.质疑函的质疑请求应与质疑事项相关。</w:t>
      </w:r>
    </w:p>
    <w:p w14:paraId="2FAFA63E">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0974A90">
      <w:pPr>
        <w:snapToGrid w:val="0"/>
        <w:rPr>
          <w:rFonts w:ascii="仿宋" w:hAnsi="仿宋" w:eastAsia="仿宋" w:cs="仿宋"/>
          <w:color w:val="000000" w:themeColor="text1"/>
          <w:highlight w:val="none"/>
          <w14:textFill>
            <w14:solidFill>
              <w14:schemeClr w14:val="tx1"/>
            </w14:solidFill>
          </w14:textFill>
        </w:rPr>
      </w:pPr>
    </w:p>
    <w:p w14:paraId="120E668D">
      <w:pPr>
        <w:snapToGrid w:val="0"/>
        <w:rPr>
          <w:rFonts w:ascii="仿宋" w:hAnsi="仿宋" w:eastAsia="仿宋" w:cs="仿宋"/>
          <w:color w:val="000000" w:themeColor="text1"/>
          <w:highlight w:val="none"/>
          <w14:textFill>
            <w14:solidFill>
              <w14:schemeClr w14:val="tx1"/>
            </w14:solidFill>
          </w14:textFill>
        </w:rPr>
      </w:pPr>
    </w:p>
    <w:p w14:paraId="039C7138">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45CE937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785DD44">
      <w:pPr>
        <w:snapToGrid w:val="0"/>
        <w:rPr>
          <w:rFonts w:ascii="仿宋" w:hAnsi="仿宋" w:eastAsia="仿宋" w:cs="仿宋"/>
          <w:color w:val="000000" w:themeColor="text1"/>
          <w:highlight w:val="none"/>
          <w14:textFill>
            <w14:solidFill>
              <w14:schemeClr w14:val="tx1"/>
            </w14:solidFill>
          </w14:textFill>
        </w:rPr>
      </w:pPr>
    </w:p>
    <w:p w14:paraId="2C56E821">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309" w:name="_Toc2494"/>
      <w:bookmarkStart w:id="310" w:name="_Toc10106"/>
      <w:bookmarkStart w:id="311" w:name="_Toc19827"/>
      <w:bookmarkStart w:id="312" w:name="_Toc19326"/>
      <w:bookmarkStart w:id="313" w:name="_Toc21997"/>
      <w:bookmarkStart w:id="314" w:name="_Toc9195"/>
      <w:bookmarkStart w:id="315" w:name="_Toc5527"/>
      <w:r>
        <w:rPr>
          <w:rFonts w:hint="eastAsia" w:ascii="仿宋" w:eastAsia="仿宋" w:cs="仿宋"/>
          <w:bCs w:val="0"/>
          <w:color w:val="000000" w:themeColor="text1"/>
          <w:kern w:val="0"/>
          <w:highlight w:val="none"/>
          <w:lang w:val="en-US"/>
          <w14:textFill>
            <w14:solidFill>
              <w14:schemeClr w14:val="tx1"/>
            </w14:solidFill>
          </w14:textFill>
        </w:rPr>
        <w:t>附件4：投诉书范本及制作说明</w:t>
      </w:r>
      <w:bookmarkEnd w:id="309"/>
      <w:bookmarkEnd w:id="310"/>
      <w:bookmarkEnd w:id="311"/>
      <w:bookmarkEnd w:id="312"/>
      <w:bookmarkEnd w:id="313"/>
      <w:bookmarkEnd w:id="314"/>
      <w:bookmarkEnd w:id="315"/>
    </w:p>
    <w:p w14:paraId="1E3AB2E6">
      <w:pPr>
        <w:snapToGrid w:val="0"/>
        <w:rPr>
          <w:rFonts w:ascii="仿宋" w:hAnsi="仿宋" w:eastAsia="仿宋" w:cs="仿宋"/>
          <w:color w:val="000000" w:themeColor="text1"/>
          <w:highlight w:val="none"/>
          <w14:textFill>
            <w14:solidFill>
              <w14:schemeClr w14:val="tx1"/>
            </w14:solidFill>
          </w14:textFill>
        </w:rPr>
      </w:pPr>
    </w:p>
    <w:p w14:paraId="566BCF29">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7CA632E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6136F04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5A44F5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4382B05">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116BB6C">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5B1A4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C746059">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6A10AB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763DE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B70A5C6">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C49B59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0A6CA2C2">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568017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38296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512E4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6A0254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619421F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2E7563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7F15B5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6306E8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5A32091">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77A0B09">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C61DE0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248D989">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83BD35F">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34763F4">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56707F7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3D832C75">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5915CE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BFE972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21F39C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CB582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D2FA73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173F9AC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C1B2A2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17E5E26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91B20D5">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8B1AE5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5AB5CA9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1F539083">
      <w:pPr>
        <w:spacing w:line="360" w:lineRule="auto"/>
        <w:rPr>
          <w:rFonts w:ascii="仿宋" w:hAnsi="仿宋" w:eastAsia="仿宋" w:cs="仿宋"/>
          <w:b/>
          <w:color w:val="000000" w:themeColor="text1"/>
          <w:sz w:val="24"/>
          <w:highlight w:val="none"/>
          <w14:textFill>
            <w14:solidFill>
              <w14:schemeClr w14:val="tx1"/>
            </w14:solidFill>
          </w14:textFill>
        </w:rPr>
      </w:pPr>
    </w:p>
    <w:p w14:paraId="1625479E">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463F1855">
      <w:pPr>
        <w:widowControl/>
        <w:spacing w:line="312" w:lineRule="auto"/>
        <w:ind w:firstLine="420" w:firstLineChars="200"/>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644EA93C">
      <w:pPr>
        <w:widowControl/>
        <w:spacing w:line="312" w:lineRule="auto"/>
        <w:ind w:firstLine="420" w:firstLineChars="20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Cs w:val="21"/>
          <w:highlight w:val="none"/>
          <w14:textFill>
            <w14:solidFill>
              <w14:schemeClr w14:val="tx1"/>
            </w14:solidFill>
          </w14:textFill>
        </w:rPr>
        <w:t>投诉人签署的授权委托书。授权委托书应当载明代理人的姓名或者名称、代理事项、具体权限、期限和相关事项。</w:t>
      </w:r>
    </w:p>
    <w:p w14:paraId="2BB3864F">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3.投诉人若对项目的某一分包进行投诉，投诉书应列明具体分包号。</w:t>
      </w:r>
    </w:p>
    <w:p w14:paraId="046F678B">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4.投诉书应简要列明质疑事项，质疑函、质疑答复等作为附件材料提供。</w:t>
      </w:r>
    </w:p>
    <w:p w14:paraId="5D6C35DA">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5.投诉书的投诉事项应具体、明确，并有必要的事实依据和法律依据。</w:t>
      </w:r>
    </w:p>
    <w:p w14:paraId="0752D8C7">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6.投诉书的投诉请求应与投诉事项相关。</w:t>
      </w:r>
    </w:p>
    <w:p w14:paraId="3362AD2A">
      <w:pPr>
        <w:widowControl/>
        <w:spacing w:line="312" w:lineRule="auto"/>
        <w:ind w:firstLine="420" w:firstLineChars="20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02F804A">
      <w:pPr>
        <w:spacing w:line="360" w:lineRule="auto"/>
        <w:rPr>
          <w:rFonts w:ascii="仿宋" w:hAnsi="仿宋" w:eastAsia="仿宋" w:cs="仿宋"/>
          <w:b/>
          <w:color w:val="000000" w:themeColor="text1"/>
          <w:sz w:val="24"/>
          <w:highlight w:val="none"/>
          <w14:textFill>
            <w14:solidFill>
              <w14:schemeClr w14:val="tx1"/>
            </w14:solidFill>
          </w14:textFill>
        </w:rPr>
      </w:pPr>
    </w:p>
    <w:p w14:paraId="27C4BB97">
      <w:pPr>
        <w:snapToGrid w:val="0"/>
        <w:rPr>
          <w:rFonts w:ascii="仿宋" w:hAnsi="仿宋" w:eastAsia="仿宋" w:cs="仿宋"/>
          <w:color w:val="000000" w:themeColor="text1"/>
          <w:highlight w:val="none"/>
          <w14:textFill>
            <w14:solidFill>
              <w14:schemeClr w14:val="tx1"/>
            </w14:solidFill>
          </w14:textFill>
        </w:rPr>
      </w:pPr>
    </w:p>
    <w:p w14:paraId="7A3A4FD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CD7B61A">
      <w:pPr>
        <w:snapToGrid w:val="0"/>
        <w:rPr>
          <w:rFonts w:ascii="仿宋" w:hAnsi="仿宋" w:eastAsia="仿宋" w:cs="仿宋"/>
          <w:color w:val="000000" w:themeColor="text1"/>
          <w:highlight w:val="none"/>
          <w14:textFill>
            <w14:solidFill>
              <w14:schemeClr w14:val="tx1"/>
            </w14:solidFill>
          </w14:textFill>
        </w:rPr>
      </w:pPr>
    </w:p>
    <w:p w14:paraId="22C2C089">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316" w:name="_Toc120"/>
      <w:bookmarkStart w:id="317" w:name="_Toc8383"/>
      <w:bookmarkStart w:id="318" w:name="_Toc8597"/>
      <w:bookmarkStart w:id="319" w:name="_Toc21794"/>
      <w:bookmarkStart w:id="320" w:name="_Toc32506"/>
      <w:bookmarkStart w:id="321" w:name="_Toc4150"/>
      <w:bookmarkStart w:id="322" w:name="_Toc672"/>
      <w:r>
        <w:rPr>
          <w:rFonts w:hint="eastAsia" w:ascii="仿宋" w:eastAsia="仿宋" w:cs="仿宋"/>
          <w:bCs w:val="0"/>
          <w:color w:val="000000" w:themeColor="text1"/>
          <w:kern w:val="0"/>
          <w:highlight w:val="none"/>
          <w:lang w:val="en-US"/>
          <w14:textFill>
            <w14:solidFill>
              <w14:schemeClr w14:val="tx1"/>
            </w14:solidFill>
          </w14:textFill>
        </w:rPr>
        <w:t>附件5：最后报价一览表</w:t>
      </w:r>
      <w:bookmarkEnd w:id="316"/>
      <w:bookmarkEnd w:id="317"/>
      <w:bookmarkEnd w:id="318"/>
      <w:bookmarkEnd w:id="319"/>
      <w:bookmarkEnd w:id="320"/>
      <w:bookmarkEnd w:id="321"/>
      <w:bookmarkEnd w:id="322"/>
    </w:p>
    <w:p w14:paraId="7B0426CB">
      <w:pPr>
        <w:snapToGrid w:val="0"/>
        <w:rPr>
          <w:rFonts w:ascii="仿宋" w:hAnsi="仿宋" w:eastAsia="仿宋" w:cs="仿宋"/>
          <w:color w:val="000000" w:themeColor="text1"/>
          <w:highlight w:val="none"/>
          <w14:textFill>
            <w14:solidFill>
              <w14:schemeClr w14:val="tx1"/>
            </w14:solidFill>
          </w14:textFill>
        </w:rPr>
      </w:pPr>
    </w:p>
    <w:p w14:paraId="4E4E39A5">
      <w:pPr>
        <w:pStyle w:val="54"/>
        <w:keepNext w:val="0"/>
        <w:pageBreakBefore w:val="0"/>
        <w:tabs>
          <w:tab w:val="clear" w:pos="720"/>
        </w:tabs>
        <w:ind w:firstLine="640"/>
        <w:outlineLvl w:val="9"/>
        <w:rPr>
          <w:rFonts w:ascii="仿宋" w:hAnsi="仿宋" w:eastAsia="仿宋" w:cs="仿宋"/>
          <w:color w:val="000000" w:themeColor="text1"/>
          <w:kern w:val="2"/>
          <w:sz w:val="32"/>
          <w:szCs w:val="32"/>
          <w:highlight w:val="none"/>
          <w14:textFill>
            <w14:solidFill>
              <w14:schemeClr w14:val="tx1"/>
            </w14:solidFill>
          </w14:textFill>
        </w:rPr>
      </w:pPr>
      <w:bookmarkStart w:id="323" w:name="_Toc3676"/>
      <w:bookmarkStart w:id="324" w:name="_Toc8575"/>
      <w:bookmarkStart w:id="325" w:name="_Toc8992"/>
      <w:bookmarkStart w:id="326" w:name="_Toc20476"/>
      <w:bookmarkStart w:id="327" w:name="_Toc21407"/>
      <w:bookmarkStart w:id="328" w:name="_Toc8284"/>
      <w:bookmarkStart w:id="329" w:name="_Toc19408"/>
      <w:r>
        <w:rPr>
          <w:rFonts w:hint="eastAsia" w:ascii="仿宋" w:hAnsi="仿宋" w:eastAsia="仿宋" w:cs="仿宋"/>
          <w:color w:val="000000" w:themeColor="text1"/>
          <w:kern w:val="2"/>
          <w:sz w:val="32"/>
          <w:szCs w:val="32"/>
          <w:highlight w:val="none"/>
          <w14:textFill>
            <w14:solidFill>
              <w14:schemeClr w14:val="tx1"/>
            </w14:solidFill>
          </w14:textFill>
        </w:rPr>
        <w:t>最后报价一览表</w:t>
      </w:r>
      <w:bookmarkEnd w:id="323"/>
      <w:bookmarkEnd w:id="324"/>
      <w:bookmarkEnd w:id="325"/>
      <w:bookmarkEnd w:id="326"/>
      <w:bookmarkEnd w:id="327"/>
      <w:bookmarkEnd w:id="328"/>
      <w:bookmarkEnd w:id="329"/>
    </w:p>
    <w:p w14:paraId="11C542D1">
      <w:pPr>
        <w:autoSpaceDE w:val="0"/>
        <w:autoSpaceDN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065E532">
      <w:pPr>
        <w:spacing w:line="360" w:lineRule="auto"/>
        <w:ind w:firstLine="72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36457F0">
      <w:pPr>
        <w:snapToGrid w:val="0"/>
        <w:spacing w:line="360" w:lineRule="auto"/>
        <w:ind w:left="480"/>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2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84"/>
        <w:gridCol w:w="1175"/>
        <w:gridCol w:w="1777"/>
        <w:gridCol w:w="615"/>
        <w:gridCol w:w="1145"/>
        <w:gridCol w:w="1294"/>
        <w:gridCol w:w="1896"/>
      </w:tblGrid>
      <w:tr w14:paraId="1AC4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BA60FFD">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584" w:type="dxa"/>
            <w:vAlign w:val="center"/>
          </w:tcPr>
          <w:p w14:paraId="25FA85F8">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75" w:type="dxa"/>
            <w:vAlign w:val="center"/>
          </w:tcPr>
          <w:p w14:paraId="2093983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777" w:type="dxa"/>
            <w:vAlign w:val="center"/>
          </w:tcPr>
          <w:p w14:paraId="37A5F73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615" w:type="dxa"/>
            <w:vAlign w:val="center"/>
          </w:tcPr>
          <w:p w14:paraId="3255760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145" w:type="dxa"/>
            <w:vAlign w:val="center"/>
          </w:tcPr>
          <w:p w14:paraId="19496CFC">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1294" w:type="dxa"/>
            <w:vAlign w:val="center"/>
          </w:tcPr>
          <w:p w14:paraId="169C12A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1896" w:type="dxa"/>
            <w:vAlign w:val="center"/>
          </w:tcPr>
          <w:p w14:paraId="66C2B9B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p w14:paraId="5066554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4CAE9BB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r>
      <w:tr w14:paraId="5ABC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7" w:type="dxa"/>
            <w:vAlign w:val="center"/>
          </w:tcPr>
          <w:p w14:paraId="10EDE6DE">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584" w:type="dxa"/>
            <w:vAlign w:val="center"/>
          </w:tcPr>
          <w:p w14:paraId="22A73309">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75" w:type="dxa"/>
          </w:tcPr>
          <w:p w14:paraId="673CFDF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77" w:type="dxa"/>
            <w:vAlign w:val="center"/>
          </w:tcPr>
          <w:p w14:paraId="0CE3EDA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15" w:type="dxa"/>
            <w:vAlign w:val="center"/>
          </w:tcPr>
          <w:p w14:paraId="4C46939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45" w:type="dxa"/>
            <w:vAlign w:val="center"/>
          </w:tcPr>
          <w:p w14:paraId="69164A81">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94" w:type="dxa"/>
            <w:vAlign w:val="center"/>
          </w:tcPr>
          <w:p w14:paraId="1D81E5D4">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96" w:type="dxa"/>
            <w:vAlign w:val="center"/>
          </w:tcPr>
          <w:p w14:paraId="2E0FD336">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0910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14:paraId="5FA3D17F">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584" w:type="dxa"/>
            <w:vAlign w:val="center"/>
          </w:tcPr>
          <w:p w14:paraId="14820ACA">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75" w:type="dxa"/>
          </w:tcPr>
          <w:p w14:paraId="1585AE2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77" w:type="dxa"/>
            <w:vAlign w:val="center"/>
          </w:tcPr>
          <w:p w14:paraId="590929C6">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15" w:type="dxa"/>
            <w:vAlign w:val="center"/>
          </w:tcPr>
          <w:p w14:paraId="0E8BF3A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45" w:type="dxa"/>
            <w:vAlign w:val="center"/>
          </w:tcPr>
          <w:p w14:paraId="355EBD4C">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94" w:type="dxa"/>
            <w:vAlign w:val="center"/>
          </w:tcPr>
          <w:p w14:paraId="7BA7C081">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96" w:type="dxa"/>
            <w:vAlign w:val="center"/>
          </w:tcPr>
          <w:p w14:paraId="272877CB">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7576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14:paraId="5DC75118">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584" w:type="dxa"/>
            <w:vAlign w:val="center"/>
          </w:tcPr>
          <w:p w14:paraId="19B13EF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75" w:type="dxa"/>
          </w:tcPr>
          <w:p w14:paraId="4095B082">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77" w:type="dxa"/>
            <w:vAlign w:val="center"/>
          </w:tcPr>
          <w:p w14:paraId="5821D11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15" w:type="dxa"/>
            <w:vAlign w:val="center"/>
          </w:tcPr>
          <w:p w14:paraId="34A10E2D">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45" w:type="dxa"/>
            <w:vAlign w:val="center"/>
          </w:tcPr>
          <w:p w14:paraId="35E3CF6B">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94" w:type="dxa"/>
            <w:vAlign w:val="center"/>
          </w:tcPr>
          <w:p w14:paraId="4DD54556">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96" w:type="dxa"/>
            <w:vAlign w:val="center"/>
          </w:tcPr>
          <w:p w14:paraId="52971772">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2EDD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93" w:type="dxa"/>
            <w:gridSpan w:val="4"/>
            <w:vAlign w:val="center"/>
          </w:tcPr>
          <w:p w14:paraId="066A24CF">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最后报价（小写）</w:t>
            </w:r>
          </w:p>
        </w:tc>
        <w:tc>
          <w:tcPr>
            <w:tcW w:w="4950" w:type="dxa"/>
            <w:gridSpan w:val="4"/>
            <w:vAlign w:val="center"/>
          </w:tcPr>
          <w:p w14:paraId="5BECFB41">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5256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993" w:type="dxa"/>
            <w:gridSpan w:val="4"/>
            <w:vAlign w:val="center"/>
          </w:tcPr>
          <w:p w14:paraId="32D6E85B">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最后报价（大写）</w:t>
            </w:r>
          </w:p>
        </w:tc>
        <w:tc>
          <w:tcPr>
            <w:tcW w:w="4950" w:type="dxa"/>
            <w:gridSpan w:val="4"/>
            <w:vAlign w:val="center"/>
          </w:tcPr>
          <w:p w14:paraId="51434559">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14:paraId="1439EF37">
      <w:pPr>
        <w:spacing w:line="360" w:lineRule="auto"/>
        <w:ind w:left="-2" w:leftChars="-1"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w:t>
      </w:r>
    </w:p>
    <w:p w14:paraId="67D3293B">
      <w:pPr>
        <w:adjustRightInd w:val="0"/>
        <w:snapToGrid w:val="0"/>
        <w:spacing w:line="360"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r>
        <w:rPr>
          <w:rFonts w:hint="eastAsia" w:ascii="仿宋" w:hAnsi="仿宋" w:eastAsia="仿宋" w:cs="仿宋"/>
          <w:color w:val="000000" w:themeColor="text1"/>
          <w:kern w:val="0"/>
          <w:szCs w:val="21"/>
          <w:highlight w:val="none"/>
          <w:lang w:val="zh-CN"/>
          <w14:textFill>
            <w14:solidFill>
              <w14:schemeClr w14:val="tx1"/>
            </w14:solidFill>
          </w14:textFill>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最后报价一览表》名称栏中，供应商不能作出合理解释的，视为响应文件含有采购人不能接受的附加条件的，响应无效。</w:t>
      </w:r>
    </w:p>
    <w:p w14:paraId="4AA2EB53">
      <w:pPr>
        <w:snapToGrid w:val="0"/>
        <w:spacing w:line="360" w:lineRule="auto"/>
        <w:ind w:firstLine="420" w:firstLineChars="200"/>
        <w:jc w:val="left"/>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lang w:val="zh-CN"/>
          <w14:textFill>
            <w14:solidFill>
              <w14:schemeClr w14:val="tx1"/>
            </w14:solidFill>
          </w14:textFill>
        </w:rPr>
        <w:t>、特别提示：采购代理机构将对项目名称和项目编号，成交供应商名称、地址和成交金额，主要成交标的名称、品牌（如果有）、规格型号、数量、单价等予以公示。</w:t>
      </w:r>
    </w:p>
    <w:p w14:paraId="67DDF39D">
      <w:pPr>
        <w:spacing w:line="360"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137EF7F">
      <w:pPr>
        <w:pStyle w:val="20"/>
        <w:ind w:firstLine="420"/>
        <w:rPr>
          <w:rFonts w:ascii="仿宋" w:hAnsi="仿宋" w:eastAsia="仿宋" w:cs="仿宋"/>
          <w:color w:val="000000" w:themeColor="text1"/>
          <w:highlight w:val="none"/>
          <w14:textFill>
            <w14:solidFill>
              <w14:schemeClr w14:val="tx1"/>
            </w14:solidFill>
          </w14:textFill>
        </w:rPr>
      </w:pPr>
    </w:p>
    <w:p w14:paraId="22047A4F">
      <w:pPr>
        <w:spacing w:line="360" w:lineRule="auto"/>
        <w:ind w:right="-874" w:rightChars="-416"/>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val="zh-CN"/>
          <w14:textFill>
            <w14:solidFill>
              <w14:schemeClr w14:val="tx1"/>
            </w14:solidFill>
          </w14:textFill>
        </w:rPr>
        <w:t>供应商名称（电子签名）：</w:t>
      </w:r>
    </w:p>
    <w:p w14:paraId="706D3FC7">
      <w:pPr>
        <w:autoSpaceDE w:val="0"/>
        <w:autoSpaceDN w:val="0"/>
        <w:spacing w:line="360" w:lineRule="auto"/>
        <w:ind w:left="4410" w:hanging="4410" w:hangingChars="21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2451CC05">
      <w:pP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286CF236">
      <w:pPr>
        <w:autoSpaceDE w:val="0"/>
        <w:autoSpaceDN w:val="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附件6：</w:t>
      </w:r>
    </w:p>
    <w:p w14:paraId="22A15419">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714D35F8">
      <w:pPr>
        <w:rPr>
          <w:rFonts w:ascii="仿宋" w:hAnsi="仿宋" w:eastAsia="仿宋" w:cs="仿宋"/>
          <w:b/>
          <w:color w:val="000000" w:themeColor="text1"/>
          <w:sz w:val="24"/>
          <w:highlight w:val="none"/>
          <w14:textFill>
            <w14:solidFill>
              <w14:schemeClr w14:val="tx1"/>
            </w14:solidFill>
          </w14:textFill>
        </w:rPr>
      </w:pPr>
    </w:p>
    <w:p w14:paraId="7460763E">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03842C70">
      <w:pPr>
        <w:spacing w:line="36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中标服务费支付承诺书</w:t>
      </w:r>
    </w:p>
    <w:p w14:paraId="489B6C0E">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2BF0ABDF">
      <w:pPr>
        <w:widowControl/>
        <w:spacing w:after="60"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浙江国际招投标有限公司：</w:t>
      </w:r>
    </w:p>
    <w:p w14:paraId="6F95726F">
      <w:pPr>
        <w:widowControl/>
        <w:spacing w:after="60"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3E075665">
      <w:pPr>
        <w:widowControl/>
        <w:spacing w:after="60" w:line="360" w:lineRule="auto"/>
        <w:ind w:firstLine="567"/>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本单位在此承诺：如在本项目成交，成交结果公告发布之日起7个工作日之内，向贵公司按采购文件约定支付中标服务费。</w:t>
      </w:r>
    </w:p>
    <w:p w14:paraId="4BFDABDE">
      <w:pPr>
        <w:widowControl/>
        <w:spacing w:after="60" w:line="360" w:lineRule="auto"/>
        <w:ind w:firstLine="397"/>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173B7BB7">
      <w:pPr>
        <w:widowControl/>
        <w:spacing w:after="60" w:line="360" w:lineRule="auto"/>
        <w:ind w:firstLine="397"/>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2D08A5C4">
      <w:pPr>
        <w:widowControl/>
        <w:spacing w:after="60"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269B1A3C">
      <w:pPr>
        <w:spacing w:line="360" w:lineRule="auto"/>
        <w:ind w:right="176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72DC740D">
      <w:pPr>
        <w:spacing w:line="360" w:lineRule="auto"/>
        <w:ind w:right="1120" w:firstLine="4680" w:firstLineChars="19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409AC26D">
      <w:pPr>
        <w:pStyle w:val="13"/>
        <w:rPr>
          <w:color w:val="000000" w:themeColor="text1"/>
          <w:highlight w:val="none"/>
          <w14:textFill>
            <w14:solidFill>
              <w14:schemeClr w14:val="tx1"/>
            </w14:solidFill>
          </w14:textFill>
        </w:rPr>
      </w:pPr>
    </w:p>
    <w:sectPr>
      <w:footerReference r:id="rId3" w:type="default"/>
      <w:pgSz w:w="11906" w:h="16838"/>
      <w:pgMar w:top="1417" w:right="1587"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5B5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E605C">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EE605C">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D09F7"/>
    <w:multiLevelType w:val="singleLevel"/>
    <w:tmpl w:val="D45D09F7"/>
    <w:lvl w:ilvl="0" w:tentative="0">
      <w:start w:val="1"/>
      <w:numFmt w:val="decimal"/>
      <w:lvlText w:val="(%1)"/>
      <w:lvlJc w:val="left"/>
      <w:pPr>
        <w:ind w:left="425" w:hanging="425"/>
      </w:pPr>
      <w:rPr>
        <w:rFonts w:hint="default"/>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18"/>
    <w:multiLevelType w:val="multilevel"/>
    <w:tmpl w:val="00000018"/>
    <w:lvl w:ilvl="0" w:tentative="0">
      <w:start w:val="1"/>
      <w:numFmt w:val="decimal"/>
      <w:pStyle w:val="35"/>
      <w:lvlText w:val="(%1)"/>
      <w:lvlJc w:val="left"/>
      <w:pPr>
        <w:tabs>
          <w:tab w:val="left" w:pos="527"/>
        </w:tabs>
        <w:ind w:firstLine="525"/>
      </w:pPr>
      <w:rPr>
        <w:rFonts w:hint="eastAsia" w:cs="Times New Roman"/>
      </w:rPr>
    </w:lvl>
    <w:lvl w:ilvl="1" w:tentative="0">
      <w:start w:val="1"/>
      <w:numFmt w:val="lowerLetter"/>
      <w:lvlText w:val="%2)"/>
      <w:lvlJc w:val="left"/>
      <w:pPr>
        <w:tabs>
          <w:tab w:val="left" w:pos="1387"/>
        </w:tabs>
        <w:ind w:left="1387" w:hanging="420"/>
      </w:pPr>
      <w:rPr>
        <w:rFonts w:hint="eastAsia" w:cs="Times New Roman"/>
      </w:rPr>
    </w:lvl>
    <w:lvl w:ilvl="2" w:tentative="0">
      <w:start w:val="1"/>
      <w:numFmt w:val="lowerRoman"/>
      <w:lvlText w:val="%3."/>
      <w:lvlJc w:val="right"/>
      <w:pPr>
        <w:tabs>
          <w:tab w:val="left" w:pos="1807"/>
        </w:tabs>
        <w:ind w:left="1807" w:hanging="420"/>
      </w:pPr>
      <w:rPr>
        <w:rFonts w:hint="eastAsia" w:cs="Times New Roman"/>
      </w:rPr>
    </w:lvl>
    <w:lvl w:ilvl="3" w:tentative="0">
      <w:start w:val="1"/>
      <w:numFmt w:val="decimal"/>
      <w:lvlText w:val="%4."/>
      <w:lvlJc w:val="left"/>
      <w:pPr>
        <w:tabs>
          <w:tab w:val="left" w:pos="2227"/>
        </w:tabs>
        <w:ind w:left="2227" w:hanging="420"/>
      </w:pPr>
      <w:rPr>
        <w:rFonts w:hint="eastAsia" w:cs="Times New Roman"/>
      </w:rPr>
    </w:lvl>
    <w:lvl w:ilvl="4" w:tentative="0">
      <w:start w:val="1"/>
      <w:numFmt w:val="lowerLetter"/>
      <w:lvlText w:val="%5)"/>
      <w:lvlJc w:val="left"/>
      <w:pPr>
        <w:tabs>
          <w:tab w:val="left" w:pos="2647"/>
        </w:tabs>
        <w:ind w:left="2647" w:hanging="420"/>
      </w:pPr>
      <w:rPr>
        <w:rFonts w:hint="eastAsia" w:cs="Times New Roman"/>
      </w:rPr>
    </w:lvl>
    <w:lvl w:ilvl="5" w:tentative="0">
      <w:start w:val="1"/>
      <w:numFmt w:val="lowerRoman"/>
      <w:lvlText w:val="%6."/>
      <w:lvlJc w:val="right"/>
      <w:pPr>
        <w:tabs>
          <w:tab w:val="left" w:pos="3067"/>
        </w:tabs>
        <w:ind w:left="3067" w:hanging="420"/>
      </w:pPr>
      <w:rPr>
        <w:rFonts w:hint="eastAsia" w:cs="Times New Roman"/>
      </w:rPr>
    </w:lvl>
    <w:lvl w:ilvl="6" w:tentative="0">
      <w:start w:val="1"/>
      <w:numFmt w:val="decimal"/>
      <w:lvlText w:val="%7."/>
      <w:lvlJc w:val="left"/>
      <w:pPr>
        <w:tabs>
          <w:tab w:val="left" w:pos="3487"/>
        </w:tabs>
        <w:ind w:left="3487" w:hanging="420"/>
      </w:pPr>
      <w:rPr>
        <w:rFonts w:hint="eastAsia" w:cs="Times New Roman"/>
      </w:rPr>
    </w:lvl>
    <w:lvl w:ilvl="7" w:tentative="0">
      <w:start w:val="1"/>
      <w:numFmt w:val="lowerLetter"/>
      <w:lvlText w:val="%8)"/>
      <w:lvlJc w:val="left"/>
      <w:pPr>
        <w:tabs>
          <w:tab w:val="left" w:pos="3907"/>
        </w:tabs>
        <w:ind w:left="3907" w:hanging="420"/>
      </w:pPr>
      <w:rPr>
        <w:rFonts w:hint="eastAsia" w:cs="Times New Roman"/>
      </w:rPr>
    </w:lvl>
    <w:lvl w:ilvl="8" w:tentative="0">
      <w:start w:val="1"/>
      <w:numFmt w:val="lowerRoman"/>
      <w:lvlText w:val="%9."/>
      <w:lvlJc w:val="right"/>
      <w:pPr>
        <w:tabs>
          <w:tab w:val="left" w:pos="4327"/>
        </w:tabs>
        <w:ind w:left="4327" w:hanging="420"/>
      </w:pPr>
      <w:rPr>
        <w:rFonts w:hint="eastAsia" w:cs="Times New Roman"/>
      </w:rPr>
    </w:lvl>
  </w:abstractNum>
  <w:abstractNum w:abstractNumId="4">
    <w:nsid w:val="21FB805B"/>
    <w:multiLevelType w:val="singleLevel"/>
    <w:tmpl w:val="21FB805B"/>
    <w:lvl w:ilvl="0" w:tentative="0">
      <w:start w:val="1"/>
      <w:numFmt w:val="decimal"/>
      <w:lvlText w:val="(%1)"/>
      <w:lvlJc w:val="left"/>
      <w:pPr>
        <w:ind w:left="425" w:hanging="425"/>
      </w:pPr>
      <w:rPr>
        <w:rFonts w:hint="default"/>
      </w:rPr>
    </w:lvl>
  </w:abstractNum>
  <w:abstractNum w:abstractNumId="5">
    <w:nsid w:val="246FE01D"/>
    <w:multiLevelType w:val="singleLevel"/>
    <w:tmpl w:val="246FE01D"/>
    <w:lvl w:ilvl="0" w:tentative="0">
      <w:start w:val="1"/>
      <w:numFmt w:val="decimal"/>
      <w:lvlText w:val="%1."/>
      <w:lvlJc w:val="left"/>
      <w:pPr>
        <w:tabs>
          <w:tab w:val="left" w:pos="312"/>
        </w:tabs>
      </w:pPr>
    </w:lvl>
  </w:abstractNum>
  <w:abstractNum w:abstractNumId="6">
    <w:nsid w:val="2E1471C4"/>
    <w:multiLevelType w:val="singleLevel"/>
    <w:tmpl w:val="2E1471C4"/>
    <w:lvl w:ilvl="0" w:tentative="0">
      <w:start w:val="1"/>
      <w:numFmt w:val="decimal"/>
      <w:suff w:val="nothing"/>
      <w:lvlText w:val="（%1）"/>
      <w:lvlJc w:val="left"/>
    </w:lvl>
  </w:abstractNum>
  <w:abstractNum w:abstractNumId="7">
    <w:nsid w:val="413018D4"/>
    <w:multiLevelType w:val="multilevel"/>
    <w:tmpl w:val="413018D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6"/>
      <w:lvlText w:val="%1.%2.%3.%4.%5.%6."/>
      <w:lvlJc w:val="left"/>
      <w:pPr>
        <w:ind w:left="1860"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514D7126"/>
    <w:multiLevelType w:val="singleLevel"/>
    <w:tmpl w:val="514D7126"/>
    <w:lvl w:ilvl="0" w:tentative="0">
      <w:start w:val="1"/>
      <w:numFmt w:val="decimal"/>
      <w:suff w:val="nothing"/>
      <w:lvlText w:val="（%1）"/>
      <w:lvlJc w:val="left"/>
    </w:lvl>
  </w:abstractNum>
  <w:abstractNum w:abstractNumId="9">
    <w:nsid w:val="6D24840C"/>
    <w:multiLevelType w:val="singleLevel"/>
    <w:tmpl w:val="6D24840C"/>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3"/>
  </w:num>
  <w:num w:numId="4">
    <w:abstractNumId w:val="0"/>
  </w:num>
  <w:num w:numId="5">
    <w:abstractNumId w:val="4"/>
  </w:num>
  <w:num w:numId="6">
    <w:abstractNumId w:val="1"/>
  </w:num>
  <w:num w:numId="7">
    <w:abstractNumId w:val="6"/>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TQ5NGMzYTRmYjJmOGE5ZTkzMDIyYzE0ZmU1NGIifQ=="/>
  </w:docVars>
  <w:rsids>
    <w:rsidRoot w:val="00307B16"/>
    <w:rsid w:val="00307B16"/>
    <w:rsid w:val="00546ABE"/>
    <w:rsid w:val="006836D3"/>
    <w:rsid w:val="006F6710"/>
    <w:rsid w:val="00714501"/>
    <w:rsid w:val="00E41EA0"/>
    <w:rsid w:val="00E86F8A"/>
    <w:rsid w:val="017770D1"/>
    <w:rsid w:val="01F03FA8"/>
    <w:rsid w:val="01FA18F0"/>
    <w:rsid w:val="03AF76C3"/>
    <w:rsid w:val="04836EC1"/>
    <w:rsid w:val="04B930D3"/>
    <w:rsid w:val="0527389D"/>
    <w:rsid w:val="054F4E62"/>
    <w:rsid w:val="06011CB1"/>
    <w:rsid w:val="063D3292"/>
    <w:rsid w:val="07342D2B"/>
    <w:rsid w:val="095A3DD5"/>
    <w:rsid w:val="09D93B22"/>
    <w:rsid w:val="0A9B0B21"/>
    <w:rsid w:val="0AC168AF"/>
    <w:rsid w:val="0B5218A1"/>
    <w:rsid w:val="0C5F32A6"/>
    <w:rsid w:val="0C63775A"/>
    <w:rsid w:val="0C670CE7"/>
    <w:rsid w:val="0C8E7C1F"/>
    <w:rsid w:val="0CA77331"/>
    <w:rsid w:val="0DC57BBA"/>
    <w:rsid w:val="0DCE7476"/>
    <w:rsid w:val="0ED87C76"/>
    <w:rsid w:val="0F8D2511"/>
    <w:rsid w:val="11361EA8"/>
    <w:rsid w:val="1179532F"/>
    <w:rsid w:val="12D06EB6"/>
    <w:rsid w:val="13084B11"/>
    <w:rsid w:val="17B80BB2"/>
    <w:rsid w:val="183B2914"/>
    <w:rsid w:val="186571BA"/>
    <w:rsid w:val="186F03D7"/>
    <w:rsid w:val="194809FF"/>
    <w:rsid w:val="19F97253"/>
    <w:rsid w:val="1A120A7B"/>
    <w:rsid w:val="1AF952DE"/>
    <w:rsid w:val="1BBA678A"/>
    <w:rsid w:val="1CC311E2"/>
    <w:rsid w:val="1D0E0579"/>
    <w:rsid w:val="1D4C25CE"/>
    <w:rsid w:val="1DB7292E"/>
    <w:rsid w:val="1DF3452C"/>
    <w:rsid w:val="1E1E31CB"/>
    <w:rsid w:val="1E971062"/>
    <w:rsid w:val="1F461B07"/>
    <w:rsid w:val="1F901EA7"/>
    <w:rsid w:val="21535797"/>
    <w:rsid w:val="220550F7"/>
    <w:rsid w:val="2223521A"/>
    <w:rsid w:val="22A94844"/>
    <w:rsid w:val="23520CE4"/>
    <w:rsid w:val="237D2742"/>
    <w:rsid w:val="239322B8"/>
    <w:rsid w:val="23952CCA"/>
    <w:rsid w:val="24885B4E"/>
    <w:rsid w:val="24C7228B"/>
    <w:rsid w:val="250C6474"/>
    <w:rsid w:val="255F16EB"/>
    <w:rsid w:val="26492DAF"/>
    <w:rsid w:val="26B04347"/>
    <w:rsid w:val="270C62B7"/>
    <w:rsid w:val="280D678A"/>
    <w:rsid w:val="29957308"/>
    <w:rsid w:val="2A102981"/>
    <w:rsid w:val="2A2D265B"/>
    <w:rsid w:val="2A48100A"/>
    <w:rsid w:val="2A77613D"/>
    <w:rsid w:val="2B2411DD"/>
    <w:rsid w:val="2D1E5180"/>
    <w:rsid w:val="2D4C4836"/>
    <w:rsid w:val="2E0752ED"/>
    <w:rsid w:val="2E122157"/>
    <w:rsid w:val="2EA92D81"/>
    <w:rsid w:val="2EC94F4A"/>
    <w:rsid w:val="2EEF40B1"/>
    <w:rsid w:val="2EF05040"/>
    <w:rsid w:val="2F736C8C"/>
    <w:rsid w:val="2F8B5819"/>
    <w:rsid w:val="30332B06"/>
    <w:rsid w:val="31C30535"/>
    <w:rsid w:val="31F869C8"/>
    <w:rsid w:val="326A59B7"/>
    <w:rsid w:val="35116ED4"/>
    <w:rsid w:val="377A101B"/>
    <w:rsid w:val="393C133A"/>
    <w:rsid w:val="393D67A4"/>
    <w:rsid w:val="39CB4145"/>
    <w:rsid w:val="3AEB0332"/>
    <w:rsid w:val="3C3F4AE6"/>
    <w:rsid w:val="3C7273A7"/>
    <w:rsid w:val="3CBC28A9"/>
    <w:rsid w:val="3DBE1686"/>
    <w:rsid w:val="3E41473A"/>
    <w:rsid w:val="3E7C519E"/>
    <w:rsid w:val="3EC1176B"/>
    <w:rsid w:val="3F48245C"/>
    <w:rsid w:val="3FA255B3"/>
    <w:rsid w:val="3FBFBB47"/>
    <w:rsid w:val="3FDA4D4C"/>
    <w:rsid w:val="3FDD39BA"/>
    <w:rsid w:val="401D10DD"/>
    <w:rsid w:val="40637B5C"/>
    <w:rsid w:val="408C6AC5"/>
    <w:rsid w:val="42597D1A"/>
    <w:rsid w:val="43A1505C"/>
    <w:rsid w:val="43AB6ABC"/>
    <w:rsid w:val="44C9538F"/>
    <w:rsid w:val="44CE37D1"/>
    <w:rsid w:val="44D94A15"/>
    <w:rsid w:val="45941E41"/>
    <w:rsid w:val="46A26865"/>
    <w:rsid w:val="48CC7B23"/>
    <w:rsid w:val="494033B4"/>
    <w:rsid w:val="495D5F56"/>
    <w:rsid w:val="49924F25"/>
    <w:rsid w:val="4A7C24B3"/>
    <w:rsid w:val="4A835FE1"/>
    <w:rsid w:val="4AB77388"/>
    <w:rsid w:val="4B040608"/>
    <w:rsid w:val="4D3E45AA"/>
    <w:rsid w:val="501D717B"/>
    <w:rsid w:val="50AB003F"/>
    <w:rsid w:val="520D7EA8"/>
    <w:rsid w:val="5296570A"/>
    <w:rsid w:val="52BD2D4A"/>
    <w:rsid w:val="52E837CD"/>
    <w:rsid w:val="52F12681"/>
    <w:rsid w:val="53514031"/>
    <w:rsid w:val="540D30A5"/>
    <w:rsid w:val="54953C26"/>
    <w:rsid w:val="55773BB1"/>
    <w:rsid w:val="559D377E"/>
    <w:rsid w:val="56187F25"/>
    <w:rsid w:val="565A4F2B"/>
    <w:rsid w:val="56EB388B"/>
    <w:rsid w:val="56FC28EE"/>
    <w:rsid w:val="571353DF"/>
    <w:rsid w:val="5798756F"/>
    <w:rsid w:val="57AA621B"/>
    <w:rsid w:val="59516A2B"/>
    <w:rsid w:val="59625CD5"/>
    <w:rsid w:val="5A526924"/>
    <w:rsid w:val="5A7DAEE5"/>
    <w:rsid w:val="5ABA77FD"/>
    <w:rsid w:val="5B4B2214"/>
    <w:rsid w:val="5B701E88"/>
    <w:rsid w:val="5BD78BB2"/>
    <w:rsid w:val="5CB36E89"/>
    <w:rsid w:val="5D1411E9"/>
    <w:rsid w:val="5EDD75E0"/>
    <w:rsid w:val="5F1F7442"/>
    <w:rsid w:val="5F3B475B"/>
    <w:rsid w:val="5F942B5F"/>
    <w:rsid w:val="60251BBC"/>
    <w:rsid w:val="60F563BB"/>
    <w:rsid w:val="61840B64"/>
    <w:rsid w:val="61B50D1E"/>
    <w:rsid w:val="63BB7512"/>
    <w:rsid w:val="64AD4066"/>
    <w:rsid w:val="64AE0597"/>
    <w:rsid w:val="658B0E38"/>
    <w:rsid w:val="65B512EC"/>
    <w:rsid w:val="66406B1F"/>
    <w:rsid w:val="67225599"/>
    <w:rsid w:val="673B4478"/>
    <w:rsid w:val="67A72548"/>
    <w:rsid w:val="67B859E9"/>
    <w:rsid w:val="67E67E83"/>
    <w:rsid w:val="687709AA"/>
    <w:rsid w:val="694E0453"/>
    <w:rsid w:val="69704D62"/>
    <w:rsid w:val="69A32761"/>
    <w:rsid w:val="6A9B5AD6"/>
    <w:rsid w:val="6BD46244"/>
    <w:rsid w:val="6D547EF0"/>
    <w:rsid w:val="6D758A77"/>
    <w:rsid w:val="6E0C0BE2"/>
    <w:rsid w:val="6EE92007"/>
    <w:rsid w:val="6F437B19"/>
    <w:rsid w:val="6FD655D3"/>
    <w:rsid w:val="6FEA03F8"/>
    <w:rsid w:val="70B23B72"/>
    <w:rsid w:val="70D15616"/>
    <w:rsid w:val="71096990"/>
    <w:rsid w:val="711F7F62"/>
    <w:rsid w:val="739733E5"/>
    <w:rsid w:val="740F0761"/>
    <w:rsid w:val="74934CF6"/>
    <w:rsid w:val="75EA15C6"/>
    <w:rsid w:val="76010E26"/>
    <w:rsid w:val="767E21A0"/>
    <w:rsid w:val="76D65566"/>
    <w:rsid w:val="76E61C4D"/>
    <w:rsid w:val="77E31CE9"/>
    <w:rsid w:val="78EB49F5"/>
    <w:rsid w:val="79032698"/>
    <w:rsid w:val="7A3A149A"/>
    <w:rsid w:val="7B9D9FAC"/>
    <w:rsid w:val="7BD65048"/>
    <w:rsid w:val="7BF35B97"/>
    <w:rsid w:val="7C173577"/>
    <w:rsid w:val="7C690696"/>
    <w:rsid w:val="7EDDFCEF"/>
    <w:rsid w:val="7F63502A"/>
    <w:rsid w:val="7FDE7CA1"/>
    <w:rsid w:val="7FFDD0A1"/>
    <w:rsid w:val="AFE30BA3"/>
    <w:rsid w:val="CFCA3E5E"/>
    <w:rsid w:val="D7BFC087"/>
    <w:rsid w:val="ECA1703E"/>
    <w:rsid w:val="EFBBAB61"/>
    <w:rsid w:val="F57237C4"/>
    <w:rsid w:val="FAF13CE1"/>
    <w:rsid w:val="FDF5AD4A"/>
    <w:rsid w:val="FDFE259F"/>
    <w:rsid w:val="FEBA1249"/>
    <w:rsid w:val="FEF99871"/>
    <w:rsid w:val="FFFBE3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99"/>
    <w:pPr>
      <w:keepNext/>
      <w:spacing w:line="216" w:lineRule="auto"/>
      <w:ind w:left="1275" w:hanging="720"/>
      <w:outlineLvl w:val="2"/>
    </w:pPr>
    <w:rPr>
      <w:rFonts w:ascii="宋体"/>
      <w:b/>
      <w:sz w:val="28"/>
    </w:rPr>
  </w:style>
  <w:style w:type="paragraph" w:styleId="5">
    <w:name w:val="heading 4"/>
    <w:basedOn w:val="1"/>
    <w:next w:val="1"/>
    <w:link w:val="53"/>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6"/>
    <w:basedOn w:val="1"/>
    <w:next w:val="1"/>
    <w:autoRedefine/>
    <w:unhideWhenUsed/>
    <w:qFormat/>
    <w:uiPriority w:val="0"/>
    <w:pPr>
      <w:keepNext/>
      <w:keepLines/>
      <w:numPr>
        <w:ilvl w:val="5"/>
        <w:numId w:val="2"/>
      </w:numPr>
      <w:spacing w:before="240" w:after="64" w:line="317" w:lineRule="auto"/>
      <w:ind w:left="1151"/>
      <w:outlineLvl w:val="5"/>
    </w:pPr>
    <w:rPr>
      <w:rFonts w:ascii="Arial" w:hAnsi="Arial" w:eastAsia="黑体"/>
      <w:b/>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next w:val="10"/>
    <w:link w:val="52"/>
    <w:autoRedefine/>
    <w:qFormat/>
    <w:uiPriority w:val="0"/>
    <w:pPr>
      <w:autoSpaceDE w:val="0"/>
      <w:autoSpaceDN w:val="0"/>
      <w:jc w:val="left"/>
    </w:pPr>
    <w:rPr>
      <w:rFonts w:hint="eastAsia" w:ascii="宋体" w:hAnsi="宋体"/>
      <w:kern w:val="0"/>
      <w:szCs w:val="21"/>
    </w:rPr>
  </w:style>
  <w:style w:type="paragraph" w:styleId="10">
    <w:name w:val="Body Text First Indent"/>
    <w:basedOn w:val="9"/>
    <w:next w:val="11"/>
    <w:autoRedefine/>
    <w:qFormat/>
    <w:uiPriority w:val="0"/>
    <w:pPr>
      <w:ind w:firstLine="420"/>
    </w:pPr>
    <w:rPr>
      <w:szCs w:val="20"/>
    </w:rPr>
  </w:style>
  <w:style w:type="paragraph" w:styleId="11">
    <w:name w:val="toc 6"/>
    <w:basedOn w:val="1"/>
    <w:next w:val="1"/>
    <w:autoRedefine/>
    <w:qFormat/>
    <w:uiPriority w:val="0"/>
    <w:pPr>
      <w:ind w:left="1050"/>
      <w:jc w:val="left"/>
    </w:pPr>
    <w:rPr>
      <w:rFonts w:ascii="仿宋_GB2312" w:eastAsia="仿宋_GB2312"/>
      <w:sz w:val="18"/>
      <w:szCs w:val="18"/>
    </w:rPr>
  </w:style>
  <w:style w:type="paragraph" w:styleId="12">
    <w:name w:val="Body Text Indent"/>
    <w:basedOn w:val="1"/>
    <w:link w:val="46"/>
    <w:autoRedefine/>
    <w:qFormat/>
    <w:uiPriority w:val="0"/>
    <w:pPr>
      <w:spacing w:line="480" w:lineRule="exact"/>
      <w:ind w:firstLine="480" w:firstLineChars="200"/>
    </w:pPr>
    <w:rPr>
      <w:rFonts w:ascii="宋体" w:hAnsi="宋体"/>
      <w:sz w:val="24"/>
    </w:rPr>
  </w:style>
  <w:style w:type="paragraph" w:styleId="13">
    <w:name w:val="Plain Text"/>
    <w:basedOn w:val="1"/>
    <w:next w:val="1"/>
    <w:autoRedefine/>
    <w:qFormat/>
    <w:uiPriority w:val="0"/>
    <w:rPr>
      <w:rFonts w:ascii="Century Gothic" w:hAnsi="楷体_GB2312" w:eastAsia="Century Gothic" w:cs="楷体_GB2312"/>
      <w:szCs w:val="21"/>
    </w:rPr>
  </w:style>
  <w:style w:type="paragraph" w:styleId="14">
    <w:name w:val="footer"/>
    <w:basedOn w:val="1"/>
    <w:next w:val="15"/>
    <w:autoRedefine/>
    <w:qFormat/>
    <w:uiPriority w:val="0"/>
    <w:pPr>
      <w:tabs>
        <w:tab w:val="center" w:pos="4153"/>
        <w:tab w:val="right" w:pos="8306"/>
      </w:tabs>
      <w:snapToGrid w:val="0"/>
      <w:jc w:val="left"/>
    </w:pPr>
    <w:rPr>
      <w:sz w:val="18"/>
    </w:rPr>
  </w:style>
  <w:style w:type="paragraph" w:styleId="15">
    <w:name w:val="toc 2"/>
    <w:basedOn w:val="1"/>
    <w:next w:val="1"/>
    <w:autoRedefine/>
    <w:qFormat/>
    <w:uiPriority w:val="0"/>
    <w:pPr>
      <w:ind w:left="420" w:leftChars="200"/>
    </w:p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Body Text Indent 3"/>
    <w:basedOn w:val="1"/>
    <w:next w:val="1"/>
    <w:autoRedefine/>
    <w:qFormat/>
    <w:uiPriority w:val="0"/>
    <w:pPr>
      <w:spacing w:after="120"/>
      <w:ind w:left="420" w:leftChars="200"/>
    </w:pPr>
    <w:rPr>
      <w:sz w:val="16"/>
      <w:szCs w:val="16"/>
    </w:rPr>
  </w:style>
  <w:style w:type="paragraph" w:styleId="19">
    <w:name w:val="Normal (Web)"/>
    <w:basedOn w:val="1"/>
    <w:autoRedefine/>
    <w:qFormat/>
    <w:uiPriority w:val="0"/>
    <w:pPr>
      <w:spacing w:beforeAutospacing="1" w:afterAutospacing="1"/>
      <w:jc w:val="left"/>
    </w:pPr>
    <w:rPr>
      <w:kern w:val="0"/>
      <w:sz w:val="24"/>
    </w:rPr>
  </w:style>
  <w:style w:type="paragraph" w:styleId="20">
    <w:name w:val="Body Text First Indent 2"/>
    <w:basedOn w:val="12"/>
    <w:autoRedefine/>
    <w:qFormat/>
    <w:uiPriority w:val="0"/>
    <w:pPr>
      <w:spacing w:after="120" w:line="240" w:lineRule="auto"/>
      <w:ind w:left="420" w:leftChars="200" w:firstLine="210"/>
    </w:pPr>
    <w:rPr>
      <w:sz w:val="21"/>
    </w:rPr>
  </w:style>
  <w:style w:type="table" w:styleId="22">
    <w:name w:val="Table Grid"/>
    <w:basedOn w:val="2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autoRedefine/>
    <w:qFormat/>
    <w:uiPriority w:val="0"/>
    <w:rPr>
      <w:i/>
    </w:rPr>
  </w:style>
  <w:style w:type="character" w:styleId="25">
    <w:name w:val="Hyperlink"/>
    <w:autoRedefine/>
    <w:qFormat/>
    <w:uiPriority w:val="0"/>
    <w:rPr>
      <w:rFonts w:ascii="Arial" w:hAnsi="Arial" w:eastAsia="黑体" w:cs="Arial"/>
      <w:snapToGrid w:val="0"/>
      <w:color w:val="000000"/>
      <w:kern w:val="0"/>
      <w:sz w:val="18"/>
      <w:szCs w:val="18"/>
      <w:u w:val="none"/>
    </w:rPr>
  </w:style>
  <w:style w:type="character" w:styleId="26">
    <w:name w:val="annotation reference"/>
    <w:autoRedefine/>
    <w:semiHidden/>
    <w:qFormat/>
    <w:uiPriority w:val="0"/>
    <w:rPr>
      <w:sz w:val="21"/>
      <w:szCs w:val="21"/>
    </w:rPr>
  </w:style>
  <w:style w:type="paragraph" w:customStyle="1" w:styleId="27">
    <w:name w:val="Normal Indent1"/>
    <w:basedOn w:val="1"/>
    <w:autoRedefine/>
    <w:qFormat/>
    <w:uiPriority w:val="0"/>
    <w:pPr>
      <w:ind w:firstLine="420"/>
    </w:pPr>
  </w:style>
  <w:style w:type="paragraph" w:customStyle="1" w:styleId="28">
    <w:name w:val="Default"/>
    <w:next w:val="2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2"/>
    <w:basedOn w:val="1"/>
    <w:autoRedefine/>
    <w:qFormat/>
    <w:uiPriority w:val="0"/>
    <w:pPr>
      <w:spacing w:before="156" w:line="360" w:lineRule="auto"/>
      <w:ind w:firstLine="510" w:firstLineChars="200"/>
    </w:pPr>
    <w:rPr>
      <w:sz w:val="24"/>
      <w:szCs w:val="20"/>
    </w:rPr>
  </w:style>
  <w:style w:type="paragraph" w:customStyle="1" w:styleId="34">
    <w:name w:val="2"/>
    <w:basedOn w:val="1"/>
    <w:next w:val="13"/>
    <w:autoRedefine/>
    <w:qFormat/>
    <w:uiPriority w:val="0"/>
    <w:rPr>
      <w:rFonts w:ascii="宋体" w:hAnsi="Courier New"/>
      <w:szCs w:val="20"/>
    </w:rPr>
  </w:style>
  <w:style w:type="paragraph" w:customStyle="1" w:styleId="35">
    <w:name w:val="条文1"/>
    <w:basedOn w:val="1"/>
    <w:autoRedefine/>
    <w:qFormat/>
    <w:uiPriority w:val="0"/>
    <w:pPr>
      <w:numPr>
        <w:ilvl w:val="0"/>
        <w:numId w:val="3"/>
      </w:numPr>
      <w:spacing w:line="360" w:lineRule="auto"/>
    </w:pPr>
    <w:rPr>
      <w:rFonts w:ascii="MS UI Gothic" w:hAnsi="MS UI Gothic"/>
      <w:bCs/>
      <w:kern w:val="44"/>
      <w:sz w:val="24"/>
      <w:szCs w:val="44"/>
    </w:rPr>
  </w:style>
  <w:style w:type="paragraph" w:customStyle="1" w:styleId="36">
    <w:name w:val="样式1"/>
    <w:basedOn w:val="1"/>
    <w:autoRedefine/>
    <w:qFormat/>
    <w:uiPriority w:val="0"/>
    <w:pPr>
      <w:spacing w:line="360" w:lineRule="exact"/>
      <w:ind w:firstLine="200" w:firstLineChars="200"/>
    </w:pPr>
    <w:rPr>
      <w:rFonts w:ascii="Arial" w:hAnsi="Arial"/>
    </w:rPr>
  </w:style>
  <w:style w:type="paragraph" w:customStyle="1" w:styleId="37">
    <w:name w:val="纯文本_0_0"/>
    <w:basedOn w:val="1"/>
    <w:autoRedefine/>
    <w:qFormat/>
    <w:uiPriority w:val="0"/>
    <w:rPr>
      <w:rFonts w:ascii="宋体" w:hAnsi="Courier New"/>
      <w:szCs w:val="21"/>
    </w:rPr>
  </w:style>
  <w:style w:type="paragraph" w:customStyle="1" w:styleId="38">
    <w:name w:val="纯文本1"/>
    <w:basedOn w:val="39"/>
    <w:autoRedefine/>
    <w:qFormat/>
    <w:uiPriority w:val="0"/>
    <w:pPr>
      <w:widowControl/>
      <w:jc w:val="left"/>
    </w:pPr>
    <w:rPr>
      <w:rFonts w:ascii="宋体" w:hAnsi="Courier New"/>
    </w:rPr>
  </w:style>
  <w:style w:type="paragraph" w:customStyle="1" w:styleId="3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40">
    <w:name w:val="Table Normal"/>
    <w:autoRedefine/>
    <w:semiHidden/>
    <w:unhideWhenUsed/>
    <w:qFormat/>
    <w:uiPriority w:val="0"/>
    <w:tblPr>
      <w:tblCellMar>
        <w:top w:w="0" w:type="dxa"/>
        <w:left w:w="0" w:type="dxa"/>
        <w:bottom w:w="0" w:type="dxa"/>
        <w:right w:w="0" w:type="dxa"/>
      </w:tblCellMar>
    </w:tblPr>
  </w:style>
  <w:style w:type="paragraph" w:customStyle="1" w:styleId="41">
    <w:name w:val="标准文本"/>
    <w:basedOn w:val="1"/>
    <w:autoRedefine/>
    <w:qFormat/>
    <w:uiPriority w:val="0"/>
    <w:pPr>
      <w:spacing w:line="360" w:lineRule="auto"/>
      <w:ind w:firstLine="480" w:firstLineChars="200"/>
    </w:pPr>
    <w:rPr>
      <w:rFonts w:cs="宋体"/>
      <w:sz w:val="24"/>
      <w:szCs w:val="20"/>
    </w:rPr>
  </w:style>
  <w:style w:type="character" w:customStyle="1" w:styleId="42">
    <w:name w:val="font31"/>
    <w:basedOn w:val="23"/>
    <w:autoRedefine/>
    <w:qFormat/>
    <w:uiPriority w:val="0"/>
    <w:rPr>
      <w:rFonts w:hint="eastAsia" w:ascii="宋体" w:hAnsi="宋体" w:eastAsia="宋体" w:cs="宋体"/>
      <w:color w:val="000000"/>
      <w:sz w:val="20"/>
      <w:szCs w:val="20"/>
      <w:u w:val="none"/>
    </w:rPr>
  </w:style>
  <w:style w:type="character" w:customStyle="1" w:styleId="43">
    <w:name w:val="font51"/>
    <w:basedOn w:val="23"/>
    <w:autoRedefine/>
    <w:qFormat/>
    <w:uiPriority w:val="0"/>
    <w:rPr>
      <w:rFonts w:hint="eastAsia" w:ascii="宋体" w:hAnsi="宋体" w:eastAsia="宋体" w:cs="宋体"/>
      <w:b/>
      <w:bCs/>
      <w:color w:val="000000"/>
      <w:sz w:val="24"/>
      <w:szCs w:val="24"/>
      <w:u w:val="none"/>
    </w:rPr>
  </w:style>
  <w:style w:type="character" w:customStyle="1" w:styleId="44">
    <w:name w:val="font21"/>
    <w:basedOn w:val="23"/>
    <w:autoRedefine/>
    <w:qFormat/>
    <w:uiPriority w:val="0"/>
    <w:rPr>
      <w:rFonts w:hint="eastAsia" w:ascii="宋体" w:hAnsi="宋体" w:eastAsia="宋体" w:cs="宋体"/>
      <w:color w:val="000000"/>
      <w:sz w:val="20"/>
      <w:szCs w:val="20"/>
      <w:u w:val="none"/>
    </w:rPr>
  </w:style>
  <w:style w:type="paragraph" w:customStyle="1" w:styleId="45">
    <w:name w:val="Proposals body"/>
    <w:basedOn w:val="1"/>
    <w:next w:val="1"/>
    <w:autoRedefine/>
    <w:qFormat/>
    <w:uiPriority w:val="0"/>
    <w:pPr>
      <w:widowControl/>
      <w:spacing w:line="360" w:lineRule="auto"/>
      <w:jc w:val="left"/>
    </w:pPr>
    <w:rPr>
      <w:rFonts w:hAnsi="Times New Roman"/>
      <w:snapToGrid w:val="0"/>
      <w:color w:val="000000"/>
      <w:kern w:val="0"/>
      <w:szCs w:val="20"/>
    </w:rPr>
  </w:style>
  <w:style w:type="character" w:customStyle="1" w:styleId="46">
    <w:name w:val="正文文本缩进 字符"/>
    <w:basedOn w:val="23"/>
    <w:link w:val="12"/>
    <w:autoRedefine/>
    <w:qFormat/>
    <w:uiPriority w:val="0"/>
    <w:rPr>
      <w:kern w:val="2"/>
      <w:sz w:val="21"/>
      <w:szCs w:val="24"/>
    </w:rPr>
  </w:style>
  <w:style w:type="table" w:customStyle="1" w:styleId="47">
    <w:name w:val="_Style 4"/>
    <w:basedOn w:val="48"/>
    <w:autoRedefine/>
    <w:qFormat/>
    <w:uiPriority w:val="0"/>
    <w:tblPr>
      <w:tblCellMar>
        <w:top w:w="0" w:type="dxa"/>
        <w:left w:w="0" w:type="dxa"/>
        <w:bottom w:w="0" w:type="dxa"/>
        <w:right w:w="0" w:type="dxa"/>
      </w:tblCellMar>
    </w:tblPr>
    <w:tblStylePr w:type="firstRow">
      <w:tcPr>
        <w:shd w:val="clear" w:color="auto" w:fill="F5F6F7"/>
      </w:tcPr>
    </w:tblStylePr>
    <w:tblStylePr w:type="firstCol">
      <w:tcPr>
        <w:shd w:val="clear" w:color="auto" w:fill="F5F6F7"/>
      </w:tcPr>
    </w:tblStylePr>
  </w:style>
  <w:style w:type="table" w:customStyle="1" w:styleId="48">
    <w:name w:val="_Style 3"/>
    <w:autoRedefine/>
    <w:qFormat/>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0" w:type="dxa"/>
        <w:bottom w:w="0" w:type="dxa"/>
        <w:right w:w="0" w:type="dxa"/>
      </w:tblCellMar>
    </w:tblPr>
  </w:style>
  <w:style w:type="paragraph" w:customStyle="1" w:styleId="49">
    <w:name w:val="Heading1"/>
    <w:basedOn w:val="1"/>
    <w:next w:val="1"/>
    <w:autoRedefine/>
    <w:qFormat/>
    <w:uiPriority w:val="0"/>
    <w:pPr>
      <w:keepNext/>
      <w:spacing w:line="216" w:lineRule="auto"/>
      <w:jc w:val="center"/>
    </w:pPr>
    <w:rPr>
      <w:rFonts w:ascii="宋体" w:hAnsi="宋体"/>
      <w:b/>
      <w:sz w:val="30"/>
      <w:szCs w:val="20"/>
    </w:rPr>
  </w:style>
  <w:style w:type="character" w:customStyle="1" w:styleId="50">
    <w:name w:val="标题 1 字符"/>
    <w:basedOn w:val="23"/>
    <w:link w:val="2"/>
    <w:autoRedefine/>
    <w:qFormat/>
    <w:uiPriority w:val="0"/>
    <w:rPr>
      <w:b/>
      <w:bCs/>
      <w:kern w:val="44"/>
      <w:sz w:val="44"/>
      <w:szCs w:val="44"/>
    </w:rPr>
  </w:style>
  <w:style w:type="character" w:customStyle="1" w:styleId="51">
    <w:name w:val="正文文本首行缩进 字符"/>
    <w:basedOn w:val="52"/>
    <w:autoRedefine/>
    <w:qFormat/>
    <w:uiPriority w:val="0"/>
    <w:rPr>
      <w:kern w:val="2"/>
      <w:sz w:val="21"/>
      <w:szCs w:val="24"/>
    </w:rPr>
  </w:style>
  <w:style w:type="character" w:customStyle="1" w:styleId="52">
    <w:name w:val="正文文本 字符"/>
    <w:basedOn w:val="23"/>
    <w:link w:val="9"/>
    <w:autoRedefine/>
    <w:qFormat/>
    <w:uiPriority w:val="0"/>
    <w:rPr>
      <w:kern w:val="2"/>
      <w:sz w:val="21"/>
      <w:szCs w:val="24"/>
    </w:rPr>
  </w:style>
  <w:style w:type="character" w:customStyle="1" w:styleId="53">
    <w:name w:val="标题 4 字符"/>
    <w:basedOn w:val="23"/>
    <w:link w:val="5"/>
    <w:autoRedefine/>
    <w:qFormat/>
    <w:uiPriority w:val="0"/>
    <w:rPr>
      <w:rFonts w:hint="default" w:ascii="MS Sans Serif" w:hAnsi="MS Sans Serif" w:eastAsia="MS Sans Serif" w:cs="Times New Roman"/>
      <w:color w:val="000000"/>
      <w:kern w:val="1"/>
      <w:sz w:val="24"/>
      <w:szCs w:val="22"/>
    </w:rPr>
  </w:style>
  <w:style w:type="paragraph" w:customStyle="1" w:styleId="5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55">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56">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lang w:val="en-US" w:eastAsia="zh-CN" w:bidi="ar-SA"/>
    </w:rPr>
  </w:style>
  <w:style w:type="paragraph" w:customStyle="1" w:styleId="57">
    <w:name w:val="正文首行缩进 21"/>
    <w:basedOn w:val="58"/>
    <w:autoRedefine/>
    <w:qFormat/>
    <w:uiPriority w:val="99"/>
    <w:pPr>
      <w:adjustRightInd w:val="0"/>
      <w:spacing w:line="360" w:lineRule="auto"/>
      <w:ind w:firstLine="420" w:firstLineChars="200"/>
      <w:textAlignment w:val="baseline"/>
    </w:pPr>
    <w:rPr>
      <w:rFonts w:eastAsia="仿宋" w:cs="Times New Roman"/>
      <w:kern w:val="0"/>
      <w:sz w:val="24"/>
    </w:rPr>
  </w:style>
  <w:style w:type="paragraph" w:customStyle="1" w:styleId="58">
    <w:name w:val="正文文本缩进111"/>
    <w:basedOn w:val="1"/>
    <w:autoRedefine/>
    <w:qFormat/>
    <w:uiPriority w:val="99"/>
    <w:pPr>
      <w:spacing w:after="120"/>
      <w:ind w:left="420" w:leftChars="200"/>
    </w:pPr>
    <w:rPr>
      <w:rFonts w:cs="黑体"/>
    </w:rPr>
  </w:style>
  <w:style w:type="paragraph" w:customStyle="1" w:styleId="59">
    <w:name w:val="Revision"/>
    <w:autoRedefine/>
    <w:hidden/>
    <w:unhideWhenUsed/>
    <w:qFormat/>
    <w:uiPriority w:val="99"/>
    <w:rPr>
      <w:rFonts w:ascii="Calibri" w:hAnsi="Calibri" w:eastAsia="宋体" w:cs="Times New Roman"/>
      <w:kern w:val="2"/>
      <w:sz w:val="21"/>
      <w:szCs w:val="24"/>
      <w:lang w:val="en-US" w:eastAsia="zh-CN" w:bidi="ar-SA"/>
    </w:rPr>
  </w:style>
  <w:style w:type="paragraph" w:customStyle="1" w:styleId="60">
    <w:name w:val="*正文"/>
    <w:basedOn w:val="1"/>
    <w:qFormat/>
    <w:uiPriority w:val="0"/>
    <w:pPr>
      <w:spacing w:line="360" w:lineRule="auto"/>
      <w:ind w:firstLine="200" w:firstLineChars="200"/>
      <w:jc w:val="left"/>
    </w:pPr>
    <w:rPr>
      <w:rFonts w:ascii="宋体" w:hAnsi="宋体"/>
      <w:sz w:val="24"/>
    </w:rPr>
  </w:style>
  <w:style w:type="paragraph" w:customStyle="1" w:styleId="61">
    <w:name w:val="List Paragraph12"/>
    <w:basedOn w:val="1"/>
    <w:next w:val="1"/>
    <w:qFormat/>
    <w:uiPriority w:val="0"/>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16372</Words>
  <Characters>17364</Characters>
  <Lines>420</Lines>
  <Paragraphs>118</Paragraphs>
  <TotalTime>37</TotalTime>
  <ScaleCrop>false</ScaleCrop>
  <LinksUpToDate>false</LinksUpToDate>
  <CharactersWithSpaces>17582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2023-03-03T13:55:00Z</dcterms:created>
  <dc:creator>Administrator</dc:creator>
  <cp:lastModifiedBy>Delete</cp:lastModifiedBy>
  <dcterms:modified xsi:type="dcterms:W3CDTF">2025-06-27T11:36:11Z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85281A4B68664781B60DC67B0CD27AE8_13</vt:lpwstr>
  </property>
  <property fmtid="{D5CDD505-2E9C-101B-9397-08002B2CF9AE}" pid="4" name="KSOTemplateDocerSaveRecord">
    <vt:lpwstr>eyJoZGlkIjoiZWNjYTQ5NGMzYTRmYjJmOGE5ZTkzMDIyYzE0ZmU1NGIiLCJ1c2VySWQiOiI0Mjk5MjY2OTUifQ==</vt:lpwstr>
  </property>
</Properties>
</file>