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D65576">
      <w:pPr>
        <w:pStyle w:val="108"/>
        <w:ind w:firstLine="480"/>
        <w:rPr>
          <w:highlight w:val="none"/>
        </w:rPr>
      </w:pPr>
    </w:p>
    <w:p w14:paraId="4C74E0C2">
      <w:pPr>
        <w:pStyle w:val="273"/>
        <w:jc w:val="center"/>
        <w:rPr>
          <w:rFonts w:hint="eastAsia" w:ascii="方正粗黑宋简体" w:hAnsi="方正粗黑宋简体" w:eastAsia="方正粗黑宋简体"/>
          <w:sz w:val="72"/>
          <w:szCs w:val="72"/>
          <w:highlight w:val="none"/>
          <w:lang w:eastAsia="zh-CN"/>
        </w:rPr>
      </w:pPr>
    </w:p>
    <w:p w14:paraId="2BC963F2">
      <w:pPr>
        <w:pStyle w:val="273"/>
        <w:jc w:val="center"/>
        <w:rPr>
          <w:rFonts w:hint="eastAsia" w:ascii="方正粗黑宋简体" w:hAnsi="方正粗黑宋简体" w:eastAsia="方正粗黑宋简体"/>
          <w:sz w:val="72"/>
          <w:szCs w:val="72"/>
          <w:highlight w:val="none"/>
          <w:lang w:eastAsia="zh-CN"/>
        </w:rPr>
      </w:pPr>
      <w:r>
        <w:rPr>
          <w:rFonts w:hint="eastAsia" w:ascii="方正粗黑宋简体" w:hAnsi="方正粗黑宋简体" w:eastAsia="方正粗黑宋简体"/>
          <w:sz w:val="72"/>
          <w:szCs w:val="72"/>
          <w:highlight w:val="none"/>
          <w:lang w:eastAsia="zh-CN"/>
        </w:rPr>
        <w:t>嘉兴市不动产登记系统维保项目</w:t>
      </w:r>
    </w:p>
    <w:p w14:paraId="5117043A">
      <w:pPr>
        <w:pStyle w:val="273"/>
        <w:jc w:val="center"/>
        <w:rPr>
          <w:rFonts w:hint="eastAsia" w:ascii="微软雅黑" w:hAnsi="微软雅黑"/>
          <w:bCs/>
          <w:w w:val="95"/>
          <w:sz w:val="28"/>
          <w:szCs w:val="28"/>
          <w:highlight w:val="none"/>
          <w:lang w:eastAsia="zh-CN"/>
        </w:rPr>
      </w:pPr>
    </w:p>
    <w:p w14:paraId="74AECBCF">
      <w:pPr>
        <w:pStyle w:val="273"/>
        <w:jc w:val="center"/>
        <w:rPr>
          <w:rFonts w:hint="eastAsia" w:ascii="方正粗黑宋简体" w:hAnsi="方正粗黑宋简体" w:eastAsia="方正粗黑宋简体"/>
          <w:sz w:val="72"/>
          <w:szCs w:val="72"/>
          <w:highlight w:val="none"/>
        </w:rPr>
      </w:pPr>
    </w:p>
    <w:p w14:paraId="6254D6B4">
      <w:pPr>
        <w:pStyle w:val="273"/>
        <w:jc w:val="center"/>
        <w:rPr>
          <w:rFonts w:ascii="方正粗黑宋简体" w:hAnsi="方正粗黑宋简体" w:eastAsia="方正粗黑宋简体"/>
          <w:sz w:val="72"/>
          <w:szCs w:val="72"/>
          <w:highlight w:val="none"/>
        </w:rPr>
      </w:pPr>
      <w:r>
        <w:rPr>
          <w:rFonts w:hint="eastAsia" w:ascii="方正粗黑宋简体" w:hAnsi="方正粗黑宋简体" w:eastAsia="方正粗黑宋简体"/>
          <w:sz w:val="72"/>
          <w:szCs w:val="72"/>
          <w:highlight w:val="none"/>
        </w:rPr>
        <w:t>公开招标采购文件</w:t>
      </w:r>
    </w:p>
    <w:p w14:paraId="2E1BB452">
      <w:pPr>
        <w:pStyle w:val="273"/>
        <w:jc w:val="center"/>
        <w:rPr>
          <w:rFonts w:ascii="方正粗黑宋简体" w:hAnsi="方正粗黑宋简体" w:eastAsia="方正粗黑宋简体"/>
          <w:sz w:val="52"/>
          <w:szCs w:val="52"/>
          <w:highlight w:val="none"/>
        </w:rPr>
      </w:pPr>
    </w:p>
    <w:p w14:paraId="72769C2E">
      <w:pPr>
        <w:pStyle w:val="273"/>
        <w:rPr>
          <w:highlight w:val="none"/>
        </w:rPr>
      </w:pPr>
    </w:p>
    <w:p w14:paraId="58C1AC92">
      <w:pPr>
        <w:pStyle w:val="27"/>
        <w:ind w:firstLine="0" w:firstLineChars="0"/>
        <w:rPr>
          <w:rFonts w:ascii="微软雅黑" w:hAnsi="微软雅黑"/>
          <w:bCs/>
          <w:w w:val="95"/>
          <w:sz w:val="28"/>
          <w:szCs w:val="28"/>
          <w:highlight w:val="none"/>
        </w:rPr>
      </w:pPr>
    </w:p>
    <w:p w14:paraId="585DE1AC">
      <w:pPr>
        <w:pStyle w:val="27"/>
        <w:ind w:firstLine="0" w:firstLineChars="0"/>
        <w:rPr>
          <w:rFonts w:ascii="微软雅黑" w:hAnsi="微软雅黑"/>
          <w:bCs/>
          <w:w w:val="95"/>
          <w:sz w:val="28"/>
          <w:szCs w:val="28"/>
          <w:highlight w:val="none"/>
        </w:rPr>
      </w:pPr>
    </w:p>
    <w:p w14:paraId="10A83330">
      <w:pPr>
        <w:pStyle w:val="27"/>
        <w:ind w:firstLine="0" w:firstLineChars="0"/>
        <w:rPr>
          <w:rFonts w:hint="eastAsia" w:ascii="微软雅黑" w:hAnsi="微软雅黑" w:eastAsia="微软雅黑"/>
          <w:bCs/>
          <w:w w:val="95"/>
          <w:sz w:val="28"/>
          <w:szCs w:val="28"/>
          <w:highlight w:val="none"/>
          <w:lang w:eastAsia="zh-CN"/>
        </w:rPr>
      </w:pPr>
      <w:r>
        <w:rPr>
          <w:rFonts w:hint="eastAsia" w:ascii="微软雅黑" w:hAnsi="微软雅黑"/>
          <w:bCs/>
          <w:w w:val="95"/>
          <w:sz w:val="28"/>
          <w:szCs w:val="28"/>
          <w:highlight w:val="none"/>
        </w:rPr>
        <w:t>招标编号：</w:t>
      </w:r>
      <w:r>
        <w:rPr>
          <w:rFonts w:hint="eastAsia" w:ascii="微软雅黑" w:hAnsi="微软雅黑"/>
          <w:bCs/>
          <w:w w:val="95"/>
          <w:sz w:val="28"/>
          <w:szCs w:val="28"/>
          <w:highlight w:val="none"/>
          <w:lang w:eastAsia="zh-CN"/>
        </w:rPr>
        <w:t>中际-ZJZJGC（2025）嘉20号</w:t>
      </w:r>
    </w:p>
    <w:p w14:paraId="32C74E75">
      <w:pPr>
        <w:pStyle w:val="27"/>
        <w:ind w:firstLine="0" w:firstLineChars="0"/>
        <w:rPr>
          <w:rFonts w:hint="eastAsia" w:ascii="微软雅黑" w:hAnsi="微软雅黑" w:eastAsia="微软雅黑"/>
          <w:bCs/>
          <w:w w:val="95"/>
          <w:sz w:val="28"/>
          <w:szCs w:val="28"/>
          <w:highlight w:val="none"/>
          <w:lang w:eastAsia="zh-CN"/>
        </w:rPr>
      </w:pPr>
      <w:r>
        <w:rPr>
          <w:rFonts w:hint="eastAsia" w:ascii="微软雅黑" w:hAnsi="微软雅黑"/>
          <w:bCs/>
          <w:w w:val="95"/>
          <w:sz w:val="28"/>
          <w:szCs w:val="28"/>
          <w:highlight w:val="none"/>
        </w:rPr>
        <w:t>采购单位：</w:t>
      </w:r>
      <w:r>
        <w:rPr>
          <w:rFonts w:hint="eastAsia" w:ascii="微软雅黑" w:hAnsi="微软雅黑"/>
          <w:bCs/>
          <w:w w:val="95"/>
          <w:sz w:val="28"/>
          <w:szCs w:val="28"/>
          <w:highlight w:val="none"/>
          <w:lang w:eastAsia="zh-CN"/>
        </w:rPr>
        <w:t>嘉兴市规划管理服务中心（嘉兴市测绘与地理信息中心）</w:t>
      </w:r>
    </w:p>
    <w:p w14:paraId="6D7B7B67">
      <w:pPr>
        <w:pStyle w:val="27"/>
        <w:ind w:firstLine="0" w:firstLineChars="0"/>
        <w:rPr>
          <w:rFonts w:ascii="微软雅黑" w:hAnsi="微软雅黑"/>
          <w:bCs/>
          <w:w w:val="95"/>
          <w:sz w:val="28"/>
          <w:szCs w:val="28"/>
          <w:highlight w:val="none"/>
        </w:rPr>
      </w:pPr>
      <w:r>
        <w:rPr>
          <w:rFonts w:hint="eastAsia" w:ascii="微软雅黑" w:hAnsi="微软雅黑"/>
          <w:bCs/>
          <w:w w:val="95"/>
          <w:sz w:val="28"/>
          <w:szCs w:val="28"/>
          <w:highlight w:val="none"/>
        </w:rPr>
        <w:t>代理机构：浙江中际工程项目管理有限公司</w:t>
      </w:r>
    </w:p>
    <w:p w14:paraId="61D46B34">
      <w:pPr>
        <w:pStyle w:val="27"/>
        <w:ind w:firstLine="0" w:firstLineChars="0"/>
        <w:rPr>
          <w:rFonts w:ascii="微软雅黑" w:hAnsi="微软雅黑"/>
          <w:b/>
          <w:sz w:val="28"/>
          <w:szCs w:val="28"/>
          <w:highlight w:val="none"/>
        </w:rPr>
      </w:pPr>
      <w:bookmarkStart w:id="0" w:name="_Toc50012812"/>
      <w:r>
        <w:rPr>
          <w:rFonts w:hint="eastAsia" w:ascii="微软雅黑" w:hAnsi="微软雅黑"/>
          <w:bCs/>
          <w:w w:val="95"/>
          <w:sz w:val="28"/>
          <w:szCs w:val="28"/>
          <w:highlight w:val="none"/>
        </w:rPr>
        <w:t>日    期：202</w:t>
      </w:r>
      <w:r>
        <w:rPr>
          <w:rFonts w:hint="eastAsia" w:ascii="微软雅黑" w:hAnsi="微软雅黑"/>
          <w:bCs/>
          <w:w w:val="95"/>
          <w:sz w:val="28"/>
          <w:szCs w:val="28"/>
          <w:highlight w:val="none"/>
          <w:lang w:val="en-US" w:eastAsia="zh-CN"/>
        </w:rPr>
        <w:t>5</w:t>
      </w:r>
      <w:r>
        <w:rPr>
          <w:rFonts w:hint="eastAsia" w:ascii="微软雅黑" w:hAnsi="微软雅黑"/>
          <w:bCs/>
          <w:w w:val="95"/>
          <w:sz w:val="28"/>
          <w:szCs w:val="28"/>
          <w:highlight w:val="none"/>
        </w:rPr>
        <w:t>年</w:t>
      </w:r>
      <w:r>
        <w:rPr>
          <w:rFonts w:hint="eastAsia" w:ascii="微软雅黑" w:hAnsi="微软雅黑"/>
          <w:bCs/>
          <w:w w:val="95"/>
          <w:sz w:val="28"/>
          <w:szCs w:val="28"/>
          <w:highlight w:val="none"/>
          <w:lang w:val="en-US" w:eastAsia="zh-CN"/>
        </w:rPr>
        <w:t>7</w:t>
      </w:r>
      <w:r>
        <w:rPr>
          <w:rFonts w:hint="eastAsia" w:ascii="微软雅黑" w:hAnsi="微软雅黑"/>
          <w:bCs/>
          <w:w w:val="95"/>
          <w:sz w:val="28"/>
          <w:szCs w:val="28"/>
          <w:highlight w:val="none"/>
        </w:rPr>
        <w:t>月</w:t>
      </w:r>
      <w:r>
        <w:rPr>
          <w:rFonts w:hint="eastAsia" w:ascii="微软雅黑" w:hAnsi="微软雅黑"/>
          <w:bCs/>
          <w:w w:val="95"/>
          <w:sz w:val="28"/>
          <w:szCs w:val="28"/>
          <w:highlight w:val="none"/>
          <w:lang w:val="en-US" w:eastAsia="zh-CN"/>
        </w:rPr>
        <w:t>09</w:t>
      </w:r>
      <w:r>
        <w:rPr>
          <w:rFonts w:hint="eastAsia" w:ascii="微软雅黑" w:hAnsi="微软雅黑"/>
          <w:bCs/>
          <w:w w:val="95"/>
          <w:sz w:val="28"/>
          <w:szCs w:val="28"/>
          <w:highlight w:val="none"/>
        </w:rPr>
        <w:t>日</w:t>
      </w:r>
      <w:bookmarkEnd w:id="0"/>
    </w:p>
    <w:p w14:paraId="4691A940">
      <w:pPr>
        <w:ind w:firstLine="420"/>
        <w:rPr>
          <w:rFonts w:ascii="微软雅黑" w:hAnsi="微软雅黑" w:cs="微软雅黑"/>
          <w:szCs w:val="21"/>
          <w:highlight w:val="none"/>
          <w:lang w:val="zh-CN"/>
        </w:rPr>
      </w:pPr>
      <w:bookmarkStart w:id="1" w:name="_Toc13327"/>
      <w:bookmarkStart w:id="2" w:name="_Toc5881"/>
      <w:r>
        <w:rPr>
          <w:rFonts w:hint="eastAsia" w:ascii="微软雅黑" w:hAnsi="微软雅黑" w:cs="微软雅黑"/>
          <w:szCs w:val="21"/>
          <w:highlight w:val="none"/>
          <w:lang w:val="zh-CN"/>
        </w:rPr>
        <w:br w:type="page"/>
      </w:r>
    </w:p>
    <w:p w14:paraId="503AA10F">
      <w:pPr>
        <w:pStyle w:val="122"/>
        <w:spacing w:before="0" w:line="600" w:lineRule="exact"/>
        <w:jc w:val="center"/>
        <w:rPr>
          <w:rFonts w:ascii="微软雅黑" w:hAnsi="微软雅黑" w:cs="微软雅黑"/>
          <w:color w:val="auto"/>
          <w:sz w:val="21"/>
          <w:szCs w:val="21"/>
          <w:highlight w:val="none"/>
        </w:rPr>
      </w:pPr>
      <w:r>
        <w:rPr>
          <w:rFonts w:hint="eastAsia" w:ascii="微软雅黑" w:hAnsi="微软雅黑" w:cs="微软雅黑"/>
          <w:color w:val="auto"/>
          <w:sz w:val="21"/>
          <w:szCs w:val="21"/>
          <w:highlight w:val="none"/>
          <w:lang w:val="zh-CN"/>
        </w:rPr>
        <w:t>目录</w:t>
      </w:r>
      <w:bookmarkEnd w:id="1"/>
      <w:bookmarkEnd w:id="2"/>
    </w:p>
    <w:p w14:paraId="1F30B6AE">
      <w:pPr>
        <w:pStyle w:val="80"/>
        <w:tabs>
          <w:tab w:val="right" w:leader="dot" w:pos="8312"/>
        </w:tabs>
        <w:spacing w:line="600" w:lineRule="exact"/>
        <w:ind w:firstLine="420"/>
        <w:rPr>
          <w:rFonts w:ascii="微软雅黑" w:hAnsi="微软雅黑" w:cs="微软雅黑"/>
          <w:szCs w:val="21"/>
          <w:highlight w:val="none"/>
        </w:rPr>
      </w:pPr>
      <w:r>
        <w:rPr>
          <w:rFonts w:hint="eastAsia" w:ascii="微软雅黑" w:hAnsi="微软雅黑" w:cs="微软雅黑"/>
          <w:b/>
          <w:szCs w:val="21"/>
          <w:highlight w:val="none"/>
        </w:rPr>
        <w:fldChar w:fldCharType="begin"/>
      </w:r>
      <w:r>
        <w:rPr>
          <w:rFonts w:hint="eastAsia" w:ascii="微软雅黑" w:hAnsi="微软雅黑" w:cs="微软雅黑"/>
          <w:b/>
          <w:szCs w:val="21"/>
          <w:highlight w:val="none"/>
        </w:rPr>
        <w:instrText xml:space="preserve">TOC \o "1-1" \h \u </w:instrText>
      </w:r>
      <w:r>
        <w:rPr>
          <w:rFonts w:hint="eastAsia" w:ascii="微软雅黑" w:hAnsi="微软雅黑" w:cs="微软雅黑"/>
          <w:b/>
          <w:szCs w:val="21"/>
          <w:highlight w:val="none"/>
        </w:rPr>
        <w:fldChar w:fldCharType="separate"/>
      </w:r>
    </w:p>
    <w:p w14:paraId="20053235">
      <w:pPr>
        <w:pStyle w:val="80"/>
        <w:tabs>
          <w:tab w:val="right" w:leader="dot" w:pos="8312"/>
        </w:tabs>
        <w:spacing w:line="600" w:lineRule="exact"/>
        <w:ind w:firstLine="420"/>
        <w:rPr>
          <w:rFonts w:ascii="微软雅黑" w:hAnsi="微软雅黑" w:cs="微软雅黑"/>
          <w:szCs w:val="21"/>
          <w:highlight w:val="none"/>
        </w:rPr>
      </w:pPr>
      <w:r>
        <w:rPr>
          <w:highlight w:val="none"/>
        </w:rPr>
        <w:fldChar w:fldCharType="begin"/>
      </w:r>
      <w:r>
        <w:rPr>
          <w:highlight w:val="none"/>
        </w:rPr>
        <w:instrText xml:space="preserve"> HYPERLINK \l "_Toc22578" </w:instrText>
      </w:r>
      <w:r>
        <w:rPr>
          <w:highlight w:val="none"/>
        </w:rPr>
        <w:fldChar w:fldCharType="separate"/>
      </w:r>
      <w:r>
        <w:rPr>
          <w:rFonts w:hint="eastAsia" w:ascii="微软雅黑" w:hAnsi="微软雅黑" w:cs="微软雅黑"/>
          <w:szCs w:val="21"/>
          <w:highlight w:val="none"/>
        </w:rPr>
        <w:t>第一章  公开招标采购公告</w:t>
      </w:r>
      <w:r>
        <w:rPr>
          <w:rFonts w:hint="eastAsia" w:ascii="微软雅黑" w:hAnsi="微软雅黑" w:cs="微软雅黑"/>
          <w:szCs w:val="21"/>
          <w:highlight w:val="none"/>
        </w:rPr>
        <w:tab/>
      </w:r>
      <w:r>
        <w:rPr>
          <w:rFonts w:hint="eastAsia" w:ascii="微软雅黑" w:hAnsi="微软雅黑" w:cs="微软雅黑"/>
          <w:szCs w:val="21"/>
          <w:highlight w:val="none"/>
        </w:rPr>
        <w:fldChar w:fldCharType="begin"/>
      </w:r>
      <w:r>
        <w:rPr>
          <w:rFonts w:hint="eastAsia" w:ascii="微软雅黑" w:hAnsi="微软雅黑" w:cs="微软雅黑"/>
          <w:szCs w:val="21"/>
          <w:highlight w:val="none"/>
        </w:rPr>
        <w:instrText xml:space="preserve"> PAGEREF _Toc22578 </w:instrText>
      </w:r>
      <w:r>
        <w:rPr>
          <w:rFonts w:hint="eastAsia" w:ascii="微软雅黑" w:hAnsi="微软雅黑" w:cs="微软雅黑"/>
          <w:szCs w:val="21"/>
          <w:highlight w:val="none"/>
        </w:rPr>
        <w:fldChar w:fldCharType="separate"/>
      </w:r>
      <w:r>
        <w:rPr>
          <w:rFonts w:hint="eastAsia" w:ascii="微软雅黑" w:hAnsi="微软雅黑" w:cs="微软雅黑"/>
          <w:szCs w:val="21"/>
          <w:highlight w:val="none"/>
        </w:rPr>
        <w:t>3</w:t>
      </w:r>
      <w:r>
        <w:rPr>
          <w:rFonts w:hint="eastAsia" w:ascii="微软雅黑" w:hAnsi="微软雅黑" w:cs="微软雅黑"/>
          <w:szCs w:val="21"/>
          <w:highlight w:val="none"/>
        </w:rPr>
        <w:fldChar w:fldCharType="end"/>
      </w:r>
      <w:r>
        <w:rPr>
          <w:rFonts w:hint="eastAsia" w:ascii="微软雅黑" w:hAnsi="微软雅黑" w:cs="微软雅黑"/>
          <w:szCs w:val="21"/>
          <w:highlight w:val="none"/>
        </w:rPr>
        <w:fldChar w:fldCharType="end"/>
      </w:r>
    </w:p>
    <w:p w14:paraId="5E0DFDB9">
      <w:pPr>
        <w:pStyle w:val="80"/>
        <w:tabs>
          <w:tab w:val="right" w:leader="dot" w:pos="8312"/>
        </w:tabs>
        <w:spacing w:line="600" w:lineRule="exact"/>
        <w:ind w:firstLine="420"/>
        <w:rPr>
          <w:rFonts w:ascii="微软雅黑" w:hAnsi="微软雅黑" w:cs="微软雅黑"/>
          <w:szCs w:val="21"/>
          <w:highlight w:val="none"/>
        </w:rPr>
      </w:pPr>
      <w:r>
        <w:rPr>
          <w:highlight w:val="none"/>
        </w:rPr>
        <w:fldChar w:fldCharType="begin"/>
      </w:r>
      <w:r>
        <w:rPr>
          <w:highlight w:val="none"/>
        </w:rPr>
        <w:instrText xml:space="preserve"> HYPERLINK \l "_Toc5875" </w:instrText>
      </w:r>
      <w:r>
        <w:rPr>
          <w:highlight w:val="none"/>
        </w:rPr>
        <w:fldChar w:fldCharType="separate"/>
      </w:r>
      <w:r>
        <w:rPr>
          <w:rFonts w:hint="eastAsia" w:ascii="微软雅黑" w:hAnsi="微软雅黑" w:cs="微软雅黑"/>
          <w:szCs w:val="21"/>
          <w:highlight w:val="none"/>
        </w:rPr>
        <w:t>第二章 招标项目要求</w:t>
      </w:r>
      <w:r>
        <w:rPr>
          <w:rFonts w:hint="eastAsia" w:ascii="微软雅黑" w:hAnsi="微软雅黑" w:cs="微软雅黑"/>
          <w:szCs w:val="21"/>
          <w:highlight w:val="none"/>
        </w:rPr>
        <w:tab/>
      </w:r>
      <w:r>
        <w:rPr>
          <w:rFonts w:hint="eastAsia" w:ascii="微软雅黑" w:hAnsi="微软雅黑" w:cs="微软雅黑"/>
          <w:szCs w:val="21"/>
          <w:highlight w:val="none"/>
        </w:rPr>
        <w:fldChar w:fldCharType="begin"/>
      </w:r>
      <w:r>
        <w:rPr>
          <w:rFonts w:hint="eastAsia" w:ascii="微软雅黑" w:hAnsi="微软雅黑" w:cs="微软雅黑"/>
          <w:szCs w:val="21"/>
          <w:highlight w:val="none"/>
        </w:rPr>
        <w:instrText xml:space="preserve"> PAGEREF _Toc5875 </w:instrText>
      </w:r>
      <w:r>
        <w:rPr>
          <w:rFonts w:hint="eastAsia" w:ascii="微软雅黑" w:hAnsi="微软雅黑" w:cs="微软雅黑"/>
          <w:szCs w:val="21"/>
          <w:highlight w:val="none"/>
        </w:rPr>
        <w:fldChar w:fldCharType="separate"/>
      </w:r>
      <w:r>
        <w:rPr>
          <w:rFonts w:hint="eastAsia" w:ascii="微软雅黑" w:hAnsi="微软雅黑" w:cs="微软雅黑"/>
          <w:szCs w:val="21"/>
          <w:highlight w:val="none"/>
        </w:rPr>
        <w:t>8</w:t>
      </w:r>
      <w:r>
        <w:rPr>
          <w:rFonts w:hint="eastAsia" w:ascii="微软雅黑" w:hAnsi="微软雅黑" w:cs="微软雅黑"/>
          <w:szCs w:val="21"/>
          <w:highlight w:val="none"/>
        </w:rPr>
        <w:fldChar w:fldCharType="end"/>
      </w:r>
      <w:r>
        <w:rPr>
          <w:rFonts w:hint="eastAsia" w:ascii="微软雅黑" w:hAnsi="微软雅黑" w:cs="微软雅黑"/>
          <w:szCs w:val="21"/>
          <w:highlight w:val="none"/>
        </w:rPr>
        <w:fldChar w:fldCharType="end"/>
      </w:r>
    </w:p>
    <w:p w14:paraId="62042573">
      <w:pPr>
        <w:pStyle w:val="80"/>
        <w:tabs>
          <w:tab w:val="right" w:leader="dot" w:pos="8312"/>
        </w:tabs>
        <w:spacing w:line="600" w:lineRule="exact"/>
        <w:ind w:firstLine="420"/>
        <w:rPr>
          <w:rFonts w:ascii="微软雅黑" w:hAnsi="微软雅黑" w:cs="微软雅黑"/>
          <w:szCs w:val="21"/>
          <w:highlight w:val="none"/>
        </w:rPr>
      </w:pPr>
      <w:r>
        <w:rPr>
          <w:highlight w:val="none"/>
        </w:rPr>
        <w:fldChar w:fldCharType="begin"/>
      </w:r>
      <w:r>
        <w:rPr>
          <w:highlight w:val="none"/>
        </w:rPr>
        <w:instrText xml:space="preserve"> HYPERLINK \l "_Toc19683" </w:instrText>
      </w:r>
      <w:r>
        <w:rPr>
          <w:highlight w:val="none"/>
        </w:rPr>
        <w:fldChar w:fldCharType="separate"/>
      </w:r>
      <w:r>
        <w:rPr>
          <w:rFonts w:hint="eastAsia" w:ascii="微软雅黑" w:hAnsi="微软雅黑" w:cs="微软雅黑"/>
          <w:szCs w:val="21"/>
          <w:highlight w:val="none"/>
        </w:rPr>
        <w:t>第三章  投标</w:t>
      </w:r>
      <w:bookmarkStart w:id="3" w:name="_Hlt66106899"/>
      <w:bookmarkStart w:id="4" w:name="_Hlt66106898"/>
      <w:r>
        <w:rPr>
          <w:rFonts w:hint="eastAsia" w:ascii="微软雅黑" w:hAnsi="微软雅黑" w:cs="微软雅黑"/>
          <w:szCs w:val="21"/>
          <w:highlight w:val="none"/>
        </w:rPr>
        <w:t>人</w:t>
      </w:r>
      <w:bookmarkEnd w:id="3"/>
      <w:bookmarkEnd w:id="4"/>
      <w:r>
        <w:rPr>
          <w:rFonts w:hint="eastAsia" w:ascii="微软雅黑" w:hAnsi="微软雅黑" w:cs="微软雅黑"/>
          <w:szCs w:val="21"/>
          <w:highlight w:val="none"/>
        </w:rPr>
        <w:t>须知</w:t>
      </w:r>
      <w:r>
        <w:rPr>
          <w:rFonts w:hint="eastAsia" w:ascii="微软雅黑" w:hAnsi="微软雅黑" w:cs="微软雅黑"/>
          <w:szCs w:val="21"/>
          <w:highlight w:val="none"/>
        </w:rPr>
        <w:tab/>
      </w:r>
      <w:r>
        <w:rPr>
          <w:rFonts w:hint="eastAsia" w:ascii="微软雅黑" w:hAnsi="微软雅黑" w:cs="微软雅黑"/>
          <w:szCs w:val="21"/>
          <w:highlight w:val="none"/>
        </w:rPr>
        <w:fldChar w:fldCharType="begin"/>
      </w:r>
      <w:r>
        <w:rPr>
          <w:rFonts w:hint="eastAsia" w:ascii="微软雅黑" w:hAnsi="微软雅黑" w:cs="微软雅黑"/>
          <w:szCs w:val="21"/>
          <w:highlight w:val="none"/>
        </w:rPr>
        <w:instrText xml:space="preserve"> PAGEREF _Toc19683 </w:instrText>
      </w:r>
      <w:r>
        <w:rPr>
          <w:rFonts w:hint="eastAsia" w:ascii="微软雅黑" w:hAnsi="微软雅黑" w:cs="微软雅黑"/>
          <w:szCs w:val="21"/>
          <w:highlight w:val="none"/>
        </w:rPr>
        <w:fldChar w:fldCharType="separate"/>
      </w:r>
      <w:r>
        <w:rPr>
          <w:rFonts w:hint="eastAsia" w:ascii="微软雅黑" w:hAnsi="微软雅黑" w:cs="微软雅黑"/>
          <w:szCs w:val="21"/>
          <w:highlight w:val="none"/>
        </w:rPr>
        <w:t>14</w:t>
      </w:r>
      <w:r>
        <w:rPr>
          <w:rFonts w:hint="eastAsia" w:ascii="微软雅黑" w:hAnsi="微软雅黑" w:cs="微软雅黑"/>
          <w:szCs w:val="21"/>
          <w:highlight w:val="none"/>
        </w:rPr>
        <w:fldChar w:fldCharType="end"/>
      </w:r>
      <w:r>
        <w:rPr>
          <w:rFonts w:hint="eastAsia" w:ascii="微软雅黑" w:hAnsi="微软雅黑" w:cs="微软雅黑"/>
          <w:szCs w:val="21"/>
          <w:highlight w:val="none"/>
        </w:rPr>
        <w:fldChar w:fldCharType="end"/>
      </w:r>
    </w:p>
    <w:p w14:paraId="6DF542B9">
      <w:pPr>
        <w:pStyle w:val="80"/>
        <w:tabs>
          <w:tab w:val="right" w:leader="dot" w:pos="8312"/>
        </w:tabs>
        <w:spacing w:line="600" w:lineRule="exact"/>
        <w:ind w:firstLine="420"/>
        <w:rPr>
          <w:rFonts w:ascii="微软雅黑" w:hAnsi="微软雅黑" w:cs="微软雅黑"/>
          <w:szCs w:val="21"/>
          <w:highlight w:val="none"/>
        </w:rPr>
      </w:pPr>
      <w:r>
        <w:rPr>
          <w:highlight w:val="none"/>
        </w:rPr>
        <w:fldChar w:fldCharType="begin"/>
      </w:r>
      <w:r>
        <w:rPr>
          <w:highlight w:val="none"/>
        </w:rPr>
        <w:instrText xml:space="preserve"> HYPERLINK \l "_Toc25435" </w:instrText>
      </w:r>
      <w:r>
        <w:rPr>
          <w:highlight w:val="none"/>
        </w:rPr>
        <w:fldChar w:fldCharType="separate"/>
      </w:r>
      <w:r>
        <w:rPr>
          <w:rFonts w:hint="eastAsia" w:ascii="微软雅黑" w:hAnsi="微软雅黑" w:cs="微软雅黑"/>
          <w:szCs w:val="21"/>
          <w:highlight w:val="none"/>
        </w:rPr>
        <w:t>第四章  评标办法及评分标准</w:t>
      </w:r>
      <w:r>
        <w:rPr>
          <w:rFonts w:hint="eastAsia" w:ascii="微软雅黑" w:hAnsi="微软雅黑" w:cs="微软雅黑"/>
          <w:szCs w:val="21"/>
          <w:highlight w:val="none"/>
        </w:rPr>
        <w:tab/>
      </w:r>
      <w:r>
        <w:rPr>
          <w:rFonts w:hint="eastAsia" w:ascii="微软雅黑" w:hAnsi="微软雅黑" w:cs="微软雅黑"/>
          <w:szCs w:val="21"/>
          <w:highlight w:val="none"/>
        </w:rPr>
        <w:fldChar w:fldCharType="begin"/>
      </w:r>
      <w:r>
        <w:rPr>
          <w:rFonts w:hint="eastAsia" w:ascii="微软雅黑" w:hAnsi="微软雅黑" w:cs="微软雅黑"/>
          <w:szCs w:val="21"/>
          <w:highlight w:val="none"/>
        </w:rPr>
        <w:instrText xml:space="preserve"> PAGEREF _Toc25435 </w:instrText>
      </w:r>
      <w:r>
        <w:rPr>
          <w:rFonts w:hint="eastAsia" w:ascii="微软雅黑" w:hAnsi="微软雅黑" w:cs="微软雅黑"/>
          <w:szCs w:val="21"/>
          <w:highlight w:val="none"/>
        </w:rPr>
        <w:fldChar w:fldCharType="separate"/>
      </w:r>
      <w:r>
        <w:rPr>
          <w:rFonts w:hint="eastAsia" w:ascii="微软雅黑" w:hAnsi="微软雅黑" w:cs="微软雅黑"/>
          <w:szCs w:val="21"/>
          <w:highlight w:val="none"/>
        </w:rPr>
        <w:t>31</w:t>
      </w:r>
      <w:r>
        <w:rPr>
          <w:rFonts w:hint="eastAsia" w:ascii="微软雅黑" w:hAnsi="微软雅黑" w:cs="微软雅黑"/>
          <w:szCs w:val="21"/>
          <w:highlight w:val="none"/>
        </w:rPr>
        <w:fldChar w:fldCharType="end"/>
      </w:r>
      <w:r>
        <w:rPr>
          <w:rFonts w:hint="eastAsia" w:ascii="微软雅黑" w:hAnsi="微软雅黑" w:cs="微软雅黑"/>
          <w:szCs w:val="21"/>
          <w:highlight w:val="none"/>
        </w:rPr>
        <w:fldChar w:fldCharType="end"/>
      </w:r>
    </w:p>
    <w:p w14:paraId="51DC5831">
      <w:pPr>
        <w:pStyle w:val="80"/>
        <w:tabs>
          <w:tab w:val="right" w:leader="dot" w:pos="8312"/>
        </w:tabs>
        <w:spacing w:line="600" w:lineRule="exact"/>
        <w:ind w:firstLine="420"/>
        <w:rPr>
          <w:rFonts w:ascii="微软雅黑" w:hAnsi="微软雅黑" w:cs="微软雅黑"/>
          <w:szCs w:val="21"/>
          <w:highlight w:val="none"/>
        </w:rPr>
      </w:pPr>
      <w:r>
        <w:rPr>
          <w:highlight w:val="none"/>
        </w:rPr>
        <w:fldChar w:fldCharType="begin"/>
      </w:r>
      <w:r>
        <w:rPr>
          <w:highlight w:val="none"/>
        </w:rPr>
        <w:instrText xml:space="preserve"> HYPERLINK \l "_Toc24358" </w:instrText>
      </w:r>
      <w:r>
        <w:rPr>
          <w:highlight w:val="none"/>
        </w:rPr>
        <w:fldChar w:fldCharType="separate"/>
      </w:r>
      <w:r>
        <w:rPr>
          <w:rFonts w:hint="eastAsia" w:ascii="微软雅黑" w:hAnsi="微软雅黑" w:cs="微软雅黑"/>
          <w:szCs w:val="21"/>
          <w:highlight w:val="none"/>
        </w:rPr>
        <w:t>第五章  政府采购合同</w:t>
      </w:r>
      <w:r>
        <w:rPr>
          <w:rFonts w:hint="eastAsia" w:ascii="微软雅黑" w:hAnsi="微软雅黑" w:cs="微软雅黑"/>
          <w:szCs w:val="21"/>
          <w:highlight w:val="none"/>
        </w:rPr>
        <w:tab/>
      </w:r>
      <w:r>
        <w:rPr>
          <w:rFonts w:hint="eastAsia" w:ascii="微软雅黑" w:hAnsi="微软雅黑" w:cs="微软雅黑"/>
          <w:szCs w:val="21"/>
          <w:highlight w:val="none"/>
        </w:rPr>
        <w:fldChar w:fldCharType="begin"/>
      </w:r>
      <w:r>
        <w:rPr>
          <w:rFonts w:hint="eastAsia" w:ascii="微软雅黑" w:hAnsi="微软雅黑" w:cs="微软雅黑"/>
          <w:szCs w:val="21"/>
          <w:highlight w:val="none"/>
        </w:rPr>
        <w:instrText xml:space="preserve"> PAGEREF _Toc24358 </w:instrText>
      </w:r>
      <w:r>
        <w:rPr>
          <w:rFonts w:hint="eastAsia" w:ascii="微软雅黑" w:hAnsi="微软雅黑" w:cs="微软雅黑"/>
          <w:szCs w:val="21"/>
          <w:highlight w:val="none"/>
        </w:rPr>
        <w:fldChar w:fldCharType="separate"/>
      </w:r>
      <w:r>
        <w:rPr>
          <w:rFonts w:hint="eastAsia" w:ascii="微软雅黑" w:hAnsi="微软雅黑" w:cs="微软雅黑"/>
          <w:szCs w:val="21"/>
          <w:highlight w:val="none"/>
        </w:rPr>
        <w:t>32</w:t>
      </w:r>
      <w:r>
        <w:rPr>
          <w:rFonts w:hint="eastAsia" w:ascii="微软雅黑" w:hAnsi="微软雅黑" w:cs="微软雅黑"/>
          <w:szCs w:val="21"/>
          <w:highlight w:val="none"/>
        </w:rPr>
        <w:fldChar w:fldCharType="end"/>
      </w:r>
      <w:r>
        <w:rPr>
          <w:rFonts w:hint="eastAsia" w:ascii="微软雅黑" w:hAnsi="微软雅黑" w:cs="微软雅黑"/>
          <w:szCs w:val="21"/>
          <w:highlight w:val="none"/>
        </w:rPr>
        <w:fldChar w:fldCharType="end"/>
      </w:r>
    </w:p>
    <w:p w14:paraId="464ECE73">
      <w:pPr>
        <w:pStyle w:val="80"/>
        <w:tabs>
          <w:tab w:val="right" w:leader="dot" w:pos="8312"/>
        </w:tabs>
        <w:spacing w:line="600" w:lineRule="exact"/>
        <w:ind w:firstLine="420"/>
        <w:rPr>
          <w:rFonts w:ascii="微软雅黑" w:hAnsi="微软雅黑" w:cs="微软雅黑"/>
          <w:szCs w:val="21"/>
          <w:highlight w:val="none"/>
        </w:rPr>
      </w:pPr>
      <w:r>
        <w:rPr>
          <w:highlight w:val="none"/>
        </w:rPr>
        <w:fldChar w:fldCharType="begin"/>
      </w:r>
      <w:r>
        <w:rPr>
          <w:highlight w:val="none"/>
        </w:rPr>
        <w:instrText xml:space="preserve"> HYPERLINK \l "_Toc25864" </w:instrText>
      </w:r>
      <w:r>
        <w:rPr>
          <w:highlight w:val="none"/>
        </w:rPr>
        <w:fldChar w:fldCharType="separate"/>
      </w:r>
      <w:r>
        <w:rPr>
          <w:rFonts w:hint="eastAsia" w:ascii="微软雅黑" w:hAnsi="微软雅黑" w:cs="微软雅黑"/>
          <w:szCs w:val="21"/>
          <w:highlight w:val="none"/>
        </w:rPr>
        <w:t>第六章 投标文件相关</w:t>
      </w:r>
      <w:bookmarkStart w:id="5" w:name="_Hlt66106946"/>
      <w:r>
        <w:rPr>
          <w:rFonts w:hint="eastAsia" w:ascii="微软雅黑" w:hAnsi="微软雅黑" w:cs="微软雅黑"/>
          <w:szCs w:val="21"/>
          <w:highlight w:val="none"/>
        </w:rPr>
        <w:t>格</w:t>
      </w:r>
      <w:bookmarkEnd w:id="5"/>
      <w:r>
        <w:rPr>
          <w:rFonts w:hint="eastAsia" w:ascii="微软雅黑" w:hAnsi="微软雅黑" w:cs="微软雅黑"/>
          <w:szCs w:val="21"/>
          <w:highlight w:val="none"/>
        </w:rPr>
        <w:t>式</w:t>
      </w:r>
      <w:r>
        <w:rPr>
          <w:rFonts w:hint="eastAsia" w:ascii="微软雅黑" w:hAnsi="微软雅黑" w:cs="微软雅黑"/>
          <w:szCs w:val="21"/>
          <w:highlight w:val="none"/>
        </w:rPr>
        <w:tab/>
      </w:r>
      <w:r>
        <w:rPr>
          <w:rFonts w:hint="eastAsia" w:ascii="微软雅黑" w:hAnsi="微软雅黑" w:cs="微软雅黑"/>
          <w:szCs w:val="21"/>
          <w:highlight w:val="none"/>
        </w:rPr>
        <w:fldChar w:fldCharType="begin"/>
      </w:r>
      <w:r>
        <w:rPr>
          <w:rFonts w:hint="eastAsia" w:ascii="微软雅黑" w:hAnsi="微软雅黑" w:cs="微软雅黑"/>
          <w:szCs w:val="21"/>
          <w:highlight w:val="none"/>
        </w:rPr>
        <w:instrText xml:space="preserve"> PAGEREF _Toc25864 </w:instrText>
      </w:r>
      <w:r>
        <w:rPr>
          <w:rFonts w:hint="eastAsia" w:ascii="微软雅黑" w:hAnsi="微软雅黑" w:cs="微软雅黑"/>
          <w:szCs w:val="21"/>
          <w:highlight w:val="none"/>
        </w:rPr>
        <w:fldChar w:fldCharType="separate"/>
      </w:r>
      <w:r>
        <w:rPr>
          <w:rFonts w:hint="eastAsia" w:ascii="微软雅黑" w:hAnsi="微软雅黑" w:cs="微软雅黑"/>
          <w:szCs w:val="21"/>
          <w:highlight w:val="none"/>
        </w:rPr>
        <w:t>38</w:t>
      </w:r>
      <w:r>
        <w:rPr>
          <w:rFonts w:hint="eastAsia" w:ascii="微软雅黑" w:hAnsi="微软雅黑" w:cs="微软雅黑"/>
          <w:szCs w:val="21"/>
          <w:highlight w:val="none"/>
        </w:rPr>
        <w:fldChar w:fldCharType="end"/>
      </w:r>
      <w:r>
        <w:rPr>
          <w:rFonts w:hint="eastAsia" w:ascii="微软雅黑" w:hAnsi="微软雅黑" w:cs="微软雅黑"/>
          <w:szCs w:val="21"/>
          <w:highlight w:val="none"/>
        </w:rPr>
        <w:fldChar w:fldCharType="end"/>
      </w:r>
    </w:p>
    <w:p w14:paraId="3C29D1E7">
      <w:pPr>
        <w:spacing w:line="600" w:lineRule="exact"/>
        <w:ind w:firstLine="420"/>
        <w:rPr>
          <w:rFonts w:ascii="微软雅黑" w:hAnsi="微软雅黑" w:cs="微软雅黑"/>
          <w:b/>
          <w:szCs w:val="21"/>
          <w:highlight w:val="none"/>
        </w:rPr>
      </w:pPr>
      <w:r>
        <w:rPr>
          <w:rFonts w:hint="eastAsia" w:ascii="微软雅黑" w:hAnsi="微软雅黑" w:cs="微软雅黑"/>
          <w:szCs w:val="21"/>
          <w:highlight w:val="none"/>
        </w:rPr>
        <w:fldChar w:fldCharType="end"/>
      </w:r>
    </w:p>
    <w:p w14:paraId="4EDED0B5">
      <w:pPr>
        <w:pStyle w:val="2"/>
        <w:numPr>
          <w:ilvl w:val="0"/>
          <w:numId w:val="3"/>
        </w:numPr>
        <w:rPr>
          <w:rStyle w:val="148"/>
          <w:b/>
          <w:bCs/>
          <w:highlight w:val="none"/>
        </w:rPr>
      </w:pPr>
      <w:bookmarkStart w:id="6" w:name="_Toc493511540"/>
      <w:r>
        <w:rPr>
          <w:rFonts w:hint="eastAsia" w:ascii="微软雅黑" w:hAnsi="微软雅黑"/>
          <w:highlight w:val="none"/>
        </w:rPr>
        <w:br w:type="page"/>
      </w:r>
      <w:bookmarkStart w:id="7" w:name="_Toc22578"/>
      <w:r>
        <w:rPr>
          <w:rStyle w:val="148"/>
          <w:rFonts w:hint="eastAsia"/>
          <w:b/>
          <w:bCs/>
          <w:highlight w:val="none"/>
        </w:rPr>
        <w:t>公开招标采购公告</w:t>
      </w:r>
      <w:bookmarkEnd w:id="6"/>
      <w:bookmarkEnd w:id="7"/>
    </w:p>
    <w:p w14:paraId="48FFDE0E">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sz w:val="24"/>
        </w:rPr>
      </w:pPr>
      <w:bookmarkStart w:id="8" w:name="_Toc493511541"/>
      <w:bookmarkStart w:id="9" w:name="_Toc177870534"/>
      <w:r>
        <w:rPr>
          <w:rFonts w:hint="eastAsia" w:ascii="宋体" w:hAnsi="宋体"/>
          <w:sz w:val="24"/>
        </w:rPr>
        <w:t>项目概况</w:t>
      </w:r>
    </w:p>
    <w:p w14:paraId="5A919329">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sz w:val="24"/>
          <w:u w:val="single"/>
        </w:rPr>
      </w:pPr>
      <w:r>
        <w:rPr>
          <w:rFonts w:hint="eastAsia" w:ascii="宋体" w:hAnsi="宋体"/>
          <w:sz w:val="24"/>
          <w:lang w:val="zh-CN"/>
        </w:rPr>
        <w:t>嘉兴市不动产登记系统维保项目</w:t>
      </w:r>
      <w:r>
        <w:rPr>
          <w:rFonts w:hint="eastAsia" w:ascii="宋体" w:hAnsi="宋体"/>
          <w:sz w:val="24"/>
        </w:rPr>
        <w:t>的潜在供应商应在</w:t>
      </w:r>
      <w:r>
        <w:rPr>
          <w:rFonts w:hint="eastAsia" w:ascii="宋体" w:hAnsi="宋体" w:cs="仿宋_GB2312"/>
          <w:sz w:val="24"/>
          <w:u w:val="single"/>
        </w:rPr>
        <w:t>政采云平台（</w:t>
      </w:r>
      <w:r>
        <w:fldChar w:fldCharType="begin"/>
      </w:r>
      <w:r>
        <w:instrText xml:space="preserve"> HYPERLINK "https://www.zcygov.cn/" </w:instrText>
      </w:r>
      <w:r>
        <w:fldChar w:fldCharType="separate"/>
      </w:r>
      <w:r>
        <w:rPr>
          <w:rStyle w:val="59"/>
          <w:rFonts w:hint="eastAsia" w:ascii="宋体" w:hAnsi="宋体" w:eastAsia="宋体" w:cs="仿宋_GB2312"/>
          <w:color w:val="auto"/>
          <w:sz w:val="24"/>
          <w:u w:val="single"/>
        </w:rPr>
        <w:t>https://www.zcygov.cn/</w:t>
      </w:r>
      <w:r>
        <w:rPr>
          <w:rStyle w:val="59"/>
          <w:rFonts w:hint="eastAsia" w:ascii="宋体" w:hAnsi="宋体" w:eastAsia="宋体" w:cs="仿宋_GB2312"/>
          <w:color w:val="auto"/>
          <w:sz w:val="24"/>
          <w:u w:val="single"/>
        </w:rPr>
        <w:fldChar w:fldCharType="end"/>
      </w:r>
      <w:r>
        <w:rPr>
          <w:rFonts w:hint="eastAsia" w:ascii="宋体" w:hAnsi="宋体" w:cs="仿宋_GB2312"/>
          <w:sz w:val="24"/>
          <w:u w:val="single"/>
        </w:rPr>
        <w:t>）</w:t>
      </w:r>
      <w:r>
        <w:rPr>
          <w:rFonts w:hint="eastAsia" w:ascii="宋体" w:hAnsi="宋体"/>
          <w:sz w:val="24"/>
        </w:rPr>
        <w:t>获取采购文件，并于</w:t>
      </w:r>
      <w:r>
        <w:rPr>
          <w:rFonts w:hint="eastAsia" w:ascii="宋体" w:hAnsi="宋体"/>
          <w:sz w:val="24"/>
          <w:highlight w:val="none"/>
          <w:u w:val="single"/>
          <w:lang w:eastAsia="zh-CN"/>
        </w:rPr>
        <w:t>2025 年7月30日</w:t>
      </w:r>
      <w:r>
        <w:rPr>
          <w:rFonts w:hint="eastAsia" w:ascii="宋体" w:hAnsi="宋体"/>
          <w:bCs/>
          <w:sz w:val="24"/>
          <w:u w:val="single"/>
          <w:lang w:val="en-US" w:eastAsia="zh-CN"/>
        </w:rPr>
        <w:t>9</w:t>
      </w:r>
      <w:r>
        <w:rPr>
          <w:rFonts w:hint="eastAsia" w:ascii="宋体" w:hAnsi="宋体"/>
          <w:bCs/>
          <w:sz w:val="24"/>
          <w:u w:val="single"/>
        </w:rPr>
        <w:t>点</w:t>
      </w:r>
      <w:r>
        <w:rPr>
          <w:rFonts w:hint="eastAsia" w:ascii="宋体" w:hAnsi="宋体"/>
          <w:bCs/>
          <w:sz w:val="24"/>
          <w:u w:val="single"/>
          <w:lang w:val="en-US" w:eastAsia="zh-CN"/>
        </w:rPr>
        <w:t>30</w:t>
      </w:r>
      <w:r>
        <w:rPr>
          <w:rFonts w:hint="eastAsia" w:ascii="宋体" w:hAnsi="宋体"/>
          <w:bCs/>
          <w:sz w:val="24"/>
          <w:u w:val="single"/>
        </w:rPr>
        <w:t>分00秒</w:t>
      </w:r>
      <w:r>
        <w:rPr>
          <w:rFonts w:hint="eastAsia" w:ascii="宋体" w:hAnsi="宋体"/>
          <w:bCs/>
          <w:sz w:val="24"/>
        </w:rPr>
        <w:t>（北京时间）前提交响应文件</w:t>
      </w:r>
      <w:r>
        <w:rPr>
          <w:rFonts w:hint="eastAsia" w:ascii="宋体" w:hAnsi="宋体"/>
          <w:sz w:val="24"/>
        </w:rPr>
        <w:t>。</w:t>
      </w:r>
    </w:p>
    <w:p w14:paraId="05718477">
      <w:pPr>
        <w:pStyle w:val="3"/>
        <w:numPr>
          <w:ilvl w:val="0"/>
          <w:numId w:val="4"/>
        </w:numPr>
        <w:spacing w:line="500" w:lineRule="exact"/>
        <w:ind w:firstLineChars="0"/>
        <w:rPr>
          <w:rFonts w:ascii="微软雅黑" w:hAnsi="微软雅黑"/>
          <w:szCs w:val="21"/>
          <w:highlight w:val="none"/>
        </w:rPr>
      </w:pPr>
      <w:r>
        <w:rPr>
          <w:rFonts w:ascii="微软雅黑" w:hAnsi="微软雅黑"/>
          <w:szCs w:val="21"/>
          <w:highlight w:val="none"/>
        </w:rPr>
        <w:t>项目基本情况</w:t>
      </w:r>
    </w:p>
    <w:p w14:paraId="61331603">
      <w:pPr>
        <w:spacing w:line="500" w:lineRule="exact"/>
        <w:ind w:firstLine="420"/>
        <w:rPr>
          <w:rFonts w:ascii="微软雅黑" w:hAnsi="微软雅黑"/>
          <w:szCs w:val="21"/>
          <w:highlight w:val="none"/>
        </w:rPr>
      </w:pPr>
      <w:r>
        <w:rPr>
          <w:rFonts w:ascii="微软雅黑" w:hAnsi="微软雅黑"/>
          <w:szCs w:val="21"/>
          <w:highlight w:val="none"/>
        </w:rPr>
        <w:t>项目编号： </w:t>
      </w:r>
      <w:r>
        <w:rPr>
          <w:rFonts w:hint="eastAsia" w:ascii="微软雅黑" w:hAnsi="微软雅黑"/>
          <w:szCs w:val="21"/>
          <w:highlight w:val="none"/>
          <w:lang w:eastAsia="zh-CN"/>
        </w:rPr>
        <w:t>中际-ZJZJGC（2025）嘉20号</w:t>
      </w:r>
      <w:r>
        <w:rPr>
          <w:rFonts w:ascii="微软雅黑" w:hAnsi="微软雅黑"/>
          <w:szCs w:val="21"/>
          <w:highlight w:val="none"/>
        </w:rPr>
        <w:t> </w:t>
      </w:r>
    </w:p>
    <w:p w14:paraId="13E293FA">
      <w:pPr>
        <w:spacing w:line="500" w:lineRule="exact"/>
        <w:ind w:firstLine="420"/>
        <w:rPr>
          <w:rFonts w:hint="eastAsia" w:ascii="微软雅黑" w:hAnsi="微软雅黑" w:eastAsia="微软雅黑"/>
          <w:szCs w:val="21"/>
          <w:highlight w:val="none"/>
          <w:lang w:eastAsia="zh-CN"/>
        </w:rPr>
      </w:pPr>
      <w:r>
        <w:rPr>
          <w:rFonts w:ascii="微软雅黑" w:hAnsi="微软雅黑"/>
          <w:szCs w:val="21"/>
          <w:highlight w:val="none"/>
        </w:rPr>
        <w:t>项目名称：</w:t>
      </w:r>
      <w:r>
        <w:rPr>
          <w:rFonts w:hint="eastAsia" w:ascii="微软雅黑" w:hAnsi="微软雅黑"/>
          <w:szCs w:val="21"/>
          <w:highlight w:val="none"/>
          <w:lang w:eastAsia="zh-CN"/>
        </w:rPr>
        <w:t>嘉兴市不动产登记系统维保项目</w:t>
      </w:r>
    </w:p>
    <w:p w14:paraId="70F5FC68">
      <w:pPr>
        <w:spacing w:line="500" w:lineRule="exact"/>
        <w:ind w:firstLine="420"/>
        <w:rPr>
          <w:rFonts w:ascii="微软雅黑" w:hAnsi="微软雅黑" w:cs="微软雅黑"/>
          <w:szCs w:val="21"/>
          <w:highlight w:val="none"/>
        </w:rPr>
      </w:pPr>
      <w:r>
        <w:rPr>
          <w:rFonts w:hint="eastAsia" w:ascii="微软雅黑" w:hAnsi="微软雅黑" w:cs="微软雅黑"/>
          <w:szCs w:val="21"/>
          <w:highlight w:val="none"/>
        </w:rPr>
        <w:t>预算金额（元）：</w:t>
      </w:r>
      <w:r>
        <w:rPr>
          <w:rFonts w:hint="eastAsia" w:ascii="微软雅黑" w:hAnsi="微软雅黑"/>
          <w:highlight w:val="none"/>
          <w:lang w:val="en-US" w:eastAsia="zh-CN"/>
        </w:rPr>
        <w:t>600000</w:t>
      </w:r>
      <w:r>
        <w:rPr>
          <w:rFonts w:hint="eastAsia" w:ascii="微软雅黑" w:hAnsi="微软雅黑"/>
          <w:highlight w:val="none"/>
        </w:rPr>
        <w:t>.00</w:t>
      </w:r>
    </w:p>
    <w:p w14:paraId="38DA790D">
      <w:pPr>
        <w:spacing w:line="500" w:lineRule="exact"/>
        <w:ind w:firstLine="420"/>
        <w:rPr>
          <w:rFonts w:ascii="微软雅黑" w:hAnsi="微软雅黑" w:cs="微软雅黑"/>
          <w:szCs w:val="21"/>
          <w:highlight w:val="none"/>
        </w:rPr>
      </w:pPr>
      <w:r>
        <w:rPr>
          <w:rFonts w:hint="eastAsia" w:ascii="微软雅黑" w:hAnsi="微软雅黑" w:cs="微软雅黑"/>
          <w:szCs w:val="21"/>
          <w:highlight w:val="none"/>
        </w:rPr>
        <w:t>最高限价（元）：</w:t>
      </w:r>
      <w:r>
        <w:rPr>
          <w:rFonts w:hint="eastAsia" w:ascii="微软雅黑" w:hAnsi="微软雅黑"/>
          <w:highlight w:val="none"/>
          <w:lang w:val="en-US" w:eastAsia="zh-CN"/>
        </w:rPr>
        <w:t>600000</w:t>
      </w:r>
      <w:r>
        <w:rPr>
          <w:rFonts w:hint="eastAsia" w:ascii="微软雅黑" w:hAnsi="微软雅黑"/>
          <w:highlight w:val="none"/>
        </w:rPr>
        <w:t>.00</w:t>
      </w:r>
    </w:p>
    <w:p w14:paraId="4752386B">
      <w:pPr>
        <w:pStyle w:val="46"/>
        <w:spacing w:before="0" w:beforeAutospacing="0" w:after="0" w:afterAutospacing="0" w:line="500" w:lineRule="exact"/>
        <w:ind w:firstLine="420"/>
        <w:rPr>
          <w:rStyle w:val="106"/>
          <w:rFonts w:hint="eastAsia" w:ascii="微软雅黑" w:hAnsi="微软雅黑" w:cs="Arial"/>
          <w:sz w:val="21"/>
          <w:szCs w:val="21"/>
          <w:highlight w:val="none"/>
        </w:rPr>
      </w:pPr>
      <w:r>
        <w:rPr>
          <w:rStyle w:val="106"/>
          <w:rFonts w:ascii="微软雅黑" w:hAnsi="微软雅黑" w:cs="Arial"/>
          <w:sz w:val="21"/>
          <w:szCs w:val="21"/>
          <w:highlight w:val="none"/>
        </w:rPr>
        <w:t>采购需求</w:t>
      </w:r>
      <w:r>
        <w:rPr>
          <w:rStyle w:val="106"/>
          <w:rFonts w:hint="eastAsia" w:ascii="微软雅黑" w:hAnsi="微软雅黑" w:cs="Arial"/>
          <w:sz w:val="21"/>
          <w:szCs w:val="21"/>
          <w:highlight w:val="none"/>
        </w:rPr>
        <w:t>：</w:t>
      </w:r>
    </w:p>
    <w:p w14:paraId="71C24AB7">
      <w:pPr>
        <w:pStyle w:val="46"/>
        <w:spacing w:before="0" w:beforeAutospacing="0" w:after="0" w:afterAutospacing="0" w:line="500" w:lineRule="exact"/>
        <w:ind w:firstLine="420"/>
        <w:rPr>
          <w:rStyle w:val="106"/>
          <w:rFonts w:hint="eastAsia" w:ascii="微软雅黑" w:hAnsi="微软雅黑" w:cs="Arial"/>
          <w:sz w:val="21"/>
          <w:szCs w:val="21"/>
          <w:highlight w:val="none"/>
        </w:rPr>
      </w:pPr>
    </w:p>
    <w:p w14:paraId="1AAC7C0E">
      <w:pPr>
        <w:spacing w:line="500" w:lineRule="exact"/>
        <w:ind w:firstLine="420"/>
        <w:rPr>
          <w:rFonts w:hint="eastAsia" w:ascii="微软雅黑" w:hAnsi="微软雅黑"/>
          <w:szCs w:val="21"/>
          <w:highlight w:val="none"/>
        </w:rPr>
      </w:pPr>
      <w:r>
        <w:rPr>
          <w:rFonts w:hint="eastAsia" w:ascii="微软雅黑" w:hAnsi="微软雅黑"/>
          <w:szCs w:val="21"/>
          <w:highlight w:val="none"/>
        </w:rPr>
        <w:t>标项名称:</w:t>
      </w:r>
      <w:r>
        <w:rPr>
          <w:rFonts w:hint="eastAsia" w:ascii="微软雅黑" w:hAnsi="微软雅黑"/>
          <w:szCs w:val="21"/>
          <w:highlight w:val="none"/>
          <w:lang w:eastAsia="zh-CN"/>
        </w:rPr>
        <w:t>嘉兴市不动产登记系统维保项目</w:t>
      </w:r>
      <w:r>
        <w:rPr>
          <w:rFonts w:hint="eastAsia" w:ascii="微软雅黑" w:hAnsi="微软雅黑"/>
          <w:szCs w:val="21"/>
          <w:highlight w:val="none"/>
        </w:rPr>
        <w:t> </w:t>
      </w:r>
    </w:p>
    <w:p w14:paraId="40E604DA">
      <w:pPr>
        <w:spacing w:line="500" w:lineRule="exact"/>
        <w:ind w:firstLine="420"/>
        <w:rPr>
          <w:rFonts w:hint="eastAsia" w:ascii="微软雅黑" w:hAnsi="微软雅黑"/>
          <w:szCs w:val="21"/>
          <w:highlight w:val="none"/>
        </w:rPr>
      </w:pPr>
      <w:r>
        <w:rPr>
          <w:rFonts w:hint="eastAsia" w:ascii="微软雅黑" w:hAnsi="微软雅黑"/>
          <w:szCs w:val="21"/>
          <w:highlight w:val="none"/>
        </w:rPr>
        <w:t> 数量: 不限  </w:t>
      </w:r>
    </w:p>
    <w:p w14:paraId="66C77F01">
      <w:pPr>
        <w:spacing w:line="500" w:lineRule="exact"/>
        <w:ind w:firstLine="420"/>
        <w:rPr>
          <w:rFonts w:hint="eastAsia" w:ascii="微软雅黑" w:hAnsi="微软雅黑"/>
          <w:szCs w:val="21"/>
          <w:highlight w:val="none"/>
        </w:rPr>
      </w:pPr>
      <w:r>
        <w:rPr>
          <w:rFonts w:hint="eastAsia" w:ascii="微软雅黑" w:hAnsi="微软雅黑"/>
          <w:szCs w:val="21"/>
          <w:highlight w:val="none"/>
        </w:rPr>
        <w:t> 预算金额（元）:</w:t>
      </w:r>
      <w:r>
        <w:rPr>
          <w:rFonts w:hint="eastAsia" w:ascii="微软雅黑" w:hAnsi="微软雅黑"/>
          <w:szCs w:val="21"/>
          <w:highlight w:val="none"/>
          <w:lang w:val="en-US" w:eastAsia="zh-CN"/>
        </w:rPr>
        <w:t>600000</w:t>
      </w:r>
    </w:p>
    <w:p w14:paraId="455FEF60">
      <w:pPr>
        <w:spacing w:line="500" w:lineRule="exact"/>
        <w:ind w:firstLine="420"/>
        <w:rPr>
          <w:rFonts w:hint="eastAsia" w:ascii="微软雅黑" w:hAnsi="微软雅黑"/>
          <w:szCs w:val="21"/>
          <w:highlight w:val="none"/>
        </w:rPr>
      </w:pPr>
      <w:r>
        <w:rPr>
          <w:rFonts w:hint="eastAsia" w:ascii="微软雅黑" w:hAnsi="微软雅黑"/>
          <w:szCs w:val="21"/>
          <w:highlight w:val="none"/>
        </w:rPr>
        <w:t> 简要规格描述或项目基本概况介绍、用途：详见采购文件 </w:t>
      </w:r>
    </w:p>
    <w:p w14:paraId="41052B45">
      <w:pPr>
        <w:spacing w:line="500" w:lineRule="exact"/>
        <w:ind w:firstLine="420"/>
        <w:rPr>
          <w:rFonts w:hint="eastAsia" w:ascii="微软雅黑" w:hAnsi="微软雅黑"/>
          <w:szCs w:val="21"/>
          <w:highlight w:val="none"/>
        </w:rPr>
      </w:pPr>
      <w:r>
        <w:rPr>
          <w:rFonts w:hint="eastAsia" w:ascii="微软雅黑" w:hAnsi="微软雅黑"/>
          <w:szCs w:val="21"/>
          <w:highlight w:val="none"/>
        </w:rPr>
        <w:t> 备注： </w:t>
      </w:r>
    </w:p>
    <w:p w14:paraId="66A8CD6F">
      <w:pPr>
        <w:spacing w:line="500" w:lineRule="exact"/>
        <w:jc w:val="left"/>
        <w:rPr>
          <w:rFonts w:hint="eastAsia" w:ascii="微软雅黑" w:hAnsi="微软雅黑"/>
          <w:szCs w:val="21"/>
          <w:highlight w:val="none"/>
        </w:rPr>
      </w:pPr>
      <w:r>
        <w:rPr>
          <w:rFonts w:hint="eastAsia" w:ascii="微软雅黑" w:hAnsi="微软雅黑"/>
          <w:szCs w:val="21"/>
          <w:highlight w:val="none"/>
        </w:rPr>
        <w:t>合同履约期限：标项 1，详见采购文件</w:t>
      </w:r>
    </w:p>
    <w:p w14:paraId="15A4367D">
      <w:pPr>
        <w:spacing w:line="500" w:lineRule="exact"/>
        <w:ind w:firstLine="420"/>
        <w:jc w:val="left"/>
        <w:rPr>
          <w:rFonts w:hint="eastAsia" w:ascii="微软雅黑" w:hAnsi="微软雅黑"/>
          <w:szCs w:val="21"/>
          <w:highlight w:val="none"/>
        </w:rPr>
      </w:pPr>
      <w:r>
        <w:rPr>
          <w:rFonts w:hint="eastAsia" w:ascii="微软雅黑" w:hAnsi="微软雅黑"/>
          <w:szCs w:val="21"/>
          <w:highlight w:val="none"/>
        </w:rPr>
        <w:t>本项目（否）接受联合体投标。</w:t>
      </w:r>
    </w:p>
    <w:p w14:paraId="0305DAEA">
      <w:pPr>
        <w:pStyle w:val="3"/>
        <w:numPr>
          <w:ilvl w:val="0"/>
          <w:numId w:val="4"/>
        </w:numPr>
        <w:spacing w:line="500" w:lineRule="exact"/>
        <w:ind w:firstLineChars="0"/>
        <w:rPr>
          <w:rFonts w:ascii="微软雅黑" w:hAnsi="微软雅黑"/>
          <w:color w:val="auto"/>
          <w:szCs w:val="21"/>
          <w:highlight w:val="none"/>
        </w:rPr>
      </w:pPr>
      <w:r>
        <w:rPr>
          <w:rFonts w:ascii="微软雅黑" w:hAnsi="微软雅黑"/>
          <w:color w:val="auto"/>
          <w:szCs w:val="21"/>
          <w:highlight w:val="none"/>
        </w:rPr>
        <w:t>申请人的资格要求：</w:t>
      </w:r>
    </w:p>
    <w:p w14:paraId="18BA5B03">
      <w:pPr>
        <w:pStyle w:val="5"/>
        <w:numPr>
          <w:ilvl w:val="0"/>
          <w:numId w:val="5"/>
        </w:numPr>
        <w:spacing w:line="500" w:lineRule="exact"/>
        <w:ind w:firstLine="420"/>
        <w:rPr>
          <w:rFonts w:ascii="微软雅黑" w:hAnsi="微软雅黑"/>
          <w:color w:val="auto"/>
          <w:szCs w:val="21"/>
          <w:highlight w:val="none"/>
        </w:rPr>
      </w:pPr>
      <w:r>
        <w:rPr>
          <w:rFonts w:hint="eastAsia" w:ascii="微软雅黑" w:hAnsi="微软雅黑"/>
          <w:color w:val="auto"/>
          <w:szCs w:val="21"/>
          <w:highlight w:val="none"/>
        </w:rPr>
        <w:t>满足《中华人民共和国政府采购法》第二十二条规定；未被“信用中国”（www.creditchina.gov.cn)、中国政府采购网（www.ccgp.gov.cn）列入失信被执行人、重大税收违法案件当事人名单、政府采购严重违法失信行为记录名单。</w:t>
      </w:r>
    </w:p>
    <w:p w14:paraId="47DAACB7">
      <w:pPr>
        <w:pStyle w:val="5"/>
        <w:numPr>
          <w:ilvl w:val="0"/>
          <w:numId w:val="5"/>
        </w:numPr>
        <w:spacing w:line="500" w:lineRule="exact"/>
        <w:ind w:firstLine="420"/>
        <w:rPr>
          <w:rFonts w:ascii="微软雅黑" w:hAnsi="微软雅黑"/>
          <w:color w:val="auto"/>
          <w:szCs w:val="21"/>
          <w:highlight w:val="none"/>
        </w:rPr>
      </w:pPr>
      <w:r>
        <w:rPr>
          <w:rFonts w:hint="eastAsia" w:ascii="微软雅黑" w:hAnsi="微软雅黑"/>
          <w:color w:val="auto"/>
          <w:szCs w:val="21"/>
          <w:highlight w:val="none"/>
        </w:rPr>
        <w:t>落实政府采购政策需满足的资格要求：</w:t>
      </w:r>
      <w:r>
        <w:rPr>
          <w:rFonts w:hint="eastAsia" w:ascii="微软雅黑" w:hAnsi="微软雅黑"/>
          <w:color w:val="auto"/>
          <w:szCs w:val="21"/>
          <w:highlight w:val="none"/>
          <w:lang w:eastAsia="zh-CN"/>
        </w:rPr>
        <w:t>本次采购为非专门面向中小企业预留采购份额的采购项目。</w:t>
      </w:r>
    </w:p>
    <w:p w14:paraId="5658DF8F">
      <w:pPr>
        <w:pStyle w:val="5"/>
        <w:numPr>
          <w:ilvl w:val="0"/>
          <w:numId w:val="5"/>
        </w:numPr>
        <w:spacing w:line="500" w:lineRule="exact"/>
        <w:ind w:firstLine="420"/>
        <w:rPr>
          <w:rFonts w:ascii="微软雅黑" w:hAnsi="微软雅黑"/>
          <w:color w:val="auto"/>
          <w:szCs w:val="21"/>
          <w:highlight w:val="none"/>
        </w:rPr>
      </w:pPr>
      <w:r>
        <w:rPr>
          <w:rFonts w:hint="eastAsia" w:ascii="微软雅黑" w:hAnsi="微软雅黑"/>
          <w:color w:val="auto"/>
          <w:szCs w:val="21"/>
          <w:highlight w:val="none"/>
        </w:rPr>
        <w:t> </w:t>
      </w:r>
      <w:r>
        <w:rPr>
          <w:rFonts w:ascii="微软雅黑" w:hAnsi="微软雅黑" w:cs="Arial"/>
          <w:color w:val="auto"/>
          <w:szCs w:val="21"/>
          <w:highlight w:val="none"/>
        </w:rPr>
        <w:t>本项目的特定资格要求：</w:t>
      </w:r>
      <w:r>
        <w:rPr>
          <w:rFonts w:hint="eastAsia" w:ascii="微软雅黑" w:hAnsi="微软雅黑"/>
          <w:color w:val="auto"/>
          <w:szCs w:val="21"/>
          <w:highlight w:val="none"/>
        </w:rPr>
        <w:t>无</w:t>
      </w:r>
    </w:p>
    <w:p w14:paraId="514AA850">
      <w:pPr>
        <w:pStyle w:val="3"/>
        <w:numPr>
          <w:ilvl w:val="0"/>
          <w:numId w:val="4"/>
        </w:numPr>
        <w:spacing w:line="500" w:lineRule="exact"/>
        <w:ind w:firstLineChars="0"/>
        <w:rPr>
          <w:rFonts w:ascii="微软雅黑" w:hAnsi="微软雅黑"/>
          <w:szCs w:val="21"/>
          <w:highlight w:val="none"/>
        </w:rPr>
      </w:pPr>
      <w:r>
        <w:rPr>
          <w:rFonts w:ascii="微软雅黑" w:hAnsi="微软雅黑"/>
          <w:szCs w:val="21"/>
          <w:highlight w:val="none"/>
        </w:rPr>
        <w:t>获取招标文件</w:t>
      </w:r>
    </w:p>
    <w:p w14:paraId="24F7C249">
      <w:pPr>
        <w:pStyle w:val="46"/>
        <w:spacing w:before="0" w:beforeAutospacing="0" w:after="0" w:afterAutospacing="0" w:line="500" w:lineRule="exact"/>
        <w:ind w:firstLine="420"/>
        <w:rPr>
          <w:rFonts w:ascii="微软雅黑" w:hAnsi="微软雅黑" w:cs="Arial"/>
          <w:sz w:val="21"/>
          <w:szCs w:val="21"/>
          <w:highlight w:val="none"/>
        </w:rPr>
      </w:pPr>
      <w:r>
        <w:rPr>
          <w:rFonts w:ascii="微软雅黑" w:hAnsi="微软雅黑" w:cs="Arial"/>
          <w:sz w:val="21"/>
          <w:szCs w:val="21"/>
          <w:highlight w:val="none"/>
        </w:rPr>
        <w:t>时间：</w:t>
      </w:r>
      <w:r>
        <w:rPr>
          <w:rFonts w:hint="eastAsia" w:ascii="微软雅黑" w:hAnsi="微软雅黑" w:cs="Arial"/>
          <w:sz w:val="21"/>
          <w:szCs w:val="21"/>
          <w:highlight w:val="none"/>
          <w:u w:val="single"/>
          <w:lang w:val="en-US" w:eastAsia="zh-CN"/>
        </w:rPr>
        <w:t>/</w:t>
      </w:r>
      <w:r>
        <w:rPr>
          <w:rFonts w:ascii="微软雅黑" w:hAnsi="微软雅黑" w:cs="Arial"/>
          <w:sz w:val="21"/>
          <w:szCs w:val="21"/>
          <w:highlight w:val="none"/>
          <w:u w:val="single"/>
        </w:rPr>
        <w:t> </w:t>
      </w:r>
      <w:r>
        <w:rPr>
          <w:rFonts w:ascii="微软雅黑" w:hAnsi="微软雅黑" w:cs="Arial"/>
          <w:sz w:val="21"/>
          <w:szCs w:val="21"/>
          <w:highlight w:val="none"/>
        </w:rPr>
        <w:t>至 </w:t>
      </w:r>
      <w:r>
        <w:rPr>
          <w:rFonts w:ascii="微软雅黑" w:hAnsi="微软雅黑" w:cs="Arial"/>
          <w:sz w:val="21"/>
          <w:szCs w:val="21"/>
          <w:highlight w:val="none"/>
          <w:u w:val="single"/>
        </w:rPr>
        <w:t> </w:t>
      </w:r>
      <w:r>
        <w:rPr>
          <w:rStyle w:val="104"/>
          <w:rFonts w:hint="eastAsia" w:ascii="微软雅黑" w:hAnsi="微软雅黑" w:cs="Arial"/>
          <w:sz w:val="21"/>
          <w:szCs w:val="21"/>
          <w:highlight w:val="none"/>
          <w:u w:val="single"/>
          <w:lang w:eastAsia="zh-CN"/>
        </w:rPr>
        <w:t>2025 年7月30日</w:t>
      </w:r>
      <w:r>
        <w:rPr>
          <w:rFonts w:ascii="微软雅黑" w:hAnsi="微软雅黑" w:cs="Arial"/>
          <w:sz w:val="21"/>
          <w:szCs w:val="21"/>
          <w:highlight w:val="none"/>
          <w:u w:val="single"/>
        </w:rPr>
        <w:t> </w:t>
      </w:r>
      <w:r>
        <w:rPr>
          <w:rFonts w:ascii="微软雅黑" w:hAnsi="微软雅黑" w:cs="Arial"/>
          <w:sz w:val="21"/>
          <w:szCs w:val="21"/>
          <w:highlight w:val="none"/>
        </w:rPr>
        <w:t>，每天上午</w:t>
      </w:r>
      <w:r>
        <w:rPr>
          <w:rFonts w:ascii="微软雅黑" w:hAnsi="微软雅黑" w:cs="Arial"/>
          <w:sz w:val="21"/>
          <w:szCs w:val="21"/>
          <w:highlight w:val="none"/>
          <w:u w:val="single"/>
        </w:rPr>
        <w:t> </w:t>
      </w:r>
      <w:r>
        <w:rPr>
          <w:rStyle w:val="104"/>
          <w:rFonts w:ascii="微软雅黑" w:hAnsi="微软雅黑" w:cs="Arial"/>
          <w:sz w:val="21"/>
          <w:szCs w:val="21"/>
          <w:highlight w:val="none"/>
          <w:u w:val="single"/>
        </w:rPr>
        <w:t>00:00至12:00</w:t>
      </w:r>
      <w:r>
        <w:rPr>
          <w:rFonts w:ascii="微软雅黑" w:hAnsi="微软雅黑" w:cs="Arial"/>
          <w:sz w:val="21"/>
          <w:szCs w:val="21"/>
          <w:highlight w:val="none"/>
        </w:rPr>
        <w:t> ，下午</w:t>
      </w:r>
      <w:r>
        <w:rPr>
          <w:rFonts w:ascii="微软雅黑" w:hAnsi="微软雅黑" w:cs="Arial"/>
          <w:sz w:val="21"/>
          <w:szCs w:val="21"/>
          <w:highlight w:val="none"/>
          <w:u w:val="single"/>
        </w:rPr>
        <w:t> </w:t>
      </w:r>
      <w:r>
        <w:rPr>
          <w:rStyle w:val="104"/>
          <w:rFonts w:ascii="微软雅黑" w:hAnsi="微软雅黑" w:cs="Arial"/>
          <w:sz w:val="21"/>
          <w:szCs w:val="21"/>
          <w:highlight w:val="none"/>
          <w:u w:val="single"/>
        </w:rPr>
        <w:t>12:00至23:59</w:t>
      </w:r>
      <w:r>
        <w:rPr>
          <w:rFonts w:ascii="微软雅黑" w:hAnsi="微软雅黑" w:cs="Arial"/>
          <w:sz w:val="21"/>
          <w:szCs w:val="21"/>
          <w:highlight w:val="none"/>
          <w:u w:val="single"/>
        </w:rPr>
        <w:t> </w:t>
      </w:r>
      <w:r>
        <w:rPr>
          <w:rFonts w:ascii="微软雅黑" w:hAnsi="微软雅黑" w:cs="Arial"/>
          <w:sz w:val="21"/>
          <w:szCs w:val="21"/>
          <w:highlight w:val="none"/>
        </w:rPr>
        <w:t>（北京时间，线上获取法定节假日均可，线下获取文件法定节假日除外）</w:t>
      </w:r>
    </w:p>
    <w:p w14:paraId="0053057C">
      <w:pPr>
        <w:pStyle w:val="46"/>
        <w:spacing w:before="0" w:beforeAutospacing="0" w:after="0" w:afterAutospacing="0" w:line="500" w:lineRule="exact"/>
        <w:ind w:firstLine="420"/>
        <w:rPr>
          <w:rFonts w:ascii="微软雅黑" w:hAnsi="微软雅黑" w:cs="Arial"/>
          <w:sz w:val="21"/>
          <w:szCs w:val="21"/>
          <w:highlight w:val="none"/>
        </w:rPr>
      </w:pPr>
      <w:r>
        <w:rPr>
          <w:rFonts w:ascii="微软雅黑" w:hAnsi="微软雅黑" w:cs="Arial"/>
          <w:sz w:val="21"/>
          <w:szCs w:val="21"/>
          <w:highlight w:val="none"/>
        </w:rPr>
        <w:t>地点（网址）： </w:t>
      </w:r>
      <w:r>
        <w:rPr>
          <w:rStyle w:val="104"/>
          <w:rFonts w:ascii="微软雅黑" w:hAnsi="微软雅黑" w:cs="Arial"/>
          <w:sz w:val="21"/>
          <w:szCs w:val="21"/>
          <w:highlight w:val="none"/>
        </w:rPr>
        <w:t>浙江政府采购网https://zfcg.czt.zj.gov.cn/</w:t>
      </w:r>
      <w:r>
        <w:rPr>
          <w:rFonts w:ascii="微软雅黑" w:hAnsi="微软雅黑" w:cs="Arial"/>
          <w:sz w:val="21"/>
          <w:szCs w:val="21"/>
          <w:highlight w:val="none"/>
        </w:rPr>
        <w:t>  </w:t>
      </w:r>
    </w:p>
    <w:p w14:paraId="6FA83A63">
      <w:pPr>
        <w:pStyle w:val="46"/>
        <w:spacing w:before="0" w:beforeAutospacing="0" w:after="0" w:afterAutospacing="0" w:line="500" w:lineRule="exact"/>
        <w:ind w:firstLine="420"/>
        <w:rPr>
          <w:rFonts w:ascii="微软雅黑" w:hAnsi="微软雅黑"/>
          <w:sz w:val="21"/>
          <w:szCs w:val="21"/>
          <w:highlight w:val="none"/>
        </w:rPr>
      </w:pPr>
      <w:r>
        <w:rPr>
          <w:rFonts w:hint="eastAsia" w:ascii="微软雅黑" w:hAnsi="微软雅黑" w:cs="Arial"/>
          <w:sz w:val="21"/>
          <w:szCs w:val="21"/>
          <w:highlight w:val="none"/>
        </w:rPr>
        <w:t>获取方式：</w:t>
      </w:r>
      <w:r>
        <w:rPr>
          <w:rFonts w:hint="eastAsia" w:ascii="微软雅黑" w:hAnsi="微软雅黑"/>
          <w:sz w:val="21"/>
          <w:szCs w:val="21"/>
          <w:highlight w:val="none"/>
        </w:rPr>
        <w:t>供应商登录政采云平台</w:t>
      </w:r>
      <w:r>
        <w:rPr>
          <w:rFonts w:ascii="微软雅黑" w:hAnsi="微软雅黑"/>
          <w:sz w:val="21"/>
          <w:szCs w:val="21"/>
          <w:highlight w:val="none"/>
        </w:rPr>
        <w:t>https://www.zcygov.cn/</w:t>
      </w:r>
      <w:r>
        <w:rPr>
          <w:rFonts w:hint="eastAsia" w:ascii="微软雅黑" w:hAnsi="微软雅黑"/>
          <w:sz w:val="21"/>
          <w:szCs w:val="21"/>
          <w:highlight w:val="none"/>
        </w:rPr>
        <w:t>在线申请获取采购文件（进入“项目采购”应用，在获取采购文件菜单中选择项目，申请获取采购文件）。</w:t>
      </w:r>
    </w:p>
    <w:p w14:paraId="26C47F92">
      <w:pPr>
        <w:pStyle w:val="46"/>
        <w:spacing w:before="0" w:beforeAutospacing="0" w:after="0" w:afterAutospacing="0" w:line="500" w:lineRule="exact"/>
        <w:ind w:firstLine="420"/>
        <w:rPr>
          <w:rFonts w:ascii="微软雅黑" w:hAnsi="微软雅黑" w:cs="Arial"/>
          <w:sz w:val="21"/>
          <w:szCs w:val="21"/>
          <w:highlight w:val="none"/>
        </w:rPr>
      </w:pPr>
      <w:r>
        <w:rPr>
          <w:rFonts w:ascii="微软雅黑" w:hAnsi="微软雅黑" w:cs="Arial"/>
          <w:sz w:val="21"/>
          <w:szCs w:val="21"/>
          <w:highlight w:val="none"/>
        </w:rPr>
        <w:t> 售价（元）：  0 </w:t>
      </w:r>
    </w:p>
    <w:p w14:paraId="0E7FC9AB">
      <w:pPr>
        <w:pStyle w:val="3"/>
        <w:numPr>
          <w:ilvl w:val="0"/>
          <w:numId w:val="4"/>
        </w:numPr>
        <w:spacing w:line="500" w:lineRule="exact"/>
        <w:ind w:firstLineChars="0"/>
        <w:rPr>
          <w:rFonts w:ascii="微软雅黑" w:hAnsi="微软雅黑"/>
          <w:szCs w:val="21"/>
          <w:highlight w:val="none"/>
        </w:rPr>
      </w:pPr>
      <w:r>
        <w:rPr>
          <w:rFonts w:ascii="微软雅黑" w:hAnsi="微软雅黑"/>
          <w:szCs w:val="21"/>
          <w:highlight w:val="none"/>
        </w:rPr>
        <w:t>提交投标文件截止时间、开标时间和地点</w:t>
      </w:r>
    </w:p>
    <w:p w14:paraId="2DCB6F56">
      <w:pPr>
        <w:pStyle w:val="46"/>
        <w:spacing w:before="0" w:beforeAutospacing="0" w:after="0" w:afterAutospacing="0" w:line="500" w:lineRule="exact"/>
        <w:ind w:firstLine="420"/>
        <w:rPr>
          <w:rFonts w:ascii="微软雅黑" w:hAnsi="微软雅黑" w:cs="Arial"/>
          <w:sz w:val="21"/>
          <w:szCs w:val="21"/>
          <w:highlight w:val="none"/>
        </w:rPr>
      </w:pPr>
      <w:r>
        <w:rPr>
          <w:rFonts w:ascii="微软雅黑" w:hAnsi="微软雅黑" w:cs="Arial"/>
          <w:sz w:val="21"/>
          <w:szCs w:val="21"/>
          <w:highlight w:val="none"/>
        </w:rPr>
        <w:t>提交投标文件截止时间：</w:t>
      </w:r>
      <w:r>
        <w:rPr>
          <w:rStyle w:val="104"/>
          <w:rFonts w:hint="eastAsia" w:ascii="微软雅黑" w:hAnsi="微软雅黑" w:cs="Arial"/>
          <w:sz w:val="21"/>
          <w:szCs w:val="21"/>
          <w:highlight w:val="none"/>
          <w:u w:val="single"/>
          <w:lang w:eastAsia="zh-CN"/>
        </w:rPr>
        <w:t>2025 年7月30日</w:t>
      </w:r>
      <w:r>
        <w:rPr>
          <w:rFonts w:hint="eastAsia" w:ascii="微软雅黑" w:hAnsi="微软雅黑" w:cs="Arial"/>
          <w:sz w:val="21"/>
          <w:szCs w:val="21"/>
          <w:highlight w:val="none"/>
          <w:u w:val="single"/>
          <w:lang w:val="en-US" w:eastAsia="zh-CN"/>
        </w:rPr>
        <w:t>09</w:t>
      </w:r>
      <w:r>
        <w:rPr>
          <w:rFonts w:hint="eastAsia" w:ascii="微软雅黑" w:hAnsi="微软雅黑" w:cs="Arial"/>
          <w:sz w:val="21"/>
          <w:szCs w:val="21"/>
          <w:highlight w:val="none"/>
          <w:u w:val="single"/>
        </w:rPr>
        <w:t>:</w:t>
      </w:r>
      <w:r>
        <w:rPr>
          <w:rFonts w:hint="eastAsia" w:ascii="微软雅黑" w:hAnsi="微软雅黑" w:cs="Arial"/>
          <w:sz w:val="21"/>
          <w:szCs w:val="21"/>
          <w:highlight w:val="none"/>
          <w:u w:val="single"/>
          <w:lang w:val="en-US" w:eastAsia="zh-CN"/>
        </w:rPr>
        <w:t>30</w:t>
      </w:r>
      <w:r>
        <w:rPr>
          <w:rFonts w:hint="eastAsia" w:ascii="微软雅黑" w:hAnsi="微软雅黑" w:cs="Arial"/>
          <w:sz w:val="21"/>
          <w:szCs w:val="21"/>
          <w:highlight w:val="none"/>
        </w:rPr>
        <w:t>（</w:t>
      </w:r>
      <w:r>
        <w:rPr>
          <w:rFonts w:ascii="微软雅黑" w:hAnsi="微软雅黑" w:cs="Arial"/>
          <w:sz w:val="21"/>
          <w:szCs w:val="21"/>
          <w:highlight w:val="none"/>
        </w:rPr>
        <w:t>北京时间）</w:t>
      </w:r>
    </w:p>
    <w:p w14:paraId="5B49DF93">
      <w:pPr>
        <w:pStyle w:val="46"/>
        <w:spacing w:before="0" w:beforeAutospacing="0" w:after="0" w:afterAutospacing="0" w:line="500" w:lineRule="exact"/>
        <w:ind w:firstLine="420"/>
        <w:rPr>
          <w:rStyle w:val="104"/>
          <w:rFonts w:ascii="微软雅黑" w:hAnsi="微软雅黑"/>
          <w:sz w:val="21"/>
          <w:szCs w:val="21"/>
          <w:highlight w:val="none"/>
        </w:rPr>
      </w:pPr>
      <w:r>
        <w:rPr>
          <w:rFonts w:ascii="微软雅黑" w:hAnsi="微软雅黑" w:cs="Arial"/>
          <w:sz w:val="21"/>
          <w:szCs w:val="21"/>
          <w:highlight w:val="none"/>
        </w:rPr>
        <w:t>投标地点（网址）：</w:t>
      </w:r>
      <w:r>
        <w:rPr>
          <w:rStyle w:val="104"/>
          <w:rFonts w:hint="eastAsia" w:ascii="微软雅黑" w:hAnsi="微软雅黑" w:cs="Arial"/>
          <w:sz w:val="21"/>
          <w:szCs w:val="21"/>
          <w:highlight w:val="none"/>
          <w:u w:val="single"/>
        </w:rPr>
        <w:t>请登录政采云投标客户端投标</w:t>
      </w:r>
      <w:r>
        <w:rPr>
          <w:rFonts w:hint="eastAsia" w:ascii="微软雅黑" w:hAnsi="微软雅黑" w:cs="Arial"/>
          <w:sz w:val="21"/>
          <w:szCs w:val="21"/>
          <w:highlight w:val="none"/>
          <w:u w:val="single"/>
        </w:rPr>
        <w:t> </w:t>
      </w:r>
      <w:r>
        <w:rPr>
          <w:rStyle w:val="104"/>
          <w:rFonts w:ascii="微软雅黑" w:hAnsi="微软雅黑"/>
          <w:sz w:val="21"/>
          <w:szCs w:val="21"/>
          <w:highlight w:val="none"/>
        </w:rPr>
        <w:t> </w:t>
      </w:r>
    </w:p>
    <w:p w14:paraId="0C3C19D2">
      <w:pPr>
        <w:pStyle w:val="46"/>
        <w:spacing w:before="0" w:beforeAutospacing="0" w:after="0" w:afterAutospacing="0" w:line="500" w:lineRule="exact"/>
        <w:ind w:firstLine="420"/>
        <w:rPr>
          <w:rFonts w:hint="default" w:ascii="微软雅黑" w:hAnsi="微软雅黑" w:eastAsia="微软雅黑" w:cs="Arial"/>
          <w:sz w:val="21"/>
          <w:szCs w:val="21"/>
          <w:highlight w:val="none"/>
          <w:lang w:val="en-US" w:eastAsia="zh-CN"/>
        </w:rPr>
      </w:pPr>
      <w:r>
        <w:rPr>
          <w:rFonts w:ascii="微软雅黑" w:hAnsi="微软雅黑" w:cs="Arial"/>
          <w:sz w:val="21"/>
          <w:szCs w:val="21"/>
          <w:highlight w:val="none"/>
        </w:rPr>
        <w:t>开标时间：</w:t>
      </w:r>
      <w:r>
        <w:rPr>
          <w:rStyle w:val="104"/>
          <w:rFonts w:hint="eastAsia" w:ascii="微软雅黑" w:hAnsi="微软雅黑" w:cs="Arial"/>
          <w:sz w:val="21"/>
          <w:szCs w:val="21"/>
          <w:highlight w:val="none"/>
          <w:u w:val="single"/>
          <w:lang w:eastAsia="zh-CN"/>
        </w:rPr>
        <w:t>2025 年7月30日</w:t>
      </w:r>
      <w:r>
        <w:rPr>
          <w:rFonts w:hint="eastAsia" w:ascii="微软雅黑" w:hAnsi="微软雅黑" w:cs="Arial"/>
          <w:sz w:val="21"/>
          <w:szCs w:val="21"/>
          <w:highlight w:val="none"/>
          <w:u w:val="single"/>
          <w:lang w:val="en-US" w:eastAsia="zh-CN"/>
        </w:rPr>
        <w:t>09</w:t>
      </w:r>
      <w:r>
        <w:rPr>
          <w:rFonts w:hint="eastAsia" w:ascii="微软雅黑" w:hAnsi="微软雅黑" w:cs="Arial"/>
          <w:sz w:val="21"/>
          <w:szCs w:val="21"/>
          <w:highlight w:val="none"/>
          <w:u w:val="single"/>
        </w:rPr>
        <w:t>:</w:t>
      </w:r>
      <w:r>
        <w:rPr>
          <w:rFonts w:hint="eastAsia" w:ascii="微软雅黑" w:hAnsi="微软雅黑" w:cs="Arial"/>
          <w:sz w:val="21"/>
          <w:szCs w:val="21"/>
          <w:highlight w:val="none"/>
          <w:u w:val="single"/>
          <w:lang w:val="en-US" w:eastAsia="zh-CN"/>
        </w:rPr>
        <w:t>30</w:t>
      </w:r>
    </w:p>
    <w:p w14:paraId="3DB883E1">
      <w:pPr>
        <w:pStyle w:val="46"/>
        <w:spacing w:before="0" w:beforeAutospacing="0" w:after="0" w:afterAutospacing="0" w:line="500" w:lineRule="exact"/>
        <w:ind w:firstLine="420"/>
        <w:rPr>
          <w:rStyle w:val="104"/>
          <w:rFonts w:hint="eastAsia" w:ascii="微软雅黑" w:hAnsi="微软雅黑" w:cs="Arial"/>
          <w:sz w:val="21"/>
          <w:szCs w:val="21"/>
          <w:highlight w:val="none"/>
          <w:u w:val="single"/>
        </w:rPr>
      </w:pPr>
      <w:r>
        <w:rPr>
          <w:rFonts w:ascii="微软雅黑" w:hAnsi="微软雅黑" w:cs="Arial"/>
          <w:sz w:val="21"/>
          <w:szCs w:val="21"/>
          <w:highlight w:val="none"/>
        </w:rPr>
        <w:t>开标地点（网址）：</w:t>
      </w:r>
      <w:r>
        <w:rPr>
          <w:rStyle w:val="104"/>
          <w:rFonts w:hint="eastAsia" w:ascii="微软雅黑" w:hAnsi="微软雅黑" w:cs="Arial"/>
          <w:sz w:val="21"/>
          <w:szCs w:val="21"/>
          <w:highlight w:val="none"/>
          <w:u w:val="single"/>
        </w:rPr>
        <w:t>“政采云”平台电子投标</w:t>
      </w:r>
      <w:r>
        <w:rPr>
          <w:rFonts w:hint="eastAsia" w:ascii="微软雅黑" w:hAnsi="微软雅黑" w:cs="Arial"/>
          <w:sz w:val="21"/>
          <w:szCs w:val="21"/>
          <w:highlight w:val="none"/>
          <w:u w:val="single"/>
        </w:rPr>
        <w:t> </w:t>
      </w:r>
      <w:r>
        <w:rPr>
          <w:rStyle w:val="104"/>
          <w:rFonts w:ascii="微软雅黑" w:hAnsi="微软雅黑"/>
          <w:sz w:val="21"/>
          <w:szCs w:val="21"/>
          <w:highlight w:val="none"/>
        </w:rPr>
        <w:t> </w:t>
      </w:r>
    </w:p>
    <w:p w14:paraId="61BB5C01">
      <w:pPr>
        <w:pStyle w:val="3"/>
        <w:numPr>
          <w:ilvl w:val="0"/>
          <w:numId w:val="4"/>
        </w:numPr>
        <w:spacing w:line="500" w:lineRule="exact"/>
        <w:ind w:firstLineChars="0"/>
        <w:rPr>
          <w:rFonts w:ascii="微软雅黑" w:hAnsi="微软雅黑"/>
          <w:szCs w:val="21"/>
          <w:highlight w:val="none"/>
        </w:rPr>
      </w:pPr>
      <w:r>
        <w:rPr>
          <w:rFonts w:ascii="微软雅黑" w:hAnsi="微软雅黑"/>
          <w:szCs w:val="21"/>
          <w:highlight w:val="none"/>
        </w:rPr>
        <w:t>公告期限</w:t>
      </w:r>
    </w:p>
    <w:p w14:paraId="6DF55E0A">
      <w:pPr>
        <w:pStyle w:val="46"/>
        <w:spacing w:before="0" w:beforeAutospacing="0" w:after="0" w:afterAutospacing="0" w:line="500" w:lineRule="exact"/>
        <w:ind w:firstLine="420"/>
        <w:rPr>
          <w:rFonts w:ascii="微软雅黑" w:hAnsi="微软雅黑" w:cs="Arial"/>
          <w:sz w:val="21"/>
          <w:szCs w:val="21"/>
          <w:highlight w:val="none"/>
        </w:rPr>
      </w:pPr>
      <w:r>
        <w:rPr>
          <w:rFonts w:ascii="微软雅黑" w:hAnsi="微软雅黑" w:cs="Arial"/>
          <w:sz w:val="21"/>
          <w:szCs w:val="21"/>
          <w:highlight w:val="none"/>
        </w:rPr>
        <w:t>自本公告发布之日起5个工作日。</w:t>
      </w:r>
    </w:p>
    <w:p w14:paraId="09837D6C">
      <w:pPr>
        <w:pStyle w:val="3"/>
        <w:numPr>
          <w:ilvl w:val="0"/>
          <w:numId w:val="4"/>
        </w:numPr>
        <w:spacing w:line="500" w:lineRule="exact"/>
        <w:ind w:firstLineChars="0"/>
        <w:rPr>
          <w:rFonts w:ascii="微软雅黑" w:hAnsi="微软雅黑"/>
          <w:szCs w:val="21"/>
          <w:highlight w:val="none"/>
        </w:rPr>
      </w:pPr>
      <w:r>
        <w:rPr>
          <w:rFonts w:ascii="微软雅黑" w:hAnsi="微软雅黑"/>
          <w:szCs w:val="21"/>
          <w:highlight w:val="none"/>
        </w:rPr>
        <w:t>其他补充事宜</w:t>
      </w:r>
    </w:p>
    <w:p w14:paraId="61595F17">
      <w:pPr>
        <w:numPr>
          <w:ilvl w:val="0"/>
          <w:numId w:val="6"/>
        </w:numPr>
        <w:spacing w:line="500" w:lineRule="exact"/>
        <w:ind w:left="0" w:firstLine="420"/>
        <w:rPr>
          <w:rFonts w:ascii="微软雅黑" w:hAnsi="微软雅黑" w:cs="Arial"/>
          <w:szCs w:val="21"/>
          <w:highlight w:val="none"/>
        </w:rPr>
      </w:pPr>
      <w:r>
        <w:rPr>
          <w:rFonts w:hint="eastAsia" w:ascii="微软雅黑" w:hAnsi="微软雅黑"/>
          <w:szCs w:val="21"/>
          <w:highlight w:val="none"/>
        </w:rPr>
        <w:t>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275E56C1">
      <w:pPr>
        <w:numPr>
          <w:ilvl w:val="0"/>
          <w:numId w:val="6"/>
        </w:numPr>
        <w:spacing w:line="500" w:lineRule="exact"/>
        <w:ind w:left="0" w:firstLine="420"/>
        <w:rPr>
          <w:rFonts w:ascii="微软雅黑" w:hAnsi="微软雅黑"/>
          <w:szCs w:val="21"/>
          <w:highlight w:val="none"/>
        </w:rPr>
      </w:pPr>
      <w:r>
        <w:rPr>
          <w:rFonts w:hint="eastAsia" w:ascii="微软雅黑" w:hAnsi="微软雅黑"/>
          <w:szCs w:val="21"/>
          <w:highlight w:val="none"/>
        </w:rPr>
        <w:t>本采购项目，中标单位与采购人签订的政府采购合同适用于嘉兴市政府采购贷款政策，简称“政采贷”，具体内容可参阅政府采购贷款流程：</w:t>
      </w:r>
      <w:r>
        <w:rPr>
          <w:highlight w:val="none"/>
        </w:rPr>
        <w:fldChar w:fldCharType="begin"/>
      </w:r>
      <w:r>
        <w:rPr>
          <w:highlight w:val="none"/>
        </w:rPr>
        <w:instrText xml:space="preserve"> HYPERLINK "http://www.jxzbtb.cn/zxfw/005012/20181016/7e541bf4-ad29-4286-ace8-d12c1b2c54fc.html%E3%80%82" </w:instrText>
      </w:r>
      <w:r>
        <w:rPr>
          <w:highlight w:val="none"/>
        </w:rPr>
        <w:fldChar w:fldCharType="separate"/>
      </w:r>
      <w:r>
        <w:rPr>
          <w:rStyle w:val="59"/>
          <w:rFonts w:hint="eastAsia" w:ascii="微软雅黑" w:hAnsi="微软雅黑" w:cs="Arial"/>
          <w:color w:val="auto"/>
          <w:szCs w:val="21"/>
          <w:highlight w:val="none"/>
        </w:rPr>
        <w:t>http://jxszwsjb.jiaxing.gov.cn/zxfw/005012/20181016/7e541bf4-ad29-4286-ace8-d12c1b2c54fc.html</w:t>
      </w:r>
      <w:r>
        <w:rPr>
          <w:rStyle w:val="59"/>
          <w:rFonts w:hint="eastAsia" w:ascii="微软雅黑" w:hAnsi="微软雅黑" w:cs="Arial"/>
          <w:color w:val="auto"/>
          <w:szCs w:val="21"/>
          <w:highlight w:val="none"/>
        </w:rPr>
        <w:fldChar w:fldCharType="end"/>
      </w:r>
    </w:p>
    <w:p w14:paraId="4D7A678A">
      <w:pPr>
        <w:numPr>
          <w:ilvl w:val="0"/>
          <w:numId w:val="6"/>
        </w:numPr>
        <w:spacing w:line="500" w:lineRule="exact"/>
        <w:ind w:left="0" w:firstLine="420"/>
        <w:rPr>
          <w:rFonts w:ascii="微软雅黑" w:hAnsi="微软雅黑" w:cs="Arial"/>
          <w:szCs w:val="21"/>
          <w:highlight w:val="none"/>
        </w:rPr>
      </w:pPr>
      <w:r>
        <w:rPr>
          <w:rFonts w:hint="eastAsia" w:ascii="微软雅黑" w:hAnsi="微软雅黑"/>
          <w:szCs w:val="21"/>
          <w:highlight w:val="none"/>
        </w:rPr>
        <w:t>投标说明：</w:t>
      </w:r>
    </w:p>
    <w:p w14:paraId="4172274E">
      <w:pPr>
        <w:numPr>
          <w:ilvl w:val="1"/>
          <w:numId w:val="6"/>
        </w:numPr>
        <w:spacing w:line="500" w:lineRule="exact"/>
        <w:ind w:left="0" w:firstLine="420"/>
        <w:rPr>
          <w:rFonts w:ascii="微软雅黑" w:hAnsi="微软雅黑" w:cs="Arial"/>
          <w:szCs w:val="21"/>
          <w:highlight w:val="none"/>
        </w:rPr>
      </w:pPr>
      <w:r>
        <w:rPr>
          <w:rFonts w:hint="eastAsia" w:ascii="微软雅黑" w:hAnsi="微软雅黑" w:cs="Arial"/>
          <w:szCs w:val="21"/>
          <w:highlight w:val="none"/>
        </w:rPr>
        <w:t>本项目按照《浙江省财政厅关于印发浙江省政府采购项电子交易管理暂行办法的通知》实行电子交易。</w:t>
      </w:r>
    </w:p>
    <w:p w14:paraId="0F982CC5">
      <w:pPr>
        <w:numPr>
          <w:ilvl w:val="1"/>
          <w:numId w:val="6"/>
        </w:numPr>
        <w:spacing w:line="500" w:lineRule="exact"/>
        <w:ind w:left="0" w:firstLine="420"/>
        <w:rPr>
          <w:rFonts w:ascii="微软雅黑" w:hAnsi="微软雅黑" w:cs="Arial"/>
          <w:szCs w:val="21"/>
          <w:highlight w:val="none"/>
        </w:rPr>
      </w:pPr>
      <w:r>
        <w:rPr>
          <w:rFonts w:hint="eastAsia" w:ascii="微软雅黑" w:hAnsi="微软雅黑" w:cs="Arial"/>
          <w:szCs w:val="21"/>
          <w:highlight w:val="none"/>
        </w:rPr>
        <w:t>供应商注册</w:t>
      </w:r>
    </w:p>
    <w:p w14:paraId="36DC71A4">
      <w:pPr>
        <w:numPr>
          <w:ilvl w:val="2"/>
          <w:numId w:val="6"/>
        </w:numPr>
        <w:spacing w:line="500" w:lineRule="exact"/>
        <w:ind w:left="0" w:firstLine="420"/>
        <w:rPr>
          <w:rFonts w:ascii="微软雅黑" w:hAnsi="微软雅黑" w:cs="Arial"/>
          <w:szCs w:val="21"/>
          <w:highlight w:val="none"/>
        </w:rPr>
      </w:pPr>
      <w:r>
        <w:rPr>
          <w:rFonts w:hint="eastAsia" w:ascii="微软雅黑" w:hAnsi="微软雅黑" w:cs="Arial"/>
          <w:szCs w:val="21"/>
          <w:highlight w:val="none"/>
        </w:rPr>
        <w:t>注册网址：</w:t>
      </w:r>
    </w:p>
    <w:p w14:paraId="60B443C9">
      <w:pPr>
        <w:pStyle w:val="46"/>
        <w:spacing w:before="0" w:beforeAutospacing="0" w:after="0" w:afterAutospacing="0" w:line="500" w:lineRule="exact"/>
        <w:ind w:firstLine="420"/>
        <w:rPr>
          <w:rFonts w:ascii="微软雅黑" w:hAnsi="微软雅黑" w:cs="Arial"/>
          <w:sz w:val="21"/>
          <w:szCs w:val="21"/>
          <w:highlight w:val="none"/>
        </w:rPr>
      </w:pPr>
      <w:r>
        <w:rPr>
          <w:rFonts w:hint="eastAsia" w:ascii="微软雅黑" w:hAnsi="微软雅黑" w:cs="Arial"/>
          <w:sz w:val="21"/>
          <w:szCs w:val="21"/>
          <w:highlight w:val="none"/>
        </w:rPr>
        <w:t>浙江政府采购网：</w:t>
      </w:r>
      <w:r>
        <w:rPr>
          <w:highlight w:val="none"/>
        </w:rPr>
        <w:fldChar w:fldCharType="begin"/>
      </w:r>
      <w:r>
        <w:rPr>
          <w:highlight w:val="none"/>
        </w:rPr>
        <w:instrText xml:space="preserve"> HYPERLINK "https://middle.zcygov.cn/v-settle-front/enter/account?settleCategory=1&amp;entranceType=1" </w:instrText>
      </w:r>
      <w:r>
        <w:rPr>
          <w:highlight w:val="none"/>
        </w:rPr>
        <w:fldChar w:fldCharType="separate"/>
      </w:r>
      <w:r>
        <w:rPr>
          <w:rStyle w:val="59"/>
          <w:rFonts w:hint="eastAsia" w:ascii="微软雅黑" w:hAnsi="微软雅黑" w:cs="Arial"/>
          <w:color w:val="auto"/>
          <w:sz w:val="21"/>
          <w:szCs w:val="21"/>
          <w:highlight w:val="none"/>
        </w:rPr>
        <w:t>https://middle.zcygov.cn/v-settle-front/enter/account?settleCategory=1&amp;entranceType=1</w:t>
      </w:r>
      <w:r>
        <w:rPr>
          <w:rStyle w:val="59"/>
          <w:rFonts w:hint="eastAsia" w:ascii="微软雅黑" w:hAnsi="微软雅黑" w:cs="Arial"/>
          <w:color w:val="auto"/>
          <w:sz w:val="21"/>
          <w:szCs w:val="21"/>
          <w:highlight w:val="none"/>
        </w:rPr>
        <w:fldChar w:fldCharType="end"/>
      </w:r>
    </w:p>
    <w:p w14:paraId="2CACE8D6">
      <w:pPr>
        <w:numPr>
          <w:ilvl w:val="2"/>
          <w:numId w:val="6"/>
        </w:numPr>
        <w:spacing w:line="500" w:lineRule="exact"/>
        <w:ind w:left="0" w:firstLine="420"/>
        <w:rPr>
          <w:rFonts w:ascii="微软雅黑" w:hAnsi="微软雅黑" w:cs="Arial"/>
          <w:szCs w:val="21"/>
          <w:highlight w:val="none"/>
        </w:rPr>
      </w:pPr>
      <w:r>
        <w:rPr>
          <w:rFonts w:hint="eastAsia" w:ascii="微软雅黑" w:hAnsi="微软雅黑" w:cs="Arial"/>
          <w:szCs w:val="21"/>
          <w:highlight w:val="none"/>
        </w:rPr>
        <w:t>供应商按照《浙江省政府采购供应商注册和诚信管理暂行办法》要求执行。</w:t>
      </w:r>
    </w:p>
    <w:p w14:paraId="359337C1">
      <w:pPr>
        <w:numPr>
          <w:ilvl w:val="0"/>
          <w:numId w:val="6"/>
        </w:numPr>
        <w:spacing w:line="500" w:lineRule="exact"/>
        <w:ind w:left="0" w:firstLine="420"/>
        <w:rPr>
          <w:rFonts w:ascii="微软雅黑" w:hAnsi="微软雅黑" w:cs="Arial"/>
          <w:szCs w:val="21"/>
          <w:highlight w:val="none"/>
        </w:rPr>
      </w:pPr>
      <w:r>
        <w:rPr>
          <w:rFonts w:hint="eastAsia" w:ascii="微软雅黑" w:hAnsi="微软雅黑"/>
          <w:szCs w:val="21"/>
          <w:highlight w:val="none"/>
        </w:rPr>
        <w:t>投标文件制作注意事项</w:t>
      </w:r>
    </w:p>
    <w:p w14:paraId="6D5F0228">
      <w:pPr>
        <w:numPr>
          <w:ilvl w:val="1"/>
          <w:numId w:val="6"/>
        </w:numPr>
        <w:spacing w:line="500" w:lineRule="exact"/>
        <w:ind w:left="0" w:firstLine="420"/>
        <w:rPr>
          <w:rFonts w:ascii="微软雅黑" w:hAnsi="微软雅黑" w:cs="Arial"/>
          <w:szCs w:val="21"/>
          <w:highlight w:val="none"/>
          <w:u w:val="single"/>
        </w:rPr>
      </w:pPr>
      <w:r>
        <w:rPr>
          <w:rFonts w:hint="eastAsia" w:ascii="微软雅黑" w:hAnsi="微软雅黑" w:cs="Arial"/>
          <w:szCs w:val="21"/>
          <w:highlight w:val="none"/>
        </w:rPr>
        <w:t>供应商将政采云电子交易客户端下载、安装完成后，可通过账号密码或CA登录客户端进行投标文件制作。</w:t>
      </w:r>
    </w:p>
    <w:p w14:paraId="5A8E317C">
      <w:pPr>
        <w:numPr>
          <w:ilvl w:val="1"/>
          <w:numId w:val="6"/>
        </w:numPr>
        <w:spacing w:line="500" w:lineRule="exact"/>
        <w:ind w:left="0" w:firstLine="420"/>
        <w:rPr>
          <w:rFonts w:ascii="微软雅黑" w:hAnsi="微软雅黑" w:cs="Arial"/>
          <w:szCs w:val="21"/>
          <w:highlight w:val="none"/>
          <w:u w:val="single"/>
        </w:rPr>
      </w:pPr>
      <w:r>
        <w:rPr>
          <w:rFonts w:hint="eastAsia" w:ascii="微软雅黑" w:hAnsi="微软雅黑" w:cs="Arial"/>
          <w:szCs w:val="21"/>
          <w:highlight w:val="none"/>
        </w:rPr>
        <w:t>　　注：供应商先要申领CA，拿到CA后需要在政采云平台进行绑定，CA相关操作可参考《CA申领操作指南》和《CA管理操作指南》。完成CA数字证书办理在资料齐全的情况下预计7个工作日左右，建议供应商获取招标文件后立即办理。</w:t>
      </w:r>
    </w:p>
    <w:p w14:paraId="1AE50B09">
      <w:pPr>
        <w:numPr>
          <w:ilvl w:val="1"/>
          <w:numId w:val="6"/>
        </w:numPr>
        <w:spacing w:line="500" w:lineRule="exact"/>
        <w:ind w:left="0" w:firstLine="420"/>
        <w:rPr>
          <w:rFonts w:ascii="微软雅黑" w:hAnsi="微软雅黑" w:cs="Arial"/>
          <w:szCs w:val="21"/>
          <w:highlight w:val="none"/>
          <w:u w:val="single"/>
        </w:rPr>
      </w:pPr>
      <w:r>
        <w:rPr>
          <w:rFonts w:hint="eastAsia" w:ascii="微软雅黑" w:hAnsi="微软雅黑" w:cs="Arial"/>
          <w:szCs w:val="21"/>
          <w:highlight w:val="none"/>
        </w:rPr>
        <w:t>电子交易操作指南：</w:t>
      </w:r>
      <w:r>
        <w:rPr>
          <w:rFonts w:hint="eastAsia" w:ascii="微软雅黑" w:hAnsi="微软雅黑" w:cs="Arial"/>
          <w:szCs w:val="21"/>
          <w:highlight w:val="none"/>
          <w:u w:val="single"/>
        </w:rPr>
        <w:t>https://service.zcygov.cn/#/knowledges/PGP8bW4ByNnJ3A2CyXG_/xg8jI3MBiyELHE-ou3ei?keyword=%E7%94%B5%E5%AD%90%E4%BA%A4%E6%98%93</w:t>
      </w:r>
    </w:p>
    <w:p w14:paraId="156F049B">
      <w:pPr>
        <w:pStyle w:val="46"/>
        <w:spacing w:before="0" w:beforeAutospacing="0" w:after="0" w:afterAutospacing="0" w:line="500" w:lineRule="exact"/>
        <w:ind w:firstLine="420"/>
        <w:rPr>
          <w:rFonts w:ascii="微软雅黑" w:hAnsi="微软雅黑" w:cs="Arial"/>
          <w:sz w:val="21"/>
          <w:szCs w:val="21"/>
          <w:highlight w:val="none"/>
        </w:rPr>
      </w:pPr>
      <w:r>
        <w:rPr>
          <w:rFonts w:hint="eastAsia" w:ascii="微软雅黑" w:hAnsi="微软雅黑" w:cs="Arial"/>
          <w:sz w:val="21"/>
          <w:szCs w:val="21"/>
          <w:highlight w:val="none"/>
        </w:rPr>
        <w:t>如何申请/申领办理CA</w:t>
      </w:r>
    </w:p>
    <w:p w14:paraId="1CED99D9">
      <w:pPr>
        <w:pStyle w:val="46"/>
        <w:spacing w:before="0" w:beforeAutospacing="0" w:after="0" w:afterAutospacing="0" w:line="500" w:lineRule="exact"/>
        <w:ind w:firstLine="420"/>
        <w:rPr>
          <w:rFonts w:ascii="微软雅黑" w:hAnsi="微软雅黑" w:cs="Arial"/>
          <w:sz w:val="21"/>
          <w:szCs w:val="21"/>
          <w:highlight w:val="none"/>
          <w:u w:val="single"/>
        </w:rPr>
      </w:pPr>
      <w:r>
        <w:rPr>
          <w:rFonts w:hint="eastAsia" w:ascii="微软雅黑" w:hAnsi="微软雅黑" w:cs="Arial"/>
          <w:sz w:val="21"/>
          <w:szCs w:val="21"/>
          <w:highlight w:val="none"/>
          <w:u w:val="single"/>
        </w:rPr>
        <w:t>https://service.zcygov.cn/#/knowledges/Pmw7VHIByNnJ3A2CbAN_/PXKYt3MByNnJ3A2CyAMX?keyword=CA</w:t>
      </w:r>
    </w:p>
    <w:p w14:paraId="11350C42">
      <w:pPr>
        <w:pStyle w:val="46"/>
        <w:spacing w:before="0" w:beforeAutospacing="0" w:after="0" w:afterAutospacing="0" w:line="500" w:lineRule="exact"/>
        <w:ind w:firstLine="420"/>
        <w:rPr>
          <w:rFonts w:ascii="微软雅黑" w:hAnsi="微软雅黑" w:cs="Arial"/>
          <w:sz w:val="21"/>
          <w:szCs w:val="21"/>
          <w:highlight w:val="none"/>
          <w:u w:val="single"/>
        </w:rPr>
      </w:pPr>
      <w:r>
        <w:rPr>
          <w:rFonts w:hint="eastAsia" w:ascii="微软雅黑" w:hAnsi="微软雅黑" w:cs="Arial"/>
          <w:sz w:val="21"/>
          <w:szCs w:val="21"/>
          <w:highlight w:val="none"/>
        </w:rPr>
        <w:t>注：ＣＡ证书遗失补办、延期、解锁、质保等业务可以在联连客户端上进行操作；使用政采云投标客户端时，建议使用WIN7及以上操作系统。</w:t>
      </w:r>
    </w:p>
    <w:p w14:paraId="2B5F755C">
      <w:pPr>
        <w:numPr>
          <w:ilvl w:val="0"/>
          <w:numId w:val="6"/>
        </w:numPr>
        <w:spacing w:line="500" w:lineRule="exact"/>
        <w:ind w:left="0" w:firstLine="420"/>
        <w:rPr>
          <w:rFonts w:ascii="微软雅黑" w:hAnsi="微软雅黑"/>
          <w:szCs w:val="21"/>
          <w:highlight w:val="none"/>
        </w:rPr>
      </w:pPr>
      <w:r>
        <w:rPr>
          <w:rFonts w:hint="eastAsia" w:ascii="微软雅黑" w:hAnsi="微软雅黑"/>
          <w:szCs w:val="21"/>
          <w:highlight w:val="none"/>
        </w:rPr>
        <w:t>政采云咨询电话：400-881-7190；</w:t>
      </w:r>
    </w:p>
    <w:p w14:paraId="57155200">
      <w:pPr>
        <w:spacing w:line="500" w:lineRule="exact"/>
        <w:ind w:firstLine="420"/>
        <w:rPr>
          <w:rFonts w:ascii="微软雅黑" w:hAnsi="微软雅黑"/>
          <w:szCs w:val="21"/>
          <w:highlight w:val="none"/>
        </w:rPr>
      </w:pPr>
      <w:r>
        <w:rPr>
          <w:rFonts w:ascii="微软雅黑" w:hAnsi="微软雅黑"/>
          <w:szCs w:val="21"/>
          <w:highlight w:val="none"/>
        </w:rPr>
        <w:t>政采云平台服务中心：</w:t>
      </w:r>
      <w:r>
        <w:rPr>
          <w:highlight w:val="none"/>
        </w:rPr>
        <w:fldChar w:fldCharType="begin"/>
      </w:r>
      <w:r>
        <w:rPr>
          <w:highlight w:val="none"/>
        </w:rPr>
        <w:instrText xml:space="preserve"> HYPERLINK "https://service.zcygov.cn/" \l "/" \t "_blank" </w:instrText>
      </w:r>
      <w:r>
        <w:rPr>
          <w:highlight w:val="none"/>
        </w:rPr>
        <w:fldChar w:fldCharType="separate"/>
      </w:r>
      <w:r>
        <w:rPr>
          <w:rStyle w:val="59"/>
          <w:rFonts w:ascii="微软雅黑" w:hAnsi="微软雅黑" w:cs="Arial"/>
          <w:color w:val="auto"/>
          <w:szCs w:val="21"/>
          <w:highlight w:val="none"/>
        </w:rPr>
        <w:t>https://service.zcygov.cn/#/</w:t>
      </w:r>
      <w:r>
        <w:rPr>
          <w:rStyle w:val="59"/>
          <w:rFonts w:ascii="微软雅黑" w:hAnsi="微软雅黑" w:cs="Arial"/>
          <w:color w:val="auto"/>
          <w:szCs w:val="21"/>
          <w:highlight w:val="none"/>
        </w:rPr>
        <w:fldChar w:fldCharType="end"/>
      </w:r>
    </w:p>
    <w:p w14:paraId="3E797784">
      <w:pPr>
        <w:numPr>
          <w:ilvl w:val="0"/>
          <w:numId w:val="6"/>
        </w:numPr>
        <w:spacing w:line="500" w:lineRule="exact"/>
        <w:ind w:left="0" w:firstLine="420"/>
        <w:rPr>
          <w:rFonts w:ascii="微软雅黑" w:hAnsi="微软雅黑"/>
          <w:szCs w:val="21"/>
          <w:highlight w:val="none"/>
        </w:rPr>
      </w:pPr>
      <w:r>
        <w:rPr>
          <w:rFonts w:hint="eastAsia" w:ascii="微软雅黑" w:hAnsi="微软雅黑"/>
          <w:szCs w:val="21"/>
          <w:highlight w:val="none"/>
        </w:rPr>
        <w:t>汇信（ＣＡ）客服电话：400-888-4636</w:t>
      </w:r>
    </w:p>
    <w:p w14:paraId="6F2BA719">
      <w:pPr>
        <w:numPr>
          <w:ilvl w:val="0"/>
          <w:numId w:val="6"/>
        </w:numPr>
        <w:spacing w:line="500" w:lineRule="exact"/>
        <w:ind w:left="0" w:firstLine="420"/>
        <w:rPr>
          <w:rFonts w:ascii="微软雅黑" w:hAnsi="微软雅黑" w:cs="Arial"/>
          <w:szCs w:val="21"/>
          <w:highlight w:val="none"/>
        </w:rPr>
      </w:pPr>
      <w:r>
        <w:rPr>
          <w:rFonts w:hint="eastAsia" w:ascii="微软雅黑" w:hAnsi="微软雅黑"/>
          <w:szCs w:val="21"/>
          <w:highlight w:val="none"/>
        </w:rPr>
        <w:t>投标文件提交注意事项：</w:t>
      </w:r>
    </w:p>
    <w:p w14:paraId="1623BDBB">
      <w:pPr>
        <w:numPr>
          <w:ilvl w:val="1"/>
          <w:numId w:val="6"/>
        </w:numPr>
        <w:spacing w:line="500" w:lineRule="exact"/>
        <w:ind w:left="0" w:firstLine="420"/>
        <w:rPr>
          <w:rFonts w:ascii="微软雅黑" w:hAnsi="微软雅黑" w:cs="Arial"/>
          <w:szCs w:val="21"/>
          <w:highlight w:val="none"/>
        </w:rPr>
      </w:pPr>
      <w:r>
        <w:rPr>
          <w:rFonts w:ascii="微软雅黑" w:hAnsi="微软雅黑" w:cs="Arial"/>
          <w:szCs w:val="21"/>
          <w:highlight w:val="none"/>
        </w:rPr>
        <w:t xml:space="preserve">供应商进行电子投标应安装客户端软件，并按照招标文件和电子交易平台的要求编制并加密投标文件。供应商未按规定加密的投标文件，代理机构应当拒收。 </w:t>
      </w:r>
    </w:p>
    <w:p w14:paraId="2241EB6C">
      <w:pPr>
        <w:numPr>
          <w:ilvl w:val="1"/>
          <w:numId w:val="6"/>
        </w:numPr>
        <w:spacing w:line="500" w:lineRule="exact"/>
        <w:ind w:left="0" w:firstLine="420"/>
        <w:rPr>
          <w:rFonts w:ascii="微软雅黑" w:hAnsi="微软雅黑" w:cs="Arial"/>
          <w:szCs w:val="21"/>
          <w:highlight w:val="none"/>
        </w:rPr>
      </w:pPr>
      <w:r>
        <w:rPr>
          <w:rFonts w:ascii="微软雅黑" w:hAnsi="微软雅黑" w:cs="Arial"/>
          <w:szCs w:val="21"/>
          <w:highlight w:val="none"/>
        </w:rPr>
        <w:t xml:space="preserve">供应商应当在投标截止时间前完成投标文件的传输提交，并可以补充、修改或者撤回投标文件。补充或者修改投标文件的，应当先行撤回原文件，补充、修改后重新传输提交。投标截止时间前未完成传输的，视为撤回投标文件。投标截止时间后提交的投标文件，视为无效。 </w:t>
      </w:r>
    </w:p>
    <w:p w14:paraId="7CFE2C84">
      <w:pPr>
        <w:numPr>
          <w:ilvl w:val="1"/>
          <w:numId w:val="6"/>
        </w:numPr>
        <w:spacing w:line="500" w:lineRule="exact"/>
        <w:ind w:left="0" w:firstLine="420"/>
        <w:rPr>
          <w:rFonts w:ascii="微软雅黑" w:hAnsi="微软雅黑" w:cs="Arial"/>
          <w:szCs w:val="21"/>
          <w:highlight w:val="none"/>
        </w:rPr>
      </w:pPr>
      <w:r>
        <w:rPr>
          <w:rFonts w:ascii="微软雅黑" w:hAnsi="微软雅黑" w:cs="Arial"/>
          <w:szCs w:val="21"/>
          <w:highlight w:val="none"/>
        </w:rPr>
        <w:t>为确保采购项目顺利实施，避免因解密失败导致投标供应商投标无效，供应商在电子交易平台传输提交投标文件后，将政采云平台上最后生成的具备电子签章的备份电子标文件1份下载至U盘，可以在投标截止时间前邮寄送达至（</w:t>
      </w:r>
      <w:r>
        <w:rPr>
          <w:rFonts w:hint="eastAsia" w:ascii="微软雅黑" w:hAnsi="微软雅黑" w:cs="Arial"/>
          <w:szCs w:val="21"/>
          <w:highlight w:val="none"/>
        </w:rPr>
        <w:t>嘉兴市由拳路南湖大道口华隆广场1号楼1306室（浙江中际工程项目管理有限公司嘉兴分公司）</w:t>
      </w:r>
      <w:r>
        <w:rPr>
          <w:rFonts w:ascii="微软雅黑" w:hAnsi="微软雅黑" w:cs="Arial"/>
          <w:szCs w:val="21"/>
          <w:highlight w:val="none"/>
        </w:rPr>
        <w:t>，</w:t>
      </w:r>
      <w:r>
        <w:rPr>
          <w:rFonts w:hint="eastAsia" w:ascii="微软雅黑" w:hAnsi="微软雅黑" w:cs="Arial"/>
          <w:szCs w:val="21"/>
          <w:highlight w:val="none"/>
        </w:rPr>
        <w:t>马专圆13511352944</w:t>
      </w:r>
      <w:r>
        <w:rPr>
          <w:rFonts w:ascii="微软雅黑" w:hAnsi="微软雅黑" w:cs="Arial"/>
          <w:szCs w:val="21"/>
          <w:highlight w:val="none"/>
        </w:rPr>
        <w:t>），以签收时间为准。快递寄出同时，项目被授权代表须以邮件方式将快递单号、项目名称、公司名称、被授权代表姓名及联系方式等内容（邮件格式为：项目编号+快递单号+公司名称+被授权代表姓名及联系方式）发送至代理机构联系人邮箱（</w:t>
      </w:r>
      <w:r>
        <w:rPr>
          <w:rFonts w:hint="eastAsia" w:ascii="微软雅黑" w:hAnsi="微软雅黑" w:cs="Arial"/>
          <w:szCs w:val="21"/>
          <w:highlight w:val="none"/>
        </w:rPr>
        <w:t>37475903@qq.com</w:t>
      </w:r>
      <w:r>
        <w:rPr>
          <w:rFonts w:ascii="微软雅黑" w:hAnsi="微软雅黑" w:cs="Arial"/>
          <w:szCs w:val="21"/>
          <w:highlight w:val="none"/>
        </w:rPr>
        <w:t>），以便代理机构查收快递。如供应商选择快递费到付，将被拒收。 </w:t>
      </w:r>
    </w:p>
    <w:p w14:paraId="6235B247">
      <w:pPr>
        <w:pStyle w:val="46"/>
        <w:spacing w:before="0" w:beforeAutospacing="0" w:after="0" w:afterAutospacing="0" w:line="500" w:lineRule="exact"/>
        <w:ind w:firstLine="420"/>
        <w:rPr>
          <w:rFonts w:ascii="微软雅黑" w:hAnsi="微软雅黑" w:cs="Arial"/>
          <w:sz w:val="21"/>
          <w:szCs w:val="21"/>
          <w:highlight w:val="none"/>
        </w:rPr>
      </w:pPr>
      <w:r>
        <w:rPr>
          <w:rFonts w:ascii="微软雅黑" w:hAnsi="微软雅黑" w:cs="Arial"/>
          <w:sz w:val="21"/>
          <w:szCs w:val="21"/>
          <w:highlight w:val="none"/>
        </w:rPr>
        <w:t>“备份投标文件”是指与“电子加密投标文件”同时生成的数据电文形式的电子文件（备份标书），其他方式编制的备份投标文件视为无效备份投标文件。</w:t>
      </w:r>
    </w:p>
    <w:p w14:paraId="70A56466">
      <w:pPr>
        <w:numPr>
          <w:ilvl w:val="1"/>
          <w:numId w:val="6"/>
        </w:numPr>
        <w:spacing w:line="500" w:lineRule="exact"/>
        <w:ind w:left="0" w:firstLine="420"/>
        <w:rPr>
          <w:rFonts w:ascii="微软雅黑" w:hAnsi="微软雅黑" w:cs="Arial"/>
          <w:szCs w:val="21"/>
          <w:highlight w:val="none"/>
        </w:rPr>
      </w:pPr>
      <w:r>
        <w:rPr>
          <w:rFonts w:ascii="微软雅黑" w:hAnsi="微软雅黑" w:cs="Arial"/>
          <w:szCs w:val="21"/>
          <w:highlight w:val="none"/>
        </w:rPr>
        <w:t>备份电子标文件制作为非强制性，但如遇因应商电子投标文件解密失败等情况造成无效标，后果由供应商自负。　</w:t>
      </w:r>
    </w:p>
    <w:p w14:paraId="7DE5FC88">
      <w:pPr>
        <w:numPr>
          <w:ilvl w:val="0"/>
          <w:numId w:val="6"/>
        </w:numPr>
        <w:spacing w:line="500" w:lineRule="exact"/>
        <w:ind w:left="0" w:firstLine="420"/>
        <w:rPr>
          <w:rFonts w:ascii="微软雅黑" w:hAnsi="微软雅黑"/>
          <w:szCs w:val="21"/>
          <w:highlight w:val="none"/>
        </w:rPr>
      </w:pPr>
      <w:r>
        <w:rPr>
          <w:rFonts w:hint="eastAsia" w:ascii="微软雅黑" w:hAnsi="微软雅黑"/>
          <w:szCs w:val="21"/>
          <w:highlight w:val="none"/>
        </w:rPr>
        <w:t>《浙江省财政厅关于进一步发挥政府采购政策功能全力推动经济稳进提质的通知》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14:paraId="2B7003D0">
      <w:pPr>
        <w:numPr>
          <w:ilvl w:val="0"/>
          <w:numId w:val="6"/>
        </w:numPr>
        <w:spacing w:line="500" w:lineRule="exact"/>
        <w:ind w:left="0" w:firstLine="420"/>
        <w:rPr>
          <w:rFonts w:ascii="微软雅黑" w:hAnsi="微软雅黑"/>
          <w:szCs w:val="21"/>
          <w:highlight w:val="none"/>
        </w:rPr>
      </w:pPr>
      <w:r>
        <w:rPr>
          <w:rFonts w:hint="eastAsia" w:ascii="微软雅黑" w:hAnsi="微软雅黑"/>
          <w:szCs w:val="21"/>
          <w:highlight w:val="none"/>
        </w:rPr>
        <w:t xml:space="preserve"> 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364C228A">
      <w:pPr>
        <w:pStyle w:val="3"/>
        <w:numPr>
          <w:ilvl w:val="0"/>
          <w:numId w:val="4"/>
        </w:numPr>
        <w:spacing w:line="500" w:lineRule="exact"/>
        <w:ind w:firstLineChars="0"/>
        <w:rPr>
          <w:rFonts w:ascii="微软雅黑" w:hAnsi="微软雅黑"/>
          <w:szCs w:val="21"/>
          <w:highlight w:val="none"/>
        </w:rPr>
      </w:pPr>
      <w:r>
        <w:rPr>
          <w:rFonts w:ascii="微软雅黑" w:hAnsi="微软雅黑"/>
          <w:szCs w:val="21"/>
          <w:highlight w:val="none"/>
        </w:rPr>
        <w:t>对本次招标提出询问、质疑、投诉，请按以下方式联系。　　　　　　　　　　　　</w:t>
      </w:r>
    </w:p>
    <w:p w14:paraId="37496D6D">
      <w:pPr>
        <w:pStyle w:val="46"/>
        <w:spacing w:before="0" w:beforeAutospacing="0" w:after="0" w:afterAutospacing="0" w:line="500" w:lineRule="exact"/>
        <w:ind w:firstLine="420"/>
        <w:rPr>
          <w:rFonts w:ascii="微软雅黑" w:hAnsi="微软雅黑" w:cs="Arial"/>
          <w:sz w:val="21"/>
          <w:szCs w:val="21"/>
          <w:highlight w:val="none"/>
        </w:rPr>
      </w:pPr>
      <w:r>
        <w:rPr>
          <w:rFonts w:ascii="微软雅黑" w:hAnsi="微软雅黑" w:cs="Arial"/>
          <w:sz w:val="21"/>
          <w:szCs w:val="21"/>
          <w:highlight w:val="none"/>
        </w:rPr>
        <w:t> 1</w:t>
      </w:r>
      <w:r>
        <w:rPr>
          <w:rFonts w:hint="eastAsia" w:ascii="微软雅黑" w:hAnsi="微软雅黑" w:cs="Arial"/>
          <w:sz w:val="21"/>
          <w:szCs w:val="21"/>
          <w:highlight w:val="none"/>
        </w:rPr>
        <w:t>、</w:t>
      </w:r>
      <w:r>
        <w:rPr>
          <w:rFonts w:ascii="微软雅黑" w:hAnsi="微软雅黑" w:cs="Arial"/>
          <w:sz w:val="21"/>
          <w:szCs w:val="21"/>
          <w:highlight w:val="none"/>
        </w:rPr>
        <w:t>采购人信息</w:t>
      </w:r>
    </w:p>
    <w:p w14:paraId="694086B6">
      <w:pPr>
        <w:pStyle w:val="46"/>
        <w:spacing w:before="0" w:beforeAutospacing="0" w:after="0" w:afterAutospacing="0" w:line="500" w:lineRule="exact"/>
        <w:ind w:firstLine="420"/>
        <w:rPr>
          <w:rFonts w:hint="eastAsia" w:ascii="微软雅黑" w:hAnsi="微软雅黑" w:eastAsia="微软雅黑" w:cs="Arial"/>
          <w:sz w:val="21"/>
          <w:szCs w:val="21"/>
          <w:highlight w:val="none"/>
          <w:lang w:eastAsia="zh-CN"/>
        </w:rPr>
      </w:pPr>
      <w:r>
        <w:rPr>
          <w:rFonts w:ascii="微软雅黑" w:hAnsi="微软雅黑" w:cs="Arial"/>
          <w:sz w:val="21"/>
          <w:szCs w:val="21"/>
          <w:highlight w:val="none"/>
        </w:rPr>
        <w:t>名    称：</w:t>
      </w:r>
      <w:r>
        <w:rPr>
          <w:rStyle w:val="104"/>
          <w:rFonts w:hint="eastAsia" w:ascii="微软雅黑" w:hAnsi="微软雅黑" w:cs="Arial"/>
          <w:sz w:val="21"/>
          <w:szCs w:val="21"/>
          <w:highlight w:val="none"/>
          <w:u w:val="single"/>
          <w:lang w:eastAsia="zh-CN"/>
        </w:rPr>
        <w:t>嘉兴市规划管理服务中心（嘉兴市测绘与地理信息中心）</w:t>
      </w:r>
    </w:p>
    <w:p w14:paraId="07921E1F">
      <w:pPr>
        <w:pStyle w:val="46"/>
        <w:spacing w:before="0" w:beforeAutospacing="0" w:after="0" w:afterAutospacing="0" w:line="500" w:lineRule="exact"/>
        <w:ind w:firstLine="420"/>
        <w:rPr>
          <w:rFonts w:ascii="微软雅黑" w:hAnsi="微软雅黑" w:cs="Arial"/>
          <w:sz w:val="21"/>
          <w:szCs w:val="21"/>
          <w:highlight w:val="none"/>
        </w:rPr>
      </w:pPr>
      <w:r>
        <w:rPr>
          <w:rFonts w:ascii="微软雅黑" w:hAnsi="微软雅黑" w:cs="Arial"/>
          <w:sz w:val="21"/>
          <w:szCs w:val="21"/>
          <w:highlight w:val="none"/>
        </w:rPr>
        <w:t>地    址：</w:t>
      </w:r>
      <w:r>
        <w:rPr>
          <w:rFonts w:hint="eastAsia" w:ascii="微软雅黑" w:hAnsi="微软雅黑" w:cs="Arial"/>
          <w:sz w:val="21"/>
          <w:szCs w:val="21"/>
          <w:highlight w:val="none"/>
          <w:u w:val="single"/>
        </w:rPr>
        <w:t>洪兴路253号</w:t>
      </w:r>
    </w:p>
    <w:p w14:paraId="4BCB6645">
      <w:pPr>
        <w:pStyle w:val="46"/>
        <w:spacing w:before="0" w:beforeAutospacing="0" w:after="0" w:afterAutospacing="0" w:line="500" w:lineRule="exact"/>
        <w:ind w:firstLine="420"/>
        <w:rPr>
          <w:rFonts w:ascii="微软雅黑" w:hAnsi="微软雅黑" w:cs="Arial"/>
          <w:sz w:val="21"/>
          <w:szCs w:val="21"/>
          <w:highlight w:val="none"/>
        </w:rPr>
      </w:pPr>
      <w:r>
        <w:rPr>
          <w:rFonts w:ascii="微软雅黑" w:hAnsi="微软雅黑" w:cs="Arial"/>
          <w:sz w:val="21"/>
          <w:szCs w:val="21"/>
          <w:highlight w:val="none"/>
        </w:rPr>
        <w:t>传    真：</w:t>
      </w:r>
      <w:r>
        <w:rPr>
          <w:rFonts w:ascii="微软雅黑" w:hAnsi="微软雅黑" w:cs="Arial"/>
          <w:sz w:val="21"/>
          <w:szCs w:val="21"/>
          <w:highlight w:val="none"/>
          <w:u w:val="single"/>
        </w:rPr>
        <w:t>  　　</w:t>
      </w:r>
      <w:r>
        <w:rPr>
          <w:rStyle w:val="104"/>
          <w:rFonts w:ascii="微软雅黑" w:hAnsi="微软雅黑" w:cs="Arial"/>
          <w:sz w:val="21"/>
          <w:szCs w:val="21"/>
          <w:highlight w:val="none"/>
          <w:u w:val="single"/>
        </w:rPr>
        <w:t>/</w:t>
      </w:r>
      <w:r>
        <w:rPr>
          <w:rFonts w:ascii="微软雅黑" w:hAnsi="微软雅黑" w:cs="Arial"/>
          <w:sz w:val="21"/>
          <w:szCs w:val="21"/>
          <w:highlight w:val="none"/>
          <w:u w:val="single"/>
        </w:rPr>
        <w:t>  　　</w:t>
      </w:r>
    </w:p>
    <w:p w14:paraId="0470D9C8">
      <w:pPr>
        <w:pStyle w:val="46"/>
        <w:spacing w:before="0" w:beforeAutospacing="0" w:after="0" w:afterAutospacing="0" w:line="500" w:lineRule="exact"/>
        <w:ind w:firstLine="420"/>
        <w:rPr>
          <w:rFonts w:hint="eastAsia" w:ascii="微软雅黑" w:hAnsi="微软雅黑" w:eastAsia="微软雅黑" w:cs="Arial"/>
          <w:sz w:val="21"/>
          <w:szCs w:val="21"/>
          <w:highlight w:val="none"/>
          <w:lang w:val="en-US" w:eastAsia="zh-CN"/>
        </w:rPr>
      </w:pPr>
      <w:r>
        <w:rPr>
          <w:rFonts w:ascii="微软雅黑" w:hAnsi="微软雅黑" w:cs="Arial"/>
          <w:sz w:val="21"/>
          <w:szCs w:val="21"/>
          <w:highlight w:val="none"/>
        </w:rPr>
        <w:t>项目联系人（询问）：</w:t>
      </w:r>
      <w:r>
        <w:rPr>
          <w:rFonts w:hint="eastAsia" w:ascii="微软雅黑" w:hAnsi="微软雅黑"/>
          <w:sz w:val="21"/>
          <w:szCs w:val="21"/>
          <w:highlight w:val="none"/>
          <w:u w:val="single"/>
          <w:shd w:val="clear" w:color="auto" w:fill="FFFFFF"/>
        </w:rPr>
        <w:t>金赟涛</w:t>
      </w:r>
    </w:p>
    <w:p w14:paraId="06871D28">
      <w:pPr>
        <w:pStyle w:val="46"/>
        <w:spacing w:before="0" w:beforeAutospacing="0" w:after="0" w:afterAutospacing="0" w:line="500" w:lineRule="exact"/>
        <w:ind w:firstLine="420"/>
        <w:rPr>
          <w:rFonts w:ascii="微软雅黑" w:hAnsi="微软雅黑"/>
          <w:sz w:val="21"/>
          <w:szCs w:val="21"/>
          <w:highlight w:val="none"/>
          <w:u w:val="single"/>
          <w:shd w:val="clear" w:color="auto" w:fill="FFFFFF"/>
        </w:rPr>
      </w:pPr>
      <w:r>
        <w:rPr>
          <w:rFonts w:ascii="微软雅黑" w:hAnsi="微软雅黑" w:cs="Arial"/>
          <w:sz w:val="21"/>
          <w:szCs w:val="21"/>
          <w:highlight w:val="none"/>
        </w:rPr>
        <w:t>项目联系方式（询问）：</w:t>
      </w:r>
      <w:r>
        <w:rPr>
          <w:rFonts w:hint="eastAsia" w:ascii="微软雅黑" w:hAnsi="微软雅黑"/>
          <w:sz w:val="21"/>
          <w:szCs w:val="21"/>
          <w:highlight w:val="none"/>
          <w:u w:val="single"/>
          <w:shd w:val="clear" w:color="auto" w:fill="FFFFFF"/>
        </w:rPr>
        <w:t>0573-82513106</w:t>
      </w:r>
    </w:p>
    <w:p w14:paraId="7143A977">
      <w:pPr>
        <w:pStyle w:val="46"/>
        <w:spacing w:before="0" w:beforeAutospacing="0" w:after="0" w:afterAutospacing="0" w:line="500" w:lineRule="exact"/>
        <w:ind w:firstLine="420"/>
        <w:rPr>
          <w:rFonts w:hint="eastAsia" w:ascii="微软雅黑" w:hAnsi="微软雅黑" w:eastAsia="微软雅黑" w:cs="Arial"/>
          <w:sz w:val="21"/>
          <w:szCs w:val="21"/>
          <w:highlight w:val="none"/>
          <w:u w:val="single"/>
          <w:lang w:eastAsia="zh-CN"/>
        </w:rPr>
      </w:pPr>
      <w:r>
        <w:rPr>
          <w:rFonts w:ascii="微软雅黑" w:hAnsi="微软雅黑" w:cs="Arial"/>
          <w:sz w:val="21"/>
          <w:szCs w:val="21"/>
          <w:highlight w:val="none"/>
        </w:rPr>
        <w:t>质疑联系人：</w:t>
      </w:r>
      <w:r>
        <w:rPr>
          <w:rFonts w:ascii="微软雅黑" w:hAnsi="微软雅黑" w:cs="Arial"/>
          <w:sz w:val="21"/>
          <w:szCs w:val="21"/>
          <w:highlight w:val="none"/>
          <w:u w:val="single"/>
        </w:rPr>
        <w:t>  　　</w:t>
      </w:r>
      <w:r>
        <w:rPr>
          <w:rStyle w:val="104"/>
          <w:rFonts w:hint="eastAsia" w:ascii="微软雅黑" w:hAnsi="微软雅黑" w:cs="Arial"/>
          <w:sz w:val="21"/>
          <w:szCs w:val="21"/>
          <w:highlight w:val="none"/>
          <w:u w:val="single"/>
          <w:lang w:val="en-US" w:eastAsia="zh-CN"/>
        </w:rPr>
        <w:t>金先生</w:t>
      </w:r>
      <w:r>
        <w:rPr>
          <w:rFonts w:ascii="微软雅黑" w:hAnsi="微软雅黑" w:cs="Arial"/>
          <w:sz w:val="21"/>
          <w:szCs w:val="21"/>
          <w:highlight w:val="none"/>
          <w:u w:val="single"/>
        </w:rPr>
        <w:t>  　　</w:t>
      </w:r>
    </w:p>
    <w:p w14:paraId="13168AED">
      <w:pPr>
        <w:pStyle w:val="46"/>
        <w:spacing w:before="0" w:beforeAutospacing="0" w:after="0" w:afterAutospacing="0" w:line="500" w:lineRule="exact"/>
        <w:ind w:firstLine="420"/>
        <w:rPr>
          <w:rFonts w:hint="default" w:ascii="微软雅黑" w:hAnsi="微软雅黑" w:eastAsia="微软雅黑" w:cs="Arial"/>
          <w:sz w:val="21"/>
          <w:szCs w:val="21"/>
          <w:highlight w:val="none"/>
          <w:lang w:val="en-US" w:eastAsia="zh-CN"/>
        </w:rPr>
      </w:pPr>
      <w:r>
        <w:rPr>
          <w:rFonts w:ascii="微软雅黑" w:hAnsi="微软雅黑" w:cs="Arial"/>
          <w:sz w:val="21"/>
          <w:szCs w:val="21"/>
          <w:highlight w:val="none"/>
        </w:rPr>
        <w:t>质疑联系方式：</w:t>
      </w:r>
      <w:r>
        <w:rPr>
          <w:rFonts w:hint="eastAsia" w:ascii="微软雅黑" w:hAnsi="微软雅黑"/>
          <w:sz w:val="21"/>
          <w:szCs w:val="21"/>
          <w:highlight w:val="none"/>
          <w:u w:val="single"/>
          <w:shd w:val="clear" w:color="auto" w:fill="FFFFFF"/>
        </w:rPr>
        <w:t>0573-</w:t>
      </w:r>
      <w:r>
        <w:rPr>
          <w:rFonts w:hint="eastAsia" w:ascii="微软雅黑" w:hAnsi="微软雅黑"/>
          <w:sz w:val="21"/>
          <w:szCs w:val="21"/>
          <w:highlight w:val="none"/>
          <w:u w:val="single"/>
          <w:shd w:val="clear" w:color="auto" w:fill="FFFFFF"/>
          <w:lang w:val="en-US" w:eastAsia="zh-CN"/>
        </w:rPr>
        <w:t>82512108</w:t>
      </w:r>
    </w:p>
    <w:p w14:paraId="2CD86E9A">
      <w:pPr>
        <w:pStyle w:val="46"/>
        <w:spacing w:before="0" w:beforeAutospacing="0" w:after="0" w:afterAutospacing="0" w:line="500" w:lineRule="exact"/>
        <w:ind w:firstLine="420"/>
        <w:rPr>
          <w:rFonts w:ascii="微软雅黑" w:hAnsi="微软雅黑" w:cs="Arial"/>
          <w:sz w:val="21"/>
          <w:szCs w:val="21"/>
          <w:highlight w:val="none"/>
        </w:rPr>
      </w:pPr>
      <w:r>
        <w:rPr>
          <w:rFonts w:ascii="微软雅黑" w:hAnsi="微软雅黑" w:cs="Arial"/>
          <w:sz w:val="21"/>
          <w:szCs w:val="21"/>
          <w:highlight w:val="none"/>
        </w:rPr>
        <w:t> 2</w:t>
      </w:r>
      <w:r>
        <w:rPr>
          <w:rFonts w:hint="eastAsia" w:ascii="微软雅黑" w:hAnsi="微软雅黑" w:cs="Arial"/>
          <w:sz w:val="21"/>
          <w:szCs w:val="21"/>
          <w:highlight w:val="none"/>
        </w:rPr>
        <w:t>、</w:t>
      </w:r>
      <w:r>
        <w:rPr>
          <w:rFonts w:ascii="微软雅黑" w:hAnsi="微软雅黑" w:cs="Arial"/>
          <w:sz w:val="21"/>
          <w:szCs w:val="21"/>
          <w:highlight w:val="none"/>
        </w:rPr>
        <w:t>采购代理机构信息</w:t>
      </w:r>
    </w:p>
    <w:p w14:paraId="5AA2E9CD">
      <w:pPr>
        <w:pStyle w:val="46"/>
        <w:spacing w:before="0" w:beforeAutospacing="0" w:after="0" w:afterAutospacing="0" w:line="500" w:lineRule="exact"/>
        <w:ind w:firstLine="420"/>
        <w:rPr>
          <w:rFonts w:ascii="微软雅黑" w:hAnsi="微软雅黑" w:cs="Arial"/>
          <w:sz w:val="21"/>
          <w:szCs w:val="21"/>
          <w:highlight w:val="none"/>
        </w:rPr>
      </w:pPr>
      <w:r>
        <w:rPr>
          <w:rFonts w:ascii="微软雅黑" w:hAnsi="微软雅黑" w:cs="Arial"/>
          <w:sz w:val="21"/>
          <w:szCs w:val="21"/>
          <w:highlight w:val="none"/>
        </w:rPr>
        <w:t>名    称： </w:t>
      </w:r>
      <w:r>
        <w:rPr>
          <w:rStyle w:val="104"/>
          <w:rFonts w:hint="eastAsia" w:ascii="微软雅黑" w:hAnsi="微软雅黑" w:cs="Arial"/>
          <w:sz w:val="21"/>
          <w:szCs w:val="21"/>
          <w:highlight w:val="none"/>
          <w:u w:val="single"/>
        </w:rPr>
        <w:t>浙江中际工程项目管理有限公司</w:t>
      </w:r>
    </w:p>
    <w:p w14:paraId="4B71FE6D">
      <w:pPr>
        <w:pStyle w:val="46"/>
        <w:spacing w:before="0" w:beforeAutospacing="0" w:after="0" w:afterAutospacing="0" w:line="500" w:lineRule="exact"/>
        <w:ind w:firstLine="420"/>
        <w:rPr>
          <w:rFonts w:ascii="微软雅黑" w:hAnsi="微软雅黑" w:cs="Arial"/>
          <w:sz w:val="21"/>
          <w:szCs w:val="21"/>
          <w:highlight w:val="none"/>
        </w:rPr>
      </w:pPr>
      <w:r>
        <w:rPr>
          <w:rFonts w:ascii="微软雅黑" w:hAnsi="微软雅黑" w:cs="Arial"/>
          <w:sz w:val="21"/>
          <w:szCs w:val="21"/>
          <w:highlight w:val="none"/>
        </w:rPr>
        <w:t>地    址： </w:t>
      </w:r>
      <w:r>
        <w:rPr>
          <w:rStyle w:val="104"/>
          <w:rFonts w:hint="eastAsia" w:ascii="微软雅黑" w:hAnsi="微软雅黑" w:cs="Arial"/>
          <w:sz w:val="21"/>
          <w:szCs w:val="21"/>
          <w:highlight w:val="none"/>
          <w:u w:val="single"/>
        </w:rPr>
        <w:t>嘉兴市由拳路南湖大道口华隆广场1号楼1306室</w:t>
      </w:r>
    </w:p>
    <w:p w14:paraId="3A793E5B">
      <w:pPr>
        <w:pStyle w:val="46"/>
        <w:spacing w:before="0" w:beforeAutospacing="0" w:after="0" w:afterAutospacing="0" w:line="500" w:lineRule="exact"/>
        <w:ind w:firstLine="420"/>
        <w:rPr>
          <w:rFonts w:ascii="微软雅黑" w:hAnsi="微软雅黑" w:cs="Arial"/>
          <w:sz w:val="21"/>
          <w:szCs w:val="21"/>
          <w:highlight w:val="none"/>
        </w:rPr>
      </w:pPr>
      <w:r>
        <w:rPr>
          <w:rFonts w:ascii="微软雅黑" w:hAnsi="微软雅黑" w:cs="Arial"/>
          <w:sz w:val="21"/>
          <w:szCs w:val="21"/>
          <w:highlight w:val="none"/>
        </w:rPr>
        <w:t>传    真：</w:t>
      </w:r>
      <w:r>
        <w:rPr>
          <w:rFonts w:ascii="微软雅黑" w:hAnsi="微软雅黑" w:cs="Arial"/>
          <w:sz w:val="21"/>
          <w:szCs w:val="21"/>
          <w:highlight w:val="none"/>
          <w:u w:val="single"/>
        </w:rPr>
        <w:t> </w:t>
      </w:r>
      <w:r>
        <w:rPr>
          <w:rStyle w:val="104"/>
          <w:rFonts w:hint="eastAsia" w:ascii="微软雅黑" w:hAnsi="微软雅黑" w:cs="Arial"/>
          <w:sz w:val="21"/>
          <w:szCs w:val="21"/>
          <w:highlight w:val="none"/>
          <w:u w:val="single"/>
        </w:rPr>
        <w:t>0573-82861011</w:t>
      </w:r>
    </w:p>
    <w:p w14:paraId="643E78F6">
      <w:pPr>
        <w:pStyle w:val="46"/>
        <w:spacing w:before="0" w:beforeAutospacing="0" w:after="0" w:afterAutospacing="0" w:line="500" w:lineRule="exact"/>
        <w:ind w:firstLine="420"/>
        <w:rPr>
          <w:rFonts w:ascii="微软雅黑" w:hAnsi="微软雅黑" w:cs="Arial"/>
          <w:sz w:val="21"/>
          <w:szCs w:val="21"/>
          <w:highlight w:val="none"/>
        </w:rPr>
      </w:pPr>
      <w:r>
        <w:rPr>
          <w:rFonts w:ascii="微软雅黑" w:hAnsi="微软雅黑" w:cs="Arial"/>
          <w:sz w:val="21"/>
          <w:szCs w:val="21"/>
          <w:highlight w:val="none"/>
        </w:rPr>
        <w:t>项目联系人（询问）：</w:t>
      </w:r>
      <w:r>
        <w:rPr>
          <w:rStyle w:val="104"/>
          <w:rFonts w:hint="eastAsia" w:ascii="微软雅黑" w:hAnsi="微软雅黑" w:cs="Arial"/>
          <w:sz w:val="21"/>
          <w:szCs w:val="21"/>
          <w:highlight w:val="none"/>
          <w:u w:val="single"/>
        </w:rPr>
        <w:t>马专圆</w:t>
      </w:r>
    </w:p>
    <w:p w14:paraId="6D215615">
      <w:pPr>
        <w:pStyle w:val="46"/>
        <w:spacing w:before="0" w:beforeAutospacing="0" w:after="0" w:afterAutospacing="0" w:line="500" w:lineRule="exact"/>
        <w:ind w:firstLine="420"/>
        <w:rPr>
          <w:rFonts w:ascii="微软雅黑" w:hAnsi="微软雅黑" w:cs="Arial"/>
          <w:sz w:val="21"/>
          <w:szCs w:val="21"/>
          <w:highlight w:val="none"/>
        </w:rPr>
      </w:pPr>
      <w:r>
        <w:rPr>
          <w:rFonts w:ascii="微软雅黑" w:hAnsi="微软雅黑" w:cs="Arial"/>
          <w:sz w:val="21"/>
          <w:szCs w:val="21"/>
          <w:highlight w:val="none"/>
        </w:rPr>
        <w:t>项目联系方式（询问）：</w:t>
      </w:r>
      <w:r>
        <w:rPr>
          <w:rFonts w:ascii="微软雅黑" w:hAnsi="微软雅黑" w:cs="Arial"/>
          <w:sz w:val="21"/>
          <w:szCs w:val="21"/>
          <w:highlight w:val="none"/>
          <w:u w:val="single"/>
        </w:rPr>
        <w:t>  </w:t>
      </w:r>
      <w:r>
        <w:rPr>
          <w:rStyle w:val="104"/>
          <w:rFonts w:hint="eastAsia" w:ascii="微软雅黑" w:hAnsi="微软雅黑" w:cs="Arial"/>
          <w:sz w:val="21"/>
          <w:szCs w:val="21"/>
          <w:highlight w:val="none"/>
          <w:u w:val="single"/>
        </w:rPr>
        <w:t>0573-82862011</w:t>
      </w:r>
      <w:r>
        <w:rPr>
          <w:rStyle w:val="104"/>
          <w:rFonts w:ascii="微软雅黑" w:hAnsi="微软雅黑" w:cs="Arial"/>
          <w:sz w:val="21"/>
          <w:szCs w:val="21"/>
          <w:highlight w:val="none"/>
          <w:u w:val="single"/>
        </w:rPr>
        <w:t> </w:t>
      </w:r>
    </w:p>
    <w:p w14:paraId="158F6576">
      <w:pPr>
        <w:pStyle w:val="46"/>
        <w:spacing w:before="0" w:beforeAutospacing="0" w:after="0" w:afterAutospacing="0" w:line="500" w:lineRule="exact"/>
        <w:ind w:firstLine="420"/>
        <w:rPr>
          <w:rFonts w:ascii="微软雅黑" w:hAnsi="微软雅黑" w:cs="Arial"/>
          <w:sz w:val="21"/>
          <w:szCs w:val="21"/>
          <w:highlight w:val="none"/>
        </w:rPr>
      </w:pPr>
      <w:r>
        <w:rPr>
          <w:rFonts w:ascii="微软雅黑" w:hAnsi="微软雅黑" w:cs="Arial"/>
          <w:sz w:val="21"/>
          <w:szCs w:val="21"/>
          <w:highlight w:val="none"/>
        </w:rPr>
        <w:t>质疑联系人：</w:t>
      </w:r>
      <w:r>
        <w:rPr>
          <w:rFonts w:ascii="微软雅黑" w:hAnsi="微软雅黑" w:cs="Arial"/>
          <w:sz w:val="21"/>
          <w:szCs w:val="21"/>
          <w:highlight w:val="none"/>
          <w:u w:val="single"/>
        </w:rPr>
        <w:t> </w:t>
      </w:r>
      <w:r>
        <w:rPr>
          <w:rStyle w:val="104"/>
          <w:rFonts w:hint="eastAsia" w:ascii="微软雅黑" w:hAnsi="微软雅黑" w:cs="Arial"/>
          <w:sz w:val="21"/>
          <w:szCs w:val="21"/>
          <w:highlight w:val="none"/>
          <w:u w:val="single"/>
          <w:lang w:eastAsia="zh-CN"/>
        </w:rPr>
        <w:t>庞佳玥</w:t>
      </w:r>
      <w:r>
        <w:rPr>
          <w:rFonts w:ascii="微软雅黑" w:hAnsi="微软雅黑" w:cs="Arial"/>
          <w:sz w:val="21"/>
          <w:szCs w:val="21"/>
          <w:highlight w:val="none"/>
          <w:u w:val="single"/>
        </w:rPr>
        <w:t> </w:t>
      </w:r>
    </w:p>
    <w:p w14:paraId="06A3AA22">
      <w:pPr>
        <w:pStyle w:val="46"/>
        <w:spacing w:before="0" w:beforeAutospacing="0" w:after="0" w:afterAutospacing="0" w:line="500" w:lineRule="exact"/>
        <w:ind w:firstLine="420"/>
        <w:rPr>
          <w:rFonts w:ascii="微软雅黑" w:hAnsi="微软雅黑" w:cs="Arial"/>
          <w:sz w:val="21"/>
          <w:szCs w:val="21"/>
          <w:highlight w:val="none"/>
        </w:rPr>
      </w:pPr>
      <w:r>
        <w:rPr>
          <w:rFonts w:ascii="微软雅黑" w:hAnsi="微软雅黑" w:cs="Arial"/>
          <w:sz w:val="21"/>
          <w:szCs w:val="21"/>
          <w:highlight w:val="none"/>
        </w:rPr>
        <w:t>质疑联系方式： </w:t>
      </w:r>
      <w:r>
        <w:rPr>
          <w:rStyle w:val="104"/>
          <w:rFonts w:ascii="微软雅黑" w:hAnsi="微软雅黑" w:cs="Arial"/>
          <w:sz w:val="21"/>
          <w:szCs w:val="21"/>
          <w:highlight w:val="none"/>
          <w:u w:val="single"/>
        </w:rPr>
        <w:t xml:space="preserve"> </w:t>
      </w:r>
      <w:r>
        <w:rPr>
          <w:rStyle w:val="104"/>
          <w:rFonts w:hint="eastAsia" w:ascii="微软雅黑" w:hAnsi="微软雅黑" w:cs="Arial"/>
          <w:sz w:val="21"/>
          <w:szCs w:val="21"/>
          <w:highlight w:val="none"/>
          <w:u w:val="single"/>
        </w:rPr>
        <w:t>0573-82861011</w:t>
      </w:r>
    </w:p>
    <w:p w14:paraId="4AE91E03">
      <w:pPr>
        <w:pStyle w:val="46"/>
        <w:spacing w:before="0" w:beforeAutospacing="0" w:after="0" w:afterAutospacing="0" w:line="500" w:lineRule="exact"/>
        <w:ind w:firstLine="420"/>
        <w:rPr>
          <w:rFonts w:ascii="微软雅黑" w:hAnsi="微软雅黑" w:cs="Arial"/>
          <w:sz w:val="21"/>
          <w:szCs w:val="21"/>
          <w:highlight w:val="none"/>
        </w:rPr>
      </w:pPr>
      <w:r>
        <w:rPr>
          <w:rFonts w:ascii="微软雅黑" w:hAnsi="微软雅黑" w:cs="Arial"/>
          <w:sz w:val="21"/>
          <w:szCs w:val="21"/>
          <w:highlight w:val="none"/>
        </w:rPr>
        <w:t>3</w:t>
      </w:r>
      <w:r>
        <w:rPr>
          <w:rFonts w:hint="eastAsia" w:ascii="微软雅黑" w:hAnsi="微软雅黑" w:cs="Arial"/>
          <w:sz w:val="21"/>
          <w:szCs w:val="21"/>
          <w:highlight w:val="none"/>
        </w:rPr>
        <w:t>、</w:t>
      </w:r>
      <w:r>
        <w:rPr>
          <w:rFonts w:ascii="微软雅黑" w:hAnsi="微软雅黑" w:cs="Arial"/>
          <w:sz w:val="21"/>
          <w:szCs w:val="21"/>
          <w:highlight w:val="none"/>
        </w:rPr>
        <w:t>同级政府采购监督管理部门</w:t>
      </w:r>
    </w:p>
    <w:p w14:paraId="1FB0D928">
      <w:pPr>
        <w:pStyle w:val="46"/>
        <w:spacing w:before="0" w:beforeAutospacing="0" w:after="0" w:afterAutospacing="0" w:line="500" w:lineRule="exact"/>
        <w:ind w:firstLine="420"/>
        <w:rPr>
          <w:rStyle w:val="104"/>
          <w:rFonts w:hint="eastAsia" w:ascii="微软雅黑" w:hAnsi="微软雅黑" w:eastAsia="微软雅黑"/>
          <w:sz w:val="21"/>
          <w:szCs w:val="21"/>
          <w:highlight w:val="none"/>
          <w:u w:val="single"/>
          <w:lang w:eastAsia="zh-CN"/>
        </w:rPr>
      </w:pPr>
      <w:r>
        <w:rPr>
          <w:rFonts w:ascii="微软雅黑" w:hAnsi="微软雅黑" w:cs="Arial"/>
          <w:sz w:val="21"/>
          <w:szCs w:val="21"/>
          <w:highlight w:val="none"/>
        </w:rPr>
        <w:t>名    称： </w:t>
      </w:r>
      <w:r>
        <w:rPr>
          <w:rStyle w:val="104"/>
          <w:rFonts w:hint="eastAsia" w:ascii="微软雅黑" w:hAnsi="微软雅黑"/>
          <w:sz w:val="21"/>
          <w:szCs w:val="21"/>
          <w:highlight w:val="none"/>
          <w:u w:val="single"/>
          <w:lang w:eastAsia="zh-CN"/>
        </w:rPr>
        <w:t>嘉兴市财政局</w:t>
      </w:r>
    </w:p>
    <w:p w14:paraId="708AE0AC">
      <w:pPr>
        <w:pStyle w:val="46"/>
        <w:spacing w:before="0" w:beforeAutospacing="0" w:after="0" w:afterAutospacing="0" w:line="500" w:lineRule="exact"/>
        <w:ind w:firstLine="420"/>
        <w:rPr>
          <w:rFonts w:ascii="微软雅黑" w:hAnsi="微软雅黑" w:cs="Arial"/>
          <w:sz w:val="21"/>
          <w:szCs w:val="21"/>
          <w:highlight w:val="none"/>
        </w:rPr>
      </w:pPr>
      <w:r>
        <w:rPr>
          <w:rFonts w:ascii="微软雅黑" w:hAnsi="微软雅黑" w:cs="Arial"/>
          <w:sz w:val="21"/>
          <w:szCs w:val="21"/>
          <w:highlight w:val="none"/>
        </w:rPr>
        <w:t>地    址： </w:t>
      </w:r>
      <w:r>
        <w:rPr>
          <w:rFonts w:hint="eastAsia" w:ascii="微软雅黑" w:hAnsi="微软雅黑" w:cs="Arial"/>
          <w:sz w:val="21"/>
          <w:szCs w:val="21"/>
          <w:highlight w:val="none"/>
        </w:rPr>
        <w:t>/</w:t>
      </w:r>
    </w:p>
    <w:p w14:paraId="7DB01D52">
      <w:pPr>
        <w:pStyle w:val="46"/>
        <w:spacing w:before="0" w:beforeAutospacing="0" w:after="0" w:afterAutospacing="0" w:line="500" w:lineRule="exact"/>
        <w:ind w:firstLine="420"/>
        <w:rPr>
          <w:rFonts w:ascii="微软雅黑" w:hAnsi="微软雅黑" w:cs="Arial"/>
          <w:sz w:val="21"/>
          <w:szCs w:val="21"/>
          <w:highlight w:val="none"/>
        </w:rPr>
      </w:pPr>
      <w:r>
        <w:rPr>
          <w:rFonts w:ascii="微软雅黑" w:hAnsi="微软雅黑" w:cs="Arial"/>
          <w:sz w:val="21"/>
          <w:szCs w:val="21"/>
          <w:highlight w:val="none"/>
        </w:rPr>
        <w:t>传    真： </w:t>
      </w:r>
      <w:r>
        <w:rPr>
          <w:rFonts w:hint="eastAsia" w:ascii="微软雅黑" w:hAnsi="微软雅黑" w:cs="Arial"/>
          <w:sz w:val="21"/>
          <w:szCs w:val="21"/>
          <w:highlight w:val="none"/>
        </w:rPr>
        <w:t>/</w:t>
      </w:r>
    </w:p>
    <w:p w14:paraId="2FFAB76E">
      <w:pPr>
        <w:pStyle w:val="46"/>
        <w:spacing w:before="0" w:beforeAutospacing="0" w:after="0" w:afterAutospacing="0" w:line="500" w:lineRule="exact"/>
        <w:ind w:firstLine="420"/>
        <w:rPr>
          <w:rStyle w:val="104"/>
          <w:rFonts w:ascii="微软雅黑" w:hAnsi="微软雅黑"/>
          <w:sz w:val="21"/>
          <w:szCs w:val="21"/>
          <w:highlight w:val="none"/>
          <w:u w:val="single"/>
        </w:rPr>
      </w:pPr>
      <w:r>
        <w:rPr>
          <w:rFonts w:ascii="微软雅黑" w:hAnsi="微软雅黑" w:cs="Arial"/>
          <w:sz w:val="21"/>
          <w:szCs w:val="21"/>
          <w:highlight w:val="none"/>
        </w:rPr>
        <w:t>联系人 ：</w:t>
      </w:r>
      <w:r>
        <w:rPr>
          <w:rStyle w:val="104"/>
          <w:rFonts w:hint="eastAsia" w:ascii="微软雅黑" w:hAnsi="微软雅黑"/>
          <w:sz w:val="21"/>
          <w:szCs w:val="21"/>
          <w:highlight w:val="none"/>
          <w:u w:val="single"/>
        </w:rPr>
        <w:t xml:space="preserve">姚先生  </w:t>
      </w:r>
    </w:p>
    <w:p w14:paraId="6B6FBF04">
      <w:pPr>
        <w:pStyle w:val="46"/>
        <w:spacing w:before="0" w:beforeAutospacing="0" w:after="0" w:afterAutospacing="0" w:line="500" w:lineRule="exact"/>
        <w:ind w:firstLine="420"/>
        <w:rPr>
          <w:rFonts w:ascii="微软雅黑" w:hAnsi="微软雅黑"/>
          <w:highlight w:val="none"/>
        </w:rPr>
      </w:pPr>
      <w:r>
        <w:rPr>
          <w:rFonts w:ascii="微软雅黑" w:hAnsi="微软雅黑" w:cs="Arial"/>
          <w:sz w:val="21"/>
          <w:szCs w:val="21"/>
          <w:highlight w:val="none"/>
        </w:rPr>
        <w:t>监督投诉电话：</w:t>
      </w:r>
      <w:r>
        <w:rPr>
          <w:rStyle w:val="104"/>
          <w:rFonts w:hint="eastAsia" w:ascii="微软雅黑" w:hAnsi="微软雅黑" w:eastAsia="宋体" w:cs="Arial"/>
          <w:sz w:val="21"/>
          <w:szCs w:val="21"/>
          <w:highlight w:val="none"/>
          <w:u w:val="single"/>
          <w:lang w:eastAsia="zh-CN"/>
        </w:rPr>
        <w:t>0573-82031217</w:t>
      </w:r>
      <w:r>
        <w:rPr>
          <w:rStyle w:val="104"/>
          <w:rFonts w:hint="eastAsia" w:ascii="微软雅黑" w:hAnsi="微软雅黑" w:eastAsia="宋体" w:cs="Arial"/>
          <w:sz w:val="21"/>
          <w:szCs w:val="21"/>
          <w:highlight w:val="none"/>
          <w:u w:val="single"/>
        </w:rPr>
        <w:t> </w:t>
      </w:r>
    </w:p>
    <w:p w14:paraId="232ABEC8">
      <w:pPr>
        <w:pStyle w:val="2"/>
        <w:numPr>
          <w:ilvl w:val="0"/>
          <w:numId w:val="7"/>
        </w:numPr>
        <w:rPr>
          <w:rStyle w:val="148"/>
          <w:b/>
          <w:bCs/>
          <w:highlight w:val="none"/>
        </w:rPr>
      </w:pPr>
      <w:r>
        <w:rPr>
          <w:rFonts w:ascii="微软雅黑" w:hAnsi="微软雅黑"/>
          <w:highlight w:val="none"/>
        </w:rPr>
        <w:br w:type="page"/>
      </w:r>
      <w:bookmarkStart w:id="10" w:name="_Toc5875"/>
      <w:r>
        <w:rPr>
          <w:rStyle w:val="148"/>
          <w:rFonts w:hint="eastAsia"/>
          <w:b/>
          <w:bCs/>
          <w:highlight w:val="none"/>
        </w:rPr>
        <w:t>招标项目要求</w:t>
      </w:r>
      <w:bookmarkEnd w:id="8"/>
      <w:bookmarkEnd w:id="10"/>
    </w:p>
    <w:p w14:paraId="6A25252E">
      <w:pPr>
        <w:wordWrap w:val="0"/>
        <w:snapToGrid w:val="0"/>
        <w:spacing w:line="480" w:lineRule="auto"/>
        <w:ind w:firstLine="412" w:firstLineChars="196"/>
        <w:outlineLvl w:val="1"/>
        <w:rPr>
          <w:rFonts w:ascii="宋体" w:hAnsi="宋体"/>
          <w:b/>
          <w:bCs/>
          <w:szCs w:val="21"/>
        </w:rPr>
      </w:pPr>
      <w:bookmarkStart w:id="11" w:name="_Toc405469032"/>
      <w:bookmarkStart w:id="12" w:name="_Toc435628187"/>
      <w:r>
        <w:rPr>
          <w:rFonts w:hint="eastAsia" w:ascii="宋体" w:hAnsi="宋体"/>
          <w:b/>
          <w:bCs/>
          <w:szCs w:val="21"/>
          <w:lang w:val="en-US" w:eastAsia="zh-CN"/>
        </w:rPr>
        <w:t>一</w:t>
      </w:r>
      <w:r>
        <w:rPr>
          <w:rFonts w:hint="eastAsia" w:ascii="宋体" w:hAnsi="宋体"/>
          <w:b/>
          <w:bCs/>
          <w:szCs w:val="21"/>
        </w:rPr>
        <w:t>、项目内容</w:t>
      </w:r>
    </w:p>
    <w:p w14:paraId="78DEE6E6">
      <w:pPr>
        <w:wordWrap w:val="0"/>
        <w:snapToGrid w:val="0"/>
        <w:spacing w:line="480" w:lineRule="auto"/>
        <w:ind w:firstLine="411" w:firstLineChars="196"/>
        <w:outlineLvl w:val="1"/>
        <w:rPr>
          <w:rFonts w:hint="eastAsia" w:ascii="宋体" w:hAnsi="宋体"/>
          <w:szCs w:val="21"/>
        </w:rPr>
      </w:pPr>
      <w:r>
        <w:rPr>
          <w:rFonts w:hint="eastAsia" w:ascii="宋体" w:hAnsi="宋体"/>
          <w:szCs w:val="21"/>
        </w:rPr>
        <w:t>1.不动产登记系统维护</w:t>
      </w:r>
    </w:p>
    <w:p w14:paraId="5F7B0875">
      <w:pPr>
        <w:wordWrap w:val="0"/>
        <w:snapToGrid w:val="0"/>
        <w:spacing w:line="480" w:lineRule="auto"/>
        <w:ind w:firstLine="411" w:firstLineChars="196"/>
        <w:outlineLvl w:val="1"/>
        <w:rPr>
          <w:rFonts w:hint="eastAsia" w:ascii="宋体" w:hAnsi="宋体"/>
          <w:szCs w:val="21"/>
        </w:rPr>
      </w:pPr>
      <w:r>
        <w:rPr>
          <w:rFonts w:hint="eastAsia" w:ascii="宋体" w:hAnsi="宋体"/>
          <w:szCs w:val="21"/>
        </w:rPr>
        <w:t>主要包括不动产登记系统故障响应、优化业务流程、系统接口维护、协助统计分析等各项工作。</w:t>
      </w:r>
    </w:p>
    <w:p w14:paraId="3D6CADC4">
      <w:pPr>
        <w:wordWrap w:val="0"/>
        <w:snapToGrid w:val="0"/>
        <w:spacing w:line="480" w:lineRule="auto"/>
        <w:ind w:firstLine="411" w:firstLineChars="196"/>
        <w:outlineLvl w:val="1"/>
        <w:rPr>
          <w:rFonts w:hint="eastAsia" w:ascii="宋体" w:hAnsi="宋体"/>
          <w:szCs w:val="21"/>
        </w:rPr>
      </w:pPr>
      <w:r>
        <w:rPr>
          <w:rFonts w:hint="eastAsia" w:ascii="宋体" w:hAnsi="宋体"/>
          <w:szCs w:val="21"/>
        </w:rPr>
        <w:t>（1）系统故障响应。由于软件、硬件、网络等各类不确定服务因素存在，因故障导致业务受理存在一定的问题，需要对系统各类故障及时响应，快速解决各类系统问题，保障线上和线下业务的正常运行，提升群众的满意度。</w:t>
      </w:r>
    </w:p>
    <w:p w14:paraId="7D401EAB">
      <w:pPr>
        <w:wordWrap w:val="0"/>
        <w:snapToGrid w:val="0"/>
        <w:spacing w:line="480" w:lineRule="auto"/>
        <w:ind w:firstLine="411" w:firstLineChars="196"/>
        <w:outlineLvl w:val="1"/>
        <w:rPr>
          <w:rFonts w:hint="eastAsia" w:ascii="宋体" w:hAnsi="宋体"/>
          <w:szCs w:val="21"/>
        </w:rPr>
      </w:pPr>
      <w:r>
        <w:rPr>
          <w:rFonts w:hint="eastAsia" w:ascii="宋体" w:hAnsi="宋体"/>
          <w:szCs w:val="21"/>
        </w:rPr>
        <w:t>（2）优化办件流程。按照“放管服”和优化营商环境的要求，结合嘉兴市本级各不动产登记机构实际的业务需求，及时对不动产登记流程、登记时限、登记环节、收件材料、登记表单等各项内容进行优化调整。</w:t>
      </w:r>
    </w:p>
    <w:p w14:paraId="1E6D3758">
      <w:pPr>
        <w:wordWrap w:val="0"/>
        <w:snapToGrid w:val="0"/>
        <w:spacing w:line="480" w:lineRule="auto"/>
        <w:ind w:firstLine="411" w:firstLineChars="196"/>
        <w:outlineLvl w:val="1"/>
        <w:rPr>
          <w:rFonts w:hint="eastAsia" w:ascii="宋体" w:hAnsi="宋体"/>
          <w:szCs w:val="21"/>
        </w:rPr>
      </w:pPr>
      <w:r>
        <w:rPr>
          <w:rFonts w:hint="eastAsia" w:ascii="宋体" w:hAnsi="宋体"/>
          <w:szCs w:val="21"/>
        </w:rPr>
        <w:t>（3）系统接口维护。不动产业务数据横向与公安、民政、税务等十几个部门共享，纵向与省自然资源厅、各分局登记系统共享，具有几十个接口，存在各类接口由于升级或者网络故障等问题，需要对不动产接口进行维护，保障数据互通共享。</w:t>
      </w:r>
    </w:p>
    <w:p w14:paraId="5274DAD1">
      <w:pPr>
        <w:wordWrap w:val="0"/>
        <w:snapToGrid w:val="0"/>
        <w:spacing w:line="480" w:lineRule="auto"/>
        <w:ind w:firstLine="411" w:firstLineChars="196"/>
        <w:outlineLvl w:val="1"/>
        <w:rPr>
          <w:rFonts w:hint="eastAsia" w:ascii="宋体" w:hAnsi="宋体"/>
          <w:szCs w:val="21"/>
        </w:rPr>
      </w:pPr>
      <w:r>
        <w:rPr>
          <w:rFonts w:hint="eastAsia" w:ascii="宋体" w:hAnsi="宋体"/>
          <w:szCs w:val="21"/>
        </w:rPr>
        <w:t>（4）系统权限调整。根据市局和市本级各分局人员调整，按照要求对人员、权限、机构及日志进行维护管理，保障不动产登记业务的安全。</w:t>
      </w:r>
    </w:p>
    <w:p w14:paraId="1ED571E7">
      <w:pPr>
        <w:wordWrap w:val="0"/>
        <w:snapToGrid w:val="0"/>
        <w:spacing w:line="480" w:lineRule="auto"/>
        <w:ind w:firstLine="411" w:firstLineChars="196"/>
        <w:outlineLvl w:val="1"/>
        <w:rPr>
          <w:rFonts w:hint="eastAsia" w:ascii="宋体" w:hAnsi="宋体"/>
          <w:szCs w:val="21"/>
        </w:rPr>
      </w:pPr>
      <w:r>
        <w:rPr>
          <w:rFonts w:hint="eastAsia" w:ascii="宋体" w:hAnsi="宋体"/>
          <w:szCs w:val="21"/>
        </w:rPr>
        <w:t>（5）协助统计分析。根据上级主管部门的需求，统计不动产相关业务的办件情况，不动产市场情况，服务领导决策。</w:t>
      </w:r>
    </w:p>
    <w:p w14:paraId="7F9B9CFE">
      <w:pPr>
        <w:wordWrap w:val="0"/>
        <w:snapToGrid w:val="0"/>
        <w:spacing w:line="480" w:lineRule="auto"/>
        <w:ind w:firstLine="411" w:firstLineChars="196"/>
        <w:outlineLvl w:val="1"/>
        <w:rPr>
          <w:rFonts w:hint="eastAsia" w:ascii="宋体" w:hAnsi="宋体"/>
          <w:szCs w:val="21"/>
        </w:rPr>
      </w:pPr>
      <w:r>
        <w:rPr>
          <w:rFonts w:hint="eastAsia" w:ascii="宋体" w:hAnsi="宋体"/>
          <w:szCs w:val="21"/>
        </w:rPr>
        <w:t>2、不动产登记数据维护</w:t>
      </w:r>
    </w:p>
    <w:p w14:paraId="00B6B80F">
      <w:pPr>
        <w:wordWrap w:val="0"/>
        <w:snapToGrid w:val="0"/>
        <w:spacing w:line="480" w:lineRule="auto"/>
        <w:ind w:firstLine="411" w:firstLineChars="196"/>
        <w:outlineLvl w:val="1"/>
        <w:rPr>
          <w:rFonts w:hint="eastAsia" w:ascii="宋体" w:hAnsi="宋体"/>
          <w:szCs w:val="21"/>
        </w:rPr>
      </w:pPr>
      <w:r>
        <w:rPr>
          <w:rFonts w:hint="eastAsia" w:ascii="宋体" w:hAnsi="宋体"/>
          <w:szCs w:val="21"/>
        </w:rPr>
        <w:t>主要包括不动产登记数据的日常备份、数据汇交、数据勘误更新等各项工作。</w:t>
      </w:r>
    </w:p>
    <w:p w14:paraId="496DAB46">
      <w:pPr>
        <w:wordWrap w:val="0"/>
        <w:snapToGrid w:val="0"/>
        <w:spacing w:line="480" w:lineRule="auto"/>
        <w:ind w:firstLine="411" w:firstLineChars="196"/>
        <w:outlineLvl w:val="1"/>
        <w:rPr>
          <w:rFonts w:hint="eastAsia" w:ascii="宋体" w:hAnsi="宋体"/>
          <w:szCs w:val="21"/>
        </w:rPr>
      </w:pPr>
      <w:r>
        <w:rPr>
          <w:rFonts w:hint="eastAsia" w:ascii="宋体" w:hAnsi="宋体"/>
          <w:szCs w:val="21"/>
        </w:rPr>
        <w:t>（1）日常数据备份。按照不动产数据安全保密要求，对嘉兴市不动产数据进行日常的备份维护。</w:t>
      </w:r>
    </w:p>
    <w:p w14:paraId="0A5209BE">
      <w:pPr>
        <w:wordWrap w:val="0"/>
        <w:snapToGrid w:val="0"/>
        <w:spacing w:line="480" w:lineRule="auto"/>
        <w:ind w:firstLine="411" w:firstLineChars="196"/>
        <w:outlineLvl w:val="1"/>
        <w:rPr>
          <w:rFonts w:hint="eastAsia" w:ascii="宋体" w:hAnsi="宋体"/>
          <w:szCs w:val="21"/>
        </w:rPr>
      </w:pPr>
      <w:r>
        <w:rPr>
          <w:rFonts w:hint="eastAsia" w:ascii="宋体" w:hAnsi="宋体"/>
          <w:szCs w:val="21"/>
        </w:rPr>
        <w:t>（2）数据汇交维护。配合不动产登记中心完成国家及浙江省汇交要求，进行不动产相关数据的汇交工作。</w:t>
      </w:r>
    </w:p>
    <w:p w14:paraId="4458D46E">
      <w:pPr>
        <w:wordWrap w:val="0"/>
        <w:snapToGrid w:val="0"/>
        <w:spacing w:line="480" w:lineRule="auto"/>
        <w:ind w:firstLine="411" w:firstLineChars="196"/>
        <w:outlineLvl w:val="1"/>
        <w:rPr>
          <w:rFonts w:hint="eastAsia" w:ascii="宋体" w:hAnsi="宋体"/>
          <w:szCs w:val="21"/>
        </w:rPr>
      </w:pPr>
      <w:r>
        <w:rPr>
          <w:rFonts w:hint="eastAsia" w:ascii="宋体" w:hAnsi="宋体"/>
          <w:szCs w:val="21"/>
        </w:rPr>
        <w:t>（3）数据更新维护。根据数据实际问题，在系统后台通过结构化语句对部分缺失数据或者勘误数据进行更新维护。</w:t>
      </w:r>
    </w:p>
    <w:p w14:paraId="3B9E9C12">
      <w:pPr>
        <w:wordWrap w:val="0"/>
        <w:snapToGrid w:val="0"/>
        <w:spacing w:line="480" w:lineRule="auto"/>
        <w:ind w:firstLine="411" w:firstLineChars="196"/>
        <w:outlineLvl w:val="1"/>
        <w:rPr>
          <w:rFonts w:hint="eastAsia" w:ascii="宋体" w:hAnsi="宋体"/>
          <w:szCs w:val="21"/>
        </w:rPr>
      </w:pPr>
      <w:r>
        <w:rPr>
          <w:rFonts w:hint="eastAsia" w:ascii="宋体" w:hAnsi="宋体"/>
          <w:szCs w:val="21"/>
        </w:rPr>
        <w:t>3、业务支持与技术培训</w:t>
      </w:r>
    </w:p>
    <w:p w14:paraId="473C3767">
      <w:pPr>
        <w:wordWrap w:val="0"/>
        <w:snapToGrid w:val="0"/>
        <w:spacing w:line="480" w:lineRule="auto"/>
        <w:ind w:firstLine="411" w:firstLineChars="196"/>
        <w:outlineLvl w:val="1"/>
        <w:rPr>
          <w:rFonts w:hint="eastAsia" w:ascii="宋体" w:hAnsi="宋体"/>
          <w:szCs w:val="21"/>
        </w:rPr>
      </w:pPr>
      <w:r>
        <w:rPr>
          <w:rFonts w:hint="eastAsia" w:ascii="宋体" w:hAnsi="宋体"/>
          <w:szCs w:val="21"/>
        </w:rPr>
        <w:t>为不动产窗口人员和业务管理人员提供业务支持和技术培训等各项工作。</w:t>
      </w:r>
    </w:p>
    <w:p w14:paraId="3C99D40F">
      <w:pPr>
        <w:wordWrap w:val="0"/>
        <w:snapToGrid w:val="0"/>
        <w:spacing w:line="480" w:lineRule="auto"/>
        <w:ind w:firstLine="411" w:firstLineChars="196"/>
        <w:outlineLvl w:val="1"/>
        <w:rPr>
          <w:rFonts w:hint="eastAsia" w:ascii="宋体" w:hAnsi="宋体"/>
          <w:szCs w:val="21"/>
        </w:rPr>
      </w:pPr>
      <w:r>
        <w:rPr>
          <w:rFonts w:hint="eastAsia" w:ascii="宋体" w:hAnsi="宋体"/>
          <w:szCs w:val="21"/>
        </w:rPr>
        <w:t>（1）业务办理指导。根据系统业务调整情况，编写标准化方案，通过网络或者现场形式提供业务指导，保障业务顺利进行。</w:t>
      </w:r>
    </w:p>
    <w:p w14:paraId="0DC61510">
      <w:pPr>
        <w:wordWrap w:val="0"/>
        <w:snapToGrid w:val="0"/>
        <w:spacing w:line="480" w:lineRule="auto"/>
        <w:ind w:firstLine="411" w:firstLineChars="196"/>
        <w:outlineLvl w:val="1"/>
        <w:rPr>
          <w:rFonts w:hint="eastAsia" w:ascii="宋体" w:hAnsi="宋体"/>
          <w:szCs w:val="21"/>
        </w:rPr>
      </w:pPr>
      <w:r>
        <w:rPr>
          <w:rFonts w:hint="eastAsia" w:ascii="宋体" w:hAnsi="宋体"/>
          <w:szCs w:val="21"/>
        </w:rPr>
        <w:t>（2）软件操作指导。对新进人员，在不动产登记中心的统筹安排下，进行统一的软件操作培训。根据实际需求，提供上机模拟，提升窗口办件人员的办件效率。</w:t>
      </w:r>
    </w:p>
    <w:p w14:paraId="7352DCF7">
      <w:pPr>
        <w:wordWrap w:val="0"/>
        <w:snapToGrid w:val="0"/>
        <w:spacing w:line="480" w:lineRule="auto"/>
        <w:ind w:firstLine="411" w:firstLineChars="196"/>
        <w:outlineLvl w:val="1"/>
        <w:rPr>
          <w:rFonts w:hint="eastAsia" w:ascii="宋体" w:hAnsi="宋体"/>
          <w:szCs w:val="21"/>
        </w:rPr>
      </w:pPr>
      <w:r>
        <w:rPr>
          <w:rFonts w:hint="eastAsia" w:ascii="宋体" w:hAnsi="宋体"/>
          <w:szCs w:val="21"/>
        </w:rPr>
        <w:t>（3）业务需求沟通。定期跟踪用户对各系统的使用情况，定期组织相关系统的负责人进行使用与业务上的沟通，对各负责人收集的反馈意见进行分析处理；对用户提出的业务需求要与实际工作相吻合，判断和分析用户提出此需求的可行性，依据对用户实际工作的结果给出合理化建议，达到新业务需求与实际操作相对应，并组织相关资源落实；对用户实际工作中所需业务提供规划和方案的制定，并结合实际给出合理化建议，主动与相关负责人进行沟通。</w:t>
      </w:r>
    </w:p>
    <w:p w14:paraId="70F773D8">
      <w:pPr>
        <w:wordWrap w:val="0"/>
        <w:snapToGrid w:val="0"/>
        <w:spacing w:line="480" w:lineRule="auto"/>
        <w:ind w:firstLine="412" w:firstLineChars="196"/>
        <w:outlineLvl w:val="1"/>
        <w:rPr>
          <w:rFonts w:ascii="宋体" w:hAnsi="宋体"/>
          <w:b/>
          <w:bCs/>
          <w:szCs w:val="21"/>
        </w:rPr>
      </w:pPr>
      <w:r>
        <w:rPr>
          <w:rFonts w:hint="eastAsia" w:ascii="宋体" w:hAnsi="宋体"/>
          <w:b/>
          <w:bCs/>
          <w:szCs w:val="21"/>
          <w:lang w:val="en-US" w:eastAsia="zh-CN"/>
        </w:rPr>
        <w:t>二</w:t>
      </w:r>
      <w:r>
        <w:rPr>
          <w:rFonts w:hint="eastAsia" w:ascii="宋体" w:hAnsi="宋体"/>
          <w:b/>
          <w:bCs/>
          <w:szCs w:val="21"/>
        </w:rPr>
        <w:t>、维护要求</w:t>
      </w:r>
    </w:p>
    <w:p w14:paraId="74AA3DDD">
      <w:pPr>
        <w:wordWrap w:val="0"/>
        <w:snapToGrid w:val="0"/>
        <w:spacing w:line="480" w:lineRule="auto"/>
        <w:ind w:firstLine="411" w:firstLineChars="196"/>
        <w:outlineLvl w:val="1"/>
        <w:rPr>
          <w:rFonts w:hint="eastAsia" w:ascii="宋体" w:hAnsi="宋体"/>
          <w:szCs w:val="21"/>
        </w:rPr>
      </w:pPr>
      <w:r>
        <w:rPr>
          <w:rFonts w:hint="eastAsia" w:ascii="宋体" w:hAnsi="宋体"/>
          <w:szCs w:val="21"/>
        </w:rPr>
        <w:t>（1）项目维护期限：一年，合同签订之日开始计算。</w:t>
      </w:r>
    </w:p>
    <w:p w14:paraId="1EB222EE">
      <w:pPr>
        <w:wordWrap w:val="0"/>
        <w:snapToGrid w:val="0"/>
        <w:spacing w:line="480" w:lineRule="auto"/>
        <w:ind w:firstLine="411" w:firstLineChars="196"/>
        <w:outlineLvl w:val="1"/>
        <w:rPr>
          <w:rFonts w:hint="eastAsia" w:ascii="宋体" w:hAnsi="宋体"/>
          <w:szCs w:val="21"/>
        </w:rPr>
      </w:pPr>
      <w:r>
        <w:rPr>
          <w:rFonts w:hint="eastAsia" w:ascii="宋体" w:hAnsi="宋体"/>
          <w:szCs w:val="21"/>
        </w:rPr>
        <w:t>（2）项目人员要求：项目要求至少提供4人驻场服务，驻场人员应当具备不动产登记业务基本知识、熟悉不动产登记数据逻辑关系。</w:t>
      </w:r>
    </w:p>
    <w:p w14:paraId="323FCD12">
      <w:pPr>
        <w:wordWrap w:val="0"/>
        <w:snapToGrid w:val="0"/>
        <w:spacing w:line="480" w:lineRule="auto"/>
        <w:ind w:firstLine="411" w:firstLineChars="196"/>
        <w:outlineLvl w:val="1"/>
        <w:rPr>
          <w:rFonts w:hint="eastAsia" w:ascii="宋体" w:hAnsi="宋体"/>
          <w:szCs w:val="21"/>
        </w:rPr>
      </w:pPr>
      <w:r>
        <w:rPr>
          <w:rFonts w:hint="eastAsia" w:ascii="宋体" w:hAnsi="宋体"/>
          <w:szCs w:val="21"/>
        </w:rPr>
        <w:t>（3）服务响应要求：工作期间应提供7×24小时响应，及时解决各不动产登记服务中心的服务需求。对于因系统升级或故障修复出现业务高峰时，能适时增派人员，全力保障不动产登记工作的平稳运行。</w:t>
      </w:r>
    </w:p>
    <w:p w14:paraId="11D9BD20">
      <w:pPr>
        <w:wordWrap w:val="0"/>
        <w:snapToGrid w:val="0"/>
        <w:spacing w:line="480" w:lineRule="auto"/>
        <w:ind w:firstLine="411" w:firstLineChars="196"/>
        <w:outlineLvl w:val="1"/>
        <w:rPr>
          <w:rFonts w:hint="eastAsia" w:ascii="宋体" w:hAnsi="宋体"/>
          <w:szCs w:val="21"/>
        </w:rPr>
      </w:pPr>
      <w:r>
        <w:rPr>
          <w:rFonts w:hint="eastAsia" w:ascii="宋体" w:hAnsi="宋体"/>
          <w:szCs w:val="21"/>
        </w:rPr>
        <w:t>（4）项目保密要求：供应商应建立健全数据安全管理制度、制定数据安全保障措施，保障数据安全，如有违背，成交供应商需承担相应的法律责任及经济赔偿。</w:t>
      </w:r>
    </w:p>
    <w:p w14:paraId="344D07FE">
      <w:pPr>
        <w:wordWrap w:val="0"/>
        <w:snapToGrid w:val="0"/>
        <w:spacing w:line="480" w:lineRule="auto"/>
        <w:ind w:firstLine="412" w:firstLineChars="196"/>
        <w:outlineLvl w:val="1"/>
        <w:rPr>
          <w:rFonts w:ascii="宋体" w:hAnsi="宋体"/>
          <w:b/>
          <w:bCs/>
          <w:szCs w:val="21"/>
        </w:rPr>
      </w:pPr>
      <w:r>
        <w:rPr>
          <w:rFonts w:hint="eastAsia" w:ascii="宋体" w:hAnsi="宋体"/>
          <w:b/>
          <w:bCs/>
          <w:szCs w:val="21"/>
          <w:lang w:val="en-US" w:eastAsia="zh-CN"/>
        </w:rPr>
        <w:t>三</w:t>
      </w:r>
      <w:r>
        <w:rPr>
          <w:rFonts w:hint="eastAsia" w:ascii="宋体" w:hAnsi="宋体"/>
          <w:b/>
          <w:bCs/>
          <w:szCs w:val="21"/>
        </w:rPr>
        <w:t>、付款方式</w:t>
      </w:r>
    </w:p>
    <w:bookmarkEnd w:id="11"/>
    <w:bookmarkEnd w:id="12"/>
    <w:p w14:paraId="0F0AD5D3">
      <w:pPr>
        <w:rPr>
          <w:rStyle w:val="148"/>
          <w:rFonts w:hint="eastAsia"/>
          <w:b/>
          <w:bCs/>
          <w:highlight w:val="none"/>
        </w:rPr>
      </w:pPr>
      <w:bookmarkStart w:id="13" w:name="_Toc493511542"/>
      <w:bookmarkStart w:id="14" w:name="_Toc19683"/>
      <w:r>
        <w:rPr>
          <w:rFonts w:hint="eastAsia" w:ascii="宋体" w:hAnsi="宋体"/>
          <w:szCs w:val="21"/>
        </w:rPr>
        <w:t>合同签订后5个工作日内支付中标金额的50%</w:t>
      </w:r>
      <w:r>
        <w:rPr>
          <w:rFonts w:hint="eastAsia" w:ascii="宋体" w:hAnsi="宋体"/>
          <w:szCs w:val="21"/>
          <w:lang w:val="en-US" w:eastAsia="zh-CN"/>
        </w:rPr>
        <w:t>作为预付款</w:t>
      </w:r>
      <w:r>
        <w:rPr>
          <w:rFonts w:hint="eastAsia" w:ascii="宋体" w:hAnsi="宋体"/>
          <w:szCs w:val="21"/>
        </w:rPr>
        <w:t>，项目实施不少于一个月后，并且实施方案经评审后，支付剩余合同费用。</w:t>
      </w:r>
      <w:r>
        <w:rPr>
          <w:rStyle w:val="148"/>
          <w:rFonts w:hint="eastAsia"/>
          <w:b/>
          <w:bCs/>
          <w:highlight w:val="none"/>
        </w:rPr>
        <w:br w:type="page"/>
      </w:r>
    </w:p>
    <w:p w14:paraId="64CE8042">
      <w:pPr>
        <w:pStyle w:val="2"/>
        <w:numPr>
          <w:ilvl w:val="0"/>
          <w:numId w:val="0"/>
        </w:numPr>
        <w:rPr>
          <w:rStyle w:val="148"/>
          <w:b/>
          <w:bCs/>
          <w:highlight w:val="none"/>
        </w:rPr>
      </w:pPr>
      <w:r>
        <w:rPr>
          <w:rStyle w:val="148"/>
          <w:rFonts w:hint="eastAsia"/>
          <w:b/>
          <w:bCs/>
          <w:highlight w:val="none"/>
        </w:rPr>
        <w:t>投标人须知</w:t>
      </w:r>
      <w:bookmarkEnd w:id="9"/>
      <w:bookmarkEnd w:id="13"/>
      <w:bookmarkEnd w:id="14"/>
    </w:p>
    <w:p w14:paraId="5110D975">
      <w:pPr>
        <w:pStyle w:val="3"/>
        <w:ind w:firstLine="420"/>
        <w:jc w:val="center"/>
        <w:rPr>
          <w:highlight w:val="none"/>
        </w:rPr>
      </w:pPr>
      <w:bookmarkStart w:id="15" w:name="_Toc493511543"/>
      <w:bookmarkStart w:id="16" w:name="_Toc177870535"/>
      <w:r>
        <w:rPr>
          <w:rFonts w:hint="eastAsia"/>
          <w:highlight w:val="none"/>
        </w:rPr>
        <w:t>电子交易注意事项</w:t>
      </w:r>
    </w:p>
    <w:p w14:paraId="2B2B2481">
      <w:pPr>
        <w:spacing w:line="560" w:lineRule="exact"/>
        <w:ind w:firstLine="210" w:firstLineChars="100"/>
        <w:rPr>
          <w:rFonts w:ascii="微软雅黑" w:hAnsi="微软雅黑" w:cs="宋体"/>
          <w:szCs w:val="21"/>
          <w:highlight w:val="none"/>
          <w:shd w:val="clear" w:color="auto" w:fill="FFFFFF"/>
        </w:rPr>
      </w:pPr>
      <w:r>
        <w:rPr>
          <w:rFonts w:hint="eastAsia" w:ascii="微软雅黑" w:hAnsi="微软雅黑" w:cs="宋体"/>
          <w:szCs w:val="21"/>
          <w:highlight w:val="none"/>
          <w:shd w:val="clear" w:color="auto" w:fill="FFFFFF"/>
        </w:rPr>
        <w:t>　政府采购项目电子交易活动适用《浙江省政府采购项目电子交易管理暂行办法》，现将相关注意事项告知如下：</w:t>
      </w:r>
    </w:p>
    <w:p w14:paraId="151AC76A">
      <w:pPr>
        <w:spacing w:line="560" w:lineRule="exact"/>
        <w:ind w:firstLine="210" w:firstLineChars="100"/>
        <w:rPr>
          <w:rFonts w:ascii="微软雅黑" w:hAnsi="微软雅黑" w:cs="宋体"/>
          <w:szCs w:val="21"/>
          <w:highlight w:val="none"/>
        </w:rPr>
      </w:pPr>
      <w:r>
        <w:rPr>
          <w:rFonts w:hint="eastAsia" w:ascii="微软雅黑" w:hAnsi="微软雅黑" w:cs="宋体"/>
          <w:szCs w:val="21"/>
          <w:highlight w:val="none"/>
        </w:rPr>
        <w:t>　1、代理机构按照招标文件规定的时间通过电子交易平台组织开标、开启投标文件，所有供应商均应当准时在线参加，直至评审结束。</w:t>
      </w:r>
    </w:p>
    <w:p w14:paraId="7D1F4672">
      <w:pPr>
        <w:pStyle w:val="46"/>
        <w:spacing w:before="0" w:beforeAutospacing="0" w:after="0" w:afterAutospacing="0" w:line="560" w:lineRule="exact"/>
        <w:ind w:firstLine="210" w:firstLineChars="100"/>
        <w:rPr>
          <w:rFonts w:ascii="微软雅黑" w:hAnsi="微软雅黑"/>
          <w:kern w:val="2"/>
          <w:sz w:val="21"/>
          <w:szCs w:val="21"/>
          <w:highlight w:val="none"/>
        </w:rPr>
      </w:pPr>
      <w:r>
        <w:rPr>
          <w:rFonts w:hint="eastAsia" w:ascii="微软雅黑" w:hAnsi="微软雅黑"/>
          <w:kern w:val="2"/>
          <w:sz w:val="21"/>
          <w:szCs w:val="21"/>
          <w:highlight w:val="none"/>
        </w:rPr>
        <w:t>　2、投标文件未按时解密，供应商如提供备份投标文件的，以符合要求的备份投标文件作为依据，否则视为投标文件撤回。投标文件已按时解密的，备份投标文件自动失效。</w:t>
      </w:r>
    </w:p>
    <w:p w14:paraId="142E6FA6">
      <w:pPr>
        <w:pStyle w:val="46"/>
        <w:spacing w:before="0" w:beforeAutospacing="0" w:after="0" w:afterAutospacing="0" w:line="560" w:lineRule="exact"/>
        <w:ind w:firstLine="210" w:firstLineChars="100"/>
        <w:rPr>
          <w:rFonts w:ascii="微软雅黑" w:hAnsi="微软雅黑"/>
          <w:kern w:val="2"/>
          <w:sz w:val="21"/>
          <w:szCs w:val="21"/>
          <w:highlight w:val="none"/>
        </w:rPr>
      </w:pPr>
      <w:r>
        <w:rPr>
          <w:rFonts w:hint="eastAsia" w:ascii="微软雅黑" w:hAnsi="微软雅黑"/>
          <w:kern w:val="2"/>
          <w:sz w:val="21"/>
          <w:szCs w:val="21"/>
          <w:highlight w:val="none"/>
        </w:rPr>
        <w:t>　3、采购过程中出现以下情形，导致电子交易平台无法正常运行，或者无法保证电子交易的公平、公正和安全时，代理机构可中止电子交易活动：</w:t>
      </w:r>
    </w:p>
    <w:p w14:paraId="371BADB3">
      <w:pPr>
        <w:pStyle w:val="46"/>
        <w:spacing w:before="0" w:beforeAutospacing="0" w:after="0" w:afterAutospacing="0" w:line="560" w:lineRule="exact"/>
        <w:ind w:firstLine="420"/>
        <w:rPr>
          <w:rFonts w:ascii="微软雅黑" w:hAnsi="微软雅黑"/>
          <w:kern w:val="2"/>
          <w:sz w:val="21"/>
          <w:szCs w:val="21"/>
          <w:highlight w:val="none"/>
        </w:rPr>
      </w:pPr>
      <w:r>
        <w:rPr>
          <w:rFonts w:hint="eastAsia" w:ascii="微软雅黑" w:hAnsi="微软雅黑"/>
          <w:kern w:val="2"/>
          <w:sz w:val="21"/>
          <w:szCs w:val="21"/>
          <w:highlight w:val="none"/>
        </w:rPr>
        <w:t>（一）电子交易平台发生故障而无法登录访问的； </w:t>
      </w:r>
    </w:p>
    <w:p w14:paraId="4FB185DF">
      <w:pPr>
        <w:pStyle w:val="46"/>
        <w:spacing w:before="0" w:beforeAutospacing="0" w:after="0" w:afterAutospacing="0" w:line="560" w:lineRule="exact"/>
        <w:ind w:firstLine="420"/>
        <w:rPr>
          <w:rFonts w:ascii="微软雅黑" w:hAnsi="微软雅黑"/>
          <w:kern w:val="2"/>
          <w:sz w:val="21"/>
          <w:szCs w:val="21"/>
          <w:highlight w:val="none"/>
        </w:rPr>
      </w:pPr>
      <w:r>
        <w:rPr>
          <w:rFonts w:hint="eastAsia" w:ascii="微软雅黑" w:hAnsi="微软雅黑"/>
          <w:kern w:val="2"/>
          <w:sz w:val="21"/>
          <w:szCs w:val="21"/>
          <w:highlight w:val="none"/>
        </w:rPr>
        <w:t>（二）电子交易平台应用或数据库出现错误，不能进行正常操作的；</w:t>
      </w:r>
    </w:p>
    <w:p w14:paraId="756F949A">
      <w:pPr>
        <w:pStyle w:val="46"/>
        <w:spacing w:before="0" w:beforeAutospacing="0" w:after="0" w:afterAutospacing="0" w:line="560" w:lineRule="exact"/>
        <w:ind w:firstLine="420"/>
        <w:rPr>
          <w:rFonts w:ascii="微软雅黑" w:hAnsi="微软雅黑"/>
          <w:kern w:val="2"/>
          <w:sz w:val="21"/>
          <w:szCs w:val="21"/>
          <w:highlight w:val="none"/>
        </w:rPr>
      </w:pPr>
      <w:r>
        <w:rPr>
          <w:rFonts w:hint="eastAsia" w:ascii="微软雅黑" w:hAnsi="微软雅黑"/>
          <w:kern w:val="2"/>
          <w:sz w:val="21"/>
          <w:szCs w:val="21"/>
          <w:highlight w:val="none"/>
        </w:rPr>
        <w:t>（三）电子交易平台发现严重安全漏洞，有潜在泄密危险的；</w:t>
      </w:r>
    </w:p>
    <w:p w14:paraId="0A67AFA9">
      <w:pPr>
        <w:pStyle w:val="46"/>
        <w:spacing w:before="0" w:beforeAutospacing="0" w:after="0" w:afterAutospacing="0" w:line="560" w:lineRule="exact"/>
        <w:ind w:firstLine="420"/>
        <w:rPr>
          <w:rFonts w:ascii="微软雅黑" w:hAnsi="微软雅黑"/>
          <w:kern w:val="2"/>
          <w:sz w:val="21"/>
          <w:szCs w:val="21"/>
          <w:highlight w:val="none"/>
        </w:rPr>
      </w:pPr>
      <w:r>
        <w:rPr>
          <w:rFonts w:hint="eastAsia" w:ascii="微软雅黑" w:hAnsi="微软雅黑"/>
          <w:kern w:val="2"/>
          <w:sz w:val="21"/>
          <w:szCs w:val="21"/>
          <w:highlight w:val="none"/>
        </w:rPr>
        <w:t>（四）病毒发作导致不能进行正常操作的； </w:t>
      </w:r>
    </w:p>
    <w:p w14:paraId="6973B341">
      <w:pPr>
        <w:pStyle w:val="46"/>
        <w:spacing w:before="0" w:beforeAutospacing="0" w:after="0" w:afterAutospacing="0" w:line="560" w:lineRule="exact"/>
        <w:ind w:firstLine="420"/>
        <w:rPr>
          <w:rFonts w:ascii="微软雅黑" w:hAnsi="微软雅黑"/>
          <w:kern w:val="2"/>
          <w:sz w:val="21"/>
          <w:szCs w:val="21"/>
          <w:highlight w:val="none"/>
        </w:rPr>
      </w:pPr>
      <w:r>
        <w:rPr>
          <w:rFonts w:hint="eastAsia" w:ascii="微软雅黑" w:hAnsi="微软雅黑"/>
          <w:kern w:val="2"/>
          <w:sz w:val="21"/>
          <w:szCs w:val="21"/>
          <w:highlight w:val="none"/>
        </w:rPr>
        <w:t>（五）其他无法保证电子交易的公平、公正和安全的情况。</w:t>
      </w:r>
    </w:p>
    <w:p w14:paraId="7BD97139">
      <w:pPr>
        <w:pStyle w:val="46"/>
        <w:spacing w:before="0" w:beforeAutospacing="0" w:after="0" w:afterAutospacing="0" w:line="560" w:lineRule="exact"/>
        <w:ind w:firstLine="420"/>
        <w:rPr>
          <w:rFonts w:ascii="微软雅黑" w:hAnsi="微软雅黑"/>
          <w:kern w:val="2"/>
          <w:sz w:val="21"/>
          <w:szCs w:val="21"/>
          <w:highlight w:val="none"/>
        </w:rPr>
      </w:pPr>
      <w:r>
        <w:rPr>
          <w:rFonts w:hint="eastAsia" w:ascii="微软雅黑" w:hAnsi="微软雅黑"/>
          <w:kern w:val="2"/>
          <w:sz w:val="21"/>
          <w:szCs w:val="21"/>
          <w:highlight w:val="none"/>
        </w:rPr>
        <w:t>出现前款规定情形，不影响采购公平、公正性的，代理机构可以待上述情形消除后继续组织电子交易活动，也可以决定某些环节以纸质形式进行；影响或可能影响采购公平、公正性的，应当重新采购。</w:t>
      </w:r>
    </w:p>
    <w:p w14:paraId="32F452E9">
      <w:pPr>
        <w:pStyle w:val="46"/>
        <w:spacing w:before="0" w:beforeAutospacing="0" w:after="0" w:afterAutospacing="0" w:line="560" w:lineRule="exact"/>
        <w:ind w:firstLine="420"/>
        <w:rPr>
          <w:rFonts w:ascii="微软雅黑" w:hAnsi="微软雅黑"/>
          <w:sz w:val="21"/>
          <w:szCs w:val="21"/>
          <w:highlight w:val="none"/>
          <w:shd w:val="clear" w:color="auto" w:fill="FFFFFF"/>
        </w:rPr>
      </w:pPr>
      <w:r>
        <w:rPr>
          <w:rFonts w:hint="eastAsia" w:ascii="微软雅黑" w:hAnsi="微软雅黑"/>
          <w:sz w:val="21"/>
          <w:szCs w:val="21"/>
          <w:highlight w:val="none"/>
          <w:shd w:val="clear" w:color="auto" w:fill="FFFFFF"/>
        </w:rPr>
        <w:t>4、评审中需要供应商对投标文件作出澄清、说明或者补正的，评审小组和供应商应当通过电子交易平台交换数据电文。供应商需在半小时内提交澄清说明或补正，供应商已经明确表示澄清说明或补正完毕的除外。</w:t>
      </w:r>
    </w:p>
    <w:p w14:paraId="5C63CF1A">
      <w:pPr>
        <w:pStyle w:val="4"/>
        <w:spacing w:line="560" w:lineRule="exact"/>
        <w:ind w:firstLine="420"/>
        <w:rPr>
          <w:rFonts w:ascii="微软雅黑" w:hAnsi="微软雅黑" w:cs="宋体"/>
          <w:b/>
          <w:kern w:val="0"/>
          <w:sz w:val="21"/>
          <w:szCs w:val="21"/>
          <w:highlight w:val="none"/>
          <w:shd w:val="clear" w:color="auto" w:fill="FFFFFF"/>
        </w:rPr>
      </w:pPr>
      <w:r>
        <w:rPr>
          <w:rFonts w:hint="eastAsia" w:ascii="微软雅黑" w:hAnsi="微软雅黑" w:cs="宋体"/>
          <w:b/>
          <w:kern w:val="0"/>
          <w:sz w:val="21"/>
          <w:szCs w:val="21"/>
          <w:highlight w:val="none"/>
          <w:shd w:val="clear" w:color="auto" w:fill="FFFFFF"/>
        </w:rPr>
        <w:t>5、供应商须在代理机构宣布评审结束、产生中标候选人期间时刻关注项目政采云，配合专家组工作，如有询标（澄清、质疑），在30分钟内（具体时间以询标函上规定的时间为准备）通过ＣＡ进行回复。过期不按要求回复，视为默认原投标文件内容。</w:t>
      </w:r>
    </w:p>
    <w:p w14:paraId="2A83152C">
      <w:pPr>
        <w:ind w:left="238" w:firstLine="420"/>
        <w:jc w:val="center"/>
        <w:outlineLvl w:val="1"/>
        <w:rPr>
          <w:rFonts w:ascii="微软雅黑" w:hAnsi="微软雅黑"/>
          <w:b/>
          <w:szCs w:val="21"/>
          <w:highlight w:val="none"/>
        </w:rPr>
        <w:sectPr>
          <w:headerReference r:id="rId7" w:type="first"/>
          <w:headerReference r:id="rId5" w:type="default"/>
          <w:footerReference r:id="rId8" w:type="default"/>
          <w:headerReference r:id="rId6" w:type="even"/>
          <w:pgSz w:w="11906" w:h="16838"/>
          <w:pgMar w:top="1474" w:right="1797" w:bottom="1247" w:left="1797" w:header="851" w:footer="851" w:gutter="0"/>
          <w:cols w:space="720" w:num="1"/>
          <w:docGrid w:linePitch="312" w:charSpace="0"/>
        </w:sectPr>
      </w:pPr>
    </w:p>
    <w:p w14:paraId="3F6BE5F6">
      <w:pPr>
        <w:ind w:left="238" w:firstLine="420"/>
        <w:jc w:val="center"/>
        <w:outlineLvl w:val="1"/>
        <w:rPr>
          <w:rFonts w:ascii="微软雅黑" w:hAnsi="微软雅黑"/>
          <w:b/>
          <w:szCs w:val="21"/>
          <w:highlight w:val="none"/>
        </w:rPr>
      </w:pPr>
      <w:r>
        <w:rPr>
          <w:rFonts w:hint="eastAsia" w:ascii="微软雅黑" w:hAnsi="微软雅黑"/>
          <w:b/>
          <w:szCs w:val="21"/>
          <w:highlight w:val="none"/>
        </w:rPr>
        <w:t>前附表</w:t>
      </w:r>
      <w:bookmarkEnd w:id="15"/>
      <w:bookmarkEnd w:id="16"/>
    </w:p>
    <w:tbl>
      <w:tblPr>
        <w:tblStyle w:val="51"/>
        <w:tblW w:w="928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636"/>
        <w:gridCol w:w="8652"/>
      </w:tblGrid>
      <w:tr w14:paraId="4537ADE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8" w:hRule="atLeast"/>
          <w:jc w:val="center"/>
        </w:trPr>
        <w:tc>
          <w:tcPr>
            <w:tcW w:w="636" w:type="dxa"/>
            <w:tcBorders>
              <w:top w:val="single" w:color="auto" w:sz="4" w:space="0"/>
              <w:left w:val="single" w:color="auto" w:sz="4" w:space="0"/>
              <w:bottom w:val="single" w:color="auto" w:sz="4" w:space="0"/>
              <w:right w:val="single" w:color="auto" w:sz="4" w:space="0"/>
            </w:tcBorders>
            <w:vAlign w:val="center"/>
          </w:tcPr>
          <w:p w14:paraId="7D3888BA">
            <w:pPr>
              <w:snapToGrid w:val="0"/>
              <w:spacing w:line="500" w:lineRule="exact"/>
              <w:ind w:firstLine="0" w:firstLineChars="0"/>
              <w:jc w:val="center"/>
              <w:rPr>
                <w:rFonts w:ascii="微软雅黑" w:hAnsi="微软雅黑" w:cs="微软雅黑"/>
                <w:szCs w:val="21"/>
                <w:highlight w:val="none"/>
              </w:rPr>
            </w:pPr>
            <w:r>
              <w:rPr>
                <w:rFonts w:hint="eastAsia" w:ascii="微软雅黑" w:hAnsi="微软雅黑" w:cs="微软雅黑"/>
                <w:szCs w:val="21"/>
                <w:highlight w:val="none"/>
              </w:rPr>
              <w:t>序号</w:t>
            </w:r>
          </w:p>
        </w:tc>
        <w:tc>
          <w:tcPr>
            <w:tcW w:w="8652" w:type="dxa"/>
            <w:tcBorders>
              <w:top w:val="single" w:color="auto" w:sz="4" w:space="0"/>
              <w:left w:val="single" w:color="auto" w:sz="4" w:space="0"/>
              <w:bottom w:val="single" w:color="auto" w:sz="4" w:space="0"/>
              <w:right w:val="single" w:color="auto" w:sz="4" w:space="0"/>
            </w:tcBorders>
            <w:vAlign w:val="center"/>
          </w:tcPr>
          <w:p w14:paraId="22215804">
            <w:pPr>
              <w:snapToGrid w:val="0"/>
              <w:spacing w:line="500" w:lineRule="exact"/>
              <w:ind w:firstLine="420"/>
              <w:rPr>
                <w:rFonts w:ascii="微软雅黑" w:hAnsi="微软雅黑" w:cs="微软雅黑"/>
                <w:szCs w:val="21"/>
                <w:highlight w:val="none"/>
              </w:rPr>
            </w:pPr>
            <w:r>
              <w:rPr>
                <w:rFonts w:hint="eastAsia" w:ascii="微软雅黑" w:hAnsi="微软雅黑" w:cs="微软雅黑"/>
                <w:szCs w:val="21"/>
                <w:highlight w:val="none"/>
              </w:rPr>
              <w:t>内容、要求</w:t>
            </w:r>
          </w:p>
        </w:tc>
      </w:tr>
      <w:tr w14:paraId="63ED07F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7" w:hRule="atLeast"/>
          <w:jc w:val="center"/>
        </w:trPr>
        <w:tc>
          <w:tcPr>
            <w:tcW w:w="636" w:type="dxa"/>
            <w:tcBorders>
              <w:top w:val="single" w:color="auto" w:sz="4" w:space="0"/>
              <w:left w:val="single" w:color="auto" w:sz="4" w:space="0"/>
              <w:bottom w:val="single" w:color="auto" w:sz="4" w:space="0"/>
              <w:right w:val="single" w:color="auto" w:sz="4" w:space="0"/>
            </w:tcBorders>
            <w:vAlign w:val="center"/>
          </w:tcPr>
          <w:p w14:paraId="6D0E0C16">
            <w:pPr>
              <w:snapToGrid w:val="0"/>
              <w:spacing w:line="500" w:lineRule="exact"/>
              <w:ind w:firstLine="0" w:firstLineChars="0"/>
              <w:jc w:val="center"/>
              <w:rPr>
                <w:rFonts w:ascii="微软雅黑" w:hAnsi="微软雅黑" w:cs="微软雅黑"/>
                <w:szCs w:val="21"/>
                <w:highlight w:val="none"/>
              </w:rPr>
            </w:pPr>
            <w:r>
              <w:rPr>
                <w:rFonts w:hint="eastAsia" w:ascii="微软雅黑" w:hAnsi="微软雅黑" w:cs="微软雅黑"/>
                <w:szCs w:val="21"/>
                <w:highlight w:val="none"/>
              </w:rPr>
              <w:t>1</w:t>
            </w:r>
          </w:p>
        </w:tc>
        <w:tc>
          <w:tcPr>
            <w:tcW w:w="8652" w:type="dxa"/>
            <w:tcBorders>
              <w:top w:val="single" w:color="auto" w:sz="4" w:space="0"/>
              <w:left w:val="single" w:color="auto" w:sz="4" w:space="0"/>
              <w:bottom w:val="single" w:color="auto" w:sz="4" w:space="0"/>
              <w:right w:val="single" w:color="auto" w:sz="4" w:space="0"/>
            </w:tcBorders>
            <w:vAlign w:val="center"/>
          </w:tcPr>
          <w:p w14:paraId="1A665FEA">
            <w:pPr>
              <w:snapToGrid w:val="0"/>
              <w:spacing w:line="500" w:lineRule="exact"/>
              <w:ind w:left="1050" w:hanging="1050" w:hangingChars="500"/>
              <w:rPr>
                <w:rFonts w:hint="eastAsia" w:ascii="微软雅黑" w:hAnsi="微软雅黑" w:eastAsia="微软雅黑" w:cs="微软雅黑"/>
                <w:szCs w:val="21"/>
                <w:highlight w:val="none"/>
                <w:lang w:eastAsia="zh-CN"/>
              </w:rPr>
            </w:pPr>
            <w:r>
              <w:rPr>
                <w:rFonts w:hint="eastAsia" w:ascii="微软雅黑" w:hAnsi="微软雅黑" w:cs="微软雅黑"/>
                <w:szCs w:val="21"/>
                <w:highlight w:val="none"/>
              </w:rPr>
              <w:t>项目名称：</w:t>
            </w:r>
            <w:r>
              <w:rPr>
                <w:rFonts w:hint="eastAsia" w:ascii="微软雅黑" w:hAnsi="微软雅黑" w:cs="微软雅黑"/>
                <w:b/>
                <w:bCs/>
                <w:szCs w:val="21"/>
                <w:highlight w:val="none"/>
                <w:lang w:eastAsia="zh-CN"/>
              </w:rPr>
              <w:t>嘉兴市不动产登记系统维保项目</w:t>
            </w:r>
          </w:p>
        </w:tc>
      </w:tr>
      <w:tr w14:paraId="1132572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1" w:hRule="atLeast"/>
          <w:jc w:val="center"/>
        </w:trPr>
        <w:tc>
          <w:tcPr>
            <w:tcW w:w="636" w:type="dxa"/>
            <w:tcBorders>
              <w:top w:val="single" w:color="auto" w:sz="4" w:space="0"/>
              <w:left w:val="single" w:color="auto" w:sz="4" w:space="0"/>
              <w:bottom w:val="single" w:color="auto" w:sz="4" w:space="0"/>
              <w:right w:val="single" w:color="auto" w:sz="4" w:space="0"/>
            </w:tcBorders>
            <w:vAlign w:val="center"/>
          </w:tcPr>
          <w:p w14:paraId="7DFC80FA">
            <w:pPr>
              <w:snapToGrid w:val="0"/>
              <w:spacing w:line="500" w:lineRule="exact"/>
              <w:ind w:firstLine="0" w:firstLineChars="0"/>
              <w:jc w:val="center"/>
              <w:rPr>
                <w:rFonts w:ascii="微软雅黑" w:hAnsi="微软雅黑" w:cs="微软雅黑"/>
                <w:szCs w:val="21"/>
                <w:highlight w:val="none"/>
              </w:rPr>
            </w:pPr>
            <w:r>
              <w:rPr>
                <w:rFonts w:hint="eastAsia" w:ascii="微软雅黑" w:hAnsi="微软雅黑" w:cs="微软雅黑"/>
                <w:szCs w:val="21"/>
                <w:highlight w:val="none"/>
              </w:rPr>
              <w:t>2</w:t>
            </w:r>
          </w:p>
        </w:tc>
        <w:tc>
          <w:tcPr>
            <w:tcW w:w="8652" w:type="dxa"/>
            <w:tcBorders>
              <w:top w:val="single" w:color="auto" w:sz="4" w:space="0"/>
              <w:left w:val="single" w:color="auto" w:sz="4" w:space="0"/>
              <w:bottom w:val="single" w:color="auto" w:sz="4" w:space="0"/>
              <w:right w:val="single" w:color="auto" w:sz="4" w:space="0"/>
            </w:tcBorders>
            <w:vAlign w:val="center"/>
          </w:tcPr>
          <w:p w14:paraId="17DA33F5">
            <w:pPr>
              <w:snapToGrid w:val="0"/>
              <w:spacing w:line="500" w:lineRule="exact"/>
              <w:ind w:firstLine="0" w:firstLineChars="0"/>
              <w:rPr>
                <w:rFonts w:hint="eastAsia" w:ascii="微软雅黑" w:hAnsi="微软雅黑" w:eastAsia="微软雅黑" w:cs="微软雅黑"/>
                <w:szCs w:val="21"/>
                <w:highlight w:val="none"/>
                <w:lang w:eastAsia="zh-CN"/>
              </w:rPr>
            </w:pPr>
            <w:r>
              <w:rPr>
                <w:rFonts w:hint="eastAsia" w:ascii="微软雅黑" w:hAnsi="微软雅黑" w:cs="微软雅黑"/>
                <w:szCs w:val="21"/>
                <w:highlight w:val="none"/>
              </w:rPr>
              <w:t>招标编号：</w:t>
            </w:r>
            <w:r>
              <w:rPr>
                <w:rFonts w:hint="eastAsia" w:ascii="微软雅黑" w:hAnsi="微软雅黑" w:cs="微软雅黑"/>
                <w:szCs w:val="21"/>
                <w:highlight w:val="none"/>
                <w:lang w:eastAsia="zh-CN"/>
              </w:rPr>
              <w:t>中际-ZJZJGC（2025）嘉20号</w:t>
            </w:r>
          </w:p>
        </w:tc>
      </w:tr>
      <w:tr w14:paraId="09FF71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636" w:type="dxa"/>
            <w:tcBorders>
              <w:top w:val="single" w:color="auto" w:sz="4" w:space="0"/>
              <w:left w:val="single" w:color="auto" w:sz="4" w:space="0"/>
              <w:bottom w:val="single" w:color="auto" w:sz="4" w:space="0"/>
              <w:right w:val="single" w:color="auto" w:sz="4" w:space="0"/>
            </w:tcBorders>
            <w:vAlign w:val="center"/>
          </w:tcPr>
          <w:p w14:paraId="0860C1A2">
            <w:pPr>
              <w:snapToGrid w:val="0"/>
              <w:spacing w:line="500" w:lineRule="exact"/>
              <w:ind w:firstLine="0" w:firstLineChars="0"/>
              <w:jc w:val="center"/>
              <w:rPr>
                <w:rFonts w:ascii="微软雅黑" w:hAnsi="微软雅黑" w:cs="微软雅黑"/>
                <w:szCs w:val="21"/>
                <w:highlight w:val="none"/>
              </w:rPr>
            </w:pPr>
            <w:r>
              <w:rPr>
                <w:rFonts w:hint="eastAsia" w:ascii="微软雅黑" w:hAnsi="微软雅黑" w:cs="微软雅黑"/>
                <w:szCs w:val="21"/>
                <w:highlight w:val="none"/>
              </w:rPr>
              <w:t>3</w:t>
            </w:r>
          </w:p>
        </w:tc>
        <w:tc>
          <w:tcPr>
            <w:tcW w:w="8652" w:type="dxa"/>
            <w:tcBorders>
              <w:top w:val="single" w:color="auto" w:sz="4" w:space="0"/>
              <w:left w:val="single" w:color="auto" w:sz="4" w:space="0"/>
              <w:bottom w:val="single" w:color="auto" w:sz="4" w:space="0"/>
              <w:right w:val="single" w:color="auto" w:sz="4" w:space="0"/>
            </w:tcBorders>
            <w:vAlign w:val="center"/>
          </w:tcPr>
          <w:p w14:paraId="72B140FA">
            <w:pPr>
              <w:snapToGrid w:val="0"/>
              <w:spacing w:line="500" w:lineRule="exact"/>
              <w:ind w:firstLine="0" w:firstLineChars="0"/>
              <w:rPr>
                <w:rFonts w:ascii="微软雅黑" w:hAnsi="微软雅黑" w:cs="微软雅黑"/>
                <w:szCs w:val="21"/>
                <w:highlight w:val="none"/>
              </w:rPr>
            </w:pPr>
            <w:r>
              <w:rPr>
                <w:rFonts w:hint="eastAsia" w:ascii="微软雅黑" w:hAnsi="微软雅黑" w:cs="微软雅黑"/>
                <w:szCs w:val="21"/>
                <w:highlight w:val="none"/>
              </w:rPr>
              <w:t>投标报价及费用：1、本项目投标应以人民币报价；2、不论投标结果如何，投标人均应自行承担所有与投标有关的全部费用。</w:t>
            </w:r>
          </w:p>
        </w:tc>
      </w:tr>
      <w:tr w14:paraId="2A3D0DE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4" w:hRule="atLeast"/>
          <w:jc w:val="center"/>
        </w:trPr>
        <w:tc>
          <w:tcPr>
            <w:tcW w:w="636" w:type="dxa"/>
            <w:tcBorders>
              <w:top w:val="single" w:color="auto" w:sz="4" w:space="0"/>
              <w:left w:val="single" w:color="auto" w:sz="4" w:space="0"/>
              <w:bottom w:val="single" w:color="auto" w:sz="4" w:space="0"/>
              <w:right w:val="single" w:color="auto" w:sz="4" w:space="0"/>
            </w:tcBorders>
            <w:vAlign w:val="center"/>
          </w:tcPr>
          <w:p w14:paraId="16BCA468">
            <w:pPr>
              <w:snapToGrid w:val="0"/>
              <w:spacing w:line="500" w:lineRule="exact"/>
              <w:ind w:firstLine="0" w:firstLineChars="0"/>
              <w:jc w:val="center"/>
              <w:rPr>
                <w:rFonts w:ascii="微软雅黑" w:hAnsi="微软雅黑" w:cs="微软雅黑"/>
                <w:szCs w:val="21"/>
                <w:highlight w:val="none"/>
              </w:rPr>
            </w:pPr>
            <w:r>
              <w:rPr>
                <w:rFonts w:hint="eastAsia" w:ascii="微软雅黑" w:hAnsi="微软雅黑" w:cs="微软雅黑"/>
                <w:szCs w:val="21"/>
                <w:highlight w:val="none"/>
              </w:rPr>
              <w:t>4</w:t>
            </w:r>
          </w:p>
        </w:tc>
        <w:tc>
          <w:tcPr>
            <w:tcW w:w="8652" w:type="dxa"/>
            <w:tcBorders>
              <w:top w:val="single" w:color="auto" w:sz="4" w:space="0"/>
              <w:left w:val="single" w:color="auto" w:sz="4" w:space="0"/>
              <w:bottom w:val="single" w:color="auto" w:sz="4" w:space="0"/>
              <w:right w:val="single" w:color="auto" w:sz="4" w:space="0"/>
            </w:tcBorders>
            <w:vAlign w:val="center"/>
          </w:tcPr>
          <w:p w14:paraId="2A0857E7">
            <w:pPr>
              <w:pStyle w:val="4"/>
              <w:spacing w:line="500" w:lineRule="exact"/>
              <w:ind w:firstLine="0" w:firstLineChars="0"/>
              <w:rPr>
                <w:rFonts w:ascii="微软雅黑" w:hAnsi="微软雅黑" w:cs="微软雅黑"/>
                <w:sz w:val="21"/>
                <w:szCs w:val="21"/>
                <w:highlight w:val="none"/>
              </w:rPr>
            </w:pPr>
            <w:r>
              <w:rPr>
                <w:rFonts w:hint="eastAsia" w:ascii="微软雅黑" w:hAnsi="微软雅黑" w:cs="微软雅黑"/>
                <w:sz w:val="21"/>
                <w:szCs w:val="21"/>
                <w:highlight w:val="none"/>
              </w:rPr>
              <w:t>预算金额： 人民币</w:t>
            </w:r>
            <w:r>
              <w:rPr>
                <w:rFonts w:hint="eastAsia" w:ascii="微软雅黑" w:hAnsi="微软雅黑"/>
                <w:sz w:val="21"/>
                <w:szCs w:val="21"/>
                <w:highlight w:val="none"/>
                <w:lang w:val="en-US" w:eastAsia="zh-CN"/>
              </w:rPr>
              <w:t>600000</w:t>
            </w:r>
            <w:r>
              <w:rPr>
                <w:rFonts w:hint="eastAsia" w:ascii="微软雅黑" w:hAnsi="微软雅黑"/>
                <w:sz w:val="21"/>
                <w:szCs w:val="21"/>
                <w:highlight w:val="none"/>
              </w:rPr>
              <w:t>.00</w:t>
            </w:r>
            <w:r>
              <w:rPr>
                <w:rFonts w:hint="eastAsia" w:ascii="微软雅黑" w:hAnsi="微软雅黑" w:cs="微软雅黑"/>
                <w:sz w:val="21"/>
                <w:szCs w:val="21"/>
                <w:highlight w:val="none"/>
              </w:rPr>
              <w:t>元</w:t>
            </w:r>
          </w:p>
        </w:tc>
      </w:tr>
      <w:tr w14:paraId="158D768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9" w:hRule="atLeast"/>
          <w:jc w:val="center"/>
        </w:trPr>
        <w:tc>
          <w:tcPr>
            <w:tcW w:w="636" w:type="dxa"/>
            <w:tcBorders>
              <w:top w:val="single" w:color="auto" w:sz="4" w:space="0"/>
              <w:left w:val="single" w:color="auto" w:sz="4" w:space="0"/>
              <w:bottom w:val="single" w:color="auto" w:sz="4" w:space="0"/>
              <w:right w:val="single" w:color="auto" w:sz="4" w:space="0"/>
            </w:tcBorders>
            <w:vAlign w:val="center"/>
          </w:tcPr>
          <w:p w14:paraId="2544AE91">
            <w:pPr>
              <w:snapToGrid w:val="0"/>
              <w:spacing w:line="500" w:lineRule="exact"/>
              <w:ind w:firstLine="0" w:firstLineChars="0"/>
              <w:jc w:val="center"/>
              <w:rPr>
                <w:rFonts w:ascii="微软雅黑" w:hAnsi="微软雅黑" w:cs="微软雅黑"/>
                <w:szCs w:val="21"/>
                <w:highlight w:val="none"/>
              </w:rPr>
            </w:pPr>
            <w:r>
              <w:rPr>
                <w:rFonts w:hint="eastAsia" w:ascii="微软雅黑" w:hAnsi="微软雅黑" w:cs="微软雅黑"/>
                <w:szCs w:val="21"/>
                <w:highlight w:val="none"/>
              </w:rPr>
              <w:t>5</w:t>
            </w:r>
          </w:p>
        </w:tc>
        <w:tc>
          <w:tcPr>
            <w:tcW w:w="8652" w:type="dxa"/>
            <w:tcBorders>
              <w:top w:val="single" w:color="auto" w:sz="4" w:space="0"/>
              <w:left w:val="single" w:color="auto" w:sz="4" w:space="0"/>
              <w:bottom w:val="single" w:color="auto" w:sz="4" w:space="0"/>
              <w:right w:val="single" w:color="auto" w:sz="4" w:space="0"/>
            </w:tcBorders>
            <w:vAlign w:val="center"/>
          </w:tcPr>
          <w:p w14:paraId="4CB0E2B2">
            <w:pPr>
              <w:snapToGrid w:val="0"/>
              <w:spacing w:line="500" w:lineRule="exact"/>
              <w:ind w:firstLine="0" w:firstLineChars="0"/>
              <w:rPr>
                <w:rFonts w:ascii="微软雅黑" w:hAnsi="微软雅黑" w:cs="微软雅黑"/>
                <w:szCs w:val="21"/>
                <w:highlight w:val="none"/>
              </w:rPr>
            </w:pPr>
            <w:r>
              <w:rPr>
                <w:rFonts w:hint="eastAsia" w:ascii="微软雅黑" w:hAnsi="微软雅黑" w:cs="微软雅黑"/>
                <w:szCs w:val="21"/>
                <w:highlight w:val="none"/>
              </w:rPr>
              <w:t>投标保证金：无</w:t>
            </w:r>
          </w:p>
        </w:tc>
      </w:tr>
      <w:tr w14:paraId="64E5616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 w:hRule="atLeast"/>
          <w:jc w:val="center"/>
        </w:trPr>
        <w:tc>
          <w:tcPr>
            <w:tcW w:w="636" w:type="dxa"/>
            <w:tcBorders>
              <w:top w:val="single" w:color="auto" w:sz="4" w:space="0"/>
              <w:left w:val="single" w:color="auto" w:sz="4" w:space="0"/>
              <w:bottom w:val="single" w:color="auto" w:sz="4" w:space="0"/>
              <w:right w:val="single" w:color="auto" w:sz="4" w:space="0"/>
            </w:tcBorders>
            <w:vAlign w:val="center"/>
          </w:tcPr>
          <w:p w14:paraId="3C8257CF">
            <w:pPr>
              <w:snapToGrid w:val="0"/>
              <w:spacing w:line="500" w:lineRule="exact"/>
              <w:ind w:firstLine="0" w:firstLineChars="0"/>
              <w:jc w:val="center"/>
              <w:rPr>
                <w:rFonts w:ascii="微软雅黑" w:hAnsi="微软雅黑" w:cs="微软雅黑"/>
                <w:szCs w:val="21"/>
                <w:highlight w:val="none"/>
              </w:rPr>
            </w:pPr>
            <w:r>
              <w:rPr>
                <w:rFonts w:hint="eastAsia" w:ascii="微软雅黑" w:hAnsi="微软雅黑" w:cs="微软雅黑"/>
                <w:szCs w:val="21"/>
                <w:highlight w:val="none"/>
              </w:rPr>
              <w:t>6</w:t>
            </w:r>
          </w:p>
        </w:tc>
        <w:tc>
          <w:tcPr>
            <w:tcW w:w="8652" w:type="dxa"/>
            <w:tcBorders>
              <w:top w:val="single" w:color="auto" w:sz="4" w:space="0"/>
              <w:left w:val="single" w:color="auto" w:sz="4" w:space="0"/>
              <w:bottom w:val="single" w:color="auto" w:sz="4" w:space="0"/>
              <w:right w:val="single" w:color="auto" w:sz="4" w:space="0"/>
            </w:tcBorders>
            <w:vAlign w:val="center"/>
          </w:tcPr>
          <w:p w14:paraId="3FA0AB3A">
            <w:pPr>
              <w:snapToGrid w:val="0"/>
              <w:spacing w:line="500" w:lineRule="exact"/>
              <w:ind w:firstLine="0" w:firstLineChars="0"/>
              <w:rPr>
                <w:rFonts w:ascii="微软雅黑" w:hAnsi="微软雅黑" w:cs="微软雅黑"/>
                <w:szCs w:val="21"/>
                <w:highlight w:val="none"/>
              </w:rPr>
            </w:pPr>
            <w:r>
              <w:rPr>
                <w:rFonts w:hint="eastAsia" w:ascii="微软雅黑" w:hAnsi="微软雅黑" w:cs="微软雅黑"/>
                <w:szCs w:val="21"/>
                <w:highlight w:val="none"/>
              </w:rPr>
              <w:t>现场踏勘：自行踏勘（费用自理）</w:t>
            </w:r>
          </w:p>
        </w:tc>
      </w:tr>
      <w:tr w14:paraId="33CE691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9" w:hRule="atLeast"/>
          <w:jc w:val="center"/>
        </w:trPr>
        <w:tc>
          <w:tcPr>
            <w:tcW w:w="636" w:type="dxa"/>
            <w:tcBorders>
              <w:top w:val="single" w:color="auto" w:sz="4" w:space="0"/>
              <w:left w:val="single" w:color="auto" w:sz="4" w:space="0"/>
              <w:bottom w:val="single" w:color="auto" w:sz="4" w:space="0"/>
              <w:right w:val="single" w:color="auto" w:sz="4" w:space="0"/>
            </w:tcBorders>
            <w:vAlign w:val="center"/>
          </w:tcPr>
          <w:p w14:paraId="53A95775">
            <w:pPr>
              <w:snapToGrid w:val="0"/>
              <w:spacing w:line="500" w:lineRule="exact"/>
              <w:ind w:firstLine="0" w:firstLineChars="0"/>
              <w:jc w:val="center"/>
              <w:rPr>
                <w:rFonts w:ascii="微软雅黑" w:hAnsi="微软雅黑" w:cs="微软雅黑"/>
                <w:szCs w:val="21"/>
                <w:highlight w:val="none"/>
              </w:rPr>
            </w:pPr>
            <w:r>
              <w:rPr>
                <w:rFonts w:hint="eastAsia" w:ascii="微软雅黑" w:hAnsi="微软雅黑" w:cs="微软雅黑"/>
                <w:szCs w:val="21"/>
                <w:highlight w:val="none"/>
              </w:rPr>
              <w:t>7</w:t>
            </w:r>
          </w:p>
        </w:tc>
        <w:tc>
          <w:tcPr>
            <w:tcW w:w="8652" w:type="dxa"/>
            <w:tcBorders>
              <w:top w:val="single" w:color="auto" w:sz="4" w:space="0"/>
              <w:left w:val="single" w:color="auto" w:sz="4" w:space="0"/>
              <w:bottom w:val="single" w:color="auto" w:sz="4" w:space="0"/>
              <w:right w:val="single" w:color="auto" w:sz="4" w:space="0"/>
            </w:tcBorders>
            <w:vAlign w:val="center"/>
          </w:tcPr>
          <w:p w14:paraId="1843EFFF">
            <w:pPr>
              <w:snapToGrid w:val="0"/>
              <w:spacing w:line="500" w:lineRule="exact"/>
              <w:ind w:firstLine="0" w:firstLineChars="0"/>
              <w:rPr>
                <w:rFonts w:ascii="微软雅黑" w:hAnsi="微软雅黑" w:cs="微软雅黑"/>
                <w:szCs w:val="21"/>
                <w:highlight w:val="none"/>
              </w:rPr>
            </w:pPr>
            <w:r>
              <w:rPr>
                <w:rFonts w:hint="eastAsia" w:ascii="微软雅黑" w:hAnsi="微软雅黑" w:cs="微软雅黑"/>
                <w:szCs w:val="21"/>
                <w:highlight w:val="none"/>
              </w:rPr>
              <w:t xml:space="preserve">演示时间及地点：无 </w:t>
            </w:r>
          </w:p>
        </w:tc>
      </w:tr>
      <w:tr w14:paraId="52FA960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5" w:hRule="atLeast"/>
          <w:jc w:val="center"/>
        </w:trPr>
        <w:tc>
          <w:tcPr>
            <w:tcW w:w="636" w:type="dxa"/>
            <w:tcBorders>
              <w:top w:val="single" w:color="auto" w:sz="4" w:space="0"/>
              <w:left w:val="single" w:color="auto" w:sz="4" w:space="0"/>
              <w:bottom w:val="single" w:color="auto" w:sz="4" w:space="0"/>
              <w:right w:val="single" w:color="auto" w:sz="4" w:space="0"/>
            </w:tcBorders>
            <w:vAlign w:val="center"/>
          </w:tcPr>
          <w:p w14:paraId="28886EF6">
            <w:pPr>
              <w:snapToGrid w:val="0"/>
              <w:spacing w:line="500" w:lineRule="exact"/>
              <w:ind w:firstLine="0" w:firstLineChars="0"/>
              <w:jc w:val="center"/>
              <w:rPr>
                <w:rFonts w:ascii="微软雅黑" w:hAnsi="微软雅黑" w:cs="微软雅黑"/>
                <w:szCs w:val="21"/>
                <w:highlight w:val="none"/>
              </w:rPr>
            </w:pPr>
            <w:r>
              <w:rPr>
                <w:rFonts w:hint="eastAsia" w:ascii="微软雅黑" w:hAnsi="微软雅黑" w:cs="微软雅黑"/>
                <w:szCs w:val="21"/>
                <w:highlight w:val="none"/>
              </w:rPr>
              <w:t>8</w:t>
            </w:r>
          </w:p>
        </w:tc>
        <w:tc>
          <w:tcPr>
            <w:tcW w:w="8652" w:type="dxa"/>
            <w:tcBorders>
              <w:top w:val="single" w:color="auto" w:sz="4" w:space="0"/>
              <w:left w:val="single" w:color="auto" w:sz="4" w:space="0"/>
              <w:bottom w:val="single" w:color="auto" w:sz="4" w:space="0"/>
              <w:right w:val="single" w:color="auto" w:sz="4" w:space="0"/>
            </w:tcBorders>
            <w:vAlign w:val="center"/>
          </w:tcPr>
          <w:p w14:paraId="112D1BDC">
            <w:pPr>
              <w:snapToGrid w:val="0"/>
              <w:spacing w:line="500" w:lineRule="exact"/>
              <w:ind w:firstLine="0" w:firstLineChars="0"/>
              <w:rPr>
                <w:rFonts w:ascii="微软雅黑" w:hAnsi="微软雅黑" w:cs="微软雅黑"/>
                <w:szCs w:val="21"/>
                <w:highlight w:val="none"/>
              </w:rPr>
            </w:pPr>
            <w:r>
              <w:rPr>
                <w:rFonts w:hint="eastAsia" w:ascii="微软雅黑" w:hAnsi="微软雅黑" w:cs="微软雅黑"/>
                <w:szCs w:val="21"/>
                <w:highlight w:val="none"/>
              </w:rPr>
              <w:t xml:space="preserve">答疑与澄清：按（本章节 二、招标文件  </w:t>
            </w:r>
            <w:r>
              <w:rPr>
                <w:rFonts w:hint="eastAsia" w:ascii="微软雅黑" w:hAnsi="微软雅黑" w:cs="微软雅黑"/>
                <w:b/>
                <w:szCs w:val="21"/>
                <w:highlight w:val="none"/>
              </w:rPr>
              <w:t>（三）招标文件的澄清与修改）执行。</w:t>
            </w:r>
          </w:p>
        </w:tc>
      </w:tr>
      <w:tr w14:paraId="0FEE294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5" w:hRule="atLeast"/>
          <w:jc w:val="center"/>
        </w:trPr>
        <w:tc>
          <w:tcPr>
            <w:tcW w:w="636" w:type="dxa"/>
            <w:tcBorders>
              <w:top w:val="single" w:color="auto" w:sz="4" w:space="0"/>
              <w:left w:val="single" w:color="auto" w:sz="4" w:space="0"/>
              <w:bottom w:val="single" w:color="auto" w:sz="4" w:space="0"/>
              <w:right w:val="single" w:color="auto" w:sz="4" w:space="0"/>
            </w:tcBorders>
            <w:vAlign w:val="center"/>
          </w:tcPr>
          <w:p w14:paraId="0D218567">
            <w:pPr>
              <w:snapToGrid w:val="0"/>
              <w:spacing w:line="500" w:lineRule="exact"/>
              <w:ind w:firstLine="0" w:firstLineChars="0"/>
              <w:jc w:val="center"/>
              <w:rPr>
                <w:rFonts w:ascii="微软雅黑" w:hAnsi="微软雅黑" w:cs="微软雅黑"/>
                <w:szCs w:val="21"/>
                <w:highlight w:val="none"/>
              </w:rPr>
            </w:pPr>
            <w:r>
              <w:rPr>
                <w:rFonts w:hint="eastAsia" w:ascii="微软雅黑" w:hAnsi="微软雅黑" w:cs="微软雅黑"/>
                <w:szCs w:val="21"/>
                <w:highlight w:val="none"/>
              </w:rPr>
              <w:t>9</w:t>
            </w:r>
          </w:p>
        </w:tc>
        <w:tc>
          <w:tcPr>
            <w:tcW w:w="8652" w:type="dxa"/>
            <w:tcBorders>
              <w:top w:val="single" w:color="auto" w:sz="4" w:space="0"/>
              <w:left w:val="single" w:color="auto" w:sz="4" w:space="0"/>
              <w:bottom w:val="single" w:color="auto" w:sz="4" w:space="0"/>
              <w:right w:val="single" w:color="auto" w:sz="4" w:space="0"/>
            </w:tcBorders>
            <w:vAlign w:val="center"/>
          </w:tcPr>
          <w:p w14:paraId="7B368980">
            <w:pPr>
              <w:autoSpaceDE w:val="0"/>
              <w:autoSpaceDN w:val="0"/>
              <w:snapToGrid w:val="0"/>
              <w:spacing w:line="500" w:lineRule="exact"/>
              <w:ind w:firstLine="0" w:firstLineChars="0"/>
              <w:textAlignment w:val="bottom"/>
              <w:rPr>
                <w:rFonts w:ascii="微软雅黑" w:hAnsi="微软雅黑" w:cs="微软雅黑"/>
                <w:szCs w:val="21"/>
                <w:highlight w:val="none"/>
              </w:rPr>
            </w:pPr>
            <w:r>
              <w:rPr>
                <w:rFonts w:hint="eastAsia" w:ascii="微软雅黑" w:hAnsi="微软雅黑" w:cs="微软雅黑"/>
                <w:szCs w:val="21"/>
                <w:highlight w:val="none"/>
              </w:rPr>
              <w:t>投标文件组成：</w:t>
            </w:r>
            <w:r>
              <w:rPr>
                <w:rFonts w:hint="eastAsia" w:ascii="微软雅黑" w:hAnsi="微软雅黑" w:cs="微软雅黑"/>
                <w:bCs/>
                <w:szCs w:val="21"/>
                <w:highlight w:val="none"/>
              </w:rPr>
              <w:t>完整的《投标文件》由</w:t>
            </w:r>
            <w:r>
              <w:rPr>
                <w:rFonts w:hint="eastAsia" w:ascii="微软雅黑" w:hAnsi="微软雅黑" w:cs="微软雅黑"/>
                <w:b/>
                <w:szCs w:val="21"/>
                <w:highlight w:val="none"/>
              </w:rPr>
              <w:t>资格响应文件、商务技术文件、报价文件三</w:t>
            </w:r>
            <w:r>
              <w:rPr>
                <w:rFonts w:hint="eastAsia" w:ascii="微软雅黑" w:hAnsi="微软雅黑" w:cs="微软雅黑"/>
                <w:b/>
                <w:szCs w:val="21"/>
                <w:highlight w:val="none"/>
                <w:lang w:eastAsia="zh-CN"/>
              </w:rPr>
              <w:t>部分</w:t>
            </w:r>
            <w:r>
              <w:rPr>
                <w:rFonts w:hint="eastAsia" w:ascii="微软雅黑" w:hAnsi="微软雅黑" w:cs="微软雅黑"/>
                <w:b/>
                <w:szCs w:val="21"/>
                <w:highlight w:val="none"/>
              </w:rPr>
              <w:t>组成</w:t>
            </w:r>
            <w:r>
              <w:rPr>
                <w:rFonts w:hint="eastAsia" w:ascii="微软雅黑" w:hAnsi="微软雅黑" w:cs="微软雅黑"/>
                <w:bCs/>
                <w:szCs w:val="21"/>
                <w:highlight w:val="none"/>
              </w:rPr>
              <w:t>。</w:t>
            </w:r>
          </w:p>
        </w:tc>
      </w:tr>
      <w:tr w14:paraId="55A384D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9" w:hRule="atLeast"/>
          <w:jc w:val="center"/>
        </w:trPr>
        <w:tc>
          <w:tcPr>
            <w:tcW w:w="636" w:type="dxa"/>
            <w:tcBorders>
              <w:top w:val="single" w:color="auto" w:sz="4" w:space="0"/>
              <w:left w:val="single" w:color="auto" w:sz="4" w:space="0"/>
              <w:bottom w:val="single" w:color="auto" w:sz="4" w:space="0"/>
              <w:right w:val="single" w:color="auto" w:sz="4" w:space="0"/>
            </w:tcBorders>
            <w:vAlign w:val="center"/>
          </w:tcPr>
          <w:p w14:paraId="7983C623">
            <w:pPr>
              <w:spacing w:line="500" w:lineRule="exact"/>
              <w:ind w:firstLine="0" w:firstLineChars="0"/>
              <w:jc w:val="center"/>
              <w:rPr>
                <w:rFonts w:ascii="微软雅黑" w:hAnsi="微软雅黑" w:cs="微软雅黑"/>
                <w:szCs w:val="21"/>
                <w:highlight w:val="none"/>
              </w:rPr>
            </w:pPr>
            <w:r>
              <w:rPr>
                <w:rFonts w:hint="eastAsia" w:ascii="微软雅黑" w:hAnsi="微软雅黑" w:cs="微软雅黑"/>
                <w:szCs w:val="21"/>
                <w:highlight w:val="none"/>
              </w:rPr>
              <w:t>10</w:t>
            </w:r>
          </w:p>
        </w:tc>
        <w:tc>
          <w:tcPr>
            <w:tcW w:w="8652" w:type="dxa"/>
            <w:tcBorders>
              <w:top w:val="single" w:color="auto" w:sz="4" w:space="0"/>
              <w:left w:val="single" w:color="auto" w:sz="4" w:space="0"/>
              <w:bottom w:val="single" w:color="auto" w:sz="4" w:space="0"/>
              <w:right w:val="single" w:color="auto" w:sz="4" w:space="0"/>
            </w:tcBorders>
            <w:vAlign w:val="center"/>
          </w:tcPr>
          <w:p w14:paraId="4648CE61">
            <w:pPr>
              <w:spacing w:line="500" w:lineRule="exact"/>
              <w:ind w:firstLine="0" w:firstLineChars="0"/>
              <w:rPr>
                <w:rFonts w:ascii="微软雅黑" w:hAnsi="微软雅黑" w:cs="微软雅黑"/>
                <w:szCs w:val="21"/>
                <w:highlight w:val="none"/>
              </w:rPr>
            </w:pPr>
            <w:r>
              <w:rPr>
                <w:rFonts w:hint="eastAsia" w:ascii="微软雅黑" w:hAnsi="微软雅黑" w:cs="微软雅黑"/>
                <w:szCs w:val="21"/>
                <w:highlight w:val="none"/>
              </w:rPr>
              <w:t>投标文件的编制：供应商应先安装“政采云电子交易客户端”，并按照本招标文件和“政府采购云平台”的要求，通过“政采云电子交易客户端”编制并加密投标文件。</w:t>
            </w:r>
          </w:p>
        </w:tc>
      </w:tr>
      <w:tr w14:paraId="0C8BA77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 w:hRule="atLeast"/>
          <w:jc w:val="center"/>
        </w:trPr>
        <w:tc>
          <w:tcPr>
            <w:tcW w:w="636" w:type="dxa"/>
            <w:tcBorders>
              <w:top w:val="single" w:color="auto" w:sz="4" w:space="0"/>
              <w:left w:val="single" w:color="auto" w:sz="4" w:space="0"/>
              <w:bottom w:val="single" w:color="auto" w:sz="4" w:space="0"/>
              <w:right w:val="single" w:color="auto" w:sz="4" w:space="0"/>
            </w:tcBorders>
            <w:vAlign w:val="center"/>
          </w:tcPr>
          <w:p w14:paraId="0E4D74E7">
            <w:pPr>
              <w:spacing w:line="500" w:lineRule="exact"/>
              <w:ind w:firstLine="0" w:firstLineChars="0"/>
              <w:jc w:val="center"/>
              <w:rPr>
                <w:rFonts w:ascii="微软雅黑" w:hAnsi="微软雅黑" w:cs="微软雅黑"/>
                <w:szCs w:val="21"/>
                <w:highlight w:val="none"/>
              </w:rPr>
            </w:pPr>
            <w:r>
              <w:rPr>
                <w:rFonts w:hint="eastAsia" w:ascii="微软雅黑" w:hAnsi="微软雅黑" w:cs="微软雅黑"/>
                <w:szCs w:val="21"/>
                <w:highlight w:val="none"/>
              </w:rPr>
              <w:t>11</w:t>
            </w:r>
          </w:p>
        </w:tc>
        <w:tc>
          <w:tcPr>
            <w:tcW w:w="8652" w:type="dxa"/>
            <w:tcBorders>
              <w:top w:val="single" w:color="auto" w:sz="4" w:space="0"/>
              <w:left w:val="single" w:color="auto" w:sz="4" w:space="0"/>
              <w:bottom w:val="single" w:color="auto" w:sz="4" w:space="0"/>
              <w:right w:val="single" w:color="auto" w:sz="4" w:space="0"/>
            </w:tcBorders>
            <w:vAlign w:val="center"/>
          </w:tcPr>
          <w:p w14:paraId="1DA5F631">
            <w:pPr>
              <w:spacing w:line="500" w:lineRule="exact"/>
              <w:ind w:firstLine="0" w:firstLineChars="0"/>
              <w:rPr>
                <w:rFonts w:ascii="微软雅黑" w:hAnsi="微软雅黑" w:cs="微软雅黑"/>
                <w:szCs w:val="21"/>
                <w:highlight w:val="none"/>
              </w:rPr>
            </w:pPr>
            <w:r>
              <w:rPr>
                <w:rFonts w:hint="eastAsia" w:ascii="微软雅黑" w:hAnsi="微软雅黑" w:cs="微软雅黑"/>
                <w:szCs w:val="21"/>
                <w:highlight w:val="none"/>
              </w:rPr>
              <w:t>投标文件的签章：电子签章。</w:t>
            </w:r>
          </w:p>
        </w:tc>
      </w:tr>
      <w:tr w14:paraId="4767AAF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9" w:hRule="atLeast"/>
          <w:jc w:val="center"/>
        </w:trPr>
        <w:tc>
          <w:tcPr>
            <w:tcW w:w="636" w:type="dxa"/>
            <w:tcBorders>
              <w:top w:val="single" w:color="auto" w:sz="4" w:space="0"/>
              <w:left w:val="single" w:color="auto" w:sz="4" w:space="0"/>
              <w:bottom w:val="single" w:color="auto" w:sz="4" w:space="0"/>
              <w:right w:val="single" w:color="auto" w:sz="4" w:space="0"/>
            </w:tcBorders>
            <w:vAlign w:val="center"/>
          </w:tcPr>
          <w:p w14:paraId="386D75FD">
            <w:pPr>
              <w:spacing w:line="500" w:lineRule="exact"/>
              <w:ind w:firstLine="0" w:firstLineChars="0"/>
              <w:jc w:val="center"/>
              <w:rPr>
                <w:rFonts w:ascii="微软雅黑" w:hAnsi="微软雅黑" w:cs="微软雅黑"/>
                <w:szCs w:val="21"/>
                <w:highlight w:val="none"/>
              </w:rPr>
            </w:pPr>
            <w:r>
              <w:rPr>
                <w:rFonts w:hint="eastAsia" w:ascii="微软雅黑" w:hAnsi="微软雅黑" w:cs="微软雅黑"/>
                <w:szCs w:val="21"/>
                <w:highlight w:val="none"/>
              </w:rPr>
              <w:t>12</w:t>
            </w:r>
          </w:p>
        </w:tc>
        <w:tc>
          <w:tcPr>
            <w:tcW w:w="8652" w:type="dxa"/>
            <w:tcBorders>
              <w:top w:val="single" w:color="auto" w:sz="4" w:space="0"/>
              <w:left w:val="single" w:color="auto" w:sz="4" w:space="0"/>
              <w:bottom w:val="single" w:color="auto" w:sz="4" w:space="0"/>
              <w:right w:val="single" w:color="auto" w:sz="4" w:space="0"/>
            </w:tcBorders>
            <w:vAlign w:val="center"/>
          </w:tcPr>
          <w:p w14:paraId="3A8B0BF1">
            <w:pPr>
              <w:spacing w:line="500" w:lineRule="exact"/>
              <w:ind w:firstLine="420"/>
              <w:rPr>
                <w:rFonts w:ascii="微软雅黑" w:hAnsi="微软雅黑" w:cs="微软雅黑"/>
                <w:bCs/>
                <w:szCs w:val="21"/>
                <w:highlight w:val="none"/>
              </w:rPr>
            </w:pPr>
            <w:r>
              <w:rPr>
                <w:rFonts w:hint="eastAsia" w:ascii="微软雅黑" w:hAnsi="微软雅黑" w:cs="微软雅黑"/>
                <w:szCs w:val="21"/>
                <w:highlight w:val="none"/>
              </w:rPr>
              <w:t>投标文件的形式：</w:t>
            </w:r>
            <w:r>
              <w:rPr>
                <w:rFonts w:hint="eastAsia" w:ascii="微软雅黑" w:hAnsi="微软雅黑" w:cs="微软雅黑"/>
                <w:bCs/>
                <w:szCs w:val="21"/>
                <w:highlight w:val="none"/>
              </w:rPr>
              <w:t>☑电子投标文件（包括“电子加密投标文件”和“备份投标文件”，在投标文件编制完成后同时生成）；</w:t>
            </w:r>
          </w:p>
          <w:p w14:paraId="04311E6A">
            <w:pPr>
              <w:spacing w:line="500" w:lineRule="exact"/>
              <w:ind w:firstLine="420"/>
              <w:rPr>
                <w:rFonts w:ascii="微软雅黑" w:hAnsi="微软雅黑" w:cs="微软雅黑"/>
                <w:bCs/>
                <w:szCs w:val="21"/>
                <w:highlight w:val="none"/>
              </w:rPr>
            </w:pPr>
            <w:r>
              <w:rPr>
                <w:rFonts w:hint="eastAsia" w:ascii="微软雅黑" w:hAnsi="微软雅黑" w:cs="微软雅黑"/>
                <w:bCs/>
                <w:szCs w:val="21"/>
                <w:highlight w:val="none"/>
              </w:rPr>
              <w:t>（1）“电子加密投标文件”是指通过“政采云电子交易客户端”完成投标文件编制后生成并加密的数据电文形式的投标文件。</w:t>
            </w:r>
          </w:p>
          <w:p w14:paraId="40B670A7">
            <w:pPr>
              <w:spacing w:line="500" w:lineRule="exact"/>
              <w:ind w:firstLine="420"/>
              <w:rPr>
                <w:rFonts w:ascii="微软雅黑" w:hAnsi="微软雅黑" w:cs="微软雅黑"/>
                <w:szCs w:val="21"/>
                <w:highlight w:val="none"/>
              </w:rPr>
            </w:pPr>
            <w:r>
              <w:rPr>
                <w:rFonts w:hint="eastAsia" w:ascii="微软雅黑" w:hAnsi="微软雅黑" w:cs="微软雅黑"/>
                <w:bCs/>
                <w:szCs w:val="21"/>
                <w:highlight w:val="none"/>
              </w:rPr>
              <w:t>（2）“备份投标文件”是指与“电子加密投标文件”同时生成的数据电文形式的电子文件（备份标书），其他方式编制的备份投标文件视为无效备份投标文件。</w:t>
            </w:r>
          </w:p>
        </w:tc>
      </w:tr>
      <w:tr w14:paraId="71B80EB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9" w:hRule="atLeast"/>
          <w:jc w:val="center"/>
        </w:trPr>
        <w:tc>
          <w:tcPr>
            <w:tcW w:w="636" w:type="dxa"/>
            <w:tcBorders>
              <w:top w:val="single" w:color="auto" w:sz="4" w:space="0"/>
              <w:left w:val="single" w:color="auto" w:sz="4" w:space="0"/>
              <w:bottom w:val="single" w:color="auto" w:sz="4" w:space="0"/>
              <w:right w:val="single" w:color="auto" w:sz="4" w:space="0"/>
            </w:tcBorders>
            <w:vAlign w:val="center"/>
          </w:tcPr>
          <w:p w14:paraId="17ECBE52">
            <w:pPr>
              <w:spacing w:line="500" w:lineRule="exact"/>
              <w:ind w:firstLine="0" w:firstLineChars="0"/>
              <w:jc w:val="center"/>
              <w:rPr>
                <w:rFonts w:ascii="微软雅黑" w:hAnsi="微软雅黑" w:cs="微软雅黑"/>
                <w:szCs w:val="21"/>
                <w:highlight w:val="none"/>
              </w:rPr>
            </w:pPr>
            <w:r>
              <w:rPr>
                <w:rFonts w:hint="eastAsia" w:ascii="微软雅黑" w:hAnsi="微软雅黑" w:cs="微软雅黑"/>
                <w:szCs w:val="21"/>
                <w:highlight w:val="none"/>
              </w:rPr>
              <w:t>13</w:t>
            </w:r>
          </w:p>
        </w:tc>
        <w:tc>
          <w:tcPr>
            <w:tcW w:w="8652" w:type="dxa"/>
            <w:tcBorders>
              <w:top w:val="single" w:color="auto" w:sz="4" w:space="0"/>
              <w:left w:val="single" w:color="auto" w:sz="4" w:space="0"/>
              <w:bottom w:val="single" w:color="auto" w:sz="4" w:space="0"/>
              <w:right w:val="single" w:color="auto" w:sz="4" w:space="0"/>
            </w:tcBorders>
            <w:vAlign w:val="center"/>
          </w:tcPr>
          <w:p w14:paraId="25D9E32E">
            <w:pPr>
              <w:spacing w:line="500" w:lineRule="exact"/>
              <w:ind w:firstLine="420"/>
              <w:rPr>
                <w:rFonts w:ascii="微软雅黑" w:hAnsi="微软雅黑" w:cs="微软雅黑"/>
                <w:szCs w:val="21"/>
                <w:highlight w:val="none"/>
              </w:rPr>
            </w:pPr>
            <w:r>
              <w:rPr>
                <w:rFonts w:hint="eastAsia" w:ascii="微软雅黑" w:hAnsi="微软雅黑" w:cs="微软雅黑"/>
                <w:szCs w:val="21"/>
                <w:highlight w:val="none"/>
              </w:rPr>
              <w:t>投标文件份数：</w:t>
            </w:r>
            <w:r>
              <w:rPr>
                <w:rFonts w:hint="eastAsia" w:ascii="微软雅黑" w:hAnsi="微软雅黑" w:cs="微软雅黑"/>
                <w:bCs/>
                <w:szCs w:val="21"/>
                <w:highlight w:val="none"/>
              </w:rPr>
              <w:t>（1）“电子加密投标文件”：在线上传递交、一份。（2）“备份投标文件”：密封包装后（邮寄形式）投标截止时间前递交、一份（邮寄地址：嘉兴市由拳路南湖大道口华隆广场1号楼1306室（浙江中际工程项目管理有限公司嘉兴分公司）（马专圆  电话：13511352944）。</w:t>
            </w:r>
          </w:p>
        </w:tc>
      </w:tr>
      <w:tr w14:paraId="414172A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9" w:hRule="atLeast"/>
          <w:jc w:val="center"/>
        </w:trPr>
        <w:tc>
          <w:tcPr>
            <w:tcW w:w="636" w:type="dxa"/>
            <w:tcBorders>
              <w:top w:val="single" w:color="auto" w:sz="4" w:space="0"/>
              <w:left w:val="single" w:color="auto" w:sz="4" w:space="0"/>
              <w:bottom w:val="single" w:color="auto" w:sz="4" w:space="0"/>
              <w:right w:val="single" w:color="auto" w:sz="4" w:space="0"/>
            </w:tcBorders>
            <w:vAlign w:val="center"/>
          </w:tcPr>
          <w:p w14:paraId="3E907C15">
            <w:pPr>
              <w:spacing w:line="500" w:lineRule="exact"/>
              <w:ind w:firstLine="0" w:firstLineChars="0"/>
              <w:jc w:val="center"/>
              <w:rPr>
                <w:rFonts w:ascii="微软雅黑" w:hAnsi="微软雅黑" w:cs="微软雅黑"/>
                <w:szCs w:val="21"/>
                <w:highlight w:val="none"/>
              </w:rPr>
            </w:pPr>
            <w:r>
              <w:rPr>
                <w:rFonts w:hint="eastAsia" w:ascii="微软雅黑" w:hAnsi="微软雅黑" w:cs="微软雅黑"/>
                <w:szCs w:val="21"/>
                <w:highlight w:val="none"/>
              </w:rPr>
              <w:t>14</w:t>
            </w:r>
          </w:p>
        </w:tc>
        <w:tc>
          <w:tcPr>
            <w:tcW w:w="8652" w:type="dxa"/>
            <w:tcBorders>
              <w:top w:val="single" w:color="auto" w:sz="4" w:space="0"/>
              <w:left w:val="single" w:color="auto" w:sz="4" w:space="0"/>
              <w:bottom w:val="single" w:color="auto" w:sz="4" w:space="0"/>
              <w:right w:val="single" w:color="auto" w:sz="4" w:space="0"/>
            </w:tcBorders>
            <w:vAlign w:val="center"/>
          </w:tcPr>
          <w:p w14:paraId="044894F1">
            <w:pPr>
              <w:spacing w:line="500" w:lineRule="exact"/>
              <w:ind w:firstLine="420"/>
              <w:rPr>
                <w:rFonts w:ascii="微软雅黑" w:hAnsi="微软雅黑" w:cs="微软雅黑"/>
                <w:szCs w:val="21"/>
                <w:highlight w:val="none"/>
              </w:rPr>
            </w:pPr>
            <w:r>
              <w:rPr>
                <w:rFonts w:hint="eastAsia" w:ascii="微软雅黑" w:hAnsi="微软雅黑" w:cs="微软雅黑"/>
                <w:szCs w:val="21"/>
                <w:highlight w:val="none"/>
              </w:rPr>
              <w:t>投标文件的上传和递交：</w:t>
            </w:r>
          </w:p>
          <w:p w14:paraId="1D954F76">
            <w:pPr>
              <w:spacing w:line="500" w:lineRule="exact"/>
              <w:ind w:firstLine="420"/>
              <w:rPr>
                <w:rFonts w:ascii="微软雅黑" w:hAnsi="微软雅黑" w:cs="微软雅黑"/>
                <w:bCs/>
                <w:szCs w:val="21"/>
                <w:highlight w:val="none"/>
              </w:rPr>
            </w:pPr>
            <w:r>
              <w:rPr>
                <w:rFonts w:hint="eastAsia" w:ascii="微软雅黑" w:hAnsi="微软雅黑" w:cs="微软雅黑"/>
                <w:bCs/>
                <w:szCs w:val="21"/>
                <w:highlight w:val="none"/>
              </w:rPr>
              <w:t>（1）“电子加密投标文件”的上传、递交：</w:t>
            </w:r>
          </w:p>
          <w:p w14:paraId="3BA8677D">
            <w:pPr>
              <w:spacing w:line="500" w:lineRule="exact"/>
              <w:ind w:firstLine="420"/>
              <w:rPr>
                <w:rFonts w:ascii="微软雅黑" w:hAnsi="微软雅黑" w:cs="微软雅黑"/>
                <w:bCs/>
                <w:szCs w:val="21"/>
                <w:highlight w:val="none"/>
              </w:rPr>
            </w:pPr>
            <w:r>
              <w:rPr>
                <w:rFonts w:hint="eastAsia" w:ascii="微软雅黑" w:hAnsi="微软雅黑" w:cs="微软雅黑"/>
                <w:bCs/>
                <w:szCs w:val="21"/>
                <w:highlight w:val="none"/>
              </w:rPr>
              <w:t>a.投标供应商应在投标截止时间前将“电子加密投标文件”成功上传递交至“政府采购云平台”，否则投标无效。</w:t>
            </w:r>
          </w:p>
          <w:p w14:paraId="295A876F">
            <w:pPr>
              <w:spacing w:line="500" w:lineRule="exact"/>
              <w:ind w:firstLine="420"/>
              <w:rPr>
                <w:rFonts w:ascii="微软雅黑" w:hAnsi="微软雅黑" w:cs="微软雅黑"/>
                <w:bCs/>
                <w:szCs w:val="21"/>
                <w:highlight w:val="none"/>
              </w:rPr>
            </w:pPr>
            <w:r>
              <w:rPr>
                <w:rFonts w:hint="eastAsia" w:ascii="微软雅黑" w:hAnsi="微软雅黑" w:cs="微软雅黑"/>
                <w:bCs/>
                <w:szCs w:val="21"/>
                <w:highlight w:val="none"/>
              </w:rPr>
              <w:t>b.“电子加密投标文件”成功上传递交后，供应商可自行打印投标文件接收回执。</w:t>
            </w:r>
          </w:p>
          <w:p w14:paraId="768B0512">
            <w:pPr>
              <w:spacing w:line="500" w:lineRule="exact"/>
              <w:ind w:firstLine="420"/>
              <w:rPr>
                <w:rFonts w:ascii="微软雅黑" w:hAnsi="微软雅黑" w:cs="微软雅黑"/>
                <w:bCs/>
                <w:szCs w:val="21"/>
                <w:highlight w:val="none"/>
              </w:rPr>
            </w:pPr>
            <w:r>
              <w:rPr>
                <w:rFonts w:hint="eastAsia" w:ascii="微软雅黑" w:hAnsi="微软雅黑" w:cs="微软雅黑"/>
                <w:bCs/>
                <w:szCs w:val="21"/>
                <w:highlight w:val="none"/>
              </w:rPr>
              <w:t>（2）“备份投标文件”的密封包装、递交：</w:t>
            </w:r>
          </w:p>
          <w:p w14:paraId="54364CCF">
            <w:pPr>
              <w:spacing w:line="500" w:lineRule="exact"/>
              <w:ind w:firstLine="420"/>
              <w:rPr>
                <w:rFonts w:ascii="微软雅黑" w:hAnsi="微软雅黑" w:cs="微软雅黑"/>
                <w:bCs/>
                <w:szCs w:val="21"/>
                <w:highlight w:val="none"/>
              </w:rPr>
            </w:pPr>
            <w:r>
              <w:rPr>
                <w:rFonts w:hint="eastAsia" w:ascii="微软雅黑" w:hAnsi="微软雅黑" w:cs="微软雅黑"/>
                <w:bCs/>
                <w:szCs w:val="21"/>
                <w:highlight w:val="none"/>
              </w:rPr>
              <w:t>a.投标供应商在“政府采购云平台”完成“电子加密投标文件”的上传递交后，还可以（邮寄形式）在投标截止时间前递交以介质（U盘）存储的 “备份投标文件”（一份）；</w:t>
            </w:r>
          </w:p>
          <w:p w14:paraId="73CD2E29">
            <w:pPr>
              <w:spacing w:line="500" w:lineRule="exact"/>
              <w:ind w:firstLine="420"/>
              <w:rPr>
                <w:rFonts w:ascii="微软雅黑" w:hAnsi="微软雅黑" w:cs="微软雅黑"/>
                <w:b/>
                <w:bCs/>
                <w:szCs w:val="21"/>
                <w:highlight w:val="none"/>
              </w:rPr>
            </w:pPr>
            <w:r>
              <w:rPr>
                <w:rFonts w:hint="eastAsia" w:ascii="微软雅黑" w:hAnsi="微软雅黑" w:cs="微软雅黑"/>
                <w:b/>
                <w:bCs/>
                <w:szCs w:val="21"/>
                <w:highlight w:val="none"/>
              </w:rPr>
              <w:t>b.“备份投标文件”应当密封包装，并在包装上标注投标项目名称、投标单位名称并加盖公章。没有密封包装或者逾期邮寄送达至上述邮寄地点的“备份投标文件”将不予接收；</w:t>
            </w:r>
          </w:p>
          <w:p w14:paraId="0AACDAA9">
            <w:pPr>
              <w:spacing w:line="500" w:lineRule="exact"/>
              <w:ind w:firstLine="420"/>
              <w:rPr>
                <w:rFonts w:ascii="微软雅黑" w:hAnsi="微软雅黑" w:cs="微软雅黑"/>
                <w:szCs w:val="21"/>
                <w:highlight w:val="none"/>
              </w:rPr>
            </w:pPr>
            <w:r>
              <w:rPr>
                <w:rFonts w:hint="eastAsia" w:ascii="微软雅黑" w:hAnsi="微软雅黑" w:cs="微软雅黑"/>
                <w:bCs/>
                <w:szCs w:val="21"/>
                <w:highlight w:val="none"/>
              </w:rPr>
              <w:t>c.通过“政府采购云平台”成功上传递交的“电子加密投标文件”已按时解密的，“备份投标文件”自动失效。投标截止时间前，投标供应商仅递交了“备份投标文件”而未将“电子加密投标文件”成功上传至“政府采购云平台”的，投标无效。</w:t>
            </w:r>
          </w:p>
        </w:tc>
      </w:tr>
      <w:tr w14:paraId="73CBBED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9" w:hRule="atLeast"/>
          <w:jc w:val="center"/>
        </w:trPr>
        <w:tc>
          <w:tcPr>
            <w:tcW w:w="636" w:type="dxa"/>
            <w:tcBorders>
              <w:top w:val="single" w:color="auto" w:sz="4" w:space="0"/>
              <w:left w:val="single" w:color="auto" w:sz="4" w:space="0"/>
              <w:bottom w:val="single" w:color="auto" w:sz="4" w:space="0"/>
              <w:right w:val="single" w:color="auto" w:sz="4" w:space="0"/>
            </w:tcBorders>
            <w:vAlign w:val="center"/>
          </w:tcPr>
          <w:p w14:paraId="0FF08D45">
            <w:pPr>
              <w:spacing w:line="500" w:lineRule="exact"/>
              <w:ind w:firstLine="0" w:firstLineChars="0"/>
              <w:jc w:val="both"/>
              <w:rPr>
                <w:rFonts w:ascii="微软雅黑" w:hAnsi="微软雅黑" w:cs="微软雅黑"/>
                <w:szCs w:val="21"/>
                <w:highlight w:val="none"/>
              </w:rPr>
            </w:pPr>
            <w:r>
              <w:rPr>
                <w:rFonts w:hint="eastAsia" w:ascii="微软雅黑" w:hAnsi="微软雅黑" w:cs="微软雅黑"/>
                <w:szCs w:val="21"/>
                <w:highlight w:val="none"/>
              </w:rPr>
              <w:t>15</w:t>
            </w:r>
          </w:p>
        </w:tc>
        <w:tc>
          <w:tcPr>
            <w:tcW w:w="8652" w:type="dxa"/>
            <w:tcBorders>
              <w:top w:val="single" w:color="auto" w:sz="4" w:space="0"/>
              <w:left w:val="single" w:color="auto" w:sz="4" w:space="0"/>
              <w:bottom w:val="single" w:color="auto" w:sz="4" w:space="0"/>
              <w:right w:val="single" w:color="auto" w:sz="4" w:space="0"/>
            </w:tcBorders>
            <w:vAlign w:val="center"/>
          </w:tcPr>
          <w:p w14:paraId="6390A821">
            <w:pPr>
              <w:spacing w:line="500" w:lineRule="exact"/>
              <w:ind w:firstLine="0" w:firstLineChars="0"/>
              <w:rPr>
                <w:rFonts w:ascii="微软雅黑" w:hAnsi="微软雅黑" w:cs="微软雅黑"/>
                <w:szCs w:val="21"/>
                <w:highlight w:val="none"/>
              </w:rPr>
            </w:pPr>
            <w:r>
              <w:rPr>
                <w:rFonts w:hint="eastAsia" w:ascii="微软雅黑" w:hAnsi="微软雅黑" w:cs="微软雅黑"/>
                <w:szCs w:val="21"/>
                <w:highlight w:val="none"/>
              </w:rPr>
              <w:t>电子加密投标文件的解密和异常情况处理：</w:t>
            </w:r>
          </w:p>
          <w:p w14:paraId="051A2DA8">
            <w:pPr>
              <w:spacing w:line="500" w:lineRule="exact"/>
              <w:ind w:firstLine="420"/>
              <w:rPr>
                <w:rFonts w:ascii="微软雅黑" w:hAnsi="微软雅黑" w:cs="微软雅黑"/>
                <w:szCs w:val="21"/>
                <w:highlight w:val="none"/>
              </w:rPr>
            </w:pPr>
            <w:r>
              <w:rPr>
                <w:rFonts w:hint="eastAsia" w:ascii="微软雅黑" w:hAnsi="微软雅黑" w:cs="微软雅黑"/>
                <w:szCs w:val="21"/>
                <w:highlight w:val="none"/>
              </w:rPr>
              <w:t>（1）开标后，采购组织机构将向各投标供应商发出“电子加密投标文件”的解密通知，各投标供应商代表应当在接到解密通知后30分钟内自行完成“电子加密投标文件”的在线解密。</w:t>
            </w:r>
          </w:p>
          <w:p w14:paraId="3EF18534">
            <w:pPr>
              <w:spacing w:line="500" w:lineRule="exact"/>
              <w:ind w:firstLine="420"/>
              <w:rPr>
                <w:rFonts w:ascii="微软雅黑" w:hAnsi="微软雅黑" w:cs="微软雅黑"/>
                <w:szCs w:val="21"/>
                <w:highlight w:val="none"/>
              </w:rPr>
            </w:pPr>
            <w:r>
              <w:rPr>
                <w:rFonts w:hint="eastAsia" w:ascii="微软雅黑" w:hAnsi="微软雅黑" w:cs="微软雅黑"/>
                <w:szCs w:val="21"/>
                <w:highlight w:val="none"/>
              </w:rPr>
              <w:t>（2）通过“政府采购云平台”成功上传递交的“电子加密投标文件”无法按时解密，投标供应商如按规定递交了“备份投标文件”的，以“备份投标文件”为依据（由采购组织机构按“政府采购云平台”操作规范将“备份投标文件”上传至“政府采购云平台”，上传成功后，“电子加密投标文件”自动失效），否则视为投标文件撤回。</w:t>
            </w:r>
          </w:p>
          <w:p w14:paraId="5AD9F277">
            <w:pPr>
              <w:spacing w:line="500" w:lineRule="exact"/>
              <w:ind w:firstLine="420"/>
              <w:rPr>
                <w:rFonts w:ascii="微软雅黑" w:hAnsi="微软雅黑" w:cs="微软雅黑"/>
                <w:szCs w:val="21"/>
                <w:highlight w:val="none"/>
              </w:rPr>
            </w:pPr>
            <w:r>
              <w:rPr>
                <w:rFonts w:hint="eastAsia" w:ascii="微软雅黑" w:hAnsi="微软雅黑" w:cs="微软雅黑"/>
                <w:szCs w:val="21"/>
                <w:highlight w:val="none"/>
              </w:rPr>
              <w:t>（3）投标截止时间前，投标供应商仅递交了“备份投标文件”而未将电子加密投标文件上传至“政府采购云平台”的，投标无效。</w:t>
            </w:r>
          </w:p>
        </w:tc>
      </w:tr>
      <w:tr w14:paraId="0F4CBAD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9" w:hRule="atLeast"/>
          <w:jc w:val="center"/>
        </w:trPr>
        <w:tc>
          <w:tcPr>
            <w:tcW w:w="636" w:type="dxa"/>
            <w:tcBorders>
              <w:top w:val="single" w:color="auto" w:sz="4" w:space="0"/>
              <w:left w:val="single" w:color="auto" w:sz="4" w:space="0"/>
              <w:bottom w:val="single" w:color="auto" w:sz="4" w:space="0"/>
              <w:right w:val="single" w:color="auto" w:sz="4" w:space="0"/>
            </w:tcBorders>
            <w:vAlign w:val="center"/>
          </w:tcPr>
          <w:p w14:paraId="304E6FE5">
            <w:pPr>
              <w:snapToGrid w:val="0"/>
              <w:spacing w:line="500" w:lineRule="exact"/>
              <w:ind w:firstLine="0" w:firstLineChars="0"/>
              <w:jc w:val="both"/>
              <w:rPr>
                <w:rFonts w:ascii="微软雅黑" w:hAnsi="微软雅黑" w:cs="微软雅黑"/>
                <w:szCs w:val="21"/>
                <w:highlight w:val="none"/>
              </w:rPr>
            </w:pPr>
            <w:r>
              <w:rPr>
                <w:rFonts w:hint="eastAsia" w:ascii="微软雅黑" w:hAnsi="微软雅黑" w:cs="微软雅黑"/>
                <w:szCs w:val="21"/>
                <w:highlight w:val="none"/>
              </w:rPr>
              <w:t>16</w:t>
            </w:r>
          </w:p>
        </w:tc>
        <w:tc>
          <w:tcPr>
            <w:tcW w:w="8652" w:type="dxa"/>
            <w:tcBorders>
              <w:top w:val="single" w:color="auto" w:sz="4" w:space="0"/>
              <w:left w:val="single" w:color="auto" w:sz="4" w:space="0"/>
              <w:bottom w:val="single" w:color="auto" w:sz="4" w:space="0"/>
              <w:right w:val="single" w:color="auto" w:sz="4" w:space="0"/>
            </w:tcBorders>
            <w:vAlign w:val="center"/>
          </w:tcPr>
          <w:p w14:paraId="096625D6">
            <w:pPr>
              <w:snapToGrid w:val="0"/>
              <w:spacing w:line="500" w:lineRule="exact"/>
              <w:ind w:firstLine="0" w:firstLineChars="0"/>
              <w:rPr>
                <w:rFonts w:hint="default" w:ascii="微软雅黑" w:hAnsi="微软雅黑" w:eastAsia="微软雅黑" w:cs="Arial"/>
                <w:szCs w:val="21"/>
                <w:highlight w:val="none"/>
                <w:u w:val="single"/>
                <w:lang w:val="en-US" w:eastAsia="zh-CN"/>
              </w:rPr>
            </w:pPr>
            <w:r>
              <w:rPr>
                <w:rFonts w:hint="eastAsia" w:ascii="微软雅黑" w:hAnsi="微软雅黑" w:cs="微软雅黑"/>
                <w:szCs w:val="21"/>
                <w:highlight w:val="none"/>
              </w:rPr>
              <w:t>投标截止时间及地点：</w:t>
            </w:r>
            <w:r>
              <w:rPr>
                <w:rStyle w:val="104"/>
                <w:rFonts w:hint="eastAsia" w:ascii="微软雅黑" w:hAnsi="微软雅黑" w:cs="Arial"/>
                <w:sz w:val="21"/>
                <w:szCs w:val="21"/>
                <w:highlight w:val="none"/>
                <w:u w:val="single"/>
                <w:lang w:eastAsia="zh-CN"/>
              </w:rPr>
              <w:t>2025 年7月30日</w:t>
            </w:r>
            <w:r>
              <w:rPr>
                <w:rFonts w:hint="eastAsia" w:ascii="微软雅黑" w:hAnsi="微软雅黑" w:cs="Arial"/>
                <w:sz w:val="21"/>
                <w:szCs w:val="21"/>
                <w:highlight w:val="none"/>
                <w:u w:val="single"/>
                <w:lang w:val="en-US" w:eastAsia="zh-CN"/>
              </w:rPr>
              <w:t>09</w:t>
            </w:r>
            <w:r>
              <w:rPr>
                <w:rFonts w:hint="eastAsia" w:ascii="微软雅黑" w:hAnsi="微软雅黑" w:cs="Arial"/>
                <w:sz w:val="21"/>
                <w:szCs w:val="21"/>
                <w:highlight w:val="none"/>
                <w:u w:val="single"/>
              </w:rPr>
              <w:t>:</w:t>
            </w:r>
            <w:r>
              <w:rPr>
                <w:rFonts w:hint="eastAsia" w:ascii="微软雅黑" w:hAnsi="微软雅黑" w:cs="Arial"/>
                <w:sz w:val="21"/>
                <w:szCs w:val="21"/>
                <w:highlight w:val="none"/>
                <w:u w:val="single"/>
                <w:lang w:val="en-US" w:eastAsia="zh-CN"/>
              </w:rPr>
              <w:t>30</w:t>
            </w:r>
          </w:p>
          <w:p w14:paraId="09A33435">
            <w:pPr>
              <w:snapToGrid w:val="0"/>
              <w:spacing w:line="500" w:lineRule="exact"/>
              <w:ind w:firstLine="2205" w:firstLineChars="1050"/>
              <w:rPr>
                <w:rFonts w:ascii="微软雅黑" w:hAnsi="微软雅黑" w:cs="微软雅黑"/>
                <w:szCs w:val="21"/>
                <w:highlight w:val="none"/>
              </w:rPr>
            </w:pPr>
            <w:r>
              <w:rPr>
                <w:rStyle w:val="104"/>
                <w:rFonts w:hint="eastAsia" w:ascii="微软雅黑" w:hAnsi="微软雅黑" w:cs="Arial"/>
                <w:szCs w:val="21"/>
                <w:highlight w:val="none"/>
                <w:u w:val="single"/>
              </w:rPr>
              <w:t>政采云”平台电子投标</w:t>
            </w:r>
          </w:p>
        </w:tc>
      </w:tr>
      <w:tr w14:paraId="7A480A0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8" w:hRule="atLeast"/>
          <w:jc w:val="center"/>
        </w:trPr>
        <w:tc>
          <w:tcPr>
            <w:tcW w:w="636" w:type="dxa"/>
            <w:tcBorders>
              <w:top w:val="single" w:color="auto" w:sz="4" w:space="0"/>
              <w:left w:val="single" w:color="auto" w:sz="4" w:space="0"/>
              <w:bottom w:val="single" w:color="auto" w:sz="4" w:space="0"/>
              <w:right w:val="single" w:color="auto" w:sz="4" w:space="0"/>
            </w:tcBorders>
            <w:vAlign w:val="center"/>
          </w:tcPr>
          <w:p w14:paraId="34D8B5DB">
            <w:pPr>
              <w:snapToGrid w:val="0"/>
              <w:spacing w:line="500" w:lineRule="exact"/>
              <w:ind w:firstLine="0" w:firstLineChars="0"/>
              <w:jc w:val="both"/>
              <w:rPr>
                <w:rFonts w:ascii="微软雅黑" w:hAnsi="微软雅黑" w:cs="微软雅黑"/>
                <w:szCs w:val="21"/>
                <w:highlight w:val="none"/>
              </w:rPr>
            </w:pPr>
            <w:r>
              <w:rPr>
                <w:rFonts w:hint="eastAsia" w:ascii="微软雅黑" w:hAnsi="微软雅黑" w:cs="微软雅黑"/>
                <w:szCs w:val="21"/>
                <w:highlight w:val="none"/>
              </w:rPr>
              <w:t>17</w:t>
            </w:r>
          </w:p>
        </w:tc>
        <w:tc>
          <w:tcPr>
            <w:tcW w:w="8652" w:type="dxa"/>
            <w:tcBorders>
              <w:top w:val="single" w:color="auto" w:sz="4" w:space="0"/>
              <w:left w:val="single" w:color="auto" w:sz="4" w:space="0"/>
              <w:bottom w:val="single" w:color="auto" w:sz="4" w:space="0"/>
              <w:right w:val="single" w:color="auto" w:sz="4" w:space="0"/>
            </w:tcBorders>
            <w:vAlign w:val="center"/>
          </w:tcPr>
          <w:p w14:paraId="5D179DBE">
            <w:pPr>
              <w:snapToGrid w:val="0"/>
              <w:spacing w:line="500" w:lineRule="exact"/>
              <w:ind w:firstLine="0" w:firstLineChars="0"/>
              <w:rPr>
                <w:rFonts w:hint="default" w:ascii="微软雅黑" w:hAnsi="微软雅黑" w:eastAsia="微软雅黑" w:cs="Arial"/>
                <w:szCs w:val="21"/>
                <w:highlight w:val="none"/>
                <w:u w:val="single"/>
                <w:lang w:val="en-US" w:eastAsia="zh-CN"/>
              </w:rPr>
            </w:pPr>
            <w:r>
              <w:rPr>
                <w:rFonts w:hint="eastAsia" w:ascii="微软雅黑" w:hAnsi="微软雅黑" w:cs="微软雅黑"/>
                <w:szCs w:val="21"/>
                <w:highlight w:val="none"/>
              </w:rPr>
              <w:t>开标时间及地点：</w:t>
            </w:r>
            <w:r>
              <w:rPr>
                <w:rStyle w:val="104"/>
                <w:rFonts w:hint="eastAsia" w:ascii="微软雅黑" w:hAnsi="微软雅黑" w:cs="Arial"/>
                <w:sz w:val="21"/>
                <w:szCs w:val="21"/>
                <w:highlight w:val="none"/>
                <w:u w:val="single"/>
                <w:lang w:eastAsia="zh-CN"/>
              </w:rPr>
              <w:t>2025 年7月30日</w:t>
            </w:r>
            <w:r>
              <w:rPr>
                <w:rFonts w:hint="eastAsia" w:ascii="微软雅黑" w:hAnsi="微软雅黑" w:cs="Arial"/>
                <w:sz w:val="21"/>
                <w:szCs w:val="21"/>
                <w:highlight w:val="none"/>
                <w:u w:val="single"/>
                <w:lang w:val="en-US" w:eastAsia="zh-CN"/>
              </w:rPr>
              <w:t>09</w:t>
            </w:r>
            <w:r>
              <w:rPr>
                <w:rFonts w:hint="eastAsia" w:ascii="微软雅黑" w:hAnsi="微软雅黑" w:cs="Arial"/>
                <w:sz w:val="21"/>
                <w:szCs w:val="21"/>
                <w:highlight w:val="none"/>
                <w:u w:val="single"/>
              </w:rPr>
              <w:t>:</w:t>
            </w:r>
            <w:r>
              <w:rPr>
                <w:rFonts w:hint="eastAsia" w:ascii="微软雅黑" w:hAnsi="微软雅黑" w:cs="Arial"/>
                <w:sz w:val="21"/>
                <w:szCs w:val="21"/>
                <w:highlight w:val="none"/>
                <w:u w:val="single"/>
                <w:lang w:val="en-US" w:eastAsia="zh-CN"/>
              </w:rPr>
              <w:t>30</w:t>
            </w:r>
          </w:p>
          <w:p w14:paraId="75983D6B">
            <w:pPr>
              <w:snapToGrid w:val="0"/>
              <w:spacing w:line="500" w:lineRule="exact"/>
              <w:ind w:firstLine="1738" w:firstLineChars="828"/>
              <w:rPr>
                <w:rFonts w:hint="eastAsia" w:ascii="微软雅黑" w:hAnsi="微软雅黑" w:eastAsia="微软雅黑"/>
                <w:szCs w:val="21"/>
                <w:highlight w:val="none"/>
                <w:lang w:eastAsia="zh-CN"/>
              </w:rPr>
            </w:pPr>
            <w:r>
              <w:rPr>
                <w:rStyle w:val="104"/>
                <w:rFonts w:hint="eastAsia" w:ascii="微软雅黑" w:hAnsi="微软雅黑" w:cs="Arial"/>
                <w:szCs w:val="21"/>
                <w:highlight w:val="none"/>
                <w:u w:val="single"/>
              </w:rPr>
              <w:t>嘉兴市由拳路南湖大道口华隆广场1号楼1306室</w:t>
            </w:r>
            <w:r>
              <w:rPr>
                <w:rStyle w:val="104"/>
                <w:rFonts w:hint="eastAsia" w:ascii="微软雅黑" w:hAnsi="微软雅黑" w:cs="Arial"/>
                <w:szCs w:val="21"/>
                <w:highlight w:val="none"/>
                <w:u w:val="single"/>
                <w:lang w:eastAsia="zh-CN"/>
              </w:rPr>
              <w:t>，供应商无需到开标现场，但须准时在线参加，直至评审结束。</w:t>
            </w:r>
          </w:p>
        </w:tc>
      </w:tr>
      <w:tr w14:paraId="2A7A5F1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9" w:hRule="atLeast"/>
          <w:jc w:val="center"/>
        </w:trPr>
        <w:tc>
          <w:tcPr>
            <w:tcW w:w="636" w:type="dxa"/>
            <w:tcBorders>
              <w:top w:val="single" w:color="auto" w:sz="4" w:space="0"/>
              <w:left w:val="single" w:color="auto" w:sz="4" w:space="0"/>
              <w:bottom w:val="single" w:color="auto" w:sz="4" w:space="0"/>
              <w:right w:val="single" w:color="auto" w:sz="4" w:space="0"/>
            </w:tcBorders>
            <w:vAlign w:val="center"/>
          </w:tcPr>
          <w:p w14:paraId="4CEDFC2C">
            <w:pPr>
              <w:snapToGrid w:val="0"/>
              <w:spacing w:line="500" w:lineRule="exact"/>
              <w:ind w:firstLine="0" w:firstLineChars="0"/>
              <w:rPr>
                <w:rFonts w:ascii="微软雅黑" w:hAnsi="微软雅黑" w:cs="微软雅黑"/>
                <w:szCs w:val="21"/>
                <w:highlight w:val="none"/>
              </w:rPr>
            </w:pPr>
            <w:r>
              <w:rPr>
                <w:rFonts w:hint="eastAsia" w:ascii="微软雅黑" w:hAnsi="微软雅黑" w:cs="微软雅黑"/>
                <w:szCs w:val="21"/>
                <w:highlight w:val="none"/>
              </w:rPr>
              <w:t>18</w:t>
            </w:r>
          </w:p>
        </w:tc>
        <w:tc>
          <w:tcPr>
            <w:tcW w:w="8652" w:type="dxa"/>
            <w:tcBorders>
              <w:top w:val="single" w:color="auto" w:sz="4" w:space="0"/>
              <w:left w:val="single" w:color="auto" w:sz="4" w:space="0"/>
              <w:bottom w:val="single" w:color="auto" w:sz="4" w:space="0"/>
              <w:right w:val="single" w:color="auto" w:sz="4" w:space="0"/>
            </w:tcBorders>
            <w:vAlign w:val="center"/>
          </w:tcPr>
          <w:p w14:paraId="1DB75229">
            <w:pPr>
              <w:autoSpaceDE w:val="0"/>
              <w:autoSpaceDN w:val="0"/>
              <w:snapToGrid w:val="0"/>
              <w:spacing w:line="500" w:lineRule="exact"/>
              <w:ind w:firstLine="0" w:firstLineChars="0"/>
              <w:textAlignment w:val="bottom"/>
              <w:rPr>
                <w:rFonts w:ascii="微软雅黑" w:hAnsi="微软雅黑" w:cs="微软雅黑"/>
                <w:b/>
                <w:szCs w:val="21"/>
                <w:highlight w:val="none"/>
              </w:rPr>
            </w:pPr>
            <w:r>
              <w:rPr>
                <w:rFonts w:hint="eastAsia" w:ascii="微软雅黑" w:hAnsi="微软雅黑" w:cs="微软雅黑"/>
                <w:szCs w:val="21"/>
                <w:highlight w:val="none"/>
              </w:rPr>
              <w:t>投标费用：</w:t>
            </w:r>
            <w:r>
              <w:rPr>
                <w:rFonts w:hint="eastAsia" w:ascii="微软雅黑" w:hAnsi="微软雅黑"/>
                <w:szCs w:val="21"/>
                <w:highlight w:val="none"/>
              </w:rPr>
              <w:t>中标单位支付招标代理服务费（收费标准详见招标文件）</w:t>
            </w:r>
          </w:p>
        </w:tc>
      </w:tr>
      <w:tr w14:paraId="6477737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636" w:type="dxa"/>
            <w:tcBorders>
              <w:top w:val="single" w:color="auto" w:sz="4" w:space="0"/>
              <w:left w:val="single" w:color="auto" w:sz="4" w:space="0"/>
              <w:bottom w:val="single" w:color="auto" w:sz="4" w:space="0"/>
              <w:right w:val="single" w:color="auto" w:sz="4" w:space="0"/>
            </w:tcBorders>
            <w:vAlign w:val="center"/>
          </w:tcPr>
          <w:p w14:paraId="6B5BD59C">
            <w:pPr>
              <w:snapToGrid w:val="0"/>
              <w:spacing w:line="500" w:lineRule="exact"/>
              <w:ind w:firstLine="0" w:firstLineChars="0"/>
              <w:rPr>
                <w:rFonts w:ascii="微软雅黑" w:hAnsi="微软雅黑" w:cs="微软雅黑"/>
                <w:szCs w:val="21"/>
                <w:highlight w:val="none"/>
              </w:rPr>
            </w:pPr>
            <w:r>
              <w:rPr>
                <w:rFonts w:hint="eastAsia" w:ascii="微软雅黑" w:hAnsi="微软雅黑" w:cs="微软雅黑"/>
                <w:szCs w:val="21"/>
                <w:highlight w:val="none"/>
              </w:rPr>
              <w:t>19</w:t>
            </w:r>
          </w:p>
        </w:tc>
        <w:tc>
          <w:tcPr>
            <w:tcW w:w="8652" w:type="dxa"/>
            <w:tcBorders>
              <w:top w:val="single" w:color="auto" w:sz="4" w:space="0"/>
              <w:left w:val="single" w:color="auto" w:sz="4" w:space="0"/>
              <w:bottom w:val="single" w:color="auto" w:sz="4" w:space="0"/>
              <w:right w:val="single" w:color="auto" w:sz="4" w:space="0"/>
            </w:tcBorders>
            <w:vAlign w:val="center"/>
          </w:tcPr>
          <w:p w14:paraId="22435983">
            <w:pPr>
              <w:autoSpaceDE w:val="0"/>
              <w:autoSpaceDN w:val="0"/>
              <w:snapToGrid w:val="0"/>
              <w:spacing w:line="500" w:lineRule="exact"/>
              <w:ind w:firstLine="0" w:firstLineChars="0"/>
              <w:textAlignment w:val="bottom"/>
              <w:rPr>
                <w:rFonts w:ascii="微软雅黑" w:hAnsi="微软雅黑" w:cs="微软雅黑"/>
                <w:szCs w:val="21"/>
                <w:highlight w:val="none"/>
              </w:rPr>
            </w:pPr>
            <w:r>
              <w:rPr>
                <w:rFonts w:hint="eastAsia" w:ascii="微软雅黑" w:hAnsi="微软雅黑" w:cs="微软雅黑"/>
                <w:szCs w:val="21"/>
                <w:highlight w:val="none"/>
              </w:rPr>
              <w:t>签订合同时间：</w:t>
            </w:r>
            <w:r>
              <w:rPr>
                <w:rFonts w:hint="eastAsia" w:ascii="微软雅黑" w:hAnsi="微软雅黑"/>
                <w:szCs w:val="21"/>
                <w:highlight w:val="none"/>
              </w:rPr>
              <w:t>中标公示发出之日起30日内</w:t>
            </w:r>
            <w:r>
              <w:rPr>
                <w:rFonts w:hint="eastAsia" w:ascii="微软雅黑" w:hAnsi="微软雅黑" w:cs="微软雅黑"/>
                <w:szCs w:val="21"/>
                <w:highlight w:val="none"/>
              </w:rPr>
              <w:t>。</w:t>
            </w:r>
          </w:p>
        </w:tc>
      </w:tr>
      <w:tr w14:paraId="431CBE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 w:hRule="atLeast"/>
          <w:jc w:val="center"/>
        </w:trPr>
        <w:tc>
          <w:tcPr>
            <w:tcW w:w="636" w:type="dxa"/>
            <w:tcBorders>
              <w:top w:val="single" w:color="auto" w:sz="4" w:space="0"/>
              <w:left w:val="single" w:color="auto" w:sz="4" w:space="0"/>
              <w:bottom w:val="single" w:color="auto" w:sz="4" w:space="0"/>
              <w:right w:val="single" w:color="auto" w:sz="4" w:space="0"/>
            </w:tcBorders>
            <w:vAlign w:val="center"/>
          </w:tcPr>
          <w:p w14:paraId="5556FEB3">
            <w:pPr>
              <w:snapToGrid w:val="0"/>
              <w:spacing w:line="500" w:lineRule="exact"/>
              <w:ind w:firstLine="0" w:firstLineChars="0"/>
              <w:rPr>
                <w:rFonts w:ascii="微软雅黑" w:hAnsi="微软雅黑" w:cs="微软雅黑"/>
                <w:szCs w:val="21"/>
                <w:highlight w:val="none"/>
              </w:rPr>
            </w:pPr>
            <w:r>
              <w:rPr>
                <w:rFonts w:hint="eastAsia" w:ascii="微软雅黑" w:hAnsi="微软雅黑" w:cs="微软雅黑"/>
                <w:szCs w:val="21"/>
                <w:highlight w:val="none"/>
              </w:rPr>
              <w:t>20</w:t>
            </w:r>
          </w:p>
        </w:tc>
        <w:tc>
          <w:tcPr>
            <w:tcW w:w="8652" w:type="dxa"/>
            <w:tcBorders>
              <w:top w:val="single" w:color="auto" w:sz="4" w:space="0"/>
              <w:left w:val="single" w:color="auto" w:sz="4" w:space="0"/>
              <w:bottom w:val="single" w:color="auto" w:sz="4" w:space="0"/>
              <w:right w:val="single" w:color="auto" w:sz="4" w:space="0"/>
            </w:tcBorders>
            <w:vAlign w:val="center"/>
          </w:tcPr>
          <w:p w14:paraId="2879976C">
            <w:pPr>
              <w:autoSpaceDE w:val="0"/>
              <w:autoSpaceDN w:val="0"/>
              <w:snapToGrid w:val="0"/>
              <w:spacing w:line="500" w:lineRule="exact"/>
              <w:ind w:firstLine="0" w:firstLineChars="0"/>
              <w:textAlignment w:val="bottom"/>
              <w:rPr>
                <w:rFonts w:hint="eastAsia" w:ascii="微软雅黑" w:hAnsi="微软雅黑" w:eastAsia="微软雅黑" w:cs="微软雅黑"/>
                <w:szCs w:val="21"/>
                <w:highlight w:val="none"/>
                <w:lang w:eastAsia="zh-CN"/>
              </w:rPr>
            </w:pPr>
            <w:r>
              <w:rPr>
                <w:rFonts w:hint="eastAsia" w:ascii="微软雅黑" w:hAnsi="微软雅黑"/>
                <w:szCs w:val="21"/>
                <w:highlight w:val="none"/>
              </w:rPr>
              <w:t>履约保证金的收取及退还：</w:t>
            </w:r>
            <w:r>
              <w:rPr>
                <w:rFonts w:hint="eastAsia" w:ascii="微软雅黑" w:hAnsi="微软雅黑"/>
                <w:szCs w:val="21"/>
                <w:highlight w:val="none"/>
                <w:lang w:eastAsia="zh-CN"/>
              </w:rPr>
              <w:t>无</w:t>
            </w:r>
          </w:p>
        </w:tc>
      </w:tr>
      <w:tr w14:paraId="780D11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 w:hRule="atLeast"/>
          <w:jc w:val="center"/>
        </w:trPr>
        <w:tc>
          <w:tcPr>
            <w:tcW w:w="636" w:type="dxa"/>
            <w:tcBorders>
              <w:top w:val="single" w:color="auto" w:sz="4" w:space="0"/>
              <w:left w:val="single" w:color="auto" w:sz="4" w:space="0"/>
              <w:bottom w:val="single" w:color="auto" w:sz="4" w:space="0"/>
              <w:right w:val="single" w:color="auto" w:sz="4" w:space="0"/>
            </w:tcBorders>
            <w:vAlign w:val="center"/>
          </w:tcPr>
          <w:p w14:paraId="5524F717">
            <w:pPr>
              <w:snapToGrid w:val="0"/>
              <w:spacing w:line="500" w:lineRule="exact"/>
              <w:ind w:firstLine="0" w:firstLineChars="0"/>
              <w:rPr>
                <w:rFonts w:ascii="微软雅黑" w:hAnsi="微软雅黑" w:cs="微软雅黑"/>
                <w:szCs w:val="21"/>
                <w:highlight w:val="none"/>
              </w:rPr>
            </w:pPr>
            <w:r>
              <w:rPr>
                <w:rFonts w:hint="eastAsia" w:ascii="微软雅黑" w:hAnsi="微软雅黑" w:cs="微软雅黑"/>
                <w:szCs w:val="21"/>
                <w:highlight w:val="none"/>
              </w:rPr>
              <w:t>21</w:t>
            </w:r>
          </w:p>
        </w:tc>
        <w:tc>
          <w:tcPr>
            <w:tcW w:w="8652" w:type="dxa"/>
            <w:tcBorders>
              <w:top w:val="single" w:color="auto" w:sz="4" w:space="0"/>
              <w:left w:val="single" w:color="auto" w:sz="4" w:space="0"/>
              <w:bottom w:val="single" w:color="auto" w:sz="4" w:space="0"/>
              <w:right w:val="single" w:color="auto" w:sz="4" w:space="0"/>
            </w:tcBorders>
            <w:vAlign w:val="center"/>
          </w:tcPr>
          <w:p w14:paraId="6EE73FD9">
            <w:pPr>
              <w:snapToGrid w:val="0"/>
              <w:spacing w:line="500" w:lineRule="exact"/>
              <w:ind w:firstLine="0" w:firstLineChars="0"/>
              <w:rPr>
                <w:rFonts w:ascii="微软雅黑" w:hAnsi="微软雅黑" w:cs="微软雅黑"/>
                <w:szCs w:val="21"/>
                <w:highlight w:val="none"/>
              </w:rPr>
            </w:pPr>
            <w:r>
              <w:rPr>
                <w:rFonts w:hint="eastAsia" w:ascii="微软雅黑" w:hAnsi="微软雅黑" w:cs="微软雅黑"/>
                <w:szCs w:val="21"/>
                <w:highlight w:val="none"/>
              </w:rPr>
              <w:t>投标文件有效期：</w:t>
            </w:r>
            <w:r>
              <w:rPr>
                <w:rFonts w:hint="eastAsia" w:ascii="微软雅黑" w:hAnsi="微软雅黑" w:cs="微软雅黑"/>
                <w:szCs w:val="21"/>
                <w:highlight w:val="none"/>
                <w:u w:val="single"/>
              </w:rPr>
              <w:t>60</w:t>
            </w:r>
            <w:r>
              <w:rPr>
                <w:rFonts w:hint="eastAsia" w:ascii="微软雅黑" w:hAnsi="微软雅黑" w:cs="微软雅黑"/>
                <w:szCs w:val="21"/>
                <w:highlight w:val="none"/>
              </w:rPr>
              <w:t>天</w:t>
            </w:r>
          </w:p>
        </w:tc>
      </w:tr>
      <w:tr w14:paraId="246CF4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2" w:hRule="atLeast"/>
          <w:jc w:val="center"/>
        </w:trPr>
        <w:tc>
          <w:tcPr>
            <w:tcW w:w="636" w:type="dxa"/>
            <w:tcBorders>
              <w:top w:val="single" w:color="auto" w:sz="4" w:space="0"/>
              <w:left w:val="single" w:color="auto" w:sz="4" w:space="0"/>
              <w:bottom w:val="single" w:color="auto" w:sz="4" w:space="0"/>
              <w:right w:val="single" w:color="auto" w:sz="4" w:space="0"/>
            </w:tcBorders>
            <w:vAlign w:val="center"/>
          </w:tcPr>
          <w:p w14:paraId="713DEE2A">
            <w:pPr>
              <w:snapToGrid w:val="0"/>
              <w:spacing w:line="500" w:lineRule="exact"/>
              <w:ind w:firstLine="0" w:firstLineChars="0"/>
              <w:rPr>
                <w:rFonts w:ascii="微软雅黑" w:hAnsi="微软雅黑" w:cs="微软雅黑"/>
                <w:szCs w:val="21"/>
                <w:highlight w:val="none"/>
              </w:rPr>
            </w:pPr>
            <w:r>
              <w:rPr>
                <w:rFonts w:hint="eastAsia" w:ascii="微软雅黑" w:hAnsi="微软雅黑" w:cs="微软雅黑"/>
                <w:szCs w:val="21"/>
                <w:highlight w:val="none"/>
              </w:rPr>
              <w:t>22</w:t>
            </w:r>
          </w:p>
        </w:tc>
        <w:tc>
          <w:tcPr>
            <w:tcW w:w="8652" w:type="dxa"/>
            <w:tcBorders>
              <w:top w:val="single" w:color="auto" w:sz="4" w:space="0"/>
              <w:left w:val="single" w:color="auto" w:sz="4" w:space="0"/>
              <w:bottom w:val="single" w:color="auto" w:sz="4" w:space="0"/>
              <w:right w:val="single" w:color="auto" w:sz="4" w:space="0"/>
            </w:tcBorders>
            <w:vAlign w:val="center"/>
          </w:tcPr>
          <w:p w14:paraId="0830A742">
            <w:pPr>
              <w:spacing w:line="500" w:lineRule="exact"/>
              <w:ind w:firstLine="0" w:firstLineChars="0"/>
              <w:rPr>
                <w:rFonts w:ascii="微软雅黑" w:hAnsi="微软雅黑" w:cs="微软雅黑"/>
                <w:kern w:val="0"/>
                <w:szCs w:val="21"/>
                <w:highlight w:val="none"/>
              </w:rPr>
            </w:pPr>
            <w:r>
              <w:rPr>
                <w:rFonts w:hint="eastAsia" w:ascii="微软雅黑" w:hAnsi="微软雅黑" w:cs="微软雅黑"/>
                <w:kern w:val="0"/>
                <w:szCs w:val="21"/>
                <w:highlight w:val="none"/>
              </w:rPr>
              <w:t>网上注册：</w:t>
            </w:r>
          </w:p>
          <w:p w14:paraId="6BEF879F">
            <w:pPr>
              <w:spacing w:line="500" w:lineRule="exact"/>
              <w:ind w:firstLine="0" w:firstLineChars="0"/>
              <w:rPr>
                <w:rFonts w:ascii="微软雅黑" w:hAnsi="微软雅黑" w:cs="微软雅黑"/>
                <w:szCs w:val="21"/>
                <w:highlight w:val="none"/>
              </w:rPr>
            </w:pPr>
            <w:r>
              <w:rPr>
                <w:rFonts w:hint="eastAsia" w:ascii="微软雅黑" w:hAnsi="微软雅黑" w:cs="微软雅黑"/>
                <w:kern w:val="0"/>
                <w:szCs w:val="21"/>
                <w:highlight w:val="none"/>
              </w:rPr>
              <w:t>本项目不接受现场报名，须注册后进行网上报名。在浙江政府采购网进行供应商注册后完成报名；（详情请见第一章公告报名及招标文件的获取）</w:t>
            </w:r>
          </w:p>
        </w:tc>
      </w:tr>
      <w:tr w14:paraId="4D8A318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2" w:hRule="atLeast"/>
          <w:jc w:val="center"/>
        </w:trPr>
        <w:tc>
          <w:tcPr>
            <w:tcW w:w="636" w:type="dxa"/>
            <w:tcBorders>
              <w:top w:val="single" w:color="auto" w:sz="4" w:space="0"/>
              <w:left w:val="single" w:color="auto" w:sz="4" w:space="0"/>
              <w:bottom w:val="single" w:color="auto" w:sz="4" w:space="0"/>
              <w:right w:val="single" w:color="auto" w:sz="4" w:space="0"/>
            </w:tcBorders>
            <w:vAlign w:val="center"/>
          </w:tcPr>
          <w:p w14:paraId="699DBC89">
            <w:pPr>
              <w:snapToGrid w:val="0"/>
              <w:spacing w:line="500" w:lineRule="exact"/>
              <w:ind w:firstLine="0" w:firstLineChars="0"/>
              <w:rPr>
                <w:rFonts w:hint="default" w:ascii="微软雅黑" w:hAnsi="微软雅黑" w:eastAsia="微软雅黑" w:cs="微软雅黑"/>
                <w:szCs w:val="21"/>
                <w:highlight w:val="none"/>
                <w:lang w:val="en-US" w:eastAsia="zh-CN"/>
              </w:rPr>
            </w:pPr>
            <w:r>
              <w:rPr>
                <w:rFonts w:hint="eastAsia" w:ascii="微软雅黑" w:hAnsi="微软雅黑" w:cs="微软雅黑"/>
                <w:szCs w:val="21"/>
                <w:highlight w:val="none"/>
                <w:lang w:val="en-US" w:eastAsia="zh-CN"/>
              </w:rPr>
              <w:t>23</w:t>
            </w:r>
          </w:p>
        </w:tc>
        <w:tc>
          <w:tcPr>
            <w:tcW w:w="8652" w:type="dxa"/>
            <w:tcBorders>
              <w:top w:val="single" w:color="auto" w:sz="4" w:space="0"/>
              <w:left w:val="single" w:color="auto" w:sz="4" w:space="0"/>
              <w:bottom w:val="single" w:color="auto" w:sz="4" w:space="0"/>
              <w:right w:val="single" w:color="auto" w:sz="4" w:space="0"/>
            </w:tcBorders>
            <w:vAlign w:val="center"/>
          </w:tcPr>
          <w:p w14:paraId="1D03BEC9">
            <w:pPr>
              <w:adjustRightInd w:val="0"/>
              <w:snapToGrid w:val="0"/>
              <w:spacing w:line="360" w:lineRule="auto"/>
              <w:ind w:firstLine="420" w:firstLineChars="200"/>
              <w:rPr>
                <w:rFonts w:ascii="宋体" w:hAnsi="宋体" w:cs="宋体"/>
                <w:b/>
                <w:bCs/>
                <w:szCs w:val="21"/>
              </w:rPr>
            </w:pPr>
            <w:r>
              <w:rPr>
                <w:rFonts w:hint="eastAsia" w:ascii="宋体" w:hAnsi="宋体" w:cs="宋体"/>
                <w:b/>
                <w:bCs/>
                <w:szCs w:val="21"/>
              </w:rPr>
              <w:t>一、说明</w:t>
            </w:r>
          </w:p>
          <w:p w14:paraId="62AE60AD">
            <w:pPr>
              <w:adjustRightInd w:val="0"/>
              <w:snapToGrid w:val="0"/>
              <w:spacing w:line="360" w:lineRule="auto"/>
              <w:ind w:firstLine="420" w:firstLineChars="200"/>
              <w:rPr>
                <w:rFonts w:hint="eastAsia" w:ascii="宋体" w:hAnsi="宋体" w:cs="宋体"/>
                <w:b/>
                <w:bCs/>
                <w:szCs w:val="21"/>
              </w:rPr>
            </w:pPr>
            <w:r>
              <w:rPr>
                <w:rFonts w:hint="eastAsia" w:ascii="宋体" w:hAnsi="宋体" w:cs="宋体"/>
                <w:b/>
                <w:bCs/>
                <w:szCs w:val="21"/>
              </w:rPr>
              <w:t>1、中小企业</w:t>
            </w:r>
          </w:p>
          <w:p w14:paraId="0271447C">
            <w:pPr>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按照《政府采购促进中小企业发展管理办法》财库〔2020〕46号规定：</w:t>
            </w:r>
          </w:p>
          <w:p w14:paraId="2331366D">
            <w:pPr>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中小企业是指在中华人民共和国境内依法设立，依据国务院批准的中小企业划分标准确定的中型企业、小型企业和微型企业，但与大企业的负责人为同一人，或者与大企业存在直接控股、管理关系的除外。</w:t>
            </w:r>
          </w:p>
          <w:p w14:paraId="75D0844C">
            <w:pPr>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符合中小企业划分标准的个体工商户，在政府采购活动中视同中小企业。</w:t>
            </w:r>
          </w:p>
          <w:p w14:paraId="7DA34171">
            <w:pPr>
              <w:adjustRightInd w:val="0"/>
              <w:snapToGrid w:val="0"/>
              <w:spacing w:line="360" w:lineRule="auto"/>
              <w:ind w:firstLine="420" w:firstLineChars="200"/>
              <w:rPr>
                <w:rFonts w:hint="eastAsia" w:ascii="宋体" w:hAnsi="宋体" w:cs="宋体"/>
                <w:bCs/>
                <w:szCs w:val="21"/>
              </w:rPr>
            </w:pPr>
            <w:r>
              <w:rPr>
                <w:rFonts w:hint="eastAsia" w:ascii="宋体" w:hAnsi="宋体" w:cs="宋体"/>
                <w:bCs/>
                <w:szCs w:val="21"/>
              </w:rPr>
              <w:t>在政府采购活动中，供应商提供的货物、工程或者服务符合下列情形的，享受本办法规定的中小企业扶持政策：</w:t>
            </w:r>
          </w:p>
          <w:p w14:paraId="58A941C8">
            <w:pPr>
              <w:adjustRightInd w:val="0"/>
              <w:snapToGrid w:val="0"/>
              <w:spacing w:line="360" w:lineRule="auto"/>
              <w:ind w:firstLine="420" w:firstLineChars="200"/>
              <w:rPr>
                <w:rFonts w:hint="eastAsia" w:ascii="宋体" w:hAnsi="宋体" w:cs="宋体"/>
                <w:bCs/>
                <w:szCs w:val="21"/>
              </w:rPr>
            </w:pPr>
            <w:r>
              <w:rPr>
                <w:rFonts w:hint="eastAsia" w:ascii="宋体" w:hAnsi="宋体" w:cs="宋体"/>
                <w:bCs/>
                <w:szCs w:val="21"/>
              </w:rPr>
              <w:t>(一)在货物采购项目中，货物由中小企业制造，即货物由中小企业生产且使用该中小企业商号或者注册商标；</w:t>
            </w:r>
          </w:p>
          <w:p w14:paraId="7AF1A853">
            <w:pPr>
              <w:adjustRightInd w:val="0"/>
              <w:snapToGrid w:val="0"/>
              <w:spacing w:line="360" w:lineRule="auto"/>
              <w:ind w:firstLine="420" w:firstLineChars="200"/>
              <w:rPr>
                <w:rFonts w:hint="eastAsia" w:ascii="宋体" w:hAnsi="宋体" w:cs="宋体"/>
                <w:bCs/>
                <w:szCs w:val="21"/>
              </w:rPr>
            </w:pPr>
            <w:r>
              <w:rPr>
                <w:rFonts w:hint="eastAsia" w:ascii="宋体" w:hAnsi="宋体" w:cs="宋体"/>
                <w:bCs/>
                <w:szCs w:val="21"/>
              </w:rPr>
              <w:t>(二)在工程采购项目中，工程由中小企业承建，即工程施工单位为中小企业；</w:t>
            </w:r>
          </w:p>
          <w:p w14:paraId="0610A500">
            <w:pPr>
              <w:adjustRightInd w:val="0"/>
              <w:snapToGrid w:val="0"/>
              <w:spacing w:line="360" w:lineRule="auto"/>
              <w:ind w:firstLine="420" w:firstLineChars="200"/>
              <w:rPr>
                <w:rFonts w:hint="eastAsia" w:ascii="宋体" w:hAnsi="宋体" w:cs="宋体"/>
                <w:bCs/>
                <w:szCs w:val="21"/>
              </w:rPr>
            </w:pPr>
            <w:r>
              <w:rPr>
                <w:rFonts w:hint="eastAsia" w:ascii="宋体" w:hAnsi="宋体" w:cs="宋体"/>
                <w:bCs/>
                <w:szCs w:val="21"/>
              </w:rPr>
              <w:t>(三)在服务采购项目中，服务由中小企业承接，即提供服务的人员为中小企业依照《中华人民共和国劳动合同法》订立劳动合同的从业人员。</w:t>
            </w:r>
          </w:p>
          <w:p w14:paraId="64D21453">
            <w:pPr>
              <w:adjustRightInd w:val="0"/>
              <w:snapToGrid w:val="0"/>
              <w:spacing w:line="360" w:lineRule="auto"/>
              <w:ind w:firstLine="420" w:firstLineChars="200"/>
              <w:rPr>
                <w:rFonts w:hint="eastAsia" w:ascii="宋体" w:hAnsi="宋体" w:cs="宋体"/>
                <w:bCs/>
                <w:szCs w:val="21"/>
              </w:rPr>
            </w:pPr>
            <w:r>
              <w:rPr>
                <w:rFonts w:hint="eastAsia" w:ascii="宋体" w:hAnsi="宋体" w:cs="宋体"/>
                <w:bCs/>
                <w:szCs w:val="21"/>
              </w:rPr>
              <w:t>在货物采购项目中，供应商提供的货物既有中小企业制造货物，也有大型企业制造货物的，不享受本办法规定的中小企业扶持政策。</w:t>
            </w:r>
          </w:p>
          <w:p w14:paraId="3749F71A">
            <w:pPr>
              <w:adjustRightInd w:val="0"/>
              <w:snapToGrid w:val="0"/>
              <w:spacing w:line="360" w:lineRule="auto"/>
              <w:ind w:firstLine="420" w:firstLineChars="200"/>
              <w:rPr>
                <w:rFonts w:hint="eastAsia" w:ascii="宋体" w:hAnsi="宋体" w:cs="宋体"/>
                <w:bCs/>
                <w:szCs w:val="21"/>
              </w:rPr>
            </w:pPr>
            <w:r>
              <w:rPr>
                <w:rFonts w:hint="eastAsia" w:ascii="宋体" w:hAnsi="宋体" w:cs="宋体"/>
                <w:bCs/>
                <w:szCs w:val="21"/>
              </w:rPr>
              <w:t>以联合体形式参加政府采购活动，联合体各方均为中小企业的，联合体视同中小企业。其中，联合体各方均为小微企业的，联合体视同小微企业。</w:t>
            </w:r>
          </w:p>
          <w:p w14:paraId="5D551F9A">
            <w:pPr>
              <w:adjustRightInd w:val="0"/>
              <w:snapToGrid w:val="0"/>
              <w:spacing w:line="360" w:lineRule="auto"/>
              <w:ind w:firstLine="420" w:firstLineChars="200"/>
              <w:rPr>
                <w:rFonts w:hint="eastAsia" w:ascii="宋体" w:hAnsi="宋体" w:cs="宋体"/>
                <w:b/>
                <w:bCs/>
                <w:szCs w:val="21"/>
              </w:rPr>
            </w:pPr>
            <w:r>
              <w:rPr>
                <w:rFonts w:hint="eastAsia" w:ascii="宋体" w:hAnsi="宋体" w:cs="宋体"/>
                <w:b/>
                <w:bCs/>
                <w:szCs w:val="21"/>
              </w:rPr>
              <w:t>2、残疾人福利性单位</w:t>
            </w:r>
          </w:p>
          <w:p w14:paraId="43969A11">
            <w:pPr>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符合《关于促进残疾人就业政府采购政策的通知》（财库〔2017〕141号）规定的条件并提供提供《残疾人福利性单位声明函》的残疾人福利性单位视同小型、微型企业，享受预留份额、评审中价格扣除等政府采购促进中小企业发展的政府采购政策。</w:t>
            </w:r>
          </w:p>
          <w:p w14:paraId="548C122D">
            <w:pPr>
              <w:adjustRightInd w:val="0"/>
              <w:snapToGrid w:val="0"/>
              <w:spacing w:line="360" w:lineRule="auto"/>
              <w:ind w:firstLine="420" w:firstLineChars="200"/>
              <w:rPr>
                <w:rFonts w:hint="eastAsia" w:ascii="宋体" w:hAnsi="宋体" w:cs="宋体"/>
                <w:b/>
                <w:bCs/>
                <w:szCs w:val="21"/>
              </w:rPr>
            </w:pPr>
            <w:r>
              <w:rPr>
                <w:rFonts w:hint="eastAsia" w:ascii="宋体" w:hAnsi="宋体" w:cs="宋体"/>
                <w:b/>
                <w:bCs/>
                <w:szCs w:val="21"/>
              </w:rPr>
              <w:t>3、监狱企业</w:t>
            </w:r>
          </w:p>
          <w:p w14:paraId="4E2B113B">
            <w:pPr>
              <w:spacing w:line="500" w:lineRule="exact"/>
              <w:ind w:firstLine="0" w:firstLineChars="0"/>
              <w:rPr>
                <w:rFonts w:hint="eastAsia" w:ascii="微软雅黑" w:hAnsi="微软雅黑" w:cs="微软雅黑"/>
                <w:kern w:val="0"/>
                <w:szCs w:val="21"/>
                <w:highlight w:val="none"/>
              </w:rPr>
            </w:pPr>
            <w:r>
              <w:rPr>
                <w:rFonts w:hint="eastAsia" w:ascii="宋体" w:hAnsi="宋体" w:cs="宋体"/>
                <w:szCs w:val="21"/>
              </w:rPr>
              <w:t>根据《关于政府采购支持监狱企业发展有关问题的通知》（财库[2014]68号）的规定，投标人提供由省级以上监狱管理局、戒毒管理局（含新疆生产建设兵团）出具的属于监狱企业证明文件的，视同为小型和微型企业，享受预留份额、评审中价格扣除等政府采购促进中小企业发展的政府采购政策。</w:t>
            </w:r>
          </w:p>
        </w:tc>
      </w:tr>
      <w:tr w14:paraId="6D3384E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 w:hRule="atLeast"/>
          <w:jc w:val="center"/>
        </w:trPr>
        <w:tc>
          <w:tcPr>
            <w:tcW w:w="636" w:type="dxa"/>
            <w:tcBorders>
              <w:top w:val="single" w:color="auto" w:sz="4" w:space="0"/>
              <w:left w:val="single" w:color="auto" w:sz="4" w:space="0"/>
              <w:bottom w:val="single" w:color="auto" w:sz="4" w:space="0"/>
              <w:right w:val="single" w:color="auto" w:sz="4" w:space="0"/>
            </w:tcBorders>
            <w:vAlign w:val="center"/>
          </w:tcPr>
          <w:p w14:paraId="60CD8F1A">
            <w:pPr>
              <w:snapToGrid w:val="0"/>
              <w:spacing w:line="500" w:lineRule="exact"/>
              <w:ind w:firstLine="0" w:firstLineChars="0"/>
              <w:rPr>
                <w:rFonts w:hint="eastAsia" w:ascii="微软雅黑" w:hAnsi="微软雅黑" w:eastAsia="微软雅黑" w:cs="微软雅黑"/>
                <w:szCs w:val="21"/>
                <w:highlight w:val="none"/>
                <w:lang w:eastAsia="zh-CN"/>
              </w:rPr>
            </w:pPr>
            <w:r>
              <w:rPr>
                <w:rFonts w:hint="eastAsia" w:ascii="微软雅黑" w:hAnsi="微软雅黑" w:cs="微软雅黑"/>
                <w:szCs w:val="21"/>
                <w:highlight w:val="none"/>
              </w:rPr>
              <w:t>2</w:t>
            </w:r>
            <w:r>
              <w:rPr>
                <w:rFonts w:hint="eastAsia" w:ascii="微软雅黑" w:hAnsi="微软雅黑" w:cs="微软雅黑"/>
                <w:szCs w:val="21"/>
                <w:highlight w:val="none"/>
                <w:lang w:val="en-US" w:eastAsia="zh-CN"/>
              </w:rPr>
              <w:t>4</w:t>
            </w:r>
          </w:p>
        </w:tc>
        <w:tc>
          <w:tcPr>
            <w:tcW w:w="8652" w:type="dxa"/>
            <w:tcBorders>
              <w:top w:val="single" w:color="auto" w:sz="4" w:space="0"/>
              <w:left w:val="single" w:color="auto" w:sz="4" w:space="0"/>
              <w:bottom w:val="single" w:color="auto" w:sz="4" w:space="0"/>
              <w:right w:val="single" w:color="auto" w:sz="4" w:space="0"/>
            </w:tcBorders>
            <w:vAlign w:val="center"/>
          </w:tcPr>
          <w:p w14:paraId="1B6C18E8">
            <w:pPr>
              <w:snapToGrid w:val="0"/>
              <w:spacing w:line="500" w:lineRule="exact"/>
              <w:ind w:firstLine="0" w:firstLineChars="0"/>
              <w:rPr>
                <w:rFonts w:ascii="微软雅黑" w:hAnsi="微软雅黑" w:cs="微软雅黑"/>
                <w:szCs w:val="21"/>
                <w:highlight w:val="none"/>
              </w:rPr>
            </w:pPr>
            <w:r>
              <w:rPr>
                <w:rFonts w:hint="eastAsia" w:ascii="微软雅黑" w:hAnsi="微软雅黑" w:cs="微软雅黑"/>
                <w:szCs w:val="21"/>
                <w:highlight w:val="none"/>
              </w:rPr>
              <w:t>解释：本招标文件的解释权属于招标采购单位。</w:t>
            </w:r>
          </w:p>
        </w:tc>
      </w:tr>
    </w:tbl>
    <w:p w14:paraId="05BDA451">
      <w:pPr>
        <w:pStyle w:val="3"/>
        <w:spacing w:line="500" w:lineRule="exact"/>
        <w:ind w:firstLine="420"/>
        <w:rPr>
          <w:rFonts w:ascii="微软雅黑" w:hAnsi="微软雅黑"/>
          <w:szCs w:val="21"/>
          <w:highlight w:val="none"/>
        </w:rPr>
      </w:pPr>
      <w:bookmarkStart w:id="17" w:name="_Toc177870536"/>
      <w:bookmarkStart w:id="18" w:name="_Toc493511580"/>
      <w:r>
        <w:rPr>
          <w:rFonts w:hint="eastAsia" w:ascii="微软雅黑" w:hAnsi="微软雅黑"/>
          <w:szCs w:val="21"/>
          <w:highlight w:val="none"/>
        </w:rPr>
        <w:t>一、总  则</w:t>
      </w:r>
      <w:bookmarkEnd w:id="17"/>
      <w:bookmarkEnd w:id="18"/>
    </w:p>
    <w:p w14:paraId="1E77F1CD">
      <w:pPr>
        <w:pStyle w:val="5"/>
        <w:spacing w:line="500" w:lineRule="exact"/>
        <w:ind w:firstLine="420"/>
        <w:rPr>
          <w:rFonts w:ascii="微软雅黑" w:hAnsi="微软雅黑"/>
          <w:szCs w:val="21"/>
          <w:highlight w:val="none"/>
        </w:rPr>
      </w:pPr>
      <w:bookmarkStart w:id="19" w:name="_Toc177824872"/>
      <w:bookmarkStart w:id="20" w:name="_Toc177824939"/>
      <w:bookmarkStart w:id="21" w:name="_Toc177870537"/>
      <w:bookmarkStart w:id="22" w:name="_Toc177825120"/>
      <w:bookmarkStart w:id="23" w:name="_Toc427915759"/>
      <w:bookmarkStart w:id="24" w:name="_Toc493511581"/>
      <w:r>
        <w:rPr>
          <w:rFonts w:hint="eastAsia" w:ascii="微软雅黑" w:hAnsi="微软雅黑"/>
          <w:szCs w:val="21"/>
          <w:highlight w:val="none"/>
        </w:rPr>
        <w:t>1、 适用范围</w:t>
      </w:r>
      <w:bookmarkEnd w:id="19"/>
      <w:bookmarkEnd w:id="20"/>
      <w:bookmarkEnd w:id="21"/>
      <w:bookmarkEnd w:id="22"/>
      <w:bookmarkEnd w:id="23"/>
      <w:bookmarkEnd w:id="24"/>
    </w:p>
    <w:p w14:paraId="00BD2159">
      <w:pPr>
        <w:pStyle w:val="21"/>
        <w:snapToGrid w:val="0"/>
        <w:spacing w:line="500" w:lineRule="exact"/>
        <w:ind w:firstLine="420"/>
        <w:rPr>
          <w:rFonts w:ascii="微软雅黑" w:hAnsi="微软雅黑"/>
          <w:spacing w:val="0"/>
          <w:sz w:val="21"/>
          <w:szCs w:val="21"/>
          <w:highlight w:val="none"/>
        </w:rPr>
      </w:pPr>
      <w:bookmarkStart w:id="25" w:name="_Toc493511582"/>
      <w:r>
        <w:rPr>
          <w:rFonts w:hint="eastAsia" w:ascii="微软雅黑" w:hAnsi="微软雅黑"/>
          <w:spacing w:val="0"/>
          <w:sz w:val="21"/>
          <w:szCs w:val="21"/>
          <w:highlight w:val="none"/>
        </w:rPr>
        <w:t>1.1、本招标文件适用于本次所述项目的招标。</w:t>
      </w:r>
      <w:bookmarkEnd w:id="25"/>
      <w:bookmarkStart w:id="26" w:name="_Toc177825121"/>
      <w:bookmarkStart w:id="27" w:name="_Toc177870538"/>
      <w:bookmarkStart w:id="28" w:name="_Toc177824873"/>
      <w:bookmarkStart w:id="29" w:name="_Toc177824940"/>
      <w:bookmarkStart w:id="30" w:name="_Toc427915760"/>
    </w:p>
    <w:p w14:paraId="6F8AC74F">
      <w:pPr>
        <w:pStyle w:val="5"/>
        <w:spacing w:line="500" w:lineRule="exact"/>
        <w:ind w:firstLine="420"/>
        <w:rPr>
          <w:rFonts w:ascii="微软雅黑" w:hAnsi="微软雅黑"/>
          <w:szCs w:val="21"/>
          <w:highlight w:val="none"/>
        </w:rPr>
      </w:pPr>
      <w:bookmarkStart w:id="31" w:name="_Toc493511583"/>
      <w:r>
        <w:rPr>
          <w:rFonts w:hint="eastAsia" w:ascii="微软雅黑" w:hAnsi="微软雅黑"/>
          <w:szCs w:val="21"/>
          <w:highlight w:val="none"/>
        </w:rPr>
        <w:t>2、定义</w:t>
      </w:r>
      <w:bookmarkEnd w:id="26"/>
      <w:bookmarkEnd w:id="27"/>
      <w:bookmarkEnd w:id="28"/>
      <w:bookmarkEnd w:id="29"/>
      <w:bookmarkEnd w:id="30"/>
      <w:bookmarkEnd w:id="31"/>
    </w:p>
    <w:p w14:paraId="11727C8A">
      <w:pPr>
        <w:pStyle w:val="21"/>
        <w:snapToGrid w:val="0"/>
        <w:spacing w:line="500" w:lineRule="exact"/>
        <w:ind w:firstLine="420"/>
        <w:rPr>
          <w:rFonts w:ascii="微软雅黑" w:hAnsi="微软雅黑"/>
          <w:spacing w:val="0"/>
          <w:sz w:val="21"/>
          <w:szCs w:val="21"/>
          <w:highlight w:val="none"/>
        </w:rPr>
      </w:pPr>
      <w:bookmarkStart w:id="32" w:name="_Toc493511584"/>
      <w:r>
        <w:rPr>
          <w:rFonts w:hint="eastAsia" w:ascii="微软雅黑" w:hAnsi="微软雅黑"/>
          <w:spacing w:val="0"/>
          <w:sz w:val="21"/>
          <w:szCs w:val="21"/>
          <w:highlight w:val="none"/>
        </w:rPr>
        <w:t>2.1、“招标人”系指组织本次招标的代理机构或采购人。</w:t>
      </w:r>
      <w:bookmarkEnd w:id="32"/>
    </w:p>
    <w:p w14:paraId="1DD2327D">
      <w:pPr>
        <w:pStyle w:val="21"/>
        <w:snapToGrid w:val="0"/>
        <w:spacing w:line="500" w:lineRule="exact"/>
        <w:ind w:firstLine="420"/>
        <w:rPr>
          <w:rFonts w:ascii="微软雅黑" w:hAnsi="微软雅黑"/>
          <w:spacing w:val="0"/>
          <w:sz w:val="21"/>
          <w:szCs w:val="21"/>
          <w:highlight w:val="none"/>
        </w:rPr>
      </w:pPr>
      <w:bookmarkStart w:id="33" w:name="_Toc493511585"/>
      <w:r>
        <w:rPr>
          <w:rFonts w:hint="eastAsia" w:ascii="微软雅黑" w:hAnsi="微软雅黑"/>
          <w:spacing w:val="0"/>
          <w:sz w:val="21"/>
          <w:szCs w:val="21"/>
          <w:highlight w:val="none"/>
        </w:rPr>
        <w:t>2.2、“投标人”系指向招标方提交投标文件的供应商。</w:t>
      </w:r>
      <w:bookmarkEnd w:id="33"/>
    </w:p>
    <w:p w14:paraId="0979303F">
      <w:pPr>
        <w:pStyle w:val="21"/>
        <w:snapToGrid w:val="0"/>
        <w:spacing w:line="500" w:lineRule="exact"/>
        <w:ind w:firstLine="420"/>
        <w:rPr>
          <w:rFonts w:ascii="微软雅黑" w:hAnsi="微软雅黑"/>
          <w:spacing w:val="0"/>
          <w:sz w:val="21"/>
          <w:szCs w:val="21"/>
          <w:highlight w:val="none"/>
        </w:rPr>
      </w:pPr>
      <w:bookmarkStart w:id="34" w:name="_Toc493511586"/>
      <w:r>
        <w:rPr>
          <w:rFonts w:hint="eastAsia" w:ascii="微软雅黑" w:hAnsi="微软雅黑"/>
          <w:spacing w:val="0"/>
          <w:sz w:val="21"/>
          <w:szCs w:val="21"/>
          <w:highlight w:val="none"/>
        </w:rPr>
        <w:t>2.3、“产品”系指供方按招标文件规定，须向采购人提供的一切设备、保险、税金、备品备件、工具、手册及其它有关技术资料和材料。</w:t>
      </w:r>
      <w:bookmarkEnd w:id="34"/>
    </w:p>
    <w:p w14:paraId="257114B6">
      <w:pPr>
        <w:pStyle w:val="21"/>
        <w:snapToGrid w:val="0"/>
        <w:spacing w:line="500" w:lineRule="exact"/>
        <w:ind w:firstLine="420"/>
        <w:rPr>
          <w:rFonts w:ascii="微软雅黑" w:hAnsi="微软雅黑"/>
          <w:spacing w:val="0"/>
          <w:sz w:val="21"/>
          <w:szCs w:val="21"/>
          <w:highlight w:val="none"/>
        </w:rPr>
      </w:pPr>
      <w:bookmarkStart w:id="35" w:name="_Toc493511587"/>
      <w:r>
        <w:rPr>
          <w:rFonts w:hint="eastAsia" w:ascii="微软雅黑" w:hAnsi="微软雅黑"/>
          <w:spacing w:val="0"/>
          <w:sz w:val="21"/>
          <w:szCs w:val="21"/>
          <w:highlight w:val="none"/>
        </w:rPr>
        <w:t>2.4、“服务”系指招标文件规定投标人须承担的安装、调试、技术协助、校准、培训、技术指导以及其他类似的义务。</w:t>
      </w:r>
      <w:bookmarkEnd w:id="35"/>
    </w:p>
    <w:p w14:paraId="61F7C495">
      <w:pPr>
        <w:pStyle w:val="21"/>
        <w:snapToGrid w:val="0"/>
        <w:spacing w:line="500" w:lineRule="exact"/>
        <w:ind w:firstLine="420"/>
        <w:rPr>
          <w:rFonts w:ascii="微软雅黑" w:hAnsi="微软雅黑"/>
          <w:spacing w:val="0"/>
          <w:sz w:val="21"/>
          <w:szCs w:val="21"/>
          <w:highlight w:val="none"/>
        </w:rPr>
      </w:pPr>
      <w:bookmarkStart w:id="36" w:name="_Toc493511588"/>
      <w:r>
        <w:rPr>
          <w:rFonts w:hint="eastAsia" w:ascii="微软雅黑" w:hAnsi="微软雅黑"/>
          <w:spacing w:val="0"/>
          <w:sz w:val="21"/>
          <w:szCs w:val="21"/>
          <w:highlight w:val="none"/>
        </w:rPr>
        <w:t>2.5、“项目”系指投标人按招标文件规定向采购人提供的产品和服务。</w:t>
      </w:r>
      <w:bookmarkEnd w:id="36"/>
    </w:p>
    <w:p w14:paraId="15F48D90">
      <w:pPr>
        <w:pStyle w:val="21"/>
        <w:snapToGrid w:val="0"/>
        <w:spacing w:line="500" w:lineRule="exact"/>
        <w:ind w:firstLine="420"/>
        <w:rPr>
          <w:rFonts w:ascii="微软雅黑" w:hAnsi="微软雅黑"/>
          <w:spacing w:val="0"/>
          <w:sz w:val="21"/>
          <w:szCs w:val="21"/>
          <w:highlight w:val="none"/>
        </w:rPr>
      </w:pPr>
      <w:bookmarkStart w:id="37" w:name="_Toc493511589"/>
      <w:r>
        <w:rPr>
          <w:rFonts w:hint="eastAsia" w:ascii="微软雅黑" w:hAnsi="微软雅黑"/>
          <w:spacing w:val="0"/>
          <w:sz w:val="21"/>
          <w:szCs w:val="21"/>
          <w:highlight w:val="none"/>
        </w:rPr>
        <w:t>2.6、“书面形式”包括信函、传真、电报、电子文档等。</w:t>
      </w:r>
      <w:bookmarkEnd w:id="37"/>
    </w:p>
    <w:p w14:paraId="6229DD7B">
      <w:pPr>
        <w:pStyle w:val="21"/>
        <w:snapToGrid w:val="0"/>
        <w:spacing w:line="500" w:lineRule="exact"/>
        <w:ind w:firstLine="420"/>
        <w:rPr>
          <w:rFonts w:ascii="微软雅黑" w:hAnsi="微软雅黑"/>
          <w:spacing w:val="0"/>
          <w:sz w:val="21"/>
          <w:szCs w:val="21"/>
          <w:highlight w:val="none"/>
        </w:rPr>
      </w:pPr>
      <w:bookmarkStart w:id="38" w:name="_Toc493511590"/>
      <w:r>
        <w:rPr>
          <w:rFonts w:hint="eastAsia" w:ascii="微软雅黑" w:hAnsi="微软雅黑"/>
          <w:spacing w:val="0"/>
          <w:sz w:val="21"/>
          <w:szCs w:val="21"/>
          <w:highlight w:val="none"/>
        </w:rPr>
        <w:t>2.7、“▲”系指实质性要求条款。</w:t>
      </w:r>
      <w:bookmarkEnd w:id="38"/>
      <w:bookmarkStart w:id="39" w:name="_Toc177870539"/>
      <w:bookmarkStart w:id="40" w:name="_Toc427915761"/>
    </w:p>
    <w:p w14:paraId="374B031E">
      <w:pPr>
        <w:pStyle w:val="5"/>
        <w:spacing w:line="500" w:lineRule="exact"/>
        <w:ind w:firstLine="420"/>
        <w:rPr>
          <w:rFonts w:ascii="微软雅黑" w:hAnsi="微软雅黑"/>
          <w:szCs w:val="21"/>
          <w:highlight w:val="none"/>
        </w:rPr>
      </w:pPr>
      <w:bookmarkStart w:id="41" w:name="_Toc493511591"/>
      <w:r>
        <w:rPr>
          <w:rFonts w:hint="eastAsia" w:ascii="微软雅黑" w:hAnsi="微软雅黑"/>
          <w:szCs w:val="21"/>
          <w:highlight w:val="none"/>
        </w:rPr>
        <w:t>3、招标方式</w:t>
      </w:r>
      <w:bookmarkEnd w:id="39"/>
      <w:bookmarkEnd w:id="40"/>
      <w:bookmarkEnd w:id="41"/>
    </w:p>
    <w:p w14:paraId="7C225997">
      <w:pPr>
        <w:pStyle w:val="21"/>
        <w:snapToGrid w:val="0"/>
        <w:spacing w:line="500" w:lineRule="exact"/>
        <w:ind w:firstLine="420"/>
        <w:rPr>
          <w:rFonts w:ascii="微软雅黑" w:hAnsi="微软雅黑"/>
          <w:spacing w:val="0"/>
          <w:sz w:val="21"/>
          <w:szCs w:val="21"/>
          <w:highlight w:val="none"/>
        </w:rPr>
      </w:pPr>
      <w:bookmarkStart w:id="42" w:name="_Toc493511592"/>
      <w:r>
        <w:rPr>
          <w:rFonts w:hint="eastAsia" w:ascii="微软雅黑" w:hAnsi="微软雅黑"/>
          <w:spacing w:val="0"/>
          <w:sz w:val="21"/>
          <w:szCs w:val="21"/>
          <w:highlight w:val="none"/>
        </w:rPr>
        <w:t>3.1、本次招标采用公开招标方式进行。</w:t>
      </w:r>
      <w:bookmarkEnd w:id="42"/>
    </w:p>
    <w:p w14:paraId="7B43E366">
      <w:pPr>
        <w:pStyle w:val="21"/>
        <w:snapToGrid w:val="0"/>
        <w:spacing w:line="500" w:lineRule="exact"/>
        <w:ind w:firstLine="420"/>
        <w:rPr>
          <w:rFonts w:ascii="微软雅黑" w:hAnsi="微软雅黑"/>
          <w:spacing w:val="0"/>
          <w:sz w:val="21"/>
          <w:szCs w:val="21"/>
          <w:highlight w:val="none"/>
        </w:rPr>
      </w:pPr>
      <w:bookmarkStart w:id="43" w:name="_Toc493511593"/>
      <w:r>
        <w:rPr>
          <w:rFonts w:hint="eastAsia" w:ascii="微软雅黑" w:hAnsi="微软雅黑"/>
          <w:spacing w:val="0"/>
          <w:sz w:val="21"/>
          <w:szCs w:val="21"/>
          <w:highlight w:val="none"/>
        </w:rPr>
        <w:t>3.2、本次招标设定上限价为项目预算金额。</w:t>
      </w:r>
      <w:bookmarkEnd w:id="43"/>
      <w:bookmarkStart w:id="44" w:name="_Toc427915762"/>
      <w:bookmarkStart w:id="45" w:name="_Toc177824874"/>
      <w:bookmarkStart w:id="46" w:name="_Toc177824941"/>
      <w:bookmarkStart w:id="47" w:name="_Toc177825122"/>
      <w:bookmarkStart w:id="48" w:name="_Toc177870540"/>
    </w:p>
    <w:p w14:paraId="38E9A151">
      <w:pPr>
        <w:pStyle w:val="5"/>
        <w:spacing w:line="500" w:lineRule="exact"/>
        <w:ind w:firstLine="420"/>
        <w:rPr>
          <w:rFonts w:ascii="微软雅黑" w:hAnsi="微软雅黑"/>
          <w:szCs w:val="21"/>
          <w:highlight w:val="none"/>
        </w:rPr>
      </w:pPr>
      <w:bookmarkStart w:id="49" w:name="_Toc493511594"/>
      <w:r>
        <w:rPr>
          <w:rFonts w:hint="eastAsia" w:ascii="微软雅黑" w:hAnsi="微软雅黑"/>
          <w:szCs w:val="21"/>
          <w:highlight w:val="none"/>
        </w:rPr>
        <w:t>4、投标委托</w:t>
      </w:r>
      <w:bookmarkEnd w:id="44"/>
      <w:bookmarkEnd w:id="45"/>
      <w:bookmarkEnd w:id="46"/>
      <w:bookmarkEnd w:id="47"/>
      <w:bookmarkEnd w:id="48"/>
      <w:bookmarkEnd w:id="49"/>
    </w:p>
    <w:p w14:paraId="328A13A7">
      <w:pPr>
        <w:pStyle w:val="21"/>
        <w:snapToGrid w:val="0"/>
        <w:spacing w:line="500" w:lineRule="exact"/>
        <w:ind w:firstLine="420"/>
        <w:rPr>
          <w:rFonts w:ascii="微软雅黑" w:hAnsi="微软雅黑"/>
          <w:spacing w:val="0"/>
          <w:sz w:val="21"/>
          <w:szCs w:val="21"/>
          <w:highlight w:val="none"/>
        </w:rPr>
      </w:pPr>
      <w:bookmarkStart w:id="50" w:name="_Toc493511595"/>
      <w:r>
        <w:rPr>
          <w:rFonts w:hint="eastAsia" w:ascii="微软雅黑" w:hAnsi="微软雅黑"/>
          <w:spacing w:val="0"/>
          <w:sz w:val="21"/>
          <w:szCs w:val="21"/>
          <w:highlight w:val="none"/>
        </w:rPr>
        <w:t>投标人代表须携带居民身份证。如投标人代表不是法定代表人，须有法定代表人出具的授权委托书。（正本用原件，副本可用复印件，格式见第六部分）。</w:t>
      </w:r>
      <w:bookmarkEnd w:id="50"/>
      <w:bookmarkStart w:id="51" w:name="_Toc177870541"/>
      <w:bookmarkStart w:id="52" w:name="_Toc177825123"/>
      <w:bookmarkStart w:id="53" w:name="_Toc177824942"/>
      <w:bookmarkStart w:id="54" w:name="_Toc427915763"/>
      <w:bookmarkStart w:id="55" w:name="_Toc177824875"/>
    </w:p>
    <w:p w14:paraId="45B99F7D">
      <w:pPr>
        <w:pStyle w:val="5"/>
        <w:spacing w:line="500" w:lineRule="exact"/>
        <w:ind w:firstLine="420"/>
        <w:rPr>
          <w:rFonts w:ascii="微软雅黑" w:hAnsi="微软雅黑"/>
          <w:szCs w:val="21"/>
          <w:highlight w:val="none"/>
        </w:rPr>
      </w:pPr>
      <w:bookmarkStart w:id="56" w:name="_Toc493511596"/>
      <w:r>
        <w:rPr>
          <w:rFonts w:hint="eastAsia" w:ascii="微软雅黑" w:hAnsi="微软雅黑"/>
          <w:szCs w:val="21"/>
          <w:highlight w:val="none"/>
        </w:rPr>
        <w:t>5、投标费用</w:t>
      </w:r>
      <w:bookmarkEnd w:id="51"/>
      <w:bookmarkEnd w:id="52"/>
      <w:bookmarkEnd w:id="53"/>
      <w:bookmarkEnd w:id="54"/>
      <w:bookmarkEnd w:id="55"/>
      <w:bookmarkEnd w:id="56"/>
    </w:p>
    <w:p w14:paraId="75D10B38">
      <w:pPr>
        <w:pStyle w:val="21"/>
        <w:snapToGrid w:val="0"/>
        <w:spacing w:line="500" w:lineRule="exact"/>
        <w:ind w:firstLine="420"/>
        <w:rPr>
          <w:rFonts w:ascii="微软雅黑" w:hAnsi="微软雅黑"/>
          <w:spacing w:val="0"/>
          <w:sz w:val="21"/>
          <w:szCs w:val="21"/>
          <w:highlight w:val="none"/>
        </w:rPr>
      </w:pPr>
      <w:bookmarkStart w:id="57" w:name="_Toc493511597"/>
      <w:r>
        <w:rPr>
          <w:rFonts w:hint="eastAsia" w:ascii="微软雅黑" w:hAnsi="微软雅黑"/>
          <w:spacing w:val="0"/>
          <w:sz w:val="21"/>
          <w:szCs w:val="21"/>
          <w:highlight w:val="none"/>
        </w:rPr>
        <w:t>不论投标结果如何，投标人均应自行承担所有与投标有关的全部费用。</w:t>
      </w:r>
      <w:bookmarkEnd w:id="57"/>
    </w:p>
    <w:p w14:paraId="7C475A97">
      <w:pPr>
        <w:pStyle w:val="5"/>
        <w:spacing w:line="500" w:lineRule="exact"/>
        <w:ind w:firstLine="420"/>
        <w:rPr>
          <w:rFonts w:ascii="微软雅黑" w:hAnsi="微软雅黑"/>
          <w:szCs w:val="21"/>
          <w:highlight w:val="none"/>
        </w:rPr>
      </w:pPr>
      <w:bookmarkStart w:id="58" w:name="_Toc493511598"/>
      <w:r>
        <w:rPr>
          <w:rFonts w:hint="eastAsia" w:ascii="微软雅黑" w:hAnsi="微软雅黑"/>
          <w:szCs w:val="21"/>
          <w:highlight w:val="none"/>
        </w:rPr>
        <w:t>6、联合体投标</w:t>
      </w:r>
      <w:bookmarkEnd w:id="58"/>
    </w:p>
    <w:p w14:paraId="6E7625F8">
      <w:pPr>
        <w:pStyle w:val="21"/>
        <w:snapToGrid w:val="0"/>
        <w:spacing w:line="500" w:lineRule="exact"/>
        <w:ind w:firstLine="420"/>
        <w:rPr>
          <w:rFonts w:ascii="微软雅黑" w:hAnsi="微软雅黑"/>
          <w:spacing w:val="0"/>
          <w:sz w:val="21"/>
          <w:szCs w:val="21"/>
          <w:highlight w:val="none"/>
        </w:rPr>
      </w:pPr>
      <w:bookmarkStart w:id="59" w:name="_Toc493511599"/>
      <w:r>
        <w:rPr>
          <w:rFonts w:hint="eastAsia" w:ascii="微软雅黑" w:hAnsi="微软雅黑"/>
          <w:spacing w:val="0"/>
          <w:sz w:val="21"/>
          <w:szCs w:val="21"/>
          <w:highlight w:val="none"/>
        </w:rPr>
        <w:t>本项目不接受联合体投标。</w:t>
      </w:r>
      <w:bookmarkEnd w:id="59"/>
      <w:bookmarkStart w:id="60" w:name="_Toc177870544"/>
    </w:p>
    <w:p w14:paraId="0DAAAC0E">
      <w:pPr>
        <w:pStyle w:val="5"/>
        <w:spacing w:line="500" w:lineRule="exact"/>
        <w:ind w:firstLine="420"/>
        <w:rPr>
          <w:rFonts w:ascii="微软雅黑" w:hAnsi="微软雅黑"/>
          <w:szCs w:val="21"/>
          <w:highlight w:val="none"/>
        </w:rPr>
      </w:pPr>
      <w:r>
        <w:rPr>
          <w:rFonts w:hint="eastAsia" w:ascii="微软雅黑" w:hAnsi="微软雅黑"/>
          <w:szCs w:val="21"/>
          <w:highlight w:val="none"/>
        </w:rPr>
        <w:t>7、转包与分包</w:t>
      </w:r>
    </w:p>
    <w:p w14:paraId="124CBB23">
      <w:pPr>
        <w:pStyle w:val="21"/>
        <w:snapToGrid w:val="0"/>
        <w:spacing w:line="500" w:lineRule="exact"/>
        <w:ind w:firstLine="420"/>
        <w:rPr>
          <w:rFonts w:ascii="微软雅黑" w:hAnsi="微软雅黑"/>
          <w:spacing w:val="0"/>
          <w:sz w:val="21"/>
          <w:szCs w:val="21"/>
          <w:highlight w:val="none"/>
        </w:rPr>
      </w:pPr>
      <w:r>
        <w:rPr>
          <w:rFonts w:hint="eastAsia" w:ascii="微软雅黑" w:hAnsi="微软雅黑"/>
          <w:spacing w:val="0"/>
          <w:sz w:val="21"/>
          <w:szCs w:val="21"/>
          <w:highlight w:val="none"/>
        </w:rPr>
        <w:t>7.1、本项目不允许转包；</w:t>
      </w:r>
    </w:p>
    <w:p w14:paraId="44A92A05">
      <w:pPr>
        <w:pStyle w:val="21"/>
        <w:snapToGrid w:val="0"/>
        <w:spacing w:line="500" w:lineRule="exact"/>
        <w:ind w:firstLine="420"/>
        <w:rPr>
          <w:rFonts w:ascii="微软雅黑" w:hAnsi="微软雅黑"/>
          <w:spacing w:val="0"/>
          <w:sz w:val="21"/>
          <w:szCs w:val="21"/>
          <w:highlight w:val="none"/>
        </w:rPr>
      </w:pPr>
      <w:r>
        <w:rPr>
          <w:rFonts w:hint="eastAsia" w:ascii="微软雅黑" w:hAnsi="微软雅黑"/>
          <w:spacing w:val="0"/>
          <w:sz w:val="21"/>
          <w:szCs w:val="21"/>
          <w:highlight w:val="none"/>
        </w:rPr>
        <w:t>7.2、本项目不允许分包。</w:t>
      </w:r>
      <w:bookmarkStart w:id="61" w:name="_Toc177870542"/>
      <w:bookmarkStart w:id="62" w:name="_Toc430786267"/>
    </w:p>
    <w:p w14:paraId="0F06CAEA">
      <w:pPr>
        <w:pStyle w:val="5"/>
        <w:spacing w:line="500" w:lineRule="exact"/>
        <w:ind w:firstLine="420"/>
        <w:rPr>
          <w:rFonts w:ascii="微软雅黑" w:hAnsi="微软雅黑"/>
          <w:szCs w:val="21"/>
          <w:highlight w:val="none"/>
        </w:rPr>
      </w:pPr>
      <w:r>
        <w:rPr>
          <w:rFonts w:hint="eastAsia" w:ascii="微软雅黑" w:hAnsi="微软雅黑"/>
          <w:szCs w:val="21"/>
          <w:highlight w:val="none"/>
        </w:rPr>
        <w:t>8、特别说明：</w:t>
      </w:r>
      <w:bookmarkEnd w:id="61"/>
      <w:bookmarkEnd w:id="62"/>
    </w:p>
    <w:p w14:paraId="3ADDB179">
      <w:pPr>
        <w:pStyle w:val="21"/>
        <w:snapToGrid w:val="0"/>
        <w:spacing w:line="500" w:lineRule="exact"/>
        <w:ind w:firstLine="420"/>
        <w:rPr>
          <w:rFonts w:ascii="微软雅黑" w:hAnsi="微软雅黑"/>
          <w:spacing w:val="0"/>
          <w:sz w:val="21"/>
          <w:szCs w:val="21"/>
          <w:highlight w:val="none"/>
        </w:rPr>
      </w:pPr>
      <w:bookmarkStart w:id="63" w:name="_Toc495603533"/>
      <w:bookmarkStart w:id="64" w:name="_Toc177870543"/>
      <w:bookmarkStart w:id="65" w:name="_Toc430786268"/>
      <w:r>
        <w:rPr>
          <w:rFonts w:hint="eastAsia" w:ascii="微软雅黑" w:hAnsi="微软雅黑"/>
          <w:spacing w:val="0"/>
          <w:sz w:val="21"/>
          <w:szCs w:val="21"/>
          <w:highlight w:val="none"/>
        </w:rPr>
        <w:t>8.1、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328D4C79">
      <w:pPr>
        <w:pStyle w:val="21"/>
        <w:snapToGrid w:val="0"/>
        <w:spacing w:line="500" w:lineRule="exact"/>
        <w:ind w:firstLine="420"/>
        <w:rPr>
          <w:rFonts w:ascii="微软雅黑" w:hAnsi="微软雅黑"/>
          <w:spacing w:val="0"/>
          <w:sz w:val="21"/>
          <w:szCs w:val="21"/>
          <w:highlight w:val="none"/>
        </w:rPr>
      </w:pPr>
      <w:r>
        <w:rPr>
          <w:rFonts w:hint="eastAsia" w:ascii="微软雅黑" w:hAnsi="微软雅黑"/>
          <w:spacing w:val="0"/>
          <w:sz w:val="21"/>
          <w:szCs w:val="21"/>
          <w:highlight w:val="none"/>
        </w:rPr>
        <w:t>8.2、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071E8289">
      <w:pPr>
        <w:pStyle w:val="21"/>
        <w:snapToGrid w:val="0"/>
        <w:spacing w:line="500" w:lineRule="exact"/>
        <w:ind w:firstLine="420"/>
        <w:rPr>
          <w:rFonts w:ascii="微软雅黑" w:hAnsi="微软雅黑"/>
          <w:spacing w:val="0"/>
          <w:sz w:val="21"/>
          <w:szCs w:val="21"/>
          <w:highlight w:val="none"/>
        </w:rPr>
      </w:pPr>
      <w:r>
        <w:rPr>
          <w:rFonts w:hint="eastAsia" w:ascii="微软雅黑" w:hAnsi="微软雅黑"/>
          <w:spacing w:val="0"/>
          <w:sz w:val="21"/>
          <w:szCs w:val="21"/>
          <w:highlight w:val="none"/>
        </w:rPr>
        <w:t>8.3、非单一产品采购项目，采购人应当根据采购项目技术构成、产品价格比重等合理确定核心产品，并在招标文件中载明。多家投标人提供的核心产品品牌相同的，按前两款规定处理。</w:t>
      </w:r>
    </w:p>
    <w:p w14:paraId="7BCA316E">
      <w:pPr>
        <w:pStyle w:val="5"/>
        <w:spacing w:line="500" w:lineRule="exact"/>
        <w:ind w:firstLine="420"/>
        <w:rPr>
          <w:rFonts w:ascii="微软雅黑" w:hAnsi="微软雅黑"/>
          <w:szCs w:val="21"/>
          <w:highlight w:val="none"/>
        </w:rPr>
      </w:pPr>
      <w:r>
        <w:rPr>
          <w:rFonts w:hint="eastAsia" w:ascii="微软雅黑" w:hAnsi="微软雅黑"/>
          <w:szCs w:val="21"/>
          <w:highlight w:val="none"/>
        </w:rPr>
        <w:t>9.质疑</w:t>
      </w:r>
      <w:bookmarkEnd w:id="63"/>
      <w:bookmarkEnd w:id="64"/>
      <w:bookmarkEnd w:id="65"/>
    </w:p>
    <w:p w14:paraId="0E39E192">
      <w:pPr>
        <w:pStyle w:val="27"/>
        <w:spacing w:line="500" w:lineRule="exact"/>
        <w:ind w:firstLine="412" w:firstLineChars="196"/>
        <w:outlineLvl w:val="1"/>
        <w:rPr>
          <w:rFonts w:ascii="微软雅黑" w:hAnsi="微软雅黑"/>
          <w:b/>
          <w:szCs w:val="21"/>
          <w:highlight w:val="none"/>
        </w:rPr>
      </w:pPr>
      <w:bookmarkStart w:id="66" w:name="_Toc495603534"/>
      <w:r>
        <w:rPr>
          <w:rFonts w:hint="eastAsia" w:ascii="微软雅黑" w:hAnsi="微软雅黑"/>
          <w:b/>
          <w:szCs w:val="21"/>
          <w:highlight w:val="none"/>
        </w:rPr>
        <w:t>9.</w:t>
      </w:r>
      <w:r>
        <w:rPr>
          <w:rFonts w:ascii="微软雅黑" w:hAnsi="微软雅黑"/>
          <w:b/>
          <w:szCs w:val="21"/>
          <w:highlight w:val="none"/>
        </w:rPr>
        <w:t>1</w:t>
      </w:r>
      <w:r>
        <w:rPr>
          <w:rFonts w:hint="eastAsia" w:ascii="微软雅黑" w:hAnsi="微软雅黑"/>
          <w:b/>
          <w:szCs w:val="21"/>
          <w:highlight w:val="none"/>
        </w:rPr>
        <w:t>.</w:t>
      </w:r>
      <w:r>
        <w:rPr>
          <w:rFonts w:ascii="微软雅黑" w:hAnsi="微软雅黑"/>
          <w:b/>
          <w:szCs w:val="21"/>
          <w:highlight w:val="none"/>
        </w:rPr>
        <w:t>投标人认为招标文件、招标过程</w:t>
      </w:r>
      <w:r>
        <w:rPr>
          <w:rFonts w:hint="eastAsia" w:ascii="微软雅黑" w:hAnsi="微软雅黑"/>
          <w:b/>
          <w:szCs w:val="21"/>
          <w:highlight w:val="none"/>
        </w:rPr>
        <w:t>或</w:t>
      </w:r>
      <w:r>
        <w:rPr>
          <w:rFonts w:ascii="微软雅黑" w:hAnsi="微软雅黑"/>
          <w:b/>
          <w:szCs w:val="21"/>
          <w:highlight w:val="none"/>
        </w:rPr>
        <w:t>中标结果使自己的合法权益受到损害的，应当在知道或者应知其权益受到损害之日起七个工作日内，以书面形式向采购人、</w:t>
      </w:r>
      <w:r>
        <w:rPr>
          <w:rFonts w:hint="eastAsia" w:ascii="微软雅黑" w:hAnsi="微软雅黑"/>
          <w:b/>
          <w:szCs w:val="21"/>
          <w:highlight w:val="none"/>
        </w:rPr>
        <w:t>代理机构</w:t>
      </w:r>
      <w:r>
        <w:rPr>
          <w:rFonts w:ascii="微软雅黑" w:hAnsi="微软雅黑"/>
          <w:b/>
          <w:szCs w:val="21"/>
          <w:highlight w:val="none"/>
        </w:rPr>
        <w:t>提出质疑。投标人对招标采购单位的质疑答复不满意或者招标采购单位未在规定时间内作出答复的，可以在答复期满后十五个工作日内向同级采购监管部门投诉。</w:t>
      </w:r>
      <w:bookmarkEnd w:id="66"/>
      <w:bookmarkStart w:id="67" w:name="_Toc495603535"/>
    </w:p>
    <w:p w14:paraId="19B3CB91">
      <w:pPr>
        <w:pStyle w:val="27"/>
        <w:spacing w:line="500" w:lineRule="exact"/>
        <w:ind w:firstLine="412" w:firstLineChars="196"/>
        <w:outlineLvl w:val="1"/>
        <w:rPr>
          <w:rFonts w:ascii="微软雅黑" w:hAnsi="微软雅黑"/>
          <w:b/>
          <w:szCs w:val="21"/>
          <w:highlight w:val="none"/>
        </w:rPr>
      </w:pPr>
      <w:r>
        <w:rPr>
          <w:rFonts w:hint="eastAsia" w:ascii="微软雅黑" w:hAnsi="微软雅黑"/>
          <w:b/>
          <w:szCs w:val="21"/>
          <w:highlight w:val="none"/>
        </w:rPr>
        <w:t>9.</w:t>
      </w:r>
      <w:r>
        <w:rPr>
          <w:rFonts w:ascii="微软雅黑" w:hAnsi="微软雅黑"/>
          <w:b/>
          <w:szCs w:val="21"/>
          <w:highlight w:val="none"/>
        </w:rPr>
        <w:t>2</w:t>
      </w:r>
      <w:r>
        <w:rPr>
          <w:rFonts w:hint="eastAsia" w:ascii="微软雅黑" w:hAnsi="微软雅黑"/>
          <w:b/>
          <w:szCs w:val="21"/>
          <w:highlight w:val="none"/>
        </w:rPr>
        <w:t>.</w:t>
      </w:r>
      <w:r>
        <w:rPr>
          <w:rFonts w:ascii="微软雅黑" w:hAnsi="微软雅黑"/>
          <w:b/>
          <w:szCs w:val="21"/>
          <w:highlight w:val="none"/>
        </w:rPr>
        <w:t>质疑、投诉应当采用书面形式，质疑书、投诉书均应明确阐述招标文件、招标过程</w:t>
      </w:r>
      <w:r>
        <w:rPr>
          <w:rFonts w:hint="eastAsia" w:ascii="微软雅黑" w:hAnsi="微软雅黑"/>
          <w:b/>
          <w:szCs w:val="21"/>
          <w:highlight w:val="none"/>
        </w:rPr>
        <w:t>或</w:t>
      </w:r>
      <w:r>
        <w:rPr>
          <w:rFonts w:ascii="微软雅黑" w:hAnsi="微软雅黑"/>
          <w:b/>
          <w:szCs w:val="21"/>
          <w:highlight w:val="none"/>
        </w:rPr>
        <w:t>中标结果中使自己合法权益受到损害的实质性内容，提供相关事实、依据和证据及其来源或线索，便于有关单位调查、答复和处理</w:t>
      </w:r>
      <w:r>
        <w:rPr>
          <w:rFonts w:hint="eastAsia" w:ascii="微软雅黑" w:hAnsi="微软雅黑"/>
          <w:b/>
          <w:szCs w:val="21"/>
          <w:highlight w:val="none"/>
        </w:rPr>
        <w:t>。</w:t>
      </w:r>
      <w:bookmarkEnd w:id="67"/>
    </w:p>
    <w:p w14:paraId="49DC835F">
      <w:pPr>
        <w:pStyle w:val="3"/>
        <w:spacing w:line="500" w:lineRule="exact"/>
        <w:ind w:firstLine="420"/>
        <w:rPr>
          <w:rFonts w:ascii="微软雅黑" w:hAnsi="微软雅黑"/>
          <w:szCs w:val="21"/>
          <w:highlight w:val="none"/>
        </w:rPr>
      </w:pPr>
      <w:bookmarkStart w:id="68" w:name="_Toc493511613"/>
      <w:r>
        <w:rPr>
          <w:rFonts w:hint="eastAsia" w:ascii="微软雅黑" w:hAnsi="微软雅黑"/>
          <w:szCs w:val="21"/>
          <w:highlight w:val="none"/>
        </w:rPr>
        <w:t>二 、招标文件</w:t>
      </w:r>
      <w:bookmarkEnd w:id="60"/>
      <w:bookmarkEnd w:id="68"/>
    </w:p>
    <w:p w14:paraId="6990F661">
      <w:pPr>
        <w:pStyle w:val="5"/>
        <w:spacing w:line="500" w:lineRule="exact"/>
        <w:ind w:firstLine="420"/>
        <w:rPr>
          <w:rFonts w:ascii="微软雅黑" w:hAnsi="微软雅黑"/>
          <w:szCs w:val="21"/>
          <w:highlight w:val="none"/>
        </w:rPr>
      </w:pPr>
      <w:bookmarkStart w:id="69" w:name="_Toc493511614"/>
      <w:r>
        <w:rPr>
          <w:rFonts w:hint="eastAsia" w:ascii="微软雅黑" w:hAnsi="微软雅黑"/>
          <w:szCs w:val="21"/>
          <w:highlight w:val="none"/>
        </w:rPr>
        <w:t>1、招标文件的构成</w:t>
      </w:r>
      <w:bookmarkEnd w:id="69"/>
    </w:p>
    <w:p w14:paraId="085BBC20">
      <w:pPr>
        <w:pStyle w:val="21"/>
        <w:snapToGrid w:val="0"/>
        <w:spacing w:line="500" w:lineRule="exact"/>
        <w:ind w:firstLine="420"/>
        <w:rPr>
          <w:rFonts w:ascii="微软雅黑" w:hAnsi="微软雅黑"/>
          <w:spacing w:val="0"/>
          <w:sz w:val="21"/>
          <w:szCs w:val="21"/>
          <w:highlight w:val="none"/>
        </w:rPr>
      </w:pPr>
      <w:bookmarkStart w:id="70" w:name="_Toc493511615"/>
      <w:r>
        <w:rPr>
          <w:rFonts w:hint="eastAsia" w:ascii="微软雅黑" w:hAnsi="微软雅黑"/>
          <w:spacing w:val="0"/>
          <w:sz w:val="21"/>
          <w:szCs w:val="21"/>
          <w:highlight w:val="none"/>
        </w:rPr>
        <w:t>1.1、公开招标采购公告</w:t>
      </w:r>
      <w:bookmarkEnd w:id="70"/>
    </w:p>
    <w:p w14:paraId="12C418AD">
      <w:pPr>
        <w:pStyle w:val="21"/>
        <w:snapToGrid w:val="0"/>
        <w:spacing w:line="500" w:lineRule="exact"/>
        <w:ind w:firstLine="420"/>
        <w:rPr>
          <w:rFonts w:ascii="微软雅黑" w:hAnsi="微软雅黑"/>
          <w:spacing w:val="0"/>
          <w:sz w:val="21"/>
          <w:szCs w:val="21"/>
          <w:highlight w:val="none"/>
        </w:rPr>
      </w:pPr>
      <w:bookmarkStart w:id="71" w:name="_Toc493511616"/>
      <w:r>
        <w:rPr>
          <w:rFonts w:hint="eastAsia" w:ascii="微软雅黑" w:hAnsi="微软雅黑"/>
          <w:spacing w:val="0"/>
          <w:sz w:val="21"/>
          <w:szCs w:val="21"/>
          <w:highlight w:val="none"/>
        </w:rPr>
        <w:t>1.2、招标项目要求</w:t>
      </w:r>
      <w:bookmarkEnd w:id="71"/>
    </w:p>
    <w:p w14:paraId="4A7DC02E">
      <w:pPr>
        <w:pStyle w:val="21"/>
        <w:snapToGrid w:val="0"/>
        <w:spacing w:line="500" w:lineRule="exact"/>
        <w:ind w:firstLine="420"/>
        <w:rPr>
          <w:rFonts w:ascii="微软雅黑" w:hAnsi="微软雅黑"/>
          <w:spacing w:val="0"/>
          <w:sz w:val="21"/>
          <w:szCs w:val="21"/>
          <w:highlight w:val="none"/>
        </w:rPr>
      </w:pPr>
      <w:bookmarkStart w:id="72" w:name="_Toc493511617"/>
      <w:r>
        <w:rPr>
          <w:rFonts w:hint="eastAsia" w:ascii="微软雅黑" w:hAnsi="微软雅黑"/>
          <w:spacing w:val="0"/>
          <w:sz w:val="21"/>
          <w:szCs w:val="21"/>
          <w:highlight w:val="none"/>
        </w:rPr>
        <w:t>1.3、投标人须知</w:t>
      </w:r>
      <w:bookmarkEnd w:id="72"/>
    </w:p>
    <w:p w14:paraId="6D2BA5D9">
      <w:pPr>
        <w:pStyle w:val="21"/>
        <w:snapToGrid w:val="0"/>
        <w:spacing w:line="500" w:lineRule="exact"/>
        <w:ind w:firstLine="420"/>
        <w:rPr>
          <w:rFonts w:ascii="微软雅黑" w:hAnsi="微软雅黑"/>
          <w:spacing w:val="0"/>
          <w:sz w:val="21"/>
          <w:szCs w:val="21"/>
          <w:highlight w:val="none"/>
        </w:rPr>
      </w:pPr>
      <w:bookmarkStart w:id="73" w:name="_Toc493511618"/>
      <w:r>
        <w:rPr>
          <w:rFonts w:hint="eastAsia" w:ascii="微软雅黑" w:hAnsi="微软雅黑"/>
          <w:spacing w:val="0"/>
          <w:sz w:val="21"/>
          <w:szCs w:val="21"/>
          <w:highlight w:val="none"/>
        </w:rPr>
        <w:t>1.4、评标办法</w:t>
      </w:r>
      <w:bookmarkEnd w:id="73"/>
    </w:p>
    <w:p w14:paraId="062223CC">
      <w:pPr>
        <w:pStyle w:val="21"/>
        <w:snapToGrid w:val="0"/>
        <w:spacing w:line="500" w:lineRule="exact"/>
        <w:ind w:firstLine="420"/>
        <w:rPr>
          <w:rFonts w:ascii="微软雅黑" w:hAnsi="微软雅黑"/>
          <w:spacing w:val="0"/>
          <w:sz w:val="21"/>
          <w:szCs w:val="21"/>
          <w:highlight w:val="none"/>
        </w:rPr>
      </w:pPr>
      <w:bookmarkStart w:id="74" w:name="_Toc493511619"/>
      <w:r>
        <w:rPr>
          <w:rFonts w:hint="eastAsia" w:ascii="微软雅黑" w:hAnsi="微软雅黑"/>
          <w:spacing w:val="0"/>
          <w:sz w:val="21"/>
          <w:szCs w:val="21"/>
          <w:highlight w:val="none"/>
        </w:rPr>
        <w:t>1.5、政府采购合同</w:t>
      </w:r>
      <w:bookmarkEnd w:id="74"/>
    </w:p>
    <w:p w14:paraId="626587CB">
      <w:pPr>
        <w:pStyle w:val="21"/>
        <w:snapToGrid w:val="0"/>
        <w:spacing w:line="500" w:lineRule="exact"/>
        <w:ind w:firstLine="420"/>
        <w:rPr>
          <w:rFonts w:ascii="微软雅黑" w:hAnsi="微软雅黑"/>
          <w:spacing w:val="0"/>
          <w:sz w:val="21"/>
          <w:szCs w:val="21"/>
          <w:highlight w:val="none"/>
        </w:rPr>
      </w:pPr>
      <w:bookmarkStart w:id="75" w:name="_Toc493511620"/>
      <w:r>
        <w:rPr>
          <w:rFonts w:hint="eastAsia" w:ascii="微软雅黑" w:hAnsi="微软雅黑"/>
          <w:spacing w:val="0"/>
          <w:sz w:val="21"/>
          <w:szCs w:val="21"/>
          <w:highlight w:val="none"/>
        </w:rPr>
        <w:t>1.6、投标文件相关文件格式</w:t>
      </w:r>
      <w:bookmarkEnd w:id="75"/>
      <w:bookmarkStart w:id="76" w:name="_Toc482363722"/>
    </w:p>
    <w:p w14:paraId="516023C0">
      <w:pPr>
        <w:pStyle w:val="21"/>
        <w:snapToGrid w:val="0"/>
        <w:spacing w:line="500" w:lineRule="exact"/>
        <w:ind w:firstLine="420"/>
        <w:rPr>
          <w:rFonts w:ascii="微软雅黑" w:hAnsi="微软雅黑"/>
          <w:spacing w:val="0"/>
          <w:sz w:val="21"/>
          <w:szCs w:val="21"/>
          <w:highlight w:val="none"/>
        </w:rPr>
      </w:pPr>
      <w:bookmarkStart w:id="77" w:name="_Toc493511621"/>
      <w:r>
        <w:rPr>
          <w:rFonts w:hint="eastAsia" w:ascii="微软雅黑" w:hAnsi="微软雅黑"/>
          <w:spacing w:val="0"/>
          <w:sz w:val="21"/>
          <w:szCs w:val="21"/>
          <w:highlight w:val="none"/>
        </w:rPr>
        <w:t>1.7、本项目招标文件的澄清、答复、修改、补充的内容（所有内容将以电子文档形式上传于浙江政府采购网网站（</w:t>
      </w:r>
      <w:r>
        <w:rPr>
          <w:rFonts w:ascii="微软雅黑" w:hAnsi="微软雅黑"/>
          <w:spacing w:val="0"/>
          <w:sz w:val="21"/>
          <w:szCs w:val="21"/>
          <w:highlight w:val="none"/>
        </w:rPr>
        <w:t>https://zfcg.czt.zj.gov.cn/</w:t>
      </w:r>
      <w:r>
        <w:rPr>
          <w:rFonts w:hint="eastAsia" w:ascii="微软雅黑" w:hAnsi="微软雅黑"/>
          <w:spacing w:val="0"/>
          <w:sz w:val="21"/>
          <w:szCs w:val="21"/>
          <w:highlight w:val="none"/>
        </w:rPr>
        <w:t>）。澄清、答复、修改、补充的内容均作为招标文件的组成部分，具有约束作用。投标人必须自行下载。）</w:t>
      </w:r>
      <w:bookmarkEnd w:id="76"/>
      <w:bookmarkEnd w:id="77"/>
    </w:p>
    <w:p w14:paraId="06F3F56C">
      <w:pPr>
        <w:pStyle w:val="5"/>
        <w:spacing w:line="500" w:lineRule="exact"/>
        <w:ind w:firstLine="420"/>
        <w:rPr>
          <w:rFonts w:ascii="微软雅黑" w:hAnsi="微软雅黑"/>
          <w:szCs w:val="21"/>
          <w:highlight w:val="none"/>
        </w:rPr>
      </w:pPr>
      <w:bookmarkStart w:id="78" w:name="_Toc493511622"/>
      <w:r>
        <w:rPr>
          <w:rFonts w:hint="eastAsia" w:ascii="微软雅黑" w:hAnsi="微软雅黑"/>
          <w:szCs w:val="21"/>
          <w:highlight w:val="none"/>
        </w:rPr>
        <w:t>2、存在的风险</w:t>
      </w:r>
      <w:bookmarkEnd w:id="78"/>
    </w:p>
    <w:p w14:paraId="77CDC1E9">
      <w:pPr>
        <w:spacing w:line="500" w:lineRule="exact"/>
        <w:ind w:firstLine="420"/>
        <w:rPr>
          <w:rFonts w:ascii="微软雅黑" w:hAnsi="微软雅黑"/>
          <w:szCs w:val="21"/>
          <w:highlight w:val="none"/>
        </w:rPr>
      </w:pPr>
      <w:bookmarkStart w:id="79" w:name="_Toc493511623"/>
      <w:r>
        <w:rPr>
          <w:rFonts w:hint="eastAsia" w:ascii="微软雅黑" w:hAnsi="微软雅黑"/>
          <w:szCs w:val="21"/>
          <w:highlight w:val="none"/>
        </w:rPr>
        <w:t>投标人没有按照招标文件要求提供全部资料，或者投标人没有对招标文件在各方面作出实质性响应是投标人的风险，并可能导致其投标无效。</w:t>
      </w:r>
      <w:bookmarkEnd w:id="79"/>
    </w:p>
    <w:p w14:paraId="34D2E590">
      <w:pPr>
        <w:pStyle w:val="5"/>
        <w:spacing w:line="500" w:lineRule="exact"/>
        <w:ind w:firstLine="420"/>
        <w:rPr>
          <w:rFonts w:ascii="微软雅黑" w:hAnsi="微软雅黑"/>
          <w:szCs w:val="21"/>
          <w:highlight w:val="none"/>
        </w:rPr>
      </w:pPr>
      <w:bookmarkStart w:id="80" w:name="_Toc493511624"/>
      <w:r>
        <w:rPr>
          <w:rFonts w:hint="eastAsia" w:ascii="微软雅黑" w:hAnsi="微软雅黑"/>
          <w:szCs w:val="21"/>
          <w:highlight w:val="none"/>
        </w:rPr>
        <w:t>3、招标文件的澄清与修改</w:t>
      </w:r>
      <w:bookmarkEnd w:id="80"/>
    </w:p>
    <w:p w14:paraId="332D18A7">
      <w:pPr>
        <w:snapToGrid w:val="0"/>
        <w:spacing w:line="500" w:lineRule="exact"/>
        <w:ind w:firstLine="420"/>
        <w:outlineLvl w:val="1"/>
        <w:rPr>
          <w:rFonts w:ascii="微软雅黑" w:hAnsi="微软雅黑"/>
          <w:szCs w:val="21"/>
          <w:highlight w:val="none"/>
        </w:rPr>
      </w:pPr>
      <w:bookmarkStart w:id="81" w:name="_Toc493511625"/>
      <w:r>
        <w:rPr>
          <w:rFonts w:hint="eastAsia" w:ascii="微软雅黑" w:hAnsi="微软雅黑"/>
          <w:szCs w:val="21"/>
          <w:highlight w:val="none"/>
        </w:rPr>
        <w:t>3.1、投标人应认真阅读本招标文件，发现其中有误或有要求不合理的，投标人必须在知道或者应当知道之日起七个工作日内以书面形式要求采购代理机构澄清，否则，由此产生的后果由投标人负责。</w:t>
      </w:r>
      <w:bookmarkEnd w:id="81"/>
    </w:p>
    <w:p w14:paraId="5E23C65E">
      <w:pPr>
        <w:snapToGrid w:val="0"/>
        <w:spacing w:line="500" w:lineRule="exact"/>
        <w:ind w:firstLine="420"/>
        <w:outlineLvl w:val="1"/>
        <w:rPr>
          <w:rFonts w:ascii="微软雅黑" w:hAnsi="微软雅黑"/>
          <w:szCs w:val="21"/>
          <w:highlight w:val="none"/>
        </w:rPr>
      </w:pPr>
      <w:bookmarkStart w:id="82" w:name="_Toc493511626"/>
      <w:r>
        <w:rPr>
          <w:rFonts w:hint="eastAsia" w:ascii="微软雅黑" w:hAnsi="微软雅黑"/>
          <w:szCs w:val="21"/>
          <w:highlight w:val="none"/>
        </w:rPr>
        <w:t>3.2、采购代理机构必须以书面形式答复所有购买招标文件的投标人（答复中不包含问题的来源）要求澄清的问题，同时认定其他澄清方式为无效。</w:t>
      </w:r>
      <w:bookmarkEnd w:id="82"/>
    </w:p>
    <w:p w14:paraId="44F8C56E">
      <w:pPr>
        <w:snapToGrid w:val="0"/>
        <w:spacing w:line="500" w:lineRule="exact"/>
        <w:ind w:firstLine="420"/>
        <w:outlineLvl w:val="1"/>
        <w:rPr>
          <w:rFonts w:ascii="微软雅黑" w:hAnsi="微软雅黑"/>
          <w:szCs w:val="21"/>
          <w:highlight w:val="none"/>
        </w:rPr>
      </w:pPr>
      <w:bookmarkStart w:id="83" w:name="_Toc493511627"/>
      <w:r>
        <w:rPr>
          <w:rFonts w:hint="eastAsia" w:ascii="微软雅黑" w:hAnsi="微软雅黑"/>
          <w:szCs w:val="21"/>
          <w:highlight w:val="none"/>
        </w:rPr>
        <w:t>3.3、采购代理机构对已发出的招标文件进行必要澄清或者修改的，应当在招标文件要求提交投标文件截止时间十五日前，在财政部门指定的政府采购信息发布媒体上发布更正公告，并以书面形式通知所有招标文件收受人。该澄清或者修改的内容为招标文件的组成部分。</w:t>
      </w:r>
      <w:bookmarkEnd w:id="83"/>
    </w:p>
    <w:p w14:paraId="7943D615">
      <w:pPr>
        <w:snapToGrid w:val="0"/>
        <w:spacing w:line="500" w:lineRule="exact"/>
        <w:ind w:firstLine="420"/>
        <w:outlineLvl w:val="1"/>
        <w:rPr>
          <w:rFonts w:ascii="微软雅黑" w:hAnsi="微软雅黑"/>
          <w:szCs w:val="21"/>
          <w:highlight w:val="none"/>
        </w:rPr>
      </w:pPr>
      <w:bookmarkStart w:id="84" w:name="_Toc493511628"/>
      <w:r>
        <w:rPr>
          <w:rFonts w:hint="eastAsia" w:ascii="微软雅黑" w:hAnsi="微软雅黑"/>
          <w:szCs w:val="21"/>
          <w:highlight w:val="none"/>
        </w:rPr>
        <w:t>3.4、采购代理机构和采购单位可以视采购具体情况，延长投标截止时间和开标时间，但至少应当在招标文件要求提交投标文件的截止时间三日前，将变更时间书面通知所有招标文件收受人，并在财政部门指定的政府采购信息发布媒体上发布变更公告。</w:t>
      </w:r>
      <w:bookmarkEnd w:id="84"/>
    </w:p>
    <w:p w14:paraId="2E5B434C">
      <w:pPr>
        <w:snapToGrid w:val="0"/>
        <w:spacing w:line="500" w:lineRule="exact"/>
        <w:ind w:firstLine="420"/>
        <w:outlineLvl w:val="1"/>
        <w:rPr>
          <w:rFonts w:ascii="微软雅黑" w:hAnsi="微软雅黑"/>
          <w:szCs w:val="21"/>
          <w:highlight w:val="none"/>
        </w:rPr>
      </w:pPr>
      <w:bookmarkStart w:id="85" w:name="_Toc493511629"/>
      <w:r>
        <w:rPr>
          <w:rFonts w:hint="eastAsia" w:ascii="微软雅黑" w:hAnsi="微软雅黑"/>
          <w:szCs w:val="21"/>
          <w:highlight w:val="none"/>
        </w:rPr>
        <w:t>3.5、招标文件的澄清或者修改都应该通过本代理机构以法定形式发布，采购人非通过本机构，不得擅自澄清或者修改招标文件。</w:t>
      </w:r>
      <w:bookmarkEnd w:id="85"/>
    </w:p>
    <w:p w14:paraId="0B1EFA80">
      <w:pPr>
        <w:pStyle w:val="3"/>
        <w:spacing w:line="500" w:lineRule="exact"/>
        <w:ind w:firstLine="420"/>
        <w:rPr>
          <w:rFonts w:ascii="微软雅黑" w:hAnsi="微软雅黑"/>
          <w:szCs w:val="21"/>
          <w:highlight w:val="none"/>
        </w:rPr>
      </w:pPr>
      <w:bookmarkStart w:id="86" w:name="_Toc493511630"/>
      <w:bookmarkStart w:id="87" w:name="_Toc177870545"/>
      <w:r>
        <w:rPr>
          <w:rFonts w:hint="eastAsia" w:ascii="微软雅黑" w:hAnsi="微软雅黑"/>
          <w:szCs w:val="21"/>
          <w:highlight w:val="none"/>
        </w:rPr>
        <w:t>三、 投标文件的编制</w:t>
      </w:r>
      <w:bookmarkEnd w:id="86"/>
      <w:bookmarkEnd w:id="87"/>
    </w:p>
    <w:p w14:paraId="3F8A3590">
      <w:pPr>
        <w:spacing w:line="500" w:lineRule="exact"/>
        <w:ind w:firstLine="420"/>
        <w:rPr>
          <w:rFonts w:ascii="微软雅黑" w:hAnsi="微软雅黑"/>
          <w:szCs w:val="21"/>
          <w:highlight w:val="none"/>
        </w:rPr>
      </w:pPr>
      <w:bookmarkStart w:id="88" w:name="_Toc33535356"/>
      <w:bookmarkStart w:id="89" w:name="_Toc493511643"/>
      <w:bookmarkStart w:id="90" w:name="_Toc177824944"/>
      <w:bookmarkStart w:id="91" w:name="_Toc177825125"/>
      <w:bookmarkStart w:id="92" w:name="_Toc177824877"/>
      <w:bookmarkStart w:id="93" w:name="_Toc177870547"/>
      <w:r>
        <w:rPr>
          <w:rFonts w:hint="eastAsia" w:ascii="微软雅黑" w:hAnsi="微软雅黑"/>
          <w:szCs w:val="21"/>
          <w:highlight w:val="none"/>
        </w:rPr>
        <w:t>本项目所涉投标文件格式请详见第六章，未给出的格式请自拟。资信商务及技术文件中不得出现报价，否则投标文件将被视为无效。</w:t>
      </w:r>
      <w:bookmarkEnd w:id="88"/>
    </w:p>
    <w:p w14:paraId="1C9BEFDC">
      <w:pPr>
        <w:pStyle w:val="27"/>
        <w:snapToGrid w:val="0"/>
        <w:spacing w:line="500" w:lineRule="exact"/>
        <w:ind w:firstLine="412" w:firstLineChars="196"/>
        <w:outlineLvl w:val="1"/>
        <w:rPr>
          <w:rFonts w:ascii="微软雅黑" w:hAnsi="微软雅黑" w:cs="宋体"/>
          <w:b/>
          <w:szCs w:val="21"/>
          <w:highlight w:val="none"/>
        </w:rPr>
      </w:pPr>
      <w:bookmarkStart w:id="94" w:name="_Toc33535357"/>
      <w:r>
        <w:rPr>
          <w:rFonts w:hint="eastAsia" w:ascii="微软雅黑" w:hAnsi="微软雅黑" w:cs="宋体"/>
          <w:b/>
          <w:szCs w:val="21"/>
          <w:highlight w:val="none"/>
        </w:rPr>
        <w:t>总体要求：</w:t>
      </w:r>
      <w:bookmarkEnd w:id="94"/>
    </w:p>
    <w:p w14:paraId="48ACCE99">
      <w:pPr>
        <w:spacing w:line="500" w:lineRule="exact"/>
        <w:ind w:firstLine="420"/>
        <w:rPr>
          <w:rFonts w:ascii="微软雅黑" w:hAnsi="微软雅黑"/>
          <w:szCs w:val="21"/>
          <w:highlight w:val="none"/>
        </w:rPr>
      </w:pPr>
      <w:r>
        <w:rPr>
          <w:rFonts w:hint="eastAsia" w:ascii="微软雅黑" w:hAnsi="微软雅黑"/>
          <w:szCs w:val="21"/>
          <w:highlight w:val="none"/>
        </w:rPr>
        <w:t>1、供应商</w:t>
      </w:r>
      <w:r>
        <w:rPr>
          <w:rFonts w:ascii="微软雅黑" w:hAnsi="微软雅黑"/>
          <w:szCs w:val="21"/>
          <w:highlight w:val="none"/>
        </w:rPr>
        <w:t xml:space="preserve">应仔细阅读招标文件的所有内容，按本文件的要求提供投标文件，并保证所提供的全部资料的真实性，以使其投标文件对招标文件作出实质性响应，否则，投标文件可能视为无效投标文件。 </w:t>
      </w:r>
    </w:p>
    <w:p w14:paraId="59F9BBEA">
      <w:pPr>
        <w:spacing w:line="500" w:lineRule="exact"/>
        <w:ind w:firstLine="420"/>
        <w:rPr>
          <w:rFonts w:ascii="微软雅黑" w:hAnsi="微软雅黑"/>
          <w:szCs w:val="21"/>
          <w:highlight w:val="none"/>
        </w:rPr>
      </w:pPr>
      <w:r>
        <w:rPr>
          <w:rFonts w:hint="eastAsia" w:ascii="微软雅黑" w:hAnsi="微软雅黑"/>
          <w:szCs w:val="21"/>
          <w:highlight w:val="none"/>
        </w:rPr>
        <w:t>2、投标文件及供应商与采购有关的来往通知，函件和文件均应使用中文。</w:t>
      </w:r>
    </w:p>
    <w:p w14:paraId="7FA39689">
      <w:pPr>
        <w:spacing w:line="500" w:lineRule="exact"/>
        <w:ind w:firstLine="420"/>
        <w:rPr>
          <w:rFonts w:ascii="微软雅黑" w:hAnsi="微软雅黑"/>
          <w:szCs w:val="21"/>
          <w:highlight w:val="none"/>
        </w:rPr>
      </w:pPr>
      <w:r>
        <w:rPr>
          <w:rFonts w:hint="eastAsia" w:ascii="微软雅黑" w:hAnsi="微软雅黑"/>
          <w:szCs w:val="21"/>
          <w:highlight w:val="none"/>
        </w:rPr>
        <w:t>3、供应商应按本文件中提供的文件格式、内容和要求制作投标文件。</w:t>
      </w:r>
    </w:p>
    <w:p w14:paraId="6015FF20">
      <w:pPr>
        <w:spacing w:line="500" w:lineRule="exact"/>
        <w:ind w:firstLine="420"/>
        <w:rPr>
          <w:rFonts w:ascii="微软雅黑" w:hAnsi="微软雅黑" w:cs="宋体"/>
          <w:bCs/>
          <w:szCs w:val="21"/>
          <w:highlight w:val="none"/>
        </w:rPr>
      </w:pPr>
      <w:r>
        <w:rPr>
          <w:rFonts w:hint="eastAsia" w:ascii="微软雅黑" w:hAnsi="微软雅黑"/>
          <w:b/>
          <w:szCs w:val="21"/>
          <w:highlight w:val="none"/>
        </w:rPr>
        <w:t>4、投标文件的效力：投标文件的启用，按先后顺位分别为电子投标文件、电子</w:t>
      </w:r>
      <w:r>
        <w:rPr>
          <w:rFonts w:hint="eastAsia" w:ascii="微软雅黑" w:hAnsi="微软雅黑" w:cs="宋体"/>
          <w:bCs/>
          <w:szCs w:val="21"/>
          <w:highlight w:val="none"/>
        </w:rPr>
        <w:t>备份投标文件</w:t>
      </w:r>
      <w:r>
        <w:rPr>
          <w:rFonts w:hint="eastAsia" w:ascii="微软雅黑" w:hAnsi="微软雅黑"/>
          <w:b/>
          <w:szCs w:val="21"/>
          <w:highlight w:val="none"/>
        </w:rPr>
        <w:t>。</w:t>
      </w:r>
      <w:r>
        <w:rPr>
          <w:rFonts w:hint="eastAsia" w:ascii="微软雅黑" w:hAnsi="微软雅黑" w:cs="宋体"/>
          <w:bCs/>
          <w:szCs w:val="21"/>
          <w:highlight w:val="none"/>
        </w:rPr>
        <w:t>通过“政府采购云平台”成功上传递交的“电子加密投标文件”无法按时解密，投标供应商如按规定递交了“备份投标文件”的，以“备份投标文件”为依据（由采购组织机构按“政府采购云平台”操作规范将“备份投标文件”上传至“政府采购云平台”，上传成功后，“电子加密投标文件”自动失效），否则视为投标文件撤回。</w:t>
      </w:r>
    </w:p>
    <w:p w14:paraId="68075CB1">
      <w:pPr>
        <w:pStyle w:val="3"/>
        <w:spacing w:line="500" w:lineRule="exact"/>
        <w:ind w:firstLine="420"/>
        <w:rPr>
          <w:rFonts w:ascii="微软雅黑" w:hAnsi="微软雅黑"/>
          <w:szCs w:val="21"/>
          <w:highlight w:val="none"/>
        </w:rPr>
      </w:pPr>
      <w:bookmarkStart w:id="95" w:name="_Toc20691"/>
      <w:bookmarkStart w:id="96" w:name="_Toc33535358"/>
      <w:bookmarkStart w:id="97" w:name="_Toc14695"/>
      <w:bookmarkStart w:id="98" w:name="_Toc406402944"/>
      <w:bookmarkStart w:id="99" w:name="_Toc406402988"/>
      <w:r>
        <w:rPr>
          <w:rFonts w:hint="eastAsia" w:ascii="微软雅黑" w:hAnsi="微软雅黑"/>
          <w:szCs w:val="21"/>
          <w:highlight w:val="none"/>
        </w:rPr>
        <w:t>（一）投标文件的组成</w:t>
      </w:r>
      <w:bookmarkEnd w:id="95"/>
      <w:bookmarkEnd w:id="96"/>
      <w:bookmarkEnd w:id="97"/>
      <w:bookmarkEnd w:id="98"/>
      <w:bookmarkEnd w:id="99"/>
    </w:p>
    <w:p w14:paraId="04657D21">
      <w:pPr>
        <w:snapToGrid w:val="0"/>
        <w:spacing w:line="500" w:lineRule="exact"/>
        <w:ind w:firstLine="420"/>
        <w:rPr>
          <w:rFonts w:ascii="微软雅黑" w:hAnsi="微软雅黑"/>
          <w:b/>
          <w:szCs w:val="21"/>
          <w:highlight w:val="none"/>
        </w:rPr>
      </w:pPr>
      <w:r>
        <w:rPr>
          <w:rFonts w:hint="eastAsia" w:ascii="微软雅黑" w:hAnsi="微软雅黑"/>
          <w:b/>
          <w:szCs w:val="21"/>
          <w:highlight w:val="none"/>
        </w:rPr>
        <w:t>包括电子投标文件和电子</w:t>
      </w:r>
      <w:r>
        <w:rPr>
          <w:rFonts w:hint="eastAsia" w:ascii="微软雅黑" w:hAnsi="微软雅黑" w:cs="宋体"/>
          <w:bCs/>
          <w:szCs w:val="21"/>
          <w:highlight w:val="none"/>
        </w:rPr>
        <w:t>备份投标文件（选送）</w:t>
      </w:r>
      <w:r>
        <w:rPr>
          <w:rFonts w:hint="eastAsia" w:ascii="微软雅黑" w:hAnsi="微软雅黑"/>
          <w:b/>
          <w:szCs w:val="21"/>
          <w:highlight w:val="none"/>
        </w:rPr>
        <w:t>，均由资格响应文件、商务技术文件及投标报价文件三</w:t>
      </w:r>
      <w:r>
        <w:rPr>
          <w:rFonts w:hint="eastAsia" w:ascii="微软雅黑" w:hAnsi="微软雅黑"/>
          <w:b/>
          <w:szCs w:val="21"/>
          <w:highlight w:val="none"/>
          <w:lang w:eastAsia="zh-CN"/>
        </w:rPr>
        <w:t>部分</w:t>
      </w:r>
      <w:r>
        <w:rPr>
          <w:rFonts w:hint="eastAsia" w:ascii="微软雅黑" w:hAnsi="微软雅黑"/>
          <w:b/>
          <w:szCs w:val="21"/>
          <w:highlight w:val="none"/>
        </w:rPr>
        <w:t>组成。其中电子投标文件中所须加盖公章部分均采用CA签章。</w:t>
      </w:r>
    </w:p>
    <w:p w14:paraId="6289709A">
      <w:pPr>
        <w:pStyle w:val="5"/>
        <w:numPr>
          <w:ilvl w:val="0"/>
          <w:numId w:val="8"/>
        </w:numPr>
        <w:spacing w:line="500" w:lineRule="exact"/>
        <w:ind w:left="0" w:firstLine="420"/>
        <w:rPr>
          <w:rFonts w:ascii="微软雅黑" w:hAnsi="微软雅黑"/>
          <w:b/>
          <w:bCs w:val="0"/>
          <w:szCs w:val="21"/>
          <w:highlight w:val="none"/>
        </w:rPr>
      </w:pPr>
      <w:r>
        <w:rPr>
          <w:rFonts w:hint="eastAsia" w:ascii="微软雅黑" w:hAnsi="微软雅黑"/>
          <w:b/>
          <w:bCs w:val="0"/>
          <w:szCs w:val="21"/>
          <w:highlight w:val="none"/>
        </w:rPr>
        <w:t>资格响应文件：</w:t>
      </w:r>
    </w:p>
    <w:p w14:paraId="6DA78456">
      <w:pPr>
        <w:numPr>
          <w:ilvl w:val="1"/>
          <w:numId w:val="8"/>
        </w:numPr>
        <w:spacing w:line="500" w:lineRule="exact"/>
        <w:ind w:left="0" w:firstLine="420"/>
        <w:rPr>
          <w:rFonts w:ascii="微软雅黑" w:hAnsi="微软雅黑"/>
          <w:szCs w:val="21"/>
          <w:highlight w:val="none"/>
        </w:rPr>
      </w:pPr>
      <w:r>
        <w:rPr>
          <w:rFonts w:hint="eastAsia" w:ascii="微软雅黑" w:hAnsi="微软雅黑"/>
          <w:szCs w:val="21"/>
          <w:highlight w:val="none"/>
        </w:rPr>
        <w:t>具有独立承担民事责任的能力（供应商营业执照副本复印件）；</w:t>
      </w:r>
    </w:p>
    <w:p w14:paraId="4C46251C">
      <w:pPr>
        <w:numPr>
          <w:ilvl w:val="1"/>
          <w:numId w:val="8"/>
        </w:numPr>
        <w:spacing w:line="500" w:lineRule="exact"/>
        <w:ind w:left="0" w:firstLine="420"/>
        <w:rPr>
          <w:rFonts w:ascii="微软雅黑" w:hAnsi="微软雅黑"/>
          <w:szCs w:val="21"/>
          <w:highlight w:val="none"/>
        </w:rPr>
      </w:pPr>
      <w:r>
        <w:rPr>
          <w:rFonts w:hint="eastAsia" w:ascii="微软雅黑" w:hAnsi="微软雅黑"/>
          <w:szCs w:val="21"/>
          <w:highlight w:val="none"/>
        </w:rPr>
        <w:t>具有良好的商业信誉和健全的财务会计制度【供应商最近一年中任意一个月的财务报表或上年度财务报告（截止本项目投标截止日前2个月内新注册的单位为则不需提供）】；</w:t>
      </w:r>
    </w:p>
    <w:p w14:paraId="16C1DE15">
      <w:pPr>
        <w:numPr>
          <w:ilvl w:val="1"/>
          <w:numId w:val="8"/>
        </w:numPr>
        <w:spacing w:line="500" w:lineRule="exact"/>
        <w:ind w:left="0" w:firstLine="420"/>
        <w:rPr>
          <w:rFonts w:ascii="微软雅黑" w:hAnsi="微软雅黑"/>
          <w:szCs w:val="21"/>
          <w:highlight w:val="none"/>
        </w:rPr>
      </w:pPr>
      <w:r>
        <w:rPr>
          <w:rFonts w:hint="eastAsia" w:ascii="微软雅黑" w:hAnsi="微软雅黑"/>
          <w:szCs w:val="21"/>
          <w:highlight w:val="none"/>
        </w:rPr>
        <w:t>具有履行合同所必需的设备和专业技术能力的承诺函（格式见附件）；</w:t>
      </w:r>
    </w:p>
    <w:p w14:paraId="55909F55">
      <w:pPr>
        <w:numPr>
          <w:ilvl w:val="1"/>
          <w:numId w:val="8"/>
        </w:numPr>
        <w:spacing w:line="500" w:lineRule="exact"/>
        <w:ind w:left="0" w:firstLine="420"/>
        <w:rPr>
          <w:rFonts w:ascii="微软雅黑" w:hAnsi="微软雅黑"/>
          <w:szCs w:val="21"/>
          <w:highlight w:val="none"/>
        </w:rPr>
      </w:pPr>
      <w:r>
        <w:rPr>
          <w:rFonts w:hint="eastAsia" w:ascii="微软雅黑" w:hAnsi="微软雅黑"/>
          <w:szCs w:val="21"/>
          <w:highlight w:val="none"/>
        </w:rPr>
        <w:t>有依法缴纳税收和社会保障资金的良好记录【（供应商最近一年中任意一个月的完税证明或纳税证明或银行缴税付款凭证等）（截止本项目投标截止日前2个月内新注册的单位为则不需提供）】；</w:t>
      </w:r>
    </w:p>
    <w:p w14:paraId="278F1242">
      <w:pPr>
        <w:numPr>
          <w:ilvl w:val="1"/>
          <w:numId w:val="8"/>
        </w:numPr>
        <w:spacing w:line="500" w:lineRule="exact"/>
        <w:ind w:left="0" w:firstLine="420"/>
        <w:rPr>
          <w:rFonts w:ascii="微软雅黑" w:hAnsi="微软雅黑"/>
          <w:szCs w:val="21"/>
          <w:highlight w:val="none"/>
        </w:rPr>
      </w:pPr>
      <w:r>
        <w:rPr>
          <w:rFonts w:hint="eastAsia" w:ascii="微软雅黑" w:hAnsi="微软雅黑"/>
          <w:szCs w:val="21"/>
          <w:highlight w:val="none"/>
        </w:rPr>
        <w:t>参加政府采购活动前三年，在经营活动中没有重大违法记录（承诺函（格式见附件））；</w:t>
      </w:r>
    </w:p>
    <w:p w14:paraId="7C5132F8">
      <w:pPr>
        <w:numPr>
          <w:ilvl w:val="1"/>
          <w:numId w:val="8"/>
        </w:numPr>
        <w:tabs>
          <w:tab w:val="left" w:pos="142"/>
        </w:tabs>
        <w:spacing w:line="500" w:lineRule="exact"/>
        <w:ind w:left="0" w:firstLine="420"/>
        <w:rPr>
          <w:rFonts w:ascii="微软雅黑" w:hAnsi="微软雅黑"/>
          <w:szCs w:val="21"/>
          <w:highlight w:val="none"/>
        </w:rPr>
      </w:pPr>
      <w:r>
        <w:rPr>
          <w:rFonts w:hint="eastAsia" w:ascii="微软雅黑" w:hAnsi="微软雅黑"/>
          <w:szCs w:val="21"/>
          <w:highlight w:val="none"/>
        </w:rPr>
        <w:t>提供自招标公告发布之日起至投标截止日内任意时间的“信用中国”网站（</w:t>
      </w:r>
      <w:r>
        <w:rPr>
          <w:rFonts w:ascii="微软雅黑" w:hAnsi="微软雅黑"/>
          <w:szCs w:val="21"/>
          <w:highlight w:val="none"/>
        </w:rPr>
        <w:t>https://www.creditchina.gov.cn/</w:t>
      </w:r>
      <w:r>
        <w:rPr>
          <w:rFonts w:hint="eastAsia" w:ascii="微软雅黑" w:hAnsi="微软雅黑"/>
          <w:szCs w:val="21"/>
          <w:highlight w:val="none"/>
        </w:rPr>
        <w:t>）（未被信用中国网站</w:t>
      </w:r>
      <w:r>
        <w:rPr>
          <w:highlight w:val="none"/>
        </w:rPr>
        <w:fldChar w:fldCharType="begin"/>
      </w:r>
      <w:r>
        <w:rPr>
          <w:highlight w:val="none"/>
        </w:rPr>
        <w:instrText xml:space="preserve"> HYPERLINK \t "_blank" </w:instrText>
      </w:r>
      <w:r>
        <w:rPr>
          <w:highlight w:val="none"/>
        </w:rPr>
        <w:fldChar w:fldCharType="separate"/>
      </w:r>
      <w:r>
        <w:rPr>
          <w:rStyle w:val="59"/>
          <w:rFonts w:hint="eastAsia" w:ascii="微软雅黑" w:hAnsi="微软雅黑"/>
          <w:color w:val="auto"/>
          <w:szCs w:val="21"/>
          <w:highlight w:val="none"/>
          <w:shd w:val="pct10" w:color="auto" w:fill="FFFFFF"/>
        </w:rPr>
        <w:t>列入失信被执行人、重大税收违法案件当事人名单</w:t>
      </w:r>
      <w:r>
        <w:rPr>
          <w:rStyle w:val="59"/>
          <w:rFonts w:hint="eastAsia" w:ascii="微软雅黑" w:hAnsi="微软雅黑"/>
          <w:color w:val="auto"/>
          <w:szCs w:val="21"/>
          <w:highlight w:val="none"/>
          <w:shd w:val="pct10" w:color="auto" w:fill="FFFFFF"/>
        </w:rPr>
        <w:fldChar w:fldCharType="end"/>
      </w:r>
      <w:r>
        <w:rPr>
          <w:rFonts w:ascii="微软雅黑" w:hAnsi="微软雅黑"/>
          <w:szCs w:val="21"/>
          <w:highlight w:val="none"/>
        </w:rPr>
        <w:t>的</w:t>
      </w:r>
      <w:r>
        <w:rPr>
          <w:rFonts w:hint="eastAsia" w:ascii="微软雅黑" w:hAnsi="微软雅黑"/>
          <w:szCs w:val="21"/>
          <w:highlight w:val="none"/>
        </w:rPr>
        <w:t>查询网页截图</w:t>
      </w:r>
      <w:r>
        <w:rPr>
          <w:rFonts w:ascii="微软雅黑" w:hAnsi="微软雅黑"/>
          <w:szCs w:val="21"/>
          <w:highlight w:val="none"/>
        </w:rPr>
        <w:t>）</w:t>
      </w:r>
      <w:r>
        <w:rPr>
          <w:rFonts w:hint="eastAsia" w:ascii="微软雅黑" w:hAnsi="微软雅黑"/>
          <w:szCs w:val="21"/>
          <w:highlight w:val="none"/>
        </w:rPr>
        <w:t>、中国政府采购网（</w:t>
      </w:r>
      <w:r>
        <w:rPr>
          <w:rFonts w:ascii="微软雅黑" w:hAnsi="微软雅黑"/>
          <w:szCs w:val="21"/>
          <w:highlight w:val="none"/>
        </w:rPr>
        <w:t>http://www.ccgp.gov.cn/</w:t>
      </w:r>
      <w:r>
        <w:rPr>
          <w:rFonts w:hint="eastAsia" w:ascii="微软雅黑" w:hAnsi="微软雅黑"/>
          <w:szCs w:val="21"/>
          <w:highlight w:val="none"/>
        </w:rPr>
        <w:t>）（未被中国政府采购网</w:t>
      </w:r>
      <w:r>
        <w:rPr>
          <w:highlight w:val="none"/>
        </w:rPr>
        <w:fldChar w:fldCharType="begin"/>
      </w:r>
      <w:r>
        <w:rPr>
          <w:highlight w:val="none"/>
        </w:rPr>
        <w:instrText xml:space="preserve"> HYPERLINK \t "_blank" </w:instrText>
      </w:r>
      <w:r>
        <w:rPr>
          <w:highlight w:val="none"/>
        </w:rPr>
        <w:fldChar w:fldCharType="separate"/>
      </w:r>
      <w:r>
        <w:rPr>
          <w:rStyle w:val="59"/>
          <w:rFonts w:hint="eastAsia" w:ascii="微软雅黑" w:hAnsi="微软雅黑"/>
          <w:color w:val="auto"/>
          <w:szCs w:val="21"/>
          <w:highlight w:val="none"/>
          <w:shd w:val="pct10" w:color="auto" w:fill="FFFFFF"/>
        </w:rPr>
        <w:t>列入政府采购严重违法失信行为记录名单</w:t>
      </w:r>
      <w:r>
        <w:rPr>
          <w:rStyle w:val="59"/>
          <w:rFonts w:hint="eastAsia" w:ascii="微软雅黑" w:hAnsi="微软雅黑"/>
          <w:color w:val="auto"/>
          <w:szCs w:val="21"/>
          <w:highlight w:val="none"/>
          <w:shd w:val="pct10" w:color="auto" w:fill="FFFFFF"/>
        </w:rPr>
        <w:fldChar w:fldCharType="end"/>
      </w:r>
      <w:r>
        <w:rPr>
          <w:rFonts w:ascii="微软雅黑" w:hAnsi="微软雅黑"/>
          <w:szCs w:val="21"/>
          <w:highlight w:val="none"/>
        </w:rPr>
        <w:t>的</w:t>
      </w:r>
      <w:r>
        <w:rPr>
          <w:rFonts w:hint="eastAsia" w:ascii="微软雅黑" w:hAnsi="微软雅黑"/>
          <w:szCs w:val="21"/>
          <w:highlight w:val="none"/>
        </w:rPr>
        <w:t>查询网页截图）（以开标当日采购单位或由采购单位委托的评标委员会核实的查询结果为准）；</w:t>
      </w:r>
    </w:p>
    <w:p w14:paraId="5B7CF246">
      <w:pPr>
        <w:numPr>
          <w:ilvl w:val="1"/>
          <w:numId w:val="8"/>
        </w:numPr>
        <w:spacing w:line="500" w:lineRule="exact"/>
        <w:ind w:left="0" w:firstLine="420"/>
        <w:rPr>
          <w:highlight w:val="none"/>
        </w:rPr>
      </w:pPr>
      <w:r>
        <w:rPr>
          <w:rFonts w:ascii="微软雅黑" w:hAnsi="微软雅黑"/>
          <w:szCs w:val="21"/>
          <w:highlight w:val="none"/>
        </w:rPr>
        <w:t>法定代表人授权委托书</w:t>
      </w:r>
      <w:r>
        <w:rPr>
          <w:rFonts w:hint="eastAsia" w:ascii="微软雅黑" w:hAnsi="微软雅黑"/>
          <w:szCs w:val="21"/>
          <w:highlight w:val="none"/>
        </w:rPr>
        <w:t>；</w:t>
      </w:r>
    </w:p>
    <w:p w14:paraId="40C8A54B">
      <w:pPr>
        <w:numPr>
          <w:ilvl w:val="1"/>
          <w:numId w:val="8"/>
        </w:numPr>
        <w:spacing w:line="500" w:lineRule="exact"/>
        <w:ind w:left="0" w:firstLine="420"/>
        <w:rPr>
          <w:rFonts w:ascii="微软雅黑" w:hAnsi="微软雅黑"/>
          <w:szCs w:val="21"/>
          <w:highlight w:val="none"/>
        </w:rPr>
      </w:pPr>
      <w:r>
        <w:rPr>
          <w:rFonts w:ascii="微软雅黑" w:hAnsi="微软雅黑"/>
          <w:szCs w:val="21"/>
          <w:highlight w:val="none"/>
        </w:rPr>
        <w:t>投标人特定资格要求（证明材料）</w:t>
      </w:r>
      <w:r>
        <w:rPr>
          <w:rFonts w:hint="eastAsia" w:ascii="微软雅黑" w:hAnsi="微软雅黑"/>
          <w:szCs w:val="21"/>
          <w:highlight w:val="none"/>
        </w:rPr>
        <w:t>；</w:t>
      </w:r>
    </w:p>
    <w:p w14:paraId="66D1B79E">
      <w:pPr>
        <w:numPr>
          <w:ilvl w:val="1"/>
          <w:numId w:val="8"/>
        </w:numPr>
        <w:spacing w:line="500" w:lineRule="exact"/>
        <w:ind w:left="0" w:firstLine="420"/>
        <w:rPr>
          <w:rFonts w:ascii="微软雅黑" w:hAnsi="微软雅黑"/>
          <w:szCs w:val="21"/>
          <w:highlight w:val="none"/>
        </w:rPr>
      </w:pPr>
      <w:r>
        <w:rPr>
          <w:rFonts w:hint="eastAsia" w:ascii="微软雅黑" w:hAnsi="微软雅黑"/>
          <w:szCs w:val="21"/>
          <w:highlight w:val="none"/>
        </w:rPr>
        <w:t>中小企业声明函、残疾人福利性单位声明函及其他符合政策性条件的承诺函或证明材料</w:t>
      </w:r>
      <w:r>
        <w:rPr>
          <w:rFonts w:ascii="微软雅黑" w:hAnsi="微软雅黑"/>
          <w:szCs w:val="21"/>
          <w:highlight w:val="none"/>
        </w:rPr>
        <w:t>。</w:t>
      </w:r>
    </w:p>
    <w:p w14:paraId="6E494DEE">
      <w:pPr>
        <w:pStyle w:val="5"/>
        <w:numPr>
          <w:ilvl w:val="0"/>
          <w:numId w:val="8"/>
        </w:numPr>
        <w:spacing w:line="500" w:lineRule="exact"/>
        <w:ind w:left="0" w:firstLine="420"/>
        <w:rPr>
          <w:rFonts w:ascii="微软雅黑" w:hAnsi="微软雅黑"/>
          <w:b/>
          <w:bCs w:val="0"/>
          <w:szCs w:val="21"/>
          <w:highlight w:val="none"/>
        </w:rPr>
      </w:pPr>
      <w:r>
        <w:rPr>
          <w:rFonts w:hint="eastAsia" w:ascii="微软雅黑" w:hAnsi="微软雅黑"/>
          <w:b/>
          <w:bCs w:val="0"/>
          <w:szCs w:val="21"/>
          <w:highlight w:val="none"/>
        </w:rPr>
        <w:t>商务技术文件</w:t>
      </w:r>
    </w:p>
    <w:p w14:paraId="0D8FC6A7">
      <w:pPr>
        <w:pStyle w:val="97"/>
        <w:numPr>
          <w:ilvl w:val="0"/>
          <w:numId w:val="9"/>
        </w:numPr>
        <w:spacing w:line="500" w:lineRule="exact"/>
        <w:ind w:left="142" w:firstLine="284" w:firstLineChars="0"/>
        <w:rPr>
          <w:rFonts w:ascii="微软雅黑" w:hAnsi="微软雅黑"/>
          <w:szCs w:val="21"/>
          <w:highlight w:val="none"/>
        </w:rPr>
      </w:pPr>
      <w:r>
        <w:rPr>
          <w:rFonts w:ascii="微软雅黑" w:hAnsi="微软雅黑"/>
          <w:szCs w:val="21"/>
          <w:highlight w:val="none"/>
        </w:rPr>
        <w:t>法定代表人</w:t>
      </w:r>
      <w:r>
        <w:rPr>
          <w:rFonts w:hint="eastAsia" w:ascii="微软雅黑" w:hAnsi="微软雅黑"/>
          <w:szCs w:val="21"/>
          <w:highlight w:val="none"/>
        </w:rPr>
        <w:t>资格证明文件；</w:t>
      </w:r>
    </w:p>
    <w:p w14:paraId="024F9F4B">
      <w:pPr>
        <w:pStyle w:val="97"/>
        <w:numPr>
          <w:ilvl w:val="0"/>
          <w:numId w:val="9"/>
        </w:numPr>
        <w:spacing w:line="500" w:lineRule="exact"/>
        <w:ind w:left="142" w:firstLine="284" w:firstLineChars="0"/>
        <w:rPr>
          <w:rFonts w:ascii="微软雅黑" w:hAnsi="微软雅黑"/>
          <w:szCs w:val="21"/>
          <w:highlight w:val="none"/>
        </w:rPr>
      </w:pPr>
      <w:r>
        <w:rPr>
          <w:rFonts w:ascii="微软雅黑" w:hAnsi="微软雅黑"/>
          <w:szCs w:val="21"/>
          <w:highlight w:val="none"/>
        </w:rPr>
        <w:t>法定代表人授权委托书</w:t>
      </w:r>
      <w:r>
        <w:rPr>
          <w:rFonts w:hint="eastAsia" w:ascii="微软雅黑" w:hAnsi="微软雅黑"/>
          <w:szCs w:val="21"/>
          <w:highlight w:val="none"/>
        </w:rPr>
        <w:t>；</w:t>
      </w:r>
    </w:p>
    <w:p w14:paraId="7BAC908B">
      <w:pPr>
        <w:pStyle w:val="97"/>
        <w:numPr>
          <w:ilvl w:val="0"/>
          <w:numId w:val="9"/>
        </w:numPr>
        <w:spacing w:line="500" w:lineRule="exact"/>
        <w:ind w:left="142" w:firstLine="284" w:firstLineChars="0"/>
        <w:rPr>
          <w:rFonts w:ascii="微软雅黑" w:hAnsi="微软雅黑"/>
          <w:szCs w:val="21"/>
          <w:highlight w:val="none"/>
        </w:rPr>
      </w:pPr>
      <w:r>
        <w:rPr>
          <w:rFonts w:hint="eastAsia" w:ascii="微软雅黑" w:hAnsi="微软雅黑"/>
          <w:szCs w:val="21"/>
          <w:highlight w:val="none"/>
        </w:rPr>
        <w:t>类似案例成功的业绩（合同复印件）；</w:t>
      </w:r>
    </w:p>
    <w:p w14:paraId="4C425F74">
      <w:pPr>
        <w:pStyle w:val="97"/>
        <w:numPr>
          <w:ilvl w:val="0"/>
          <w:numId w:val="9"/>
        </w:numPr>
        <w:spacing w:line="500" w:lineRule="exact"/>
        <w:ind w:left="142" w:firstLine="284" w:firstLineChars="0"/>
        <w:rPr>
          <w:rFonts w:ascii="微软雅黑" w:hAnsi="微软雅黑"/>
          <w:szCs w:val="21"/>
          <w:highlight w:val="none"/>
        </w:rPr>
      </w:pPr>
      <w:r>
        <w:rPr>
          <w:rFonts w:hint="eastAsia" w:ascii="微软雅黑" w:hAnsi="微软雅黑"/>
          <w:szCs w:val="21"/>
          <w:highlight w:val="none"/>
        </w:rPr>
        <w:t>与本项目实施相关的供应商各类资质证书、认证证书、许可证等（如信誉荣誉等提供复印件）；</w:t>
      </w:r>
    </w:p>
    <w:p w14:paraId="1E0A850D">
      <w:pPr>
        <w:pStyle w:val="97"/>
        <w:numPr>
          <w:ilvl w:val="0"/>
          <w:numId w:val="9"/>
        </w:numPr>
        <w:spacing w:line="500" w:lineRule="exact"/>
        <w:ind w:left="142" w:firstLine="284" w:firstLineChars="0"/>
        <w:rPr>
          <w:rFonts w:ascii="微软雅黑" w:hAnsi="微软雅黑"/>
          <w:szCs w:val="21"/>
          <w:highlight w:val="none"/>
        </w:rPr>
      </w:pPr>
      <w:r>
        <w:rPr>
          <w:rFonts w:hint="eastAsia" w:ascii="微软雅黑" w:hAnsi="微软雅黑"/>
          <w:szCs w:val="21"/>
          <w:highlight w:val="none"/>
        </w:rPr>
        <w:t>供应商情况介绍；</w:t>
      </w:r>
    </w:p>
    <w:p w14:paraId="6E0CCDE3">
      <w:pPr>
        <w:pStyle w:val="97"/>
        <w:numPr>
          <w:ilvl w:val="0"/>
          <w:numId w:val="9"/>
        </w:numPr>
        <w:spacing w:line="500" w:lineRule="exact"/>
        <w:ind w:left="142" w:firstLine="284" w:firstLineChars="0"/>
        <w:rPr>
          <w:rFonts w:ascii="微软雅黑" w:hAnsi="微软雅黑"/>
          <w:szCs w:val="21"/>
          <w:highlight w:val="none"/>
        </w:rPr>
      </w:pPr>
      <w:r>
        <w:rPr>
          <w:rFonts w:hint="eastAsia" w:ascii="微软雅黑" w:hAnsi="微软雅黑"/>
          <w:szCs w:val="21"/>
          <w:highlight w:val="none"/>
        </w:rPr>
        <w:t>商务响应表；</w:t>
      </w:r>
    </w:p>
    <w:p w14:paraId="31A416EA">
      <w:pPr>
        <w:pStyle w:val="97"/>
        <w:numPr>
          <w:ilvl w:val="0"/>
          <w:numId w:val="9"/>
        </w:numPr>
        <w:spacing w:line="500" w:lineRule="exact"/>
        <w:ind w:left="142" w:firstLine="284" w:firstLineChars="0"/>
        <w:rPr>
          <w:rFonts w:ascii="微软雅黑" w:hAnsi="微软雅黑"/>
          <w:szCs w:val="21"/>
          <w:highlight w:val="none"/>
        </w:rPr>
      </w:pPr>
      <w:r>
        <w:rPr>
          <w:rFonts w:hint="eastAsia" w:ascii="微软雅黑" w:hAnsi="微软雅黑"/>
          <w:szCs w:val="21"/>
          <w:highlight w:val="none"/>
        </w:rPr>
        <w:t>技术偏离表；</w:t>
      </w:r>
    </w:p>
    <w:p w14:paraId="1EFB294A">
      <w:pPr>
        <w:pStyle w:val="97"/>
        <w:numPr>
          <w:ilvl w:val="0"/>
          <w:numId w:val="9"/>
        </w:numPr>
        <w:spacing w:line="500" w:lineRule="exact"/>
        <w:ind w:left="142" w:firstLine="284" w:firstLineChars="0"/>
        <w:rPr>
          <w:rFonts w:ascii="微软雅黑" w:hAnsi="微软雅黑"/>
          <w:szCs w:val="21"/>
          <w:highlight w:val="none"/>
        </w:rPr>
      </w:pPr>
      <w:r>
        <w:rPr>
          <w:rFonts w:ascii="微软雅黑" w:hAnsi="微软雅黑"/>
          <w:szCs w:val="21"/>
          <w:highlight w:val="none"/>
        </w:rPr>
        <w:t>投标人需要说明的其他文件和说明（格式</w:t>
      </w:r>
      <w:r>
        <w:rPr>
          <w:rFonts w:hint="eastAsia" w:ascii="微软雅黑" w:hAnsi="微软雅黑"/>
          <w:szCs w:val="21"/>
          <w:highlight w:val="none"/>
        </w:rPr>
        <w:t>自拟</w:t>
      </w:r>
      <w:r>
        <w:rPr>
          <w:rFonts w:ascii="微软雅黑" w:hAnsi="微软雅黑"/>
          <w:szCs w:val="21"/>
          <w:highlight w:val="none"/>
        </w:rPr>
        <w:t>）</w:t>
      </w:r>
      <w:r>
        <w:rPr>
          <w:rFonts w:hint="eastAsia" w:ascii="微软雅黑" w:hAnsi="微软雅黑"/>
          <w:szCs w:val="21"/>
          <w:highlight w:val="none"/>
        </w:rPr>
        <w:t>；</w:t>
      </w:r>
    </w:p>
    <w:p w14:paraId="5A9EE4A3">
      <w:pPr>
        <w:pStyle w:val="97"/>
        <w:numPr>
          <w:ilvl w:val="0"/>
          <w:numId w:val="9"/>
        </w:numPr>
        <w:spacing w:line="500" w:lineRule="exact"/>
        <w:ind w:left="142" w:firstLine="284" w:firstLineChars="0"/>
        <w:rPr>
          <w:rFonts w:ascii="微软雅黑" w:hAnsi="微软雅黑"/>
          <w:szCs w:val="21"/>
          <w:highlight w:val="none"/>
        </w:rPr>
      </w:pPr>
      <w:r>
        <w:rPr>
          <w:rFonts w:hint="eastAsia" w:ascii="微软雅黑" w:hAnsi="微软雅黑"/>
          <w:szCs w:val="21"/>
          <w:highlight w:val="none"/>
        </w:rPr>
        <w:t>未尽事宜请各供应商按评分细则制作。</w:t>
      </w:r>
    </w:p>
    <w:p w14:paraId="55E92166">
      <w:pPr>
        <w:pStyle w:val="5"/>
        <w:numPr>
          <w:ilvl w:val="0"/>
          <w:numId w:val="8"/>
        </w:numPr>
        <w:spacing w:line="500" w:lineRule="exact"/>
        <w:ind w:left="0" w:firstLine="420"/>
        <w:rPr>
          <w:rFonts w:ascii="微软雅黑" w:hAnsi="微软雅黑"/>
          <w:b/>
          <w:bCs w:val="0"/>
          <w:szCs w:val="21"/>
          <w:highlight w:val="none"/>
        </w:rPr>
      </w:pPr>
      <w:r>
        <w:rPr>
          <w:rFonts w:hint="eastAsia" w:ascii="微软雅黑" w:hAnsi="微软雅黑"/>
          <w:b/>
          <w:bCs w:val="0"/>
          <w:szCs w:val="21"/>
          <w:highlight w:val="none"/>
        </w:rPr>
        <w:t>投标报价文件：</w:t>
      </w:r>
    </w:p>
    <w:p w14:paraId="587F7596">
      <w:pPr>
        <w:numPr>
          <w:ilvl w:val="1"/>
          <w:numId w:val="8"/>
        </w:numPr>
        <w:spacing w:line="500" w:lineRule="exact"/>
        <w:ind w:left="0" w:firstLine="420"/>
        <w:rPr>
          <w:rFonts w:ascii="微软雅黑" w:hAnsi="微软雅黑"/>
          <w:szCs w:val="21"/>
          <w:highlight w:val="none"/>
        </w:rPr>
      </w:pPr>
      <w:r>
        <w:rPr>
          <w:rFonts w:hint="eastAsia" w:ascii="微软雅黑" w:hAnsi="微软雅黑"/>
          <w:szCs w:val="21"/>
          <w:highlight w:val="none"/>
        </w:rPr>
        <w:t xml:space="preserve">投标函； </w:t>
      </w:r>
    </w:p>
    <w:p w14:paraId="65B466A8">
      <w:pPr>
        <w:numPr>
          <w:ilvl w:val="1"/>
          <w:numId w:val="8"/>
        </w:numPr>
        <w:spacing w:line="500" w:lineRule="exact"/>
        <w:ind w:left="0" w:firstLine="420"/>
        <w:rPr>
          <w:rFonts w:ascii="微软雅黑" w:hAnsi="微软雅黑"/>
          <w:szCs w:val="21"/>
          <w:highlight w:val="none"/>
        </w:rPr>
      </w:pPr>
      <w:r>
        <w:rPr>
          <w:rFonts w:hint="eastAsia" w:ascii="微软雅黑" w:hAnsi="微软雅黑"/>
          <w:szCs w:val="21"/>
          <w:highlight w:val="none"/>
        </w:rPr>
        <w:t>开标一览表；</w:t>
      </w:r>
    </w:p>
    <w:p w14:paraId="19412B83">
      <w:pPr>
        <w:numPr>
          <w:ilvl w:val="1"/>
          <w:numId w:val="8"/>
        </w:numPr>
        <w:spacing w:line="500" w:lineRule="exact"/>
        <w:ind w:left="0" w:firstLine="420"/>
        <w:rPr>
          <w:rFonts w:ascii="微软雅黑" w:hAnsi="微软雅黑"/>
          <w:szCs w:val="21"/>
          <w:highlight w:val="none"/>
        </w:rPr>
      </w:pPr>
      <w:r>
        <w:rPr>
          <w:rFonts w:hint="eastAsia" w:ascii="微软雅黑" w:hAnsi="微软雅黑"/>
          <w:szCs w:val="21"/>
          <w:highlight w:val="none"/>
        </w:rPr>
        <w:t>供应商针对报价需要说明的其他文件和说明。</w:t>
      </w:r>
    </w:p>
    <w:bookmarkEnd w:id="89"/>
    <w:p w14:paraId="1E298FD8">
      <w:pPr>
        <w:spacing w:line="500" w:lineRule="exact"/>
        <w:ind w:firstLine="420"/>
        <w:rPr>
          <w:rFonts w:ascii="微软雅黑" w:hAnsi="微软雅黑"/>
          <w:szCs w:val="21"/>
          <w:highlight w:val="none"/>
        </w:rPr>
      </w:pPr>
      <w:bookmarkStart w:id="100" w:name="_Toc493511656"/>
      <w:r>
        <w:rPr>
          <w:rFonts w:hint="eastAsia" w:ascii="微软雅黑" w:hAnsi="微软雅黑"/>
          <w:szCs w:val="21"/>
          <w:highlight w:val="none"/>
        </w:rPr>
        <w:t>▲</w:t>
      </w:r>
      <w:r>
        <w:rPr>
          <w:rFonts w:ascii="微软雅黑" w:hAnsi="微软雅黑"/>
          <w:szCs w:val="21"/>
          <w:highlight w:val="none"/>
        </w:rPr>
        <w:t>注：法定代表人授权委托书、投标声明书、投标函、开标一览表必须由法定代表人</w:t>
      </w:r>
      <w:r>
        <w:rPr>
          <w:rFonts w:hint="eastAsia" w:ascii="微软雅黑" w:hAnsi="微软雅黑"/>
          <w:szCs w:val="21"/>
          <w:highlight w:val="none"/>
        </w:rPr>
        <w:t>或负责人或授权代表</w:t>
      </w:r>
      <w:r>
        <w:rPr>
          <w:rFonts w:ascii="微软雅黑" w:hAnsi="微软雅黑"/>
          <w:szCs w:val="21"/>
          <w:highlight w:val="none"/>
        </w:rPr>
        <w:t>签名并加盖单位公章。</w:t>
      </w:r>
      <w:bookmarkEnd w:id="100"/>
    </w:p>
    <w:bookmarkEnd w:id="90"/>
    <w:bookmarkEnd w:id="91"/>
    <w:bookmarkEnd w:id="92"/>
    <w:bookmarkEnd w:id="93"/>
    <w:p w14:paraId="7DFDD2A4">
      <w:pPr>
        <w:pStyle w:val="3"/>
        <w:spacing w:line="500" w:lineRule="exact"/>
        <w:ind w:firstLine="420"/>
        <w:rPr>
          <w:rFonts w:ascii="微软雅黑" w:hAnsi="微软雅黑"/>
          <w:szCs w:val="21"/>
          <w:highlight w:val="none"/>
        </w:rPr>
      </w:pPr>
      <w:bookmarkStart w:id="101" w:name="_Toc23059"/>
      <w:bookmarkStart w:id="102" w:name="_Toc385854100"/>
      <w:bookmarkStart w:id="103" w:name="_Toc406402990"/>
      <w:bookmarkStart w:id="104" w:name="_Toc33535360"/>
      <w:bookmarkStart w:id="105" w:name="_Toc402963117"/>
      <w:bookmarkStart w:id="106" w:name="_Toc406402946"/>
      <w:bookmarkStart w:id="107" w:name="_Toc21503"/>
      <w:bookmarkStart w:id="108" w:name="_Toc385854146"/>
      <w:bookmarkStart w:id="109" w:name="_Toc402963084"/>
      <w:bookmarkStart w:id="110" w:name="_Toc493511751"/>
      <w:r>
        <w:rPr>
          <w:rFonts w:hint="eastAsia" w:ascii="微软雅黑" w:hAnsi="微软雅黑"/>
          <w:szCs w:val="21"/>
          <w:highlight w:val="none"/>
        </w:rPr>
        <w:t>（二）投标文件的语言及计量</w:t>
      </w:r>
      <w:bookmarkEnd w:id="101"/>
      <w:bookmarkEnd w:id="102"/>
      <w:bookmarkEnd w:id="103"/>
      <w:bookmarkEnd w:id="104"/>
      <w:bookmarkEnd w:id="105"/>
      <w:bookmarkEnd w:id="106"/>
      <w:bookmarkEnd w:id="107"/>
      <w:bookmarkEnd w:id="108"/>
      <w:bookmarkEnd w:id="109"/>
    </w:p>
    <w:p w14:paraId="2CBFC83F">
      <w:pPr>
        <w:snapToGrid w:val="0"/>
        <w:spacing w:line="500" w:lineRule="exact"/>
        <w:ind w:firstLine="420"/>
        <w:rPr>
          <w:rFonts w:ascii="微软雅黑" w:hAnsi="微软雅黑"/>
          <w:szCs w:val="21"/>
          <w:highlight w:val="none"/>
        </w:rPr>
      </w:pPr>
      <w:r>
        <w:rPr>
          <w:rFonts w:ascii="微软雅黑" w:hAnsi="微软雅黑"/>
          <w:szCs w:val="21"/>
          <w:highlight w:val="none"/>
        </w:rPr>
        <w:t>1</w:t>
      </w:r>
      <w:r>
        <w:rPr>
          <w:rFonts w:hint="eastAsia" w:ascii="微软雅黑" w:hAnsi="微软雅黑"/>
          <w:szCs w:val="21"/>
          <w:highlight w:val="none"/>
        </w:rPr>
        <w:t>、</w:t>
      </w:r>
      <w:r>
        <w:rPr>
          <w:rFonts w:ascii="微软雅黑" w:hAnsi="微软雅黑"/>
          <w:szCs w:val="21"/>
          <w:highlight w:val="none"/>
        </w:rPr>
        <w:t>投标文件以及投标方与招标方就有关投标事宜的所有来往函电，均应以中文汉语书写。除签名、盖章、专用名称等特殊情形外，以中文汉语以外的文字表述的投标文件视同未提供。</w:t>
      </w:r>
    </w:p>
    <w:p w14:paraId="7D862D3E">
      <w:pPr>
        <w:snapToGrid w:val="0"/>
        <w:spacing w:line="500" w:lineRule="exact"/>
        <w:ind w:firstLine="420"/>
        <w:rPr>
          <w:rFonts w:ascii="微软雅黑" w:hAnsi="微软雅黑"/>
          <w:szCs w:val="21"/>
          <w:highlight w:val="none"/>
        </w:rPr>
      </w:pPr>
      <w:r>
        <w:rPr>
          <w:rFonts w:ascii="微软雅黑" w:hAnsi="微软雅黑"/>
          <w:szCs w:val="21"/>
          <w:highlight w:val="none"/>
        </w:rPr>
        <w:t>2</w:t>
      </w:r>
      <w:r>
        <w:rPr>
          <w:rFonts w:hint="eastAsia" w:ascii="微软雅黑" w:hAnsi="微软雅黑"/>
          <w:szCs w:val="21"/>
          <w:highlight w:val="none"/>
        </w:rPr>
        <w:t>、</w:t>
      </w:r>
      <w:r>
        <w:rPr>
          <w:rFonts w:ascii="微软雅黑" w:hAnsi="微软雅黑"/>
          <w:szCs w:val="21"/>
          <w:highlight w:val="none"/>
        </w:rPr>
        <w:t>投标计量单位，招标文件已有明确规定的，使用招标文件规定的计量单位；招标文件没有规定的，应采用中华人民共和国法定计量单位（货币单位：人民币元），否则视同未响应。</w:t>
      </w:r>
    </w:p>
    <w:p w14:paraId="77583697">
      <w:pPr>
        <w:pStyle w:val="3"/>
        <w:spacing w:line="500" w:lineRule="exact"/>
        <w:ind w:firstLine="420"/>
        <w:rPr>
          <w:rFonts w:ascii="微软雅黑" w:hAnsi="微软雅黑"/>
          <w:szCs w:val="21"/>
          <w:highlight w:val="none"/>
        </w:rPr>
      </w:pPr>
      <w:bookmarkStart w:id="111" w:name="_Toc406402947"/>
      <w:bookmarkStart w:id="112" w:name="_Toc406402991"/>
      <w:bookmarkStart w:id="113" w:name="_Toc1380"/>
      <w:bookmarkStart w:id="114" w:name="_Toc20950"/>
      <w:bookmarkStart w:id="115" w:name="_Toc385854101"/>
      <w:bookmarkStart w:id="116" w:name="_Toc402963085"/>
      <w:bookmarkStart w:id="117" w:name="_Toc385854147"/>
      <w:bookmarkStart w:id="118" w:name="_Toc402963118"/>
      <w:bookmarkStart w:id="119" w:name="_Toc33535361"/>
      <w:r>
        <w:rPr>
          <w:rFonts w:hint="eastAsia" w:ascii="微软雅黑" w:hAnsi="微软雅黑"/>
          <w:szCs w:val="21"/>
          <w:highlight w:val="none"/>
        </w:rPr>
        <w:t>（三）投标报价</w:t>
      </w:r>
      <w:bookmarkEnd w:id="111"/>
      <w:bookmarkEnd w:id="112"/>
      <w:bookmarkEnd w:id="113"/>
      <w:bookmarkEnd w:id="114"/>
      <w:bookmarkEnd w:id="115"/>
      <w:bookmarkEnd w:id="116"/>
      <w:bookmarkEnd w:id="117"/>
      <w:bookmarkEnd w:id="118"/>
      <w:bookmarkEnd w:id="119"/>
    </w:p>
    <w:p w14:paraId="05215623">
      <w:pPr>
        <w:pStyle w:val="27"/>
        <w:snapToGrid w:val="0"/>
        <w:spacing w:line="500" w:lineRule="exact"/>
        <w:ind w:firstLine="420"/>
        <w:rPr>
          <w:rFonts w:ascii="微软雅黑" w:hAnsi="微软雅黑"/>
          <w:szCs w:val="21"/>
          <w:highlight w:val="none"/>
        </w:rPr>
      </w:pPr>
      <w:r>
        <w:rPr>
          <w:rFonts w:ascii="微软雅黑" w:hAnsi="微软雅黑"/>
          <w:szCs w:val="21"/>
          <w:highlight w:val="none"/>
        </w:rPr>
        <w:t>1</w:t>
      </w:r>
      <w:r>
        <w:rPr>
          <w:rFonts w:hint="eastAsia" w:ascii="微软雅黑" w:hAnsi="微软雅黑"/>
          <w:szCs w:val="21"/>
          <w:highlight w:val="none"/>
        </w:rPr>
        <w:t>、</w:t>
      </w:r>
      <w:r>
        <w:rPr>
          <w:rFonts w:ascii="微软雅黑" w:hAnsi="微软雅黑"/>
          <w:szCs w:val="21"/>
          <w:highlight w:val="none"/>
        </w:rPr>
        <w:t>投标报价应按招标文件中相关附表格式填写。</w:t>
      </w:r>
    </w:p>
    <w:p w14:paraId="0B724532">
      <w:pPr>
        <w:pStyle w:val="27"/>
        <w:snapToGrid w:val="0"/>
        <w:spacing w:line="500" w:lineRule="exact"/>
        <w:ind w:firstLine="420"/>
        <w:rPr>
          <w:rFonts w:ascii="微软雅黑" w:hAnsi="微软雅黑"/>
          <w:szCs w:val="21"/>
          <w:highlight w:val="none"/>
        </w:rPr>
      </w:pPr>
      <w:r>
        <w:rPr>
          <w:rFonts w:hint="eastAsia" w:ascii="微软雅黑" w:hAnsi="微软雅黑"/>
          <w:szCs w:val="21"/>
          <w:highlight w:val="none"/>
        </w:rPr>
        <w:t>2、报价应包括提供保安服务所需的一切人员工资、奖金、各种加班费、夜餐费、各种社会保险（基本养老保险、基本医疗保险、工伤保险、失业保险）、食宿与交通、高温补偿费、设备及工具、器材、消耗材料、服装、安全、仓储、运输、维修、管理费用、税费、利润等完成合同所需的一切本身和不可或缺的所有工作开支、政策性文件规定及合同包含的所有风险、责任等各项全部费用并承担一切风险责任。</w:t>
      </w:r>
    </w:p>
    <w:p w14:paraId="19E22082">
      <w:pPr>
        <w:pStyle w:val="27"/>
        <w:snapToGrid w:val="0"/>
        <w:spacing w:line="500" w:lineRule="exact"/>
        <w:ind w:firstLine="420"/>
        <w:rPr>
          <w:rFonts w:ascii="微软雅黑" w:hAnsi="微软雅黑"/>
          <w:szCs w:val="21"/>
          <w:highlight w:val="none"/>
        </w:rPr>
      </w:pPr>
      <w:r>
        <w:rPr>
          <w:rFonts w:ascii="微软雅黑" w:hAnsi="微软雅黑"/>
          <w:szCs w:val="21"/>
          <w:highlight w:val="none"/>
        </w:rPr>
        <w:t>3</w:t>
      </w:r>
      <w:r>
        <w:rPr>
          <w:rFonts w:hint="eastAsia" w:ascii="微软雅黑" w:hAnsi="微软雅黑"/>
          <w:szCs w:val="21"/>
          <w:highlight w:val="none"/>
        </w:rPr>
        <w:t>、</w:t>
      </w:r>
      <w:r>
        <w:rPr>
          <w:rFonts w:ascii="微软雅黑" w:hAnsi="微软雅黑"/>
          <w:szCs w:val="21"/>
          <w:highlight w:val="none"/>
        </w:rPr>
        <w:t>投标文件只允许有一个报价，有选择的</w:t>
      </w:r>
      <w:r>
        <w:rPr>
          <w:rFonts w:hint="eastAsia" w:ascii="微软雅黑" w:hAnsi="微软雅黑"/>
          <w:szCs w:val="21"/>
          <w:highlight w:val="none"/>
        </w:rPr>
        <w:t>或有条件的</w:t>
      </w:r>
      <w:r>
        <w:rPr>
          <w:rFonts w:ascii="微软雅黑" w:hAnsi="微软雅黑"/>
          <w:szCs w:val="21"/>
          <w:highlight w:val="none"/>
        </w:rPr>
        <w:t>报价将不予接受。</w:t>
      </w:r>
    </w:p>
    <w:p w14:paraId="50B65685">
      <w:pPr>
        <w:pStyle w:val="3"/>
        <w:spacing w:line="500" w:lineRule="exact"/>
        <w:ind w:firstLine="420"/>
        <w:rPr>
          <w:rFonts w:ascii="微软雅黑" w:hAnsi="微软雅黑"/>
          <w:szCs w:val="21"/>
          <w:highlight w:val="none"/>
        </w:rPr>
      </w:pPr>
      <w:r>
        <w:rPr>
          <w:rFonts w:hint="eastAsia" w:ascii="微软雅黑" w:hAnsi="微软雅黑"/>
          <w:szCs w:val="21"/>
          <w:highlight w:val="none"/>
        </w:rPr>
        <w:t>（四）投标文件的有效期</w:t>
      </w:r>
    </w:p>
    <w:p w14:paraId="3FB8901F">
      <w:pPr>
        <w:spacing w:line="500" w:lineRule="exact"/>
        <w:ind w:firstLine="420"/>
        <w:rPr>
          <w:rFonts w:ascii="微软雅黑" w:hAnsi="微软雅黑"/>
          <w:szCs w:val="21"/>
          <w:highlight w:val="none"/>
        </w:rPr>
      </w:pPr>
      <w:r>
        <w:rPr>
          <w:rFonts w:ascii="微软雅黑" w:hAnsi="微软雅黑"/>
          <w:szCs w:val="21"/>
          <w:highlight w:val="none"/>
        </w:rPr>
        <w:t>1</w:t>
      </w:r>
      <w:r>
        <w:rPr>
          <w:rFonts w:hint="eastAsia" w:ascii="微软雅黑" w:hAnsi="微软雅黑"/>
          <w:szCs w:val="21"/>
          <w:highlight w:val="none"/>
        </w:rPr>
        <w:t>、</w:t>
      </w:r>
      <w:r>
        <w:rPr>
          <w:rFonts w:ascii="微软雅黑" w:hAnsi="微软雅黑"/>
          <w:szCs w:val="21"/>
          <w:highlight w:val="none"/>
        </w:rPr>
        <w:t>自投标截止日起</w:t>
      </w:r>
      <w:r>
        <w:rPr>
          <w:rFonts w:hint="eastAsia" w:ascii="微软雅黑" w:hAnsi="微软雅黑"/>
          <w:szCs w:val="21"/>
          <w:highlight w:val="none"/>
        </w:rPr>
        <w:t>60</w:t>
      </w:r>
      <w:r>
        <w:rPr>
          <w:rFonts w:ascii="微软雅黑" w:hAnsi="微软雅黑"/>
          <w:szCs w:val="21"/>
          <w:highlight w:val="none"/>
        </w:rPr>
        <w:t>天投标</w:t>
      </w:r>
      <w:r>
        <w:rPr>
          <w:rFonts w:hint="eastAsia" w:ascii="微软雅黑" w:hAnsi="微软雅黑"/>
          <w:szCs w:val="21"/>
          <w:highlight w:val="none"/>
        </w:rPr>
        <w:t>文件</w:t>
      </w:r>
      <w:r>
        <w:rPr>
          <w:rFonts w:ascii="微软雅黑" w:hAnsi="微软雅黑"/>
          <w:szCs w:val="21"/>
          <w:highlight w:val="none"/>
        </w:rPr>
        <w:t>应保持有效。有效期</w:t>
      </w:r>
      <w:r>
        <w:rPr>
          <w:rFonts w:hint="eastAsia" w:ascii="微软雅黑" w:hAnsi="微软雅黑"/>
          <w:szCs w:val="21"/>
          <w:highlight w:val="none"/>
        </w:rPr>
        <w:t>不足</w:t>
      </w:r>
      <w:r>
        <w:rPr>
          <w:rFonts w:ascii="微软雅黑" w:hAnsi="微软雅黑"/>
          <w:szCs w:val="21"/>
          <w:highlight w:val="none"/>
        </w:rPr>
        <w:t>的投标</w:t>
      </w:r>
      <w:r>
        <w:rPr>
          <w:rFonts w:hint="eastAsia" w:ascii="微软雅黑" w:hAnsi="微软雅黑"/>
          <w:szCs w:val="21"/>
          <w:highlight w:val="none"/>
        </w:rPr>
        <w:t>文件</w:t>
      </w:r>
      <w:r>
        <w:rPr>
          <w:rFonts w:ascii="微软雅黑" w:hAnsi="微软雅黑"/>
          <w:szCs w:val="21"/>
          <w:highlight w:val="none"/>
        </w:rPr>
        <w:t>将被拒绝。</w:t>
      </w:r>
    </w:p>
    <w:p w14:paraId="6F4AA5A5">
      <w:pPr>
        <w:spacing w:line="500" w:lineRule="exact"/>
        <w:ind w:firstLine="420"/>
        <w:rPr>
          <w:rFonts w:ascii="微软雅黑" w:hAnsi="微软雅黑"/>
          <w:szCs w:val="21"/>
          <w:highlight w:val="none"/>
        </w:rPr>
      </w:pPr>
      <w:r>
        <w:rPr>
          <w:rFonts w:ascii="微软雅黑" w:hAnsi="微软雅黑"/>
          <w:szCs w:val="21"/>
          <w:highlight w:val="none"/>
        </w:rPr>
        <w:t>2</w:t>
      </w:r>
      <w:r>
        <w:rPr>
          <w:rFonts w:hint="eastAsia" w:ascii="微软雅黑" w:hAnsi="微软雅黑"/>
          <w:szCs w:val="21"/>
          <w:highlight w:val="none"/>
        </w:rPr>
        <w:t>、</w:t>
      </w:r>
      <w:r>
        <w:rPr>
          <w:rFonts w:ascii="微软雅黑" w:hAnsi="微软雅黑"/>
          <w:szCs w:val="21"/>
          <w:highlight w:val="none"/>
        </w:rPr>
        <w:t>在特殊情况下，</w:t>
      </w:r>
      <w:r>
        <w:rPr>
          <w:rFonts w:hint="eastAsia" w:ascii="微软雅黑" w:hAnsi="微软雅黑"/>
          <w:szCs w:val="21"/>
          <w:highlight w:val="none"/>
        </w:rPr>
        <w:t>采购人</w:t>
      </w:r>
      <w:r>
        <w:rPr>
          <w:rFonts w:ascii="微软雅黑" w:hAnsi="微软雅黑"/>
          <w:szCs w:val="21"/>
          <w:highlight w:val="none"/>
        </w:rPr>
        <w:t>可与供应商协商延长投标书的有效期，这种要求和答复均以书面形式进行。</w:t>
      </w:r>
    </w:p>
    <w:p w14:paraId="2FD18C61">
      <w:pPr>
        <w:spacing w:line="500" w:lineRule="exact"/>
        <w:ind w:firstLine="420"/>
        <w:rPr>
          <w:rFonts w:ascii="微软雅黑" w:hAnsi="微软雅黑"/>
          <w:szCs w:val="21"/>
          <w:highlight w:val="none"/>
        </w:rPr>
      </w:pPr>
      <w:bookmarkStart w:id="120" w:name="_Toc406402992"/>
      <w:bookmarkStart w:id="121" w:name="_Toc402963119"/>
      <w:bookmarkStart w:id="122" w:name="_Toc402963086"/>
      <w:bookmarkStart w:id="123" w:name="_Toc30697"/>
      <w:bookmarkStart w:id="124" w:name="_Toc21413"/>
      <w:bookmarkStart w:id="125" w:name="_Toc406402948"/>
      <w:bookmarkStart w:id="126" w:name="_Toc33535362"/>
      <w:bookmarkStart w:id="127" w:name="_Toc385854102"/>
      <w:bookmarkStart w:id="128" w:name="_Toc385854148"/>
      <w:r>
        <w:rPr>
          <w:rFonts w:ascii="微软雅黑" w:hAnsi="微软雅黑"/>
          <w:szCs w:val="21"/>
          <w:highlight w:val="none"/>
        </w:rPr>
        <w:t>3</w:t>
      </w:r>
      <w:r>
        <w:rPr>
          <w:rFonts w:hint="eastAsia" w:ascii="微软雅黑" w:hAnsi="微软雅黑"/>
          <w:szCs w:val="21"/>
          <w:highlight w:val="none"/>
        </w:rPr>
        <w:t>、</w:t>
      </w:r>
      <w:r>
        <w:rPr>
          <w:rFonts w:ascii="微软雅黑" w:hAnsi="微软雅黑"/>
          <w:szCs w:val="21"/>
          <w:highlight w:val="none"/>
        </w:rPr>
        <w:t>供应商可拒绝接受延期要求。同意延长有效期的供应商不能修改投标文件。</w:t>
      </w:r>
      <w:bookmarkEnd w:id="120"/>
      <w:bookmarkEnd w:id="121"/>
      <w:bookmarkEnd w:id="122"/>
      <w:bookmarkEnd w:id="123"/>
      <w:bookmarkEnd w:id="124"/>
      <w:bookmarkEnd w:id="125"/>
      <w:bookmarkEnd w:id="126"/>
      <w:bookmarkEnd w:id="127"/>
      <w:bookmarkEnd w:id="128"/>
    </w:p>
    <w:p w14:paraId="54746AF9">
      <w:pPr>
        <w:spacing w:line="500" w:lineRule="exact"/>
        <w:ind w:firstLine="420"/>
        <w:rPr>
          <w:rFonts w:ascii="微软雅黑" w:hAnsi="微软雅黑"/>
          <w:szCs w:val="21"/>
          <w:highlight w:val="none"/>
        </w:rPr>
      </w:pPr>
      <w:bookmarkStart w:id="129" w:name="_Toc406402993"/>
      <w:bookmarkStart w:id="130" w:name="_Toc18438"/>
      <w:bookmarkStart w:id="131" w:name="_Toc19854"/>
      <w:bookmarkStart w:id="132" w:name="_Toc406402949"/>
      <w:bookmarkStart w:id="133" w:name="_Toc402963087"/>
      <w:bookmarkStart w:id="134" w:name="_Toc385854103"/>
      <w:bookmarkStart w:id="135" w:name="_Toc402963120"/>
      <w:bookmarkStart w:id="136" w:name="_Toc33535363"/>
      <w:bookmarkStart w:id="137" w:name="_Toc385854149"/>
      <w:r>
        <w:rPr>
          <w:rFonts w:ascii="微软雅黑" w:hAnsi="微软雅黑"/>
          <w:szCs w:val="21"/>
          <w:highlight w:val="none"/>
        </w:rPr>
        <w:t>4</w:t>
      </w:r>
      <w:r>
        <w:rPr>
          <w:rFonts w:hint="eastAsia" w:ascii="微软雅黑" w:hAnsi="微软雅黑"/>
          <w:szCs w:val="21"/>
          <w:highlight w:val="none"/>
        </w:rPr>
        <w:t>、</w:t>
      </w:r>
      <w:r>
        <w:rPr>
          <w:rFonts w:ascii="微软雅黑" w:hAnsi="微软雅黑"/>
          <w:szCs w:val="21"/>
          <w:highlight w:val="none"/>
        </w:rPr>
        <w:t>中标人的投标文件自开标之日起至合同履行完毕止均应保持有效。</w:t>
      </w:r>
      <w:bookmarkEnd w:id="129"/>
      <w:bookmarkEnd w:id="130"/>
      <w:bookmarkEnd w:id="131"/>
      <w:bookmarkEnd w:id="132"/>
      <w:bookmarkEnd w:id="133"/>
      <w:bookmarkEnd w:id="134"/>
      <w:bookmarkEnd w:id="135"/>
      <w:bookmarkEnd w:id="136"/>
      <w:bookmarkEnd w:id="137"/>
    </w:p>
    <w:p w14:paraId="58F83FEF">
      <w:pPr>
        <w:pStyle w:val="3"/>
        <w:spacing w:line="500" w:lineRule="exact"/>
        <w:ind w:firstLine="420"/>
        <w:rPr>
          <w:rFonts w:ascii="微软雅黑" w:hAnsi="微软雅黑"/>
          <w:szCs w:val="21"/>
          <w:highlight w:val="none"/>
        </w:rPr>
      </w:pPr>
      <w:bookmarkStart w:id="138" w:name="_Toc402963122"/>
      <w:bookmarkStart w:id="139" w:name="_Toc406402951"/>
      <w:bookmarkStart w:id="140" w:name="_Toc385854151"/>
      <w:bookmarkStart w:id="141" w:name="_Toc25907"/>
      <w:bookmarkStart w:id="142" w:name="_Toc31272"/>
      <w:bookmarkStart w:id="143" w:name="_Toc402963089"/>
      <w:bookmarkStart w:id="144" w:name="_Toc385854105"/>
      <w:bookmarkStart w:id="145" w:name="_Toc33535364"/>
      <w:bookmarkStart w:id="146" w:name="_Toc406402995"/>
      <w:r>
        <w:rPr>
          <w:rFonts w:hint="eastAsia" w:ascii="微软雅黑" w:hAnsi="微软雅黑"/>
          <w:szCs w:val="21"/>
          <w:highlight w:val="none"/>
        </w:rPr>
        <w:t>（五）投标文件的签署和份数</w:t>
      </w:r>
      <w:bookmarkEnd w:id="138"/>
      <w:bookmarkEnd w:id="139"/>
      <w:bookmarkEnd w:id="140"/>
      <w:bookmarkEnd w:id="141"/>
      <w:bookmarkEnd w:id="142"/>
      <w:bookmarkEnd w:id="143"/>
      <w:bookmarkEnd w:id="144"/>
      <w:bookmarkEnd w:id="145"/>
      <w:bookmarkEnd w:id="146"/>
    </w:p>
    <w:p w14:paraId="1D9A2221">
      <w:pPr>
        <w:spacing w:line="500" w:lineRule="exact"/>
        <w:ind w:firstLine="420"/>
        <w:rPr>
          <w:rFonts w:ascii="微软雅黑" w:hAnsi="微软雅黑"/>
          <w:b/>
          <w:bCs/>
          <w:szCs w:val="21"/>
          <w:highlight w:val="none"/>
        </w:rPr>
      </w:pPr>
      <w:bookmarkStart w:id="147" w:name="_Toc28641"/>
      <w:bookmarkStart w:id="148" w:name="_Toc17398"/>
      <w:r>
        <w:rPr>
          <w:rFonts w:hint="eastAsia" w:ascii="微软雅黑" w:hAnsi="微软雅黑"/>
          <w:b/>
          <w:bCs/>
          <w:szCs w:val="21"/>
          <w:highlight w:val="none"/>
        </w:rPr>
        <w:t>投标文件的形式：☑电子投标文件（包括“电子加密投标文件”和“备份投标文件”，在投标文件编制完成后同时生成）；</w:t>
      </w:r>
      <w:bookmarkEnd w:id="147"/>
      <w:bookmarkEnd w:id="148"/>
    </w:p>
    <w:p w14:paraId="5226081D">
      <w:pPr>
        <w:spacing w:line="500" w:lineRule="exact"/>
        <w:ind w:firstLine="420"/>
        <w:rPr>
          <w:rFonts w:ascii="微软雅黑" w:hAnsi="微软雅黑"/>
          <w:b/>
          <w:bCs/>
          <w:szCs w:val="21"/>
          <w:highlight w:val="none"/>
        </w:rPr>
      </w:pPr>
      <w:bookmarkStart w:id="149" w:name="_Toc10314"/>
      <w:bookmarkStart w:id="150" w:name="_Toc31882"/>
      <w:r>
        <w:rPr>
          <w:rFonts w:hint="eastAsia" w:ascii="微软雅黑" w:hAnsi="微软雅黑"/>
          <w:b/>
          <w:bCs/>
          <w:szCs w:val="21"/>
          <w:highlight w:val="none"/>
        </w:rPr>
        <w:t>（1）“电子加密投标文件”是指通过“政采云电子交易客户端”完成投标文件编制后生成并加密的数据电文形式的投标文件。</w:t>
      </w:r>
      <w:bookmarkEnd w:id="149"/>
      <w:bookmarkEnd w:id="150"/>
    </w:p>
    <w:p w14:paraId="0A8585D4">
      <w:pPr>
        <w:spacing w:line="500" w:lineRule="exact"/>
        <w:ind w:firstLine="420"/>
        <w:rPr>
          <w:rFonts w:ascii="微软雅黑" w:hAnsi="微软雅黑"/>
          <w:b/>
          <w:bCs/>
          <w:szCs w:val="21"/>
          <w:highlight w:val="none"/>
        </w:rPr>
      </w:pPr>
      <w:bookmarkStart w:id="151" w:name="_Toc5763"/>
      <w:bookmarkStart w:id="152" w:name="_Toc25699"/>
      <w:r>
        <w:rPr>
          <w:rFonts w:hint="eastAsia" w:ascii="微软雅黑" w:hAnsi="微软雅黑"/>
          <w:b/>
          <w:bCs/>
          <w:szCs w:val="21"/>
          <w:highlight w:val="none"/>
        </w:rPr>
        <w:t>（2）“备份投标文件”是指与“电子加密投标文件”同时生成的数据电文形式的电子文件（备份标书），其他方式编制的备份投标文件视为无效备份投标文件。</w:t>
      </w:r>
      <w:bookmarkEnd w:id="151"/>
      <w:bookmarkEnd w:id="152"/>
    </w:p>
    <w:p w14:paraId="19F10F04">
      <w:pPr>
        <w:spacing w:line="500" w:lineRule="exact"/>
        <w:ind w:firstLine="420"/>
        <w:rPr>
          <w:rFonts w:ascii="微软雅黑" w:hAnsi="微软雅黑"/>
          <w:b/>
          <w:bCs/>
          <w:szCs w:val="21"/>
          <w:highlight w:val="none"/>
        </w:rPr>
      </w:pPr>
      <w:bookmarkStart w:id="153" w:name="_Toc29702"/>
      <w:bookmarkStart w:id="154" w:name="_Toc11368"/>
      <w:r>
        <w:rPr>
          <w:rFonts w:hint="eastAsia" w:ascii="微软雅黑" w:hAnsi="微软雅黑"/>
          <w:b/>
          <w:bCs/>
          <w:szCs w:val="21"/>
          <w:highlight w:val="none"/>
        </w:rPr>
        <w:t>（六）</w:t>
      </w:r>
      <w:bookmarkStart w:id="155" w:name="_Toc33535368"/>
      <w:r>
        <w:rPr>
          <w:rFonts w:hint="eastAsia" w:ascii="微软雅黑" w:hAnsi="微软雅黑"/>
          <w:b/>
          <w:bCs/>
          <w:szCs w:val="21"/>
          <w:highlight w:val="none"/>
        </w:rPr>
        <w:t>投标文件的上传和递交：</w:t>
      </w:r>
      <w:bookmarkEnd w:id="153"/>
      <w:bookmarkEnd w:id="154"/>
    </w:p>
    <w:p w14:paraId="7015D71C">
      <w:pPr>
        <w:spacing w:line="500" w:lineRule="exact"/>
        <w:ind w:firstLine="420"/>
        <w:rPr>
          <w:rFonts w:ascii="微软雅黑" w:hAnsi="微软雅黑"/>
          <w:b/>
          <w:bCs/>
          <w:szCs w:val="21"/>
          <w:highlight w:val="none"/>
        </w:rPr>
      </w:pPr>
      <w:bookmarkStart w:id="156" w:name="_Toc15300"/>
      <w:bookmarkStart w:id="157" w:name="_Toc5177"/>
      <w:r>
        <w:rPr>
          <w:rFonts w:hint="eastAsia" w:ascii="微软雅黑" w:hAnsi="微软雅黑"/>
          <w:b/>
          <w:bCs/>
          <w:szCs w:val="21"/>
          <w:highlight w:val="none"/>
        </w:rPr>
        <w:t>（1）“电子加密投标文件”的上传、递交：</w:t>
      </w:r>
      <w:bookmarkEnd w:id="156"/>
      <w:bookmarkEnd w:id="157"/>
    </w:p>
    <w:p w14:paraId="30306964">
      <w:pPr>
        <w:spacing w:line="500" w:lineRule="exact"/>
        <w:ind w:firstLine="420"/>
        <w:rPr>
          <w:rFonts w:ascii="微软雅黑" w:hAnsi="微软雅黑"/>
          <w:b/>
          <w:bCs/>
          <w:szCs w:val="21"/>
          <w:highlight w:val="none"/>
        </w:rPr>
      </w:pPr>
      <w:bookmarkStart w:id="158" w:name="_Toc8569"/>
      <w:bookmarkStart w:id="159" w:name="_Toc31046"/>
      <w:r>
        <w:rPr>
          <w:rFonts w:ascii="微软雅黑" w:hAnsi="微软雅黑"/>
          <w:b/>
          <w:bCs/>
          <w:szCs w:val="21"/>
          <w:highlight w:val="none"/>
        </w:rPr>
        <w:t>A</w:t>
      </w:r>
      <w:r>
        <w:rPr>
          <w:rFonts w:hint="eastAsia" w:ascii="微软雅黑" w:hAnsi="微软雅黑"/>
          <w:b/>
          <w:bCs/>
          <w:szCs w:val="21"/>
          <w:highlight w:val="none"/>
        </w:rPr>
        <w:t>、投标供应商应在投标截止时间前将“电子加密投标文件”成功上传递交至“政府采购云平台”，否则投标无效。</w:t>
      </w:r>
      <w:bookmarkEnd w:id="158"/>
      <w:bookmarkEnd w:id="159"/>
    </w:p>
    <w:p w14:paraId="481C8CB0">
      <w:pPr>
        <w:spacing w:line="500" w:lineRule="exact"/>
        <w:ind w:firstLine="420"/>
        <w:rPr>
          <w:rFonts w:ascii="微软雅黑" w:hAnsi="微软雅黑"/>
          <w:b/>
          <w:bCs/>
          <w:szCs w:val="21"/>
          <w:highlight w:val="none"/>
        </w:rPr>
      </w:pPr>
      <w:bookmarkStart w:id="160" w:name="_Toc10253"/>
      <w:bookmarkStart w:id="161" w:name="_Toc22650"/>
      <w:r>
        <w:rPr>
          <w:rFonts w:ascii="微软雅黑" w:hAnsi="微软雅黑"/>
          <w:b/>
          <w:bCs/>
          <w:szCs w:val="21"/>
          <w:highlight w:val="none"/>
        </w:rPr>
        <w:t>B</w:t>
      </w:r>
      <w:r>
        <w:rPr>
          <w:rFonts w:hint="eastAsia" w:ascii="微软雅黑" w:hAnsi="微软雅黑"/>
          <w:b/>
          <w:bCs/>
          <w:szCs w:val="21"/>
          <w:highlight w:val="none"/>
        </w:rPr>
        <w:t>、“电子加密投标文件”成功上传递交后，供应商可自行打印投标文件接收回执。</w:t>
      </w:r>
      <w:bookmarkEnd w:id="160"/>
      <w:bookmarkEnd w:id="161"/>
    </w:p>
    <w:p w14:paraId="1C121F5C">
      <w:pPr>
        <w:spacing w:line="500" w:lineRule="exact"/>
        <w:ind w:firstLine="420"/>
        <w:rPr>
          <w:rFonts w:ascii="微软雅黑" w:hAnsi="微软雅黑"/>
          <w:b/>
          <w:bCs/>
          <w:szCs w:val="21"/>
          <w:highlight w:val="none"/>
        </w:rPr>
      </w:pPr>
      <w:bookmarkStart w:id="162" w:name="_Toc21513"/>
      <w:bookmarkStart w:id="163" w:name="_Toc12771"/>
      <w:r>
        <w:rPr>
          <w:rFonts w:hint="eastAsia" w:ascii="微软雅黑" w:hAnsi="微软雅黑"/>
          <w:b/>
          <w:bCs/>
          <w:szCs w:val="21"/>
          <w:highlight w:val="none"/>
        </w:rPr>
        <w:t>（2）“备份投标文件”的密封包装、递交：</w:t>
      </w:r>
      <w:bookmarkEnd w:id="162"/>
      <w:bookmarkEnd w:id="163"/>
    </w:p>
    <w:p w14:paraId="74D475E5">
      <w:pPr>
        <w:spacing w:line="500" w:lineRule="exact"/>
        <w:ind w:firstLine="420"/>
        <w:rPr>
          <w:rFonts w:ascii="微软雅黑" w:hAnsi="微软雅黑"/>
          <w:b/>
          <w:bCs/>
          <w:szCs w:val="21"/>
          <w:highlight w:val="none"/>
        </w:rPr>
      </w:pPr>
      <w:bookmarkStart w:id="164" w:name="_Toc17936"/>
      <w:bookmarkStart w:id="165" w:name="_Toc28895"/>
      <w:r>
        <w:rPr>
          <w:rFonts w:ascii="微软雅黑" w:hAnsi="微软雅黑"/>
          <w:b/>
          <w:bCs/>
          <w:szCs w:val="21"/>
          <w:highlight w:val="none"/>
        </w:rPr>
        <w:t>A</w:t>
      </w:r>
      <w:r>
        <w:rPr>
          <w:rFonts w:hint="eastAsia" w:ascii="微软雅黑" w:hAnsi="微软雅黑"/>
          <w:b/>
          <w:bCs/>
          <w:szCs w:val="21"/>
          <w:highlight w:val="none"/>
        </w:rPr>
        <w:t>、投标供应商在“政府采购云平台”完成“电子加密投标文件”的上传递交后，还可以（邮寄形式）在投标截止时间前递交以介质（U盘）存储的 “备份投标文件”（一份）；</w:t>
      </w:r>
      <w:bookmarkEnd w:id="164"/>
      <w:bookmarkEnd w:id="165"/>
    </w:p>
    <w:p w14:paraId="586874A1">
      <w:pPr>
        <w:spacing w:line="500" w:lineRule="exact"/>
        <w:ind w:firstLine="420"/>
        <w:rPr>
          <w:rFonts w:ascii="微软雅黑" w:hAnsi="微软雅黑"/>
          <w:b/>
          <w:bCs/>
          <w:szCs w:val="21"/>
          <w:highlight w:val="none"/>
        </w:rPr>
      </w:pPr>
      <w:bookmarkStart w:id="166" w:name="_Toc22526"/>
      <w:bookmarkStart w:id="167" w:name="_Toc22575"/>
      <w:r>
        <w:rPr>
          <w:rFonts w:ascii="微软雅黑" w:hAnsi="微软雅黑"/>
          <w:b/>
          <w:bCs/>
          <w:szCs w:val="21"/>
          <w:highlight w:val="none"/>
        </w:rPr>
        <w:t>B</w:t>
      </w:r>
      <w:r>
        <w:rPr>
          <w:rFonts w:hint="eastAsia" w:ascii="微软雅黑" w:hAnsi="微软雅黑"/>
          <w:b/>
          <w:bCs/>
          <w:szCs w:val="21"/>
          <w:highlight w:val="none"/>
        </w:rPr>
        <w:t>、“备份投标文件”应当密封包装，并在包装上标注投标项目名称、投标单位名称并加盖公章。没有密封包装或者逾期邮寄送达至邮寄接收地点的“备份投标文件”将不予接收；</w:t>
      </w:r>
      <w:bookmarkEnd w:id="166"/>
      <w:bookmarkEnd w:id="167"/>
    </w:p>
    <w:p w14:paraId="30EF6C09">
      <w:pPr>
        <w:spacing w:line="500" w:lineRule="exact"/>
        <w:ind w:firstLine="420"/>
        <w:rPr>
          <w:rFonts w:ascii="微软雅黑" w:hAnsi="微软雅黑"/>
          <w:b/>
          <w:bCs/>
          <w:szCs w:val="21"/>
          <w:highlight w:val="none"/>
        </w:rPr>
      </w:pPr>
      <w:bookmarkStart w:id="168" w:name="_Toc18491"/>
      <w:bookmarkStart w:id="169" w:name="_Toc26558"/>
      <w:r>
        <w:rPr>
          <w:rFonts w:ascii="微软雅黑" w:hAnsi="微软雅黑"/>
          <w:b/>
          <w:bCs/>
          <w:szCs w:val="21"/>
          <w:highlight w:val="none"/>
        </w:rPr>
        <w:t>C</w:t>
      </w:r>
      <w:r>
        <w:rPr>
          <w:rFonts w:hint="eastAsia" w:ascii="微软雅黑" w:hAnsi="微软雅黑"/>
          <w:b/>
          <w:bCs/>
          <w:szCs w:val="21"/>
          <w:highlight w:val="none"/>
        </w:rPr>
        <w:t>、通过“政府采购云平台”成功上传递交的“电子加密投标文件”已按时解密的，“备份投标文件”自动失效。投标截止时间前，投标供应商仅递交了“备份投标文件”而未将“电子加密投标文件”成功上传至“政府采购云平台”的，投标无效。</w:t>
      </w:r>
      <w:bookmarkEnd w:id="168"/>
      <w:bookmarkEnd w:id="169"/>
    </w:p>
    <w:p w14:paraId="1E8C4EE2">
      <w:pPr>
        <w:pStyle w:val="3"/>
        <w:spacing w:line="500" w:lineRule="exact"/>
        <w:ind w:firstLine="420"/>
        <w:rPr>
          <w:rFonts w:ascii="微软雅黑" w:hAnsi="微软雅黑"/>
          <w:szCs w:val="21"/>
          <w:highlight w:val="none"/>
        </w:rPr>
      </w:pPr>
      <w:bookmarkStart w:id="170" w:name="_Toc5394"/>
      <w:bookmarkStart w:id="171" w:name="_Toc10192"/>
      <w:r>
        <w:rPr>
          <w:rFonts w:hint="eastAsia" w:ascii="微软雅黑" w:hAnsi="微软雅黑"/>
          <w:szCs w:val="21"/>
          <w:highlight w:val="none"/>
        </w:rPr>
        <w:t>（七）投标无效的情形</w:t>
      </w:r>
      <w:bookmarkEnd w:id="155"/>
      <w:bookmarkEnd w:id="170"/>
      <w:bookmarkEnd w:id="171"/>
    </w:p>
    <w:p w14:paraId="55C5CAB8">
      <w:pPr>
        <w:spacing w:line="500" w:lineRule="exact"/>
        <w:ind w:firstLine="420"/>
        <w:rPr>
          <w:rFonts w:ascii="微软雅黑" w:hAnsi="微软雅黑"/>
          <w:szCs w:val="21"/>
          <w:highlight w:val="none"/>
        </w:rPr>
      </w:pPr>
      <w:bookmarkStart w:id="172" w:name="_Toc12237"/>
      <w:bookmarkStart w:id="173" w:name="_Toc21715"/>
      <w:r>
        <w:rPr>
          <w:rFonts w:hint="eastAsia" w:ascii="微软雅黑" w:hAnsi="微软雅黑"/>
          <w:szCs w:val="21"/>
          <w:highlight w:val="none"/>
        </w:rPr>
        <w:t>根据《政府采购货物和服务招标投标管理办法》有下列情形之一的，视为供应商串通投标，其投标无效：</w:t>
      </w:r>
      <w:bookmarkEnd w:id="172"/>
      <w:bookmarkEnd w:id="173"/>
    </w:p>
    <w:p w14:paraId="78FC85CD">
      <w:pPr>
        <w:spacing w:line="500" w:lineRule="exact"/>
        <w:ind w:firstLine="420"/>
        <w:rPr>
          <w:rFonts w:ascii="微软雅黑" w:hAnsi="微软雅黑"/>
          <w:szCs w:val="21"/>
          <w:highlight w:val="none"/>
        </w:rPr>
      </w:pPr>
      <w:bookmarkStart w:id="174" w:name="_Toc6580"/>
      <w:bookmarkStart w:id="175" w:name="_Toc3625"/>
      <w:r>
        <w:rPr>
          <w:rFonts w:hint="eastAsia" w:ascii="微软雅黑" w:hAnsi="微软雅黑"/>
          <w:szCs w:val="21"/>
          <w:highlight w:val="none"/>
        </w:rPr>
        <w:t>(一)不同供应商的投标文件由同一单位或者个人编制;</w:t>
      </w:r>
      <w:bookmarkEnd w:id="174"/>
      <w:bookmarkEnd w:id="175"/>
    </w:p>
    <w:p w14:paraId="2C4F97C0">
      <w:pPr>
        <w:spacing w:line="500" w:lineRule="exact"/>
        <w:ind w:firstLine="420"/>
        <w:rPr>
          <w:rFonts w:ascii="微软雅黑" w:hAnsi="微软雅黑"/>
          <w:szCs w:val="21"/>
          <w:highlight w:val="none"/>
        </w:rPr>
      </w:pPr>
      <w:r>
        <w:rPr>
          <w:rFonts w:hint="eastAsia" w:ascii="微软雅黑" w:hAnsi="微软雅黑"/>
          <w:szCs w:val="21"/>
          <w:highlight w:val="none"/>
        </w:rPr>
        <w:t>(二)不同供应商委托同一单位或者个人办理投标事宜;</w:t>
      </w:r>
    </w:p>
    <w:p w14:paraId="544CE42C">
      <w:pPr>
        <w:spacing w:line="500" w:lineRule="exact"/>
        <w:ind w:firstLine="420"/>
        <w:rPr>
          <w:rFonts w:ascii="微软雅黑" w:hAnsi="微软雅黑"/>
          <w:szCs w:val="21"/>
          <w:highlight w:val="none"/>
        </w:rPr>
      </w:pPr>
      <w:r>
        <w:rPr>
          <w:rFonts w:hint="eastAsia" w:ascii="微软雅黑" w:hAnsi="微软雅黑"/>
          <w:szCs w:val="21"/>
          <w:highlight w:val="none"/>
        </w:rPr>
        <w:t>(三)不同供应商的投标文件载明的项目管理成员或者联系人员为同一人;</w:t>
      </w:r>
    </w:p>
    <w:p w14:paraId="5224FB52">
      <w:pPr>
        <w:spacing w:line="500" w:lineRule="exact"/>
        <w:ind w:firstLine="420"/>
        <w:rPr>
          <w:rFonts w:ascii="微软雅黑" w:hAnsi="微软雅黑"/>
          <w:szCs w:val="21"/>
          <w:highlight w:val="none"/>
        </w:rPr>
      </w:pPr>
      <w:r>
        <w:rPr>
          <w:rFonts w:hint="eastAsia" w:ascii="微软雅黑" w:hAnsi="微软雅黑"/>
          <w:szCs w:val="21"/>
          <w:highlight w:val="none"/>
        </w:rPr>
        <w:t>(四)不同供应商的投标文件异常一致或者投标报价呈规律性差异;</w:t>
      </w:r>
    </w:p>
    <w:p w14:paraId="6B6E8817">
      <w:pPr>
        <w:spacing w:line="500" w:lineRule="exact"/>
        <w:ind w:firstLine="420"/>
        <w:rPr>
          <w:rFonts w:ascii="微软雅黑" w:hAnsi="微软雅黑"/>
          <w:szCs w:val="21"/>
          <w:highlight w:val="none"/>
        </w:rPr>
      </w:pPr>
      <w:r>
        <w:rPr>
          <w:rFonts w:hint="eastAsia" w:ascii="微软雅黑" w:hAnsi="微软雅黑"/>
          <w:szCs w:val="21"/>
          <w:highlight w:val="none"/>
        </w:rPr>
        <w:t>(五)不同供应商的投标文件相互混装;</w:t>
      </w:r>
    </w:p>
    <w:p w14:paraId="73013478">
      <w:pPr>
        <w:spacing w:line="500" w:lineRule="exact"/>
        <w:ind w:firstLine="420"/>
        <w:rPr>
          <w:rFonts w:ascii="微软雅黑" w:hAnsi="微软雅黑"/>
          <w:szCs w:val="21"/>
          <w:highlight w:val="none"/>
        </w:rPr>
      </w:pPr>
      <w:r>
        <w:rPr>
          <w:rFonts w:hint="eastAsia" w:ascii="微软雅黑" w:hAnsi="微软雅黑"/>
          <w:szCs w:val="21"/>
          <w:highlight w:val="none"/>
        </w:rPr>
        <w:t>实质上没有响应招标文件要求的投标将被视为无效投标。</w:t>
      </w:r>
    </w:p>
    <w:p w14:paraId="17A89CFA">
      <w:pPr>
        <w:snapToGrid w:val="0"/>
        <w:spacing w:line="500" w:lineRule="exact"/>
        <w:ind w:firstLine="412" w:firstLineChars="196"/>
        <w:rPr>
          <w:rFonts w:ascii="微软雅黑" w:hAnsi="微软雅黑"/>
          <w:b/>
          <w:bCs/>
          <w:szCs w:val="21"/>
        </w:rPr>
      </w:pPr>
      <w:r>
        <w:rPr>
          <w:rFonts w:hint="eastAsia" w:ascii="微软雅黑" w:hAnsi="微软雅黑"/>
          <w:b/>
          <w:bCs/>
          <w:szCs w:val="21"/>
        </w:rPr>
        <w:t>1、</w:t>
      </w:r>
      <w:r>
        <w:rPr>
          <w:rFonts w:ascii="微软雅黑" w:hAnsi="微软雅黑"/>
          <w:b/>
          <w:bCs/>
          <w:szCs w:val="21"/>
        </w:rPr>
        <w:t>电子投标文件解密失败的，且未在规定时间内提交备份投标文件的</w:t>
      </w:r>
      <w:r>
        <w:rPr>
          <w:rFonts w:hint="eastAsia" w:ascii="微软雅黑" w:hAnsi="微软雅黑"/>
          <w:b/>
          <w:bCs/>
          <w:szCs w:val="21"/>
        </w:rPr>
        <w:t>。</w:t>
      </w:r>
    </w:p>
    <w:p w14:paraId="564BEE75">
      <w:pPr>
        <w:snapToGrid w:val="0"/>
        <w:spacing w:line="500" w:lineRule="exact"/>
        <w:ind w:firstLine="412" w:firstLineChars="196"/>
        <w:rPr>
          <w:rFonts w:hint="eastAsia" w:ascii="微软雅黑" w:hAnsi="微软雅黑"/>
          <w:b/>
          <w:bCs/>
          <w:color w:val="auto"/>
          <w:szCs w:val="21"/>
          <w:highlight w:val="none"/>
        </w:rPr>
      </w:pPr>
      <w:r>
        <w:rPr>
          <w:rFonts w:ascii="微软雅黑" w:hAnsi="微软雅黑"/>
          <w:b/>
          <w:bCs/>
          <w:color w:val="auto"/>
          <w:szCs w:val="21"/>
        </w:rPr>
        <w:t>2</w:t>
      </w:r>
      <w:r>
        <w:rPr>
          <w:rFonts w:hint="eastAsia" w:ascii="微软雅黑" w:hAnsi="微软雅黑"/>
          <w:b/>
          <w:bCs/>
          <w:color w:val="auto"/>
          <w:szCs w:val="21"/>
        </w:rPr>
        <w:t>、根据浙财采监〔2025〕2号的相关规定，除政府采购法律法规规章规定的属于恶意串通、视为串通投标情形外，在不影响公平竞争的前提下，存在下列情形之一的，其投标文件无效：（</w:t>
      </w:r>
      <w:r>
        <w:rPr>
          <w:rFonts w:hint="eastAsia" w:ascii="微软雅黑" w:hAnsi="微软雅黑"/>
          <w:b/>
          <w:bCs/>
          <w:color w:val="auto"/>
          <w:szCs w:val="21"/>
          <w:highlight w:val="none"/>
        </w:rPr>
        <w:t>1）不同供应商的电子投标（响应）文件上传计算机的网卡MAC地址或硬盘序列号等硬件信息相同的；（2）上传的电子投标（响应）文件若出现使用本项目其他投标（响应）供应商的数字证书加密的，或者加盖本项目其他投标（响应）供应商的电子印章的；（3）不同供应商的投标（响应）文件的内容存在3处（含）以上错误一致的；（4）不同供应商联系人为同一人或不同联系人的联系电话一致的。在资格审查过程中，发现供应商有采购文件约定的上述情形的，采购人、采购代理机构应当根据采购文件认定其投标（响应）无效；在评审过程中，发现供应商有采购文件约定的上述情形的，评审小组应当根据采购文件认定其投标（响应）无效，评审报告应详细记录相关情况。资格审查、评审结束后由采购代理机构或采购人书面报告本级财政部门。</w:t>
      </w:r>
    </w:p>
    <w:p w14:paraId="6853D5F0">
      <w:pPr>
        <w:snapToGrid w:val="0"/>
        <w:spacing w:line="500" w:lineRule="exact"/>
        <w:ind w:firstLine="412" w:firstLineChars="196"/>
        <w:rPr>
          <w:rFonts w:ascii="微软雅黑" w:hAnsi="微软雅黑"/>
          <w:b/>
          <w:bCs/>
          <w:color w:val="auto"/>
          <w:szCs w:val="21"/>
          <w:highlight w:val="none"/>
        </w:rPr>
      </w:pPr>
      <w:r>
        <w:rPr>
          <w:rFonts w:hint="eastAsia" w:ascii="微软雅黑" w:hAnsi="微软雅黑"/>
          <w:b/>
          <w:bCs/>
          <w:color w:val="auto"/>
          <w:szCs w:val="21"/>
          <w:highlight w:val="none"/>
          <w:lang w:val="en-US" w:eastAsia="zh-CN"/>
        </w:rPr>
        <w:t>3</w:t>
      </w:r>
      <w:r>
        <w:rPr>
          <w:rFonts w:hint="eastAsia" w:ascii="微软雅黑" w:hAnsi="微软雅黑"/>
          <w:b/>
          <w:bCs/>
          <w:color w:val="auto"/>
          <w:szCs w:val="21"/>
          <w:highlight w:val="none"/>
        </w:rPr>
        <w:t>、没有通过资格审查的，</w:t>
      </w:r>
      <w:r>
        <w:rPr>
          <w:rFonts w:ascii="微软雅黑" w:hAnsi="微软雅黑"/>
          <w:b/>
          <w:bCs/>
          <w:color w:val="auto"/>
          <w:szCs w:val="21"/>
          <w:highlight w:val="none"/>
        </w:rPr>
        <w:t>投标文件将被视为无效。</w:t>
      </w:r>
    </w:p>
    <w:p w14:paraId="54F68348">
      <w:pPr>
        <w:snapToGrid w:val="0"/>
        <w:spacing w:line="500" w:lineRule="exact"/>
        <w:ind w:firstLine="412" w:firstLineChars="196"/>
        <w:rPr>
          <w:rFonts w:ascii="微软雅黑" w:hAnsi="微软雅黑"/>
          <w:b/>
          <w:bCs/>
          <w:color w:val="auto"/>
          <w:szCs w:val="21"/>
          <w:highlight w:val="none"/>
        </w:rPr>
      </w:pPr>
      <w:r>
        <w:rPr>
          <w:rFonts w:hint="eastAsia" w:ascii="微软雅黑" w:hAnsi="微软雅黑"/>
          <w:b/>
          <w:bCs/>
          <w:color w:val="auto"/>
          <w:szCs w:val="21"/>
          <w:highlight w:val="none"/>
          <w:lang w:val="en-US" w:eastAsia="zh-CN"/>
        </w:rPr>
        <w:t>4</w:t>
      </w:r>
      <w:r>
        <w:rPr>
          <w:rFonts w:hint="eastAsia" w:ascii="微软雅黑" w:hAnsi="微软雅黑"/>
          <w:b/>
          <w:bCs/>
          <w:color w:val="auto"/>
          <w:szCs w:val="21"/>
          <w:highlight w:val="none"/>
        </w:rPr>
        <w:t>、</w:t>
      </w:r>
      <w:r>
        <w:rPr>
          <w:rFonts w:ascii="微软雅黑" w:hAnsi="微软雅黑"/>
          <w:b/>
          <w:bCs/>
          <w:color w:val="auto"/>
          <w:szCs w:val="21"/>
          <w:highlight w:val="none"/>
        </w:rPr>
        <w:t>在符合性审查和商务评审时，如发现下列情形之一的，投标文件将被视为无效：</w:t>
      </w:r>
    </w:p>
    <w:p w14:paraId="4BC349D9">
      <w:pPr>
        <w:snapToGrid w:val="0"/>
        <w:spacing w:line="500" w:lineRule="exact"/>
        <w:ind w:firstLine="411" w:firstLineChars="196"/>
        <w:rPr>
          <w:rFonts w:ascii="微软雅黑" w:hAnsi="微软雅黑"/>
          <w:szCs w:val="21"/>
          <w:highlight w:val="none"/>
        </w:rPr>
      </w:pPr>
      <w:r>
        <w:rPr>
          <w:rFonts w:hint="eastAsia" w:ascii="微软雅黑" w:hAnsi="微软雅黑"/>
          <w:bCs/>
          <w:szCs w:val="21"/>
          <w:highlight w:val="none"/>
        </w:rPr>
        <w:t>（1）</w:t>
      </w:r>
      <w:r>
        <w:rPr>
          <w:rFonts w:ascii="微软雅黑" w:hAnsi="微软雅黑"/>
          <w:szCs w:val="21"/>
          <w:highlight w:val="none"/>
        </w:rPr>
        <w:t>电子投标文件未按规定要求提供电子签章的</w:t>
      </w:r>
      <w:r>
        <w:rPr>
          <w:rFonts w:hint="eastAsia" w:ascii="微软雅黑" w:hAnsi="微软雅黑"/>
          <w:szCs w:val="21"/>
          <w:highlight w:val="none"/>
        </w:rPr>
        <w:t>；</w:t>
      </w:r>
    </w:p>
    <w:p w14:paraId="2B86B7FF">
      <w:pPr>
        <w:snapToGrid w:val="0"/>
        <w:spacing w:line="500" w:lineRule="exact"/>
        <w:ind w:firstLine="411" w:firstLineChars="196"/>
        <w:rPr>
          <w:rFonts w:ascii="微软雅黑" w:hAnsi="微软雅黑"/>
          <w:szCs w:val="21"/>
          <w:highlight w:val="none"/>
        </w:rPr>
      </w:pPr>
      <w:r>
        <w:rPr>
          <w:rFonts w:hint="eastAsia" w:ascii="微软雅黑" w:hAnsi="微软雅黑"/>
          <w:szCs w:val="21"/>
          <w:highlight w:val="none"/>
        </w:rPr>
        <w:t>（2</w:t>
      </w:r>
      <w:r>
        <w:rPr>
          <w:rFonts w:ascii="微软雅黑" w:hAnsi="微软雅黑"/>
          <w:szCs w:val="21"/>
          <w:highlight w:val="none"/>
        </w:rPr>
        <w:t>）</w:t>
      </w:r>
      <w:r>
        <w:rPr>
          <w:rFonts w:hint="eastAsia" w:ascii="微软雅黑" w:hAnsi="微软雅黑"/>
          <w:szCs w:val="21"/>
          <w:highlight w:val="none"/>
        </w:rPr>
        <w:t>在资信商务技术文件中出现报价的；</w:t>
      </w:r>
    </w:p>
    <w:p w14:paraId="6BCFB8C2">
      <w:pPr>
        <w:snapToGrid w:val="0"/>
        <w:spacing w:line="500" w:lineRule="exact"/>
        <w:ind w:firstLine="411" w:firstLineChars="196"/>
        <w:rPr>
          <w:rFonts w:ascii="微软雅黑" w:hAnsi="微软雅黑"/>
          <w:szCs w:val="21"/>
          <w:highlight w:val="none"/>
        </w:rPr>
      </w:pPr>
      <w:r>
        <w:rPr>
          <w:rFonts w:hint="eastAsia" w:ascii="微软雅黑" w:hAnsi="微软雅黑"/>
          <w:szCs w:val="21"/>
          <w:highlight w:val="none"/>
        </w:rPr>
        <w:t>（3</w:t>
      </w:r>
      <w:r>
        <w:rPr>
          <w:rFonts w:ascii="微软雅黑" w:hAnsi="微软雅黑"/>
          <w:szCs w:val="21"/>
          <w:highlight w:val="none"/>
        </w:rPr>
        <w:t>）资格证明文件不全的，或者不符合招标文件标明的资格要求的</w:t>
      </w:r>
      <w:r>
        <w:rPr>
          <w:rFonts w:hint="eastAsia" w:ascii="微软雅黑" w:hAnsi="微软雅黑"/>
          <w:szCs w:val="21"/>
          <w:highlight w:val="none"/>
        </w:rPr>
        <w:t>；</w:t>
      </w:r>
    </w:p>
    <w:p w14:paraId="4DCE067E">
      <w:pPr>
        <w:snapToGrid w:val="0"/>
        <w:spacing w:line="500" w:lineRule="exact"/>
        <w:ind w:firstLine="411" w:firstLineChars="196"/>
        <w:rPr>
          <w:rFonts w:ascii="微软雅黑" w:hAnsi="微软雅黑"/>
          <w:bCs/>
          <w:kern w:val="0"/>
          <w:szCs w:val="21"/>
          <w:highlight w:val="none"/>
        </w:rPr>
      </w:pPr>
      <w:r>
        <w:rPr>
          <w:rFonts w:hint="eastAsia" w:ascii="微软雅黑" w:hAnsi="微软雅黑"/>
          <w:szCs w:val="21"/>
          <w:highlight w:val="none"/>
        </w:rPr>
        <w:t>（4</w:t>
      </w:r>
      <w:r>
        <w:rPr>
          <w:rFonts w:ascii="微软雅黑" w:hAnsi="微软雅黑"/>
          <w:szCs w:val="21"/>
          <w:highlight w:val="none"/>
        </w:rPr>
        <w:t>）投标文件无法定代表人签字</w:t>
      </w:r>
      <w:r>
        <w:rPr>
          <w:rFonts w:hint="eastAsia" w:ascii="微软雅黑" w:hAnsi="微软雅黑"/>
          <w:szCs w:val="21"/>
          <w:highlight w:val="none"/>
        </w:rPr>
        <w:t>（或盖章）</w:t>
      </w:r>
      <w:r>
        <w:rPr>
          <w:rFonts w:ascii="微软雅黑" w:hAnsi="微软雅黑"/>
          <w:szCs w:val="21"/>
          <w:highlight w:val="none"/>
        </w:rPr>
        <w:t>,或未</w:t>
      </w:r>
      <w:r>
        <w:rPr>
          <w:rFonts w:hint="eastAsia" w:ascii="微软雅黑" w:hAnsi="微软雅黑"/>
          <w:bCs/>
          <w:kern w:val="0"/>
          <w:szCs w:val="21"/>
          <w:highlight w:val="none"/>
        </w:rPr>
        <w:t>提供法定代表人授权委托书、投标声明书或者填写项目不齐全的；</w:t>
      </w:r>
    </w:p>
    <w:p w14:paraId="31263FF2">
      <w:pPr>
        <w:snapToGrid w:val="0"/>
        <w:spacing w:line="500" w:lineRule="exact"/>
        <w:ind w:firstLine="411" w:firstLineChars="196"/>
        <w:rPr>
          <w:rFonts w:ascii="微软雅黑" w:hAnsi="微软雅黑"/>
          <w:szCs w:val="21"/>
          <w:highlight w:val="none"/>
        </w:rPr>
      </w:pPr>
      <w:r>
        <w:rPr>
          <w:rFonts w:ascii="微软雅黑" w:hAnsi="微软雅黑"/>
          <w:szCs w:val="21"/>
          <w:highlight w:val="none"/>
        </w:rPr>
        <w:t>（</w:t>
      </w:r>
      <w:r>
        <w:rPr>
          <w:rFonts w:hint="eastAsia" w:ascii="微软雅黑" w:hAnsi="微软雅黑"/>
          <w:snapToGrid w:val="0"/>
          <w:szCs w:val="21"/>
          <w:highlight w:val="none"/>
        </w:rPr>
        <w:t>5</w:t>
      </w:r>
      <w:r>
        <w:rPr>
          <w:rFonts w:ascii="微软雅黑" w:hAnsi="微软雅黑"/>
          <w:snapToGrid w:val="0"/>
          <w:szCs w:val="21"/>
          <w:highlight w:val="none"/>
        </w:rPr>
        <w:t>）</w:t>
      </w:r>
      <w:r>
        <w:rPr>
          <w:rFonts w:ascii="微软雅黑" w:hAnsi="微软雅黑"/>
          <w:szCs w:val="21"/>
          <w:highlight w:val="none"/>
        </w:rPr>
        <w:t>投标文件格式不规范、项目不齐全或者内容虚假的；</w:t>
      </w:r>
    </w:p>
    <w:p w14:paraId="5428E332">
      <w:pPr>
        <w:snapToGrid w:val="0"/>
        <w:spacing w:line="500" w:lineRule="exact"/>
        <w:ind w:firstLine="411" w:firstLineChars="196"/>
        <w:rPr>
          <w:rFonts w:ascii="微软雅黑" w:hAnsi="微软雅黑"/>
          <w:szCs w:val="21"/>
          <w:highlight w:val="none"/>
        </w:rPr>
      </w:pPr>
      <w:r>
        <w:rPr>
          <w:rFonts w:ascii="微软雅黑" w:hAnsi="微软雅黑"/>
          <w:szCs w:val="21"/>
          <w:highlight w:val="none"/>
        </w:rPr>
        <w:t>（</w:t>
      </w:r>
      <w:r>
        <w:rPr>
          <w:rFonts w:hint="eastAsia" w:ascii="微软雅黑" w:hAnsi="微软雅黑"/>
          <w:szCs w:val="21"/>
          <w:highlight w:val="none"/>
        </w:rPr>
        <w:t>6</w:t>
      </w:r>
      <w:r>
        <w:rPr>
          <w:rFonts w:ascii="微软雅黑" w:hAnsi="微软雅黑"/>
          <w:szCs w:val="21"/>
          <w:highlight w:val="none"/>
        </w:rPr>
        <w:t>）投标文件的实质性内容未使用中文表述、意思表述不明确、前后矛盾或者使用计量单位不符合招标文件要求的（经评标委员会认定</w:t>
      </w:r>
      <w:r>
        <w:rPr>
          <w:rFonts w:hint="eastAsia" w:ascii="微软雅黑" w:hAnsi="微软雅黑"/>
          <w:szCs w:val="21"/>
          <w:highlight w:val="none"/>
        </w:rPr>
        <w:t>并</w:t>
      </w:r>
      <w:r>
        <w:rPr>
          <w:rFonts w:ascii="微软雅黑" w:hAnsi="微软雅黑"/>
          <w:szCs w:val="21"/>
          <w:highlight w:val="none"/>
        </w:rPr>
        <w:t>允许其当场更正的笔误除外）</w:t>
      </w:r>
      <w:r>
        <w:rPr>
          <w:rFonts w:hint="eastAsia" w:ascii="微软雅黑" w:hAnsi="微软雅黑"/>
          <w:szCs w:val="21"/>
          <w:highlight w:val="none"/>
        </w:rPr>
        <w:t>；</w:t>
      </w:r>
    </w:p>
    <w:p w14:paraId="3348F866">
      <w:pPr>
        <w:snapToGrid w:val="0"/>
        <w:spacing w:line="500" w:lineRule="exact"/>
        <w:ind w:firstLine="411" w:firstLineChars="196"/>
        <w:rPr>
          <w:rFonts w:ascii="微软雅黑" w:hAnsi="微软雅黑"/>
          <w:snapToGrid w:val="0"/>
          <w:szCs w:val="21"/>
          <w:highlight w:val="none"/>
        </w:rPr>
      </w:pPr>
      <w:r>
        <w:rPr>
          <w:rFonts w:ascii="微软雅黑" w:hAnsi="微软雅黑"/>
          <w:szCs w:val="21"/>
          <w:highlight w:val="none"/>
        </w:rPr>
        <w:t>（</w:t>
      </w:r>
      <w:r>
        <w:rPr>
          <w:rFonts w:hint="eastAsia" w:ascii="微软雅黑" w:hAnsi="微软雅黑"/>
          <w:snapToGrid w:val="0"/>
          <w:szCs w:val="21"/>
          <w:highlight w:val="none"/>
        </w:rPr>
        <w:t>7</w:t>
      </w:r>
      <w:r>
        <w:rPr>
          <w:rFonts w:ascii="微软雅黑" w:hAnsi="微软雅黑"/>
          <w:snapToGrid w:val="0"/>
          <w:szCs w:val="21"/>
          <w:highlight w:val="none"/>
        </w:rPr>
        <w:t>）投标有效期、交货时间、质保期等商务条款不能满足招标文件要求的；</w:t>
      </w:r>
    </w:p>
    <w:p w14:paraId="022599A5">
      <w:pPr>
        <w:snapToGrid w:val="0"/>
        <w:spacing w:line="500" w:lineRule="exact"/>
        <w:ind w:firstLine="411" w:firstLineChars="196"/>
        <w:rPr>
          <w:rFonts w:ascii="微软雅黑" w:hAnsi="微软雅黑"/>
          <w:szCs w:val="21"/>
          <w:highlight w:val="none"/>
        </w:rPr>
      </w:pPr>
      <w:r>
        <w:rPr>
          <w:rFonts w:ascii="微软雅黑" w:hAnsi="微软雅黑"/>
          <w:szCs w:val="21"/>
          <w:highlight w:val="none"/>
        </w:rPr>
        <w:t>（</w:t>
      </w:r>
      <w:r>
        <w:rPr>
          <w:rFonts w:hint="eastAsia" w:ascii="微软雅黑" w:hAnsi="微软雅黑"/>
          <w:szCs w:val="21"/>
          <w:highlight w:val="none"/>
        </w:rPr>
        <w:t>8</w:t>
      </w:r>
      <w:r>
        <w:rPr>
          <w:rFonts w:ascii="微软雅黑" w:hAnsi="微软雅黑"/>
          <w:szCs w:val="21"/>
          <w:highlight w:val="none"/>
        </w:rPr>
        <w:t>）</w:t>
      </w:r>
      <w:r>
        <w:rPr>
          <w:rFonts w:hint="eastAsia" w:ascii="微软雅黑" w:hAnsi="微软雅黑"/>
          <w:szCs w:val="21"/>
          <w:highlight w:val="none"/>
        </w:rPr>
        <w:t>未实质性</w:t>
      </w:r>
      <w:r>
        <w:rPr>
          <w:rFonts w:ascii="微软雅黑" w:hAnsi="微软雅黑"/>
          <w:szCs w:val="21"/>
          <w:highlight w:val="none"/>
        </w:rPr>
        <w:t>响应招标文件要求或者投标文件有招标方不能接受的附加条件的</w:t>
      </w:r>
      <w:r>
        <w:rPr>
          <w:rFonts w:hint="eastAsia" w:ascii="微软雅黑" w:hAnsi="微软雅黑"/>
          <w:szCs w:val="21"/>
          <w:highlight w:val="none"/>
        </w:rPr>
        <w:t>；</w:t>
      </w:r>
    </w:p>
    <w:p w14:paraId="3924A777">
      <w:pPr>
        <w:snapToGrid w:val="0"/>
        <w:spacing w:line="500" w:lineRule="exact"/>
        <w:ind w:firstLine="411" w:firstLineChars="196"/>
        <w:rPr>
          <w:rFonts w:ascii="微软雅黑" w:hAnsi="微软雅黑"/>
          <w:szCs w:val="21"/>
          <w:highlight w:val="none"/>
        </w:rPr>
      </w:pPr>
      <w:r>
        <w:rPr>
          <w:rFonts w:hint="eastAsia" w:ascii="微软雅黑" w:hAnsi="微软雅黑"/>
          <w:szCs w:val="21"/>
          <w:highlight w:val="none"/>
        </w:rPr>
        <w:t>（9）不符合本招标文件中的实质性要求条款。</w:t>
      </w:r>
    </w:p>
    <w:p w14:paraId="43912BC1">
      <w:pPr>
        <w:snapToGrid w:val="0"/>
        <w:spacing w:line="500" w:lineRule="exact"/>
        <w:ind w:firstLine="412" w:firstLineChars="196"/>
        <w:rPr>
          <w:rFonts w:ascii="微软雅黑" w:hAnsi="微软雅黑"/>
          <w:b/>
          <w:bCs/>
          <w:szCs w:val="21"/>
          <w:highlight w:val="none"/>
        </w:rPr>
      </w:pPr>
      <w:r>
        <w:rPr>
          <w:rFonts w:hint="eastAsia" w:ascii="微软雅黑" w:hAnsi="微软雅黑"/>
          <w:b/>
          <w:bCs/>
          <w:szCs w:val="21"/>
          <w:highlight w:val="none"/>
          <w:lang w:val="en-US" w:eastAsia="zh-CN"/>
        </w:rPr>
        <w:t>4</w:t>
      </w:r>
      <w:r>
        <w:rPr>
          <w:rFonts w:hint="eastAsia" w:ascii="微软雅黑" w:hAnsi="微软雅黑"/>
          <w:b/>
          <w:bCs/>
          <w:szCs w:val="21"/>
          <w:highlight w:val="none"/>
        </w:rPr>
        <w:t>、</w:t>
      </w:r>
      <w:r>
        <w:rPr>
          <w:rFonts w:ascii="微软雅黑" w:hAnsi="微软雅黑"/>
          <w:b/>
          <w:bCs/>
          <w:szCs w:val="21"/>
          <w:highlight w:val="none"/>
        </w:rPr>
        <w:t>在技术评审时，如发现下列情形之一的，投标文件将被视为无效：</w:t>
      </w:r>
    </w:p>
    <w:p w14:paraId="67E84E48">
      <w:pPr>
        <w:snapToGrid w:val="0"/>
        <w:spacing w:line="500" w:lineRule="exact"/>
        <w:ind w:firstLine="411" w:firstLineChars="196"/>
        <w:rPr>
          <w:rFonts w:ascii="微软雅黑" w:hAnsi="微软雅黑"/>
          <w:szCs w:val="21"/>
          <w:highlight w:val="none"/>
        </w:rPr>
      </w:pPr>
      <w:r>
        <w:rPr>
          <w:rFonts w:ascii="微软雅黑" w:hAnsi="微软雅黑"/>
          <w:szCs w:val="21"/>
          <w:highlight w:val="none"/>
        </w:rPr>
        <w:t>（1）未提供或未如实提供投标货物的技术参数，或者投标文件标明的响应或偏离与事实不符或虚假投标的；</w:t>
      </w:r>
    </w:p>
    <w:p w14:paraId="19412E90">
      <w:pPr>
        <w:snapToGrid w:val="0"/>
        <w:spacing w:line="500" w:lineRule="exact"/>
        <w:ind w:firstLine="411" w:firstLineChars="196"/>
        <w:rPr>
          <w:rFonts w:ascii="微软雅黑" w:hAnsi="微软雅黑"/>
          <w:szCs w:val="21"/>
          <w:highlight w:val="none"/>
        </w:rPr>
      </w:pPr>
      <w:r>
        <w:rPr>
          <w:rFonts w:ascii="微软雅黑" w:hAnsi="微软雅黑"/>
          <w:szCs w:val="21"/>
          <w:highlight w:val="none"/>
        </w:rPr>
        <w:t>（2）</w:t>
      </w:r>
      <w:r>
        <w:rPr>
          <w:rFonts w:ascii="微软雅黑" w:hAnsi="微软雅黑"/>
          <w:snapToGrid w:val="0"/>
          <w:szCs w:val="21"/>
          <w:highlight w:val="none"/>
        </w:rPr>
        <w:t>明显不符合招标文件</w:t>
      </w:r>
      <w:r>
        <w:rPr>
          <w:rFonts w:hint="eastAsia" w:ascii="微软雅黑" w:hAnsi="微软雅黑"/>
          <w:snapToGrid w:val="0"/>
          <w:szCs w:val="21"/>
          <w:highlight w:val="none"/>
        </w:rPr>
        <w:t>要求</w:t>
      </w:r>
      <w:r>
        <w:rPr>
          <w:rFonts w:ascii="微软雅黑" w:hAnsi="微软雅黑"/>
          <w:snapToGrid w:val="0"/>
          <w:szCs w:val="21"/>
          <w:highlight w:val="none"/>
        </w:rPr>
        <w:t>的规格型号、质量标准，或者</w:t>
      </w:r>
      <w:r>
        <w:rPr>
          <w:rFonts w:hint="eastAsia" w:ascii="微软雅黑" w:hAnsi="微软雅黑"/>
          <w:snapToGrid w:val="0"/>
          <w:szCs w:val="21"/>
          <w:highlight w:val="none"/>
        </w:rPr>
        <w:t>与</w:t>
      </w:r>
      <w:r>
        <w:rPr>
          <w:rFonts w:ascii="微软雅黑" w:hAnsi="微软雅黑"/>
          <w:szCs w:val="21"/>
          <w:highlight w:val="none"/>
        </w:rPr>
        <w:t>招标文件中标“▲”的技术指标、主要功能项目发生实质性偏离的；</w:t>
      </w:r>
    </w:p>
    <w:p w14:paraId="16DCB426">
      <w:pPr>
        <w:pStyle w:val="21"/>
        <w:snapToGrid w:val="0"/>
        <w:spacing w:line="500" w:lineRule="exact"/>
        <w:ind w:firstLine="395" w:firstLineChars="196"/>
        <w:rPr>
          <w:rFonts w:ascii="微软雅黑" w:hAnsi="微软雅黑"/>
          <w:sz w:val="21"/>
          <w:szCs w:val="21"/>
          <w:highlight w:val="none"/>
        </w:rPr>
      </w:pPr>
      <w:r>
        <w:rPr>
          <w:rFonts w:ascii="微软雅黑" w:hAnsi="微软雅黑"/>
          <w:snapToGrid w:val="0"/>
          <w:sz w:val="21"/>
          <w:szCs w:val="21"/>
          <w:highlight w:val="none"/>
        </w:rPr>
        <w:t>（</w:t>
      </w:r>
      <w:r>
        <w:rPr>
          <w:rFonts w:hint="eastAsia" w:ascii="微软雅黑" w:hAnsi="微软雅黑"/>
          <w:snapToGrid w:val="0"/>
          <w:sz w:val="21"/>
          <w:szCs w:val="21"/>
          <w:highlight w:val="none"/>
        </w:rPr>
        <w:t>3</w:t>
      </w:r>
      <w:r>
        <w:rPr>
          <w:rFonts w:ascii="微软雅黑" w:hAnsi="微软雅黑"/>
          <w:snapToGrid w:val="0"/>
          <w:sz w:val="21"/>
          <w:szCs w:val="21"/>
          <w:highlight w:val="none"/>
        </w:rPr>
        <w:t>）</w:t>
      </w:r>
      <w:r>
        <w:rPr>
          <w:rFonts w:ascii="微软雅黑" w:hAnsi="微软雅黑"/>
          <w:sz w:val="21"/>
          <w:szCs w:val="21"/>
          <w:highlight w:val="none"/>
        </w:rPr>
        <w:t>投标技术方案不明确，存在一个或一个以上备选（替代）投标方案的；</w:t>
      </w:r>
    </w:p>
    <w:p w14:paraId="0EDD79E5">
      <w:pPr>
        <w:pStyle w:val="21"/>
        <w:snapToGrid w:val="0"/>
        <w:spacing w:line="500" w:lineRule="exact"/>
        <w:ind w:firstLine="396" w:firstLineChars="196"/>
        <w:rPr>
          <w:rFonts w:ascii="微软雅黑" w:hAnsi="微软雅黑"/>
          <w:b/>
          <w:bCs/>
          <w:sz w:val="21"/>
          <w:szCs w:val="21"/>
          <w:highlight w:val="none"/>
        </w:rPr>
      </w:pPr>
      <w:r>
        <w:rPr>
          <w:rFonts w:hint="eastAsia" w:ascii="微软雅黑" w:hAnsi="微软雅黑"/>
          <w:b/>
          <w:bCs/>
          <w:sz w:val="21"/>
          <w:szCs w:val="21"/>
          <w:highlight w:val="none"/>
          <w:lang w:val="en-US" w:eastAsia="zh-CN"/>
        </w:rPr>
        <w:t>5</w:t>
      </w:r>
      <w:r>
        <w:rPr>
          <w:rFonts w:hint="eastAsia" w:ascii="微软雅黑" w:hAnsi="微软雅黑"/>
          <w:b/>
          <w:bCs/>
          <w:sz w:val="21"/>
          <w:szCs w:val="21"/>
          <w:highlight w:val="none"/>
        </w:rPr>
        <w:t>、</w:t>
      </w:r>
      <w:r>
        <w:rPr>
          <w:rFonts w:ascii="微软雅黑" w:hAnsi="微软雅黑"/>
          <w:b/>
          <w:bCs/>
          <w:sz w:val="21"/>
          <w:szCs w:val="21"/>
          <w:highlight w:val="none"/>
        </w:rPr>
        <w:t>在报价评审时，如发现下列情形之一的，投标文件将被视为无效：</w:t>
      </w:r>
    </w:p>
    <w:p w14:paraId="723A6A4E">
      <w:pPr>
        <w:pStyle w:val="21"/>
        <w:snapToGrid w:val="0"/>
        <w:spacing w:line="500" w:lineRule="exact"/>
        <w:ind w:firstLine="395" w:firstLineChars="196"/>
        <w:rPr>
          <w:rFonts w:ascii="微软雅黑" w:hAnsi="微软雅黑"/>
          <w:sz w:val="21"/>
          <w:szCs w:val="21"/>
          <w:highlight w:val="none"/>
        </w:rPr>
      </w:pPr>
      <w:r>
        <w:rPr>
          <w:rFonts w:ascii="微软雅黑" w:hAnsi="微软雅黑"/>
          <w:sz w:val="21"/>
          <w:szCs w:val="21"/>
          <w:highlight w:val="none"/>
        </w:rPr>
        <w:t>（1）未采用人民币报价或者未按照招标文件标明的币种报价的；</w:t>
      </w:r>
    </w:p>
    <w:p w14:paraId="3D4A72CA">
      <w:pPr>
        <w:pStyle w:val="21"/>
        <w:snapToGrid w:val="0"/>
        <w:spacing w:line="500" w:lineRule="exact"/>
        <w:ind w:firstLine="395" w:firstLineChars="196"/>
        <w:rPr>
          <w:rFonts w:ascii="微软雅黑" w:hAnsi="微软雅黑"/>
          <w:sz w:val="21"/>
          <w:szCs w:val="21"/>
          <w:highlight w:val="none"/>
        </w:rPr>
      </w:pPr>
      <w:r>
        <w:rPr>
          <w:rFonts w:ascii="微软雅黑" w:hAnsi="微软雅黑"/>
          <w:sz w:val="21"/>
          <w:szCs w:val="21"/>
          <w:highlight w:val="none"/>
        </w:rPr>
        <w:t>（2）报价超出最高限价</w:t>
      </w:r>
      <w:r>
        <w:rPr>
          <w:rFonts w:hint="eastAsia" w:ascii="微软雅黑" w:hAnsi="微软雅黑"/>
          <w:sz w:val="21"/>
          <w:szCs w:val="21"/>
          <w:highlight w:val="none"/>
        </w:rPr>
        <w:t>；</w:t>
      </w:r>
    </w:p>
    <w:p w14:paraId="7B168BC7">
      <w:pPr>
        <w:pStyle w:val="21"/>
        <w:snapToGrid w:val="0"/>
        <w:spacing w:line="500" w:lineRule="exact"/>
        <w:ind w:firstLine="395" w:firstLineChars="196"/>
        <w:rPr>
          <w:rFonts w:ascii="微软雅黑" w:hAnsi="微软雅黑"/>
          <w:sz w:val="21"/>
          <w:szCs w:val="21"/>
          <w:highlight w:val="none"/>
        </w:rPr>
      </w:pPr>
      <w:r>
        <w:rPr>
          <w:rFonts w:hint="eastAsia" w:ascii="微软雅黑" w:hAnsi="微软雅黑"/>
          <w:sz w:val="21"/>
          <w:szCs w:val="21"/>
          <w:highlight w:val="none"/>
        </w:rPr>
        <w:t xml:space="preserve">（3）投标报价具有选择性，或者开标价格与投标文件承诺的优惠（折扣）价格不一致的。                                                                                            </w:t>
      </w:r>
    </w:p>
    <w:p w14:paraId="4ADC7D15">
      <w:pPr>
        <w:pStyle w:val="21"/>
        <w:snapToGrid w:val="0"/>
        <w:spacing w:line="500" w:lineRule="exact"/>
        <w:ind w:firstLine="396" w:firstLineChars="196"/>
        <w:rPr>
          <w:rFonts w:ascii="微软雅黑" w:hAnsi="微软雅黑"/>
          <w:b/>
          <w:snapToGrid w:val="0"/>
          <w:sz w:val="21"/>
          <w:szCs w:val="21"/>
          <w:highlight w:val="none"/>
        </w:rPr>
      </w:pPr>
      <w:r>
        <w:rPr>
          <w:rFonts w:hint="eastAsia" w:ascii="微软雅黑" w:hAnsi="微软雅黑"/>
          <w:b/>
          <w:sz w:val="21"/>
          <w:szCs w:val="21"/>
          <w:highlight w:val="none"/>
          <w:lang w:val="en-US" w:eastAsia="zh-CN"/>
        </w:rPr>
        <w:t>6</w:t>
      </w:r>
      <w:r>
        <w:rPr>
          <w:rFonts w:hint="eastAsia" w:ascii="微软雅黑" w:hAnsi="微软雅黑"/>
          <w:b/>
          <w:sz w:val="21"/>
          <w:szCs w:val="21"/>
          <w:highlight w:val="none"/>
        </w:rPr>
        <w:t>、</w:t>
      </w:r>
      <w:r>
        <w:rPr>
          <w:rFonts w:ascii="微软雅黑" w:hAnsi="微软雅黑"/>
          <w:b/>
          <w:sz w:val="21"/>
          <w:szCs w:val="21"/>
          <w:highlight w:val="none"/>
        </w:rPr>
        <w:t>被拒绝的投标文件为无效。</w:t>
      </w:r>
    </w:p>
    <w:p w14:paraId="6810E459">
      <w:pPr>
        <w:pStyle w:val="3"/>
        <w:spacing w:line="500" w:lineRule="exact"/>
        <w:ind w:firstLine="420"/>
        <w:rPr>
          <w:rFonts w:ascii="微软雅黑" w:hAnsi="微软雅黑"/>
          <w:szCs w:val="21"/>
          <w:highlight w:val="none"/>
        </w:rPr>
      </w:pPr>
      <w:bookmarkStart w:id="176" w:name="_Toc33535369"/>
      <w:r>
        <w:rPr>
          <w:rFonts w:hint="eastAsia" w:ascii="微软雅黑" w:hAnsi="微软雅黑"/>
          <w:szCs w:val="21"/>
          <w:highlight w:val="none"/>
        </w:rPr>
        <w:t>四、开标</w:t>
      </w:r>
      <w:bookmarkEnd w:id="176"/>
    </w:p>
    <w:p w14:paraId="390E260D">
      <w:pPr>
        <w:spacing w:line="500" w:lineRule="exact"/>
        <w:ind w:firstLine="420"/>
        <w:rPr>
          <w:rFonts w:ascii="微软雅黑" w:hAnsi="微软雅黑"/>
          <w:b/>
          <w:bCs/>
          <w:szCs w:val="21"/>
          <w:highlight w:val="none"/>
        </w:rPr>
      </w:pPr>
      <w:r>
        <w:rPr>
          <w:rFonts w:hint="eastAsia" w:ascii="微软雅黑" w:hAnsi="微软雅黑"/>
          <w:b/>
          <w:bCs/>
          <w:szCs w:val="21"/>
          <w:highlight w:val="none"/>
        </w:rPr>
        <w:t>（一）开标准备</w:t>
      </w:r>
    </w:p>
    <w:p w14:paraId="4F09E70D">
      <w:pPr>
        <w:pStyle w:val="27"/>
        <w:snapToGrid w:val="0"/>
        <w:spacing w:line="500" w:lineRule="exact"/>
        <w:ind w:firstLine="411" w:firstLineChars="196"/>
        <w:rPr>
          <w:rFonts w:ascii="微软雅黑" w:hAnsi="微软雅黑"/>
          <w:bCs/>
          <w:szCs w:val="21"/>
          <w:highlight w:val="none"/>
        </w:rPr>
      </w:pPr>
      <w:r>
        <w:rPr>
          <w:rFonts w:hint="eastAsia" w:ascii="微软雅黑" w:hAnsi="微软雅黑"/>
          <w:bCs/>
          <w:szCs w:val="21"/>
          <w:highlight w:val="none"/>
        </w:rPr>
        <w:t>1、开标的准备工作由采购组织机构负责落实；</w:t>
      </w:r>
    </w:p>
    <w:p w14:paraId="3C56A43A">
      <w:pPr>
        <w:pStyle w:val="27"/>
        <w:snapToGrid w:val="0"/>
        <w:spacing w:line="500" w:lineRule="exact"/>
        <w:ind w:firstLine="411" w:firstLineChars="196"/>
        <w:rPr>
          <w:rFonts w:ascii="微软雅黑" w:hAnsi="微软雅黑"/>
          <w:bCs/>
          <w:szCs w:val="21"/>
          <w:highlight w:val="none"/>
        </w:rPr>
      </w:pPr>
      <w:r>
        <w:rPr>
          <w:rFonts w:hint="eastAsia" w:ascii="微软雅黑" w:hAnsi="微软雅黑"/>
          <w:bCs/>
          <w:szCs w:val="21"/>
          <w:highlight w:val="none"/>
        </w:rPr>
        <w:t>2、采购组织机构将按照招标文件规定的时间通过“政府采购云平台”组织开标、开启投标文件，所有供应商均应当准时在线参加。投标供应商如不参加开标大会的，视同认可开标结果，事后不得对采购相关人员、开标过程和开标结果提出异议，同时投标供应商因未在线参加开标而导致投标文件无法按时解密等一切后果由供应商自己承担。</w:t>
      </w:r>
    </w:p>
    <w:p w14:paraId="00D2BFF9">
      <w:pPr>
        <w:pStyle w:val="27"/>
        <w:snapToGrid w:val="0"/>
        <w:spacing w:line="500" w:lineRule="exact"/>
        <w:ind w:firstLine="412" w:firstLineChars="196"/>
        <w:rPr>
          <w:rFonts w:ascii="微软雅黑" w:hAnsi="微软雅黑"/>
          <w:b/>
          <w:szCs w:val="21"/>
          <w:highlight w:val="none"/>
        </w:rPr>
      </w:pPr>
      <w:r>
        <w:rPr>
          <w:rFonts w:hint="eastAsia" w:ascii="微软雅黑" w:hAnsi="微软雅黑"/>
          <w:b/>
          <w:szCs w:val="21"/>
          <w:highlight w:val="none"/>
        </w:rPr>
        <w:t>（二） 采购人或者采购代理机构职责</w:t>
      </w:r>
    </w:p>
    <w:p w14:paraId="45611C48">
      <w:pPr>
        <w:pStyle w:val="27"/>
        <w:snapToGrid w:val="0"/>
        <w:spacing w:line="500" w:lineRule="exact"/>
        <w:ind w:firstLine="411" w:firstLineChars="196"/>
        <w:rPr>
          <w:rFonts w:ascii="微软雅黑" w:hAnsi="微软雅黑"/>
          <w:bCs/>
          <w:szCs w:val="21"/>
          <w:highlight w:val="none"/>
        </w:rPr>
      </w:pPr>
      <w:r>
        <w:rPr>
          <w:rFonts w:hint="eastAsia" w:ascii="微软雅黑" w:hAnsi="微软雅黑"/>
          <w:bCs/>
          <w:szCs w:val="21"/>
          <w:highlight w:val="none"/>
        </w:rPr>
        <w:t>采购人或者采购代理机构负责组织评标工作，并履行下列职责：</w:t>
      </w:r>
    </w:p>
    <w:p w14:paraId="190CEF19">
      <w:pPr>
        <w:pStyle w:val="27"/>
        <w:snapToGrid w:val="0"/>
        <w:spacing w:line="500" w:lineRule="exact"/>
        <w:ind w:firstLine="420"/>
        <w:rPr>
          <w:rFonts w:ascii="微软雅黑" w:hAnsi="微软雅黑"/>
          <w:bCs/>
          <w:szCs w:val="21"/>
          <w:highlight w:val="none"/>
        </w:rPr>
      </w:pPr>
      <w:r>
        <w:rPr>
          <w:rFonts w:hint="eastAsia" w:ascii="微软雅黑" w:hAnsi="微软雅黑"/>
          <w:bCs/>
          <w:szCs w:val="21"/>
          <w:highlight w:val="none"/>
        </w:rPr>
        <w:t>1、核对评审专家身份和采购人代表授权函，对评审专家在政府采购活动中的职责履行情况予以记录，并及时将有关违法违规行为向财政部门报告;</w:t>
      </w:r>
    </w:p>
    <w:p w14:paraId="03A5981E">
      <w:pPr>
        <w:pStyle w:val="27"/>
        <w:snapToGrid w:val="0"/>
        <w:spacing w:line="500" w:lineRule="exact"/>
        <w:ind w:firstLine="420"/>
        <w:rPr>
          <w:rFonts w:ascii="微软雅黑" w:hAnsi="微软雅黑"/>
          <w:bCs/>
          <w:szCs w:val="21"/>
          <w:highlight w:val="none"/>
        </w:rPr>
      </w:pPr>
      <w:r>
        <w:rPr>
          <w:rFonts w:hint="eastAsia" w:ascii="微软雅黑" w:hAnsi="微软雅黑"/>
          <w:bCs/>
          <w:szCs w:val="21"/>
          <w:highlight w:val="none"/>
        </w:rPr>
        <w:t>2、宣布评标纪律;</w:t>
      </w:r>
    </w:p>
    <w:p w14:paraId="54DF967B">
      <w:pPr>
        <w:pStyle w:val="27"/>
        <w:snapToGrid w:val="0"/>
        <w:spacing w:line="500" w:lineRule="exact"/>
        <w:ind w:firstLine="420"/>
        <w:rPr>
          <w:rFonts w:ascii="微软雅黑" w:hAnsi="微软雅黑"/>
          <w:bCs/>
          <w:szCs w:val="21"/>
          <w:highlight w:val="none"/>
        </w:rPr>
      </w:pPr>
      <w:r>
        <w:rPr>
          <w:rFonts w:hint="eastAsia" w:ascii="微软雅黑" w:hAnsi="微软雅黑"/>
          <w:bCs/>
          <w:szCs w:val="21"/>
          <w:highlight w:val="none"/>
        </w:rPr>
        <w:t>3、公布供应商名单，告知评审专家应当回避的情形;</w:t>
      </w:r>
    </w:p>
    <w:p w14:paraId="497F2D02">
      <w:pPr>
        <w:pStyle w:val="27"/>
        <w:snapToGrid w:val="0"/>
        <w:spacing w:line="500" w:lineRule="exact"/>
        <w:ind w:firstLine="420"/>
        <w:rPr>
          <w:rFonts w:ascii="微软雅黑" w:hAnsi="微软雅黑"/>
          <w:bCs/>
          <w:szCs w:val="21"/>
          <w:highlight w:val="none"/>
        </w:rPr>
      </w:pPr>
      <w:r>
        <w:rPr>
          <w:rFonts w:hint="eastAsia" w:ascii="微软雅黑" w:hAnsi="微软雅黑"/>
          <w:bCs/>
          <w:szCs w:val="21"/>
          <w:highlight w:val="none"/>
        </w:rPr>
        <w:t>4、组织评标委员会推选评标组长，采购人代表不得担任组长;</w:t>
      </w:r>
    </w:p>
    <w:p w14:paraId="041D9D35">
      <w:pPr>
        <w:pStyle w:val="27"/>
        <w:snapToGrid w:val="0"/>
        <w:spacing w:line="500" w:lineRule="exact"/>
        <w:ind w:firstLine="420"/>
        <w:rPr>
          <w:rFonts w:ascii="微软雅黑" w:hAnsi="微软雅黑"/>
          <w:bCs/>
          <w:szCs w:val="21"/>
          <w:highlight w:val="none"/>
        </w:rPr>
      </w:pPr>
      <w:r>
        <w:rPr>
          <w:rFonts w:hint="eastAsia" w:ascii="微软雅黑" w:hAnsi="微软雅黑"/>
          <w:bCs/>
          <w:szCs w:val="21"/>
          <w:highlight w:val="none"/>
        </w:rPr>
        <w:t>5、在评标期间采取必要的通讯管理措施，保证评标活动不受外界干扰;</w:t>
      </w:r>
    </w:p>
    <w:p w14:paraId="6B9130F2">
      <w:pPr>
        <w:pStyle w:val="27"/>
        <w:snapToGrid w:val="0"/>
        <w:spacing w:line="500" w:lineRule="exact"/>
        <w:ind w:firstLine="420"/>
        <w:rPr>
          <w:rFonts w:ascii="微软雅黑" w:hAnsi="微软雅黑"/>
          <w:bCs/>
          <w:szCs w:val="21"/>
          <w:highlight w:val="none"/>
        </w:rPr>
      </w:pPr>
      <w:r>
        <w:rPr>
          <w:rFonts w:hint="eastAsia" w:ascii="微软雅黑" w:hAnsi="微软雅黑"/>
          <w:bCs/>
          <w:szCs w:val="21"/>
          <w:highlight w:val="none"/>
        </w:rPr>
        <w:t>6、根据评标委员会的要求介绍政府采购相关政策法规、招标文件;</w:t>
      </w:r>
    </w:p>
    <w:p w14:paraId="0C23F045">
      <w:pPr>
        <w:pStyle w:val="27"/>
        <w:snapToGrid w:val="0"/>
        <w:spacing w:line="500" w:lineRule="exact"/>
        <w:ind w:firstLine="420"/>
        <w:rPr>
          <w:rFonts w:ascii="微软雅黑" w:hAnsi="微软雅黑"/>
          <w:bCs/>
          <w:szCs w:val="21"/>
          <w:highlight w:val="none"/>
        </w:rPr>
      </w:pPr>
      <w:r>
        <w:rPr>
          <w:rFonts w:hint="eastAsia" w:ascii="微软雅黑" w:hAnsi="微软雅黑"/>
          <w:bCs/>
          <w:szCs w:val="21"/>
          <w:highlight w:val="none"/>
        </w:rPr>
        <w:t>7、维护评标秩序，监督评标委员会依照招标文件规定的评标程序、方法和标准进行独立评审，及时制止和纠正采购人代表、评审专家的倾向性言论或者违法违规行为;</w:t>
      </w:r>
    </w:p>
    <w:p w14:paraId="1E43AB37">
      <w:pPr>
        <w:pStyle w:val="27"/>
        <w:snapToGrid w:val="0"/>
        <w:spacing w:line="500" w:lineRule="exact"/>
        <w:ind w:firstLine="420"/>
        <w:rPr>
          <w:rFonts w:ascii="微软雅黑" w:hAnsi="微软雅黑"/>
          <w:bCs/>
          <w:szCs w:val="21"/>
          <w:highlight w:val="none"/>
        </w:rPr>
      </w:pPr>
      <w:r>
        <w:rPr>
          <w:rFonts w:hint="eastAsia" w:ascii="微软雅黑" w:hAnsi="微软雅黑"/>
          <w:bCs/>
          <w:szCs w:val="21"/>
          <w:highlight w:val="none"/>
        </w:rPr>
        <w:t>8、核对评标结果，根据《政府采购货物和服务招标投标管理办法》，如有第六十四条规定情形的，要求评标委员会复核或者书面说明理由，评标委员会拒绝的，应予记录并向本级财政部门报告;</w:t>
      </w:r>
    </w:p>
    <w:p w14:paraId="3E0FDD3B">
      <w:pPr>
        <w:pStyle w:val="27"/>
        <w:snapToGrid w:val="0"/>
        <w:spacing w:line="500" w:lineRule="exact"/>
        <w:ind w:firstLine="420"/>
        <w:rPr>
          <w:rFonts w:ascii="微软雅黑" w:hAnsi="微软雅黑"/>
          <w:bCs/>
          <w:szCs w:val="21"/>
          <w:highlight w:val="none"/>
        </w:rPr>
      </w:pPr>
      <w:r>
        <w:rPr>
          <w:rFonts w:hint="eastAsia" w:ascii="微软雅黑" w:hAnsi="微软雅黑"/>
          <w:bCs/>
          <w:szCs w:val="21"/>
          <w:highlight w:val="none"/>
        </w:rPr>
        <w:t>9、评审工作完成后，按照规定向评审专家支付劳务报酬和异地评审差旅费，不得向评审专家以外的其他人员支付评审劳务报酬;</w:t>
      </w:r>
    </w:p>
    <w:p w14:paraId="647F17A6">
      <w:pPr>
        <w:pStyle w:val="27"/>
        <w:snapToGrid w:val="0"/>
        <w:spacing w:line="500" w:lineRule="exact"/>
        <w:ind w:firstLine="420"/>
        <w:rPr>
          <w:rFonts w:ascii="微软雅黑" w:hAnsi="微软雅黑"/>
          <w:bCs/>
          <w:szCs w:val="21"/>
          <w:highlight w:val="none"/>
        </w:rPr>
      </w:pPr>
      <w:r>
        <w:rPr>
          <w:rFonts w:hint="eastAsia" w:ascii="微软雅黑" w:hAnsi="微软雅黑"/>
          <w:bCs/>
          <w:szCs w:val="21"/>
          <w:highlight w:val="none"/>
        </w:rPr>
        <w:t>10、处理与评标有关的其他事项。</w:t>
      </w:r>
    </w:p>
    <w:p w14:paraId="4B79CD69">
      <w:pPr>
        <w:pStyle w:val="27"/>
        <w:snapToGrid w:val="0"/>
        <w:spacing w:line="500" w:lineRule="exact"/>
        <w:ind w:firstLine="420"/>
        <w:rPr>
          <w:rFonts w:ascii="微软雅黑" w:hAnsi="微软雅黑" w:cs="宋体"/>
          <w:b/>
          <w:szCs w:val="21"/>
          <w:highlight w:val="none"/>
          <w:shd w:val="pct10" w:color="auto" w:fill="FFFFFF"/>
        </w:rPr>
      </w:pPr>
      <w:r>
        <w:rPr>
          <w:rFonts w:ascii="微软雅黑" w:hAnsi="微软雅黑"/>
          <w:b/>
          <w:szCs w:val="21"/>
          <w:highlight w:val="none"/>
          <w:shd w:val="pct10" w:color="auto" w:fill="FFFFFF"/>
        </w:rPr>
        <w:t>（</w:t>
      </w:r>
      <w:r>
        <w:rPr>
          <w:rFonts w:hint="eastAsia" w:ascii="微软雅黑" w:hAnsi="微软雅黑"/>
          <w:b/>
          <w:szCs w:val="21"/>
          <w:highlight w:val="none"/>
          <w:shd w:val="pct10" w:color="auto" w:fill="FFFFFF"/>
        </w:rPr>
        <w:t>三</w:t>
      </w:r>
      <w:r>
        <w:rPr>
          <w:rFonts w:ascii="微软雅黑" w:hAnsi="微软雅黑"/>
          <w:b/>
          <w:szCs w:val="21"/>
          <w:highlight w:val="none"/>
          <w:shd w:val="pct10" w:color="auto" w:fill="FFFFFF"/>
        </w:rPr>
        <w:t>）</w:t>
      </w:r>
      <w:r>
        <w:rPr>
          <w:rFonts w:hint="eastAsia" w:ascii="微软雅黑" w:hAnsi="微软雅黑" w:cs="宋体"/>
          <w:b/>
          <w:szCs w:val="21"/>
          <w:highlight w:val="none"/>
          <w:shd w:val="pct10" w:color="auto" w:fill="FFFFFF"/>
        </w:rPr>
        <w:t>开标流程（两阶段）</w:t>
      </w:r>
    </w:p>
    <w:p w14:paraId="11AB2DE9">
      <w:pPr>
        <w:pStyle w:val="21"/>
        <w:snapToGrid w:val="0"/>
        <w:spacing w:line="500" w:lineRule="exact"/>
        <w:ind w:firstLine="396" w:firstLineChars="196"/>
        <w:rPr>
          <w:rFonts w:ascii="微软雅黑" w:hAnsi="微软雅黑"/>
          <w:b/>
          <w:sz w:val="21"/>
          <w:szCs w:val="21"/>
          <w:highlight w:val="none"/>
        </w:rPr>
      </w:pPr>
      <w:r>
        <w:rPr>
          <w:rFonts w:hint="eastAsia" w:ascii="微软雅黑" w:hAnsi="微软雅黑"/>
          <w:b/>
          <w:sz w:val="21"/>
          <w:szCs w:val="21"/>
          <w:highlight w:val="none"/>
        </w:rPr>
        <w:t>1、开标第一阶段</w:t>
      </w:r>
    </w:p>
    <w:p w14:paraId="6DFCB910">
      <w:pPr>
        <w:spacing w:line="500" w:lineRule="exact"/>
        <w:ind w:firstLine="371" w:firstLineChars="177"/>
        <w:rPr>
          <w:rFonts w:ascii="微软雅黑" w:hAnsi="微软雅黑" w:cs="宋体"/>
          <w:kern w:val="0"/>
          <w:szCs w:val="21"/>
          <w:highlight w:val="none"/>
          <w:shd w:val="pct10" w:color="auto" w:fill="FFFFFF"/>
        </w:rPr>
      </w:pPr>
      <w:r>
        <w:rPr>
          <w:rFonts w:hint="eastAsia" w:ascii="微软雅黑" w:hAnsi="微软雅黑" w:cs="宋体"/>
          <w:kern w:val="0"/>
          <w:szCs w:val="21"/>
          <w:highlight w:val="none"/>
          <w:shd w:val="pct10" w:color="auto" w:fill="FFFFFF"/>
        </w:rPr>
        <w:t>（1）向各投标供应商发出电子加密投标文件【开始解密】通知，由供应商按招标文件规定的时间内自行进行投标文件解密。投标供应商在规定的时间内无法完成已递交的“电子加密投标文件”解密的，如已按规定递交了备份投标文件的，将由采购组织机构按“政府采购云平台”操作规范将备份投标文件上传至“政府采购云平台”，上传成功后，“电子加密投标文件”自动失效；</w:t>
      </w:r>
    </w:p>
    <w:p w14:paraId="2D3B8775">
      <w:pPr>
        <w:spacing w:line="500" w:lineRule="exact"/>
        <w:ind w:firstLine="371" w:firstLineChars="177"/>
        <w:rPr>
          <w:rFonts w:ascii="微软雅黑" w:hAnsi="微软雅黑" w:cs="宋体"/>
          <w:b/>
          <w:kern w:val="0"/>
          <w:szCs w:val="21"/>
          <w:highlight w:val="none"/>
          <w:shd w:val="pct10" w:color="auto" w:fill="FFFFFF"/>
        </w:rPr>
      </w:pPr>
      <w:r>
        <w:rPr>
          <w:rFonts w:hint="eastAsia" w:ascii="微软雅黑" w:hAnsi="微软雅黑" w:cs="宋体"/>
          <w:kern w:val="0"/>
          <w:szCs w:val="21"/>
          <w:highlight w:val="none"/>
          <w:shd w:val="pct10" w:color="auto" w:fill="FFFFFF"/>
        </w:rPr>
        <w:t>（2）投标文件解密，解密成功后，各供应商将政府采购活动现场确认声明书传给代理公司；</w:t>
      </w:r>
      <w:r>
        <w:rPr>
          <w:rFonts w:hint="eastAsia" w:ascii="微软雅黑" w:hAnsi="微软雅黑" w:cs="宋体"/>
          <w:b/>
          <w:kern w:val="0"/>
          <w:szCs w:val="21"/>
          <w:highlight w:val="none"/>
          <w:shd w:val="pct10" w:color="auto" w:fill="FFFFFF"/>
        </w:rPr>
        <w:t>（请各投标单位在投标截止时间前注册完成钉钉联系方式）</w:t>
      </w:r>
    </w:p>
    <w:p w14:paraId="6D7E0B79">
      <w:pPr>
        <w:spacing w:line="500" w:lineRule="exact"/>
        <w:ind w:firstLine="371" w:firstLineChars="177"/>
        <w:rPr>
          <w:rFonts w:ascii="微软雅黑" w:hAnsi="微软雅黑" w:cs="宋体"/>
          <w:kern w:val="0"/>
          <w:szCs w:val="21"/>
          <w:highlight w:val="none"/>
          <w:shd w:val="pct10" w:color="auto" w:fill="FFFFFF"/>
        </w:rPr>
      </w:pPr>
      <w:r>
        <w:rPr>
          <w:rFonts w:hint="eastAsia" w:ascii="微软雅黑" w:hAnsi="微软雅黑" w:cs="宋体"/>
          <w:kern w:val="0"/>
          <w:szCs w:val="21"/>
          <w:highlight w:val="none"/>
          <w:shd w:val="pct10" w:color="auto" w:fill="FFFFFF"/>
        </w:rPr>
        <w:t>（3）开启投标文件，进入资格审查；</w:t>
      </w:r>
    </w:p>
    <w:p w14:paraId="6287D725">
      <w:pPr>
        <w:spacing w:line="500" w:lineRule="exact"/>
        <w:ind w:firstLine="371" w:firstLineChars="177"/>
        <w:rPr>
          <w:rFonts w:ascii="微软雅黑" w:hAnsi="微软雅黑" w:cs="宋体"/>
          <w:kern w:val="0"/>
          <w:szCs w:val="21"/>
          <w:highlight w:val="none"/>
          <w:shd w:val="pct10" w:color="auto" w:fill="FFFFFF"/>
        </w:rPr>
      </w:pPr>
      <w:r>
        <w:rPr>
          <w:rFonts w:hint="eastAsia" w:ascii="微软雅黑" w:hAnsi="微软雅黑" w:cs="宋体"/>
          <w:kern w:val="0"/>
          <w:szCs w:val="21"/>
          <w:highlight w:val="none"/>
          <w:shd w:val="pct10" w:color="auto" w:fill="FFFFFF"/>
        </w:rPr>
        <w:t>（4）开启资格审查通过的投标供应商的商务技术文件进入符合性审查、商务技术评审；</w:t>
      </w:r>
    </w:p>
    <w:p w14:paraId="0D73D689">
      <w:pPr>
        <w:spacing w:line="500" w:lineRule="exact"/>
        <w:ind w:firstLine="371" w:firstLineChars="177"/>
        <w:rPr>
          <w:rFonts w:ascii="微软雅黑" w:hAnsi="微软雅黑" w:cs="宋体"/>
          <w:kern w:val="0"/>
          <w:szCs w:val="21"/>
          <w:highlight w:val="none"/>
          <w:shd w:val="pct10" w:color="auto" w:fill="FFFFFF"/>
        </w:rPr>
      </w:pPr>
      <w:r>
        <w:rPr>
          <w:rFonts w:hint="eastAsia" w:ascii="微软雅黑" w:hAnsi="微软雅黑" w:cs="宋体"/>
          <w:kern w:val="0"/>
          <w:szCs w:val="21"/>
          <w:highlight w:val="none"/>
          <w:shd w:val="pct10" w:color="auto" w:fill="FFFFFF"/>
        </w:rPr>
        <w:t>（5）第一阶段开标结束。</w:t>
      </w:r>
    </w:p>
    <w:p w14:paraId="2A742A88">
      <w:pPr>
        <w:spacing w:line="500" w:lineRule="exact"/>
        <w:ind w:firstLine="372" w:firstLineChars="177"/>
        <w:rPr>
          <w:rFonts w:ascii="微软雅黑" w:hAnsi="微软雅黑" w:cs="宋体"/>
          <w:b/>
          <w:kern w:val="0"/>
          <w:szCs w:val="21"/>
          <w:highlight w:val="none"/>
          <w:shd w:val="pct10" w:color="auto" w:fill="FFFFFF"/>
        </w:rPr>
      </w:pPr>
      <w:r>
        <w:rPr>
          <w:rFonts w:hint="eastAsia" w:ascii="微软雅黑" w:hAnsi="微软雅黑" w:cs="宋体"/>
          <w:b/>
          <w:kern w:val="0"/>
          <w:szCs w:val="21"/>
          <w:highlight w:val="none"/>
          <w:shd w:val="pct10" w:color="auto" w:fill="FFFFFF"/>
        </w:rPr>
        <w:t>备注：开标大会的第一阶段结束后，采购人或采购代理机构将对依法对投标供应商的资格进行审查，资格审查结束后进入符合性审查和商务技术的评审工作，具体见本章节“投标供应商资格审查”相关规定。</w:t>
      </w:r>
    </w:p>
    <w:p w14:paraId="0D4FB14D">
      <w:pPr>
        <w:spacing w:line="500" w:lineRule="exact"/>
        <w:ind w:firstLine="372" w:firstLineChars="177"/>
        <w:rPr>
          <w:rFonts w:ascii="微软雅黑" w:hAnsi="微软雅黑" w:cs="宋体"/>
          <w:b/>
          <w:kern w:val="0"/>
          <w:szCs w:val="21"/>
          <w:highlight w:val="none"/>
          <w:shd w:val="pct10" w:color="auto" w:fill="FFFFFF"/>
        </w:rPr>
      </w:pPr>
      <w:r>
        <w:rPr>
          <w:rFonts w:hint="eastAsia" w:ascii="微软雅黑" w:hAnsi="微软雅黑" w:cs="宋体"/>
          <w:b/>
          <w:kern w:val="0"/>
          <w:szCs w:val="21"/>
          <w:highlight w:val="none"/>
          <w:shd w:val="pct10" w:color="auto" w:fill="FFFFFF"/>
        </w:rPr>
        <w:t>2、开标大会第二阶段</w:t>
      </w:r>
    </w:p>
    <w:p w14:paraId="5F9C1624">
      <w:pPr>
        <w:spacing w:line="500" w:lineRule="exact"/>
        <w:ind w:firstLine="371" w:firstLineChars="177"/>
        <w:rPr>
          <w:rFonts w:ascii="微软雅黑" w:hAnsi="微软雅黑" w:cs="宋体"/>
          <w:kern w:val="0"/>
          <w:szCs w:val="21"/>
          <w:highlight w:val="none"/>
          <w:shd w:val="pct10" w:color="auto" w:fill="FFFFFF"/>
        </w:rPr>
      </w:pPr>
      <w:r>
        <w:rPr>
          <w:rFonts w:hint="eastAsia" w:ascii="微软雅黑" w:hAnsi="微软雅黑" w:cs="宋体"/>
          <w:kern w:val="0"/>
          <w:szCs w:val="21"/>
          <w:highlight w:val="none"/>
          <w:shd w:val="pct10" w:color="auto" w:fill="FFFFFF"/>
        </w:rPr>
        <w:t>（1）符合性审查、商务技术评审结束后，举行开标大会第二阶段会议。首先通过政采云方式公布符合性审查、商务技术评审无效供应商名称及理由；公布经商务技术评审后有效投标供应商的名单，同时公布其商务技术部分得分情况。</w:t>
      </w:r>
    </w:p>
    <w:p w14:paraId="4B8C3A0E">
      <w:pPr>
        <w:spacing w:line="500" w:lineRule="exact"/>
        <w:ind w:firstLine="371" w:firstLineChars="177"/>
        <w:rPr>
          <w:rFonts w:ascii="微软雅黑" w:hAnsi="微软雅黑" w:cs="宋体"/>
          <w:kern w:val="0"/>
          <w:szCs w:val="21"/>
          <w:highlight w:val="none"/>
          <w:shd w:val="pct10" w:color="auto" w:fill="FFFFFF"/>
        </w:rPr>
      </w:pPr>
      <w:r>
        <w:rPr>
          <w:rFonts w:hint="eastAsia" w:ascii="微软雅黑" w:hAnsi="微软雅黑" w:cs="宋体"/>
          <w:kern w:val="0"/>
          <w:szCs w:val="21"/>
          <w:highlight w:val="none"/>
          <w:shd w:val="pct10" w:color="auto" w:fill="FFFFFF"/>
        </w:rPr>
        <w:t>（2）开启符合性审查、商务技术评审有效投标供应商的《报价文件》，通过政采云方式公布开标一览表有关内容，同时当场制作开标记录表，供应商可在政采云中确认（不予确认的应说明理由，否则视为无异议）。唱标结束后，由评标委员会对报价的合理性、准确性等进行审查核实。</w:t>
      </w:r>
    </w:p>
    <w:p w14:paraId="6F01F8E6">
      <w:pPr>
        <w:spacing w:line="500" w:lineRule="exact"/>
        <w:ind w:firstLine="371" w:firstLineChars="177"/>
        <w:rPr>
          <w:rFonts w:ascii="微软雅黑" w:hAnsi="微软雅黑" w:cs="宋体"/>
          <w:kern w:val="0"/>
          <w:szCs w:val="21"/>
          <w:highlight w:val="none"/>
          <w:shd w:val="pct10" w:color="auto" w:fill="FFFFFF"/>
        </w:rPr>
      </w:pPr>
      <w:r>
        <w:rPr>
          <w:rFonts w:hint="eastAsia" w:ascii="微软雅黑" w:hAnsi="微软雅黑" w:cs="宋体"/>
          <w:kern w:val="0"/>
          <w:szCs w:val="21"/>
          <w:highlight w:val="none"/>
          <w:shd w:val="pct10" w:color="auto" w:fill="FFFFFF"/>
        </w:rPr>
        <w:t>（3）评审结束后，通过政采云方式公布中标（成交）候选供应商名单，及采购人最终确定中标或成交供应商名单的时间和公告方式等。</w:t>
      </w:r>
    </w:p>
    <w:p w14:paraId="0042C72C">
      <w:pPr>
        <w:spacing w:line="500" w:lineRule="exact"/>
        <w:ind w:firstLine="371" w:firstLineChars="177"/>
        <w:rPr>
          <w:rFonts w:ascii="微软雅黑" w:hAnsi="微软雅黑" w:cs="宋体"/>
          <w:kern w:val="0"/>
          <w:szCs w:val="21"/>
          <w:highlight w:val="none"/>
          <w:shd w:val="pct10" w:color="auto" w:fill="FFFFFF"/>
        </w:rPr>
      </w:pPr>
      <w:r>
        <w:rPr>
          <w:rFonts w:hint="eastAsia" w:ascii="微软雅黑" w:hAnsi="微软雅黑" w:cs="宋体"/>
          <w:kern w:val="0"/>
          <w:szCs w:val="21"/>
          <w:highlight w:val="none"/>
          <w:shd w:val="pct10" w:color="auto" w:fill="FFFFFF"/>
        </w:rPr>
        <w:t>特别说明：如遇“政府采购云平台”电子化开标或评审程序调整的，按调整后程序执行。</w:t>
      </w:r>
    </w:p>
    <w:p w14:paraId="5246A635">
      <w:pPr>
        <w:spacing w:line="500" w:lineRule="exact"/>
        <w:ind w:firstLine="372" w:firstLineChars="177"/>
        <w:rPr>
          <w:rFonts w:ascii="微软雅黑" w:hAnsi="微软雅黑" w:cs="宋体"/>
          <w:b/>
          <w:kern w:val="0"/>
          <w:szCs w:val="21"/>
          <w:highlight w:val="none"/>
          <w:shd w:val="pct10" w:color="auto" w:fill="FFFFFF"/>
        </w:rPr>
      </w:pPr>
      <w:bookmarkStart w:id="177" w:name="_Toc33194393"/>
      <w:bookmarkStart w:id="178" w:name="_Toc24550037"/>
      <w:r>
        <w:rPr>
          <w:rFonts w:hint="eastAsia" w:ascii="微软雅黑" w:hAnsi="微软雅黑" w:cs="宋体"/>
          <w:b/>
          <w:kern w:val="0"/>
          <w:szCs w:val="21"/>
          <w:highlight w:val="none"/>
          <w:shd w:val="pct10" w:color="auto" w:fill="FFFFFF"/>
        </w:rPr>
        <w:t>（四）投标供应商资格审查</w:t>
      </w:r>
      <w:bookmarkEnd w:id="177"/>
      <w:bookmarkEnd w:id="178"/>
    </w:p>
    <w:p w14:paraId="3C9AAC56">
      <w:pPr>
        <w:spacing w:line="500" w:lineRule="exact"/>
        <w:ind w:firstLine="371" w:firstLineChars="177"/>
        <w:rPr>
          <w:rFonts w:ascii="微软雅黑" w:hAnsi="微软雅黑" w:cs="宋体"/>
          <w:kern w:val="0"/>
          <w:szCs w:val="21"/>
          <w:highlight w:val="none"/>
          <w:shd w:val="pct10" w:color="auto" w:fill="FFFFFF"/>
        </w:rPr>
      </w:pPr>
      <w:r>
        <w:rPr>
          <w:rFonts w:hint="eastAsia" w:ascii="微软雅黑" w:hAnsi="微软雅黑" w:cs="宋体"/>
          <w:kern w:val="0"/>
          <w:szCs w:val="21"/>
          <w:highlight w:val="none"/>
          <w:shd w:val="pct10" w:color="auto" w:fill="FFFFFF"/>
        </w:rPr>
        <w:t>1、开标大会第一阶段结束后，采购人或采购代理机构首先依法对各投标供应商的资格进行审查，审查各投标供应商的资格是否满足招标文件的要求。采购人或采购代理机构对投标供应商所提交的资格证明材料仅负审核的责任。如发现投标供应商所提交的资格证明材料不合法或与事实不符，采购人可取消其中标资格并追究投标供应商的法律责任。</w:t>
      </w:r>
    </w:p>
    <w:p w14:paraId="1A271128">
      <w:pPr>
        <w:spacing w:line="500" w:lineRule="exact"/>
        <w:ind w:firstLine="371" w:firstLineChars="177"/>
        <w:rPr>
          <w:rFonts w:ascii="微软雅黑" w:hAnsi="微软雅黑" w:cs="宋体"/>
          <w:kern w:val="0"/>
          <w:szCs w:val="21"/>
          <w:highlight w:val="none"/>
          <w:shd w:val="pct10" w:color="auto" w:fill="FFFFFF"/>
        </w:rPr>
      </w:pPr>
      <w:r>
        <w:rPr>
          <w:rFonts w:hint="eastAsia" w:ascii="微软雅黑" w:hAnsi="微软雅黑" w:cs="宋体"/>
          <w:kern w:val="0"/>
          <w:szCs w:val="21"/>
          <w:highlight w:val="none"/>
          <w:shd w:val="pct10" w:color="auto" w:fill="FFFFFF"/>
        </w:rPr>
        <w:t>2、投标供应商提交的资格证明材料无法证明其符合招标文件规定的“投标供应商资格要求”的，采购人或采购代理机构将对其作资格审查不通过处理（无效投标），并不再将其投标提交评标委员会进行后续评审。</w:t>
      </w:r>
    </w:p>
    <w:p w14:paraId="659874F5">
      <w:pPr>
        <w:spacing w:line="500" w:lineRule="exact"/>
        <w:ind w:firstLine="371" w:firstLineChars="177"/>
        <w:rPr>
          <w:rFonts w:ascii="微软雅黑" w:hAnsi="微软雅黑" w:cs="宋体"/>
          <w:kern w:val="0"/>
          <w:szCs w:val="21"/>
          <w:highlight w:val="none"/>
          <w:shd w:val="pct10" w:color="auto" w:fill="FFFFFF"/>
        </w:rPr>
      </w:pPr>
      <w:r>
        <w:rPr>
          <w:rFonts w:hint="eastAsia" w:ascii="微软雅黑" w:hAnsi="微软雅黑" w:cs="宋体"/>
          <w:kern w:val="0"/>
          <w:szCs w:val="21"/>
          <w:highlight w:val="none"/>
          <w:shd w:val="pct10" w:color="auto" w:fill="FFFFFF"/>
        </w:rPr>
        <w:t>3、单位负责人为同一人或者存在直接控股、管理关系的不同供应商参加同一合同项下的政府采购活动的，相关投标供应商均作资格无效处理。</w:t>
      </w:r>
    </w:p>
    <w:p w14:paraId="589AA607">
      <w:pPr>
        <w:pStyle w:val="3"/>
        <w:spacing w:line="500" w:lineRule="exact"/>
        <w:ind w:firstLine="420"/>
        <w:rPr>
          <w:rFonts w:ascii="微软雅黑" w:hAnsi="微软雅黑"/>
          <w:szCs w:val="21"/>
          <w:highlight w:val="none"/>
        </w:rPr>
      </w:pPr>
      <w:bookmarkStart w:id="179" w:name="_Toc33535370"/>
      <w:r>
        <w:rPr>
          <w:rFonts w:hint="eastAsia" w:ascii="微软雅黑" w:hAnsi="微软雅黑"/>
          <w:szCs w:val="21"/>
          <w:highlight w:val="none"/>
        </w:rPr>
        <w:t>五、评标</w:t>
      </w:r>
      <w:bookmarkEnd w:id="179"/>
    </w:p>
    <w:p w14:paraId="7BA1450E">
      <w:pPr>
        <w:pStyle w:val="27"/>
        <w:snapToGrid w:val="0"/>
        <w:spacing w:line="500" w:lineRule="exact"/>
        <w:ind w:left="689" w:leftChars="228" w:hanging="210" w:hangingChars="100"/>
        <w:rPr>
          <w:rFonts w:ascii="微软雅黑" w:hAnsi="微软雅黑"/>
          <w:b/>
          <w:szCs w:val="21"/>
          <w:highlight w:val="none"/>
        </w:rPr>
      </w:pPr>
      <w:r>
        <w:rPr>
          <w:rFonts w:ascii="微软雅黑" w:hAnsi="微软雅黑"/>
          <w:b/>
          <w:szCs w:val="21"/>
          <w:highlight w:val="none"/>
        </w:rPr>
        <w:t>（一）组建评标委员会</w:t>
      </w:r>
    </w:p>
    <w:p w14:paraId="7E4DA94B">
      <w:pPr>
        <w:pStyle w:val="27"/>
        <w:snapToGrid w:val="0"/>
        <w:spacing w:line="500" w:lineRule="exact"/>
        <w:ind w:firstLine="420"/>
        <w:rPr>
          <w:rFonts w:ascii="微软雅黑" w:hAnsi="微软雅黑"/>
          <w:szCs w:val="21"/>
          <w:highlight w:val="none"/>
        </w:rPr>
      </w:pPr>
      <w:r>
        <w:rPr>
          <w:rFonts w:hint="eastAsia" w:ascii="微软雅黑" w:hAnsi="微软雅黑" w:cs="宋体"/>
          <w:kern w:val="0"/>
          <w:szCs w:val="21"/>
          <w:highlight w:val="none"/>
        </w:rPr>
        <w:t>评标委员会由采购人代表和评审专家组成，</w:t>
      </w:r>
      <w:r>
        <w:rPr>
          <w:rFonts w:ascii="微软雅黑" w:hAnsi="微软雅黑"/>
          <w:szCs w:val="21"/>
          <w:highlight w:val="none"/>
        </w:rPr>
        <w:t>政府采购评审专家</w:t>
      </w:r>
      <w:r>
        <w:rPr>
          <w:rFonts w:hint="eastAsia" w:ascii="微软雅黑" w:hAnsi="微软雅黑"/>
          <w:szCs w:val="21"/>
          <w:highlight w:val="none"/>
          <w:u w:val="single"/>
          <w:lang w:val="en-US" w:eastAsia="zh-CN"/>
        </w:rPr>
        <w:t>4</w:t>
      </w:r>
      <w:r>
        <w:rPr>
          <w:rFonts w:ascii="微软雅黑" w:hAnsi="微软雅黑"/>
          <w:szCs w:val="21"/>
          <w:highlight w:val="none"/>
        </w:rPr>
        <w:t>人和采购人代表</w:t>
      </w:r>
      <w:r>
        <w:rPr>
          <w:rFonts w:hint="eastAsia" w:ascii="微软雅黑" w:hAnsi="微软雅黑"/>
          <w:szCs w:val="21"/>
          <w:highlight w:val="none"/>
          <w:u w:val="single"/>
          <w:lang w:val="en-US" w:eastAsia="zh-CN"/>
        </w:rPr>
        <w:t>1</w:t>
      </w:r>
      <w:r>
        <w:rPr>
          <w:rFonts w:ascii="微软雅黑" w:hAnsi="微软雅黑"/>
          <w:szCs w:val="21"/>
          <w:highlight w:val="none"/>
        </w:rPr>
        <w:t>人,共</w:t>
      </w:r>
      <w:r>
        <w:rPr>
          <w:rFonts w:hint="eastAsia" w:ascii="微软雅黑" w:hAnsi="微软雅黑"/>
          <w:szCs w:val="21"/>
          <w:highlight w:val="none"/>
          <w:u w:val="single"/>
          <w:lang w:val="en-US" w:eastAsia="zh-CN"/>
        </w:rPr>
        <w:t>5</w:t>
      </w:r>
      <w:r>
        <w:rPr>
          <w:rFonts w:ascii="微软雅黑" w:hAnsi="微软雅黑"/>
          <w:szCs w:val="21"/>
          <w:highlight w:val="none"/>
        </w:rPr>
        <w:t>人组成。</w:t>
      </w:r>
    </w:p>
    <w:p w14:paraId="76F04706">
      <w:pPr>
        <w:widowControl/>
        <w:shd w:val="clear" w:color="auto" w:fill="FFFFFF"/>
        <w:spacing w:line="500" w:lineRule="exact"/>
        <w:ind w:firstLine="420"/>
        <w:rPr>
          <w:rFonts w:ascii="微软雅黑" w:hAnsi="微软雅黑" w:cs="宋体"/>
          <w:kern w:val="0"/>
          <w:szCs w:val="21"/>
          <w:highlight w:val="none"/>
        </w:rPr>
      </w:pPr>
      <w:r>
        <w:rPr>
          <w:rFonts w:hint="eastAsia" w:ascii="微软雅黑" w:hAnsi="微软雅黑" w:cs="宋体"/>
          <w:kern w:val="0"/>
          <w:szCs w:val="21"/>
          <w:highlight w:val="none"/>
        </w:rPr>
        <w:t>评标委员会负责具体评标事务，并独立履行下列职责：</w:t>
      </w:r>
    </w:p>
    <w:p w14:paraId="5787723B">
      <w:pPr>
        <w:widowControl/>
        <w:shd w:val="clear" w:color="auto" w:fill="FFFFFF"/>
        <w:spacing w:line="500" w:lineRule="exact"/>
        <w:ind w:firstLine="420"/>
        <w:rPr>
          <w:rFonts w:ascii="微软雅黑" w:hAnsi="微软雅黑" w:cs="宋体"/>
          <w:kern w:val="0"/>
          <w:szCs w:val="21"/>
          <w:highlight w:val="none"/>
        </w:rPr>
      </w:pPr>
      <w:r>
        <w:rPr>
          <w:rFonts w:hint="eastAsia" w:ascii="微软雅黑" w:hAnsi="微软雅黑" w:cs="宋体"/>
          <w:kern w:val="0"/>
          <w:szCs w:val="21"/>
          <w:highlight w:val="none"/>
        </w:rPr>
        <w:t>1、审查、评价投标文件是否符合招标文件的商务、技术等实质性要求;</w:t>
      </w:r>
    </w:p>
    <w:p w14:paraId="672DBFED">
      <w:pPr>
        <w:widowControl/>
        <w:shd w:val="clear" w:color="auto" w:fill="FFFFFF"/>
        <w:spacing w:line="500" w:lineRule="exact"/>
        <w:ind w:firstLine="420"/>
        <w:rPr>
          <w:rFonts w:ascii="微软雅黑" w:hAnsi="微软雅黑" w:cs="宋体"/>
          <w:kern w:val="0"/>
          <w:szCs w:val="21"/>
          <w:highlight w:val="none"/>
        </w:rPr>
      </w:pPr>
      <w:r>
        <w:rPr>
          <w:rFonts w:hint="eastAsia" w:ascii="微软雅黑" w:hAnsi="微软雅黑" w:cs="宋体"/>
          <w:kern w:val="0"/>
          <w:szCs w:val="21"/>
          <w:highlight w:val="none"/>
        </w:rPr>
        <w:t>2、要求供应商对投标文件有关事项作出澄清或者说明;</w:t>
      </w:r>
    </w:p>
    <w:p w14:paraId="2D5CC785">
      <w:pPr>
        <w:widowControl/>
        <w:shd w:val="clear" w:color="auto" w:fill="FFFFFF"/>
        <w:spacing w:line="500" w:lineRule="exact"/>
        <w:ind w:firstLine="420"/>
        <w:rPr>
          <w:rFonts w:ascii="微软雅黑" w:hAnsi="微软雅黑" w:cs="宋体"/>
          <w:kern w:val="0"/>
          <w:szCs w:val="21"/>
          <w:highlight w:val="none"/>
        </w:rPr>
      </w:pPr>
      <w:r>
        <w:rPr>
          <w:rFonts w:hint="eastAsia" w:ascii="微软雅黑" w:hAnsi="微软雅黑" w:cs="宋体"/>
          <w:kern w:val="0"/>
          <w:szCs w:val="21"/>
          <w:highlight w:val="none"/>
        </w:rPr>
        <w:t>3、对投标文件进行比较和评价;</w:t>
      </w:r>
    </w:p>
    <w:p w14:paraId="4C89E17A">
      <w:pPr>
        <w:widowControl/>
        <w:shd w:val="clear" w:color="auto" w:fill="FFFFFF"/>
        <w:spacing w:line="500" w:lineRule="exact"/>
        <w:ind w:firstLine="420"/>
        <w:rPr>
          <w:rFonts w:ascii="微软雅黑" w:hAnsi="微软雅黑" w:cs="宋体"/>
          <w:kern w:val="0"/>
          <w:szCs w:val="21"/>
          <w:highlight w:val="none"/>
        </w:rPr>
      </w:pPr>
      <w:r>
        <w:rPr>
          <w:rFonts w:hint="eastAsia" w:ascii="微软雅黑" w:hAnsi="微软雅黑" w:cs="宋体"/>
          <w:kern w:val="0"/>
          <w:szCs w:val="21"/>
          <w:highlight w:val="none"/>
        </w:rPr>
        <w:t>4、确定中标候选人名单，以及根据采购人委托直接确定中标人;</w:t>
      </w:r>
    </w:p>
    <w:p w14:paraId="5F688B1F">
      <w:pPr>
        <w:widowControl/>
        <w:shd w:val="clear" w:color="auto" w:fill="FFFFFF"/>
        <w:spacing w:line="500" w:lineRule="exact"/>
        <w:ind w:firstLine="420"/>
        <w:rPr>
          <w:rFonts w:ascii="微软雅黑" w:hAnsi="微软雅黑" w:cs="宋体"/>
          <w:kern w:val="0"/>
          <w:szCs w:val="21"/>
          <w:highlight w:val="none"/>
        </w:rPr>
      </w:pPr>
      <w:r>
        <w:rPr>
          <w:rFonts w:hint="eastAsia" w:ascii="微软雅黑" w:hAnsi="微软雅黑" w:cs="宋体"/>
          <w:kern w:val="0"/>
          <w:szCs w:val="21"/>
          <w:highlight w:val="none"/>
        </w:rPr>
        <w:t>5、向采购人、采购代理机构或者有关部门报告评标中发现的违法行为。</w:t>
      </w:r>
    </w:p>
    <w:p w14:paraId="353D5B80">
      <w:pPr>
        <w:widowControl/>
        <w:shd w:val="clear" w:color="auto" w:fill="FFFFFF"/>
        <w:spacing w:line="500" w:lineRule="exact"/>
        <w:ind w:firstLine="420"/>
        <w:rPr>
          <w:rFonts w:ascii="微软雅黑" w:hAnsi="微软雅黑" w:cs="宋体"/>
          <w:b/>
          <w:kern w:val="0"/>
          <w:szCs w:val="21"/>
          <w:highlight w:val="none"/>
        </w:rPr>
      </w:pPr>
      <w:r>
        <w:rPr>
          <w:rFonts w:hint="eastAsia" w:ascii="微软雅黑" w:hAnsi="微软雅黑" w:cs="宋体"/>
          <w:b/>
          <w:kern w:val="0"/>
          <w:szCs w:val="21"/>
          <w:highlight w:val="none"/>
        </w:rPr>
        <w:t>除采购人代表、评标现场组织人员外，采购人的其他工作人员以及与评标工作无关的人员不得进入评标现场。</w:t>
      </w:r>
    </w:p>
    <w:p w14:paraId="4DDB7864">
      <w:pPr>
        <w:pStyle w:val="27"/>
        <w:snapToGrid w:val="0"/>
        <w:spacing w:line="500" w:lineRule="exact"/>
        <w:ind w:left="689" w:leftChars="228" w:hanging="210" w:hangingChars="100"/>
        <w:rPr>
          <w:rFonts w:ascii="微软雅黑" w:hAnsi="微软雅黑"/>
          <w:b/>
          <w:szCs w:val="21"/>
          <w:highlight w:val="none"/>
        </w:rPr>
      </w:pPr>
      <w:r>
        <w:rPr>
          <w:rFonts w:ascii="微软雅黑" w:hAnsi="微软雅黑"/>
          <w:b/>
          <w:szCs w:val="21"/>
          <w:highlight w:val="none"/>
        </w:rPr>
        <w:t>（二）评标的方式</w:t>
      </w:r>
    </w:p>
    <w:p w14:paraId="6816E78F">
      <w:pPr>
        <w:pStyle w:val="27"/>
        <w:snapToGrid w:val="0"/>
        <w:spacing w:line="500" w:lineRule="exact"/>
        <w:ind w:left="689" w:leftChars="228" w:hanging="210" w:hangingChars="100"/>
        <w:rPr>
          <w:rFonts w:ascii="微软雅黑" w:hAnsi="微软雅黑"/>
          <w:szCs w:val="21"/>
          <w:highlight w:val="none"/>
        </w:rPr>
      </w:pPr>
      <w:r>
        <w:rPr>
          <w:rFonts w:ascii="微软雅黑" w:hAnsi="微软雅黑"/>
          <w:szCs w:val="21"/>
          <w:highlight w:val="none"/>
        </w:rPr>
        <w:t>本项目采用不公开方式评标，评标的依据为招标文件和投标文件。</w:t>
      </w:r>
    </w:p>
    <w:p w14:paraId="63F183D0">
      <w:pPr>
        <w:pStyle w:val="27"/>
        <w:snapToGrid w:val="0"/>
        <w:spacing w:line="500" w:lineRule="exact"/>
        <w:ind w:left="689" w:leftChars="228" w:hanging="210" w:hangingChars="100"/>
        <w:rPr>
          <w:rFonts w:ascii="微软雅黑" w:hAnsi="微软雅黑"/>
          <w:b/>
          <w:bCs/>
          <w:szCs w:val="21"/>
          <w:highlight w:val="none"/>
        </w:rPr>
      </w:pPr>
      <w:r>
        <w:rPr>
          <w:rFonts w:ascii="微软雅黑" w:hAnsi="微软雅黑"/>
          <w:b/>
          <w:szCs w:val="21"/>
          <w:highlight w:val="none"/>
        </w:rPr>
        <w:t>（三）</w:t>
      </w:r>
      <w:r>
        <w:rPr>
          <w:rFonts w:ascii="微软雅黑" w:hAnsi="微软雅黑"/>
          <w:b/>
          <w:bCs/>
          <w:szCs w:val="21"/>
          <w:highlight w:val="none"/>
        </w:rPr>
        <w:t>评标程序</w:t>
      </w:r>
    </w:p>
    <w:p w14:paraId="77D26396">
      <w:pPr>
        <w:pStyle w:val="27"/>
        <w:snapToGrid w:val="0"/>
        <w:spacing w:line="500" w:lineRule="exact"/>
        <w:ind w:firstLine="420"/>
        <w:rPr>
          <w:rFonts w:ascii="微软雅黑" w:hAnsi="微软雅黑"/>
          <w:bCs/>
          <w:szCs w:val="21"/>
          <w:highlight w:val="none"/>
        </w:rPr>
      </w:pPr>
      <w:r>
        <w:rPr>
          <w:rFonts w:hint="eastAsia" w:ascii="微软雅黑" w:hAnsi="微软雅黑"/>
          <w:bCs/>
          <w:szCs w:val="21"/>
          <w:highlight w:val="none"/>
        </w:rPr>
        <w:t>采购人可以在评标前说明项目背景和采购需求，说明内容不得含有歧视性、倾向性意见，不得超出招标文件所述范围。说明应当提交书面材料，并随采购文件一并存档。</w:t>
      </w:r>
    </w:p>
    <w:p w14:paraId="3FC7B2E8">
      <w:pPr>
        <w:snapToGrid w:val="0"/>
        <w:spacing w:line="500" w:lineRule="exact"/>
        <w:ind w:firstLine="412" w:firstLineChars="196"/>
        <w:rPr>
          <w:rFonts w:ascii="微软雅黑" w:hAnsi="微软雅黑"/>
          <w:b/>
          <w:bCs/>
          <w:szCs w:val="21"/>
          <w:highlight w:val="none"/>
        </w:rPr>
      </w:pPr>
      <w:r>
        <w:rPr>
          <w:rFonts w:ascii="微软雅黑" w:hAnsi="微软雅黑"/>
          <w:b/>
          <w:bCs/>
          <w:szCs w:val="21"/>
          <w:highlight w:val="none"/>
        </w:rPr>
        <w:t>1</w:t>
      </w:r>
      <w:r>
        <w:rPr>
          <w:rFonts w:hint="eastAsia" w:ascii="微软雅黑" w:hAnsi="微软雅黑"/>
          <w:b/>
          <w:bCs/>
          <w:szCs w:val="21"/>
          <w:highlight w:val="none"/>
        </w:rPr>
        <w:t>、</w:t>
      </w:r>
      <w:r>
        <w:rPr>
          <w:rFonts w:ascii="微软雅黑" w:hAnsi="微软雅黑"/>
          <w:b/>
          <w:bCs/>
          <w:szCs w:val="21"/>
          <w:highlight w:val="none"/>
        </w:rPr>
        <w:t>形式审查</w:t>
      </w:r>
    </w:p>
    <w:p w14:paraId="46FF51F3">
      <w:pPr>
        <w:snapToGrid w:val="0"/>
        <w:spacing w:line="500" w:lineRule="exact"/>
        <w:ind w:firstLine="420"/>
        <w:rPr>
          <w:rFonts w:ascii="微软雅黑" w:hAnsi="微软雅黑"/>
          <w:bCs/>
          <w:szCs w:val="21"/>
          <w:highlight w:val="none"/>
        </w:rPr>
      </w:pPr>
      <w:r>
        <w:rPr>
          <w:rFonts w:ascii="微软雅黑" w:hAnsi="微软雅黑"/>
          <w:bCs/>
          <w:szCs w:val="21"/>
          <w:highlight w:val="none"/>
        </w:rPr>
        <w:t>形式审查</w:t>
      </w:r>
      <w:r>
        <w:rPr>
          <w:rFonts w:hint="eastAsia" w:ascii="微软雅黑" w:hAnsi="微软雅黑"/>
          <w:bCs/>
          <w:szCs w:val="21"/>
          <w:highlight w:val="none"/>
        </w:rPr>
        <w:t>包括资格审查（除符合性审查以外的关于供应商资格条件等内容）和符合性审查，即对供应商的资格</w:t>
      </w:r>
      <w:r>
        <w:rPr>
          <w:rFonts w:ascii="微软雅黑" w:hAnsi="微软雅黑"/>
          <w:bCs/>
          <w:szCs w:val="21"/>
          <w:highlight w:val="none"/>
        </w:rPr>
        <w:t>和投标文件的完整性、合法性等进行审查。</w:t>
      </w:r>
      <w:r>
        <w:rPr>
          <w:rFonts w:hint="eastAsia" w:ascii="微软雅黑" w:hAnsi="微软雅黑"/>
          <w:bCs/>
          <w:szCs w:val="21"/>
          <w:highlight w:val="none"/>
        </w:rPr>
        <w:t>投标文件形式审查未通过的供应商，其投标文件将不再评审。</w:t>
      </w:r>
    </w:p>
    <w:p w14:paraId="2F289712">
      <w:pPr>
        <w:snapToGrid w:val="0"/>
        <w:spacing w:line="500" w:lineRule="exact"/>
        <w:ind w:firstLine="412" w:firstLineChars="196"/>
        <w:rPr>
          <w:rFonts w:ascii="微软雅黑" w:hAnsi="微软雅黑"/>
          <w:b/>
          <w:bCs/>
          <w:szCs w:val="21"/>
          <w:highlight w:val="none"/>
        </w:rPr>
      </w:pPr>
      <w:r>
        <w:rPr>
          <w:rFonts w:ascii="微软雅黑" w:hAnsi="微软雅黑"/>
          <w:b/>
          <w:bCs/>
          <w:szCs w:val="21"/>
          <w:highlight w:val="none"/>
        </w:rPr>
        <w:t>2</w:t>
      </w:r>
      <w:r>
        <w:rPr>
          <w:rFonts w:hint="eastAsia" w:ascii="微软雅黑" w:hAnsi="微软雅黑"/>
          <w:b/>
          <w:bCs/>
          <w:szCs w:val="21"/>
          <w:highlight w:val="none"/>
        </w:rPr>
        <w:t>、</w:t>
      </w:r>
      <w:r>
        <w:rPr>
          <w:rFonts w:ascii="微软雅黑" w:hAnsi="微软雅黑"/>
          <w:b/>
          <w:bCs/>
          <w:szCs w:val="21"/>
          <w:highlight w:val="none"/>
        </w:rPr>
        <w:t>实质审查与比较</w:t>
      </w:r>
    </w:p>
    <w:p w14:paraId="4E8272E5">
      <w:pPr>
        <w:snapToGrid w:val="0"/>
        <w:spacing w:line="500" w:lineRule="exact"/>
        <w:ind w:firstLine="420"/>
        <w:rPr>
          <w:rFonts w:ascii="微软雅黑" w:hAnsi="微软雅黑"/>
          <w:szCs w:val="21"/>
          <w:highlight w:val="none"/>
        </w:rPr>
      </w:pPr>
      <w:r>
        <w:rPr>
          <w:rFonts w:hint="eastAsia" w:ascii="微软雅黑" w:hAnsi="微软雅黑"/>
          <w:szCs w:val="21"/>
          <w:highlight w:val="none"/>
        </w:rPr>
        <w:t>（</w:t>
      </w:r>
      <w:r>
        <w:rPr>
          <w:rFonts w:ascii="微软雅黑" w:hAnsi="微软雅黑"/>
          <w:szCs w:val="21"/>
          <w:highlight w:val="none"/>
        </w:rPr>
        <w:t>1）评标委员会审查投标文件的实质性内容是否符合招标文件的实质性要求。</w:t>
      </w:r>
    </w:p>
    <w:p w14:paraId="6CB7F21A">
      <w:pPr>
        <w:snapToGrid w:val="0"/>
        <w:spacing w:line="500" w:lineRule="exact"/>
        <w:ind w:firstLine="420"/>
        <w:rPr>
          <w:rFonts w:ascii="微软雅黑" w:hAnsi="微软雅黑"/>
          <w:szCs w:val="21"/>
          <w:highlight w:val="none"/>
        </w:rPr>
      </w:pPr>
      <w:r>
        <w:rPr>
          <w:rFonts w:hint="eastAsia" w:ascii="微软雅黑" w:hAnsi="微软雅黑"/>
          <w:szCs w:val="21"/>
          <w:highlight w:val="none"/>
        </w:rPr>
        <w:t>（</w:t>
      </w:r>
      <w:r>
        <w:rPr>
          <w:rFonts w:ascii="微软雅黑" w:hAnsi="微软雅黑"/>
          <w:szCs w:val="21"/>
          <w:highlight w:val="none"/>
        </w:rPr>
        <w:t>2）评标委员会将根据供应商的投标文件进行审查、核对,如有疑问,将对供应商进行询标,供应商要向评标委员会澄清有关问题,并最终以书面形式进行答复。</w:t>
      </w:r>
    </w:p>
    <w:p w14:paraId="0F31EBEB">
      <w:pPr>
        <w:snapToGrid w:val="0"/>
        <w:spacing w:line="500" w:lineRule="exact"/>
        <w:ind w:firstLine="420"/>
        <w:rPr>
          <w:rFonts w:ascii="微软雅黑" w:hAnsi="微软雅黑"/>
          <w:szCs w:val="21"/>
          <w:highlight w:val="none"/>
        </w:rPr>
      </w:pPr>
      <w:r>
        <w:rPr>
          <w:rFonts w:ascii="微软雅黑" w:hAnsi="微软雅黑"/>
          <w:szCs w:val="21"/>
          <w:highlight w:val="none"/>
        </w:rPr>
        <w:t>询标</w:t>
      </w:r>
      <w:r>
        <w:rPr>
          <w:rFonts w:hint="eastAsia" w:ascii="微软雅黑" w:hAnsi="微软雅黑"/>
          <w:szCs w:val="21"/>
          <w:highlight w:val="none"/>
        </w:rPr>
        <w:t>时，供应商代表未到场或者拒绝澄清或者澄清的内容改变了投标文件的实质性内容的，评标委员会有权对该投标文件作出不利于供应商的评判。</w:t>
      </w:r>
    </w:p>
    <w:p w14:paraId="57768BD8">
      <w:pPr>
        <w:snapToGrid w:val="0"/>
        <w:spacing w:line="500" w:lineRule="exact"/>
        <w:ind w:firstLine="420"/>
        <w:rPr>
          <w:rFonts w:ascii="微软雅黑" w:hAnsi="微软雅黑"/>
          <w:szCs w:val="21"/>
          <w:highlight w:val="none"/>
        </w:rPr>
      </w:pPr>
      <w:r>
        <w:rPr>
          <w:rFonts w:hint="eastAsia" w:ascii="微软雅黑" w:hAnsi="微软雅黑"/>
          <w:szCs w:val="21"/>
          <w:highlight w:val="none"/>
        </w:rPr>
        <w:t>（</w:t>
      </w:r>
      <w:r>
        <w:rPr>
          <w:rFonts w:ascii="微软雅黑" w:hAnsi="微软雅黑"/>
          <w:szCs w:val="21"/>
          <w:highlight w:val="none"/>
        </w:rPr>
        <w:t>3）各供应商的</w:t>
      </w:r>
      <w:r>
        <w:rPr>
          <w:rFonts w:hint="eastAsia" w:ascii="微软雅黑" w:hAnsi="微软雅黑"/>
          <w:szCs w:val="21"/>
          <w:highlight w:val="none"/>
        </w:rPr>
        <w:t>资信商务及技术分按照评标委员会成员的独立评分结果汇后的算术平均分计算</w:t>
      </w:r>
      <w:r>
        <w:rPr>
          <w:rFonts w:ascii="微软雅黑" w:hAnsi="微软雅黑"/>
          <w:szCs w:val="21"/>
          <w:highlight w:val="none"/>
        </w:rPr>
        <w:t>。</w:t>
      </w:r>
    </w:p>
    <w:p w14:paraId="2AFFC5FA">
      <w:pPr>
        <w:snapToGrid w:val="0"/>
        <w:spacing w:line="500" w:lineRule="exact"/>
        <w:ind w:firstLine="420"/>
        <w:rPr>
          <w:rFonts w:ascii="微软雅黑" w:hAnsi="微软雅黑"/>
          <w:szCs w:val="21"/>
          <w:highlight w:val="none"/>
        </w:rPr>
      </w:pPr>
      <w:r>
        <w:rPr>
          <w:rFonts w:hint="eastAsia" w:ascii="微软雅黑" w:hAnsi="微软雅黑"/>
          <w:szCs w:val="21"/>
          <w:highlight w:val="none"/>
        </w:rPr>
        <w:t>（</w:t>
      </w:r>
      <w:r>
        <w:rPr>
          <w:rFonts w:ascii="微软雅黑" w:hAnsi="微软雅黑"/>
          <w:szCs w:val="21"/>
          <w:highlight w:val="none"/>
        </w:rPr>
        <w:t>4）</w:t>
      </w:r>
      <w:r>
        <w:rPr>
          <w:rFonts w:hint="eastAsia" w:ascii="微软雅黑" w:hAnsi="微软雅黑"/>
          <w:szCs w:val="21"/>
          <w:highlight w:val="none"/>
        </w:rPr>
        <w:t>采购代理机构工作人员协助</w:t>
      </w:r>
      <w:r>
        <w:rPr>
          <w:rFonts w:ascii="微软雅黑" w:hAnsi="微软雅黑"/>
          <w:szCs w:val="21"/>
          <w:highlight w:val="none"/>
        </w:rPr>
        <w:t>评标委员会根据</w:t>
      </w:r>
      <w:r>
        <w:rPr>
          <w:rFonts w:hint="eastAsia" w:ascii="微软雅黑" w:hAnsi="微软雅黑"/>
          <w:szCs w:val="21"/>
          <w:highlight w:val="none"/>
        </w:rPr>
        <w:t>本项目的评分标准操作政府采购业务系统，由系统</w:t>
      </w:r>
      <w:r>
        <w:rPr>
          <w:rFonts w:ascii="微软雅黑" w:hAnsi="微软雅黑"/>
          <w:szCs w:val="21"/>
          <w:highlight w:val="none"/>
        </w:rPr>
        <w:t>计算各供应商的商务报价得分</w:t>
      </w:r>
      <w:r>
        <w:rPr>
          <w:rFonts w:hint="eastAsia" w:ascii="微软雅黑" w:hAnsi="微软雅黑"/>
          <w:szCs w:val="21"/>
          <w:highlight w:val="none"/>
        </w:rPr>
        <w:t>。</w:t>
      </w:r>
    </w:p>
    <w:p w14:paraId="15B79B0E">
      <w:pPr>
        <w:snapToGrid w:val="0"/>
        <w:spacing w:line="500" w:lineRule="exact"/>
        <w:ind w:firstLine="420"/>
        <w:rPr>
          <w:rFonts w:ascii="微软雅黑" w:hAnsi="微软雅黑"/>
          <w:szCs w:val="21"/>
          <w:highlight w:val="none"/>
        </w:rPr>
      </w:pPr>
      <w:r>
        <w:rPr>
          <w:rFonts w:hint="eastAsia" w:ascii="微软雅黑" w:hAnsi="微软雅黑"/>
          <w:szCs w:val="21"/>
          <w:highlight w:val="none"/>
        </w:rPr>
        <w:t>（</w:t>
      </w:r>
      <w:r>
        <w:rPr>
          <w:rFonts w:ascii="微软雅黑" w:hAnsi="微软雅黑"/>
          <w:szCs w:val="21"/>
          <w:highlight w:val="none"/>
        </w:rPr>
        <w:t>5）评标委员会完成评标后,评委对各部分得分汇总,</w:t>
      </w:r>
      <w:r>
        <w:rPr>
          <w:rFonts w:hint="eastAsia" w:ascii="微软雅黑" w:hAnsi="微软雅黑"/>
          <w:szCs w:val="21"/>
          <w:highlight w:val="none"/>
        </w:rPr>
        <w:t>计算</w:t>
      </w:r>
      <w:r>
        <w:rPr>
          <w:rFonts w:ascii="微软雅黑" w:hAnsi="微软雅黑"/>
          <w:szCs w:val="21"/>
          <w:highlight w:val="none"/>
        </w:rPr>
        <w:t>出本项目</w:t>
      </w:r>
      <w:r>
        <w:rPr>
          <w:rFonts w:hint="eastAsia" w:ascii="微软雅黑" w:hAnsi="微软雅黑"/>
          <w:szCs w:val="21"/>
          <w:highlight w:val="none"/>
        </w:rPr>
        <w:t>最终得分、性价比、评标价等</w:t>
      </w:r>
      <w:r>
        <w:rPr>
          <w:rFonts w:ascii="微软雅黑" w:hAnsi="微软雅黑"/>
          <w:szCs w:val="21"/>
          <w:highlight w:val="none"/>
        </w:rPr>
        <w:t>。评标委员会按评标原则推荐中标候选人同时起草评标报告。</w:t>
      </w:r>
    </w:p>
    <w:p w14:paraId="19BB4B6F">
      <w:pPr>
        <w:snapToGrid w:val="0"/>
        <w:spacing w:line="500" w:lineRule="exact"/>
        <w:ind w:firstLine="420"/>
        <w:rPr>
          <w:rFonts w:ascii="微软雅黑" w:hAnsi="微软雅黑"/>
          <w:b/>
          <w:szCs w:val="21"/>
          <w:highlight w:val="none"/>
        </w:rPr>
      </w:pPr>
      <w:r>
        <w:rPr>
          <w:rFonts w:hint="eastAsia" w:ascii="微软雅黑" w:hAnsi="微软雅黑"/>
          <w:b/>
          <w:szCs w:val="21"/>
          <w:highlight w:val="none"/>
        </w:rPr>
        <w:t>（四）澄清问题的形式</w:t>
      </w:r>
    </w:p>
    <w:p w14:paraId="15C4E4B0">
      <w:pPr>
        <w:snapToGrid w:val="0"/>
        <w:spacing w:line="500" w:lineRule="exact"/>
        <w:ind w:firstLine="420"/>
        <w:rPr>
          <w:rFonts w:ascii="微软雅黑" w:hAnsi="微软雅黑" w:cs="宋体"/>
          <w:kern w:val="0"/>
          <w:szCs w:val="21"/>
          <w:highlight w:val="none"/>
        </w:rPr>
      </w:pPr>
      <w:r>
        <w:rPr>
          <w:rFonts w:hint="eastAsia" w:ascii="微软雅黑" w:hAnsi="微软雅黑"/>
          <w:szCs w:val="21"/>
          <w:highlight w:val="none"/>
        </w:rPr>
        <w:t>（1</w:t>
      </w:r>
      <w:r>
        <w:rPr>
          <w:rFonts w:ascii="微软雅黑" w:hAnsi="微软雅黑"/>
          <w:szCs w:val="21"/>
          <w:highlight w:val="none"/>
        </w:rPr>
        <w:t>）</w:t>
      </w:r>
      <w:r>
        <w:rPr>
          <w:rFonts w:hint="eastAsia" w:ascii="微软雅黑" w:hAnsi="微软雅黑" w:cs="宋体"/>
          <w:kern w:val="0"/>
          <w:szCs w:val="21"/>
          <w:highlight w:val="none"/>
        </w:rPr>
        <w:t>对于投标文件中含义不明确、同类问题表述不一致或者有明显文字和计算错误的内容，评标委员会将以书面形式（或通过“政府采购云平台”在线询标）的形式要求投标供应商在规定的时间内作出必要的澄清、说明或者补正，投标供应商澄清、说明或补正时间为30分钟。</w:t>
      </w:r>
    </w:p>
    <w:p w14:paraId="5D1DD74D">
      <w:pPr>
        <w:snapToGrid w:val="0"/>
        <w:spacing w:line="500" w:lineRule="exact"/>
        <w:ind w:firstLine="420"/>
        <w:rPr>
          <w:rFonts w:ascii="微软雅黑" w:hAnsi="微软雅黑" w:cs="宋体"/>
          <w:kern w:val="0"/>
          <w:szCs w:val="21"/>
          <w:highlight w:val="none"/>
        </w:rPr>
      </w:pPr>
      <w:r>
        <w:rPr>
          <w:rFonts w:hint="eastAsia" w:ascii="微软雅黑" w:hAnsi="微软雅黑"/>
          <w:szCs w:val="21"/>
          <w:highlight w:val="none"/>
        </w:rPr>
        <w:t>（2</w:t>
      </w:r>
      <w:r>
        <w:rPr>
          <w:rFonts w:ascii="微软雅黑" w:hAnsi="微软雅黑"/>
          <w:szCs w:val="21"/>
          <w:highlight w:val="none"/>
        </w:rPr>
        <w:t>）</w:t>
      </w:r>
      <w:r>
        <w:rPr>
          <w:rFonts w:hint="eastAsia" w:ascii="微软雅黑" w:hAnsi="微软雅黑" w:cs="宋体"/>
          <w:kern w:val="0"/>
          <w:szCs w:val="21"/>
          <w:highlight w:val="none"/>
        </w:rPr>
        <w:t>投标供应商的澄清、说明或者补正应当采用书面（或通过“政府采购云平台”在线答复）形式提交，并加盖公章，或者由法定代表人或其授权的代表签字。投标供应商的澄清、说明或者补正不得超出投标文件的范围或者改变投标文件的实质性内容。</w:t>
      </w:r>
    </w:p>
    <w:p w14:paraId="08D44B74">
      <w:pPr>
        <w:pStyle w:val="27"/>
        <w:snapToGrid w:val="0"/>
        <w:spacing w:line="500" w:lineRule="exact"/>
        <w:ind w:left="689" w:leftChars="228" w:hanging="210" w:hangingChars="100"/>
        <w:rPr>
          <w:rFonts w:ascii="微软雅黑" w:hAnsi="微软雅黑"/>
          <w:b/>
          <w:szCs w:val="21"/>
          <w:highlight w:val="none"/>
        </w:rPr>
      </w:pPr>
      <w:r>
        <w:rPr>
          <w:rFonts w:ascii="微软雅黑" w:hAnsi="微软雅黑"/>
          <w:b/>
          <w:szCs w:val="21"/>
          <w:highlight w:val="none"/>
        </w:rPr>
        <w:t>（五）错误修正</w:t>
      </w:r>
    </w:p>
    <w:p w14:paraId="38A76CA8">
      <w:pPr>
        <w:pStyle w:val="27"/>
        <w:snapToGrid w:val="0"/>
        <w:spacing w:line="500" w:lineRule="exact"/>
        <w:ind w:left="689" w:leftChars="228" w:hanging="210" w:hangingChars="100"/>
        <w:rPr>
          <w:rFonts w:ascii="微软雅黑" w:hAnsi="微软雅黑"/>
          <w:szCs w:val="21"/>
          <w:highlight w:val="none"/>
        </w:rPr>
      </w:pPr>
      <w:r>
        <w:rPr>
          <w:rFonts w:ascii="微软雅黑" w:hAnsi="微软雅黑"/>
          <w:szCs w:val="21"/>
          <w:highlight w:val="none"/>
        </w:rPr>
        <w:t>投标文件如果出现计算或表达上的错误，修正错误的原则如下：</w:t>
      </w:r>
    </w:p>
    <w:p w14:paraId="25D4D21D">
      <w:pPr>
        <w:pStyle w:val="27"/>
        <w:snapToGrid w:val="0"/>
        <w:spacing w:line="500" w:lineRule="exact"/>
        <w:ind w:firstLine="420"/>
        <w:rPr>
          <w:rFonts w:ascii="微软雅黑" w:hAnsi="微软雅黑"/>
          <w:szCs w:val="21"/>
          <w:highlight w:val="none"/>
        </w:rPr>
      </w:pPr>
      <w:r>
        <w:rPr>
          <w:rFonts w:hint="eastAsia" w:ascii="微软雅黑" w:hAnsi="微软雅黑"/>
          <w:szCs w:val="21"/>
          <w:highlight w:val="none"/>
        </w:rPr>
        <w:t>1、</w:t>
      </w:r>
      <w:r>
        <w:rPr>
          <w:rFonts w:ascii="微软雅黑" w:hAnsi="微软雅黑"/>
          <w:szCs w:val="21"/>
          <w:highlight w:val="none"/>
        </w:rPr>
        <w:t>投标文件的大写金额和小写金额不一致的，以大写金额为准；</w:t>
      </w:r>
    </w:p>
    <w:p w14:paraId="2E689CCE">
      <w:pPr>
        <w:pStyle w:val="27"/>
        <w:snapToGrid w:val="0"/>
        <w:spacing w:line="500" w:lineRule="exact"/>
        <w:ind w:firstLine="420"/>
        <w:rPr>
          <w:rFonts w:ascii="微软雅黑" w:hAnsi="微软雅黑"/>
          <w:szCs w:val="21"/>
          <w:highlight w:val="none"/>
        </w:rPr>
      </w:pPr>
      <w:r>
        <w:rPr>
          <w:rFonts w:hint="eastAsia" w:ascii="微软雅黑" w:hAnsi="微软雅黑"/>
          <w:szCs w:val="21"/>
          <w:highlight w:val="none"/>
        </w:rPr>
        <w:t>2、</w:t>
      </w:r>
      <w:r>
        <w:rPr>
          <w:rFonts w:ascii="微软雅黑" w:hAnsi="微软雅黑"/>
          <w:szCs w:val="21"/>
          <w:highlight w:val="none"/>
        </w:rPr>
        <w:t>总价金额与按单价汇总金额不一致的，以单价金额计算结果为准；</w:t>
      </w:r>
    </w:p>
    <w:p w14:paraId="494244EA">
      <w:pPr>
        <w:pStyle w:val="27"/>
        <w:snapToGrid w:val="0"/>
        <w:spacing w:line="500" w:lineRule="exact"/>
        <w:ind w:firstLine="420"/>
        <w:rPr>
          <w:rFonts w:ascii="微软雅黑" w:hAnsi="微软雅黑"/>
          <w:szCs w:val="21"/>
          <w:highlight w:val="none"/>
        </w:rPr>
      </w:pPr>
      <w:r>
        <w:rPr>
          <w:rFonts w:hint="eastAsia" w:ascii="微软雅黑" w:hAnsi="微软雅黑"/>
          <w:szCs w:val="21"/>
          <w:highlight w:val="none"/>
        </w:rPr>
        <w:t>3、</w:t>
      </w:r>
      <w:r>
        <w:rPr>
          <w:rFonts w:ascii="微软雅黑" w:hAnsi="微软雅黑"/>
          <w:szCs w:val="21"/>
          <w:highlight w:val="none"/>
        </w:rPr>
        <w:t>对不同文字文本投标文件的解释发生异议的，以中文文本为准。</w:t>
      </w:r>
    </w:p>
    <w:p w14:paraId="3EC7B957">
      <w:pPr>
        <w:pStyle w:val="27"/>
        <w:tabs>
          <w:tab w:val="left" w:pos="630"/>
        </w:tabs>
        <w:snapToGrid w:val="0"/>
        <w:spacing w:line="500" w:lineRule="exact"/>
        <w:ind w:firstLine="412" w:firstLineChars="196"/>
        <w:rPr>
          <w:rFonts w:ascii="微软雅黑" w:hAnsi="微软雅黑"/>
          <w:b/>
          <w:szCs w:val="21"/>
          <w:highlight w:val="none"/>
        </w:rPr>
      </w:pPr>
      <w:r>
        <w:rPr>
          <w:rFonts w:ascii="微软雅黑" w:hAnsi="微软雅黑"/>
          <w:b/>
          <w:szCs w:val="21"/>
          <w:highlight w:val="none"/>
        </w:rPr>
        <w:t>（六）评标原则和评标办法</w:t>
      </w:r>
    </w:p>
    <w:p w14:paraId="6314AD92">
      <w:pPr>
        <w:pStyle w:val="27"/>
        <w:snapToGrid w:val="0"/>
        <w:spacing w:line="500" w:lineRule="exact"/>
        <w:ind w:firstLine="420"/>
        <w:rPr>
          <w:rFonts w:ascii="微软雅黑" w:hAnsi="微软雅黑"/>
          <w:szCs w:val="21"/>
          <w:highlight w:val="none"/>
        </w:rPr>
      </w:pPr>
      <w:r>
        <w:rPr>
          <w:rFonts w:ascii="微软雅黑" w:hAnsi="微软雅黑"/>
          <w:szCs w:val="21"/>
          <w:highlight w:val="none"/>
        </w:rPr>
        <w:t>1</w:t>
      </w:r>
      <w:r>
        <w:rPr>
          <w:rFonts w:hint="eastAsia" w:ascii="微软雅黑" w:hAnsi="微软雅黑"/>
          <w:szCs w:val="21"/>
          <w:highlight w:val="none"/>
        </w:rPr>
        <w:t>、</w:t>
      </w:r>
      <w:r>
        <w:rPr>
          <w:rFonts w:ascii="微软雅黑" w:hAnsi="微软雅黑"/>
          <w:szCs w:val="21"/>
          <w:highlight w:val="none"/>
        </w:rPr>
        <w:t>评标原则。评标委员会必须公平、公正、客观，不带任何倾向性和启发性；不得向外界透露任何与评标有关的内容；任何单位和个人不得干扰、影响评标的正常进行；评标委员会及有关工作人员不得私下与供应商接触。</w:t>
      </w:r>
    </w:p>
    <w:p w14:paraId="4D519A5E">
      <w:pPr>
        <w:pStyle w:val="27"/>
        <w:snapToGrid w:val="0"/>
        <w:spacing w:line="500" w:lineRule="exact"/>
        <w:ind w:firstLine="420"/>
        <w:rPr>
          <w:rFonts w:ascii="微软雅黑" w:hAnsi="微软雅黑"/>
          <w:szCs w:val="21"/>
          <w:highlight w:val="none"/>
        </w:rPr>
      </w:pPr>
      <w:r>
        <w:rPr>
          <w:rFonts w:ascii="微软雅黑" w:hAnsi="微软雅黑"/>
          <w:szCs w:val="21"/>
          <w:highlight w:val="none"/>
        </w:rPr>
        <w:t>2</w:t>
      </w:r>
      <w:r>
        <w:rPr>
          <w:rFonts w:hint="eastAsia" w:ascii="微软雅黑" w:hAnsi="微软雅黑"/>
          <w:szCs w:val="21"/>
          <w:highlight w:val="none"/>
        </w:rPr>
        <w:t>、</w:t>
      </w:r>
      <w:r>
        <w:rPr>
          <w:rFonts w:ascii="微软雅黑" w:hAnsi="微软雅黑"/>
          <w:szCs w:val="21"/>
          <w:highlight w:val="none"/>
        </w:rPr>
        <w:t>评标办法。本项目评标办法是</w:t>
      </w:r>
      <w:r>
        <w:rPr>
          <w:rFonts w:hint="eastAsia" w:ascii="微软雅黑" w:hAnsi="微软雅黑"/>
          <w:szCs w:val="21"/>
          <w:highlight w:val="none"/>
        </w:rPr>
        <w:t>综合评标法</w:t>
      </w:r>
      <w:r>
        <w:rPr>
          <w:rFonts w:ascii="微软雅黑" w:hAnsi="微软雅黑"/>
          <w:szCs w:val="21"/>
          <w:highlight w:val="none"/>
        </w:rPr>
        <w:t xml:space="preserve"> ，具体评标内容及评分标准等详见《第四章：评标办法及评分标准》。</w:t>
      </w:r>
    </w:p>
    <w:p w14:paraId="71DB44B0">
      <w:pPr>
        <w:pStyle w:val="27"/>
        <w:snapToGrid w:val="0"/>
        <w:spacing w:line="500" w:lineRule="exact"/>
        <w:ind w:firstLine="412" w:firstLineChars="196"/>
        <w:rPr>
          <w:rFonts w:ascii="微软雅黑" w:hAnsi="微软雅黑"/>
          <w:b/>
          <w:szCs w:val="21"/>
          <w:highlight w:val="none"/>
        </w:rPr>
      </w:pPr>
      <w:r>
        <w:rPr>
          <w:rFonts w:ascii="微软雅黑" w:hAnsi="微软雅黑"/>
          <w:b/>
          <w:szCs w:val="21"/>
          <w:highlight w:val="none"/>
        </w:rPr>
        <w:t>（七）评标过程的监控</w:t>
      </w:r>
    </w:p>
    <w:p w14:paraId="1DC062A9">
      <w:pPr>
        <w:pStyle w:val="27"/>
        <w:snapToGrid w:val="0"/>
        <w:spacing w:line="500" w:lineRule="exact"/>
        <w:ind w:firstLine="420"/>
        <w:rPr>
          <w:rFonts w:ascii="微软雅黑" w:hAnsi="微软雅黑"/>
          <w:szCs w:val="21"/>
          <w:highlight w:val="none"/>
        </w:rPr>
      </w:pPr>
      <w:r>
        <w:rPr>
          <w:rFonts w:ascii="微软雅黑" w:hAnsi="微软雅黑"/>
          <w:szCs w:val="21"/>
          <w:highlight w:val="none"/>
        </w:rPr>
        <w:t>本项目评标过程实行全程录音、录像监控</w:t>
      </w:r>
      <w:r>
        <w:rPr>
          <w:rFonts w:hint="eastAsia" w:ascii="微软雅黑" w:hAnsi="微软雅黑"/>
          <w:szCs w:val="21"/>
          <w:highlight w:val="none"/>
        </w:rPr>
        <w:t>。</w:t>
      </w:r>
      <w:r>
        <w:rPr>
          <w:rFonts w:ascii="微软雅黑" w:hAnsi="微软雅黑"/>
          <w:szCs w:val="21"/>
          <w:highlight w:val="none"/>
        </w:rPr>
        <w:t>供应商在评标过程中所进行的</w:t>
      </w:r>
      <w:r>
        <w:rPr>
          <w:rFonts w:hint="eastAsia" w:ascii="微软雅黑" w:hAnsi="微软雅黑"/>
          <w:szCs w:val="21"/>
          <w:highlight w:val="none"/>
        </w:rPr>
        <w:t>试</w:t>
      </w:r>
      <w:r>
        <w:rPr>
          <w:rFonts w:ascii="微软雅黑" w:hAnsi="微软雅黑"/>
          <w:szCs w:val="21"/>
          <w:highlight w:val="none"/>
        </w:rPr>
        <w:t>图影响评标结果的不公正活动，可能导致其投标被拒绝。</w:t>
      </w:r>
    </w:p>
    <w:p w14:paraId="6BB5CB02">
      <w:pPr>
        <w:pStyle w:val="3"/>
        <w:spacing w:line="500" w:lineRule="exact"/>
        <w:ind w:firstLine="420"/>
        <w:rPr>
          <w:rFonts w:ascii="微软雅黑" w:hAnsi="微软雅黑"/>
          <w:szCs w:val="21"/>
          <w:highlight w:val="none"/>
        </w:rPr>
      </w:pPr>
      <w:bookmarkStart w:id="180" w:name="_Toc33535371"/>
      <w:r>
        <w:rPr>
          <w:rFonts w:hint="eastAsia" w:ascii="微软雅黑" w:hAnsi="微软雅黑"/>
          <w:szCs w:val="21"/>
          <w:highlight w:val="none"/>
        </w:rPr>
        <w:t>六、定标</w:t>
      </w:r>
      <w:bookmarkEnd w:id="180"/>
    </w:p>
    <w:p w14:paraId="7DE82148">
      <w:pPr>
        <w:pStyle w:val="27"/>
        <w:snapToGrid w:val="0"/>
        <w:spacing w:line="500" w:lineRule="exact"/>
        <w:ind w:firstLine="412" w:firstLineChars="196"/>
        <w:rPr>
          <w:rFonts w:ascii="微软雅黑" w:hAnsi="微软雅黑"/>
          <w:b/>
          <w:bCs/>
          <w:szCs w:val="21"/>
          <w:highlight w:val="none"/>
        </w:rPr>
      </w:pPr>
      <w:r>
        <w:rPr>
          <w:rFonts w:hint="eastAsia" w:ascii="微软雅黑" w:hAnsi="微软雅黑"/>
          <w:b/>
          <w:bCs/>
          <w:szCs w:val="21"/>
          <w:highlight w:val="none"/>
        </w:rPr>
        <w:t>（一）确定中标人。</w:t>
      </w:r>
    </w:p>
    <w:p w14:paraId="6252C256">
      <w:pPr>
        <w:snapToGrid w:val="0"/>
        <w:spacing w:line="500" w:lineRule="exact"/>
        <w:ind w:firstLine="420"/>
        <w:rPr>
          <w:rFonts w:ascii="微软雅黑" w:hAnsi="微软雅黑"/>
          <w:szCs w:val="21"/>
          <w:highlight w:val="none"/>
        </w:rPr>
      </w:pPr>
      <w:r>
        <w:rPr>
          <w:rFonts w:ascii="微软雅黑" w:hAnsi="微软雅黑"/>
          <w:szCs w:val="21"/>
          <w:highlight w:val="none"/>
        </w:rPr>
        <w:t>1</w:t>
      </w:r>
      <w:r>
        <w:rPr>
          <w:rFonts w:hint="eastAsia" w:ascii="微软雅黑" w:hAnsi="微软雅黑"/>
          <w:szCs w:val="21"/>
          <w:highlight w:val="none"/>
        </w:rPr>
        <w:t>、采购代理机构</w:t>
      </w:r>
      <w:r>
        <w:rPr>
          <w:rFonts w:ascii="微软雅黑" w:hAnsi="微软雅黑"/>
          <w:szCs w:val="21"/>
          <w:highlight w:val="none"/>
        </w:rPr>
        <w:t>在评标结束后2个工作日内将评标报告交采购人确认，同时在发布招标公告的网站上对评标结果进行</w:t>
      </w:r>
      <w:r>
        <w:rPr>
          <w:rFonts w:hint="eastAsia" w:ascii="微软雅黑" w:hAnsi="微软雅黑"/>
          <w:szCs w:val="21"/>
          <w:highlight w:val="none"/>
        </w:rPr>
        <w:t>公告</w:t>
      </w:r>
      <w:r>
        <w:rPr>
          <w:rFonts w:ascii="微软雅黑" w:hAnsi="微软雅黑"/>
          <w:szCs w:val="21"/>
          <w:highlight w:val="none"/>
        </w:rPr>
        <w:t>。</w:t>
      </w:r>
    </w:p>
    <w:p w14:paraId="264B2698">
      <w:pPr>
        <w:snapToGrid w:val="0"/>
        <w:spacing w:line="500" w:lineRule="exact"/>
        <w:ind w:firstLine="420"/>
        <w:rPr>
          <w:rFonts w:ascii="微软雅黑" w:hAnsi="微软雅黑"/>
          <w:szCs w:val="21"/>
          <w:highlight w:val="none"/>
        </w:rPr>
      </w:pPr>
      <w:r>
        <w:rPr>
          <w:rFonts w:ascii="微软雅黑" w:hAnsi="微软雅黑"/>
          <w:szCs w:val="21"/>
          <w:highlight w:val="none"/>
        </w:rPr>
        <w:t>2</w:t>
      </w:r>
      <w:r>
        <w:rPr>
          <w:rFonts w:hint="eastAsia" w:ascii="微软雅黑" w:hAnsi="微软雅黑"/>
          <w:szCs w:val="21"/>
          <w:highlight w:val="none"/>
        </w:rPr>
        <w:t>、</w:t>
      </w:r>
      <w:r>
        <w:rPr>
          <w:rFonts w:ascii="微软雅黑" w:hAnsi="微软雅黑"/>
          <w:szCs w:val="21"/>
          <w:highlight w:val="none"/>
        </w:rPr>
        <w:t>供应商对评标结果无异议的，采购人应在收到评标报告后5个工作日内对评标结果进行确认。如有供应商对评标结果提出质疑的，采购人可在质疑处理完毕后确定中标人。</w:t>
      </w:r>
    </w:p>
    <w:p w14:paraId="5145A02A">
      <w:pPr>
        <w:snapToGrid w:val="0"/>
        <w:spacing w:line="500" w:lineRule="exact"/>
        <w:ind w:firstLine="420"/>
        <w:rPr>
          <w:rFonts w:ascii="微软雅黑" w:hAnsi="微软雅黑"/>
          <w:szCs w:val="21"/>
          <w:highlight w:val="none"/>
        </w:rPr>
      </w:pPr>
      <w:r>
        <w:rPr>
          <w:rFonts w:hint="eastAsia" w:ascii="微软雅黑" w:hAnsi="微软雅黑"/>
          <w:szCs w:val="21"/>
          <w:highlight w:val="none"/>
        </w:rPr>
        <w:t>3. 在公告中标结果的同时，采购代理机构向中标人发出中标通知书。</w:t>
      </w:r>
    </w:p>
    <w:p w14:paraId="16D3F657">
      <w:pPr>
        <w:pStyle w:val="3"/>
        <w:spacing w:line="500" w:lineRule="exact"/>
        <w:ind w:firstLine="420"/>
        <w:rPr>
          <w:rFonts w:ascii="微软雅黑" w:hAnsi="微软雅黑"/>
          <w:szCs w:val="21"/>
          <w:highlight w:val="none"/>
        </w:rPr>
      </w:pPr>
      <w:bookmarkStart w:id="181" w:name="_Toc33535372"/>
      <w:r>
        <w:rPr>
          <w:rFonts w:hint="eastAsia" w:ascii="微软雅黑" w:hAnsi="微软雅黑"/>
          <w:szCs w:val="21"/>
          <w:highlight w:val="none"/>
        </w:rPr>
        <w:t>七、合同授予</w:t>
      </w:r>
      <w:bookmarkEnd w:id="181"/>
    </w:p>
    <w:p w14:paraId="559F266D">
      <w:pPr>
        <w:spacing w:line="500" w:lineRule="exact"/>
        <w:ind w:firstLine="420"/>
        <w:rPr>
          <w:rFonts w:ascii="微软雅黑" w:hAnsi="微软雅黑"/>
          <w:szCs w:val="21"/>
          <w:highlight w:val="none"/>
        </w:rPr>
      </w:pPr>
      <w:r>
        <w:rPr>
          <w:rFonts w:hint="eastAsia" w:ascii="微软雅黑" w:hAnsi="微软雅黑"/>
          <w:szCs w:val="21"/>
          <w:highlight w:val="none"/>
        </w:rPr>
        <w:t>（一）签订合同</w:t>
      </w:r>
    </w:p>
    <w:p w14:paraId="44A0A4CE">
      <w:pPr>
        <w:spacing w:line="500" w:lineRule="exact"/>
        <w:ind w:firstLine="420"/>
        <w:rPr>
          <w:rFonts w:ascii="微软雅黑" w:hAnsi="微软雅黑"/>
          <w:szCs w:val="21"/>
          <w:highlight w:val="none"/>
        </w:rPr>
      </w:pPr>
      <w:r>
        <w:rPr>
          <w:rFonts w:hint="eastAsia" w:ascii="微软雅黑" w:hAnsi="微软雅黑"/>
          <w:szCs w:val="21"/>
          <w:highlight w:val="none"/>
        </w:rPr>
        <w:t>采购人与</w:t>
      </w:r>
      <w:r>
        <w:rPr>
          <w:rFonts w:ascii="微软雅黑" w:hAnsi="微软雅黑"/>
          <w:szCs w:val="21"/>
          <w:highlight w:val="none"/>
        </w:rPr>
        <w:t>中标人应</w:t>
      </w:r>
      <w:r>
        <w:rPr>
          <w:rFonts w:hint="eastAsia" w:ascii="微软雅黑" w:hAnsi="微软雅黑"/>
          <w:szCs w:val="21"/>
          <w:highlight w:val="none"/>
        </w:rPr>
        <w:t>当在中标公示发出之日起30日内签订政府采购合同。同时，采购机构对合同内容进行审查，如发现与采购结果和投标承诺内容不一致的，将予以纠正。</w:t>
      </w:r>
    </w:p>
    <w:p w14:paraId="633FE149">
      <w:pPr>
        <w:spacing w:line="500" w:lineRule="exact"/>
        <w:ind w:firstLine="420"/>
        <w:rPr>
          <w:rFonts w:ascii="微软雅黑" w:hAnsi="微软雅黑"/>
          <w:szCs w:val="21"/>
          <w:highlight w:val="none"/>
        </w:rPr>
      </w:pPr>
      <w:r>
        <w:rPr>
          <w:rFonts w:ascii="微软雅黑" w:hAnsi="微软雅黑"/>
          <w:szCs w:val="21"/>
          <w:highlight w:val="none"/>
        </w:rPr>
        <w:t>中标人拖延、拒签合同的,将被取消中标资格</w:t>
      </w:r>
      <w:r>
        <w:rPr>
          <w:rFonts w:hint="eastAsia" w:ascii="微软雅黑" w:hAnsi="微软雅黑"/>
          <w:szCs w:val="21"/>
          <w:highlight w:val="none"/>
        </w:rPr>
        <w:t>，并报监督管理部门</w:t>
      </w:r>
      <w:r>
        <w:rPr>
          <w:rFonts w:ascii="微软雅黑" w:hAnsi="微软雅黑"/>
          <w:szCs w:val="21"/>
          <w:highlight w:val="none"/>
        </w:rPr>
        <w:t>。</w:t>
      </w:r>
    </w:p>
    <w:p w14:paraId="63C648DF">
      <w:pPr>
        <w:spacing w:line="500" w:lineRule="exact"/>
        <w:ind w:firstLine="420"/>
        <w:rPr>
          <w:rFonts w:ascii="微软雅黑" w:hAnsi="微软雅黑"/>
          <w:szCs w:val="21"/>
          <w:highlight w:val="none"/>
        </w:rPr>
      </w:pPr>
      <w:r>
        <w:rPr>
          <w:rFonts w:ascii="微软雅黑" w:hAnsi="微软雅黑"/>
          <w:szCs w:val="21"/>
          <w:highlight w:val="none"/>
        </w:rPr>
        <w:t>（二）履约保证金：按前附表执行。</w:t>
      </w:r>
    </w:p>
    <w:p w14:paraId="136D5E97">
      <w:pPr>
        <w:pStyle w:val="3"/>
        <w:spacing w:line="500" w:lineRule="exact"/>
        <w:ind w:firstLine="420"/>
        <w:rPr>
          <w:rFonts w:ascii="微软雅黑" w:hAnsi="微软雅黑"/>
          <w:szCs w:val="21"/>
          <w:highlight w:val="none"/>
        </w:rPr>
      </w:pPr>
      <w:r>
        <w:rPr>
          <w:rFonts w:hint="eastAsia" w:ascii="微软雅黑" w:hAnsi="微软雅黑"/>
          <w:szCs w:val="21"/>
          <w:highlight w:val="none"/>
        </w:rPr>
        <w:t>八、招标代理费</w:t>
      </w:r>
      <w:bookmarkEnd w:id="110"/>
    </w:p>
    <w:p w14:paraId="03D42B5D">
      <w:pPr>
        <w:rPr>
          <w:rFonts w:ascii="宋体" w:hAnsi="宋体"/>
          <w:highlight w:val="none"/>
        </w:rPr>
      </w:pPr>
      <w:r>
        <w:rPr>
          <w:rFonts w:hAnsi="宋体"/>
          <w:sz w:val="24"/>
          <w:highlight w:val="none"/>
        </w:rPr>
        <w:t>1</w:t>
      </w:r>
      <w:r>
        <w:rPr>
          <w:rFonts w:hint="eastAsia" w:hAnsi="宋体"/>
          <w:sz w:val="24"/>
          <w:highlight w:val="none"/>
        </w:rPr>
        <w:t>、</w:t>
      </w:r>
      <w:r>
        <w:rPr>
          <w:rFonts w:hint="eastAsia" w:ascii="宋体" w:hAnsi="宋体"/>
          <w:highlight w:val="none"/>
        </w:rPr>
        <w:t>根据</w:t>
      </w:r>
      <w:r>
        <w:rPr>
          <w:rFonts w:ascii="宋体" w:hAnsi="宋体" w:cs="宋体"/>
          <w:szCs w:val="21"/>
          <w:highlight w:val="none"/>
        </w:rPr>
        <w:t>《招标代理服务收费管理暂行办法》（计价格[2002]1980号）</w:t>
      </w:r>
      <w:r>
        <w:rPr>
          <w:rFonts w:hint="eastAsia" w:ascii="宋体" w:hAnsi="宋体"/>
          <w:highlight w:val="none"/>
        </w:rPr>
        <w:t>规定，招标代理机构向中标人收取招标代理服务费。</w:t>
      </w:r>
    </w:p>
    <w:p w14:paraId="488B7097">
      <w:pPr>
        <w:ind w:firstLine="420"/>
        <w:rPr>
          <w:rFonts w:hint="eastAsia" w:ascii="宋体" w:hAnsi="宋体"/>
          <w:highlight w:val="none"/>
        </w:rPr>
      </w:pPr>
      <w:r>
        <w:rPr>
          <w:rFonts w:hint="eastAsia" w:ascii="宋体" w:hAnsi="宋体"/>
          <w:highlight w:val="none"/>
        </w:rPr>
        <w:t>2</w:t>
      </w:r>
      <w:r>
        <w:rPr>
          <w:rFonts w:hint="eastAsia" w:hAnsi="宋体"/>
          <w:sz w:val="24"/>
          <w:highlight w:val="none"/>
        </w:rPr>
        <w:t>、</w:t>
      </w:r>
      <w:r>
        <w:rPr>
          <w:rFonts w:hint="eastAsia" w:ascii="宋体" w:hAnsi="宋体"/>
          <w:highlight w:val="none"/>
        </w:rPr>
        <w:t>中标人应在收取《中标通知书》时向采购代理机构交纳招标代理服务费，服务费的收费标准</w:t>
      </w:r>
      <w:r>
        <w:rPr>
          <w:rFonts w:ascii="宋体" w:hAnsi="宋体" w:cs="宋体"/>
          <w:szCs w:val="21"/>
          <w:highlight w:val="none"/>
        </w:rPr>
        <w:t>计价格[2002]1980号</w:t>
      </w:r>
      <w:r>
        <w:rPr>
          <w:rFonts w:hint="eastAsia" w:ascii="宋体" w:hAnsi="宋体"/>
          <w:highlight w:val="none"/>
        </w:rPr>
        <w:t>文规定计算</w:t>
      </w:r>
    </w:p>
    <w:p w14:paraId="562A69DC">
      <w:pPr>
        <w:pStyle w:val="50"/>
      </w:pPr>
    </w:p>
    <w:tbl>
      <w:tblPr>
        <w:tblStyle w:val="51"/>
        <w:tblW w:w="0" w:type="auto"/>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2970"/>
        <w:gridCol w:w="2970"/>
      </w:tblGrid>
      <w:tr w14:paraId="4E7CAEB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89" w:hRule="atLeast"/>
          <w:jc w:val="center"/>
        </w:trPr>
        <w:tc>
          <w:tcPr>
            <w:tcW w:w="2970" w:type="dxa"/>
            <w:tcBorders>
              <w:top w:val="double" w:color="auto" w:sz="4" w:space="0"/>
              <w:left w:val="double" w:color="auto" w:sz="4" w:space="0"/>
              <w:bottom w:val="single" w:color="auto" w:sz="6" w:space="0"/>
              <w:right w:val="single" w:color="auto" w:sz="6" w:space="0"/>
            </w:tcBorders>
            <w:shd w:val="clear" w:color="auto" w:fill="D9D9D9"/>
            <w:vAlign w:val="center"/>
          </w:tcPr>
          <w:p w14:paraId="3CECCBD9">
            <w:pPr>
              <w:ind w:firstLine="420"/>
              <w:jc w:val="center"/>
              <w:rPr>
                <w:rFonts w:ascii="宋体" w:hAnsi="宋体"/>
                <w:b/>
                <w:highlight w:val="none"/>
              </w:rPr>
            </w:pPr>
            <w:r>
              <w:rPr>
                <w:rFonts w:hint="eastAsia" w:ascii="宋体" w:hAnsi="宋体"/>
                <w:b/>
                <w:highlight w:val="none"/>
              </w:rPr>
              <w:t>中标金额（万元）</w:t>
            </w:r>
          </w:p>
        </w:tc>
        <w:tc>
          <w:tcPr>
            <w:tcW w:w="2970" w:type="dxa"/>
            <w:tcBorders>
              <w:top w:val="double" w:color="auto" w:sz="4" w:space="0"/>
              <w:left w:val="single" w:color="auto" w:sz="6" w:space="0"/>
              <w:bottom w:val="single" w:color="auto" w:sz="6" w:space="0"/>
              <w:right w:val="double" w:color="auto" w:sz="4" w:space="0"/>
            </w:tcBorders>
            <w:shd w:val="clear" w:color="auto" w:fill="D9D9D9"/>
          </w:tcPr>
          <w:p w14:paraId="4EF6F650">
            <w:pPr>
              <w:ind w:firstLine="420"/>
              <w:jc w:val="center"/>
              <w:rPr>
                <w:rFonts w:ascii="宋体" w:hAnsi="宋体"/>
                <w:b/>
                <w:highlight w:val="none"/>
              </w:rPr>
            </w:pPr>
            <w:r>
              <w:rPr>
                <w:rFonts w:hint="eastAsia" w:ascii="宋体" w:hAnsi="宋体"/>
                <w:b/>
                <w:highlight w:val="none"/>
                <w:lang w:eastAsia="zh-CN"/>
              </w:rPr>
              <w:t>服务</w:t>
            </w:r>
            <w:r>
              <w:rPr>
                <w:rFonts w:hint="eastAsia" w:ascii="宋体" w:hAnsi="宋体"/>
                <w:b/>
                <w:highlight w:val="none"/>
              </w:rPr>
              <w:t>类招标收费费率</w:t>
            </w:r>
          </w:p>
        </w:tc>
      </w:tr>
      <w:tr w14:paraId="5FFA171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83" w:hRule="atLeast"/>
          <w:jc w:val="center"/>
        </w:trPr>
        <w:tc>
          <w:tcPr>
            <w:tcW w:w="2970" w:type="dxa"/>
            <w:tcBorders>
              <w:top w:val="single" w:color="auto" w:sz="6" w:space="0"/>
              <w:left w:val="double" w:color="auto" w:sz="4" w:space="0"/>
              <w:bottom w:val="single" w:color="auto" w:sz="6" w:space="0"/>
              <w:right w:val="single" w:color="auto" w:sz="6" w:space="0"/>
            </w:tcBorders>
          </w:tcPr>
          <w:p w14:paraId="4284FCE8">
            <w:pPr>
              <w:ind w:firstLine="420"/>
              <w:jc w:val="center"/>
              <w:rPr>
                <w:rFonts w:ascii="宋体" w:hAnsi="宋体"/>
                <w:highlight w:val="none"/>
              </w:rPr>
            </w:pPr>
            <w:r>
              <w:rPr>
                <w:rFonts w:hint="eastAsia" w:ascii="宋体" w:hAnsi="宋体"/>
                <w:highlight w:val="none"/>
              </w:rPr>
              <w:t>100以下</w:t>
            </w:r>
          </w:p>
        </w:tc>
        <w:tc>
          <w:tcPr>
            <w:tcW w:w="2970" w:type="dxa"/>
            <w:tcBorders>
              <w:top w:val="single" w:color="auto" w:sz="6" w:space="0"/>
              <w:left w:val="single" w:color="auto" w:sz="6" w:space="0"/>
              <w:bottom w:val="single" w:color="auto" w:sz="6" w:space="0"/>
              <w:right w:val="double" w:color="auto" w:sz="4" w:space="0"/>
            </w:tcBorders>
            <w:vAlign w:val="center"/>
          </w:tcPr>
          <w:p w14:paraId="35F18E35">
            <w:pPr>
              <w:ind w:firstLine="420"/>
              <w:jc w:val="center"/>
              <w:rPr>
                <w:rFonts w:ascii="宋体" w:hAnsi="宋体"/>
                <w:highlight w:val="none"/>
              </w:rPr>
            </w:pPr>
            <w:r>
              <w:rPr>
                <w:rFonts w:hint="eastAsia" w:ascii="宋体" w:hAnsi="宋体"/>
                <w:highlight w:val="none"/>
              </w:rPr>
              <w:t>1.5％</w:t>
            </w:r>
          </w:p>
        </w:tc>
      </w:tr>
      <w:tr w14:paraId="1272362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83" w:hRule="atLeast"/>
          <w:jc w:val="center"/>
        </w:trPr>
        <w:tc>
          <w:tcPr>
            <w:tcW w:w="2970" w:type="dxa"/>
            <w:tcBorders>
              <w:top w:val="single" w:color="auto" w:sz="6" w:space="0"/>
              <w:left w:val="double" w:color="auto" w:sz="4" w:space="0"/>
              <w:bottom w:val="single" w:color="auto" w:sz="6" w:space="0"/>
              <w:right w:val="single" w:color="auto" w:sz="6" w:space="0"/>
            </w:tcBorders>
          </w:tcPr>
          <w:p w14:paraId="309AD2B8">
            <w:pPr>
              <w:ind w:firstLine="420"/>
              <w:jc w:val="center"/>
              <w:rPr>
                <w:rFonts w:ascii="宋体" w:hAnsi="宋体"/>
                <w:highlight w:val="none"/>
              </w:rPr>
            </w:pPr>
            <w:r>
              <w:rPr>
                <w:rFonts w:hint="eastAsia" w:ascii="宋体" w:hAnsi="宋体"/>
                <w:highlight w:val="none"/>
              </w:rPr>
              <w:t>100-500</w:t>
            </w:r>
          </w:p>
        </w:tc>
        <w:tc>
          <w:tcPr>
            <w:tcW w:w="2970" w:type="dxa"/>
            <w:tcBorders>
              <w:top w:val="single" w:color="auto" w:sz="6" w:space="0"/>
              <w:left w:val="single" w:color="auto" w:sz="6" w:space="0"/>
              <w:bottom w:val="single" w:color="auto" w:sz="6" w:space="0"/>
              <w:right w:val="double" w:color="auto" w:sz="4" w:space="0"/>
            </w:tcBorders>
            <w:vAlign w:val="center"/>
          </w:tcPr>
          <w:p w14:paraId="7CFC8DA7">
            <w:pPr>
              <w:ind w:firstLine="420"/>
              <w:jc w:val="center"/>
              <w:rPr>
                <w:rFonts w:ascii="宋体" w:hAnsi="宋体"/>
                <w:highlight w:val="none"/>
              </w:rPr>
            </w:pPr>
            <w:r>
              <w:rPr>
                <w:rFonts w:hint="eastAsia" w:ascii="宋体" w:hAnsi="宋体"/>
                <w:highlight w:val="none"/>
                <w:lang w:val="en-US" w:eastAsia="zh-CN"/>
              </w:rPr>
              <w:t>0.8</w:t>
            </w:r>
            <w:r>
              <w:rPr>
                <w:rFonts w:hint="eastAsia" w:ascii="宋体" w:hAnsi="宋体"/>
                <w:highlight w:val="none"/>
              </w:rPr>
              <w:t>％</w:t>
            </w:r>
          </w:p>
        </w:tc>
      </w:tr>
      <w:tr w14:paraId="64C4975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83" w:hRule="atLeast"/>
          <w:jc w:val="center"/>
        </w:trPr>
        <w:tc>
          <w:tcPr>
            <w:tcW w:w="2970" w:type="dxa"/>
            <w:tcBorders>
              <w:top w:val="single" w:color="auto" w:sz="6" w:space="0"/>
              <w:left w:val="double" w:color="auto" w:sz="4" w:space="0"/>
              <w:bottom w:val="single" w:color="auto" w:sz="6" w:space="0"/>
              <w:right w:val="single" w:color="auto" w:sz="6" w:space="0"/>
            </w:tcBorders>
          </w:tcPr>
          <w:p w14:paraId="43B20D57">
            <w:pPr>
              <w:ind w:firstLine="420"/>
              <w:jc w:val="center"/>
              <w:rPr>
                <w:rFonts w:ascii="宋体" w:hAnsi="宋体"/>
                <w:highlight w:val="none"/>
              </w:rPr>
            </w:pPr>
            <w:r>
              <w:rPr>
                <w:rFonts w:hint="eastAsia" w:ascii="宋体" w:hAnsi="宋体"/>
                <w:highlight w:val="none"/>
              </w:rPr>
              <w:t>500-1000</w:t>
            </w:r>
          </w:p>
        </w:tc>
        <w:tc>
          <w:tcPr>
            <w:tcW w:w="2970" w:type="dxa"/>
            <w:tcBorders>
              <w:top w:val="single" w:color="auto" w:sz="6" w:space="0"/>
              <w:left w:val="single" w:color="auto" w:sz="6" w:space="0"/>
              <w:bottom w:val="single" w:color="auto" w:sz="6" w:space="0"/>
              <w:right w:val="double" w:color="auto" w:sz="4" w:space="0"/>
            </w:tcBorders>
            <w:vAlign w:val="center"/>
          </w:tcPr>
          <w:p w14:paraId="4B19BA58">
            <w:pPr>
              <w:ind w:firstLine="420"/>
              <w:jc w:val="center"/>
              <w:rPr>
                <w:rFonts w:ascii="宋体" w:hAnsi="宋体"/>
                <w:highlight w:val="none"/>
              </w:rPr>
            </w:pPr>
            <w:r>
              <w:rPr>
                <w:rFonts w:hint="eastAsia" w:ascii="宋体" w:hAnsi="宋体"/>
                <w:highlight w:val="none"/>
                <w:lang w:val="en-US" w:eastAsia="zh-CN"/>
              </w:rPr>
              <w:t>0.45</w:t>
            </w:r>
            <w:r>
              <w:rPr>
                <w:rFonts w:hint="eastAsia" w:ascii="宋体" w:hAnsi="宋体"/>
                <w:highlight w:val="none"/>
              </w:rPr>
              <w:t>％</w:t>
            </w:r>
          </w:p>
        </w:tc>
      </w:tr>
      <w:tr w14:paraId="5C75109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94" w:hRule="atLeast"/>
          <w:jc w:val="center"/>
        </w:trPr>
        <w:tc>
          <w:tcPr>
            <w:tcW w:w="2970" w:type="dxa"/>
            <w:tcBorders>
              <w:top w:val="single" w:color="auto" w:sz="6" w:space="0"/>
              <w:left w:val="double" w:color="auto" w:sz="4" w:space="0"/>
              <w:bottom w:val="double" w:color="auto" w:sz="4" w:space="0"/>
              <w:right w:val="single" w:color="auto" w:sz="6" w:space="0"/>
            </w:tcBorders>
          </w:tcPr>
          <w:p w14:paraId="11409FCF">
            <w:pPr>
              <w:ind w:firstLine="420"/>
              <w:jc w:val="center"/>
              <w:rPr>
                <w:rFonts w:ascii="宋体" w:hAnsi="宋体"/>
                <w:highlight w:val="none"/>
              </w:rPr>
            </w:pPr>
            <w:r>
              <w:rPr>
                <w:rFonts w:hint="eastAsia" w:ascii="宋体" w:hAnsi="宋体"/>
                <w:highlight w:val="none"/>
              </w:rPr>
              <w:t>1000-5000</w:t>
            </w:r>
          </w:p>
        </w:tc>
        <w:tc>
          <w:tcPr>
            <w:tcW w:w="2970" w:type="dxa"/>
            <w:tcBorders>
              <w:top w:val="single" w:color="auto" w:sz="6" w:space="0"/>
              <w:left w:val="single" w:color="auto" w:sz="6" w:space="0"/>
              <w:bottom w:val="double" w:color="auto" w:sz="4" w:space="0"/>
              <w:right w:val="double" w:color="auto" w:sz="4" w:space="0"/>
            </w:tcBorders>
            <w:vAlign w:val="center"/>
          </w:tcPr>
          <w:p w14:paraId="08D07B10">
            <w:pPr>
              <w:ind w:firstLine="420"/>
              <w:jc w:val="center"/>
              <w:rPr>
                <w:rFonts w:ascii="宋体" w:hAnsi="宋体"/>
                <w:highlight w:val="none"/>
              </w:rPr>
            </w:pPr>
            <w:r>
              <w:rPr>
                <w:rFonts w:hint="eastAsia" w:ascii="宋体" w:hAnsi="宋体"/>
                <w:highlight w:val="none"/>
              </w:rPr>
              <w:t>0.</w:t>
            </w:r>
            <w:r>
              <w:rPr>
                <w:rFonts w:hint="eastAsia" w:ascii="宋体" w:hAnsi="宋体"/>
                <w:highlight w:val="none"/>
                <w:lang w:val="en-US" w:eastAsia="zh-CN"/>
              </w:rPr>
              <w:t>2</w:t>
            </w:r>
            <w:r>
              <w:rPr>
                <w:rFonts w:hint="eastAsia" w:ascii="宋体" w:hAnsi="宋体"/>
                <w:highlight w:val="none"/>
              </w:rPr>
              <w:t>5％</w:t>
            </w:r>
          </w:p>
        </w:tc>
      </w:tr>
    </w:tbl>
    <w:p w14:paraId="534539BA">
      <w:pPr>
        <w:ind w:firstLine="420"/>
        <w:rPr>
          <w:rFonts w:ascii="宋体" w:hAnsi="宋体"/>
          <w:highlight w:val="none"/>
        </w:rPr>
      </w:pPr>
      <w:r>
        <w:rPr>
          <w:rFonts w:hint="eastAsia" w:ascii="宋体" w:hAnsi="宋体"/>
          <w:highlight w:val="none"/>
        </w:rPr>
        <w:t>招标代理服务收费按差额定率累进法计算。</w:t>
      </w:r>
    </w:p>
    <w:p w14:paraId="2ADE2B74">
      <w:pPr>
        <w:ind w:firstLine="420"/>
        <w:rPr>
          <w:rFonts w:ascii="宋体" w:hAnsi="宋体"/>
          <w:bCs/>
          <w:highlight w:val="none"/>
          <w:u w:val="single"/>
          <w:lang w:val="zh-CN"/>
        </w:rPr>
      </w:pPr>
      <w:r>
        <w:rPr>
          <w:rFonts w:hint="eastAsia" w:ascii="宋体" w:hAnsi="宋体"/>
          <w:highlight w:val="none"/>
        </w:rPr>
        <w:t>3</w:t>
      </w:r>
      <w:r>
        <w:rPr>
          <w:rFonts w:hint="eastAsia" w:hAnsi="宋体"/>
          <w:sz w:val="24"/>
          <w:highlight w:val="none"/>
        </w:rPr>
        <w:t>、</w:t>
      </w:r>
      <w:r>
        <w:rPr>
          <w:rFonts w:hint="eastAsia" w:ascii="宋体" w:hAnsi="宋体"/>
          <w:highlight w:val="none"/>
          <w:u w:val="single"/>
        </w:rPr>
        <w:t>本项目以服务类招标收费标准6</w:t>
      </w:r>
      <w:r>
        <w:rPr>
          <w:rFonts w:hint="eastAsia" w:ascii="宋体" w:hAnsi="宋体"/>
          <w:highlight w:val="none"/>
          <w:u w:val="single"/>
          <w:lang w:val="en-US" w:eastAsia="zh-CN"/>
        </w:rPr>
        <w:t>0</w:t>
      </w:r>
      <w:r>
        <w:rPr>
          <w:rFonts w:hint="eastAsia" w:ascii="宋体" w:hAnsi="宋体"/>
          <w:highlight w:val="none"/>
          <w:u w:val="single"/>
        </w:rPr>
        <w:t>%服务费，</w:t>
      </w:r>
      <w:r>
        <w:rPr>
          <w:rFonts w:hint="eastAsia" w:ascii="宋体" w:hAnsi="宋体"/>
          <w:bCs/>
          <w:highlight w:val="none"/>
          <w:u w:val="single"/>
          <w:lang w:val="zh-CN"/>
        </w:rPr>
        <w:t>对于招标代理服务费不足</w:t>
      </w:r>
      <w:r>
        <w:rPr>
          <w:rFonts w:hint="eastAsia" w:ascii="宋体" w:hAnsi="宋体"/>
          <w:bCs/>
          <w:highlight w:val="none"/>
          <w:u w:val="single"/>
          <w:lang w:val="en-US" w:eastAsia="zh-CN"/>
        </w:rPr>
        <w:t>3500</w:t>
      </w:r>
      <w:r>
        <w:rPr>
          <w:rFonts w:hint="eastAsia" w:ascii="宋体" w:hAnsi="宋体"/>
          <w:bCs/>
          <w:highlight w:val="none"/>
          <w:u w:val="single"/>
          <w:lang w:val="zh-CN"/>
        </w:rPr>
        <w:t>元的按</w:t>
      </w:r>
      <w:r>
        <w:rPr>
          <w:rFonts w:hint="eastAsia" w:ascii="宋体" w:hAnsi="宋体"/>
          <w:bCs/>
          <w:highlight w:val="none"/>
          <w:u w:val="single"/>
          <w:lang w:val="en-US" w:eastAsia="zh-CN"/>
        </w:rPr>
        <w:t>3500</w:t>
      </w:r>
      <w:r>
        <w:rPr>
          <w:rFonts w:hint="eastAsia" w:ascii="宋体" w:hAnsi="宋体"/>
          <w:bCs/>
          <w:highlight w:val="none"/>
          <w:u w:val="single"/>
          <w:lang w:val="zh-CN"/>
        </w:rPr>
        <w:t>元计取招标代理服务费。</w:t>
      </w:r>
    </w:p>
    <w:p w14:paraId="44D34BB0">
      <w:pPr>
        <w:ind w:firstLine="420"/>
        <w:rPr>
          <w:rFonts w:ascii="宋体" w:hAnsi="宋体"/>
          <w:highlight w:val="none"/>
        </w:rPr>
      </w:pPr>
      <w:r>
        <w:rPr>
          <w:rFonts w:hint="eastAsia" w:ascii="宋体" w:hAnsi="宋体"/>
          <w:highlight w:val="none"/>
        </w:rPr>
        <w:t>4</w:t>
      </w:r>
      <w:r>
        <w:rPr>
          <w:rFonts w:hint="eastAsia" w:hAnsi="宋体"/>
          <w:sz w:val="24"/>
          <w:highlight w:val="none"/>
        </w:rPr>
        <w:t>、</w:t>
      </w:r>
      <w:r>
        <w:rPr>
          <w:rFonts w:hint="eastAsia" w:ascii="宋体" w:hAnsi="宋体"/>
          <w:highlight w:val="none"/>
        </w:rPr>
        <w:t>代理费支付方式：一次性以银行划账、现金或支票的形式支付。</w:t>
      </w:r>
    </w:p>
    <w:p w14:paraId="2B4A3E1A">
      <w:pPr>
        <w:ind w:firstLine="420"/>
        <w:rPr>
          <w:rFonts w:ascii="宋体" w:hAnsi="宋体"/>
          <w:highlight w:val="none"/>
        </w:rPr>
      </w:pPr>
      <w:r>
        <w:rPr>
          <w:rFonts w:hint="eastAsia" w:ascii="宋体" w:hAnsi="宋体"/>
          <w:highlight w:val="none"/>
        </w:rPr>
        <w:t>5</w:t>
      </w:r>
      <w:r>
        <w:rPr>
          <w:rFonts w:hint="eastAsia" w:hAnsi="宋体"/>
          <w:sz w:val="24"/>
          <w:highlight w:val="none"/>
        </w:rPr>
        <w:t>、</w:t>
      </w:r>
      <w:r>
        <w:rPr>
          <w:rFonts w:hint="eastAsia" w:ascii="宋体" w:hAnsi="宋体"/>
          <w:highlight w:val="none"/>
        </w:rPr>
        <w:t>代理费以银行划账方式按下列要求提交：</w:t>
      </w:r>
    </w:p>
    <w:p w14:paraId="556447B4">
      <w:pPr>
        <w:ind w:firstLine="840" w:firstLineChars="400"/>
        <w:rPr>
          <w:rFonts w:ascii="宋体" w:hAnsi="宋体"/>
          <w:b/>
          <w:bCs/>
          <w:highlight w:val="none"/>
        </w:rPr>
      </w:pPr>
      <w:r>
        <w:rPr>
          <w:rFonts w:hint="eastAsia" w:ascii="宋体" w:hAnsi="宋体"/>
          <w:b/>
          <w:bCs/>
          <w:highlight w:val="none"/>
        </w:rPr>
        <w:t>公司名称：浙江中际工程项目管理有限公司嘉兴分公司</w:t>
      </w:r>
    </w:p>
    <w:p w14:paraId="2874E482">
      <w:pPr>
        <w:ind w:firstLine="840" w:firstLineChars="400"/>
        <w:rPr>
          <w:rFonts w:ascii="宋体" w:hAnsi="宋体"/>
          <w:b/>
          <w:bCs/>
          <w:highlight w:val="none"/>
        </w:rPr>
      </w:pPr>
      <w:r>
        <w:rPr>
          <w:rFonts w:hint="eastAsia" w:ascii="宋体" w:hAnsi="宋体"/>
          <w:b/>
          <w:bCs/>
          <w:highlight w:val="none"/>
        </w:rPr>
        <w:t>账号：802101201900031730</w:t>
      </w:r>
    </w:p>
    <w:p w14:paraId="39597282">
      <w:pPr>
        <w:ind w:firstLine="840" w:firstLineChars="400"/>
        <w:rPr>
          <w:rFonts w:ascii="宋体" w:hAnsi="宋体"/>
          <w:b/>
          <w:bCs/>
          <w:highlight w:val="none"/>
        </w:rPr>
      </w:pPr>
      <w:r>
        <w:rPr>
          <w:rFonts w:hint="eastAsia" w:ascii="宋体" w:hAnsi="宋体"/>
          <w:b/>
          <w:bCs/>
          <w:highlight w:val="none"/>
        </w:rPr>
        <w:t>开户行：嘉兴银行秀洲支行</w:t>
      </w:r>
    </w:p>
    <w:p w14:paraId="354A3055">
      <w:pPr>
        <w:ind w:firstLine="420"/>
        <w:rPr>
          <w:rFonts w:ascii="宋体" w:hAnsi="宋体"/>
          <w:highlight w:val="none"/>
        </w:rPr>
      </w:pPr>
      <w:r>
        <w:rPr>
          <w:rFonts w:hint="eastAsia" w:ascii="宋体" w:hAnsi="宋体"/>
          <w:highlight w:val="none"/>
        </w:rPr>
        <w:t>6、代理费支付时间：代理费必须在中标人领取《中标通知书》时一次性付清，如果中标人未能按时交纳服务费，采购代理机构/采购人保留追究其责任的权利。</w:t>
      </w:r>
    </w:p>
    <w:p w14:paraId="61BA72A2">
      <w:pPr>
        <w:ind w:firstLine="420"/>
        <w:rPr>
          <w:rFonts w:ascii="宋体" w:hAnsi="宋体"/>
          <w:highlight w:val="none"/>
        </w:rPr>
      </w:pPr>
      <w:r>
        <w:rPr>
          <w:rFonts w:hint="eastAsia" w:ascii="宋体" w:hAnsi="宋体"/>
          <w:highlight w:val="none"/>
        </w:rPr>
        <w:t>7、服务费不在投标报价中单列。</w:t>
      </w:r>
    </w:p>
    <w:p w14:paraId="5EBA816B">
      <w:pPr>
        <w:ind w:firstLine="420"/>
        <w:rPr>
          <w:rFonts w:ascii="宋体" w:hAnsi="宋体"/>
          <w:highlight w:val="none"/>
        </w:rPr>
      </w:pPr>
      <w:r>
        <w:rPr>
          <w:rFonts w:hint="eastAsia" w:ascii="宋体" w:hAnsi="宋体"/>
          <w:highlight w:val="none"/>
        </w:rPr>
        <w:br w:type="page"/>
      </w:r>
    </w:p>
    <w:p w14:paraId="1D2F4D43">
      <w:pPr>
        <w:pStyle w:val="4"/>
        <w:ind w:firstLine="480"/>
        <w:rPr>
          <w:rFonts w:ascii="宋体" w:hAnsi="宋体"/>
          <w:highlight w:val="none"/>
        </w:rPr>
      </w:pPr>
    </w:p>
    <w:p w14:paraId="3AA98EC2">
      <w:pPr>
        <w:pStyle w:val="2"/>
        <w:numPr>
          <w:ilvl w:val="0"/>
          <w:numId w:val="7"/>
        </w:numPr>
        <w:rPr>
          <w:rStyle w:val="148"/>
          <w:b/>
          <w:bCs/>
          <w:highlight w:val="none"/>
        </w:rPr>
      </w:pPr>
      <w:bookmarkStart w:id="182" w:name="_Toc493511776"/>
      <w:bookmarkStart w:id="183" w:name="_Toc25435"/>
      <w:bookmarkStart w:id="184" w:name="_Toc170792807"/>
      <w:bookmarkStart w:id="185" w:name="_Toc177870559"/>
      <w:bookmarkStart w:id="186" w:name="_Toc417992896"/>
      <w:bookmarkStart w:id="187" w:name="_Toc416422800"/>
      <w:bookmarkStart w:id="188" w:name="_Toc493511826"/>
      <w:bookmarkStart w:id="189" w:name="_Toc170792802"/>
      <w:r>
        <w:rPr>
          <w:rStyle w:val="148"/>
          <w:rFonts w:hint="eastAsia"/>
          <w:b/>
          <w:bCs/>
          <w:highlight w:val="none"/>
        </w:rPr>
        <w:t>评标办法及评分标准</w:t>
      </w:r>
      <w:bookmarkEnd w:id="182"/>
      <w:bookmarkEnd w:id="183"/>
    </w:p>
    <w:p w14:paraId="1E3DA942">
      <w:pPr>
        <w:spacing w:line="600" w:lineRule="exact"/>
        <w:ind w:firstLine="420"/>
        <w:rPr>
          <w:rFonts w:ascii="微软雅黑" w:hAnsi="微软雅黑"/>
          <w:szCs w:val="21"/>
          <w:highlight w:val="none"/>
        </w:rPr>
      </w:pPr>
      <w:r>
        <w:rPr>
          <w:rFonts w:hint="eastAsia" w:ascii="微软雅黑" w:hAnsi="微软雅黑"/>
          <w:szCs w:val="21"/>
          <w:highlight w:val="none"/>
        </w:rPr>
        <w:t>为公正、公平、科学地选择中标人，根据《中华人民共和国政府采购法》等有关法律法规的规定，并结合本项目的实际，制定本办法。</w:t>
      </w:r>
    </w:p>
    <w:bookmarkEnd w:id="184"/>
    <w:bookmarkEnd w:id="185"/>
    <w:p w14:paraId="2DCBA875">
      <w:pPr>
        <w:spacing w:line="600" w:lineRule="exact"/>
        <w:ind w:firstLine="412" w:firstLineChars="196"/>
        <w:rPr>
          <w:rFonts w:ascii="微软雅黑" w:hAnsi="微软雅黑"/>
          <w:b/>
          <w:szCs w:val="21"/>
          <w:highlight w:val="none"/>
        </w:rPr>
      </w:pPr>
      <w:r>
        <w:rPr>
          <w:rFonts w:hint="eastAsia" w:ascii="微软雅黑" w:hAnsi="微软雅黑"/>
          <w:b/>
          <w:szCs w:val="21"/>
          <w:highlight w:val="none"/>
        </w:rPr>
        <w:t>一、总则</w:t>
      </w:r>
    </w:p>
    <w:p w14:paraId="0001F080">
      <w:pPr>
        <w:spacing w:line="600" w:lineRule="exact"/>
        <w:ind w:firstLine="420"/>
        <w:rPr>
          <w:rFonts w:ascii="微软雅黑" w:hAnsi="微软雅黑"/>
          <w:szCs w:val="21"/>
          <w:highlight w:val="none"/>
        </w:rPr>
      </w:pPr>
      <w:r>
        <w:rPr>
          <w:rFonts w:hint="eastAsia" w:ascii="微软雅黑" w:hAnsi="微软雅黑"/>
          <w:szCs w:val="21"/>
          <w:highlight w:val="none"/>
        </w:rPr>
        <w:t>本次评标采用综合评分法，总分为100分，其中价格分</w:t>
      </w:r>
      <w:r>
        <w:rPr>
          <w:rFonts w:hint="eastAsia" w:ascii="微软雅黑" w:hAnsi="微软雅黑"/>
          <w:szCs w:val="21"/>
          <w:highlight w:val="none"/>
          <w:lang w:val="en-US" w:eastAsia="zh-CN"/>
        </w:rPr>
        <w:t>20</w:t>
      </w:r>
      <w:r>
        <w:rPr>
          <w:rFonts w:hint="eastAsia" w:ascii="微软雅黑" w:hAnsi="微软雅黑"/>
          <w:szCs w:val="21"/>
          <w:highlight w:val="none"/>
        </w:rPr>
        <w:t>分、技术\资信及其他</w:t>
      </w:r>
      <w:r>
        <w:rPr>
          <w:rFonts w:hint="eastAsia" w:ascii="微软雅黑" w:hAnsi="微软雅黑"/>
          <w:szCs w:val="21"/>
          <w:highlight w:val="none"/>
          <w:lang w:val="en-US" w:eastAsia="zh-CN"/>
        </w:rPr>
        <w:t>80</w:t>
      </w:r>
      <w:r>
        <w:rPr>
          <w:rFonts w:hint="eastAsia" w:ascii="微软雅黑" w:hAnsi="微软雅黑"/>
          <w:szCs w:val="21"/>
          <w:highlight w:val="none"/>
        </w:rPr>
        <w:t>分。合格投标人的评标得分为各项目汇总得分，中标候选资格按评标得分由高到低顺序排列，得分相同的，按投标报价由低到高顺序排列；得分且投标报价相同的，按技术得分由高到低顺序排列。排名第一的投标人为中标候选人,排名第二的投标人为候补中标候选人……其他投标人中标候选资格依此类推。评分过程中采用四舍五入法，并保留小数2位。</w:t>
      </w:r>
    </w:p>
    <w:p w14:paraId="2A14BFAF">
      <w:pPr>
        <w:spacing w:line="600" w:lineRule="exact"/>
        <w:ind w:firstLine="420"/>
        <w:rPr>
          <w:rFonts w:ascii="微软雅黑" w:hAnsi="微软雅黑"/>
          <w:szCs w:val="21"/>
          <w:highlight w:val="none"/>
        </w:rPr>
      </w:pPr>
      <w:r>
        <w:rPr>
          <w:rFonts w:hint="eastAsia" w:ascii="微软雅黑" w:hAnsi="微软雅黑"/>
          <w:szCs w:val="21"/>
          <w:highlight w:val="none"/>
        </w:rPr>
        <w:t>投标人评标综合得分=价格分+(技术分+商务分+资信分)</w:t>
      </w:r>
    </w:p>
    <w:p w14:paraId="740CC0A8">
      <w:pPr>
        <w:spacing w:line="600" w:lineRule="exact"/>
        <w:ind w:firstLine="420"/>
        <w:rPr>
          <w:rFonts w:ascii="微软雅黑" w:hAnsi="微软雅黑"/>
          <w:b/>
          <w:szCs w:val="21"/>
          <w:highlight w:val="none"/>
        </w:rPr>
      </w:pPr>
      <w:r>
        <w:rPr>
          <w:rFonts w:hint="eastAsia" w:ascii="微软雅黑" w:hAnsi="微软雅黑"/>
          <w:b/>
          <w:szCs w:val="21"/>
          <w:highlight w:val="none"/>
        </w:rPr>
        <w:t>二、评标内容及标准</w:t>
      </w:r>
    </w:p>
    <w:p w14:paraId="35474011">
      <w:pPr>
        <w:pStyle w:val="3"/>
        <w:spacing w:line="600" w:lineRule="exact"/>
        <w:ind w:firstLine="420"/>
        <w:rPr>
          <w:highlight w:val="none"/>
        </w:rPr>
      </w:pPr>
      <w:r>
        <w:rPr>
          <w:highlight w:val="none"/>
        </w:rPr>
        <w:t>（一）价格分</w:t>
      </w:r>
      <w:r>
        <w:rPr>
          <w:rFonts w:hint="eastAsia"/>
          <w:highlight w:val="none"/>
        </w:rPr>
        <w:t>：</w:t>
      </w:r>
    </w:p>
    <w:p w14:paraId="6005D4BB">
      <w:pPr>
        <w:pStyle w:val="21"/>
        <w:numPr>
          <w:ilvl w:val="0"/>
          <w:numId w:val="10"/>
        </w:numPr>
        <w:spacing w:line="600" w:lineRule="exact"/>
        <w:ind w:left="0" w:firstLine="404"/>
        <w:rPr>
          <w:rFonts w:ascii="微软雅黑" w:hAnsi="微软雅黑"/>
          <w:b/>
          <w:bCs/>
          <w:sz w:val="21"/>
          <w:szCs w:val="21"/>
          <w:highlight w:val="none"/>
        </w:rPr>
      </w:pPr>
      <w:r>
        <w:rPr>
          <w:rFonts w:hint="eastAsia" w:ascii="微软雅黑" w:hAnsi="微软雅黑"/>
          <w:b/>
          <w:bCs/>
          <w:sz w:val="21"/>
          <w:szCs w:val="21"/>
          <w:highlight w:val="none"/>
        </w:rPr>
        <w:t>价格分采用低价优先法计算，即满足招标文件要求且投标价格最低的投标报价为评标基准价，其他投标人的价格分按照下列公式计算：</w:t>
      </w:r>
    </w:p>
    <w:p w14:paraId="7BD86D85">
      <w:pPr>
        <w:pStyle w:val="27"/>
        <w:tabs>
          <w:tab w:val="left" w:pos="630"/>
        </w:tabs>
        <w:spacing w:line="600" w:lineRule="exact"/>
        <w:ind w:firstLine="420"/>
        <w:rPr>
          <w:rFonts w:ascii="微软雅黑" w:hAnsi="微软雅黑" w:cs="宋体"/>
          <w:kern w:val="0"/>
          <w:szCs w:val="21"/>
          <w:highlight w:val="none"/>
        </w:rPr>
      </w:pPr>
      <w:r>
        <w:rPr>
          <w:rFonts w:hint="eastAsia" w:ascii="微软雅黑" w:hAnsi="微软雅黑" w:cs="宋体"/>
          <w:kern w:val="0"/>
          <w:szCs w:val="21"/>
          <w:highlight w:val="none"/>
        </w:rPr>
        <w:t>价格分=（评标基准价/投标报价）×</w:t>
      </w:r>
      <w:r>
        <w:rPr>
          <w:rFonts w:hint="eastAsia" w:ascii="微软雅黑" w:hAnsi="微软雅黑" w:cs="宋体"/>
          <w:kern w:val="0"/>
          <w:szCs w:val="21"/>
          <w:highlight w:val="none"/>
          <w:lang w:val="en-US" w:eastAsia="zh-CN"/>
        </w:rPr>
        <w:t>20</w:t>
      </w:r>
      <w:r>
        <w:rPr>
          <w:rFonts w:hint="eastAsia" w:ascii="微软雅黑" w:hAnsi="微软雅黑" w:cs="宋体"/>
          <w:kern w:val="0"/>
          <w:szCs w:val="21"/>
          <w:highlight w:val="none"/>
        </w:rPr>
        <w:t>%×100</w:t>
      </w:r>
    </w:p>
    <w:p w14:paraId="2E70EF77">
      <w:pPr>
        <w:pStyle w:val="21"/>
        <w:numPr>
          <w:ilvl w:val="0"/>
          <w:numId w:val="10"/>
        </w:numPr>
        <w:spacing w:line="600" w:lineRule="exact"/>
        <w:ind w:left="0" w:firstLine="404"/>
        <w:rPr>
          <w:rFonts w:ascii="微软雅黑" w:hAnsi="微软雅黑"/>
          <w:sz w:val="21"/>
          <w:szCs w:val="21"/>
          <w:highlight w:val="none"/>
        </w:rPr>
      </w:pPr>
      <w:r>
        <w:rPr>
          <w:rFonts w:hint="eastAsia" w:ascii="微软雅黑" w:hAnsi="微软雅黑"/>
          <w:sz w:val="21"/>
          <w:szCs w:val="21"/>
          <w:highlight w:val="none"/>
        </w:rPr>
        <w:t>投标人的投标报价超过采购人设定的最高限价，将作为无效标。</w:t>
      </w:r>
    </w:p>
    <w:p w14:paraId="16487052">
      <w:pPr>
        <w:pStyle w:val="21"/>
        <w:numPr>
          <w:ilvl w:val="0"/>
          <w:numId w:val="10"/>
        </w:numPr>
        <w:spacing w:line="600" w:lineRule="exact"/>
        <w:ind w:left="0" w:firstLine="404"/>
        <w:rPr>
          <w:rFonts w:ascii="微软雅黑" w:hAnsi="微软雅黑"/>
          <w:sz w:val="21"/>
          <w:szCs w:val="21"/>
          <w:highlight w:val="none"/>
        </w:rPr>
      </w:pPr>
      <w:r>
        <w:rPr>
          <w:rFonts w:hint="eastAsia" w:ascii="微软雅黑" w:hAnsi="微软雅黑"/>
          <w:sz w:val="21"/>
          <w:szCs w:val="21"/>
          <w:highlight w:val="none"/>
        </w:rPr>
        <w:t>评标委员会认为供应商的报价明显低于其他通过符合性审查供应商的报价，有可能影响产品质量或者不能诚信履约的，应当要求其在评标现场合理的时间内提供书面说明，必要时提交相关证明材料;供应商不能证明其报价合理性的，评标委员会应当将其作为无效投标处理。</w:t>
      </w:r>
    </w:p>
    <w:p w14:paraId="6006D91E">
      <w:pPr>
        <w:pStyle w:val="27"/>
        <w:tabs>
          <w:tab w:val="left" w:pos="630"/>
        </w:tabs>
        <w:spacing w:line="600" w:lineRule="exact"/>
        <w:ind w:firstLine="420" w:firstLineChars="200"/>
        <w:rPr>
          <w:rFonts w:hint="eastAsia" w:ascii="微软雅黑" w:hAnsi="微软雅黑" w:cs="Arial"/>
          <w:szCs w:val="21"/>
          <w:highlight w:val="none"/>
        </w:rPr>
      </w:pPr>
      <w:r>
        <w:rPr>
          <w:rFonts w:hint="eastAsia" w:ascii="微软雅黑" w:hAnsi="微软雅黑" w:cs="Arial"/>
          <w:szCs w:val="21"/>
          <w:highlight w:val="none"/>
          <w:lang w:val="en-US" w:eastAsia="zh-CN"/>
        </w:rPr>
        <w:t>4.</w:t>
      </w:r>
      <w:r>
        <w:rPr>
          <w:rFonts w:hint="eastAsia" w:ascii="微软雅黑" w:hAnsi="微软雅黑" w:cs="Arial"/>
          <w:szCs w:val="21"/>
          <w:highlight w:val="none"/>
        </w:rPr>
        <w:t>根据《政府采购促进中小企业发展管理办法》财库〔2020〕46号文件的规定，本项目非专门面向中小企业预留采购份额的采购项目。</w:t>
      </w:r>
    </w:p>
    <w:p w14:paraId="3FD4B3E3">
      <w:pPr>
        <w:pStyle w:val="27"/>
        <w:tabs>
          <w:tab w:val="left" w:pos="630"/>
        </w:tabs>
        <w:spacing w:line="600" w:lineRule="exact"/>
        <w:ind w:firstLine="420" w:firstLineChars="200"/>
        <w:rPr>
          <w:rFonts w:hint="eastAsia" w:ascii="微软雅黑" w:hAnsi="微软雅黑" w:cs="Arial"/>
          <w:szCs w:val="21"/>
          <w:highlight w:val="none"/>
        </w:rPr>
      </w:pPr>
      <w:r>
        <w:rPr>
          <w:rFonts w:hint="eastAsia" w:ascii="微软雅黑" w:hAnsi="微软雅黑" w:cs="Arial"/>
          <w:szCs w:val="21"/>
          <w:highlight w:val="none"/>
        </w:rPr>
        <w:t>政策优惠：</w:t>
      </w:r>
    </w:p>
    <w:p w14:paraId="795DE773">
      <w:pPr>
        <w:pStyle w:val="27"/>
        <w:tabs>
          <w:tab w:val="left" w:pos="630"/>
        </w:tabs>
        <w:spacing w:line="600" w:lineRule="exact"/>
        <w:ind w:firstLine="420" w:firstLineChars="200"/>
        <w:rPr>
          <w:rFonts w:hint="eastAsia" w:ascii="微软雅黑" w:hAnsi="微软雅黑" w:cs="Arial"/>
          <w:szCs w:val="21"/>
          <w:highlight w:val="none"/>
        </w:rPr>
      </w:pPr>
      <w:r>
        <w:rPr>
          <w:rFonts w:hint="eastAsia" w:ascii="微软雅黑" w:hAnsi="微软雅黑" w:cs="Arial"/>
          <w:szCs w:val="21"/>
          <w:highlight w:val="none"/>
        </w:rPr>
        <w:t>①根据财库〔2020〕46号、浙财采监〔2022〕8号等相关规定，在评审时对于未预留份额专门面向中小企业的政府采购货物或服务项目，以及预留份额政府采购货物或服务项目中的非预留部分标项，对小型和微型企业的投标报价给予</w:t>
      </w:r>
      <w:r>
        <w:rPr>
          <w:rFonts w:hint="eastAsia" w:ascii="微软雅黑" w:hAnsi="微软雅黑" w:cs="Arial"/>
          <w:szCs w:val="21"/>
          <w:highlight w:val="none"/>
          <w:lang w:val="en-US" w:eastAsia="zh-CN"/>
        </w:rPr>
        <w:t>10</w:t>
      </w:r>
      <w:r>
        <w:rPr>
          <w:rFonts w:hint="eastAsia" w:ascii="微软雅黑" w:hAnsi="微软雅黑" w:cs="Arial"/>
          <w:szCs w:val="21"/>
          <w:highlight w:val="none"/>
        </w:rPr>
        <w:t>%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6%的扣除，用扣除后的价格参加评审。组成联合体或者接受分包的小微企业与联合体内其他企业、分包企业之间存在直接控股、管理关系的，不享受价格扣除优惠政策。属于小微企业的，投标文件必须提供《中小企业声明函》（格式见附件）。</w:t>
      </w:r>
    </w:p>
    <w:p w14:paraId="001EA04D">
      <w:pPr>
        <w:pStyle w:val="27"/>
        <w:tabs>
          <w:tab w:val="left" w:pos="630"/>
        </w:tabs>
        <w:spacing w:line="600" w:lineRule="exact"/>
        <w:ind w:firstLine="420" w:firstLineChars="200"/>
        <w:rPr>
          <w:rFonts w:hint="eastAsia" w:ascii="微软雅黑" w:hAnsi="微软雅黑" w:cs="Arial"/>
          <w:szCs w:val="21"/>
          <w:highlight w:val="none"/>
        </w:rPr>
      </w:pPr>
      <w:r>
        <w:rPr>
          <w:rFonts w:hint="eastAsia" w:ascii="微软雅黑" w:hAnsi="微软雅黑" w:cs="Arial"/>
          <w:szCs w:val="21"/>
          <w:highlight w:val="none"/>
        </w:rPr>
        <w:t>②残疾人福利性单位</w:t>
      </w:r>
    </w:p>
    <w:p w14:paraId="30382C9C">
      <w:pPr>
        <w:pStyle w:val="27"/>
        <w:tabs>
          <w:tab w:val="left" w:pos="630"/>
        </w:tabs>
        <w:spacing w:line="600" w:lineRule="exact"/>
        <w:ind w:firstLine="420" w:firstLineChars="200"/>
        <w:rPr>
          <w:rFonts w:hint="eastAsia" w:ascii="微软雅黑" w:hAnsi="微软雅黑" w:cs="Arial"/>
          <w:szCs w:val="21"/>
          <w:highlight w:val="none"/>
        </w:rPr>
      </w:pPr>
      <w:r>
        <w:rPr>
          <w:rFonts w:hint="eastAsia" w:ascii="微软雅黑" w:hAnsi="微软雅黑" w:cs="Arial"/>
          <w:szCs w:val="21"/>
          <w:highlight w:val="none"/>
        </w:rPr>
        <w:t>符合《关于促进残疾人就业政府采购政策的通知》（财库〔2017〕141号）规定的条件并提供《残疾人福利性单位声明函》的残疾人福利性单位视同小型、微型企业；</w:t>
      </w:r>
    </w:p>
    <w:p w14:paraId="15E90727">
      <w:pPr>
        <w:pStyle w:val="27"/>
        <w:tabs>
          <w:tab w:val="left" w:pos="630"/>
        </w:tabs>
        <w:spacing w:line="600" w:lineRule="exact"/>
        <w:ind w:firstLine="420" w:firstLineChars="200"/>
        <w:rPr>
          <w:rFonts w:hint="eastAsia" w:ascii="微软雅黑" w:hAnsi="微软雅黑" w:cs="Arial"/>
          <w:szCs w:val="21"/>
          <w:highlight w:val="none"/>
        </w:rPr>
      </w:pPr>
      <w:r>
        <w:rPr>
          <w:rFonts w:hint="eastAsia" w:ascii="微软雅黑" w:hAnsi="微软雅黑" w:cs="Arial"/>
          <w:szCs w:val="21"/>
          <w:highlight w:val="none"/>
        </w:rPr>
        <w:t>③监狱企业</w:t>
      </w:r>
    </w:p>
    <w:p w14:paraId="5868142B">
      <w:pPr>
        <w:pStyle w:val="27"/>
        <w:tabs>
          <w:tab w:val="left" w:pos="630"/>
        </w:tabs>
        <w:spacing w:line="600" w:lineRule="exact"/>
        <w:ind w:firstLine="420" w:firstLineChars="200"/>
        <w:rPr>
          <w:rFonts w:hint="eastAsia" w:ascii="微软雅黑" w:hAnsi="微软雅黑" w:cs="Arial"/>
          <w:szCs w:val="21"/>
          <w:highlight w:val="none"/>
        </w:rPr>
      </w:pPr>
      <w:r>
        <w:rPr>
          <w:rFonts w:hint="eastAsia" w:ascii="微软雅黑" w:hAnsi="微软雅黑" w:cs="Arial"/>
          <w:szCs w:val="21"/>
          <w:highlight w:val="none"/>
        </w:rPr>
        <w:t>根据《关于政府采购支持监狱企业发展有关问题的通知》（财库[2014]68号）的规定，供应商提供声明函及由省级以上监狱管理局、戒毒管理局（含新疆生产建设兵团）出具的属于监狱企业证明文件的，视同为小型和微型企业。</w:t>
      </w:r>
    </w:p>
    <w:p w14:paraId="589B8189">
      <w:pPr>
        <w:pStyle w:val="27"/>
        <w:tabs>
          <w:tab w:val="left" w:pos="630"/>
        </w:tabs>
        <w:spacing w:line="600" w:lineRule="exact"/>
        <w:ind w:firstLine="420" w:firstLineChars="200"/>
        <w:rPr>
          <w:rFonts w:ascii="微软雅黑" w:hAnsi="微软雅黑"/>
          <w:b/>
          <w:bCs/>
          <w:szCs w:val="21"/>
          <w:highlight w:val="none"/>
        </w:rPr>
      </w:pPr>
      <w:r>
        <w:rPr>
          <w:rFonts w:hint="eastAsia" w:ascii="微软雅黑" w:hAnsi="微软雅黑" w:cs="Arial"/>
          <w:b/>
          <w:bCs/>
          <w:szCs w:val="21"/>
          <w:highlight w:val="none"/>
        </w:rPr>
        <w:t>注：中标、成交供应商为残疾人福利性单位的，采购人或者其委托的采购代理机构应当随中标、成交结果同时公告其《残疾人福利性单位声明函》，接受社会监督。供应商提供的《残疾人福利性单位声明函》与事实不符的，依照《政府采购法》第七十七条第一款的规定追究法律责任。</w:t>
      </w:r>
    </w:p>
    <w:p w14:paraId="1FD4AAE3">
      <w:pPr>
        <w:rPr>
          <w:rFonts w:hint="eastAsia"/>
          <w:highlight w:val="none"/>
        </w:rPr>
      </w:pPr>
      <w:r>
        <w:rPr>
          <w:rFonts w:hint="eastAsia"/>
          <w:highlight w:val="none"/>
        </w:rPr>
        <w:br w:type="page"/>
      </w:r>
    </w:p>
    <w:p w14:paraId="787F1868">
      <w:pPr>
        <w:ind w:firstLine="420"/>
        <w:rPr>
          <w:color w:val="auto"/>
          <w:highlight w:val="none"/>
        </w:rPr>
      </w:pPr>
      <w:r>
        <w:rPr>
          <w:rFonts w:hint="eastAsia"/>
          <w:color w:val="auto"/>
          <w:highlight w:val="none"/>
        </w:rPr>
        <w:t>（二）</w:t>
      </w:r>
      <w:bookmarkStart w:id="190" w:name="_Toc24358"/>
      <w:r>
        <w:rPr>
          <w:rFonts w:hint="eastAsia" w:ascii="微软雅黑" w:hAnsi="微软雅黑"/>
          <w:color w:val="auto"/>
          <w:szCs w:val="21"/>
          <w:highlight w:val="none"/>
        </w:rPr>
        <w:t>技术、商务、资信分</w:t>
      </w:r>
      <w:r>
        <w:rPr>
          <w:rFonts w:hint="eastAsia"/>
          <w:color w:val="auto"/>
          <w:highlight w:val="none"/>
        </w:rPr>
        <w:t>（0～</w:t>
      </w:r>
      <w:r>
        <w:rPr>
          <w:rFonts w:hint="eastAsia"/>
          <w:color w:val="auto"/>
          <w:highlight w:val="none"/>
          <w:lang w:val="en-US" w:eastAsia="zh-CN"/>
        </w:rPr>
        <w:t>8</w:t>
      </w:r>
      <w:r>
        <w:rPr>
          <w:rFonts w:hint="eastAsia"/>
          <w:color w:val="auto"/>
          <w:highlight w:val="none"/>
        </w:rPr>
        <w:t>0分）：</w:t>
      </w:r>
    </w:p>
    <w:tbl>
      <w:tblPr>
        <w:tblStyle w:val="52"/>
        <w:tblW w:w="881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8"/>
        <w:gridCol w:w="824"/>
        <w:gridCol w:w="5926"/>
        <w:gridCol w:w="793"/>
      </w:tblGrid>
      <w:tr w14:paraId="564249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1268" w:type="dxa"/>
            <w:vAlign w:val="center"/>
          </w:tcPr>
          <w:p w14:paraId="4C1A6DE2">
            <w:pPr>
              <w:spacing w:line="240" w:lineRule="auto"/>
              <w:ind w:firstLine="0" w:firstLineChars="0"/>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评分项目</w:t>
            </w:r>
          </w:p>
        </w:tc>
        <w:tc>
          <w:tcPr>
            <w:tcW w:w="6750" w:type="dxa"/>
            <w:gridSpan w:val="2"/>
            <w:vAlign w:val="center"/>
          </w:tcPr>
          <w:p w14:paraId="30B6C187">
            <w:pPr>
              <w:spacing w:line="240" w:lineRule="auto"/>
              <w:ind w:firstLine="420"/>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评审标准</w:t>
            </w:r>
          </w:p>
        </w:tc>
        <w:tc>
          <w:tcPr>
            <w:tcW w:w="793" w:type="dxa"/>
            <w:vAlign w:val="center"/>
          </w:tcPr>
          <w:p w14:paraId="55B11188">
            <w:pPr>
              <w:spacing w:line="240" w:lineRule="auto"/>
              <w:ind w:firstLine="0" w:firstLineChars="0"/>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分值</w:t>
            </w:r>
          </w:p>
        </w:tc>
      </w:tr>
      <w:tr w14:paraId="09BF8C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trPr>
        <w:tc>
          <w:tcPr>
            <w:tcW w:w="1268" w:type="dxa"/>
            <w:vMerge w:val="restart"/>
            <w:vAlign w:val="center"/>
          </w:tcPr>
          <w:p w14:paraId="281C9169">
            <w:pPr>
              <w:adjustRightInd w:val="0"/>
              <w:snapToGrid w:val="0"/>
              <w:spacing w:line="240" w:lineRule="auto"/>
              <w:ind w:right="168" w:rightChars="80" w:firstLine="0" w:firstLineChars="0"/>
              <w:jc w:val="center"/>
              <w:rPr>
                <w:rFonts w:ascii="宋体" w:hAnsi="宋体" w:cs="宋体"/>
                <w:b/>
                <w:bCs/>
                <w:color w:val="auto"/>
                <w:szCs w:val="21"/>
                <w:highlight w:val="none"/>
              </w:rPr>
            </w:pPr>
            <w:r>
              <w:rPr>
                <w:rFonts w:hint="eastAsia" w:ascii="宋体" w:hAnsi="宋体" w:cs="宋体"/>
                <w:b/>
                <w:bCs/>
                <w:color w:val="auto"/>
                <w:szCs w:val="21"/>
                <w:highlight w:val="none"/>
                <w:lang w:eastAsia="zh-CN"/>
              </w:rPr>
              <w:t>技术部分</w:t>
            </w:r>
          </w:p>
        </w:tc>
        <w:tc>
          <w:tcPr>
            <w:tcW w:w="6750" w:type="dxa"/>
            <w:gridSpan w:val="2"/>
            <w:vAlign w:val="center"/>
          </w:tcPr>
          <w:p w14:paraId="01BE0550">
            <w:pPr>
              <w:adjustRightInd w:val="0"/>
              <w:snapToGrid w:val="0"/>
              <w:spacing w:line="240" w:lineRule="auto"/>
              <w:ind w:right="168" w:rightChars="80" w:firstLine="0" w:firstLineChars="0"/>
              <w:jc w:val="both"/>
              <w:rPr>
                <w:rFonts w:hint="eastAsia" w:ascii="宋体" w:hAnsi="宋体" w:cs="宋体"/>
                <w:color w:val="auto"/>
                <w:kern w:val="0"/>
                <w:szCs w:val="21"/>
                <w:highlight w:val="none"/>
                <w:lang w:val="en-US" w:eastAsia="zh-CN"/>
              </w:rPr>
            </w:pPr>
            <w:r>
              <w:rPr>
                <w:rFonts w:hint="eastAsia" w:ascii="宋体" w:hAnsi="宋体" w:cs="宋体"/>
                <w:color w:val="auto"/>
                <w:kern w:val="0"/>
                <w:szCs w:val="21"/>
                <w:highlight w:val="none"/>
              </w:rPr>
              <w:t>需求理解</w:t>
            </w:r>
            <w:r>
              <w:rPr>
                <w:rFonts w:hint="eastAsia" w:ascii="宋体" w:hAnsi="宋体" w:cs="宋体"/>
                <w:color w:val="auto"/>
                <w:kern w:val="0"/>
                <w:szCs w:val="21"/>
                <w:highlight w:val="none"/>
                <w:lang w:eastAsia="zh-CN"/>
              </w:rPr>
              <w:t>：根据投标人对项目的建设背景、目标任务、业务需求的了解程度进行</w:t>
            </w:r>
            <w:r>
              <w:rPr>
                <w:rFonts w:hint="eastAsia" w:ascii="宋体" w:hAnsi="宋体" w:cs="宋体"/>
                <w:color w:val="auto"/>
                <w:kern w:val="0"/>
                <w:szCs w:val="21"/>
                <w:highlight w:val="none"/>
                <w:lang w:val="en-US" w:eastAsia="zh-CN"/>
              </w:rPr>
              <w:t>打分。</w:t>
            </w:r>
          </w:p>
          <w:p w14:paraId="024C9521">
            <w:pPr>
              <w:adjustRightInd w:val="0"/>
              <w:snapToGrid w:val="0"/>
              <w:spacing w:line="240" w:lineRule="auto"/>
              <w:ind w:right="168" w:rightChars="80" w:firstLine="0" w:firstLineChars="0"/>
              <w:jc w:val="both"/>
              <w:rPr>
                <w:rFonts w:hint="eastAsia" w:ascii="宋体" w:hAnsi="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（1）理解分析全面且优于招标需求的得7分；</w:t>
            </w:r>
          </w:p>
          <w:p w14:paraId="72C10B8A">
            <w:pPr>
              <w:adjustRightInd w:val="0"/>
              <w:snapToGrid w:val="0"/>
              <w:spacing w:line="240" w:lineRule="auto"/>
              <w:ind w:right="168" w:rightChars="80" w:firstLine="0" w:firstLineChars="0"/>
              <w:jc w:val="both"/>
              <w:rPr>
                <w:rFonts w:hint="eastAsia" w:ascii="宋体" w:hAnsi="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（2）理解分析全面且符合招标需求的得6分；</w:t>
            </w:r>
          </w:p>
          <w:p w14:paraId="417CEA6C">
            <w:pPr>
              <w:adjustRightInd w:val="0"/>
              <w:snapToGrid w:val="0"/>
              <w:spacing w:line="240" w:lineRule="auto"/>
              <w:ind w:right="168" w:rightChars="80" w:firstLine="0" w:firstLineChars="0"/>
              <w:jc w:val="both"/>
              <w:rPr>
                <w:rFonts w:hint="eastAsia" w:ascii="宋体" w:hAnsi="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（3）理解分析较全面且基本符合招标需求的得5分；</w:t>
            </w:r>
          </w:p>
          <w:p w14:paraId="1C7C3E15">
            <w:pPr>
              <w:adjustRightInd w:val="0"/>
              <w:snapToGrid w:val="0"/>
              <w:spacing w:line="240" w:lineRule="auto"/>
              <w:ind w:right="168" w:rightChars="80" w:firstLine="0" w:firstLineChars="0"/>
              <w:jc w:val="both"/>
              <w:rPr>
                <w:rFonts w:hint="eastAsia" w:ascii="宋体" w:hAnsi="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（4）理解分析稍有欠缺或存在瑕疵的得4分；</w:t>
            </w:r>
          </w:p>
          <w:p w14:paraId="2AC9DABB">
            <w:pPr>
              <w:adjustRightInd w:val="0"/>
              <w:snapToGrid w:val="0"/>
              <w:spacing w:line="240" w:lineRule="auto"/>
              <w:ind w:right="168" w:rightChars="80" w:firstLine="0" w:firstLineChars="0"/>
              <w:jc w:val="both"/>
              <w:rPr>
                <w:rFonts w:hint="default"/>
                <w:lang w:val="en-US" w:eastAsia="zh-CN"/>
              </w:rPr>
            </w:pPr>
            <w:r>
              <w:rPr>
                <w:rFonts w:hint="eastAsia" w:ascii="宋体" w:hAnsi="宋体" w:cs="宋体"/>
                <w:color w:val="auto"/>
                <w:kern w:val="0"/>
                <w:szCs w:val="21"/>
                <w:highlight w:val="none"/>
                <w:lang w:val="en-US" w:eastAsia="zh-CN"/>
              </w:rPr>
              <w:t>（5）不描述不得分。</w:t>
            </w:r>
          </w:p>
        </w:tc>
        <w:tc>
          <w:tcPr>
            <w:tcW w:w="793" w:type="dxa"/>
            <w:vAlign w:val="center"/>
          </w:tcPr>
          <w:p w14:paraId="08DD2E36">
            <w:pPr>
              <w:adjustRightInd w:val="0"/>
              <w:snapToGrid w:val="0"/>
              <w:spacing w:line="240" w:lineRule="auto"/>
              <w:ind w:firstLine="0" w:firstLineChars="0"/>
              <w:jc w:val="center"/>
              <w:rPr>
                <w:rFonts w:hint="eastAsia" w:ascii="宋体" w:hAnsi="宋体" w:eastAsia="微软雅黑" w:cs="宋体"/>
                <w:color w:val="auto"/>
                <w:kern w:val="0"/>
                <w:szCs w:val="21"/>
                <w:highlight w:val="none"/>
                <w:lang w:eastAsia="zh-CN"/>
              </w:rPr>
            </w:pPr>
            <w:r>
              <w:rPr>
                <w:rFonts w:hint="eastAsia" w:ascii="宋体" w:hAnsi="宋体" w:cs="宋体"/>
                <w:color w:val="auto"/>
                <w:spacing w:val="-2"/>
                <w:kern w:val="0"/>
                <w:szCs w:val="21"/>
                <w:highlight w:val="none"/>
                <w:lang w:val="en-US" w:eastAsia="zh-CN"/>
              </w:rPr>
              <w:t>0</w:t>
            </w:r>
            <w:r>
              <w:rPr>
                <w:rFonts w:hint="eastAsia" w:ascii="宋体" w:hAnsi="宋体" w:cs="宋体"/>
                <w:color w:val="auto"/>
                <w:spacing w:val="-2"/>
                <w:kern w:val="0"/>
                <w:szCs w:val="21"/>
                <w:highlight w:val="none"/>
              </w:rPr>
              <w:t>-</w:t>
            </w:r>
            <w:r>
              <w:rPr>
                <w:rFonts w:hint="eastAsia" w:ascii="宋体" w:hAnsi="宋体" w:cs="宋体"/>
                <w:color w:val="auto"/>
                <w:spacing w:val="-2"/>
                <w:kern w:val="0"/>
                <w:szCs w:val="21"/>
                <w:highlight w:val="none"/>
                <w:lang w:val="en-US" w:eastAsia="zh-CN"/>
              </w:rPr>
              <w:t>7</w:t>
            </w:r>
          </w:p>
        </w:tc>
      </w:tr>
      <w:tr w14:paraId="604759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2" w:hRule="atLeast"/>
        </w:trPr>
        <w:tc>
          <w:tcPr>
            <w:tcW w:w="1268" w:type="dxa"/>
            <w:vMerge w:val="continue"/>
            <w:vAlign w:val="center"/>
          </w:tcPr>
          <w:p w14:paraId="04C96C6B">
            <w:pPr>
              <w:adjustRightInd w:val="0"/>
              <w:snapToGrid w:val="0"/>
              <w:spacing w:line="240" w:lineRule="auto"/>
              <w:ind w:right="168" w:rightChars="80" w:firstLine="420"/>
              <w:jc w:val="center"/>
              <w:rPr>
                <w:rFonts w:ascii="宋体" w:hAnsi="宋体" w:cs="宋体"/>
                <w:b/>
                <w:bCs/>
                <w:color w:val="auto"/>
                <w:szCs w:val="21"/>
                <w:highlight w:val="none"/>
              </w:rPr>
            </w:pPr>
          </w:p>
        </w:tc>
        <w:tc>
          <w:tcPr>
            <w:tcW w:w="824" w:type="dxa"/>
            <w:vMerge w:val="restart"/>
            <w:vAlign w:val="center"/>
          </w:tcPr>
          <w:p w14:paraId="109E79D4">
            <w:pPr>
              <w:adjustRightInd w:val="0"/>
              <w:snapToGrid w:val="0"/>
              <w:spacing w:line="240" w:lineRule="auto"/>
              <w:ind w:right="168" w:rightChars="80" w:firstLine="0" w:firstLineChars="0"/>
              <w:jc w:val="both"/>
              <w:rPr>
                <w:rFonts w:hint="eastAsia" w:ascii="宋体" w:hAnsi="宋体" w:eastAsia="微软雅黑" w:cs="宋体"/>
                <w:color w:val="auto"/>
                <w:kern w:val="0"/>
                <w:szCs w:val="21"/>
                <w:highlight w:val="none"/>
                <w:lang w:eastAsia="zh-CN"/>
              </w:rPr>
            </w:pPr>
            <w:r>
              <w:rPr>
                <w:rFonts w:hint="eastAsia" w:ascii="宋体" w:hAnsi="宋体" w:cs="宋体"/>
                <w:color w:val="auto"/>
                <w:kern w:val="0"/>
                <w:szCs w:val="21"/>
                <w:highlight w:val="none"/>
                <w:lang w:eastAsia="zh-CN"/>
              </w:rPr>
              <w:t>维护方案</w:t>
            </w:r>
          </w:p>
        </w:tc>
        <w:tc>
          <w:tcPr>
            <w:tcW w:w="5926" w:type="dxa"/>
            <w:vAlign w:val="center"/>
          </w:tcPr>
          <w:p w14:paraId="3540FC7F">
            <w:pPr>
              <w:adjustRightInd w:val="0"/>
              <w:snapToGrid w:val="0"/>
              <w:spacing w:line="240" w:lineRule="auto"/>
              <w:ind w:right="168" w:rightChars="80" w:firstLine="0" w:firstLineChars="0"/>
              <w:jc w:val="both"/>
              <w:rPr>
                <w:rFonts w:hint="eastAsia" w:ascii="宋体" w:hAnsi="宋体" w:cs="宋体"/>
                <w:color w:val="auto"/>
                <w:kern w:val="0"/>
                <w:szCs w:val="21"/>
                <w:highlight w:val="none"/>
                <w:lang w:eastAsia="zh-CN"/>
              </w:rPr>
            </w:pPr>
            <w:r>
              <w:rPr>
                <w:rFonts w:hint="eastAsia" w:ascii="宋体" w:hAnsi="宋体" w:cs="宋体"/>
                <w:color w:val="auto"/>
                <w:kern w:val="0"/>
                <w:szCs w:val="21"/>
                <w:highlight w:val="none"/>
                <w:lang w:eastAsia="zh-CN"/>
              </w:rPr>
              <w:t>投标人提供不动产登记系统维护方案。</w:t>
            </w:r>
          </w:p>
          <w:p w14:paraId="78368882">
            <w:pPr>
              <w:adjustRightInd w:val="0"/>
              <w:snapToGrid w:val="0"/>
              <w:spacing w:line="240" w:lineRule="auto"/>
              <w:ind w:right="168" w:rightChars="80" w:firstLine="0" w:firstLineChars="0"/>
              <w:jc w:val="both"/>
              <w:rPr>
                <w:rFonts w:hint="eastAsia" w:ascii="宋体" w:hAnsi="宋体" w:cs="宋体"/>
                <w:color w:val="auto"/>
                <w:kern w:val="0"/>
                <w:szCs w:val="21"/>
                <w:highlight w:val="none"/>
                <w:lang w:eastAsia="zh-CN"/>
              </w:rPr>
            </w:pPr>
            <w:r>
              <w:rPr>
                <w:rFonts w:hint="eastAsia" w:ascii="宋体" w:hAnsi="宋体" w:cs="宋体"/>
                <w:color w:val="auto"/>
                <w:kern w:val="0"/>
                <w:szCs w:val="21"/>
                <w:highlight w:val="none"/>
                <w:lang w:eastAsia="zh-CN"/>
              </w:rPr>
              <w:t>（1）方案优于招标需求，工作思路设计合理且具备创新性、可行性高，阐述清晰的得</w:t>
            </w:r>
            <w:r>
              <w:rPr>
                <w:rFonts w:hint="eastAsia" w:ascii="宋体" w:hAnsi="宋体" w:cs="宋体"/>
                <w:color w:val="auto"/>
                <w:kern w:val="0"/>
                <w:szCs w:val="21"/>
                <w:highlight w:val="none"/>
                <w:lang w:val="en-US" w:eastAsia="zh-CN"/>
              </w:rPr>
              <w:t>4</w:t>
            </w:r>
            <w:r>
              <w:rPr>
                <w:rFonts w:hint="eastAsia" w:ascii="宋体" w:hAnsi="宋体" w:cs="宋体"/>
                <w:color w:val="auto"/>
                <w:kern w:val="0"/>
                <w:szCs w:val="21"/>
                <w:highlight w:val="none"/>
                <w:lang w:eastAsia="zh-CN"/>
              </w:rPr>
              <w:t>分；</w:t>
            </w:r>
          </w:p>
          <w:p w14:paraId="27B0E2C0">
            <w:pPr>
              <w:adjustRightInd w:val="0"/>
              <w:snapToGrid w:val="0"/>
              <w:spacing w:line="240" w:lineRule="auto"/>
              <w:ind w:right="168" w:rightChars="80" w:firstLine="0" w:firstLineChars="0"/>
              <w:jc w:val="both"/>
              <w:rPr>
                <w:rFonts w:hint="eastAsia" w:ascii="宋体" w:hAnsi="宋体" w:cs="宋体"/>
                <w:color w:val="auto"/>
                <w:kern w:val="0"/>
                <w:szCs w:val="21"/>
                <w:highlight w:val="none"/>
                <w:lang w:eastAsia="zh-CN"/>
              </w:rPr>
            </w:pPr>
            <w:r>
              <w:rPr>
                <w:rFonts w:hint="eastAsia" w:ascii="宋体" w:hAnsi="宋体" w:cs="宋体"/>
                <w:color w:val="auto"/>
                <w:kern w:val="0"/>
                <w:szCs w:val="21"/>
                <w:highlight w:val="none"/>
                <w:lang w:eastAsia="zh-CN"/>
              </w:rPr>
              <w:t>（2）方案符合招标需求，工作思路设计合理、可行性高，阐述清晰的得</w:t>
            </w:r>
            <w:r>
              <w:rPr>
                <w:rFonts w:hint="eastAsia" w:ascii="宋体" w:hAnsi="宋体" w:cs="宋体"/>
                <w:color w:val="auto"/>
                <w:kern w:val="0"/>
                <w:szCs w:val="21"/>
                <w:highlight w:val="none"/>
                <w:lang w:val="en-US" w:eastAsia="zh-CN"/>
              </w:rPr>
              <w:t>3</w:t>
            </w:r>
            <w:r>
              <w:rPr>
                <w:rFonts w:hint="eastAsia" w:ascii="宋体" w:hAnsi="宋体" w:cs="宋体"/>
                <w:color w:val="auto"/>
                <w:kern w:val="0"/>
                <w:szCs w:val="21"/>
                <w:highlight w:val="none"/>
                <w:lang w:eastAsia="zh-CN"/>
              </w:rPr>
              <w:t>分；</w:t>
            </w:r>
          </w:p>
          <w:p w14:paraId="1D7867A7">
            <w:pPr>
              <w:adjustRightInd w:val="0"/>
              <w:snapToGrid w:val="0"/>
              <w:spacing w:line="240" w:lineRule="auto"/>
              <w:ind w:right="168" w:rightChars="80" w:firstLine="0" w:firstLineChars="0"/>
              <w:jc w:val="both"/>
              <w:rPr>
                <w:rFonts w:hint="eastAsia" w:ascii="宋体" w:hAnsi="宋体" w:cs="宋体"/>
                <w:color w:val="auto"/>
                <w:kern w:val="0"/>
                <w:szCs w:val="21"/>
                <w:highlight w:val="none"/>
                <w:lang w:eastAsia="zh-CN"/>
              </w:rPr>
            </w:pPr>
            <w:r>
              <w:rPr>
                <w:rFonts w:hint="eastAsia" w:ascii="宋体" w:hAnsi="宋体" w:cs="宋体"/>
                <w:color w:val="auto"/>
                <w:kern w:val="0"/>
                <w:szCs w:val="21"/>
                <w:highlight w:val="none"/>
                <w:lang w:eastAsia="zh-CN"/>
              </w:rPr>
              <w:t>（3）方案基本符合招标需求，工作思路设计基本合理，方案基本可行的得</w:t>
            </w: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lang w:eastAsia="zh-CN"/>
              </w:rPr>
              <w:t>分；</w:t>
            </w:r>
          </w:p>
          <w:p w14:paraId="7A832B85">
            <w:pPr>
              <w:adjustRightInd w:val="0"/>
              <w:snapToGrid w:val="0"/>
              <w:spacing w:line="240" w:lineRule="auto"/>
              <w:ind w:right="168" w:rightChars="80" w:firstLine="0" w:firstLineChars="0"/>
              <w:jc w:val="both"/>
              <w:rPr>
                <w:rFonts w:hint="eastAsia" w:ascii="宋体" w:hAnsi="宋体" w:cs="宋体"/>
                <w:color w:val="auto"/>
                <w:kern w:val="0"/>
                <w:szCs w:val="21"/>
                <w:highlight w:val="none"/>
                <w:lang w:eastAsia="zh-CN"/>
              </w:rPr>
            </w:pPr>
            <w:r>
              <w:rPr>
                <w:rFonts w:hint="eastAsia" w:ascii="宋体" w:hAnsi="宋体" w:cs="宋体"/>
                <w:color w:val="auto"/>
                <w:kern w:val="0"/>
                <w:szCs w:val="21"/>
                <w:highlight w:val="none"/>
                <w:lang w:eastAsia="zh-CN"/>
              </w:rPr>
              <w:t>（4）工作思路设计有部分缺陷，有可能影响项目实施的</w:t>
            </w:r>
            <w:r>
              <w:rPr>
                <w:rFonts w:hint="eastAsia" w:ascii="宋体" w:hAnsi="宋体" w:cs="宋体"/>
                <w:color w:val="auto"/>
                <w:kern w:val="0"/>
                <w:szCs w:val="21"/>
                <w:highlight w:val="none"/>
                <w:lang w:val="en-US" w:eastAsia="zh-CN"/>
              </w:rPr>
              <w:t>得1</w:t>
            </w:r>
            <w:r>
              <w:rPr>
                <w:rFonts w:hint="eastAsia" w:ascii="宋体" w:hAnsi="宋体" w:cs="宋体"/>
                <w:color w:val="auto"/>
                <w:kern w:val="0"/>
                <w:szCs w:val="21"/>
                <w:highlight w:val="none"/>
                <w:lang w:eastAsia="zh-CN"/>
              </w:rPr>
              <w:t>分；</w:t>
            </w:r>
          </w:p>
          <w:p w14:paraId="3C4EB033">
            <w:pPr>
              <w:adjustRightInd w:val="0"/>
              <w:snapToGrid w:val="0"/>
              <w:spacing w:line="240" w:lineRule="auto"/>
              <w:ind w:right="168" w:rightChars="80" w:firstLine="0" w:firstLineChars="0"/>
              <w:jc w:val="both"/>
              <w:rPr>
                <w:rFonts w:hint="eastAsia" w:ascii="宋体" w:hAnsi="宋体" w:cs="宋体"/>
                <w:color w:val="auto"/>
                <w:kern w:val="0"/>
                <w:szCs w:val="21"/>
                <w:highlight w:val="none"/>
                <w:lang w:eastAsia="zh-CN"/>
              </w:rPr>
            </w:pPr>
            <w:r>
              <w:rPr>
                <w:rFonts w:hint="eastAsia" w:ascii="宋体" w:hAnsi="宋体" w:cs="宋体"/>
                <w:color w:val="auto"/>
                <w:kern w:val="0"/>
                <w:szCs w:val="21"/>
                <w:highlight w:val="none"/>
                <w:lang w:eastAsia="zh-CN"/>
              </w:rPr>
              <w:t>（5）未提供，不得分。</w:t>
            </w:r>
          </w:p>
        </w:tc>
        <w:tc>
          <w:tcPr>
            <w:tcW w:w="793" w:type="dxa"/>
            <w:vMerge w:val="restart"/>
            <w:vAlign w:val="center"/>
          </w:tcPr>
          <w:p w14:paraId="5EFF87D9">
            <w:pPr>
              <w:adjustRightInd w:val="0"/>
              <w:snapToGrid w:val="0"/>
              <w:spacing w:line="240" w:lineRule="auto"/>
              <w:ind w:firstLine="0" w:firstLineChars="0"/>
              <w:jc w:val="center"/>
              <w:rPr>
                <w:rFonts w:hint="default" w:ascii="宋体" w:hAnsi="宋体" w:eastAsia="微软雅黑" w:cs="宋体"/>
                <w:color w:val="auto"/>
                <w:kern w:val="0"/>
                <w:szCs w:val="21"/>
                <w:highlight w:val="none"/>
                <w:lang w:val="en-US" w:eastAsia="zh-CN"/>
              </w:rPr>
            </w:pPr>
            <w:r>
              <w:rPr>
                <w:rFonts w:hint="eastAsia" w:ascii="宋体" w:hAnsi="宋体" w:cs="宋体"/>
                <w:color w:val="auto"/>
                <w:spacing w:val="-2"/>
                <w:kern w:val="0"/>
                <w:szCs w:val="21"/>
                <w:highlight w:val="none"/>
                <w:lang w:val="en-US" w:eastAsia="zh-CN"/>
              </w:rPr>
              <w:t>0</w:t>
            </w:r>
            <w:r>
              <w:rPr>
                <w:rFonts w:hint="eastAsia" w:ascii="宋体" w:hAnsi="宋体" w:cs="宋体"/>
                <w:color w:val="auto"/>
                <w:spacing w:val="-2"/>
                <w:kern w:val="0"/>
                <w:szCs w:val="21"/>
                <w:highlight w:val="none"/>
              </w:rPr>
              <w:t>-</w:t>
            </w:r>
            <w:r>
              <w:rPr>
                <w:rFonts w:hint="eastAsia" w:ascii="宋体" w:hAnsi="宋体" w:cs="宋体"/>
                <w:color w:val="auto"/>
                <w:spacing w:val="-2"/>
                <w:kern w:val="0"/>
                <w:szCs w:val="21"/>
                <w:highlight w:val="none"/>
                <w:lang w:val="en-US" w:eastAsia="zh-CN"/>
              </w:rPr>
              <w:t>12</w:t>
            </w:r>
          </w:p>
        </w:tc>
      </w:tr>
      <w:tr w14:paraId="551869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5" w:hRule="atLeast"/>
        </w:trPr>
        <w:tc>
          <w:tcPr>
            <w:tcW w:w="1268" w:type="dxa"/>
            <w:vMerge w:val="continue"/>
            <w:vAlign w:val="center"/>
          </w:tcPr>
          <w:p w14:paraId="77150A77">
            <w:pPr>
              <w:adjustRightInd w:val="0"/>
              <w:snapToGrid w:val="0"/>
              <w:spacing w:line="240" w:lineRule="auto"/>
              <w:ind w:right="168" w:rightChars="80" w:firstLine="420"/>
              <w:jc w:val="center"/>
              <w:rPr>
                <w:rFonts w:ascii="宋体" w:hAnsi="宋体" w:cs="宋体"/>
                <w:b/>
                <w:bCs/>
                <w:color w:val="auto"/>
                <w:szCs w:val="21"/>
                <w:highlight w:val="none"/>
              </w:rPr>
            </w:pPr>
          </w:p>
        </w:tc>
        <w:tc>
          <w:tcPr>
            <w:tcW w:w="824" w:type="dxa"/>
            <w:vMerge w:val="continue"/>
            <w:vAlign w:val="center"/>
          </w:tcPr>
          <w:p w14:paraId="4B9268C2">
            <w:pPr>
              <w:adjustRightInd w:val="0"/>
              <w:snapToGrid w:val="0"/>
              <w:spacing w:line="240" w:lineRule="auto"/>
              <w:ind w:right="168" w:rightChars="80" w:firstLine="0" w:firstLineChars="0"/>
              <w:jc w:val="both"/>
              <w:rPr>
                <w:rFonts w:hint="eastAsia" w:ascii="宋体" w:hAnsi="宋体" w:cs="宋体"/>
                <w:color w:val="auto"/>
                <w:kern w:val="0"/>
                <w:szCs w:val="21"/>
                <w:highlight w:val="none"/>
                <w:lang w:eastAsia="zh-CN"/>
              </w:rPr>
            </w:pPr>
          </w:p>
        </w:tc>
        <w:tc>
          <w:tcPr>
            <w:tcW w:w="5926" w:type="dxa"/>
            <w:vAlign w:val="center"/>
          </w:tcPr>
          <w:p w14:paraId="06395512">
            <w:pPr>
              <w:adjustRightInd w:val="0"/>
              <w:snapToGrid w:val="0"/>
              <w:spacing w:line="240" w:lineRule="auto"/>
              <w:ind w:right="168" w:rightChars="80" w:firstLine="0" w:firstLineChars="0"/>
              <w:jc w:val="both"/>
              <w:rPr>
                <w:rFonts w:hint="eastAsia" w:ascii="宋体" w:hAnsi="宋体" w:cs="宋体"/>
                <w:color w:val="auto"/>
                <w:kern w:val="0"/>
                <w:szCs w:val="21"/>
                <w:highlight w:val="none"/>
                <w:lang w:eastAsia="zh-CN"/>
              </w:rPr>
            </w:pPr>
            <w:r>
              <w:rPr>
                <w:rFonts w:hint="eastAsia" w:ascii="宋体" w:hAnsi="宋体" w:cs="宋体"/>
                <w:color w:val="auto"/>
                <w:kern w:val="0"/>
                <w:szCs w:val="21"/>
                <w:highlight w:val="none"/>
                <w:lang w:eastAsia="zh-CN"/>
              </w:rPr>
              <w:t>投标人提供不动产登记数据维护方案。</w:t>
            </w:r>
          </w:p>
          <w:p w14:paraId="3F914E1C">
            <w:pPr>
              <w:adjustRightInd w:val="0"/>
              <w:snapToGrid w:val="0"/>
              <w:spacing w:line="240" w:lineRule="auto"/>
              <w:ind w:right="168" w:rightChars="80" w:firstLine="0" w:firstLineChars="0"/>
              <w:jc w:val="both"/>
              <w:rPr>
                <w:rFonts w:hint="eastAsia" w:ascii="宋体" w:hAnsi="宋体" w:cs="宋体"/>
                <w:color w:val="auto"/>
                <w:kern w:val="0"/>
                <w:szCs w:val="21"/>
                <w:highlight w:val="none"/>
                <w:lang w:eastAsia="zh-CN"/>
              </w:rPr>
            </w:pPr>
            <w:r>
              <w:rPr>
                <w:rFonts w:hint="eastAsia" w:ascii="宋体" w:hAnsi="宋体" w:cs="宋体"/>
                <w:color w:val="auto"/>
                <w:kern w:val="0"/>
                <w:szCs w:val="21"/>
                <w:highlight w:val="none"/>
                <w:lang w:eastAsia="zh-CN"/>
              </w:rPr>
              <w:t>（1）方案优于招标需求，工作思路设计合理且具备创新性、可行性高，阐述清晰的得</w:t>
            </w:r>
            <w:r>
              <w:rPr>
                <w:rFonts w:hint="eastAsia" w:ascii="宋体" w:hAnsi="宋体" w:cs="宋体"/>
                <w:color w:val="auto"/>
                <w:kern w:val="0"/>
                <w:szCs w:val="21"/>
                <w:highlight w:val="none"/>
                <w:lang w:val="en-US" w:eastAsia="zh-CN"/>
              </w:rPr>
              <w:t>4</w:t>
            </w:r>
            <w:r>
              <w:rPr>
                <w:rFonts w:hint="eastAsia" w:ascii="宋体" w:hAnsi="宋体" w:cs="宋体"/>
                <w:color w:val="auto"/>
                <w:kern w:val="0"/>
                <w:szCs w:val="21"/>
                <w:highlight w:val="none"/>
                <w:lang w:eastAsia="zh-CN"/>
              </w:rPr>
              <w:t>分；</w:t>
            </w:r>
          </w:p>
          <w:p w14:paraId="070FE323">
            <w:pPr>
              <w:adjustRightInd w:val="0"/>
              <w:snapToGrid w:val="0"/>
              <w:spacing w:line="240" w:lineRule="auto"/>
              <w:ind w:right="168" w:rightChars="80" w:firstLine="0" w:firstLineChars="0"/>
              <w:jc w:val="both"/>
              <w:rPr>
                <w:rFonts w:hint="eastAsia" w:ascii="宋体" w:hAnsi="宋体" w:cs="宋体"/>
                <w:color w:val="auto"/>
                <w:kern w:val="0"/>
                <w:szCs w:val="21"/>
                <w:highlight w:val="none"/>
                <w:lang w:eastAsia="zh-CN"/>
              </w:rPr>
            </w:pPr>
            <w:r>
              <w:rPr>
                <w:rFonts w:hint="eastAsia" w:ascii="宋体" w:hAnsi="宋体" w:cs="宋体"/>
                <w:color w:val="auto"/>
                <w:kern w:val="0"/>
                <w:szCs w:val="21"/>
                <w:highlight w:val="none"/>
                <w:lang w:eastAsia="zh-CN"/>
              </w:rPr>
              <w:t>（2）方案符合招标需求，工作思路设计合理、可行性高，阐述清晰的得</w:t>
            </w:r>
            <w:r>
              <w:rPr>
                <w:rFonts w:hint="eastAsia" w:ascii="宋体" w:hAnsi="宋体" w:cs="宋体"/>
                <w:color w:val="auto"/>
                <w:kern w:val="0"/>
                <w:szCs w:val="21"/>
                <w:highlight w:val="none"/>
                <w:lang w:val="en-US" w:eastAsia="zh-CN"/>
              </w:rPr>
              <w:t>3</w:t>
            </w:r>
            <w:r>
              <w:rPr>
                <w:rFonts w:hint="eastAsia" w:ascii="宋体" w:hAnsi="宋体" w:cs="宋体"/>
                <w:color w:val="auto"/>
                <w:kern w:val="0"/>
                <w:szCs w:val="21"/>
                <w:highlight w:val="none"/>
                <w:lang w:eastAsia="zh-CN"/>
              </w:rPr>
              <w:t>分；</w:t>
            </w:r>
          </w:p>
          <w:p w14:paraId="45B7248C">
            <w:pPr>
              <w:adjustRightInd w:val="0"/>
              <w:snapToGrid w:val="0"/>
              <w:spacing w:line="240" w:lineRule="auto"/>
              <w:ind w:right="168" w:rightChars="80" w:firstLine="0" w:firstLineChars="0"/>
              <w:jc w:val="both"/>
              <w:rPr>
                <w:rFonts w:hint="eastAsia" w:ascii="宋体" w:hAnsi="宋体" w:cs="宋体"/>
                <w:color w:val="auto"/>
                <w:kern w:val="0"/>
                <w:szCs w:val="21"/>
                <w:highlight w:val="none"/>
                <w:lang w:eastAsia="zh-CN"/>
              </w:rPr>
            </w:pPr>
            <w:r>
              <w:rPr>
                <w:rFonts w:hint="eastAsia" w:ascii="宋体" w:hAnsi="宋体" w:cs="宋体"/>
                <w:color w:val="auto"/>
                <w:kern w:val="0"/>
                <w:szCs w:val="21"/>
                <w:highlight w:val="none"/>
                <w:lang w:eastAsia="zh-CN"/>
              </w:rPr>
              <w:t>（3）方案基本符合招标需求，工作思路设计基本合理，方案基本可行的得</w:t>
            </w: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lang w:eastAsia="zh-CN"/>
              </w:rPr>
              <w:t>分；</w:t>
            </w:r>
          </w:p>
          <w:p w14:paraId="5023B060">
            <w:pPr>
              <w:adjustRightInd w:val="0"/>
              <w:snapToGrid w:val="0"/>
              <w:spacing w:line="240" w:lineRule="auto"/>
              <w:ind w:right="168" w:rightChars="80" w:firstLine="0" w:firstLineChars="0"/>
              <w:jc w:val="both"/>
              <w:rPr>
                <w:rFonts w:hint="eastAsia" w:ascii="宋体" w:hAnsi="宋体" w:cs="宋体"/>
                <w:color w:val="auto"/>
                <w:kern w:val="0"/>
                <w:szCs w:val="21"/>
                <w:highlight w:val="none"/>
                <w:lang w:eastAsia="zh-CN"/>
              </w:rPr>
            </w:pPr>
            <w:r>
              <w:rPr>
                <w:rFonts w:hint="eastAsia" w:ascii="宋体" w:hAnsi="宋体" w:cs="宋体"/>
                <w:color w:val="auto"/>
                <w:kern w:val="0"/>
                <w:szCs w:val="21"/>
                <w:highlight w:val="none"/>
                <w:lang w:eastAsia="zh-CN"/>
              </w:rPr>
              <w:t>（4）工作思路设计有部分缺陷，有可能影响项目实施的</w:t>
            </w:r>
            <w:r>
              <w:rPr>
                <w:rFonts w:hint="eastAsia" w:ascii="宋体" w:hAnsi="宋体" w:cs="宋体"/>
                <w:color w:val="auto"/>
                <w:kern w:val="0"/>
                <w:szCs w:val="21"/>
                <w:highlight w:val="none"/>
                <w:lang w:val="en-US" w:eastAsia="zh-CN"/>
              </w:rPr>
              <w:t>得1</w:t>
            </w:r>
            <w:r>
              <w:rPr>
                <w:rFonts w:hint="eastAsia" w:ascii="宋体" w:hAnsi="宋体" w:cs="宋体"/>
                <w:color w:val="auto"/>
                <w:kern w:val="0"/>
                <w:szCs w:val="21"/>
                <w:highlight w:val="none"/>
                <w:lang w:eastAsia="zh-CN"/>
              </w:rPr>
              <w:t>分；</w:t>
            </w:r>
          </w:p>
          <w:p w14:paraId="21E4A31F">
            <w:pPr>
              <w:adjustRightInd w:val="0"/>
              <w:snapToGrid w:val="0"/>
              <w:spacing w:line="240" w:lineRule="auto"/>
              <w:ind w:right="168" w:rightChars="80" w:firstLine="0" w:firstLineChars="0"/>
              <w:jc w:val="both"/>
              <w:rPr>
                <w:rFonts w:hint="eastAsia" w:ascii="宋体" w:hAnsi="宋体" w:cs="宋体"/>
                <w:color w:val="auto"/>
                <w:kern w:val="0"/>
                <w:szCs w:val="21"/>
                <w:highlight w:val="none"/>
                <w:lang w:eastAsia="zh-CN"/>
              </w:rPr>
            </w:pPr>
            <w:r>
              <w:rPr>
                <w:rFonts w:hint="eastAsia" w:ascii="宋体" w:hAnsi="宋体" w:cs="宋体"/>
                <w:color w:val="auto"/>
                <w:kern w:val="0"/>
                <w:szCs w:val="21"/>
                <w:highlight w:val="none"/>
                <w:lang w:eastAsia="zh-CN"/>
              </w:rPr>
              <w:t>（5）未提供，不得分。</w:t>
            </w:r>
          </w:p>
        </w:tc>
        <w:tc>
          <w:tcPr>
            <w:tcW w:w="793" w:type="dxa"/>
            <w:vMerge w:val="continue"/>
            <w:vAlign w:val="center"/>
          </w:tcPr>
          <w:p w14:paraId="14EF4662">
            <w:pPr>
              <w:adjustRightInd w:val="0"/>
              <w:snapToGrid w:val="0"/>
              <w:spacing w:line="240" w:lineRule="auto"/>
              <w:ind w:firstLine="0" w:firstLineChars="0"/>
              <w:jc w:val="center"/>
              <w:rPr>
                <w:rFonts w:hint="eastAsia" w:ascii="宋体" w:hAnsi="宋体" w:cs="宋体"/>
                <w:color w:val="auto"/>
                <w:spacing w:val="-2"/>
                <w:kern w:val="0"/>
                <w:szCs w:val="21"/>
                <w:highlight w:val="none"/>
                <w:lang w:val="en-US" w:eastAsia="zh-CN"/>
              </w:rPr>
            </w:pPr>
          </w:p>
        </w:tc>
      </w:tr>
      <w:tr w14:paraId="6C4DF4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268" w:type="dxa"/>
            <w:vMerge w:val="continue"/>
            <w:vAlign w:val="center"/>
          </w:tcPr>
          <w:p w14:paraId="3B345EA6">
            <w:pPr>
              <w:adjustRightInd w:val="0"/>
              <w:snapToGrid w:val="0"/>
              <w:spacing w:line="240" w:lineRule="auto"/>
              <w:ind w:right="168" w:rightChars="80" w:firstLine="420"/>
              <w:jc w:val="center"/>
              <w:rPr>
                <w:rFonts w:ascii="宋体" w:hAnsi="宋体" w:cs="宋体"/>
                <w:b/>
                <w:bCs/>
                <w:color w:val="auto"/>
                <w:szCs w:val="21"/>
                <w:highlight w:val="none"/>
              </w:rPr>
            </w:pPr>
          </w:p>
        </w:tc>
        <w:tc>
          <w:tcPr>
            <w:tcW w:w="824" w:type="dxa"/>
            <w:vMerge w:val="continue"/>
            <w:vAlign w:val="center"/>
          </w:tcPr>
          <w:p w14:paraId="4F858064">
            <w:pPr>
              <w:adjustRightInd w:val="0"/>
              <w:snapToGrid w:val="0"/>
              <w:spacing w:line="240" w:lineRule="auto"/>
              <w:ind w:right="168" w:rightChars="80" w:firstLine="0" w:firstLineChars="0"/>
              <w:jc w:val="both"/>
              <w:rPr>
                <w:rFonts w:hint="eastAsia" w:ascii="宋体" w:hAnsi="宋体" w:cs="宋体"/>
                <w:color w:val="auto"/>
                <w:kern w:val="0"/>
                <w:szCs w:val="21"/>
                <w:highlight w:val="none"/>
                <w:lang w:eastAsia="zh-CN"/>
              </w:rPr>
            </w:pPr>
          </w:p>
        </w:tc>
        <w:tc>
          <w:tcPr>
            <w:tcW w:w="5926" w:type="dxa"/>
            <w:vAlign w:val="center"/>
          </w:tcPr>
          <w:p w14:paraId="1C225D28">
            <w:pPr>
              <w:numPr>
                <w:ilvl w:val="0"/>
                <w:numId w:val="0"/>
              </w:numPr>
              <w:adjustRightInd w:val="0"/>
              <w:snapToGrid w:val="0"/>
              <w:spacing w:line="240" w:lineRule="auto"/>
              <w:ind w:right="168" w:rightChars="80" w:firstLine="0" w:firstLineChars="0"/>
              <w:jc w:val="both"/>
              <w:rPr>
                <w:rFonts w:hint="eastAsia" w:ascii="宋体" w:hAnsi="宋体" w:cs="宋体"/>
                <w:color w:val="auto"/>
                <w:kern w:val="0"/>
                <w:szCs w:val="21"/>
                <w:highlight w:val="none"/>
                <w:lang w:eastAsia="zh-CN"/>
              </w:rPr>
            </w:pPr>
            <w:r>
              <w:rPr>
                <w:rFonts w:hint="eastAsia" w:ascii="宋体" w:hAnsi="宋体" w:cs="宋体"/>
                <w:color w:val="auto"/>
                <w:kern w:val="0"/>
                <w:szCs w:val="21"/>
                <w:highlight w:val="none"/>
                <w:lang w:eastAsia="zh-CN"/>
              </w:rPr>
              <w:t>投标人提供业务支持与技术培训方案。</w:t>
            </w:r>
          </w:p>
          <w:p w14:paraId="1DBA749C">
            <w:pPr>
              <w:numPr>
                <w:ilvl w:val="0"/>
                <w:numId w:val="0"/>
              </w:numPr>
              <w:adjustRightInd w:val="0"/>
              <w:snapToGrid w:val="0"/>
              <w:spacing w:line="240" w:lineRule="auto"/>
              <w:ind w:right="168" w:rightChars="80" w:firstLine="0" w:firstLineChars="0"/>
              <w:jc w:val="both"/>
              <w:rPr>
                <w:rFonts w:hint="eastAsia" w:ascii="宋体" w:hAnsi="宋体" w:cs="宋体"/>
                <w:color w:val="auto"/>
                <w:kern w:val="0"/>
                <w:szCs w:val="21"/>
                <w:highlight w:val="none"/>
                <w:lang w:eastAsia="zh-CN"/>
              </w:rPr>
            </w:pPr>
            <w:r>
              <w:rPr>
                <w:rFonts w:hint="eastAsia" w:ascii="宋体" w:hAnsi="宋体" w:cs="宋体"/>
                <w:color w:val="auto"/>
                <w:kern w:val="0"/>
                <w:szCs w:val="21"/>
                <w:highlight w:val="none"/>
                <w:lang w:eastAsia="zh-CN"/>
              </w:rPr>
              <w:t>（1）方案优于招标需求，工作思路设计合理且具备创新性、可行性高，阐述清晰的得</w:t>
            </w:r>
            <w:r>
              <w:rPr>
                <w:rFonts w:hint="eastAsia" w:ascii="宋体" w:hAnsi="宋体" w:cs="宋体"/>
                <w:color w:val="auto"/>
                <w:kern w:val="0"/>
                <w:szCs w:val="21"/>
                <w:highlight w:val="none"/>
                <w:lang w:val="en-US" w:eastAsia="zh-CN"/>
              </w:rPr>
              <w:t>4</w:t>
            </w:r>
            <w:r>
              <w:rPr>
                <w:rFonts w:hint="eastAsia" w:ascii="宋体" w:hAnsi="宋体" w:cs="宋体"/>
                <w:color w:val="auto"/>
                <w:kern w:val="0"/>
                <w:szCs w:val="21"/>
                <w:highlight w:val="none"/>
                <w:lang w:eastAsia="zh-CN"/>
              </w:rPr>
              <w:t>分；</w:t>
            </w:r>
          </w:p>
          <w:p w14:paraId="287B1874">
            <w:pPr>
              <w:adjustRightInd w:val="0"/>
              <w:snapToGrid w:val="0"/>
              <w:spacing w:line="240" w:lineRule="auto"/>
              <w:ind w:right="168" w:rightChars="80" w:firstLine="0" w:firstLineChars="0"/>
              <w:jc w:val="both"/>
              <w:rPr>
                <w:rFonts w:hint="eastAsia" w:ascii="宋体" w:hAnsi="宋体" w:cs="宋体"/>
                <w:color w:val="auto"/>
                <w:kern w:val="0"/>
                <w:szCs w:val="21"/>
                <w:highlight w:val="none"/>
                <w:lang w:eastAsia="zh-CN"/>
              </w:rPr>
            </w:pPr>
            <w:r>
              <w:rPr>
                <w:rFonts w:hint="eastAsia" w:ascii="宋体" w:hAnsi="宋体" w:cs="宋体"/>
                <w:color w:val="auto"/>
                <w:kern w:val="0"/>
                <w:szCs w:val="21"/>
                <w:highlight w:val="none"/>
                <w:lang w:eastAsia="zh-CN"/>
              </w:rPr>
              <w:t>（2）方案符合招标需求，工作思路设计合理、可行性高，阐述清晰的得</w:t>
            </w:r>
            <w:r>
              <w:rPr>
                <w:rFonts w:hint="eastAsia" w:ascii="宋体" w:hAnsi="宋体" w:cs="宋体"/>
                <w:color w:val="auto"/>
                <w:kern w:val="0"/>
                <w:szCs w:val="21"/>
                <w:highlight w:val="none"/>
                <w:lang w:val="en-US" w:eastAsia="zh-CN"/>
              </w:rPr>
              <w:t>3</w:t>
            </w:r>
            <w:r>
              <w:rPr>
                <w:rFonts w:hint="eastAsia" w:ascii="宋体" w:hAnsi="宋体" w:cs="宋体"/>
                <w:color w:val="auto"/>
                <w:kern w:val="0"/>
                <w:szCs w:val="21"/>
                <w:highlight w:val="none"/>
                <w:lang w:eastAsia="zh-CN"/>
              </w:rPr>
              <w:t>分；</w:t>
            </w:r>
          </w:p>
          <w:p w14:paraId="28F1DD92">
            <w:pPr>
              <w:adjustRightInd w:val="0"/>
              <w:snapToGrid w:val="0"/>
              <w:spacing w:line="240" w:lineRule="auto"/>
              <w:ind w:right="168" w:rightChars="80" w:firstLine="0" w:firstLineChars="0"/>
              <w:jc w:val="both"/>
              <w:rPr>
                <w:rFonts w:hint="eastAsia" w:ascii="宋体" w:hAnsi="宋体" w:cs="宋体"/>
                <w:color w:val="auto"/>
                <w:kern w:val="0"/>
                <w:szCs w:val="21"/>
                <w:highlight w:val="none"/>
                <w:lang w:eastAsia="zh-CN"/>
              </w:rPr>
            </w:pPr>
            <w:r>
              <w:rPr>
                <w:rFonts w:hint="eastAsia" w:ascii="宋体" w:hAnsi="宋体" w:cs="宋体"/>
                <w:color w:val="auto"/>
                <w:kern w:val="0"/>
                <w:szCs w:val="21"/>
                <w:highlight w:val="none"/>
                <w:lang w:eastAsia="zh-CN"/>
              </w:rPr>
              <w:t>（3）方案基本符合招标需求，工作思路设计基本合理，方案基本可行的得</w:t>
            </w: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lang w:eastAsia="zh-CN"/>
              </w:rPr>
              <w:t>分；</w:t>
            </w:r>
          </w:p>
          <w:p w14:paraId="229F70B6">
            <w:pPr>
              <w:adjustRightInd w:val="0"/>
              <w:snapToGrid w:val="0"/>
              <w:spacing w:line="240" w:lineRule="auto"/>
              <w:ind w:right="168" w:rightChars="80" w:firstLine="0" w:firstLineChars="0"/>
              <w:jc w:val="both"/>
              <w:rPr>
                <w:rFonts w:hint="eastAsia" w:ascii="宋体" w:hAnsi="宋体" w:cs="宋体"/>
                <w:color w:val="auto"/>
                <w:kern w:val="0"/>
                <w:szCs w:val="21"/>
                <w:highlight w:val="none"/>
                <w:lang w:eastAsia="zh-CN"/>
              </w:rPr>
            </w:pPr>
            <w:r>
              <w:rPr>
                <w:rFonts w:hint="eastAsia" w:ascii="宋体" w:hAnsi="宋体" w:cs="宋体"/>
                <w:color w:val="auto"/>
                <w:kern w:val="0"/>
                <w:szCs w:val="21"/>
                <w:highlight w:val="none"/>
                <w:lang w:eastAsia="zh-CN"/>
              </w:rPr>
              <w:t>（4）工作思路设计有部分缺陷，有可能影响项目实施的</w:t>
            </w:r>
            <w:r>
              <w:rPr>
                <w:rFonts w:hint="eastAsia" w:ascii="宋体" w:hAnsi="宋体" w:cs="宋体"/>
                <w:color w:val="auto"/>
                <w:kern w:val="0"/>
                <w:szCs w:val="21"/>
                <w:highlight w:val="none"/>
                <w:lang w:val="en-US" w:eastAsia="zh-CN"/>
              </w:rPr>
              <w:t>得1</w:t>
            </w:r>
            <w:r>
              <w:rPr>
                <w:rFonts w:hint="eastAsia" w:ascii="宋体" w:hAnsi="宋体" w:cs="宋体"/>
                <w:color w:val="auto"/>
                <w:kern w:val="0"/>
                <w:szCs w:val="21"/>
                <w:highlight w:val="none"/>
                <w:lang w:eastAsia="zh-CN"/>
              </w:rPr>
              <w:t>分；</w:t>
            </w:r>
          </w:p>
          <w:p w14:paraId="2B71EC14">
            <w:pPr>
              <w:adjustRightInd w:val="0"/>
              <w:snapToGrid w:val="0"/>
              <w:spacing w:line="240" w:lineRule="auto"/>
              <w:ind w:right="168" w:rightChars="80" w:firstLine="0" w:firstLineChars="0"/>
              <w:jc w:val="both"/>
              <w:rPr>
                <w:rFonts w:hint="eastAsia" w:ascii="宋体" w:hAnsi="宋体" w:cs="宋体"/>
                <w:color w:val="auto"/>
                <w:kern w:val="0"/>
                <w:szCs w:val="21"/>
                <w:highlight w:val="none"/>
                <w:lang w:eastAsia="zh-CN"/>
              </w:rPr>
            </w:pPr>
            <w:r>
              <w:rPr>
                <w:rFonts w:hint="eastAsia" w:ascii="宋体" w:hAnsi="宋体" w:cs="宋体"/>
                <w:color w:val="auto"/>
                <w:kern w:val="0"/>
                <w:szCs w:val="21"/>
                <w:highlight w:val="none"/>
                <w:lang w:eastAsia="zh-CN"/>
              </w:rPr>
              <w:t>（5）未提供，不得分。</w:t>
            </w:r>
          </w:p>
        </w:tc>
        <w:tc>
          <w:tcPr>
            <w:tcW w:w="793" w:type="dxa"/>
            <w:vMerge w:val="continue"/>
            <w:vAlign w:val="center"/>
          </w:tcPr>
          <w:p w14:paraId="4A1CF8D8">
            <w:pPr>
              <w:adjustRightInd w:val="0"/>
              <w:snapToGrid w:val="0"/>
              <w:spacing w:line="240" w:lineRule="auto"/>
              <w:ind w:firstLine="0" w:firstLineChars="0"/>
              <w:jc w:val="center"/>
              <w:rPr>
                <w:rFonts w:hint="eastAsia" w:ascii="宋体" w:hAnsi="宋体" w:cs="宋体"/>
                <w:color w:val="auto"/>
                <w:spacing w:val="-2"/>
                <w:kern w:val="0"/>
                <w:szCs w:val="21"/>
                <w:highlight w:val="none"/>
                <w:lang w:val="en-US" w:eastAsia="zh-CN"/>
              </w:rPr>
            </w:pPr>
          </w:p>
        </w:tc>
      </w:tr>
      <w:tr w14:paraId="42CE57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trPr>
        <w:tc>
          <w:tcPr>
            <w:tcW w:w="1268" w:type="dxa"/>
            <w:vMerge w:val="continue"/>
            <w:vAlign w:val="center"/>
          </w:tcPr>
          <w:p w14:paraId="529CEE66">
            <w:pPr>
              <w:adjustRightInd w:val="0"/>
              <w:snapToGrid w:val="0"/>
              <w:spacing w:line="240" w:lineRule="auto"/>
              <w:ind w:right="168" w:rightChars="80" w:firstLine="420"/>
              <w:jc w:val="center"/>
              <w:rPr>
                <w:rFonts w:ascii="宋体" w:hAnsi="宋体" w:cs="宋体"/>
                <w:b/>
                <w:bCs/>
                <w:color w:val="auto"/>
                <w:szCs w:val="21"/>
                <w:highlight w:val="none"/>
              </w:rPr>
            </w:pPr>
          </w:p>
        </w:tc>
        <w:tc>
          <w:tcPr>
            <w:tcW w:w="6750" w:type="dxa"/>
            <w:gridSpan w:val="2"/>
            <w:vAlign w:val="center"/>
          </w:tcPr>
          <w:p w14:paraId="09D16C3D">
            <w:pPr>
              <w:adjustRightInd w:val="0"/>
              <w:snapToGrid w:val="0"/>
              <w:spacing w:line="240" w:lineRule="auto"/>
              <w:ind w:right="168" w:rightChars="80" w:firstLine="0" w:firstLineChars="0"/>
              <w:jc w:val="both"/>
              <w:rPr>
                <w:rFonts w:hint="eastAsia" w:ascii="宋体" w:hAnsi="宋体" w:cs="宋体"/>
                <w:color w:val="auto"/>
                <w:kern w:val="0"/>
                <w:szCs w:val="21"/>
                <w:highlight w:val="none"/>
                <w:lang w:eastAsia="zh-CN"/>
              </w:rPr>
            </w:pPr>
            <w:r>
              <w:rPr>
                <w:rFonts w:hint="eastAsia" w:ascii="宋体" w:hAnsi="宋体" w:cs="宋体"/>
                <w:color w:val="auto"/>
                <w:kern w:val="0"/>
                <w:szCs w:val="21"/>
                <w:highlight w:val="none"/>
              </w:rPr>
              <w:t>对不动产系统的了解程度</w:t>
            </w:r>
            <w:r>
              <w:rPr>
                <w:rFonts w:hint="eastAsia" w:ascii="宋体" w:hAnsi="宋体" w:cs="宋体"/>
                <w:color w:val="auto"/>
                <w:kern w:val="0"/>
                <w:szCs w:val="21"/>
                <w:highlight w:val="none"/>
                <w:lang w:eastAsia="zh-CN"/>
              </w:rPr>
              <w:t>：投标人应熟悉嘉兴市不动产登记数据的存储方式、数据内容、数据结构，便于对不动产数据进行维护。</w:t>
            </w:r>
          </w:p>
          <w:p w14:paraId="529D2E3B">
            <w:pPr>
              <w:adjustRightInd w:val="0"/>
              <w:snapToGrid w:val="0"/>
              <w:spacing w:line="240" w:lineRule="auto"/>
              <w:ind w:right="168" w:rightChars="80" w:firstLine="0" w:firstLineChars="0"/>
              <w:jc w:val="both"/>
              <w:rPr>
                <w:rFonts w:hint="eastAsia" w:ascii="宋体" w:hAnsi="宋体" w:cs="宋体"/>
                <w:color w:val="auto"/>
                <w:kern w:val="0"/>
                <w:szCs w:val="21"/>
                <w:highlight w:val="none"/>
                <w:lang w:eastAsia="zh-CN"/>
              </w:rPr>
            </w:pPr>
            <w:r>
              <w:rPr>
                <w:rFonts w:hint="eastAsia" w:ascii="宋体" w:hAnsi="宋体" w:cs="宋体"/>
                <w:color w:val="auto"/>
                <w:kern w:val="0"/>
                <w:szCs w:val="21"/>
                <w:highlight w:val="none"/>
                <w:lang w:eastAsia="zh-CN"/>
              </w:rPr>
              <w:t>（1）理解分析全面且优于招标需求的得7分；</w:t>
            </w:r>
          </w:p>
          <w:p w14:paraId="5BEBB844">
            <w:pPr>
              <w:adjustRightInd w:val="0"/>
              <w:snapToGrid w:val="0"/>
              <w:spacing w:line="240" w:lineRule="auto"/>
              <w:ind w:right="168" w:rightChars="80" w:firstLine="0" w:firstLineChars="0"/>
              <w:jc w:val="both"/>
              <w:rPr>
                <w:rFonts w:hint="eastAsia" w:ascii="宋体" w:hAnsi="宋体" w:cs="宋体"/>
                <w:color w:val="auto"/>
                <w:kern w:val="0"/>
                <w:szCs w:val="21"/>
                <w:highlight w:val="none"/>
                <w:lang w:eastAsia="zh-CN"/>
              </w:rPr>
            </w:pPr>
            <w:r>
              <w:rPr>
                <w:rFonts w:hint="eastAsia" w:ascii="宋体" w:hAnsi="宋体" w:cs="宋体"/>
                <w:color w:val="auto"/>
                <w:kern w:val="0"/>
                <w:szCs w:val="21"/>
                <w:highlight w:val="none"/>
                <w:lang w:eastAsia="zh-CN"/>
              </w:rPr>
              <w:t>（2）理解分析全面且符合招标需求的得6分；</w:t>
            </w:r>
          </w:p>
          <w:p w14:paraId="181F91CA">
            <w:pPr>
              <w:adjustRightInd w:val="0"/>
              <w:snapToGrid w:val="0"/>
              <w:spacing w:line="240" w:lineRule="auto"/>
              <w:ind w:right="168" w:rightChars="80" w:firstLine="0" w:firstLineChars="0"/>
              <w:jc w:val="both"/>
              <w:rPr>
                <w:rFonts w:hint="eastAsia" w:ascii="宋体" w:hAnsi="宋体" w:cs="宋体"/>
                <w:color w:val="auto"/>
                <w:kern w:val="0"/>
                <w:szCs w:val="21"/>
                <w:highlight w:val="none"/>
                <w:lang w:eastAsia="zh-CN"/>
              </w:rPr>
            </w:pPr>
            <w:r>
              <w:rPr>
                <w:rFonts w:hint="eastAsia" w:ascii="宋体" w:hAnsi="宋体" w:cs="宋体"/>
                <w:color w:val="auto"/>
                <w:kern w:val="0"/>
                <w:szCs w:val="21"/>
                <w:highlight w:val="none"/>
                <w:lang w:eastAsia="zh-CN"/>
              </w:rPr>
              <w:t>（3）理解分析较全面且基本符合招标需求的得5分；</w:t>
            </w:r>
          </w:p>
          <w:p w14:paraId="20CB7A06">
            <w:pPr>
              <w:adjustRightInd w:val="0"/>
              <w:snapToGrid w:val="0"/>
              <w:spacing w:line="240" w:lineRule="auto"/>
              <w:ind w:right="168" w:rightChars="80" w:firstLine="0" w:firstLineChars="0"/>
              <w:jc w:val="both"/>
              <w:rPr>
                <w:rFonts w:hint="eastAsia" w:ascii="宋体" w:hAnsi="宋体" w:cs="宋体"/>
                <w:color w:val="auto"/>
                <w:kern w:val="0"/>
                <w:szCs w:val="21"/>
                <w:highlight w:val="none"/>
                <w:lang w:eastAsia="zh-CN"/>
              </w:rPr>
            </w:pPr>
            <w:r>
              <w:rPr>
                <w:rFonts w:hint="eastAsia" w:ascii="宋体" w:hAnsi="宋体" w:cs="宋体"/>
                <w:color w:val="auto"/>
                <w:kern w:val="0"/>
                <w:szCs w:val="21"/>
                <w:highlight w:val="none"/>
                <w:lang w:eastAsia="zh-CN"/>
              </w:rPr>
              <w:t>（4）理解分析稍有欠缺或存在瑕疵的得4分；</w:t>
            </w:r>
          </w:p>
          <w:p w14:paraId="6F1A9E6F">
            <w:pPr>
              <w:adjustRightInd w:val="0"/>
              <w:snapToGrid w:val="0"/>
              <w:spacing w:line="240" w:lineRule="auto"/>
              <w:ind w:right="168" w:rightChars="80" w:firstLine="0" w:firstLineChars="0"/>
              <w:jc w:val="both"/>
              <w:rPr>
                <w:rFonts w:hint="eastAsia" w:ascii="宋体" w:hAnsi="宋体" w:eastAsia="微软雅黑" w:cs="宋体"/>
                <w:color w:val="auto"/>
                <w:kern w:val="0"/>
                <w:szCs w:val="21"/>
                <w:highlight w:val="none"/>
                <w:lang w:eastAsia="zh-CN"/>
              </w:rPr>
            </w:pPr>
            <w:r>
              <w:rPr>
                <w:rFonts w:hint="eastAsia" w:ascii="宋体" w:hAnsi="宋体" w:cs="宋体"/>
                <w:color w:val="auto"/>
                <w:kern w:val="0"/>
                <w:szCs w:val="21"/>
                <w:highlight w:val="none"/>
                <w:lang w:eastAsia="zh-CN"/>
              </w:rPr>
              <w:t>（5）不描述不得分。</w:t>
            </w:r>
          </w:p>
        </w:tc>
        <w:tc>
          <w:tcPr>
            <w:tcW w:w="793" w:type="dxa"/>
            <w:vAlign w:val="center"/>
          </w:tcPr>
          <w:p w14:paraId="23BBDB3E">
            <w:pPr>
              <w:adjustRightInd w:val="0"/>
              <w:snapToGrid w:val="0"/>
              <w:spacing w:line="240" w:lineRule="auto"/>
              <w:ind w:firstLine="0" w:firstLineChars="0"/>
              <w:jc w:val="center"/>
              <w:rPr>
                <w:rFonts w:hint="eastAsia" w:ascii="宋体" w:hAnsi="宋体" w:eastAsia="微软雅黑" w:cs="宋体"/>
                <w:color w:val="auto"/>
                <w:kern w:val="0"/>
                <w:szCs w:val="21"/>
                <w:highlight w:val="none"/>
                <w:lang w:eastAsia="zh-CN"/>
              </w:rPr>
            </w:pPr>
            <w:r>
              <w:rPr>
                <w:rFonts w:hint="eastAsia" w:ascii="宋体" w:hAnsi="宋体" w:cs="宋体"/>
                <w:color w:val="auto"/>
                <w:spacing w:val="-2"/>
                <w:kern w:val="0"/>
                <w:szCs w:val="21"/>
                <w:highlight w:val="none"/>
              </w:rPr>
              <w:t>0-</w:t>
            </w:r>
            <w:r>
              <w:rPr>
                <w:rFonts w:hint="eastAsia" w:ascii="宋体" w:hAnsi="宋体" w:cs="宋体"/>
                <w:color w:val="auto"/>
                <w:spacing w:val="-2"/>
                <w:kern w:val="0"/>
                <w:szCs w:val="21"/>
                <w:highlight w:val="none"/>
                <w:lang w:val="en-US" w:eastAsia="zh-CN"/>
              </w:rPr>
              <w:t>7</w:t>
            </w:r>
          </w:p>
        </w:tc>
      </w:tr>
      <w:tr w14:paraId="0F70A6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trPr>
        <w:tc>
          <w:tcPr>
            <w:tcW w:w="1268" w:type="dxa"/>
            <w:vMerge w:val="continue"/>
            <w:vAlign w:val="center"/>
          </w:tcPr>
          <w:p w14:paraId="4F5C99C0">
            <w:pPr>
              <w:adjustRightInd w:val="0"/>
              <w:snapToGrid w:val="0"/>
              <w:spacing w:line="240" w:lineRule="auto"/>
              <w:ind w:right="168" w:rightChars="80" w:firstLine="420"/>
              <w:jc w:val="center"/>
              <w:rPr>
                <w:rFonts w:ascii="宋体" w:hAnsi="宋体" w:cs="宋体"/>
                <w:b/>
                <w:bCs/>
                <w:color w:val="auto"/>
                <w:szCs w:val="21"/>
                <w:highlight w:val="none"/>
              </w:rPr>
            </w:pPr>
          </w:p>
        </w:tc>
        <w:tc>
          <w:tcPr>
            <w:tcW w:w="6750" w:type="dxa"/>
            <w:gridSpan w:val="2"/>
            <w:vAlign w:val="center"/>
          </w:tcPr>
          <w:p w14:paraId="170BBCAE">
            <w:pPr>
              <w:adjustRightInd w:val="0"/>
              <w:snapToGrid w:val="0"/>
              <w:spacing w:line="240" w:lineRule="auto"/>
              <w:ind w:right="168" w:rightChars="80" w:firstLine="0" w:firstLineChars="0"/>
              <w:jc w:val="both"/>
              <w:rPr>
                <w:rFonts w:hint="eastAsia" w:ascii="宋体" w:hAnsi="宋体" w:cs="宋体"/>
                <w:color w:val="auto"/>
                <w:kern w:val="0"/>
                <w:szCs w:val="21"/>
                <w:highlight w:val="none"/>
                <w:lang w:eastAsia="zh-CN"/>
              </w:rPr>
            </w:pPr>
            <w:r>
              <w:rPr>
                <w:rFonts w:hint="eastAsia" w:ascii="宋体" w:hAnsi="宋体" w:cs="宋体"/>
                <w:color w:val="auto"/>
                <w:kern w:val="0"/>
                <w:szCs w:val="21"/>
                <w:highlight w:val="none"/>
              </w:rPr>
              <w:t>应急保障方案</w:t>
            </w:r>
            <w:r>
              <w:rPr>
                <w:rFonts w:hint="eastAsia" w:ascii="宋体" w:hAnsi="宋体" w:cs="宋体"/>
                <w:color w:val="auto"/>
                <w:kern w:val="0"/>
                <w:szCs w:val="21"/>
                <w:highlight w:val="none"/>
                <w:lang w:eastAsia="zh-CN"/>
              </w:rPr>
              <w:t>：投标人在运维服务过程中，需要对各服务项目的突发风险进行详细分析，并且针对各类突发事件，设计相应的预防与解决措施，同时提供完整的应急处理流程。</w:t>
            </w:r>
          </w:p>
          <w:p w14:paraId="1A243546">
            <w:pPr>
              <w:adjustRightInd w:val="0"/>
              <w:snapToGrid w:val="0"/>
              <w:spacing w:line="240" w:lineRule="auto"/>
              <w:ind w:right="168" w:rightChars="80" w:firstLine="0" w:firstLineChars="0"/>
              <w:jc w:val="both"/>
              <w:rPr>
                <w:rFonts w:hint="eastAsia" w:ascii="宋体" w:hAnsi="宋体" w:cs="宋体"/>
                <w:color w:val="auto"/>
                <w:kern w:val="0"/>
                <w:szCs w:val="21"/>
                <w:highlight w:val="none"/>
                <w:lang w:eastAsia="zh-CN"/>
              </w:rPr>
            </w:pPr>
            <w:r>
              <w:rPr>
                <w:rFonts w:hint="eastAsia" w:ascii="宋体" w:hAnsi="宋体" w:cs="宋体"/>
                <w:color w:val="auto"/>
                <w:kern w:val="0"/>
                <w:szCs w:val="21"/>
                <w:highlight w:val="none"/>
                <w:lang w:eastAsia="zh-CN"/>
              </w:rPr>
              <w:t>（1）</w:t>
            </w:r>
            <w:r>
              <w:rPr>
                <w:rFonts w:hint="eastAsia" w:ascii="宋体" w:hAnsi="宋体" w:cs="宋体"/>
                <w:color w:val="auto"/>
                <w:kern w:val="0"/>
                <w:szCs w:val="21"/>
                <w:highlight w:val="none"/>
                <w:lang w:val="en-US" w:eastAsia="zh-CN"/>
              </w:rPr>
              <w:t>应急预案</w:t>
            </w:r>
            <w:r>
              <w:rPr>
                <w:rFonts w:hint="eastAsia" w:ascii="宋体" w:hAnsi="宋体" w:cs="宋体"/>
                <w:color w:val="auto"/>
                <w:kern w:val="0"/>
                <w:szCs w:val="21"/>
                <w:highlight w:val="none"/>
                <w:lang w:eastAsia="zh-CN"/>
              </w:rPr>
              <w:t>合理、全面且可实施的得</w:t>
            </w:r>
            <w:r>
              <w:rPr>
                <w:rFonts w:hint="eastAsia" w:ascii="宋体" w:hAnsi="宋体" w:cs="宋体"/>
                <w:color w:val="auto"/>
                <w:kern w:val="0"/>
                <w:szCs w:val="21"/>
                <w:highlight w:val="none"/>
                <w:lang w:val="en-US" w:eastAsia="zh-CN"/>
              </w:rPr>
              <w:t>6</w:t>
            </w:r>
            <w:r>
              <w:rPr>
                <w:rFonts w:hint="eastAsia" w:ascii="宋体" w:hAnsi="宋体" w:cs="宋体"/>
                <w:color w:val="auto"/>
                <w:kern w:val="0"/>
                <w:szCs w:val="21"/>
                <w:highlight w:val="none"/>
                <w:lang w:eastAsia="zh-CN"/>
              </w:rPr>
              <w:t>分；</w:t>
            </w:r>
          </w:p>
          <w:p w14:paraId="1D3487F4">
            <w:pPr>
              <w:adjustRightInd w:val="0"/>
              <w:snapToGrid w:val="0"/>
              <w:spacing w:line="240" w:lineRule="auto"/>
              <w:ind w:right="168" w:rightChars="80" w:firstLine="0" w:firstLineChars="0"/>
              <w:jc w:val="both"/>
              <w:rPr>
                <w:rFonts w:hint="eastAsia" w:ascii="宋体" w:hAnsi="宋体" w:cs="宋体"/>
                <w:color w:val="auto"/>
                <w:kern w:val="0"/>
                <w:szCs w:val="21"/>
                <w:highlight w:val="none"/>
                <w:lang w:eastAsia="zh-CN"/>
              </w:rPr>
            </w:pPr>
            <w:r>
              <w:rPr>
                <w:rFonts w:hint="eastAsia" w:ascii="宋体" w:hAnsi="宋体" w:cs="宋体"/>
                <w:color w:val="auto"/>
                <w:kern w:val="0"/>
                <w:szCs w:val="21"/>
                <w:highlight w:val="none"/>
                <w:lang w:eastAsia="zh-CN"/>
              </w:rPr>
              <w:t>（2）</w:t>
            </w:r>
            <w:r>
              <w:rPr>
                <w:rFonts w:hint="eastAsia" w:ascii="宋体" w:hAnsi="宋体" w:cs="宋体"/>
                <w:color w:val="auto"/>
                <w:kern w:val="0"/>
                <w:szCs w:val="21"/>
                <w:highlight w:val="none"/>
                <w:lang w:val="en-US" w:eastAsia="zh-CN"/>
              </w:rPr>
              <w:t>应急预案</w:t>
            </w:r>
            <w:r>
              <w:rPr>
                <w:rFonts w:hint="eastAsia" w:ascii="宋体" w:hAnsi="宋体" w:cs="宋体"/>
                <w:color w:val="auto"/>
                <w:kern w:val="0"/>
                <w:szCs w:val="21"/>
                <w:highlight w:val="none"/>
                <w:lang w:eastAsia="zh-CN"/>
              </w:rPr>
              <w:t>较合理、全面且可实施的得</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lang w:eastAsia="zh-CN"/>
              </w:rPr>
              <w:t>分；</w:t>
            </w:r>
          </w:p>
          <w:p w14:paraId="56B7C0C5">
            <w:pPr>
              <w:adjustRightInd w:val="0"/>
              <w:snapToGrid w:val="0"/>
              <w:spacing w:line="240" w:lineRule="auto"/>
              <w:ind w:right="168" w:rightChars="80" w:firstLine="0" w:firstLineChars="0"/>
              <w:jc w:val="both"/>
              <w:rPr>
                <w:rFonts w:hint="eastAsia" w:ascii="宋体" w:hAnsi="宋体" w:cs="宋体"/>
                <w:color w:val="auto"/>
                <w:kern w:val="0"/>
                <w:szCs w:val="21"/>
                <w:highlight w:val="none"/>
                <w:lang w:eastAsia="zh-CN"/>
              </w:rPr>
            </w:pPr>
            <w:r>
              <w:rPr>
                <w:rFonts w:hint="eastAsia" w:ascii="宋体" w:hAnsi="宋体" w:cs="宋体"/>
                <w:color w:val="auto"/>
                <w:kern w:val="0"/>
                <w:szCs w:val="21"/>
                <w:highlight w:val="none"/>
                <w:lang w:eastAsia="zh-CN"/>
              </w:rPr>
              <w:t>（3）</w:t>
            </w:r>
            <w:r>
              <w:rPr>
                <w:rFonts w:hint="eastAsia" w:ascii="宋体" w:hAnsi="宋体" w:cs="宋体"/>
                <w:color w:val="auto"/>
                <w:kern w:val="0"/>
                <w:szCs w:val="21"/>
                <w:highlight w:val="none"/>
                <w:lang w:val="en-US" w:eastAsia="zh-CN"/>
              </w:rPr>
              <w:t>应急预案</w:t>
            </w:r>
            <w:r>
              <w:rPr>
                <w:rFonts w:hint="eastAsia" w:ascii="宋体" w:hAnsi="宋体" w:cs="宋体"/>
                <w:color w:val="auto"/>
                <w:kern w:val="0"/>
                <w:szCs w:val="21"/>
                <w:highlight w:val="none"/>
                <w:lang w:eastAsia="zh-CN"/>
              </w:rPr>
              <w:t>基本合理、全面且可实施的得</w:t>
            </w:r>
            <w:r>
              <w:rPr>
                <w:rFonts w:hint="eastAsia" w:ascii="宋体" w:hAnsi="宋体" w:cs="宋体"/>
                <w:color w:val="auto"/>
                <w:kern w:val="0"/>
                <w:szCs w:val="21"/>
                <w:highlight w:val="none"/>
                <w:lang w:val="en-US" w:eastAsia="zh-CN"/>
              </w:rPr>
              <w:t>4</w:t>
            </w:r>
            <w:r>
              <w:rPr>
                <w:rFonts w:hint="eastAsia" w:ascii="宋体" w:hAnsi="宋体" w:cs="宋体"/>
                <w:color w:val="auto"/>
                <w:kern w:val="0"/>
                <w:szCs w:val="21"/>
                <w:highlight w:val="none"/>
                <w:lang w:eastAsia="zh-CN"/>
              </w:rPr>
              <w:t>分；</w:t>
            </w:r>
          </w:p>
          <w:p w14:paraId="32E3C30F">
            <w:pPr>
              <w:adjustRightInd w:val="0"/>
              <w:snapToGrid w:val="0"/>
              <w:spacing w:line="240" w:lineRule="auto"/>
              <w:ind w:right="168" w:rightChars="80" w:firstLine="0" w:firstLineChars="0"/>
              <w:jc w:val="both"/>
              <w:rPr>
                <w:rFonts w:hint="eastAsia" w:ascii="宋体" w:hAnsi="宋体" w:cs="宋体"/>
                <w:color w:val="auto"/>
                <w:kern w:val="0"/>
                <w:szCs w:val="21"/>
                <w:highlight w:val="none"/>
                <w:lang w:eastAsia="zh-CN"/>
              </w:rPr>
            </w:pPr>
            <w:r>
              <w:rPr>
                <w:rFonts w:hint="eastAsia" w:ascii="宋体" w:hAnsi="宋体" w:cs="宋体"/>
                <w:color w:val="auto"/>
                <w:kern w:val="0"/>
                <w:szCs w:val="21"/>
                <w:highlight w:val="none"/>
                <w:lang w:eastAsia="zh-CN"/>
              </w:rPr>
              <w:t>（4）</w:t>
            </w:r>
            <w:r>
              <w:rPr>
                <w:rFonts w:hint="eastAsia" w:ascii="宋体" w:hAnsi="宋体" w:cs="宋体"/>
                <w:color w:val="auto"/>
                <w:kern w:val="0"/>
                <w:szCs w:val="21"/>
                <w:highlight w:val="none"/>
                <w:lang w:val="en-US" w:eastAsia="zh-CN"/>
              </w:rPr>
              <w:t>应急预案</w:t>
            </w:r>
            <w:r>
              <w:rPr>
                <w:rFonts w:hint="eastAsia" w:ascii="宋体" w:hAnsi="宋体" w:cs="宋体"/>
                <w:color w:val="auto"/>
                <w:kern w:val="0"/>
                <w:szCs w:val="21"/>
                <w:highlight w:val="none"/>
                <w:lang w:eastAsia="zh-CN"/>
              </w:rPr>
              <w:t>不明确、多处不足的得</w:t>
            </w:r>
            <w:r>
              <w:rPr>
                <w:rFonts w:hint="eastAsia" w:ascii="宋体" w:hAnsi="宋体" w:cs="宋体"/>
                <w:color w:val="auto"/>
                <w:kern w:val="0"/>
                <w:szCs w:val="21"/>
                <w:highlight w:val="none"/>
                <w:lang w:val="en-US" w:eastAsia="zh-CN"/>
              </w:rPr>
              <w:t>3</w:t>
            </w:r>
            <w:r>
              <w:rPr>
                <w:rFonts w:hint="eastAsia" w:ascii="宋体" w:hAnsi="宋体" w:cs="宋体"/>
                <w:color w:val="auto"/>
                <w:kern w:val="0"/>
                <w:szCs w:val="21"/>
                <w:highlight w:val="none"/>
                <w:lang w:eastAsia="zh-CN"/>
              </w:rPr>
              <w:t>分；</w:t>
            </w:r>
          </w:p>
          <w:p w14:paraId="206EDB20">
            <w:pPr>
              <w:adjustRightInd w:val="0"/>
              <w:snapToGrid w:val="0"/>
              <w:spacing w:line="240" w:lineRule="auto"/>
              <w:ind w:right="168" w:rightChars="80" w:firstLine="0" w:firstLineChars="0"/>
              <w:jc w:val="both"/>
              <w:rPr>
                <w:rFonts w:hint="eastAsia" w:ascii="宋体" w:hAnsi="宋体" w:eastAsia="微软雅黑" w:cs="宋体"/>
                <w:color w:val="auto"/>
                <w:kern w:val="0"/>
                <w:szCs w:val="21"/>
                <w:highlight w:val="none"/>
                <w:lang w:eastAsia="zh-CN"/>
              </w:rPr>
            </w:pPr>
            <w:r>
              <w:rPr>
                <w:rFonts w:hint="eastAsia" w:ascii="宋体" w:hAnsi="宋体" w:cs="宋体"/>
                <w:color w:val="auto"/>
                <w:kern w:val="0"/>
                <w:szCs w:val="21"/>
                <w:highlight w:val="none"/>
                <w:lang w:eastAsia="zh-CN"/>
              </w:rPr>
              <w:t>（5）未提供不得分。</w:t>
            </w:r>
          </w:p>
        </w:tc>
        <w:tc>
          <w:tcPr>
            <w:tcW w:w="793" w:type="dxa"/>
            <w:vAlign w:val="center"/>
          </w:tcPr>
          <w:p w14:paraId="361A4BC1">
            <w:pPr>
              <w:adjustRightInd w:val="0"/>
              <w:snapToGrid w:val="0"/>
              <w:spacing w:line="240" w:lineRule="auto"/>
              <w:ind w:firstLine="0" w:firstLineChars="0"/>
              <w:jc w:val="center"/>
              <w:rPr>
                <w:rFonts w:hint="eastAsia" w:ascii="宋体" w:hAnsi="宋体" w:eastAsia="微软雅黑" w:cs="宋体"/>
                <w:color w:val="auto"/>
                <w:kern w:val="0"/>
                <w:szCs w:val="21"/>
                <w:highlight w:val="none"/>
                <w:lang w:eastAsia="zh-CN"/>
              </w:rPr>
            </w:pPr>
            <w:r>
              <w:rPr>
                <w:rFonts w:hint="eastAsia" w:ascii="宋体" w:hAnsi="宋体" w:cs="宋体"/>
                <w:color w:val="auto"/>
                <w:spacing w:val="-2"/>
                <w:kern w:val="0"/>
                <w:szCs w:val="21"/>
                <w:highlight w:val="none"/>
              </w:rPr>
              <w:t>0-</w:t>
            </w:r>
            <w:r>
              <w:rPr>
                <w:rFonts w:hint="eastAsia" w:ascii="宋体" w:hAnsi="宋体" w:cs="宋体"/>
                <w:color w:val="auto"/>
                <w:spacing w:val="-2"/>
                <w:kern w:val="0"/>
                <w:szCs w:val="21"/>
                <w:highlight w:val="none"/>
                <w:lang w:val="en-US" w:eastAsia="zh-CN"/>
              </w:rPr>
              <w:t>6</w:t>
            </w:r>
          </w:p>
        </w:tc>
      </w:tr>
      <w:tr w14:paraId="62C46B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268" w:type="dxa"/>
            <w:vMerge w:val="continue"/>
            <w:vAlign w:val="center"/>
          </w:tcPr>
          <w:p w14:paraId="4779EB7E">
            <w:pPr>
              <w:adjustRightInd w:val="0"/>
              <w:snapToGrid w:val="0"/>
              <w:spacing w:line="240" w:lineRule="auto"/>
              <w:ind w:right="168" w:rightChars="80" w:firstLine="420"/>
              <w:jc w:val="center"/>
              <w:rPr>
                <w:rFonts w:ascii="宋体" w:hAnsi="宋体" w:cs="宋体"/>
                <w:b/>
                <w:bCs/>
                <w:color w:val="auto"/>
                <w:szCs w:val="21"/>
                <w:highlight w:val="none"/>
              </w:rPr>
            </w:pPr>
          </w:p>
        </w:tc>
        <w:tc>
          <w:tcPr>
            <w:tcW w:w="6750" w:type="dxa"/>
            <w:gridSpan w:val="2"/>
            <w:vAlign w:val="center"/>
          </w:tcPr>
          <w:p w14:paraId="654B24D8">
            <w:pPr>
              <w:adjustRightInd w:val="0"/>
              <w:snapToGrid w:val="0"/>
              <w:spacing w:line="240" w:lineRule="auto"/>
              <w:ind w:right="168" w:rightChars="80" w:firstLine="0" w:firstLineChars="0"/>
              <w:jc w:val="both"/>
              <w:rPr>
                <w:rFonts w:hint="eastAsia" w:ascii="宋体" w:hAnsi="宋体" w:cs="宋体"/>
                <w:color w:val="auto"/>
                <w:kern w:val="0"/>
                <w:szCs w:val="21"/>
                <w:highlight w:val="none"/>
                <w:lang w:eastAsia="zh-CN"/>
              </w:rPr>
            </w:pPr>
            <w:r>
              <w:rPr>
                <w:rFonts w:hint="eastAsia" w:ascii="宋体" w:hAnsi="宋体" w:cs="宋体"/>
                <w:color w:val="auto"/>
                <w:szCs w:val="21"/>
                <w:highlight w:val="none"/>
              </w:rPr>
              <w:t>安全保密方案</w:t>
            </w:r>
            <w:r>
              <w:rPr>
                <w:rFonts w:hint="eastAsia" w:ascii="宋体" w:hAnsi="宋体" w:cs="宋体"/>
                <w:color w:val="auto"/>
                <w:szCs w:val="21"/>
                <w:highlight w:val="none"/>
                <w:lang w:eastAsia="zh-CN"/>
              </w:rPr>
              <w:t>：投标人应建立健全数据安全管理制度、制定数据安全保障措施，保障数据安全和不动产登记业务安全</w:t>
            </w:r>
            <w:r>
              <w:rPr>
                <w:rFonts w:hint="eastAsia" w:ascii="宋体" w:hAnsi="宋体" w:cs="宋体"/>
                <w:color w:val="auto"/>
                <w:kern w:val="0"/>
                <w:szCs w:val="21"/>
                <w:highlight w:val="none"/>
                <w:lang w:eastAsia="zh-CN"/>
              </w:rPr>
              <w:t>。</w:t>
            </w:r>
          </w:p>
          <w:p w14:paraId="25AE8C31">
            <w:pPr>
              <w:adjustRightInd w:val="0"/>
              <w:snapToGrid w:val="0"/>
              <w:spacing w:line="240" w:lineRule="auto"/>
              <w:ind w:right="168" w:rightChars="80" w:firstLine="0" w:firstLineChars="0"/>
              <w:jc w:val="both"/>
              <w:rPr>
                <w:rFonts w:hint="eastAsia" w:ascii="宋体" w:hAnsi="宋体" w:cs="宋体"/>
                <w:color w:val="auto"/>
                <w:kern w:val="0"/>
                <w:szCs w:val="21"/>
                <w:highlight w:val="none"/>
                <w:lang w:eastAsia="zh-CN"/>
              </w:rPr>
            </w:pP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lang w:val="en-US" w:eastAsia="zh-CN"/>
              </w:rPr>
              <w:t>1</w:t>
            </w:r>
            <w:r>
              <w:rPr>
                <w:rFonts w:hint="eastAsia" w:ascii="宋体" w:hAnsi="宋体" w:cs="宋体"/>
                <w:color w:val="auto"/>
                <w:kern w:val="0"/>
                <w:szCs w:val="21"/>
                <w:highlight w:val="none"/>
                <w:lang w:eastAsia="zh-CN"/>
              </w:rPr>
              <w:t>）数据保密制度及相关措施完善合理、内容严密的得6分；</w:t>
            </w:r>
          </w:p>
          <w:p w14:paraId="7B505762">
            <w:pPr>
              <w:adjustRightInd w:val="0"/>
              <w:snapToGrid w:val="0"/>
              <w:spacing w:line="240" w:lineRule="auto"/>
              <w:ind w:right="168" w:rightChars="80" w:firstLine="0" w:firstLineChars="0"/>
              <w:jc w:val="both"/>
              <w:rPr>
                <w:rFonts w:hint="eastAsia" w:ascii="宋体" w:hAnsi="宋体" w:cs="宋体"/>
                <w:color w:val="auto"/>
                <w:kern w:val="0"/>
                <w:szCs w:val="21"/>
                <w:highlight w:val="none"/>
                <w:lang w:eastAsia="zh-CN"/>
              </w:rPr>
            </w:pP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lang w:eastAsia="zh-CN"/>
              </w:rPr>
              <w:t>）数据保密制度及相关措施较完整合理、内容较严密的得5分；</w:t>
            </w:r>
          </w:p>
          <w:p w14:paraId="682E9BEB">
            <w:pPr>
              <w:adjustRightInd w:val="0"/>
              <w:snapToGrid w:val="0"/>
              <w:spacing w:line="240" w:lineRule="auto"/>
              <w:ind w:right="168" w:rightChars="80" w:firstLine="0" w:firstLineChars="0"/>
              <w:jc w:val="both"/>
              <w:rPr>
                <w:rFonts w:hint="eastAsia" w:ascii="宋体" w:hAnsi="宋体" w:cs="宋体"/>
                <w:color w:val="auto"/>
                <w:kern w:val="0"/>
                <w:szCs w:val="21"/>
                <w:highlight w:val="none"/>
                <w:lang w:eastAsia="zh-CN"/>
              </w:rPr>
            </w:pP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lang w:val="en-US" w:eastAsia="zh-CN"/>
              </w:rPr>
              <w:t>3</w:t>
            </w:r>
            <w:r>
              <w:rPr>
                <w:rFonts w:hint="eastAsia" w:ascii="宋体" w:hAnsi="宋体" w:cs="宋体"/>
                <w:color w:val="auto"/>
                <w:kern w:val="0"/>
                <w:szCs w:val="21"/>
                <w:highlight w:val="none"/>
                <w:lang w:eastAsia="zh-CN"/>
              </w:rPr>
              <w:t>）数据保密制度及相关措施基本完整合理、内容基本严密的得4分；</w:t>
            </w:r>
          </w:p>
          <w:p w14:paraId="67033486">
            <w:pPr>
              <w:adjustRightInd w:val="0"/>
              <w:snapToGrid w:val="0"/>
              <w:spacing w:line="240" w:lineRule="auto"/>
              <w:ind w:right="168" w:rightChars="80" w:firstLine="0" w:firstLineChars="0"/>
              <w:jc w:val="both"/>
              <w:rPr>
                <w:rFonts w:hint="eastAsia" w:ascii="宋体" w:hAnsi="宋体" w:cs="宋体"/>
                <w:color w:val="auto"/>
                <w:kern w:val="0"/>
                <w:szCs w:val="21"/>
                <w:highlight w:val="none"/>
                <w:lang w:eastAsia="zh-CN"/>
              </w:rPr>
            </w:pP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lang w:val="en-US" w:eastAsia="zh-CN"/>
              </w:rPr>
              <w:t>4</w:t>
            </w:r>
            <w:r>
              <w:rPr>
                <w:rFonts w:hint="eastAsia" w:ascii="宋体" w:hAnsi="宋体" w:cs="宋体"/>
                <w:color w:val="auto"/>
                <w:kern w:val="0"/>
                <w:szCs w:val="21"/>
                <w:highlight w:val="none"/>
                <w:lang w:eastAsia="zh-CN"/>
              </w:rPr>
              <w:t>）数据保密制度及相关措施一般或存在瑕疵的得3分；</w:t>
            </w:r>
          </w:p>
          <w:p w14:paraId="278B9AF8">
            <w:pPr>
              <w:adjustRightInd w:val="0"/>
              <w:snapToGrid w:val="0"/>
              <w:spacing w:line="240" w:lineRule="auto"/>
              <w:ind w:right="168" w:rightChars="80" w:firstLine="0" w:firstLineChars="0"/>
              <w:jc w:val="both"/>
              <w:rPr>
                <w:rFonts w:hint="eastAsia" w:ascii="宋体" w:hAnsi="宋体" w:eastAsia="微软雅黑" w:cs="宋体"/>
                <w:color w:val="auto"/>
                <w:szCs w:val="21"/>
                <w:highlight w:val="none"/>
                <w:lang w:eastAsia="zh-CN"/>
              </w:rPr>
            </w:pP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lang w:eastAsia="zh-CN"/>
              </w:rPr>
              <w:t>）未提供不得分。</w:t>
            </w:r>
          </w:p>
        </w:tc>
        <w:tc>
          <w:tcPr>
            <w:tcW w:w="793" w:type="dxa"/>
            <w:vAlign w:val="center"/>
          </w:tcPr>
          <w:p w14:paraId="1D77B937">
            <w:pPr>
              <w:adjustRightInd w:val="0"/>
              <w:snapToGrid w:val="0"/>
              <w:spacing w:line="240" w:lineRule="auto"/>
              <w:ind w:firstLine="0" w:firstLineChars="0"/>
              <w:jc w:val="center"/>
              <w:rPr>
                <w:rFonts w:hint="eastAsia" w:ascii="宋体" w:hAnsi="宋体" w:eastAsia="微软雅黑" w:cs="宋体"/>
                <w:color w:val="auto"/>
                <w:kern w:val="0"/>
                <w:szCs w:val="21"/>
                <w:highlight w:val="none"/>
                <w:lang w:eastAsia="zh-CN"/>
              </w:rPr>
            </w:pPr>
            <w:r>
              <w:rPr>
                <w:rFonts w:hint="eastAsia" w:ascii="宋体" w:hAnsi="宋体" w:cs="宋体"/>
                <w:color w:val="auto"/>
                <w:spacing w:val="-2"/>
                <w:kern w:val="0"/>
                <w:szCs w:val="21"/>
                <w:highlight w:val="none"/>
              </w:rPr>
              <w:t>0-</w:t>
            </w:r>
            <w:r>
              <w:rPr>
                <w:rFonts w:hint="eastAsia" w:ascii="宋体" w:hAnsi="宋体" w:cs="宋体"/>
                <w:color w:val="auto"/>
                <w:spacing w:val="-2"/>
                <w:kern w:val="0"/>
                <w:szCs w:val="21"/>
                <w:highlight w:val="none"/>
                <w:lang w:val="en-US" w:eastAsia="zh-CN"/>
              </w:rPr>
              <w:t>6</w:t>
            </w:r>
          </w:p>
        </w:tc>
      </w:tr>
      <w:tr w14:paraId="35C53D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268" w:type="dxa"/>
            <w:vMerge w:val="continue"/>
            <w:vAlign w:val="center"/>
          </w:tcPr>
          <w:p w14:paraId="685C3774">
            <w:pPr>
              <w:adjustRightInd w:val="0"/>
              <w:snapToGrid w:val="0"/>
              <w:spacing w:line="240" w:lineRule="auto"/>
              <w:ind w:right="168" w:rightChars="80" w:firstLine="420"/>
              <w:jc w:val="center"/>
              <w:rPr>
                <w:rFonts w:ascii="宋体" w:hAnsi="宋体" w:cs="宋体"/>
                <w:b/>
                <w:bCs/>
                <w:color w:val="auto"/>
                <w:szCs w:val="21"/>
                <w:highlight w:val="none"/>
              </w:rPr>
            </w:pPr>
          </w:p>
        </w:tc>
        <w:tc>
          <w:tcPr>
            <w:tcW w:w="6750" w:type="dxa"/>
            <w:gridSpan w:val="2"/>
            <w:vAlign w:val="center"/>
          </w:tcPr>
          <w:p w14:paraId="76B9EE71">
            <w:pPr>
              <w:adjustRightInd w:val="0"/>
              <w:snapToGrid w:val="0"/>
              <w:spacing w:line="240" w:lineRule="auto"/>
              <w:ind w:right="168" w:rightChars="80" w:firstLine="0" w:firstLineChars="0"/>
              <w:jc w:val="both"/>
              <w:rPr>
                <w:rFonts w:hint="eastAsia" w:ascii="宋体" w:hAnsi="宋体" w:cs="宋体"/>
                <w:color w:val="auto"/>
                <w:szCs w:val="21"/>
                <w:highlight w:val="none"/>
                <w:lang w:eastAsia="zh-CN"/>
              </w:rPr>
            </w:pPr>
            <w:r>
              <w:rPr>
                <w:rFonts w:hint="eastAsia" w:ascii="宋体" w:hAnsi="宋体" w:cs="宋体"/>
                <w:color w:val="auto"/>
                <w:szCs w:val="21"/>
                <w:highlight w:val="none"/>
              </w:rPr>
              <w:t>售后服务方案</w:t>
            </w:r>
            <w:r>
              <w:rPr>
                <w:rFonts w:hint="eastAsia" w:ascii="宋体" w:hAnsi="宋体" w:cs="宋体"/>
                <w:color w:val="auto"/>
                <w:szCs w:val="21"/>
                <w:highlight w:val="none"/>
                <w:lang w:eastAsia="zh-CN"/>
              </w:rPr>
              <w:t>：投标人提供后续服务承诺、售后响应措施</w:t>
            </w:r>
          </w:p>
          <w:p w14:paraId="213361EA">
            <w:pPr>
              <w:adjustRightInd w:val="0"/>
              <w:snapToGrid w:val="0"/>
              <w:spacing w:line="240" w:lineRule="auto"/>
              <w:ind w:right="168" w:rightChars="80" w:firstLine="0" w:firstLineChars="0"/>
              <w:jc w:val="both"/>
              <w:rPr>
                <w:rFonts w:hint="eastAsia" w:ascii="宋体" w:hAnsi="宋体" w:cs="宋体"/>
                <w:color w:val="auto"/>
                <w:szCs w:val="21"/>
                <w:highlight w:val="none"/>
                <w:lang w:eastAsia="zh-CN"/>
              </w:rPr>
            </w:pPr>
            <w:r>
              <w:rPr>
                <w:rFonts w:hint="eastAsia" w:ascii="宋体" w:hAnsi="宋体" w:cs="宋体"/>
                <w:color w:val="auto"/>
                <w:szCs w:val="21"/>
                <w:highlight w:val="none"/>
                <w:lang w:eastAsia="zh-CN"/>
              </w:rPr>
              <w:t>（1）后续服务承诺合理、全面且可实施的得</w:t>
            </w:r>
            <w:r>
              <w:rPr>
                <w:rFonts w:hint="eastAsia" w:ascii="宋体" w:hAnsi="宋体" w:cs="宋体"/>
                <w:color w:val="auto"/>
                <w:szCs w:val="21"/>
                <w:highlight w:val="none"/>
                <w:lang w:val="en-US" w:eastAsia="zh-CN"/>
              </w:rPr>
              <w:t>6</w:t>
            </w:r>
            <w:r>
              <w:rPr>
                <w:rFonts w:hint="eastAsia" w:ascii="宋体" w:hAnsi="宋体" w:cs="宋体"/>
                <w:color w:val="auto"/>
                <w:szCs w:val="21"/>
                <w:highlight w:val="none"/>
                <w:lang w:eastAsia="zh-CN"/>
              </w:rPr>
              <w:t>分；</w:t>
            </w:r>
          </w:p>
          <w:p w14:paraId="46EBFE73">
            <w:pPr>
              <w:adjustRightInd w:val="0"/>
              <w:snapToGrid w:val="0"/>
              <w:spacing w:line="240" w:lineRule="auto"/>
              <w:ind w:right="168" w:rightChars="80" w:firstLine="0" w:firstLineChars="0"/>
              <w:jc w:val="both"/>
              <w:rPr>
                <w:rFonts w:hint="eastAsia" w:ascii="宋体" w:hAnsi="宋体" w:cs="宋体"/>
                <w:color w:val="auto"/>
                <w:szCs w:val="21"/>
                <w:highlight w:val="none"/>
                <w:lang w:eastAsia="zh-CN"/>
              </w:rPr>
            </w:pPr>
            <w:r>
              <w:rPr>
                <w:rFonts w:hint="eastAsia" w:ascii="宋体" w:hAnsi="宋体" w:cs="宋体"/>
                <w:color w:val="auto"/>
                <w:szCs w:val="21"/>
                <w:highlight w:val="none"/>
                <w:lang w:eastAsia="zh-CN"/>
              </w:rPr>
              <w:t>（2）后续服务承诺较合理、全面且可实施的得</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lang w:eastAsia="zh-CN"/>
              </w:rPr>
              <w:t>分；</w:t>
            </w:r>
          </w:p>
          <w:p w14:paraId="65293DB0">
            <w:pPr>
              <w:adjustRightInd w:val="0"/>
              <w:snapToGrid w:val="0"/>
              <w:spacing w:line="240" w:lineRule="auto"/>
              <w:ind w:right="168" w:rightChars="80" w:firstLine="0" w:firstLineChars="0"/>
              <w:jc w:val="both"/>
              <w:rPr>
                <w:rFonts w:hint="eastAsia" w:ascii="宋体" w:hAnsi="宋体" w:cs="宋体"/>
                <w:color w:val="auto"/>
                <w:szCs w:val="21"/>
                <w:highlight w:val="none"/>
                <w:lang w:eastAsia="zh-CN"/>
              </w:rPr>
            </w:pPr>
            <w:r>
              <w:rPr>
                <w:rFonts w:hint="eastAsia" w:ascii="宋体" w:hAnsi="宋体" w:cs="宋体"/>
                <w:color w:val="auto"/>
                <w:szCs w:val="21"/>
                <w:highlight w:val="none"/>
                <w:lang w:eastAsia="zh-CN"/>
              </w:rPr>
              <w:t>（3）后续服务承诺基本合理、全面且可实施的得</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lang w:eastAsia="zh-CN"/>
              </w:rPr>
              <w:t>分；</w:t>
            </w:r>
          </w:p>
          <w:p w14:paraId="2005DCA5">
            <w:pPr>
              <w:adjustRightInd w:val="0"/>
              <w:snapToGrid w:val="0"/>
              <w:spacing w:line="240" w:lineRule="auto"/>
              <w:ind w:right="168" w:rightChars="80" w:firstLine="0" w:firstLineChars="0"/>
              <w:jc w:val="both"/>
              <w:rPr>
                <w:rFonts w:hint="eastAsia" w:ascii="宋体" w:hAnsi="宋体" w:cs="宋体"/>
                <w:color w:val="auto"/>
                <w:szCs w:val="21"/>
                <w:highlight w:val="none"/>
                <w:lang w:eastAsia="zh-CN"/>
              </w:rPr>
            </w:pPr>
            <w:r>
              <w:rPr>
                <w:rFonts w:hint="eastAsia" w:ascii="宋体" w:hAnsi="宋体" w:cs="宋体"/>
                <w:color w:val="auto"/>
                <w:szCs w:val="21"/>
                <w:highlight w:val="none"/>
                <w:lang w:eastAsia="zh-CN"/>
              </w:rPr>
              <w:t>（4）后续服务承诺不明确、多处不足的得</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lang w:eastAsia="zh-CN"/>
              </w:rPr>
              <w:t>分；</w:t>
            </w:r>
          </w:p>
          <w:p w14:paraId="378AC3A8">
            <w:pPr>
              <w:adjustRightInd w:val="0"/>
              <w:snapToGrid w:val="0"/>
              <w:spacing w:line="240" w:lineRule="auto"/>
              <w:ind w:right="168" w:rightChars="80" w:firstLine="0" w:firstLineChars="0"/>
              <w:jc w:val="both"/>
              <w:rPr>
                <w:rFonts w:hint="eastAsia" w:ascii="宋体" w:hAnsi="宋体" w:eastAsia="微软雅黑" w:cs="宋体"/>
                <w:color w:val="auto"/>
                <w:szCs w:val="21"/>
                <w:highlight w:val="none"/>
                <w:lang w:eastAsia="zh-CN"/>
              </w:rPr>
            </w:pPr>
            <w:r>
              <w:rPr>
                <w:rFonts w:hint="eastAsia" w:ascii="宋体" w:hAnsi="宋体" w:cs="宋体"/>
                <w:color w:val="auto"/>
                <w:szCs w:val="21"/>
                <w:highlight w:val="none"/>
                <w:lang w:eastAsia="zh-CN"/>
              </w:rPr>
              <w:t>（5）未提供不得分。</w:t>
            </w:r>
          </w:p>
        </w:tc>
        <w:tc>
          <w:tcPr>
            <w:tcW w:w="793" w:type="dxa"/>
            <w:vAlign w:val="center"/>
          </w:tcPr>
          <w:p w14:paraId="2B53CE4B">
            <w:pPr>
              <w:adjustRightInd w:val="0"/>
              <w:snapToGrid w:val="0"/>
              <w:spacing w:line="240" w:lineRule="auto"/>
              <w:ind w:firstLine="0" w:firstLineChars="0"/>
              <w:jc w:val="center"/>
              <w:rPr>
                <w:rFonts w:hint="default" w:ascii="宋体" w:hAnsi="宋体" w:eastAsia="微软雅黑" w:cs="宋体"/>
                <w:color w:val="auto"/>
                <w:spacing w:val="-2"/>
                <w:kern w:val="0"/>
                <w:szCs w:val="21"/>
                <w:highlight w:val="none"/>
                <w:lang w:val="en-US" w:eastAsia="zh-CN"/>
              </w:rPr>
            </w:pPr>
            <w:r>
              <w:rPr>
                <w:rFonts w:hint="eastAsia" w:ascii="宋体" w:hAnsi="宋体" w:cs="宋体"/>
                <w:color w:val="auto"/>
                <w:spacing w:val="-2"/>
                <w:kern w:val="0"/>
                <w:szCs w:val="21"/>
                <w:highlight w:val="none"/>
                <w:lang w:val="en-US" w:eastAsia="zh-CN"/>
              </w:rPr>
              <w:t>0-6</w:t>
            </w:r>
          </w:p>
        </w:tc>
      </w:tr>
      <w:tr w14:paraId="61CF04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268" w:type="dxa"/>
            <w:vMerge w:val="continue"/>
            <w:vAlign w:val="center"/>
          </w:tcPr>
          <w:p w14:paraId="21B706C7">
            <w:pPr>
              <w:adjustRightInd w:val="0"/>
              <w:snapToGrid w:val="0"/>
              <w:spacing w:line="240" w:lineRule="auto"/>
              <w:ind w:right="168" w:rightChars="80" w:firstLine="420"/>
              <w:jc w:val="center"/>
              <w:rPr>
                <w:rFonts w:ascii="宋体" w:hAnsi="宋体" w:cs="宋体"/>
                <w:b/>
                <w:bCs/>
                <w:color w:val="auto"/>
                <w:szCs w:val="21"/>
                <w:highlight w:val="none"/>
              </w:rPr>
            </w:pPr>
          </w:p>
        </w:tc>
        <w:tc>
          <w:tcPr>
            <w:tcW w:w="6750" w:type="dxa"/>
            <w:gridSpan w:val="2"/>
            <w:vAlign w:val="center"/>
          </w:tcPr>
          <w:p w14:paraId="029E4F95">
            <w:pPr>
              <w:adjustRightInd w:val="0"/>
              <w:snapToGrid w:val="0"/>
              <w:spacing w:line="240" w:lineRule="auto"/>
              <w:ind w:right="168" w:rightChars="80" w:firstLine="0" w:firstLineChars="0"/>
              <w:jc w:val="both"/>
              <w:rPr>
                <w:rFonts w:hint="eastAsia" w:ascii="宋体" w:hAnsi="宋体" w:cs="宋体"/>
                <w:color w:val="auto"/>
                <w:szCs w:val="21"/>
                <w:highlight w:val="none"/>
              </w:rPr>
            </w:pPr>
            <w:r>
              <w:rPr>
                <w:rFonts w:hint="eastAsia" w:ascii="宋体" w:hAnsi="宋体" w:cs="宋体"/>
                <w:color w:val="auto"/>
                <w:szCs w:val="21"/>
                <w:highlight w:val="none"/>
              </w:rPr>
              <w:t>技术培训方案：为保障不动产登记业务办理人员较为熟练使用不动产登记系统和业务，投标人应提供详细的培训方案，包括培训目标、培训计划、培训效果等内容。</w:t>
            </w:r>
          </w:p>
          <w:p w14:paraId="00A326B5">
            <w:pPr>
              <w:adjustRightInd w:val="0"/>
              <w:snapToGrid w:val="0"/>
              <w:spacing w:line="240" w:lineRule="auto"/>
              <w:ind w:right="168" w:rightChars="80" w:firstLine="0" w:firstLineChars="0"/>
              <w:jc w:val="both"/>
              <w:rPr>
                <w:rFonts w:hint="eastAsia" w:ascii="宋体" w:hAnsi="宋体" w:cs="宋体"/>
                <w:color w:val="auto"/>
                <w:szCs w:val="21"/>
                <w:highlight w:val="none"/>
              </w:rPr>
            </w:pPr>
            <w:r>
              <w:rPr>
                <w:rFonts w:hint="eastAsia" w:ascii="宋体" w:hAnsi="宋体" w:cs="宋体"/>
                <w:color w:val="auto"/>
                <w:szCs w:val="21"/>
                <w:highlight w:val="none"/>
              </w:rPr>
              <w:t>（1）方案优于招标需求，工作思路设计合理且具备创新性、可行性高，阐述清晰的得</w:t>
            </w: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分；</w:t>
            </w:r>
          </w:p>
          <w:p w14:paraId="3E9DB4B8">
            <w:pPr>
              <w:adjustRightInd w:val="0"/>
              <w:snapToGrid w:val="0"/>
              <w:spacing w:line="240" w:lineRule="auto"/>
              <w:ind w:right="168" w:rightChars="80" w:firstLine="0" w:firstLineChars="0"/>
              <w:jc w:val="both"/>
              <w:rPr>
                <w:rFonts w:hint="eastAsia" w:ascii="宋体" w:hAnsi="宋体" w:cs="宋体"/>
                <w:color w:val="auto"/>
                <w:szCs w:val="21"/>
                <w:highlight w:val="none"/>
              </w:rPr>
            </w:pPr>
            <w:r>
              <w:rPr>
                <w:rFonts w:hint="eastAsia" w:ascii="宋体" w:hAnsi="宋体" w:cs="宋体"/>
                <w:color w:val="auto"/>
                <w:szCs w:val="21"/>
                <w:highlight w:val="none"/>
              </w:rPr>
              <w:t>（2）方案符合招标需求，工作思路设计合理、可行性高，阐述清晰的得</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分；</w:t>
            </w:r>
          </w:p>
          <w:p w14:paraId="0AD773DC">
            <w:pPr>
              <w:adjustRightInd w:val="0"/>
              <w:snapToGrid w:val="0"/>
              <w:spacing w:line="240" w:lineRule="auto"/>
              <w:ind w:right="168" w:rightChars="80" w:firstLine="0" w:firstLineChars="0"/>
              <w:jc w:val="both"/>
              <w:rPr>
                <w:rFonts w:hint="eastAsia" w:ascii="宋体" w:hAnsi="宋体" w:cs="宋体"/>
                <w:color w:val="auto"/>
                <w:szCs w:val="21"/>
                <w:highlight w:val="none"/>
              </w:rPr>
            </w:pPr>
            <w:r>
              <w:rPr>
                <w:rFonts w:hint="eastAsia" w:ascii="宋体" w:hAnsi="宋体" w:cs="宋体"/>
                <w:color w:val="auto"/>
                <w:szCs w:val="21"/>
                <w:highlight w:val="none"/>
              </w:rPr>
              <w:t>（3）方案基本符合招标需求，工作思路设计基本合理，方案基本可行的得</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分；</w:t>
            </w:r>
          </w:p>
          <w:p w14:paraId="157258B9">
            <w:pPr>
              <w:adjustRightInd w:val="0"/>
              <w:snapToGrid w:val="0"/>
              <w:spacing w:line="240" w:lineRule="auto"/>
              <w:ind w:right="168" w:rightChars="80" w:firstLine="0" w:firstLineChars="0"/>
              <w:jc w:val="both"/>
              <w:rPr>
                <w:rFonts w:hint="eastAsia" w:ascii="宋体" w:hAnsi="宋体" w:cs="宋体"/>
                <w:color w:val="auto"/>
                <w:szCs w:val="21"/>
                <w:highlight w:val="none"/>
              </w:rPr>
            </w:pPr>
            <w:r>
              <w:rPr>
                <w:rFonts w:hint="eastAsia" w:ascii="宋体" w:hAnsi="宋体" w:cs="宋体"/>
                <w:color w:val="auto"/>
                <w:szCs w:val="21"/>
                <w:highlight w:val="none"/>
              </w:rPr>
              <w:t>（4）工作思路设计有</w:t>
            </w:r>
            <w:r>
              <w:rPr>
                <w:rFonts w:hint="eastAsia" w:ascii="宋体" w:hAnsi="宋体" w:cs="宋体"/>
                <w:color w:val="auto"/>
                <w:szCs w:val="21"/>
                <w:highlight w:val="none"/>
                <w:lang w:eastAsia="zh-CN"/>
              </w:rPr>
              <w:t>部分</w:t>
            </w:r>
            <w:r>
              <w:rPr>
                <w:rFonts w:hint="eastAsia" w:ascii="宋体" w:hAnsi="宋体" w:cs="宋体"/>
                <w:color w:val="auto"/>
                <w:szCs w:val="21"/>
                <w:highlight w:val="none"/>
              </w:rPr>
              <w:t>缺陷，有可能影响项目实施的</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分；</w:t>
            </w:r>
          </w:p>
          <w:p w14:paraId="67B82BE0">
            <w:pPr>
              <w:adjustRightInd w:val="0"/>
              <w:snapToGrid w:val="0"/>
              <w:spacing w:line="240" w:lineRule="auto"/>
              <w:ind w:right="168" w:rightChars="80" w:firstLine="0" w:firstLineChars="0"/>
              <w:jc w:val="both"/>
              <w:rPr>
                <w:rFonts w:hint="default" w:ascii="宋体" w:hAnsi="宋体" w:cs="宋体"/>
                <w:color w:val="auto"/>
                <w:szCs w:val="21"/>
                <w:highlight w:val="none"/>
                <w:lang w:val="en-US"/>
              </w:rPr>
            </w:pPr>
            <w:r>
              <w:rPr>
                <w:rFonts w:hint="eastAsia" w:ascii="宋体" w:hAnsi="宋体" w:cs="宋体"/>
                <w:color w:val="auto"/>
                <w:szCs w:val="21"/>
                <w:highlight w:val="none"/>
              </w:rPr>
              <w:t>（5）未提供，不得分。</w:t>
            </w:r>
          </w:p>
        </w:tc>
        <w:tc>
          <w:tcPr>
            <w:tcW w:w="793" w:type="dxa"/>
            <w:vAlign w:val="center"/>
          </w:tcPr>
          <w:p w14:paraId="6E704457">
            <w:pPr>
              <w:adjustRightInd w:val="0"/>
              <w:snapToGrid w:val="0"/>
              <w:spacing w:line="240" w:lineRule="auto"/>
              <w:ind w:firstLine="0" w:firstLineChars="0"/>
              <w:jc w:val="center"/>
              <w:rPr>
                <w:rFonts w:hint="default" w:ascii="宋体" w:hAnsi="宋体" w:cs="宋体"/>
                <w:color w:val="auto"/>
                <w:spacing w:val="-2"/>
                <w:kern w:val="0"/>
                <w:szCs w:val="21"/>
                <w:highlight w:val="none"/>
                <w:lang w:val="en-US" w:eastAsia="zh-CN"/>
              </w:rPr>
            </w:pPr>
            <w:r>
              <w:rPr>
                <w:rFonts w:hint="eastAsia" w:ascii="宋体" w:hAnsi="宋体" w:cs="宋体"/>
                <w:color w:val="auto"/>
                <w:spacing w:val="-2"/>
                <w:kern w:val="0"/>
                <w:szCs w:val="21"/>
                <w:highlight w:val="none"/>
                <w:lang w:val="en-US" w:eastAsia="zh-CN"/>
              </w:rPr>
              <w:t>0-6</w:t>
            </w:r>
          </w:p>
        </w:tc>
      </w:tr>
      <w:tr w14:paraId="307153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268" w:type="dxa"/>
            <w:vMerge w:val="continue"/>
            <w:vAlign w:val="center"/>
          </w:tcPr>
          <w:p w14:paraId="3C765D5B">
            <w:pPr>
              <w:adjustRightInd w:val="0"/>
              <w:snapToGrid w:val="0"/>
              <w:spacing w:line="240" w:lineRule="auto"/>
              <w:ind w:right="168" w:rightChars="80" w:firstLine="420"/>
              <w:jc w:val="center"/>
              <w:rPr>
                <w:rFonts w:ascii="宋体" w:hAnsi="宋体" w:cs="宋体"/>
                <w:b/>
                <w:bCs/>
                <w:color w:val="auto"/>
                <w:szCs w:val="21"/>
                <w:highlight w:val="none"/>
              </w:rPr>
            </w:pPr>
          </w:p>
        </w:tc>
        <w:tc>
          <w:tcPr>
            <w:tcW w:w="6750" w:type="dxa"/>
            <w:gridSpan w:val="2"/>
            <w:vAlign w:val="center"/>
          </w:tcPr>
          <w:p w14:paraId="08041FB6">
            <w:pPr>
              <w:adjustRightInd w:val="0"/>
              <w:snapToGrid w:val="0"/>
              <w:spacing w:line="240" w:lineRule="auto"/>
              <w:ind w:right="168" w:rightChars="80" w:firstLine="0" w:firstLineChars="0"/>
              <w:jc w:val="both"/>
              <w:rPr>
                <w:rFonts w:hint="eastAsia" w:ascii="宋体" w:hAnsi="宋体" w:eastAsia="微软雅黑" w:cs="宋体"/>
                <w:color w:val="auto"/>
                <w:szCs w:val="21"/>
                <w:highlight w:val="none"/>
                <w:lang w:eastAsia="zh-CN"/>
              </w:rPr>
            </w:pPr>
            <w:r>
              <w:rPr>
                <w:rFonts w:hint="eastAsia" w:ascii="宋体" w:hAnsi="宋体" w:cs="宋体"/>
                <w:szCs w:val="21"/>
              </w:rPr>
              <w:t>工期进度方案：</w:t>
            </w:r>
            <w:r>
              <w:rPr>
                <w:rFonts w:hint="eastAsia" w:ascii="宋体" w:hAnsi="宋体" w:eastAsia="微软雅黑" w:cs="宋体"/>
                <w:color w:val="auto"/>
                <w:szCs w:val="21"/>
                <w:highlight w:val="none"/>
                <w:lang w:eastAsia="zh-CN"/>
              </w:rPr>
              <w:t>根据项目工期进度计划安排的合理性、科学性，工期保障措施是否健全等情况进行评审。</w:t>
            </w:r>
          </w:p>
          <w:p w14:paraId="4AE3000D">
            <w:pPr>
              <w:adjustRightInd w:val="0"/>
              <w:snapToGrid w:val="0"/>
              <w:spacing w:line="240" w:lineRule="auto"/>
              <w:ind w:right="168" w:rightChars="80" w:firstLine="0" w:firstLineChars="0"/>
              <w:jc w:val="both"/>
              <w:rPr>
                <w:rFonts w:hint="eastAsia" w:ascii="宋体" w:hAnsi="宋体" w:eastAsia="微软雅黑" w:cs="宋体"/>
                <w:color w:val="auto"/>
                <w:szCs w:val="21"/>
                <w:highlight w:val="none"/>
                <w:lang w:eastAsia="zh-CN"/>
              </w:rPr>
            </w:pPr>
            <w:r>
              <w:rPr>
                <w:rFonts w:hint="eastAsia" w:ascii="宋体" w:hAnsi="宋体" w:eastAsia="微软雅黑" w:cs="宋体"/>
                <w:color w:val="auto"/>
                <w:szCs w:val="21"/>
                <w:highlight w:val="none"/>
                <w:lang w:eastAsia="zh-CN"/>
              </w:rPr>
              <w:t>（1）工期计划完全覆盖项目全周期，关键路径清晰且资源需求均衡；保障措施包含技术攻关方案及动态纠偏机制，多维度风险可控的得</w:t>
            </w:r>
            <w:r>
              <w:rPr>
                <w:rFonts w:hint="eastAsia" w:ascii="宋体" w:hAnsi="宋体" w:cs="宋体"/>
                <w:color w:val="auto"/>
                <w:szCs w:val="21"/>
                <w:highlight w:val="none"/>
                <w:lang w:val="en-US" w:eastAsia="zh-CN"/>
              </w:rPr>
              <w:t>5</w:t>
            </w:r>
            <w:r>
              <w:rPr>
                <w:rFonts w:hint="eastAsia" w:ascii="宋体" w:hAnsi="宋体" w:eastAsia="微软雅黑" w:cs="宋体"/>
                <w:color w:val="auto"/>
                <w:szCs w:val="21"/>
                <w:highlight w:val="none"/>
                <w:lang w:eastAsia="zh-CN"/>
              </w:rPr>
              <w:t>分；</w:t>
            </w:r>
          </w:p>
          <w:p w14:paraId="73897462">
            <w:pPr>
              <w:adjustRightInd w:val="0"/>
              <w:snapToGrid w:val="0"/>
              <w:spacing w:line="240" w:lineRule="auto"/>
              <w:ind w:right="168" w:rightChars="80" w:firstLine="0" w:firstLineChars="0"/>
              <w:jc w:val="both"/>
              <w:rPr>
                <w:rFonts w:hint="eastAsia" w:ascii="宋体" w:hAnsi="宋体" w:eastAsia="微软雅黑" w:cs="宋体"/>
                <w:color w:val="auto"/>
                <w:szCs w:val="21"/>
                <w:highlight w:val="none"/>
                <w:lang w:eastAsia="zh-CN"/>
              </w:rPr>
            </w:pPr>
            <w:r>
              <w:rPr>
                <w:rFonts w:hint="eastAsia" w:ascii="宋体" w:hAnsi="宋体" w:eastAsia="微软雅黑" w:cs="宋体"/>
                <w:color w:val="auto"/>
                <w:szCs w:val="21"/>
                <w:highlight w:val="none"/>
                <w:lang w:eastAsia="zh-CN"/>
              </w:rPr>
              <w:t>（2）计划编制逻辑合理但部分非关键节点未细化；保障措施具备基础管理框架，但技术支撑存在局部薄弱环节的得</w:t>
            </w:r>
            <w:r>
              <w:rPr>
                <w:rFonts w:hint="eastAsia" w:ascii="宋体" w:hAnsi="宋体" w:cs="宋体"/>
                <w:color w:val="auto"/>
                <w:szCs w:val="21"/>
                <w:highlight w:val="none"/>
                <w:lang w:val="en-US" w:eastAsia="zh-CN"/>
              </w:rPr>
              <w:t>4</w:t>
            </w:r>
            <w:r>
              <w:rPr>
                <w:rFonts w:hint="eastAsia" w:ascii="宋体" w:hAnsi="宋体" w:eastAsia="微软雅黑" w:cs="宋体"/>
                <w:color w:val="auto"/>
                <w:szCs w:val="21"/>
                <w:highlight w:val="none"/>
                <w:lang w:eastAsia="zh-CN"/>
              </w:rPr>
              <w:t>分；</w:t>
            </w:r>
          </w:p>
          <w:p w14:paraId="5403F330">
            <w:pPr>
              <w:adjustRightInd w:val="0"/>
              <w:snapToGrid w:val="0"/>
              <w:spacing w:line="240" w:lineRule="auto"/>
              <w:ind w:right="168" w:rightChars="80" w:firstLine="0" w:firstLineChars="0"/>
              <w:jc w:val="both"/>
              <w:rPr>
                <w:rFonts w:hint="eastAsia" w:ascii="宋体" w:hAnsi="宋体" w:eastAsia="微软雅黑" w:cs="宋体"/>
                <w:color w:val="auto"/>
                <w:szCs w:val="21"/>
                <w:highlight w:val="none"/>
                <w:lang w:eastAsia="zh-CN"/>
              </w:rPr>
            </w:pPr>
            <w:r>
              <w:rPr>
                <w:rFonts w:hint="eastAsia" w:ascii="宋体" w:hAnsi="宋体" w:eastAsia="微软雅黑" w:cs="宋体"/>
                <w:color w:val="auto"/>
                <w:szCs w:val="21"/>
                <w:highlight w:val="none"/>
                <w:lang w:eastAsia="zh-CN"/>
              </w:rPr>
              <w:t>（3）计划仅满足基本工期要求，资源分配存在阶段性冗余或短缺；保障措施以常规管理为主，缺乏动态调整能力的得</w:t>
            </w:r>
            <w:r>
              <w:rPr>
                <w:rFonts w:hint="eastAsia" w:ascii="宋体" w:hAnsi="宋体" w:cs="宋体"/>
                <w:color w:val="auto"/>
                <w:szCs w:val="21"/>
                <w:highlight w:val="none"/>
                <w:lang w:val="en-US" w:eastAsia="zh-CN"/>
              </w:rPr>
              <w:t>3</w:t>
            </w:r>
            <w:r>
              <w:rPr>
                <w:rFonts w:hint="eastAsia" w:ascii="宋体" w:hAnsi="宋体" w:eastAsia="微软雅黑" w:cs="宋体"/>
                <w:color w:val="auto"/>
                <w:szCs w:val="21"/>
                <w:highlight w:val="none"/>
                <w:lang w:eastAsia="zh-CN"/>
              </w:rPr>
              <w:t>分；</w:t>
            </w:r>
          </w:p>
          <w:p w14:paraId="381F8809">
            <w:pPr>
              <w:adjustRightInd w:val="0"/>
              <w:snapToGrid w:val="0"/>
              <w:spacing w:line="240" w:lineRule="auto"/>
              <w:ind w:right="168" w:rightChars="80" w:firstLine="0" w:firstLineChars="0"/>
              <w:jc w:val="both"/>
              <w:rPr>
                <w:rFonts w:hint="eastAsia" w:ascii="宋体" w:hAnsi="宋体" w:eastAsia="微软雅黑" w:cs="宋体"/>
                <w:color w:val="auto"/>
                <w:szCs w:val="21"/>
                <w:highlight w:val="none"/>
                <w:lang w:eastAsia="zh-CN"/>
              </w:rPr>
            </w:pPr>
            <w:r>
              <w:rPr>
                <w:rFonts w:hint="eastAsia" w:ascii="宋体" w:hAnsi="宋体" w:eastAsia="微软雅黑" w:cs="宋体"/>
                <w:color w:val="auto"/>
                <w:szCs w:val="21"/>
                <w:highlight w:val="none"/>
                <w:lang w:eastAsia="zh-CN"/>
              </w:rPr>
              <w:t>（4）计划未区分轻重缓急，关键节点遗漏；保障措施形式化，未明确责任主体或资源配置依据的得</w:t>
            </w:r>
            <w:r>
              <w:rPr>
                <w:rFonts w:hint="eastAsia" w:ascii="宋体" w:hAnsi="宋体" w:cs="宋体"/>
                <w:color w:val="auto"/>
                <w:szCs w:val="21"/>
                <w:highlight w:val="none"/>
                <w:lang w:val="en-US" w:eastAsia="zh-CN"/>
              </w:rPr>
              <w:t>2</w:t>
            </w:r>
            <w:r>
              <w:rPr>
                <w:rFonts w:hint="eastAsia" w:ascii="宋体" w:hAnsi="宋体" w:eastAsia="微软雅黑" w:cs="宋体"/>
                <w:color w:val="auto"/>
                <w:szCs w:val="21"/>
                <w:highlight w:val="none"/>
                <w:lang w:eastAsia="zh-CN"/>
              </w:rPr>
              <w:t>分；</w:t>
            </w:r>
          </w:p>
          <w:p w14:paraId="3098A399">
            <w:pPr>
              <w:adjustRightInd w:val="0"/>
              <w:snapToGrid w:val="0"/>
              <w:spacing w:line="240" w:lineRule="auto"/>
              <w:ind w:right="168" w:rightChars="80" w:firstLine="0" w:firstLineChars="0"/>
              <w:jc w:val="both"/>
              <w:rPr>
                <w:rFonts w:hint="eastAsia" w:ascii="宋体" w:hAnsi="宋体" w:eastAsia="微软雅黑" w:cs="宋体"/>
                <w:color w:val="auto"/>
                <w:szCs w:val="21"/>
                <w:highlight w:val="none"/>
                <w:lang w:eastAsia="zh-CN"/>
              </w:rPr>
            </w:pPr>
            <w:r>
              <w:rPr>
                <w:rFonts w:hint="eastAsia" w:ascii="宋体" w:hAnsi="宋体" w:eastAsia="微软雅黑" w:cs="宋体"/>
                <w:color w:val="auto"/>
                <w:szCs w:val="21"/>
                <w:highlight w:val="none"/>
                <w:lang w:eastAsia="zh-CN"/>
              </w:rPr>
              <w:t>（5）未提供不得分。</w:t>
            </w:r>
          </w:p>
        </w:tc>
        <w:tc>
          <w:tcPr>
            <w:tcW w:w="793" w:type="dxa"/>
            <w:vAlign w:val="center"/>
          </w:tcPr>
          <w:p w14:paraId="6C2F3EE5">
            <w:pPr>
              <w:adjustRightInd w:val="0"/>
              <w:snapToGrid w:val="0"/>
              <w:spacing w:line="240" w:lineRule="auto"/>
              <w:ind w:firstLine="0" w:firstLineChars="0"/>
              <w:jc w:val="center"/>
              <w:rPr>
                <w:rFonts w:hint="default" w:ascii="宋体" w:hAnsi="宋体" w:eastAsia="微软雅黑" w:cs="宋体"/>
                <w:color w:val="auto"/>
                <w:spacing w:val="-2"/>
                <w:kern w:val="0"/>
                <w:szCs w:val="21"/>
                <w:highlight w:val="none"/>
                <w:lang w:val="en-US" w:eastAsia="zh-CN"/>
              </w:rPr>
            </w:pPr>
            <w:r>
              <w:rPr>
                <w:rFonts w:hint="eastAsia" w:ascii="宋体" w:hAnsi="宋体" w:cs="宋体"/>
                <w:color w:val="auto"/>
                <w:spacing w:val="-2"/>
                <w:kern w:val="0"/>
                <w:szCs w:val="21"/>
                <w:highlight w:val="none"/>
                <w:lang w:val="en-US" w:eastAsia="zh-CN"/>
              </w:rPr>
              <w:t>0-5</w:t>
            </w:r>
          </w:p>
        </w:tc>
      </w:tr>
      <w:tr w14:paraId="3F189D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268" w:type="dxa"/>
            <w:vMerge w:val="continue"/>
            <w:vAlign w:val="center"/>
          </w:tcPr>
          <w:p w14:paraId="64A9D830">
            <w:pPr>
              <w:adjustRightInd w:val="0"/>
              <w:snapToGrid w:val="0"/>
              <w:spacing w:line="240" w:lineRule="auto"/>
              <w:ind w:right="168" w:rightChars="80" w:firstLine="420"/>
              <w:jc w:val="center"/>
              <w:rPr>
                <w:rFonts w:ascii="宋体" w:hAnsi="宋体" w:cs="宋体"/>
                <w:b/>
                <w:bCs/>
                <w:color w:val="auto"/>
                <w:szCs w:val="21"/>
                <w:highlight w:val="none"/>
              </w:rPr>
            </w:pPr>
          </w:p>
        </w:tc>
        <w:tc>
          <w:tcPr>
            <w:tcW w:w="6750" w:type="dxa"/>
            <w:gridSpan w:val="2"/>
            <w:vAlign w:val="center"/>
          </w:tcPr>
          <w:p w14:paraId="79C8DBC8">
            <w:pPr>
              <w:adjustRightInd w:val="0"/>
              <w:snapToGrid w:val="0"/>
              <w:spacing w:line="240" w:lineRule="auto"/>
              <w:ind w:right="168" w:rightChars="80" w:firstLine="0" w:firstLineChars="0"/>
              <w:jc w:val="both"/>
              <w:rPr>
                <w:rFonts w:hint="eastAsia" w:ascii="宋体" w:hAnsi="宋体" w:eastAsia="微软雅黑" w:cs="宋体"/>
                <w:color w:val="auto"/>
                <w:szCs w:val="21"/>
                <w:highlight w:val="none"/>
                <w:lang w:eastAsia="zh-CN"/>
              </w:rPr>
            </w:pPr>
            <w:r>
              <w:rPr>
                <w:rFonts w:hint="eastAsia" w:ascii="宋体" w:hAnsi="宋体" w:cs="宋体"/>
                <w:szCs w:val="21"/>
              </w:rPr>
              <w:t>项目管理方案：</w:t>
            </w:r>
            <w:r>
              <w:rPr>
                <w:rFonts w:hint="eastAsia" w:ascii="宋体" w:hAnsi="宋体" w:eastAsia="微软雅黑" w:cs="宋体"/>
                <w:color w:val="auto"/>
                <w:szCs w:val="21"/>
                <w:highlight w:val="none"/>
                <w:lang w:eastAsia="zh-CN"/>
              </w:rPr>
              <w:t>根据投标人的管理组织、项目实施规范、质量管理体系进行打分。</w:t>
            </w:r>
          </w:p>
          <w:p w14:paraId="5AD7EAC2">
            <w:pPr>
              <w:adjustRightInd w:val="0"/>
              <w:snapToGrid w:val="0"/>
              <w:spacing w:line="240" w:lineRule="auto"/>
              <w:ind w:right="168" w:rightChars="80" w:firstLine="0" w:firstLineChars="0"/>
              <w:jc w:val="both"/>
              <w:rPr>
                <w:rFonts w:hint="eastAsia" w:ascii="宋体" w:hAnsi="宋体" w:eastAsia="微软雅黑" w:cs="宋体"/>
                <w:color w:val="auto"/>
                <w:szCs w:val="21"/>
                <w:highlight w:val="none"/>
                <w:lang w:eastAsia="zh-CN"/>
              </w:rPr>
            </w:pPr>
            <w:r>
              <w:rPr>
                <w:rFonts w:hint="eastAsia" w:ascii="宋体" w:hAnsi="宋体" w:eastAsia="微软雅黑" w:cs="宋体"/>
                <w:color w:val="auto"/>
                <w:szCs w:val="21"/>
                <w:highlight w:val="none"/>
                <w:lang w:eastAsia="zh-CN"/>
              </w:rPr>
              <w:t>（1）目标量化清晰、流程完整规范、措施覆盖全面且含技术创新的得5分；</w:t>
            </w:r>
          </w:p>
          <w:p w14:paraId="30779215">
            <w:pPr>
              <w:adjustRightInd w:val="0"/>
              <w:snapToGrid w:val="0"/>
              <w:spacing w:line="240" w:lineRule="auto"/>
              <w:ind w:right="168" w:rightChars="80" w:firstLine="0" w:firstLineChars="0"/>
              <w:jc w:val="both"/>
              <w:rPr>
                <w:rFonts w:hint="eastAsia" w:ascii="宋体" w:hAnsi="宋体" w:eastAsia="微软雅黑" w:cs="宋体"/>
                <w:color w:val="auto"/>
                <w:szCs w:val="21"/>
                <w:highlight w:val="none"/>
                <w:lang w:eastAsia="zh-CN"/>
              </w:rPr>
            </w:pPr>
            <w:r>
              <w:rPr>
                <w:rFonts w:hint="eastAsia" w:ascii="宋体" w:hAnsi="宋体" w:eastAsia="微软雅黑" w:cs="宋体"/>
                <w:color w:val="auto"/>
                <w:szCs w:val="21"/>
                <w:highlight w:val="none"/>
                <w:lang w:eastAsia="zh-CN"/>
              </w:rPr>
              <w:t>（2）目标明确但部分指标未量化，流程基本完整但细节待优化，措施可行但创新性不足的得4分；</w:t>
            </w:r>
          </w:p>
          <w:p w14:paraId="6AF4CFED">
            <w:pPr>
              <w:adjustRightInd w:val="0"/>
              <w:snapToGrid w:val="0"/>
              <w:spacing w:line="240" w:lineRule="auto"/>
              <w:ind w:right="168" w:rightChars="80" w:firstLine="0" w:firstLineChars="0"/>
              <w:jc w:val="both"/>
              <w:rPr>
                <w:rFonts w:hint="eastAsia" w:ascii="宋体" w:hAnsi="宋体" w:eastAsia="微软雅黑" w:cs="宋体"/>
                <w:color w:val="auto"/>
                <w:szCs w:val="21"/>
                <w:highlight w:val="none"/>
                <w:lang w:eastAsia="zh-CN"/>
              </w:rPr>
            </w:pPr>
            <w:r>
              <w:rPr>
                <w:rFonts w:hint="eastAsia" w:ascii="宋体" w:hAnsi="宋体" w:eastAsia="微软雅黑" w:cs="宋体"/>
                <w:color w:val="auto"/>
                <w:szCs w:val="21"/>
                <w:highlight w:val="none"/>
                <w:lang w:eastAsia="zh-CN"/>
              </w:rPr>
              <w:t>（3）目标泛化无量化，流程存在关键环节缺失，措施依赖常规手段的得3分；</w:t>
            </w:r>
          </w:p>
          <w:p w14:paraId="2594CA81">
            <w:pPr>
              <w:adjustRightInd w:val="0"/>
              <w:snapToGrid w:val="0"/>
              <w:spacing w:line="240" w:lineRule="auto"/>
              <w:ind w:right="168" w:rightChars="80" w:firstLine="0" w:firstLineChars="0"/>
              <w:jc w:val="both"/>
              <w:rPr>
                <w:rFonts w:hint="eastAsia" w:ascii="宋体" w:hAnsi="宋体" w:eastAsia="微软雅黑" w:cs="宋体"/>
                <w:color w:val="auto"/>
                <w:szCs w:val="21"/>
                <w:highlight w:val="none"/>
                <w:lang w:eastAsia="zh-CN"/>
              </w:rPr>
            </w:pPr>
            <w:r>
              <w:rPr>
                <w:rFonts w:hint="eastAsia" w:ascii="宋体" w:hAnsi="宋体" w:eastAsia="微软雅黑" w:cs="宋体"/>
                <w:color w:val="auto"/>
                <w:szCs w:val="21"/>
                <w:highlight w:val="none"/>
                <w:lang w:eastAsia="zh-CN"/>
              </w:rPr>
              <w:t>（4）目标与项目需求脱节，流程松散，措施缺乏针对性的得2分；</w:t>
            </w:r>
          </w:p>
          <w:p w14:paraId="745B20D8">
            <w:pPr>
              <w:adjustRightInd w:val="0"/>
              <w:snapToGrid w:val="0"/>
              <w:spacing w:line="240" w:lineRule="auto"/>
              <w:ind w:right="168" w:rightChars="80" w:firstLine="0" w:firstLineChars="0"/>
              <w:jc w:val="both"/>
              <w:rPr>
                <w:rFonts w:hint="eastAsia" w:ascii="宋体" w:hAnsi="宋体" w:eastAsia="微软雅黑" w:cs="宋体"/>
                <w:color w:val="auto"/>
                <w:szCs w:val="21"/>
                <w:highlight w:val="none"/>
                <w:lang w:eastAsia="zh-CN"/>
              </w:rPr>
            </w:pPr>
            <w:r>
              <w:rPr>
                <w:rFonts w:hint="eastAsia" w:ascii="宋体" w:hAnsi="宋体" w:eastAsia="微软雅黑" w:cs="宋体"/>
                <w:color w:val="auto"/>
                <w:szCs w:val="21"/>
                <w:highlight w:val="none"/>
                <w:lang w:eastAsia="zh-CN"/>
              </w:rPr>
              <w:t>（5）未提供不得分。</w:t>
            </w:r>
          </w:p>
        </w:tc>
        <w:tc>
          <w:tcPr>
            <w:tcW w:w="793" w:type="dxa"/>
            <w:vAlign w:val="center"/>
          </w:tcPr>
          <w:p w14:paraId="63C01A1A">
            <w:pPr>
              <w:adjustRightInd w:val="0"/>
              <w:snapToGrid w:val="0"/>
              <w:spacing w:line="240" w:lineRule="auto"/>
              <w:ind w:firstLine="0" w:firstLineChars="0"/>
              <w:jc w:val="center"/>
              <w:rPr>
                <w:rFonts w:hint="default" w:ascii="宋体" w:hAnsi="宋体" w:cs="宋体"/>
                <w:color w:val="auto"/>
                <w:spacing w:val="-2"/>
                <w:kern w:val="0"/>
                <w:szCs w:val="21"/>
                <w:highlight w:val="none"/>
                <w:lang w:val="en-US" w:eastAsia="zh-CN"/>
              </w:rPr>
            </w:pPr>
            <w:r>
              <w:rPr>
                <w:rFonts w:hint="eastAsia" w:ascii="宋体" w:hAnsi="宋体" w:cs="宋体"/>
                <w:color w:val="auto"/>
                <w:spacing w:val="-2"/>
                <w:kern w:val="0"/>
                <w:szCs w:val="21"/>
                <w:highlight w:val="none"/>
                <w:lang w:val="en-US" w:eastAsia="zh-CN"/>
              </w:rPr>
              <w:t>0-5</w:t>
            </w:r>
          </w:p>
        </w:tc>
      </w:tr>
      <w:tr w14:paraId="16B301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trPr>
        <w:tc>
          <w:tcPr>
            <w:tcW w:w="1268" w:type="dxa"/>
            <w:vMerge w:val="restart"/>
            <w:vAlign w:val="center"/>
          </w:tcPr>
          <w:p w14:paraId="7FDD83A6">
            <w:pPr>
              <w:adjustRightInd w:val="0"/>
              <w:snapToGrid w:val="0"/>
              <w:spacing w:line="240" w:lineRule="auto"/>
              <w:ind w:right="168" w:rightChars="80" w:firstLine="0" w:firstLineChars="0"/>
              <w:jc w:val="center"/>
              <w:rPr>
                <w:rFonts w:ascii="宋体" w:hAnsi="宋体" w:cs="宋体"/>
                <w:b/>
                <w:bCs/>
                <w:color w:val="auto"/>
                <w:szCs w:val="21"/>
                <w:highlight w:val="none"/>
              </w:rPr>
            </w:pPr>
            <w:r>
              <w:rPr>
                <w:rFonts w:hint="eastAsia" w:ascii="宋体" w:hAnsi="宋体" w:cs="宋体"/>
                <w:b/>
                <w:bCs/>
                <w:color w:val="auto"/>
                <w:szCs w:val="21"/>
                <w:highlight w:val="none"/>
              </w:rPr>
              <w:t>项目</w:t>
            </w:r>
            <w:r>
              <w:rPr>
                <w:rFonts w:hint="eastAsia" w:ascii="宋体" w:hAnsi="宋体" w:cs="宋体"/>
                <w:b/>
                <w:bCs/>
                <w:color w:val="auto"/>
                <w:szCs w:val="21"/>
                <w:highlight w:val="none"/>
                <w:lang w:eastAsia="zh-CN"/>
              </w:rPr>
              <w:t>服务人员</w:t>
            </w:r>
            <w:r>
              <w:rPr>
                <w:rFonts w:hint="eastAsia" w:ascii="宋体" w:hAnsi="宋体" w:cs="宋体"/>
                <w:b/>
                <w:bCs/>
                <w:color w:val="auto"/>
                <w:szCs w:val="21"/>
                <w:highlight w:val="none"/>
              </w:rPr>
              <w:t>情况</w:t>
            </w:r>
          </w:p>
        </w:tc>
        <w:tc>
          <w:tcPr>
            <w:tcW w:w="6750" w:type="dxa"/>
            <w:gridSpan w:val="2"/>
            <w:vAlign w:val="center"/>
          </w:tcPr>
          <w:p w14:paraId="26A7B091">
            <w:pPr>
              <w:adjustRightInd w:val="0"/>
              <w:snapToGrid w:val="0"/>
              <w:spacing w:line="400" w:lineRule="exact"/>
              <w:ind w:right="168" w:rightChars="80" w:firstLine="0" w:firstLineChars="0"/>
              <w:jc w:val="both"/>
              <w:rPr>
                <w:rFonts w:ascii="宋体" w:hAnsi="宋体" w:cs="宋体"/>
                <w:color w:val="auto"/>
                <w:kern w:val="0"/>
                <w:szCs w:val="21"/>
                <w:highlight w:val="none"/>
              </w:rPr>
            </w:pPr>
            <w:r>
              <w:rPr>
                <w:rFonts w:hint="eastAsia" w:ascii="宋体" w:hAnsi="宋体" w:cs="宋体"/>
                <w:color w:val="auto"/>
                <w:kern w:val="0"/>
                <w:szCs w:val="21"/>
              </w:rPr>
              <w:t>投标人承诺投入4人驻场服务的得2分，投入每增加1人得1分，满分4分。（需提供单位</w:t>
            </w:r>
            <w:r>
              <w:rPr>
                <w:rFonts w:hint="eastAsia" w:ascii="宋体" w:hAnsi="宋体" w:cs="宋体"/>
                <w:color w:val="auto"/>
                <w:kern w:val="0"/>
                <w:szCs w:val="21"/>
                <w:lang w:val="en-US" w:eastAsia="zh-CN"/>
              </w:rPr>
              <w:t>近半年</w:t>
            </w:r>
            <w:r>
              <w:rPr>
                <w:rFonts w:hint="eastAsia" w:ascii="宋体" w:hAnsi="宋体" w:cs="宋体"/>
                <w:color w:val="auto"/>
                <w:kern w:val="0"/>
                <w:szCs w:val="21"/>
              </w:rPr>
              <w:t>为其缴纳一个月社保证明并加盖公章，否则不得分）</w:t>
            </w:r>
          </w:p>
        </w:tc>
        <w:tc>
          <w:tcPr>
            <w:tcW w:w="793" w:type="dxa"/>
            <w:vAlign w:val="center"/>
          </w:tcPr>
          <w:p w14:paraId="5909475C">
            <w:pPr>
              <w:adjustRightInd w:val="0"/>
              <w:snapToGrid w:val="0"/>
              <w:spacing w:line="400" w:lineRule="exact"/>
              <w:ind w:firstLine="0" w:firstLineChars="0"/>
              <w:jc w:val="center"/>
              <w:rPr>
                <w:rFonts w:hint="eastAsia" w:ascii="宋体" w:hAnsi="宋体" w:eastAsia="微软雅黑" w:cs="宋体"/>
                <w:color w:val="auto"/>
                <w:kern w:val="0"/>
                <w:szCs w:val="21"/>
                <w:highlight w:val="none"/>
                <w:lang w:eastAsia="zh-CN"/>
              </w:rPr>
            </w:pPr>
            <w:r>
              <w:rPr>
                <w:rFonts w:hint="eastAsia" w:ascii="宋体" w:hAnsi="宋体" w:cs="宋体"/>
                <w:color w:val="auto"/>
                <w:spacing w:val="-2"/>
                <w:kern w:val="0"/>
                <w:szCs w:val="21"/>
              </w:rPr>
              <w:t>0-4</w:t>
            </w:r>
          </w:p>
        </w:tc>
      </w:tr>
      <w:tr w14:paraId="7342E8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trPr>
        <w:tc>
          <w:tcPr>
            <w:tcW w:w="1268" w:type="dxa"/>
            <w:vMerge w:val="continue"/>
            <w:vAlign w:val="center"/>
          </w:tcPr>
          <w:p w14:paraId="59EB0FB1">
            <w:pPr>
              <w:adjustRightInd w:val="0"/>
              <w:snapToGrid w:val="0"/>
              <w:spacing w:line="240" w:lineRule="auto"/>
              <w:ind w:right="168" w:rightChars="80" w:firstLine="420"/>
              <w:jc w:val="center"/>
              <w:rPr>
                <w:rFonts w:ascii="宋体" w:hAnsi="宋体" w:cs="宋体"/>
                <w:b/>
                <w:bCs/>
                <w:color w:val="auto"/>
                <w:szCs w:val="21"/>
                <w:highlight w:val="none"/>
              </w:rPr>
            </w:pPr>
          </w:p>
        </w:tc>
        <w:tc>
          <w:tcPr>
            <w:tcW w:w="6750" w:type="dxa"/>
            <w:gridSpan w:val="2"/>
            <w:vAlign w:val="center"/>
          </w:tcPr>
          <w:p w14:paraId="10FEBC1B">
            <w:pPr>
              <w:adjustRightInd w:val="0"/>
              <w:snapToGrid w:val="0"/>
              <w:spacing w:line="240" w:lineRule="auto"/>
              <w:ind w:right="168" w:rightChars="80" w:firstLine="0" w:firstLineChars="0"/>
              <w:jc w:val="both"/>
              <w:rPr>
                <w:rFonts w:hint="eastAsia" w:ascii="宋体" w:hAnsi="宋体" w:cs="宋体"/>
                <w:color w:val="auto"/>
                <w:spacing w:val="-2"/>
                <w:kern w:val="0"/>
                <w:szCs w:val="21"/>
                <w:highlight w:val="none"/>
              </w:rPr>
            </w:pPr>
            <w:r>
              <w:rPr>
                <w:rFonts w:hint="eastAsia" w:ascii="宋体" w:hAnsi="宋体" w:cs="宋体"/>
                <w:color w:val="auto"/>
                <w:spacing w:val="-2"/>
                <w:kern w:val="0"/>
                <w:szCs w:val="21"/>
                <w:highlight w:val="none"/>
              </w:rPr>
              <w:t>拟派项目负责人具有系统集成项目管理工程师、测绘类高级工程师证书、注册测绘师证书的，每个</w:t>
            </w:r>
            <w:r>
              <w:rPr>
                <w:rFonts w:hint="eastAsia" w:ascii="宋体" w:hAnsi="宋体" w:cs="宋体"/>
                <w:color w:val="auto"/>
                <w:spacing w:val="-2"/>
                <w:kern w:val="0"/>
                <w:szCs w:val="21"/>
                <w:highlight w:val="none"/>
                <w:lang w:val="en-US" w:eastAsia="zh-CN"/>
              </w:rPr>
              <w:t>得1</w:t>
            </w:r>
            <w:r>
              <w:rPr>
                <w:rFonts w:hint="eastAsia" w:ascii="宋体" w:hAnsi="宋体" w:cs="宋体"/>
                <w:color w:val="auto"/>
                <w:spacing w:val="-2"/>
                <w:kern w:val="0"/>
                <w:szCs w:val="21"/>
                <w:highlight w:val="none"/>
              </w:rPr>
              <w:t>分，满分</w:t>
            </w:r>
            <w:r>
              <w:rPr>
                <w:rFonts w:hint="eastAsia" w:ascii="宋体" w:hAnsi="宋体" w:cs="宋体"/>
                <w:color w:val="auto"/>
                <w:spacing w:val="-2"/>
                <w:kern w:val="0"/>
                <w:szCs w:val="21"/>
                <w:highlight w:val="none"/>
                <w:lang w:val="en-US" w:eastAsia="zh-CN"/>
              </w:rPr>
              <w:t>3</w:t>
            </w:r>
            <w:r>
              <w:rPr>
                <w:rFonts w:hint="eastAsia" w:ascii="宋体" w:hAnsi="宋体" w:cs="宋体"/>
                <w:color w:val="auto"/>
                <w:spacing w:val="-2"/>
                <w:kern w:val="0"/>
                <w:szCs w:val="21"/>
                <w:highlight w:val="none"/>
              </w:rPr>
              <w:t>分。（需提供相关证书复印件及单位</w:t>
            </w:r>
            <w:r>
              <w:rPr>
                <w:rFonts w:hint="eastAsia" w:ascii="宋体" w:hAnsi="宋体" w:cs="宋体"/>
                <w:color w:val="auto"/>
                <w:kern w:val="0"/>
                <w:szCs w:val="21"/>
                <w:highlight w:val="none"/>
                <w:lang w:val="en-US" w:eastAsia="zh-CN"/>
              </w:rPr>
              <w:t>近半年</w:t>
            </w:r>
            <w:r>
              <w:rPr>
                <w:rFonts w:hint="eastAsia" w:ascii="宋体" w:hAnsi="宋体" w:cs="宋体"/>
                <w:color w:val="auto"/>
                <w:spacing w:val="-2"/>
                <w:kern w:val="0"/>
                <w:szCs w:val="21"/>
                <w:highlight w:val="none"/>
              </w:rPr>
              <w:t>为其缴纳一个月社保证明并加盖公章，否则不得分）</w:t>
            </w:r>
          </w:p>
        </w:tc>
        <w:tc>
          <w:tcPr>
            <w:tcW w:w="793" w:type="dxa"/>
            <w:vAlign w:val="center"/>
          </w:tcPr>
          <w:p w14:paraId="4C4D3CBB">
            <w:pPr>
              <w:adjustRightInd w:val="0"/>
              <w:snapToGrid w:val="0"/>
              <w:spacing w:line="240" w:lineRule="auto"/>
              <w:ind w:right="168" w:rightChars="80" w:firstLine="0" w:firstLineChars="0"/>
              <w:jc w:val="center"/>
              <w:rPr>
                <w:rFonts w:hint="eastAsia" w:ascii="宋体" w:hAnsi="宋体" w:eastAsia="微软雅黑" w:cs="宋体"/>
                <w:color w:val="auto"/>
                <w:spacing w:val="-2"/>
                <w:kern w:val="0"/>
                <w:szCs w:val="21"/>
                <w:highlight w:val="none"/>
                <w:lang w:eastAsia="zh-CN"/>
              </w:rPr>
            </w:pPr>
            <w:r>
              <w:rPr>
                <w:rFonts w:hint="eastAsia" w:ascii="宋体" w:hAnsi="宋体" w:cs="宋体"/>
                <w:color w:val="auto"/>
                <w:spacing w:val="-2"/>
                <w:kern w:val="0"/>
                <w:szCs w:val="21"/>
                <w:highlight w:val="none"/>
              </w:rPr>
              <w:t>0-</w:t>
            </w:r>
            <w:r>
              <w:rPr>
                <w:rFonts w:hint="eastAsia" w:ascii="宋体" w:hAnsi="宋体" w:cs="宋体"/>
                <w:color w:val="auto"/>
                <w:spacing w:val="-2"/>
                <w:kern w:val="0"/>
                <w:szCs w:val="21"/>
                <w:highlight w:val="none"/>
                <w:lang w:val="en-US" w:eastAsia="zh-CN"/>
              </w:rPr>
              <w:t>3</w:t>
            </w:r>
          </w:p>
        </w:tc>
      </w:tr>
      <w:tr w14:paraId="27232E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68" w:type="dxa"/>
            <w:vMerge w:val="continue"/>
            <w:vAlign w:val="center"/>
          </w:tcPr>
          <w:p w14:paraId="6D164269">
            <w:pPr>
              <w:adjustRightInd w:val="0"/>
              <w:snapToGrid w:val="0"/>
              <w:spacing w:line="240" w:lineRule="auto"/>
              <w:ind w:right="168" w:rightChars="80" w:firstLine="420"/>
              <w:jc w:val="center"/>
              <w:rPr>
                <w:rFonts w:ascii="宋体" w:hAnsi="宋体" w:cs="宋体"/>
                <w:b/>
                <w:bCs/>
                <w:color w:val="auto"/>
                <w:szCs w:val="21"/>
                <w:highlight w:val="none"/>
              </w:rPr>
            </w:pPr>
          </w:p>
        </w:tc>
        <w:tc>
          <w:tcPr>
            <w:tcW w:w="6750" w:type="dxa"/>
            <w:gridSpan w:val="2"/>
            <w:vAlign w:val="center"/>
          </w:tcPr>
          <w:p w14:paraId="0CF5A93C">
            <w:pPr>
              <w:adjustRightInd w:val="0"/>
              <w:snapToGrid w:val="0"/>
              <w:spacing w:line="240" w:lineRule="auto"/>
              <w:ind w:right="168" w:rightChars="80" w:firstLine="0" w:firstLineChars="0"/>
              <w:jc w:val="both"/>
              <w:rPr>
                <w:rFonts w:hint="eastAsia" w:ascii="宋体" w:hAnsi="宋体" w:cs="宋体"/>
                <w:color w:val="auto"/>
                <w:spacing w:val="-2"/>
                <w:kern w:val="0"/>
                <w:szCs w:val="21"/>
                <w:highlight w:val="none"/>
              </w:rPr>
            </w:pPr>
            <w:r>
              <w:rPr>
                <w:rFonts w:hint="eastAsia" w:ascii="宋体" w:hAnsi="宋体" w:cs="宋体"/>
                <w:color w:val="auto"/>
                <w:spacing w:val="-2"/>
                <w:kern w:val="0"/>
                <w:szCs w:val="21"/>
                <w:highlight w:val="none"/>
                <w:lang w:val="en-US" w:eastAsia="zh-CN"/>
              </w:rPr>
              <w:t>项目组其他成员中具有信息系统项目管理师证书的得1分，具有测绘类高级工程师证书的得1分，满分2分。（以上人员不得重复，需提供证书复印件及单位近半年内为其缴纳一个月社保证明并加盖公章，否则不得分）</w:t>
            </w:r>
          </w:p>
        </w:tc>
        <w:tc>
          <w:tcPr>
            <w:tcW w:w="793" w:type="dxa"/>
            <w:vAlign w:val="center"/>
          </w:tcPr>
          <w:p w14:paraId="6BC29A7C">
            <w:pPr>
              <w:adjustRightInd w:val="0"/>
              <w:snapToGrid w:val="0"/>
              <w:spacing w:line="240" w:lineRule="auto"/>
              <w:ind w:right="168" w:rightChars="80" w:firstLine="0" w:firstLineChars="0"/>
              <w:jc w:val="center"/>
              <w:rPr>
                <w:rFonts w:hint="eastAsia" w:ascii="宋体" w:hAnsi="宋体" w:cs="宋体"/>
                <w:color w:val="auto"/>
                <w:spacing w:val="-2"/>
                <w:kern w:val="0"/>
                <w:szCs w:val="21"/>
                <w:highlight w:val="none"/>
                <w:lang w:eastAsia="zh-CN"/>
              </w:rPr>
            </w:pPr>
            <w:r>
              <w:rPr>
                <w:rFonts w:hint="eastAsia" w:ascii="宋体" w:hAnsi="宋体" w:cs="宋体"/>
                <w:color w:val="auto"/>
                <w:spacing w:val="-2"/>
                <w:kern w:val="0"/>
                <w:szCs w:val="21"/>
                <w:highlight w:val="none"/>
              </w:rPr>
              <w:t>0-2</w:t>
            </w:r>
          </w:p>
        </w:tc>
      </w:tr>
      <w:tr w14:paraId="1933CE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trPr>
        <w:tc>
          <w:tcPr>
            <w:tcW w:w="1268" w:type="dxa"/>
            <w:vMerge w:val="restart"/>
            <w:vAlign w:val="center"/>
          </w:tcPr>
          <w:p w14:paraId="6E26E343">
            <w:pPr>
              <w:adjustRightInd w:val="0"/>
              <w:snapToGrid w:val="0"/>
              <w:spacing w:line="240" w:lineRule="auto"/>
              <w:ind w:right="168" w:rightChars="80" w:firstLine="0" w:firstLineChars="0"/>
              <w:jc w:val="center"/>
              <w:rPr>
                <w:rFonts w:ascii="宋体" w:hAnsi="宋体" w:cs="宋体"/>
                <w:b/>
                <w:bCs/>
                <w:color w:val="auto"/>
                <w:szCs w:val="21"/>
                <w:highlight w:val="none"/>
              </w:rPr>
            </w:pPr>
            <w:r>
              <w:rPr>
                <w:rFonts w:hint="eastAsia" w:ascii="宋体" w:hAnsi="宋体" w:cs="宋体"/>
                <w:b/>
                <w:bCs/>
                <w:color w:val="auto"/>
                <w:szCs w:val="21"/>
                <w:highlight w:val="none"/>
              </w:rPr>
              <w:t>投标人企业实力、业绩与荣誉（</w:t>
            </w:r>
          </w:p>
        </w:tc>
        <w:tc>
          <w:tcPr>
            <w:tcW w:w="6750" w:type="dxa"/>
            <w:gridSpan w:val="2"/>
            <w:vAlign w:val="center"/>
          </w:tcPr>
          <w:p w14:paraId="19BEF6CC">
            <w:pPr>
              <w:adjustRightInd w:val="0"/>
              <w:snapToGrid w:val="0"/>
              <w:spacing w:line="240" w:lineRule="auto"/>
              <w:ind w:right="168" w:rightChars="80" w:firstLine="0" w:firstLineChars="0"/>
              <w:jc w:val="both"/>
              <w:rPr>
                <w:rFonts w:hint="eastAsia" w:ascii="宋体" w:hAnsi="宋体" w:cs="宋体"/>
                <w:color w:val="auto"/>
                <w:spacing w:val="-2"/>
                <w:kern w:val="0"/>
                <w:szCs w:val="21"/>
                <w:highlight w:val="none"/>
              </w:rPr>
            </w:pPr>
            <w:r>
              <w:rPr>
                <w:rFonts w:hint="eastAsia" w:ascii="宋体" w:hAnsi="宋体" w:cs="宋体"/>
                <w:color w:val="auto"/>
                <w:spacing w:val="-2"/>
                <w:kern w:val="0"/>
                <w:szCs w:val="21"/>
                <w:highlight w:val="none"/>
              </w:rPr>
              <w:t>投标人具有信息安全管理体系认证证书、质量管理体系认证证书每个得1分，满分2分。</w:t>
            </w:r>
          </w:p>
        </w:tc>
        <w:tc>
          <w:tcPr>
            <w:tcW w:w="793" w:type="dxa"/>
            <w:vAlign w:val="center"/>
          </w:tcPr>
          <w:p w14:paraId="528BC423">
            <w:pPr>
              <w:adjustRightInd w:val="0"/>
              <w:snapToGrid w:val="0"/>
              <w:spacing w:line="240" w:lineRule="auto"/>
              <w:ind w:right="168" w:rightChars="80" w:firstLine="0" w:firstLineChars="0"/>
              <w:jc w:val="center"/>
              <w:rPr>
                <w:rFonts w:hint="eastAsia" w:ascii="宋体" w:hAnsi="宋体" w:cs="宋体"/>
                <w:color w:val="auto"/>
                <w:spacing w:val="-2"/>
                <w:kern w:val="0"/>
                <w:szCs w:val="21"/>
                <w:highlight w:val="none"/>
                <w:lang w:eastAsia="zh-CN"/>
              </w:rPr>
            </w:pPr>
            <w:r>
              <w:rPr>
                <w:rFonts w:hint="eastAsia" w:ascii="宋体" w:hAnsi="宋体" w:cs="宋体"/>
                <w:color w:val="auto"/>
                <w:spacing w:val="-2"/>
                <w:kern w:val="0"/>
                <w:szCs w:val="21"/>
                <w:highlight w:val="none"/>
              </w:rPr>
              <w:t>0-2</w:t>
            </w:r>
          </w:p>
        </w:tc>
      </w:tr>
      <w:tr w14:paraId="6E4C10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trPr>
        <w:tc>
          <w:tcPr>
            <w:tcW w:w="1268" w:type="dxa"/>
            <w:vMerge w:val="continue"/>
            <w:vAlign w:val="center"/>
          </w:tcPr>
          <w:p w14:paraId="188BCDBB">
            <w:pPr>
              <w:adjustRightInd w:val="0"/>
              <w:snapToGrid w:val="0"/>
              <w:spacing w:line="240" w:lineRule="auto"/>
              <w:ind w:right="168" w:rightChars="80" w:firstLine="420"/>
              <w:jc w:val="center"/>
              <w:rPr>
                <w:rFonts w:ascii="宋体" w:hAnsi="宋体" w:cs="宋体"/>
                <w:b/>
                <w:bCs/>
                <w:color w:val="auto"/>
                <w:szCs w:val="21"/>
                <w:highlight w:val="none"/>
              </w:rPr>
            </w:pPr>
          </w:p>
        </w:tc>
        <w:tc>
          <w:tcPr>
            <w:tcW w:w="6750" w:type="dxa"/>
            <w:gridSpan w:val="2"/>
            <w:vAlign w:val="center"/>
          </w:tcPr>
          <w:p w14:paraId="223C8E6E">
            <w:pPr>
              <w:adjustRightInd w:val="0"/>
              <w:snapToGrid w:val="0"/>
              <w:spacing w:line="240" w:lineRule="auto"/>
              <w:ind w:right="168" w:rightChars="80" w:firstLine="0" w:firstLineChars="0"/>
              <w:jc w:val="both"/>
              <w:rPr>
                <w:rFonts w:hint="eastAsia" w:ascii="宋体" w:hAnsi="宋体" w:cs="宋体"/>
                <w:color w:val="auto"/>
                <w:spacing w:val="-2"/>
                <w:kern w:val="0"/>
                <w:szCs w:val="21"/>
                <w:highlight w:val="none"/>
              </w:rPr>
            </w:pPr>
            <w:r>
              <w:rPr>
                <w:rFonts w:hint="eastAsia" w:ascii="宋体" w:hAnsi="宋体" w:cs="宋体"/>
                <w:color w:val="auto"/>
                <w:spacing w:val="-2"/>
                <w:kern w:val="0"/>
                <w:szCs w:val="21"/>
                <w:highlight w:val="none"/>
              </w:rPr>
              <w:t>投标人具有CMMI 能力成熟度级别 5 级证书的得2分，</w:t>
            </w:r>
            <w:r>
              <w:rPr>
                <w:rFonts w:hint="eastAsia" w:ascii="宋体" w:hAnsi="宋体" w:cs="宋体"/>
                <w:color w:val="auto"/>
                <w:spacing w:val="-2"/>
                <w:kern w:val="0"/>
                <w:szCs w:val="21"/>
                <w:highlight w:val="none"/>
                <w:lang w:val="en-US" w:eastAsia="zh-CN"/>
              </w:rPr>
              <w:t>4</w:t>
            </w:r>
            <w:r>
              <w:rPr>
                <w:rFonts w:hint="eastAsia" w:ascii="宋体" w:hAnsi="宋体" w:cs="宋体"/>
                <w:color w:val="auto"/>
                <w:spacing w:val="-2"/>
                <w:kern w:val="0"/>
                <w:szCs w:val="21"/>
                <w:highlight w:val="none"/>
              </w:rPr>
              <w:t>级以及以下的得1分（证书需在有效期内）。</w:t>
            </w:r>
          </w:p>
        </w:tc>
        <w:tc>
          <w:tcPr>
            <w:tcW w:w="793" w:type="dxa"/>
            <w:vAlign w:val="center"/>
          </w:tcPr>
          <w:p w14:paraId="47886F4E">
            <w:pPr>
              <w:adjustRightInd w:val="0"/>
              <w:snapToGrid w:val="0"/>
              <w:spacing w:line="240" w:lineRule="auto"/>
              <w:ind w:right="168" w:rightChars="80" w:firstLine="0" w:firstLineChars="0"/>
              <w:jc w:val="center"/>
              <w:rPr>
                <w:rFonts w:hint="eastAsia" w:ascii="宋体" w:hAnsi="宋体" w:cs="宋体"/>
                <w:color w:val="auto"/>
                <w:spacing w:val="-2"/>
                <w:kern w:val="0"/>
                <w:szCs w:val="21"/>
                <w:highlight w:val="none"/>
                <w:lang w:eastAsia="zh-CN"/>
              </w:rPr>
            </w:pPr>
            <w:r>
              <w:rPr>
                <w:rFonts w:hint="eastAsia" w:ascii="宋体" w:hAnsi="宋体" w:cs="宋体"/>
                <w:color w:val="auto"/>
                <w:spacing w:val="-2"/>
                <w:kern w:val="0"/>
                <w:szCs w:val="21"/>
                <w:highlight w:val="none"/>
              </w:rPr>
              <w:t>0-2</w:t>
            </w:r>
          </w:p>
        </w:tc>
      </w:tr>
      <w:tr w14:paraId="2C15FC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trPr>
        <w:tc>
          <w:tcPr>
            <w:tcW w:w="1268" w:type="dxa"/>
            <w:vMerge w:val="continue"/>
            <w:vAlign w:val="center"/>
          </w:tcPr>
          <w:p w14:paraId="4264DD59">
            <w:pPr>
              <w:adjustRightInd w:val="0"/>
              <w:snapToGrid w:val="0"/>
              <w:spacing w:line="240" w:lineRule="auto"/>
              <w:ind w:right="168" w:rightChars="80" w:firstLine="420"/>
              <w:jc w:val="center"/>
              <w:rPr>
                <w:rFonts w:ascii="宋体" w:hAnsi="宋体" w:cs="宋体"/>
                <w:b/>
                <w:bCs/>
                <w:color w:val="auto"/>
                <w:szCs w:val="21"/>
                <w:highlight w:val="none"/>
              </w:rPr>
            </w:pPr>
          </w:p>
        </w:tc>
        <w:tc>
          <w:tcPr>
            <w:tcW w:w="6750" w:type="dxa"/>
            <w:gridSpan w:val="2"/>
            <w:vAlign w:val="center"/>
          </w:tcPr>
          <w:p w14:paraId="1B1D7A43">
            <w:pPr>
              <w:adjustRightInd w:val="0"/>
              <w:snapToGrid w:val="0"/>
              <w:spacing w:line="240" w:lineRule="auto"/>
              <w:ind w:right="168" w:rightChars="80" w:firstLine="0" w:firstLineChars="0"/>
              <w:jc w:val="both"/>
              <w:rPr>
                <w:rFonts w:hint="eastAsia" w:ascii="宋体" w:hAnsi="宋体" w:cs="宋体"/>
                <w:color w:val="auto"/>
                <w:spacing w:val="-2"/>
                <w:kern w:val="0"/>
                <w:szCs w:val="21"/>
                <w:highlight w:val="none"/>
              </w:rPr>
            </w:pPr>
            <w:r>
              <w:rPr>
                <w:rFonts w:hint="eastAsia" w:ascii="宋体" w:hAnsi="宋体" w:cs="宋体"/>
                <w:color w:val="auto"/>
                <w:spacing w:val="-2"/>
                <w:kern w:val="0"/>
                <w:szCs w:val="21"/>
                <w:highlight w:val="none"/>
              </w:rPr>
              <w:t>投标人具有ITSS信息技术服务运行维护标准符合性证书的得2分（证书需在有效期内）。</w:t>
            </w:r>
          </w:p>
        </w:tc>
        <w:tc>
          <w:tcPr>
            <w:tcW w:w="793" w:type="dxa"/>
            <w:vAlign w:val="center"/>
          </w:tcPr>
          <w:p w14:paraId="16CA251F">
            <w:pPr>
              <w:adjustRightInd w:val="0"/>
              <w:snapToGrid w:val="0"/>
              <w:spacing w:line="240" w:lineRule="auto"/>
              <w:ind w:right="168" w:rightChars="80" w:firstLine="0" w:firstLineChars="0"/>
              <w:jc w:val="both"/>
              <w:rPr>
                <w:rFonts w:hint="eastAsia" w:ascii="宋体" w:hAnsi="宋体" w:cs="宋体"/>
                <w:color w:val="auto"/>
                <w:spacing w:val="-2"/>
                <w:kern w:val="0"/>
                <w:szCs w:val="21"/>
                <w:highlight w:val="none"/>
                <w:lang w:eastAsia="zh-CN"/>
              </w:rPr>
            </w:pPr>
            <w:r>
              <w:rPr>
                <w:rFonts w:hint="eastAsia" w:ascii="宋体" w:hAnsi="宋体" w:cs="宋体"/>
                <w:color w:val="auto"/>
                <w:spacing w:val="-2"/>
                <w:kern w:val="0"/>
                <w:szCs w:val="21"/>
                <w:highlight w:val="none"/>
              </w:rPr>
              <w:t>0-2</w:t>
            </w:r>
          </w:p>
        </w:tc>
      </w:tr>
      <w:tr w14:paraId="697561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trPr>
        <w:tc>
          <w:tcPr>
            <w:tcW w:w="1268" w:type="dxa"/>
            <w:vMerge w:val="continue"/>
            <w:vAlign w:val="center"/>
          </w:tcPr>
          <w:p w14:paraId="399D9BDA">
            <w:pPr>
              <w:adjustRightInd w:val="0"/>
              <w:snapToGrid w:val="0"/>
              <w:spacing w:line="240" w:lineRule="auto"/>
              <w:ind w:right="168" w:rightChars="80" w:firstLine="420"/>
              <w:jc w:val="center"/>
              <w:rPr>
                <w:rFonts w:ascii="宋体" w:hAnsi="宋体" w:cs="宋体"/>
                <w:b/>
                <w:bCs/>
                <w:color w:val="auto"/>
                <w:szCs w:val="21"/>
                <w:highlight w:val="none"/>
              </w:rPr>
            </w:pPr>
          </w:p>
        </w:tc>
        <w:tc>
          <w:tcPr>
            <w:tcW w:w="6750" w:type="dxa"/>
            <w:gridSpan w:val="2"/>
            <w:vAlign w:val="center"/>
          </w:tcPr>
          <w:p w14:paraId="63CD63DF">
            <w:pPr>
              <w:adjustRightInd w:val="0"/>
              <w:snapToGrid w:val="0"/>
              <w:spacing w:line="240" w:lineRule="auto"/>
              <w:ind w:right="168" w:rightChars="80" w:firstLine="0" w:firstLineChars="0"/>
              <w:jc w:val="both"/>
              <w:rPr>
                <w:rFonts w:hint="eastAsia" w:ascii="宋体" w:hAnsi="宋体" w:cs="宋体"/>
                <w:color w:val="auto"/>
                <w:spacing w:val="-2"/>
                <w:kern w:val="0"/>
                <w:szCs w:val="21"/>
                <w:highlight w:val="none"/>
              </w:rPr>
            </w:pPr>
            <w:r>
              <w:rPr>
                <w:rFonts w:hint="eastAsia" w:ascii="宋体" w:hAnsi="宋体" w:cs="宋体"/>
                <w:color w:val="auto"/>
                <w:spacing w:val="-2"/>
                <w:kern w:val="0"/>
                <w:szCs w:val="21"/>
                <w:highlight w:val="none"/>
                <w:lang w:val="en-US" w:eastAsia="zh-CN"/>
              </w:rPr>
              <w:t>2022年1月1日以</w:t>
            </w:r>
            <w:r>
              <w:rPr>
                <w:rFonts w:hint="eastAsia" w:ascii="宋体" w:hAnsi="宋体" w:cs="宋体"/>
                <w:color w:val="auto"/>
                <w:spacing w:val="-2"/>
                <w:kern w:val="0"/>
                <w:szCs w:val="21"/>
                <w:highlight w:val="none"/>
              </w:rPr>
              <w:t>来承担类</w:t>
            </w:r>
            <w:r>
              <w:rPr>
                <w:rFonts w:hint="eastAsia" w:ascii="宋体" w:hAnsi="宋体" w:cs="宋体"/>
                <w:color w:val="auto"/>
                <w:spacing w:val="-2"/>
                <w:kern w:val="0"/>
                <w:szCs w:val="21"/>
                <w:highlight w:val="none"/>
                <w:lang w:eastAsia="zh-CN"/>
              </w:rPr>
              <w:t>似服务</w:t>
            </w:r>
            <w:r>
              <w:rPr>
                <w:rFonts w:hint="eastAsia" w:ascii="宋体" w:hAnsi="宋体" w:cs="宋体"/>
                <w:color w:val="auto"/>
                <w:spacing w:val="-2"/>
                <w:kern w:val="0"/>
                <w:szCs w:val="21"/>
                <w:highlight w:val="none"/>
              </w:rPr>
              <w:t>项目的每个得</w:t>
            </w:r>
            <w:r>
              <w:rPr>
                <w:rFonts w:hint="eastAsia" w:ascii="宋体" w:hAnsi="宋体" w:cs="宋体"/>
                <w:color w:val="auto"/>
                <w:spacing w:val="-2"/>
                <w:kern w:val="0"/>
                <w:szCs w:val="21"/>
                <w:highlight w:val="none"/>
                <w:lang w:val="en-US" w:eastAsia="zh-CN"/>
              </w:rPr>
              <w:t>0.5</w:t>
            </w:r>
            <w:r>
              <w:rPr>
                <w:rFonts w:hint="eastAsia" w:ascii="宋体" w:hAnsi="宋体" w:cs="宋体"/>
                <w:color w:val="auto"/>
                <w:spacing w:val="-2"/>
                <w:kern w:val="0"/>
                <w:szCs w:val="21"/>
                <w:highlight w:val="none"/>
              </w:rPr>
              <w:t>分，满分</w:t>
            </w:r>
            <w:r>
              <w:rPr>
                <w:rFonts w:hint="eastAsia" w:ascii="宋体" w:hAnsi="宋体" w:cs="宋体"/>
                <w:color w:val="auto"/>
                <w:spacing w:val="-2"/>
                <w:kern w:val="0"/>
                <w:szCs w:val="21"/>
                <w:highlight w:val="none"/>
                <w:lang w:val="en-US" w:eastAsia="zh-CN"/>
              </w:rPr>
              <w:t>2</w:t>
            </w:r>
            <w:r>
              <w:rPr>
                <w:rFonts w:hint="eastAsia" w:ascii="宋体" w:hAnsi="宋体" w:cs="宋体"/>
                <w:color w:val="auto"/>
                <w:spacing w:val="-2"/>
                <w:kern w:val="0"/>
                <w:szCs w:val="21"/>
                <w:highlight w:val="none"/>
              </w:rPr>
              <w:t>分。（提供项目合同复印件并加盖单位公章，否则不得分）</w:t>
            </w:r>
          </w:p>
        </w:tc>
        <w:tc>
          <w:tcPr>
            <w:tcW w:w="793" w:type="dxa"/>
            <w:vAlign w:val="center"/>
          </w:tcPr>
          <w:p w14:paraId="779443EC">
            <w:pPr>
              <w:adjustRightInd w:val="0"/>
              <w:snapToGrid w:val="0"/>
              <w:spacing w:line="240" w:lineRule="auto"/>
              <w:ind w:right="168" w:rightChars="80" w:firstLine="0" w:firstLineChars="0"/>
              <w:jc w:val="both"/>
              <w:rPr>
                <w:rFonts w:hint="default" w:ascii="宋体" w:hAnsi="宋体" w:cs="宋体"/>
                <w:color w:val="auto"/>
                <w:spacing w:val="-2"/>
                <w:kern w:val="0"/>
                <w:szCs w:val="21"/>
                <w:highlight w:val="none"/>
                <w:lang w:val="en-US" w:eastAsia="zh-CN"/>
              </w:rPr>
            </w:pPr>
            <w:r>
              <w:rPr>
                <w:rFonts w:hint="eastAsia" w:ascii="宋体" w:hAnsi="宋体" w:cs="宋体"/>
                <w:color w:val="auto"/>
                <w:spacing w:val="-2"/>
                <w:kern w:val="0"/>
                <w:szCs w:val="21"/>
                <w:highlight w:val="none"/>
                <w:lang w:val="en-US" w:eastAsia="zh-CN"/>
              </w:rPr>
              <w:t>0-2</w:t>
            </w:r>
          </w:p>
        </w:tc>
      </w:tr>
      <w:tr w14:paraId="614D10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trPr>
        <w:tc>
          <w:tcPr>
            <w:tcW w:w="1268" w:type="dxa"/>
            <w:vAlign w:val="center"/>
          </w:tcPr>
          <w:p w14:paraId="285DAD4D">
            <w:pPr>
              <w:adjustRightInd w:val="0"/>
              <w:snapToGrid w:val="0"/>
              <w:spacing w:line="240" w:lineRule="auto"/>
              <w:ind w:left="0" w:leftChars="0" w:right="168" w:rightChars="80" w:firstLine="0" w:firstLineChars="0"/>
              <w:jc w:val="center"/>
              <w:rPr>
                <w:rFonts w:hint="eastAsia" w:ascii="宋体" w:hAnsi="宋体" w:cs="宋体"/>
                <w:b/>
                <w:bCs/>
                <w:color w:val="auto"/>
                <w:szCs w:val="21"/>
                <w:highlight w:val="none"/>
                <w:lang w:eastAsia="zh-CN"/>
              </w:rPr>
            </w:pPr>
            <w:r>
              <w:rPr>
                <w:rFonts w:hint="eastAsia" w:ascii="宋体" w:hAnsi="宋体" w:cs="宋体"/>
                <w:b/>
                <w:bCs/>
                <w:color w:val="auto"/>
                <w:szCs w:val="21"/>
                <w:highlight w:val="none"/>
                <w:lang w:eastAsia="zh-CN"/>
              </w:rPr>
              <w:t>合理化建议</w:t>
            </w:r>
          </w:p>
        </w:tc>
        <w:tc>
          <w:tcPr>
            <w:tcW w:w="6750" w:type="dxa"/>
            <w:gridSpan w:val="2"/>
            <w:vAlign w:val="center"/>
          </w:tcPr>
          <w:p w14:paraId="77B50B68">
            <w:pPr>
              <w:adjustRightInd w:val="0"/>
              <w:snapToGrid w:val="0"/>
              <w:spacing w:line="240" w:lineRule="auto"/>
              <w:ind w:right="168" w:rightChars="80" w:firstLine="0" w:firstLineChars="0"/>
              <w:jc w:val="both"/>
              <w:rPr>
                <w:rFonts w:hint="eastAsia" w:ascii="宋体" w:hAnsi="宋体" w:cs="宋体"/>
                <w:color w:val="auto"/>
                <w:spacing w:val="-2"/>
                <w:kern w:val="0"/>
                <w:szCs w:val="21"/>
                <w:highlight w:val="none"/>
              </w:rPr>
            </w:pPr>
            <w:bookmarkStart w:id="213" w:name="_GoBack"/>
            <w:r>
              <w:rPr>
                <w:rFonts w:hint="eastAsia" w:ascii="宋体" w:hAnsi="宋体" w:cs="宋体"/>
                <w:color w:val="auto"/>
                <w:spacing w:val="-2"/>
                <w:kern w:val="0"/>
                <w:szCs w:val="21"/>
                <w:highlight w:val="none"/>
              </w:rPr>
              <w:t>根据对本项目建设需求深入了解，针对项目推进和实施中可能会出现的问题和存在的困难，进行客观仔细地分析，并结合自身专业、经验等实际情况，提出合理化建议以及解决对策</w:t>
            </w:r>
            <w:r>
              <w:rPr>
                <w:rFonts w:hint="eastAsia" w:ascii="宋体" w:hAnsi="宋体" w:cs="宋体"/>
                <w:color w:val="auto"/>
                <w:spacing w:val="-2"/>
                <w:kern w:val="0"/>
                <w:szCs w:val="21"/>
                <w:highlight w:val="none"/>
                <w:lang w:eastAsia="zh-CN"/>
              </w:rPr>
              <w:t>，</w:t>
            </w:r>
            <w:r>
              <w:rPr>
                <w:rFonts w:hint="eastAsia" w:ascii="宋体" w:hAnsi="宋体" w:cs="宋体"/>
                <w:color w:val="auto"/>
                <w:spacing w:val="-2"/>
                <w:kern w:val="0"/>
                <w:szCs w:val="21"/>
                <w:highlight w:val="none"/>
                <w:lang w:val="en-US" w:eastAsia="zh-CN"/>
              </w:rPr>
              <w:t>每条建议被采纳的得1分，满分3分</w:t>
            </w:r>
            <w:r>
              <w:rPr>
                <w:rFonts w:hint="eastAsia" w:ascii="宋体" w:hAnsi="宋体" w:cs="宋体"/>
                <w:color w:val="auto"/>
                <w:spacing w:val="-2"/>
                <w:kern w:val="0"/>
                <w:szCs w:val="21"/>
                <w:highlight w:val="none"/>
              </w:rPr>
              <w:t>。</w:t>
            </w:r>
            <w:bookmarkEnd w:id="213"/>
          </w:p>
        </w:tc>
        <w:tc>
          <w:tcPr>
            <w:tcW w:w="793" w:type="dxa"/>
            <w:vAlign w:val="center"/>
          </w:tcPr>
          <w:p w14:paraId="3BAC587D">
            <w:pPr>
              <w:adjustRightInd w:val="0"/>
              <w:snapToGrid w:val="0"/>
              <w:spacing w:line="240" w:lineRule="auto"/>
              <w:ind w:right="168" w:rightChars="80" w:firstLine="0" w:firstLineChars="0"/>
              <w:jc w:val="both"/>
              <w:rPr>
                <w:rFonts w:hint="default" w:ascii="宋体" w:hAnsi="宋体" w:cs="宋体"/>
                <w:color w:val="auto"/>
                <w:spacing w:val="-2"/>
                <w:kern w:val="0"/>
                <w:szCs w:val="21"/>
                <w:highlight w:val="none"/>
                <w:lang w:val="en-US" w:eastAsia="zh-CN"/>
              </w:rPr>
            </w:pPr>
            <w:r>
              <w:rPr>
                <w:rFonts w:hint="eastAsia" w:ascii="宋体" w:hAnsi="宋体" w:cs="宋体"/>
                <w:color w:val="auto"/>
                <w:spacing w:val="-2"/>
                <w:kern w:val="0"/>
                <w:szCs w:val="21"/>
                <w:highlight w:val="none"/>
                <w:lang w:val="en-US" w:eastAsia="zh-CN"/>
              </w:rPr>
              <w:t>0-3</w:t>
            </w:r>
          </w:p>
        </w:tc>
      </w:tr>
    </w:tbl>
    <w:p w14:paraId="76EF9F75">
      <w:pPr>
        <w:pStyle w:val="50"/>
        <w:ind w:firstLine="344"/>
        <w:rPr>
          <w:highlight w:val="none"/>
        </w:rPr>
      </w:pPr>
    </w:p>
    <w:p w14:paraId="18DC9FEF">
      <w:pPr>
        <w:rPr>
          <w:rStyle w:val="148"/>
          <w:highlight w:val="none"/>
        </w:rPr>
      </w:pPr>
      <w:r>
        <w:rPr>
          <w:rStyle w:val="148"/>
          <w:rFonts w:hint="eastAsia"/>
          <w:highlight w:val="none"/>
        </w:rPr>
        <w:br w:type="page"/>
      </w:r>
    </w:p>
    <w:p w14:paraId="5645E15B">
      <w:pPr>
        <w:pStyle w:val="2"/>
        <w:numPr>
          <w:ilvl w:val="0"/>
          <w:numId w:val="7"/>
        </w:numPr>
        <w:rPr>
          <w:rStyle w:val="148"/>
          <w:b/>
          <w:bCs/>
          <w:highlight w:val="none"/>
        </w:rPr>
      </w:pPr>
      <w:r>
        <w:rPr>
          <w:rStyle w:val="148"/>
          <w:rFonts w:hint="eastAsia"/>
          <w:b/>
          <w:bCs/>
          <w:highlight w:val="none"/>
        </w:rPr>
        <w:t>政府采购合同</w:t>
      </w:r>
      <w:bookmarkEnd w:id="186"/>
      <w:bookmarkEnd w:id="187"/>
      <w:bookmarkEnd w:id="188"/>
      <w:bookmarkEnd w:id="190"/>
    </w:p>
    <w:p w14:paraId="2BD2E569">
      <w:pPr>
        <w:spacing w:line="500" w:lineRule="exact"/>
        <w:ind w:firstLine="420"/>
        <w:jc w:val="center"/>
        <w:rPr>
          <w:rFonts w:ascii="微软雅黑" w:hAnsi="微软雅黑"/>
          <w:b/>
          <w:bCs/>
          <w:szCs w:val="21"/>
          <w:highlight w:val="none"/>
        </w:rPr>
      </w:pPr>
      <w:bookmarkStart w:id="191" w:name="_Toc427915780"/>
      <w:bookmarkStart w:id="192" w:name="_Toc493511827"/>
      <w:bookmarkStart w:id="193" w:name="_Toc416422801"/>
      <w:bookmarkStart w:id="194" w:name="_Toc416422466"/>
      <w:bookmarkStart w:id="195" w:name="_Toc417992897"/>
      <w:bookmarkStart w:id="196" w:name="_Toc12558"/>
      <w:bookmarkStart w:id="197" w:name="_Toc21781"/>
      <w:r>
        <w:rPr>
          <w:rFonts w:hint="eastAsia" w:ascii="微软雅黑" w:hAnsi="微软雅黑"/>
          <w:b/>
          <w:bCs/>
          <w:szCs w:val="21"/>
          <w:highlight w:val="none"/>
        </w:rPr>
        <w:t>政府采购合同</w:t>
      </w:r>
      <w:bookmarkEnd w:id="191"/>
      <w:bookmarkEnd w:id="192"/>
      <w:bookmarkEnd w:id="193"/>
      <w:bookmarkEnd w:id="194"/>
      <w:bookmarkEnd w:id="195"/>
      <w:bookmarkEnd w:id="196"/>
      <w:bookmarkEnd w:id="197"/>
    </w:p>
    <w:p w14:paraId="08D064EF">
      <w:pPr>
        <w:pStyle w:val="3"/>
        <w:spacing w:line="500" w:lineRule="exact"/>
        <w:ind w:firstLine="420"/>
        <w:jc w:val="center"/>
        <w:rPr>
          <w:rFonts w:hint="eastAsia" w:ascii="微软雅黑" w:hAnsi="微软雅黑" w:eastAsia="微软雅黑"/>
          <w:szCs w:val="21"/>
          <w:highlight w:val="none"/>
          <w:lang w:eastAsia="zh-CN"/>
        </w:rPr>
      </w:pPr>
      <w:r>
        <w:rPr>
          <w:rFonts w:hint="eastAsia" w:ascii="微软雅黑" w:hAnsi="微软雅黑"/>
          <w:szCs w:val="21"/>
          <w:highlight w:val="none"/>
        </w:rPr>
        <w:t>一、通用必备条款</w:t>
      </w:r>
      <w:r>
        <w:rPr>
          <w:rFonts w:hint="eastAsia" w:ascii="微软雅黑" w:hAnsi="微软雅黑"/>
          <w:szCs w:val="21"/>
          <w:highlight w:val="none"/>
          <w:lang w:eastAsia="zh-CN"/>
        </w:rPr>
        <w:t>部分</w:t>
      </w:r>
    </w:p>
    <w:p w14:paraId="235770A3">
      <w:pPr>
        <w:pStyle w:val="27"/>
        <w:snapToGrid w:val="0"/>
        <w:spacing w:line="560" w:lineRule="exact"/>
        <w:ind w:firstLine="420"/>
        <w:rPr>
          <w:rFonts w:ascii="微软雅黑" w:hAnsi="微软雅黑"/>
          <w:bCs/>
          <w:szCs w:val="21"/>
          <w:highlight w:val="none"/>
        </w:rPr>
      </w:pPr>
      <w:r>
        <w:rPr>
          <w:rFonts w:hint="eastAsia" w:ascii="微软雅黑" w:hAnsi="微软雅黑"/>
          <w:b/>
          <w:szCs w:val="21"/>
          <w:highlight w:val="none"/>
        </w:rPr>
        <w:t>合同</w:t>
      </w:r>
      <w:r>
        <w:rPr>
          <w:rFonts w:ascii="微软雅黑" w:hAnsi="微软雅黑"/>
          <w:b/>
          <w:szCs w:val="21"/>
          <w:highlight w:val="none"/>
        </w:rPr>
        <w:t>编号：</w:t>
      </w:r>
    </w:p>
    <w:p w14:paraId="20B24812">
      <w:pPr>
        <w:pStyle w:val="27"/>
        <w:snapToGrid w:val="0"/>
        <w:spacing w:line="560" w:lineRule="exact"/>
        <w:ind w:firstLine="420"/>
        <w:rPr>
          <w:rFonts w:ascii="微软雅黑" w:hAnsi="微软雅黑"/>
          <w:bCs/>
          <w:szCs w:val="21"/>
          <w:highlight w:val="none"/>
        </w:rPr>
      </w:pPr>
      <w:r>
        <w:rPr>
          <w:rFonts w:hint="eastAsia" w:ascii="微软雅黑" w:hAnsi="微软雅黑"/>
          <w:b/>
          <w:szCs w:val="21"/>
          <w:highlight w:val="none"/>
        </w:rPr>
        <w:t>政府采购计划（预算）确认号：</w:t>
      </w:r>
    </w:p>
    <w:p w14:paraId="11219ADF">
      <w:pPr>
        <w:pStyle w:val="27"/>
        <w:snapToGrid w:val="0"/>
        <w:spacing w:line="560" w:lineRule="exact"/>
        <w:ind w:firstLine="420"/>
        <w:rPr>
          <w:rFonts w:ascii="微软雅黑" w:hAnsi="微软雅黑"/>
          <w:szCs w:val="21"/>
          <w:highlight w:val="none"/>
        </w:rPr>
      </w:pPr>
      <w:r>
        <w:rPr>
          <w:rFonts w:hint="eastAsia" w:ascii="微软雅黑" w:hAnsi="微软雅黑"/>
          <w:b/>
          <w:szCs w:val="21"/>
          <w:highlight w:val="none"/>
        </w:rPr>
        <w:t>预算金额</w:t>
      </w:r>
      <w:r>
        <w:rPr>
          <w:rFonts w:hint="eastAsia" w:ascii="微软雅黑" w:hAnsi="微软雅黑"/>
          <w:szCs w:val="21"/>
          <w:highlight w:val="none"/>
        </w:rPr>
        <w:t xml:space="preserve">：  </w:t>
      </w:r>
    </w:p>
    <w:p w14:paraId="4C733305">
      <w:pPr>
        <w:snapToGrid w:val="0"/>
        <w:spacing w:line="560" w:lineRule="exact"/>
        <w:ind w:firstLine="420"/>
        <w:rPr>
          <w:rFonts w:ascii="微软雅黑" w:hAnsi="微软雅黑"/>
          <w:szCs w:val="21"/>
          <w:highlight w:val="none"/>
        </w:rPr>
      </w:pPr>
      <w:r>
        <w:rPr>
          <w:rFonts w:hint="eastAsia" w:ascii="微软雅黑" w:hAnsi="微软雅黑"/>
          <w:b/>
          <w:szCs w:val="21"/>
          <w:highlight w:val="none"/>
        </w:rPr>
        <w:t>采购人（以下称甲方）：</w:t>
      </w:r>
    </w:p>
    <w:p w14:paraId="15AE91CC">
      <w:pPr>
        <w:pStyle w:val="27"/>
        <w:snapToGrid w:val="0"/>
        <w:spacing w:line="560" w:lineRule="exact"/>
        <w:ind w:firstLine="420"/>
        <w:rPr>
          <w:rFonts w:ascii="微软雅黑" w:hAnsi="微软雅黑"/>
          <w:b/>
          <w:szCs w:val="21"/>
          <w:highlight w:val="none"/>
        </w:rPr>
      </w:pPr>
      <w:r>
        <w:rPr>
          <w:rFonts w:hint="eastAsia" w:ascii="微软雅黑" w:hAnsi="微软雅黑"/>
          <w:b/>
          <w:szCs w:val="21"/>
          <w:highlight w:val="none"/>
        </w:rPr>
        <w:t>供应商（以下称乙方）：</w:t>
      </w:r>
    </w:p>
    <w:p w14:paraId="541535CD">
      <w:pPr>
        <w:pStyle w:val="27"/>
        <w:snapToGrid w:val="0"/>
        <w:spacing w:line="560" w:lineRule="exact"/>
        <w:ind w:firstLine="420"/>
        <w:rPr>
          <w:rFonts w:ascii="微软雅黑" w:hAnsi="微软雅黑"/>
          <w:szCs w:val="21"/>
          <w:highlight w:val="none"/>
        </w:rPr>
      </w:pPr>
      <w:r>
        <w:rPr>
          <w:rFonts w:hint="eastAsia" w:ascii="微软雅黑" w:hAnsi="微软雅黑"/>
          <w:b/>
          <w:szCs w:val="21"/>
          <w:highlight w:val="none"/>
        </w:rPr>
        <w:t>采购代理机构：</w:t>
      </w:r>
    </w:p>
    <w:p w14:paraId="15CB22EE">
      <w:pPr>
        <w:pStyle w:val="27"/>
        <w:snapToGrid w:val="0"/>
        <w:spacing w:line="560" w:lineRule="exact"/>
        <w:ind w:firstLine="420"/>
        <w:rPr>
          <w:rFonts w:ascii="微软雅黑" w:hAnsi="微软雅黑"/>
          <w:szCs w:val="21"/>
          <w:highlight w:val="none"/>
        </w:rPr>
      </w:pPr>
      <w:r>
        <w:rPr>
          <w:rFonts w:hint="eastAsia" w:ascii="微软雅黑" w:hAnsi="微软雅黑"/>
          <w:b/>
          <w:szCs w:val="21"/>
          <w:highlight w:val="none"/>
        </w:rPr>
        <w:t>采购方式：</w:t>
      </w:r>
      <w:r>
        <w:rPr>
          <w:rFonts w:hint="eastAsia" w:ascii="微软雅黑" w:hAnsi="微软雅黑"/>
          <w:szCs w:val="21"/>
          <w:highlight w:val="none"/>
        </w:rPr>
        <w:t>公开招标</w:t>
      </w:r>
    </w:p>
    <w:p w14:paraId="6C6B085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525" w:firstLineChars="250"/>
        <w:rPr>
          <w:rFonts w:ascii="微软雅黑" w:hAnsi="微软雅黑"/>
          <w:szCs w:val="21"/>
          <w:highlight w:val="none"/>
        </w:rPr>
      </w:pPr>
      <w:r>
        <w:rPr>
          <w:rFonts w:hint="eastAsia" w:ascii="微软雅黑" w:hAnsi="微软雅黑"/>
          <w:szCs w:val="21"/>
          <w:highlight w:val="none"/>
        </w:rPr>
        <w:t>根据《中华人民共和国政府采购法》、《中华人民共和国民法典》等法律法规的规定，甲、乙双方按照</w:t>
      </w:r>
      <w:r>
        <w:rPr>
          <w:rFonts w:hint="eastAsia" w:ascii="微软雅黑" w:hAnsi="微软雅黑" w:cs="Tahoma"/>
          <w:bCs/>
          <w:kern w:val="36"/>
          <w:szCs w:val="21"/>
          <w:highlight w:val="none"/>
        </w:rPr>
        <w:t>项目</w:t>
      </w:r>
      <w:r>
        <w:rPr>
          <w:rFonts w:hint="eastAsia" w:ascii="微软雅黑" w:hAnsi="微软雅黑"/>
          <w:szCs w:val="21"/>
          <w:highlight w:val="none"/>
        </w:rPr>
        <w:t>采购结果签订本合同。</w:t>
      </w:r>
    </w:p>
    <w:p w14:paraId="6D74AB03">
      <w:pPr>
        <w:shd w:val="clear" w:color="auto" w:fill="FFFFFF"/>
        <w:tabs>
          <w:tab w:val="left" w:pos="916"/>
          <w:tab w:val="left" w:pos="1832"/>
          <w:tab w:val="left" w:pos="2748"/>
        </w:tabs>
        <w:spacing w:line="560" w:lineRule="exact"/>
        <w:ind w:firstLine="420"/>
        <w:rPr>
          <w:rFonts w:ascii="微软雅黑" w:hAnsi="微软雅黑"/>
          <w:b/>
          <w:szCs w:val="21"/>
          <w:highlight w:val="none"/>
        </w:rPr>
      </w:pPr>
      <w:r>
        <w:rPr>
          <w:rFonts w:hint="eastAsia" w:ascii="微软雅黑" w:hAnsi="微软雅黑"/>
          <w:b/>
          <w:szCs w:val="21"/>
          <w:highlight w:val="none"/>
        </w:rPr>
        <w:t>第一条 合同组成</w:t>
      </w:r>
      <w:r>
        <w:rPr>
          <w:rFonts w:ascii="微软雅黑" w:hAnsi="微软雅黑"/>
          <w:b/>
          <w:szCs w:val="21"/>
          <w:highlight w:val="none"/>
        </w:rPr>
        <w:tab/>
      </w:r>
    </w:p>
    <w:p w14:paraId="0F6629E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525" w:firstLineChars="250"/>
        <w:rPr>
          <w:rFonts w:ascii="微软雅黑" w:hAnsi="微软雅黑"/>
          <w:szCs w:val="21"/>
          <w:highlight w:val="none"/>
        </w:rPr>
      </w:pPr>
      <w:r>
        <w:rPr>
          <w:rFonts w:hint="eastAsia" w:ascii="微软雅黑" w:hAnsi="微软雅黑"/>
          <w:szCs w:val="21"/>
          <w:highlight w:val="none"/>
        </w:rPr>
        <w:t>本次政府采购活动的相关文件为本合同的组成部分，这些文件包括但不限于：</w:t>
      </w:r>
    </w:p>
    <w:p w14:paraId="771ED6B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525" w:firstLineChars="250"/>
        <w:rPr>
          <w:rFonts w:ascii="微软雅黑" w:hAnsi="微软雅黑"/>
          <w:szCs w:val="21"/>
          <w:highlight w:val="none"/>
        </w:rPr>
      </w:pPr>
      <w:r>
        <w:rPr>
          <w:rFonts w:hint="eastAsia" w:ascii="微软雅黑" w:hAnsi="微软雅黑"/>
          <w:szCs w:val="21"/>
          <w:highlight w:val="none"/>
        </w:rPr>
        <w:t>1、本合同文本；</w:t>
      </w:r>
    </w:p>
    <w:p w14:paraId="23EB45A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525" w:firstLineChars="250"/>
        <w:rPr>
          <w:rFonts w:ascii="微软雅黑" w:hAnsi="微软雅黑"/>
          <w:szCs w:val="21"/>
          <w:highlight w:val="none"/>
        </w:rPr>
      </w:pPr>
      <w:r>
        <w:rPr>
          <w:rFonts w:hint="eastAsia" w:ascii="微软雅黑" w:hAnsi="微软雅黑"/>
          <w:szCs w:val="21"/>
          <w:highlight w:val="none"/>
        </w:rPr>
        <w:t>2、采购文件与采购响应文件；</w:t>
      </w:r>
    </w:p>
    <w:p w14:paraId="46A2D67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525" w:firstLineChars="250"/>
        <w:rPr>
          <w:rFonts w:ascii="微软雅黑" w:hAnsi="微软雅黑"/>
          <w:szCs w:val="21"/>
          <w:highlight w:val="none"/>
        </w:rPr>
      </w:pPr>
      <w:r>
        <w:rPr>
          <w:rFonts w:hint="eastAsia" w:ascii="微软雅黑" w:hAnsi="微软雅黑"/>
          <w:szCs w:val="21"/>
          <w:highlight w:val="none"/>
        </w:rPr>
        <w:t>3、中标或成交通知书；</w:t>
      </w:r>
    </w:p>
    <w:p w14:paraId="2BF4BFF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525" w:firstLineChars="250"/>
        <w:rPr>
          <w:rFonts w:ascii="微软雅黑" w:hAnsi="微软雅黑"/>
          <w:szCs w:val="21"/>
          <w:highlight w:val="none"/>
        </w:rPr>
      </w:pPr>
      <w:r>
        <w:rPr>
          <w:rFonts w:hint="eastAsia" w:ascii="微软雅黑" w:hAnsi="微软雅黑"/>
          <w:szCs w:val="21"/>
          <w:highlight w:val="none"/>
        </w:rPr>
        <w:t>组成本合同的所有文件必须为书面形式。政府采购合同备案时，须提供以上1、3两项，合同如有变更的，须提供变更协议。</w:t>
      </w:r>
    </w:p>
    <w:p w14:paraId="1BC92D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525" w:firstLineChars="250"/>
        <w:rPr>
          <w:rFonts w:ascii="微软雅黑" w:hAnsi="微软雅黑"/>
          <w:b/>
          <w:szCs w:val="21"/>
          <w:highlight w:val="none"/>
        </w:rPr>
      </w:pPr>
      <w:r>
        <w:rPr>
          <w:rFonts w:hint="eastAsia" w:ascii="微软雅黑" w:hAnsi="微软雅黑"/>
          <w:b/>
          <w:szCs w:val="21"/>
          <w:highlight w:val="none"/>
        </w:rPr>
        <w:t>第二条 合同标的与相关属性</w:t>
      </w:r>
    </w:p>
    <w:p w14:paraId="37967554">
      <w:pPr>
        <w:snapToGrid w:val="0"/>
        <w:spacing w:line="560" w:lineRule="exact"/>
        <w:ind w:firstLine="525" w:firstLineChars="250"/>
        <w:rPr>
          <w:rFonts w:ascii="微软雅黑" w:hAnsi="微软雅黑"/>
          <w:szCs w:val="21"/>
          <w:highlight w:val="none"/>
        </w:rPr>
      </w:pPr>
      <w:r>
        <w:rPr>
          <w:rFonts w:hint="eastAsia" w:ascii="微软雅黑" w:hAnsi="微软雅黑"/>
          <w:szCs w:val="21"/>
          <w:highlight w:val="none"/>
        </w:rPr>
        <w:t>1、本次采购的是</w:t>
      </w:r>
      <w:r>
        <w:rPr>
          <w:rFonts w:hint="eastAsia" w:ascii="微软雅黑" w:hAnsi="微软雅黑" w:cs="Tahoma"/>
          <w:bCs/>
          <w:kern w:val="36"/>
          <w:szCs w:val="21"/>
          <w:highlight w:val="none"/>
        </w:rPr>
        <w:t>项目</w:t>
      </w:r>
    </w:p>
    <w:p w14:paraId="605A4F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525" w:firstLineChars="250"/>
        <w:rPr>
          <w:rFonts w:ascii="微软雅黑" w:hAnsi="微软雅黑"/>
          <w:szCs w:val="21"/>
          <w:highlight w:val="none"/>
        </w:rPr>
      </w:pPr>
      <w:r>
        <w:rPr>
          <w:rFonts w:hint="eastAsia" w:ascii="微软雅黑" w:hAnsi="微软雅黑"/>
          <w:szCs w:val="21"/>
          <w:highlight w:val="none"/>
        </w:rPr>
        <w:t>2、乙方是否属于中小微企业：□是□否</w:t>
      </w:r>
    </w:p>
    <w:p w14:paraId="45184FA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525" w:firstLineChars="250"/>
        <w:rPr>
          <w:rFonts w:ascii="微软雅黑" w:hAnsi="微软雅黑"/>
          <w:szCs w:val="21"/>
          <w:highlight w:val="none"/>
        </w:rPr>
      </w:pPr>
      <w:r>
        <w:rPr>
          <w:rFonts w:hint="eastAsia" w:ascii="微软雅黑" w:hAnsi="微软雅黑"/>
          <w:szCs w:val="21"/>
          <w:highlight w:val="none"/>
        </w:rPr>
        <w:t>3、本合同项下产品属于（可多选）：□环保产品；□节能产品；□进口产品</w:t>
      </w:r>
    </w:p>
    <w:p w14:paraId="5A085AE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525" w:firstLineChars="250"/>
        <w:rPr>
          <w:rFonts w:ascii="微软雅黑" w:hAnsi="微软雅黑"/>
          <w:b/>
          <w:szCs w:val="21"/>
          <w:highlight w:val="none"/>
        </w:rPr>
      </w:pPr>
      <w:r>
        <w:rPr>
          <w:rFonts w:hint="eastAsia" w:ascii="微软雅黑" w:hAnsi="微软雅黑"/>
          <w:b/>
          <w:szCs w:val="21"/>
          <w:highlight w:val="none"/>
        </w:rPr>
        <w:t>第三条 合同价款</w:t>
      </w:r>
    </w:p>
    <w:p w14:paraId="1D7959C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525" w:firstLineChars="250"/>
        <w:rPr>
          <w:rFonts w:ascii="微软雅黑" w:hAnsi="微软雅黑"/>
          <w:szCs w:val="21"/>
          <w:highlight w:val="none"/>
        </w:rPr>
      </w:pPr>
      <w:r>
        <w:rPr>
          <w:rFonts w:hint="eastAsia" w:ascii="微软雅黑" w:hAnsi="微软雅黑"/>
          <w:szCs w:val="21"/>
          <w:highlight w:val="none"/>
        </w:rPr>
        <w:t>1、本合同项下总价款为（大写）              人民币，分项价款见“价格清单”（如有）”。</w:t>
      </w:r>
    </w:p>
    <w:p w14:paraId="580E93D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525" w:firstLineChars="250"/>
        <w:rPr>
          <w:rFonts w:ascii="微软雅黑" w:hAnsi="微软雅黑"/>
          <w:szCs w:val="21"/>
          <w:highlight w:val="none"/>
        </w:rPr>
      </w:pPr>
      <w:r>
        <w:rPr>
          <w:rFonts w:hint="eastAsia" w:ascii="微软雅黑" w:hAnsi="微软雅黑"/>
          <w:szCs w:val="21"/>
          <w:highlight w:val="none"/>
        </w:rPr>
        <w:t>2、本合同总价款含所有税费(包括货款、标准附件、备品备件、专用工具、包装、运输、装卸、保险、税金、货到就位以及安装、调试、培训、保修等一切税金和费用。)</w:t>
      </w:r>
    </w:p>
    <w:p w14:paraId="6BC4AE4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525" w:firstLineChars="250"/>
        <w:rPr>
          <w:rFonts w:ascii="微软雅黑" w:hAnsi="微软雅黑"/>
          <w:szCs w:val="21"/>
          <w:highlight w:val="none"/>
        </w:rPr>
      </w:pPr>
      <w:r>
        <w:rPr>
          <w:rFonts w:hint="eastAsia" w:ascii="微软雅黑" w:hAnsi="微软雅黑"/>
          <w:szCs w:val="21"/>
          <w:highlight w:val="none"/>
        </w:rPr>
        <w:t>3、本合同付款方式为以下第           项：</w:t>
      </w:r>
    </w:p>
    <w:p w14:paraId="2B50A01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525" w:firstLineChars="250"/>
        <w:rPr>
          <w:rFonts w:ascii="微软雅黑" w:hAnsi="微软雅黑"/>
          <w:szCs w:val="21"/>
          <w:highlight w:val="none"/>
        </w:rPr>
      </w:pPr>
      <w:r>
        <w:rPr>
          <w:rFonts w:hint="eastAsia" w:ascii="微软雅黑" w:hAnsi="微软雅黑"/>
          <w:szCs w:val="21"/>
          <w:highlight w:val="none"/>
        </w:rPr>
        <w:t>（1）本合同项下的采购资金系甲方自行支付，付款程序为                    ；</w:t>
      </w:r>
    </w:p>
    <w:p w14:paraId="0E945E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525" w:firstLineChars="250"/>
        <w:rPr>
          <w:rFonts w:ascii="微软雅黑" w:hAnsi="微软雅黑"/>
          <w:szCs w:val="21"/>
          <w:highlight w:val="none"/>
        </w:rPr>
      </w:pPr>
      <w:r>
        <w:rPr>
          <w:rFonts w:hint="eastAsia" w:ascii="微软雅黑" w:hAnsi="微软雅黑"/>
          <w:szCs w:val="21"/>
          <w:highlight w:val="none"/>
        </w:rPr>
        <w:t>（2）本合同项下的采购资金须财政直接支付，付款程序为                    ；</w:t>
      </w:r>
    </w:p>
    <w:p w14:paraId="615CC83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525" w:firstLineChars="250"/>
        <w:rPr>
          <w:rFonts w:ascii="微软雅黑" w:hAnsi="微软雅黑"/>
          <w:szCs w:val="21"/>
          <w:highlight w:val="none"/>
        </w:rPr>
      </w:pPr>
      <w:r>
        <w:rPr>
          <w:rFonts w:hint="eastAsia" w:ascii="微软雅黑" w:hAnsi="微软雅黑"/>
          <w:szCs w:val="21"/>
          <w:highlight w:val="none"/>
        </w:rPr>
        <w:t>（3）其他方式：</w:t>
      </w:r>
    </w:p>
    <w:p w14:paraId="387B864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525" w:firstLineChars="250"/>
        <w:rPr>
          <w:rFonts w:ascii="微软雅黑" w:hAnsi="微软雅黑"/>
          <w:szCs w:val="21"/>
          <w:highlight w:val="none"/>
        </w:rPr>
      </w:pPr>
      <w:r>
        <w:rPr>
          <w:rFonts w:hint="eastAsia" w:ascii="微软雅黑" w:hAnsi="微软雅黑"/>
          <w:szCs w:val="21"/>
          <w:highlight w:val="none"/>
        </w:rPr>
        <w:t>4、本合同项下的采购资金付款进度按招投标文件规定，未规定时按以下第            项支付：</w:t>
      </w:r>
    </w:p>
    <w:p w14:paraId="674BA41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525" w:firstLineChars="250"/>
        <w:rPr>
          <w:rFonts w:ascii="微软雅黑" w:hAnsi="微软雅黑"/>
          <w:szCs w:val="21"/>
          <w:highlight w:val="none"/>
        </w:rPr>
      </w:pPr>
      <w:r>
        <w:rPr>
          <w:rFonts w:hint="eastAsia" w:ascii="微软雅黑" w:hAnsi="微软雅黑"/>
          <w:szCs w:val="21"/>
          <w:highlight w:val="none"/>
        </w:rPr>
        <w:t>（1）一次性付款：乙方合同履行达到         （条件）时，一次性付款；</w:t>
      </w:r>
    </w:p>
    <w:p w14:paraId="19D5325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525" w:firstLineChars="250"/>
        <w:rPr>
          <w:rFonts w:ascii="微软雅黑" w:hAnsi="微软雅黑"/>
          <w:szCs w:val="21"/>
          <w:highlight w:val="none"/>
        </w:rPr>
      </w:pPr>
      <w:r>
        <w:rPr>
          <w:rFonts w:hint="eastAsia" w:ascii="微软雅黑" w:hAnsi="微软雅黑"/>
          <w:szCs w:val="21"/>
          <w:highlight w:val="none"/>
        </w:rPr>
        <w:t>（2）分期付款         时支付         ；         时支付         ；         时支付         ；</w:t>
      </w:r>
    </w:p>
    <w:p w14:paraId="2AF244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525" w:firstLineChars="250"/>
        <w:rPr>
          <w:rFonts w:ascii="微软雅黑" w:hAnsi="微软雅黑"/>
          <w:szCs w:val="21"/>
          <w:highlight w:val="none"/>
        </w:rPr>
      </w:pPr>
      <w:r>
        <w:rPr>
          <w:rFonts w:hint="eastAsia" w:ascii="微软雅黑" w:hAnsi="微软雅黑"/>
          <w:szCs w:val="21"/>
          <w:highlight w:val="none"/>
        </w:rPr>
        <w:t>若收取了履约保证金，则不应重复设置尾款支付条件。</w:t>
      </w:r>
    </w:p>
    <w:p w14:paraId="2373FF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525" w:firstLineChars="250"/>
        <w:rPr>
          <w:rFonts w:ascii="微软雅黑" w:hAnsi="微软雅黑"/>
          <w:b/>
          <w:szCs w:val="21"/>
          <w:highlight w:val="none"/>
        </w:rPr>
      </w:pPr>
      <w:r>
        <w:rPr>
          <w:rFonts w:hint="eastAsia" w:ascii="微软雅黑" w:hAnsi="微软雅黑"/>
          <w:b/>
          <w:szCs w:val="21"/>
          <w:highlight w:val="none"/>
        </w:rPr>
        <w:t>第四条 履约保证金</w:t>
      </w:r>
    </w:p>
    <w:p w14:paraId="4DED063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525" w:firstLineChars="250"/>
        <w:rPr>
          <w:rFonts w:ascii="微软雅黑" w:hAnsi="微软雅黑"/>
          <w:szCs w:val="21"/>
          <w:highlight w:val="none"/>
        </w:rPr>
      </w:pPr>
      <w:r>
        <w:rPr>
          <w:rFonts w:hint="eastAsia" w:ascii="微软雅黑" w:hAnsi="微软雅黑"/>
          <w:szCs w:val="21"/>
          <w:highlight w:val="none"/>
        </w:rPr>
        <w:t>按以下第         项处理：</w:t>
      </w:r>
    </w:p>
    <w:p w14:paraId="673EE36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525" w:firstLineChars="250"/>
        <w:rPr>
          <w:rFonts w:ascii="微软雅黑" w:hAnsi="微软雅黑"/>
          <w:szCs w:val="21"/>
          <w:highlight w:val="none"/>
        </w:rPr>
      </w:pPr>
      <w:r>
        <w:rPr>
          <w:rFonts w:hint="eastAsia" w:ascii="微软雅黑" w:hAnsi="微软雅黑"/>
          <w:szCs w:val="21"/>
          <w:highlight w:val="none"/>
        </w:rPr>
        <w:t>1、本项目设置履约保证金，乙方应于         （时间）向甲方提交履约保证金         元（不得高于本合同金额的2.5%）。履约保证金在         （时间）退还乙方。</w:t>
      </w:r>
    </w:p>
    <w:p w14:paraId="382822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525" w:firstLineChars="250"/>
        <w:rPr>
          <w:rFonts w:ascii="微软雅黑" w:hAnsi="微软雅黑"/>
          <w:szCs w:val="21"/>
          <w:highlight w:val="none"/>
        </w:rPr>
      </w:pPr>
      <w:r>
        <w:rPr>
          <w:rFonts w:hint="eastAsia" w:ascii="微软雅黑" w:hAnsi="微软雅黑"/>
          <w:szCs w:val="21"/>
          <w:highlight w:val="none"/>
        </w:rPr>
        <w:t>2、本项目不设置履约保证金</w:t>
      </w:r>
    </w:p>
    <w:p w14:paraId="676E15B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525" w:firstLineChars="250"/>
        <w:rPr>
          <w:rFonts w:ascii="微软雅黑" w:hAnsi="微软雅黑"/>
          <w:b/>
          <w:szCs w:val="21"/>
          <w:highlight w:val="none"/>
        </w:rPr>
      </w:pPr>
      <w:r>
        <w:rPr>
          <w:rFonts w:hint="eastAsia" w:ascii="微软雅黑" w:hAnsi="微软雅黑"/>
          <w:b/>
          <w:szCs w:val="21"/>
          <w:highlight w:val="none"/>
        </w:rPr>
        <w:t>第五条 合同的变更和终止</w:t>
      </w:r>
    </w:p>
    <w:p w14:paraId="5EB11B4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525" w:firstLineChars="250"/>
        <w:rPr>
          <w:rFonts w:ascii="微软雅黑" w:hAnsi="微软雅黑"/>
          <w:szCs w:val="21"/>
          <w:highlight w:val="none"/>
        </w:rPr>
      </w:pPr>
      <w:r>
        <w:rPr>
          <w:rFonts w:hint="eastAsia" w:ascii="微软雅黑" w:hAnsi="微软雅黑"/>
          <w:szCs w:val="21"/>
          <w:highlight w:val="none"/>
        </w:rPr>
        <w:t>除《政府采购法》第49条、第50条第二款规定的情形外，本合同一经签订，甲乙双方不得擅自终止合同或对合同实质性条款进行变更。确有特殊情况的，须经同级财政部门备案同意。</w:t>
      </w:r>
    </w:p>
    <w:p w14:paraId="4D421D7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525" w:firstLineChars="250"/>
        <w:rPr>
          <w:rFonts w:ascii="微软雅黑" w:hAnsi="微软雅黑"/>
          <w:b/>
          <w:szCs w:val="21"/>
          <w:highlight w:val="none"/>
        </w:rPr>
      </w:pPr>
      <w:r>
        <w:rPr>
          <w:rFonts w:hint="eastAsia" w:ascii="微软雅黑" w:hAnsi="微软雅黑"/>
          <w:b/>
          <w:szCs w:val="21"/>
          <w:highlight w:val="none"/>
        </w:rPr>
        <w:t>第六条 合同的转让与分包</w:t>
      </w:r>
    </w:p>
    <w:p w14:paraId="28BBDA7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525" w:firstLineChars="250"/>
        <w:rPr>
          <w:rFonts w:ascii="微软雅黑" w:hAnsi="微软雅黑"/>
          <w:szCs w:val="21"/>
          <w:highlight w:val="none"/>
        </w:rPr>
      </w:pPr>
      <w:r>
        <w:rPr>
          <w:rFonts w:hint="eastAsia" w:ascii="微软雅黑" w:hAnsi="微软雅黑"/>
          <w:szCs w:val="21"/>
          <w:highlight w:val="none"/>
        </w:rPr>
        <w:t>乙方不得擅自部分或全部转让其应履行的合同义务。乙方分包的，应经过甲方书面同意。</w:t>
      </w:r>
    </w:p>
    <w:p w14:paraId="35DF9AC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525" w:firstLineChars="250"/>
        <w:rPr>
          <w:rFonts w:ascii="微软雅黑" w:hAnsi="微软雅黑"/>
          <w:b/>
          <w:szCs w:val="21"/>
          <w:highlight w:val="none"/>
        </w:rPr>
      </w:pPr>
      <w:r>
        <w:rPr>
          <w:rFonts w:hint="eastAsia" w:ascii="微软雅黑" w:hAnsi="微软雅黑"/>
          <w:b/>
          <w:szCs w:val="21"/>
          <w:highlight w:val="none"/>
        </w:rPr>
        <w:t>第七条 争议的解决</w:t>
      </w:r>
    </w:p>
    <w:p w14:paraId="76863AA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525" w:firstLineChars="250"/>
        <w:rPr>
          <w:rFonts w:ascii="微软雅黑" w:hAnsi="微软雅黑"/>
          <w:szCs w:val="21"/>
          <w:highlight w:val="none"/>
        </w:rPr>
      </w:pPr>
      <w:r>
        <w:rPr>
          <w:rFonts w:hint="eastAsia" w:ascii="微软雅黑" w:hAnsi="微软雅黑"/>
          <w:szCs w:val="21"/>
          <w:highlight w:val="none"/>
        </w:rPr>
        <w:t>1、因履行本合同引起的或与本合同有关的争议，甲、乙双方应首先通过友好协商解决，如果协商不能解决争议，则采取以下第         种方式解决争议：</w:t>
      </w:r>
    </w:p>
    <w:p w14:paraId="758268B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525" w:firstLineChars="250"/>
        <w:rPr>
          <w:rFonts w:ascii="微软雅黑" w:hAnsi="微软雅黑"/>
          <w:szCs w:val="21"/>
          <w:highlight w:val="none"/>
        </w:rPr>
      </w:pPr>
      <w:r>
        <w:rPr>
          <w:rFonts w:hint="eastAsia" w:ascii="微软雅黑" w:hAnsi="微软雅黑"/>
          <w:szCs w:val="21"/>
          <w:highlight w:val="none"/>
        </w:rPr>
        <w:t>（1）向甲方所在地有管辖权的人民法院提起诉讼；</w:t>
      </w:r>
    </w:p>
    <w:p w14:paraId="330D8C3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525" w:firstLineChars="250"/>
        <w:rPr>
          <w:rFonts w:ascii="微软雅黑" w:hAnsi="微软雅黑"/>
          <w:szCs w:val="21"/>
          <w:highlight w:val="none"/>
        </w:rPr>
      </w:pPr>
      <w:r>
        <w:rPr>
          <w:rFonts w:hint="eastAsia" w:ascii="微软雅黑" w:hAnsi="微软雅黑"/>
          <w:szCs w:val="21"/>
          <w:highlight w:val="none"/>
        </w:rPr>
        <w:t>（2）向         仲裁委员申请仲裁。</w:t>
      </w:r>
    </w:p>
    <w:p w14:paraId="0824EB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525" w:firstLineChars="250"/>
        <w:rPr>
          <w:rFonts w:ascii="微软雅黑" w:hAnsi="微软雅黑"/>
          <w:b/>
          <w:szCs w:val="21"/>
          <w:highlight w:val="none"/>
        </w:rPr>
      </w:pPr>
      <w:r>
        <w:rPr>
          <w:rFonts w:hint="eastAsia" w:ascii="微软雅黑" w:hAnsi="微软雅黑"/>
          <w:b/>
          <w:szCs w:val="21"/>
          <w:highlight w:val="none"/>
        </w:rPr>
        <w:t>第八条 合同备案及其他</w:t>
      </w:r>
    </w:p>
    <w:p w14:paraId="0498563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525" w:firstLineChars="250"/>
        <w:rPr>
          <w:rFonts w:ascii="微软雅黑" w:hAnsi="微软雅黑"/>
          <w:szCs w:val="21"/>
          <w:highlight w:val="none"/>
        </w:rPr>
      </w:pPr>
      <w:r>
        <w:rPr>
          <w:rFonts w:hint="eastAsia" w:ascii="微软雅黑" w:hAnsi="微软雅黑"/>
          <w:szCs w:val="21"/>
          <w:highlight w:val="none"/>
        </w:rPr>
        <w:t>本合同一式五份，甲乙双方各执二份，一份送招标代理机构存档。</w:t>
      </w:r>
    </w:p>
    <w:p w14:paraId="2072C9E7">
      <w:pPr>
        <w:pStyle w:val="3"/>
        <w:spacing w:line="560" w:lineRule="exact"/>
        <w:ind w:firstLine="420"/>
        <w:jc w:val="center"/>
        <w:rPr>
          <w:rFonts w:hint="eastAsia" w:ascii="微软雅黑" w:hAnsi="微软雅黑" w:eastAsia="微软雅黑"/>
          <w:szCs w:val="21"/>
          <w:highlight w:val="none"/>
          <w:lang w:eastAsia="zh-CN"/>
        </w:rPr>
      </w:pPr>
      <w:r>
        <w:rPr>
          <w:rFonts w:hint="eastAsia" w:ascii="微软雅黑" w:hAnsi="微软雅黑"/>
          <w:szCs w:val="21"/>
          <w:highlight w:val="none"/>
        </w:rPr>
        <w:t>二、特殊专用条款</w:t>
      </w:r>
      <w:r>
        <w:rPr>
          <w:rFonts w:hint="eastAsia" w:ascii="微软雅黑" w:hAnsi="微软雅黑"/>
          <w:szCs w:val="21"/>
          <w:highlight w:val="none"/>
          <w:lang w:eastAsia="zh-CN"/>
        </w:rPr>
        <w:t>部分</w:t>
      </w:r>
    </w:p>
    <w:p w14:paraId="3018C659">
      <w:pPr>
        <w:pStyle w:val="27"/>
        <w:snapToGrid w:val="0"/>
        <w:spacing w:line="560" w:lineRule="exact"/>
        <w:ind w:firstLine="412" w:firstLineChars="196"/>
        <w:rPr>
          <w:rFonts w:ascii="微软雅黑" w:hAnsi="微软雅黑"/>
          <w:b/>
          <w:szCs w:val="21"/>
          <w:highlight w:val="none"/>
        </w:rPr>
      </w:pPr>
      <w:r>
        <w:rPr>
          <w:rFonts w:hint="eastAsia" w:ascii="微软雅黑" w:hAnsi="微软雅黑"/>
          <w:b/>
          <w:szCs w:val="21"/>
          <w:highlight w:val="none"/>
        </w:rPr>
        <w:t>第一条服务内容</w:t>
      </w:r>
    </w:p>
    <w:p w14:paraId="64BAD2AD">
      <w:pPr>
        <w:autoSpaceDE w:val="0"/>
        <w:autoSpaceDN w:val="0"/>
        <w:adjustRightInd w:val="0"/>
        <w:spacing w:line="560" w:lineRule="exact"/>
        <w:ind w:firstLine="420"/>
        <w:rPr>
          <w:rFonts w:ascii="微软雅黑" w:hAnsi="微软雅黑"/>
          <w:b/>
          <w:kern w:val="36"/>
          <w:szCs w:val="21"/>
          <w:highlight w:val="none"/>
        </w:rPr>
      </w:pPr>
      <w:r>
        <w:rPr>
          <w:rFonts w:ascii="微软雅黑" w:hAnsi="微软雅黑"/>
          <w:b/>
          <w:kern w:val="36"/>
          <w:szCs w:val="21"/>
          <w:highlight w:val="none"/>
        </w:rPr>
        <w:t>……</w:t>
      </w:r>
    </w:p>
    <w:p w14:paraId="1A20F3B4">
      <w:pPr>
        <w:pStyle w:val="27"/>
        <w:snapToGrid w:val="0"/>
        <w:spacing w:line="560" w:lineRule="exact"/>
        <w:ind w:firstLine="412" w:firstLineChars="196"/>
        <w:rPr>
          <w:rFonts w:ascii="微软雅黑" w:hAnsi="微软雅黑"/>
          <w:b/>
          <w:szCs w:val="21"/>
          <w:highlight w:val="none"/>
        </w:rPr>
      </w:pPr>
      <w:r>
        <w:rPr>
          <w:rFonts w:hint="eastAsia" w:ascii="微软雅黑" w:hAnsi="微软雅黑"/>
          <w:b/>
          <w:szCs w:val="21"/>
          <w:highlight w:val="none"/>
        </w:rPr>
        <w:t>第二条</w:t>
      </w:r>
      <w:r>
        <w:rPr>
          <w:rFonts w:ascii="微软雅黑" w:hAnsi="微软雅黑"/>
          <w:b/>
          <w:szCs w:val="21"/>
          <w:highlight w:val="none"/>
        </w:rPr>
        <w:t>合同履行时间、履行方式及履行地点</w:t>
      </w:r>
    </w:p>
    <w:p w14:paraId="18C7BBE2">
      <w:pPr>
        <w:pStyle w:val="27"/>
        <w:snapToGrid w:val="0"/>
        <w:spacing w:line="560" w:lineRule="exact"/>
        <w:ind w:firstLine="411" w:firstLineChars="196"/>
        <w:rPr>
          <w:rFonts w:ascii="微软雅黑" w:hAnsi="微软雅黑"/>
          <w:bCs/>
          <w:szCs w:val="21"/>
          <w:highlight w:val="none"/>
        </w:rPr>
      </w:pPr>
      <w:r>
        <w:rPr>
          <w:rFonts w:ascii="微软雅黑" w:hAnsi="微软雅黑"/>
          <w:bCs/>
          <w:szCs w:val="21"/>
          <w:highlight w:val="none"/>
        </w:rPr>
        <w:t>1</w:t>
      </w:r>
      <w:r>
        <w:rPr>
          <w:rFonts w:hint="eastAsia" w:ascii="微软雅黑" w:hAnsi="微软雅黑"/>
          <w:bCs/>
          <w:szCs w:val="21"/>
          <w:highlight w:val="none"/>
        </w:rPr>
        <w:t>、</w:t>
      </w:r>
      <w:r>
        <w:rPr>
          <w:rFonts w:ascii="微软雅黑" w:hAnsi="微软雅黑"/>
          <w:szCs w:val="21"/>
          <w:highlight w:val="none"/>
        </w:rPr>
        <w:t>履行时间</w:t>
      </w:r>
      <w:r>
        <w:rPr>
          <w:rFonts w:ascii="微软雅黑" w:hAnsi="微软雅黑"/>
          <w:bCs/>
          <w:szCs w:val="21"/>
          <w:highlight w:val="none"/>
        </w:rPr>
        <w:t>：</w:t>
      </w:r>
    </w:p>
    <w:p w14:paraId="154B4AE4">
      <w:pPr>
        <w:pStyle w:val="27"/>
        <w:snapToGrid w:val="0"/>
        <w:spacing w:line="560" w:lineRule="exact"/>
        <w:ind w:firstLine="411" w:firstLineChars="196"/>
        <w:rPr>
          <w:rFonts w:ascii="微软雅黑" w:hAnsi="微软雅黑"/>
          <w:bCs/>
          <w:szCs w:val="21"/>
          <w:highlight w:val="none"/>
        </w:rPr>
      </w:pPr>
      <w:r>
        <w:rPr>
          <w:rFonts w:ascii="微软雅黑" w:hAnsi="微软雅黑"/>
          <w:bCs/>
          <w:szCs w:val="21"/>
          <w:highlight w:val="none"/>
        </w:rPr>
        <w:t>2</w:t>
      </w:r>
      <w:r>
        <w:rPr>
          <w:rFonts w:hint="eastAsia" w:ascii="微软雅黑" w:hAnsi="微软雅黑"/>
          <w:bCs/>
          <w:szCs w:val="21"/>
          <w:highlight w:val="none"/>
        </w:rPr>
        <w:t>、</w:t>
      </w:r>
      <w:r>
        <w:rPr>
          <w:rFonts w:ascii="微软雅黑" w:hAnsi="微软雅黑"/>
          <w:szCs w:val="21"/>
          <w:highlight w:val="none"/>
        </w:rPr>
        <w:t>履行方式</w:t>
      </w:r>
      <w:r>
        <w:rPr>
          <w:rFonts w:ascii="微软雅黑" w:hAnsi="微软雅黑"/>
          <w:bCs/>
          <w:szCs w:val="21"/>
          <w:highlight w:val="none"/>
        </w:rPr>
        <w:t>：</w:t>
      </w:r>
    </w:p>
    <w:p w14:paraId="5F1903C7">
      <w:pPr>
        <w:pStyle w:val="27"/>
        <w:snapToGrid w:val="0"/>
        <w:spacing w:line="560" w:lineRule="exact"/>
        <w:ind w:firstLine="420"/>
        <w:rPr>
          <w:rFonts w:ascii="微软雅黑" w:hAnsi="微软雅黑"/>
          <w:bCs/>
          <w:szCs w:val="21"/>
          <w:highlight w:val="none"/>
        </w:rPr>
      </w:pPr>
      <w:r>
        <w:rPr>
          <w:rFonts w:ascii="微软雅黑" w:hAnsi="微软雅黑"/>
          <w:bCs/>
          <w:szCs w:val="21"/>
          <w:highlight w:val="none"/>
        </w:rPr>
        <w:t>3</w:t>
      </w:r>
      <w:r>
        <w:rPr>
          <w:rFonts w:hint="eastAsia" w:ascii="微软雅黑" w:hAnsi="微软雅黑"/>
          <w:bCs/>
          <w:szCs w:val="21"/>
          <w:highlight w:val="none"/>
        </w:rPr>
        <w:t>、</w:t>
      </w:r>
      <w:r>
        <w:rPr>
          <w:rFonts w:ascii="微软雅黑" w:hAnsi="微软雅黑"/>
          <w:szCs w:val="21"/>
          <w:highlight w:val="none"/>
        </w:rPr>
        <w:t>履行地点</w:t>
      </w:r>
      <w:r>
        <w:rPr>
          <w:rFonts w:ascii="微软雅黑" w:hAnsi="微软雅黑"/>
          <w:bCs/>
          <w:szCs w:val="21"/>
          <w:highlight w:val="none"/>
        </w:rPr>
        <w:t>：</w:t>
      </w:r>
    </w:p>
    <w:p w14:paraId="4E9282E2">
      <w:pPr>
        <w:pStyle w:val="27"/>
        <w:snapToGrid w:val="0"/>
        <w:spacing w:line="560" w:lineRule="exact"/>
        <w:ind w:firstLine="420"/>
        <w:rPr>
          <w:rFonts w:ascii="微软雅黑" w:hAnsi="微软雅黑"/>
          <w:b/>
          <w:szCs w:val="21"/>
          <w:highlight w:val="none"/>
        </w:rPr>
      </w:pPr>
      <w:r>
        <w:rPr>
          <w:rFonts w:hint="eastAsia" w:ascii="微软雅黑" w:hAnsi="微软雅黑"/>
          <w:b/>
          <w:szCs w:val="21"/>
          <w:highlight w:val="none"/>
        </w:rPr>
        <w:t>第</w:t>
      </w:r>
      <w:r>
        <w:rPr>
          <w:rFonts w:ascii="微软雅黑" w:hAnsi="微软雅黑"/>
          <w:b/>
          <w:szCs w:val="21"/>
          <w:highlight w:val="none"/>
        </w:rPr>
        <w:t>三</w:t>
      </w:r>
      <w:r>
        <w:rPr>
          <w:rFonts w:hint="eastAsia" w:ascii="微软雅黑" w:hAnsi="微软雅黑"/>
          <w:b/>
          <w:szCs w:val="21"/>
          <w:highlight w:val="none"/>
        </w:rPr>
        <w:t>条</w:t>
      </w:r>
      <w:r>
        <w:rPr>
          <w:rFonts w:ascii="微软雅黑" w:hAnsi="微软雅黑"/>
          <w:b/>
          <w:szCs w:val="21"/>
          <w:highlight w:val="none"/>
        </w:rPr>
        <w:t>技术资料</w:t>
      </w:r>
    </w:p>
    <w:p w14:paraId="4F69A0DC">
      <w:pPr>
        <w:pStyle w:val="27"/>
        <w:snapToGrid w:val="0"/>
        <w:spacing w:line="560" w:lineRule="exact"/>
        <w:ind w:firstLine="420"/>
        <w:rPr>
          <w:rFonts w:ascii="微软雅黑" w:hAnsi="微软雅黑"/>
          <w:szCs w:val="21"/>
          <w:highlight w:val="none"/>
        </w:rPr>
      </w:pPr>
      <w:r>
        <w:rPr>
          <w:rFonts w:ascii="微软雅黑" w:hAnsi="微软雅黑"/>
          <w:szCs w:val="21"/>
          <w:highlight w:val="none"/>
        </w:rPr>
        <w:t>1</w:t>
      </w:r>
      <w:r>
        <w:rPr>
          <w:rFonts w:hint="eastAsia" w:ascii="微软雅黑" w:hAnsi="微软雅黑"/>
          <w:szCs w:val="21"/>
          <w:highlight w:val="none"/>
        </w:rPr>
        <w:t>、</w:t>
      </w:r>
      <w:r>
        <w:rPr>
          <w:rFonts w:ascii="微软雅黑" w:hAnsi="微软雅黑"/>
          <w:szCs w:val="21"/>
          <w:highlight w:val="none"/>
        </w:rPr>
        <w:t>乙方应按招标文件规定的时间向甲方提供有关技术资料。</w:t>
      </w:r>
    </w:p>
    <w:p w14:paraId="2196CD6B">
      <w:pPr>
        <w:pStyle w:val="27"/>
        <w:snapToGrid w:val="0"/>
        <w:spacing w:line="560" w:lineRule="exact"/>
        <w:ind w:firstLine="420"/>
        <w:rPr>
          <w:rFonts w:ascii="微软雅黑" w:hAnsi="微软雅黑"/>
          <w:szCs w:val="21"/>
          <w:highlight w:val="none"/>
        </w:rPr>
      </w:pPr>
      <w:r>
        <w:rPr>
          <w:rFonts w:ascii="微软雅黑" w:hAnsi="微软雅黑"/>
          <w:szCs w:val="21"/>
          <w:highlight w:val="none"/>
        </w:rPr>
        <w:t>2</w:t>
      </w:r>
      <w:r>
        <w:rPr>
          <w:rFonts w:hint="eastAsia" w:ascii="微软雅黑" w:hAnsi="微软雅黑"/>
          <w:szCs w:val="21"/>
          <w:highlight w:val="none"/>
        </w:rPr>
        <w:t>、</w:t>
      </w:r>
      <w:r>
        <w:rPr>
          <w:rFonts w:ascii="微软雅黑" w:hAnsi="微软雅黑"/>
          <w:szCs w:val="21"/>
          <w:highlight w:val="none"/>
        </w:rPr>
        <w:t>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37401A56">
      <w:pPr>
        <w:pStyle w:val="27"/>
        <w:snapToGrid w:val="0"/>
        <w:spacing w:line="560" w:lineRule="exact"/>
        <w:ind w:firstLine="420"/>
        <w:rPr>
          <w:rFonts w:ascii="微软雅黑" w:hAnsi="微软雅黑"/>
          <w:b/>
          <w:szCs w:val="21"/>
          <w:highlight w:val="none"/>
        </w:rPr>
      </w:pPr>
      <w:r>
        <w:rPr>
          <w:rFonts w:hint="eastAsia" w:ascii="微软雅黑" w:hAnsi="微软雅黑"/>
          <w:b/>
          <w:szCs w:val="21"/>
          <w:highlight w:val="none"/>
        </w:rPr>
        <w:t>第</w:t>
      </w:r>
      <w:r>
        <w:rPr>
          <w:rFonts w:ascii="微软雅黑" w:hAnsi="微软雅黑"/>
          <w:b/>
          <w:szCs w:val="21"/>
          <w:highlight w:val="none"/>
        </w:rPr>
        <w:t>四</w:t>
      </w:r>
      <w:r>
        <w:rPr>
          <w:rFonts w:hint="eastAsia" w:ascii="微软雅黑" w:hAnsi="微软雅黑"/>
          <w:b/>
          <w:szCs w:val="21"/>
          <w:highlight w:val="none"/>
        </w:rPr>
        <w:t>条</w:t>
      </w:r>
      <w:r>
        <w:rPr>
          <w:rFonts w:ascii="微软雅黑" w:hAnsi="微软雅黑"/>
          <w:b/>
          <w:szCs w:val="21"/>
          <w:highlight w:val="none"/>
        </w:rPr>
        <w:t>知识产权</w:t>
      </w:r>
    </w:p>
    <w:p w14:paraId="7344F868">
      <w:pPr>
        <w:pStyle w:val="27"/>
        <w:snapToGrid w:val="0"/>
        <w:spacing w:line="560" w:lineRule="exact"/>
        <w:ind w:firstLine="420"/>
        <w:rPr>
          <w:rFonts w:ascii="微软雅黑" w:hAnsi="微软雅黑"/>
          <w:b/>
          <w:bCs/>
          <w:szCs w:val="21"/>
          <w:highlight w:val="none"/>
        </w:rPr>
      </w:pPr>
      <w:r>
        <w:rPr>
          <w:rFonts w:ascii="微软雅黑" w:hAnsi="微软雅黑"/>
          <w:szCs w:val="21"/>
          <w:highlight w:val="none"/>
        </w:rPr>
        <w:t>乙方应保证提供服务过程中不会侵犯任何第三方的</w:t>
      </w:r>
      <w:r>
        <w:rPr>
          <w:rFonts w:ascii="微软雅黑" w:hAnsi="微软雅黑"/>
          <w:b/>
          <w:szCs w:val="21"/>
          <w:highlight w:val="none"/>
        </w:rPr>
        <w:t>知识产权</w:t>
      </w:r>
      <w:r>
        <w:rPr>
          <w:rFonts w:ascii="微软雅黑" w:hAnsi="微软雅黑"/>
          <w:b/>
          <w:bCs/>
          <w:szCs w:val="21"/>
          <w:highlight w:val="none"/>
        </w:rPr>
        <w:t>。</w:t>
      </w:r>
    </w:p>
    <w:p w14:paraId="179219F0">
      <w:pPr>
        <w:pStyle w:val="27"/>
        <w:snapToGrid w:val="0"/>
        <w:spacing w:line="560" w:lineRule="exact"/>
        <w:ind w:firstLine="420"/>
        <w:rPr>
          <w:rFonts w:ascii="微软雅黑" w:hAnsi="微软雅黑"/>
          <w:b/>
          <w:szCs w:val="21"/>
          <w:highlight w:val="none"/>
        </w:rPr>
      </w:pPr>
      <w:r>
        <w:rPr>
          <w:rFonts w:hint="eastAsia" w:ascii="微软雅黑" w:hAnsi="微软雅黑"/>
          <w:b/>
          <w:szCs w:val="21"/>
          <w:highlight w:val="none"/>
        </w:rPr>
        <w:t>第五条</w:t>
      </w:r>
      <w:r>
        <w:rPr>
          <w:rFonts w:ascii="微软雅黑" w:hAnsi="微软雅黑"/>
          <w:b/>
          <w:szCs w:val="21"/>
          <w:highlight w:val="none"/>
        </w:rPr>
        <w:t>履约保证金</w:t>
      </w:r>
    </w:p>
    <w:p w14:paraId="639DA8D7">
      <w:pPr>
        <w:pStyle w:val="27"/>
        <w:snapToGrid w:val="0"/>
        <w:spacing w:line="560" w:lineRule="exact"/>
        <w:ind w:firstLine="420"/>
        <w:rPr>
          <w:rFonts w:ascii="微软雅黑" w:hAnsi="微软雅黑"/>
          <w:szCs w:val="21"/>
          <w:highlight w:val="none"/>
        </w:rPr>
      </w:pPr>
      <w:r>
        <w:rPr>
          <w:rFonts w:ascii="微软雅黑" w:hAnsi="微软雅黑"/>
          <w:szCs w:val="21"/>
          <w:highlight w:val="none"/>
        </w:rPr>
        <w:t>乙方交纳人民币△元作为本合同的履约保证金。</w:t>
      </w:r>
    </w:p>
    <w:p w14:paraId="64F2F21C">
      <w:pPr>
        <w:snapToGrid w:val="0"/>
        <w:spacing w:line="560" w:lineRule="exact"/>
        <w:ind w:firstLine="412" w:firstLineChars="196"/>
        <w:rPr>
          <w:rFonts w:ascii="微软雅黑" w:hAnsi="微软雅黑"/>
          <w:b/>
          <w:szCs w:val="21"/>
          <w:highlight w:val="none"/>
        </w:rPr>
      </w:pPr>
      <w:r>
        <w:rPr>
          <w:rFonts w:hint="eastAsia" w:ascii="微软雅黑" w:hAnsi="微软雅黑"/>
          <w:b/>
          <w:szCs w:val="21"/>
          <w:highlight w:val="none"/>
        </w:rPr>
        <w:t>第六条 税费</w:t>
      </w:r>
    </w:p>
    <w:p w14:paraId="51139D34">
      <w:pPr>
        <w:snapToGrid w:val="0"/>
        <w:spacing w:line="560" w:lineRule="exact"/>
        <w:ind w:firstLine="411" w:firstLineChars="196"/>
        <w:rPr>
          <w:rFonts w:ascii="微软雅黑" w:hAnsi="微软雅黑"/>
          <w:szCs w:val="21"/>
          <w:highlight w:val="none"/>
        </w:rPr>
      </w:pPr>
      <w:r>
        <w:rPr>
          <w:rFonts w:hint="eastAsia" w:ascii="微软雅黑" w:hAnsi="微软雅黑"/>
          <w:szCs w:val="21"/>
          <w:highlight w:val="none"/>
        </w:rPr>
        <w:t>本合同执行中相关的一切税费均由</w:t>
      </w:r>
      <w:r>
        <w:rPr>
          <w:rFonts w:ascii="微软雅黑" w:hAnsi="微软雅黑"/>
          <w:szCs w:val="21"/>
          <w:highlight w:val="none"/>
        </w:rPr>
        <w:t>乙</w:t>
      </w:r>
      <w:r>
        <w:rPr>
          <w:rFonts w:hint="eastAsia" w:ascii="微软雅黑" w:hAnsi="微软雅黑"/>
          <w:szCs w:val="21"/>
          <w:highlight w:val="none"/>
        </w:rPr>
        <w:t>方负担。</w:t>
      </w:r>
    </w:p>
    <w:p w14:paraId="549B9917">
      <w:pPr>
        <w:pStyle w:val="27"/>
        <w:snapToGrid w:val="0"/>
        <w:spacing w:line="560" w:lineRule="exact"/>
        <w:ind w:firstLine="412" w:firstLineChars="196"/>
        <w:rPr>
          <w:rFonts w:ascii="微软雅黑" w:hAnsi="微软雅黑"/>
          <w:b/>
          <w:szCs w:val="21"/>
          <w:highlight w:val="none"/>
        </w:rPr>
      </w:pPr>
      <w:r>
        <w:rPr>
          <w:rFonts w:hint="eastAsia" w:ascii="微软雅黑" w:hAnsi="微软雅黑"/>
          <w:b/>
          <w:szCs w:val="21"/>
          <w:highlight w:val="none"/>
        </w:rPr>
        <w:t>第七条</w:t>
      </w:r>
      <w:r>
        <w:rPr>
          <w:rFonts w:ascii="微软雅黑" w:hAnsi="微软雅黑"/>
          <w:b/>
          <w:szCs w:val="21"/>
          <w:highlight w:val="none"/>
        </w:rPr>
        <w:t>违约责任</w:t>
      </w:r>
    </w:p>
    <w:p w14:paraId="212E3A26">
      <w:pPr>
        <w:pStyle w:val="27"/>
        <w:snapToGrid w:val="0"/>
        <w:spacing w:line="560" w:lineRule="exact"/>
        <w:ind w:firstLine="412" w:firstLineChars="196"/>
        <w:rPr>
          <w:rFonts w:ascii="微软雅黑" w:hAnsi="微软雅黑"/>
          <w:b/>
          <w:szCs w:val="21"/>
          <w:highlight w:val="none"/>
        </w:rPr>
      </w:pPr>
      <w:r>
        <w:rPr>
          <w:rFonts w:hint="eastAsia" w:ascii="微软雅黑" w:hAnsi="微软雅黑"/>
          <w:b/>
          <w:szCs w:val="21"/>
          <w:highlight w:val="none"/>
        </w:rPr>
        <w:t>......</w:t>
      </w:r>
    </w:p>
    <w:p w14:paraId="56909D44">
      <w:pPr>
        <w:pStyle w:val="27"/>
        <w:snapToGrid w:val="0"/>
        <w:spacing w:line="560" w:lineRule="exact"/>
        <w:ind w:firstLine="412" w:firstLineChars="196"/>
        <w:rPr>
          <w:rFonts w:ascii="微软雅黑" w:hAnsi="微软雅黑"/>
          <w:b/>
          <w:szCs w:val="21"/>
          <w:highlight w:val="none"/>
        </w:rPr>
      </w:pPr>
      <w:r>
        <w:rPr>
          <w:rFonts w:hint="eastAsia" w:ascii="微软雅黑" w:hAnsi="微软雅黑"/>
          <w:b/>
          <w:szCs w:val="21"/>
          <w:highlight w:val="none"/>
        </w:rPr>
        <w:t>第八条</w:t>
      </w:r>
      <w:r>
        <w:rPr>
          <w:rFonts w:ascii="微软雅黑" w:hAnsi="微软雅黑"/>
          <w:b/>
          <w:szCs w:val="21"/>
          <w:highlight w:val="none"/>
        </w:rPr>
        <w:t>不可抗力事件处理</w:t>
      </w:r>
    </w:p>
    <w:p w14:paraId="40703CBB">
      <w:pPr>
        <w:pStyle w:val="27"/>
        <w:snapToGrid w:val="0"/>
        <w:spacing w:line="560" w:lineRule="exact"/>
        <w:ind w:firstLine="420"/>
        <w:rPr>
          <w:rFonts w:ascii="微软雅黑" w:hAnsi="微软雅黑"/>
          <w:szCs w:val="21"/>
          <w:highlight w:val="none"/>
        </w:rPr>
      </w:pPr>
      <w:r>
        <w:rPr>
          <w:rFonts w:ascii="微软雅黑" w:hAnsi="微软雅黑"/>
          <w:szCs w:val="21"/>
          <w:highlight w:val="none"/>
        </w:rPr>
        <w:t>1</w:t>
      </w:r>
      <w:r>
        <w:rPr>
          <w:rFonts w:hint="eastAsia" w:ascii="微软雅黑" w:hAnsi="微软雅黑"/>
          <w:szCs w:val="21"/>
          <w:highlight w:val="none"/>
        </w:rPr>
        <w:t>、</w:t>
      </w:r>
      <w:r>
        <w:rPr>
          <w:rFonts w:ascii="微软雅黑" w:hAnsi="微软雅黑"/>
          <w:szCs w:val="21"/>
          <w:highlight w:val="none"/>
        </w:rPr>
        <w:t>在合同有效期内，任何一方因不可抗力事件导致不能履行合同，则合同履行期可延长，其延长期与不可抗力影响期相同。</w:t>
      </w:r>
    </w:p>
    <w:p w14:paraId="011C77D3">
      <w:pPr>
        <w:pStyle w:val="27"/>
        <w:snapToGrid w:val="0"/>
        <w:spacing w:line="560" w:lineRule="exact"/>
        <w:ind w:firstLine="420"/>
        <w:rPr>
          <w:rFonts w:ascii="微软雅黑" w:hAnsi="微软雅黑"/>
          <w:szCs w:val="21"/>
          <w:highlight w:val="none"/>
        </w:rPr>
      </w:pPr>
      <w:r>
        <w:rPr>
          <w:rFonts w:ascii="微软雅黑" w:hAnsi="微软雅黑"/>
          <w:szCs w:val="21"/>
          <w:highlight w:val="none"/>
        </w:rPr>
        <w:t>2</w:t>
      </w:r>
      <w:r>
        <w:rPr>
          <w:rFonts w:hint="eastAsia" w:ascii="微软雅黑" w:hAnsi="微软雅黑"/>
          <w:szCs w:val="21"/>
          <w:highlight w:val="none"/>
        </w:rPr>
        <w:t>、不</w:t>
      </w:r>
      <w:r>
        <w:rPr>
          <w:rFonts w:ascii="微软雅黑" w:hAnsi="微软雅黑"/>
          <w:szCs w:val="21"/>
          <w:highlight w:val="none"/>
        </w:rPr>
        <w:t>可抗力事件发生后，应立即通知对方，并寄送有关权威机构出具的证明。</w:t>
      </w:r>
    </w:p>
    <w:p w14:paraId="0C0D9615">
      <w:pPr>
        <w:pStyle w:val="27"/>
        <w:snapToGrid w:val="0"/>
        <w:spacing w:line="560" w:lineRule="exact"/>
        <w:ind w:firstLine="420"/>
        <w:rPr>
          <w:rFonts w:ascii="微软雅黑" w:hAnsi="微软雅黑"/>
          <w:szCs w:val="21"/>
          <w:highlight w:val="none"/>
        </w:rPr>
      </w:pPr>
      <w:r>
        <w:rPr>
          <w:rFonts w:ascii="微软雅黑" w:hAnsi="微软雅黑"/>
          <w:szCs w:val="21"/>
          <w:highlight w:val="none"/>
        </w:rPr>
        <w:t>3</w:t>
      </w:r>
      <w:r>
        <w:rPr>
          <w:rFonts w:hint="eastAsia" w:ascii="微软雅黑" w:hAnsi="微软雅黑"/>
          <w:szCs w:val="21"/>
          <w:highlight w:val="none"/>
        </w:rPr>
        <w:t>、</w:t>
      </w:r>
      <w:r>
        <w:rPr>
          <w:rFonts w:ascii="微软雅黑" w:hAnsi="微软雅黑"/>
          <w:szCs w:val="21"/>
          <w:highlight w:val="none"/>
        </w:rPr>
        <w:t>不可抗力事件延续120天以上，双方应通过友好协商，确定是否继续履行合同。</w:t>
      </w:r>
    </w:p>
    <w:p w14:paraId="7599C476">
      <w:pPr>
        <w:pStyle w:val="27"/>
        <w:snapToGrid w:val="0"/>
        <w:spacing w:line="560" w:lineRule="exact"/>
        <w:ind w:firstLine="420"/>
        <w:rPr>
          <w:rFonts w:ascii="微软雅黑" w:hAnsi="微软雅黑"/>
          <w:b/>
          <w:szCs w:val="21"/>
          <w:highlight w:val="none"/>
        </w:rPr>
      </w:pPr>
      <w:r>
        <w:rPr>
          <w:rFonts w:hint="eastAsia" w:ascii="微软雅黑" w:hAnsi="微软雅黑"/>
          <w:b/>
          <w:szCs w:val="21"/>
          <w:highlight w:val="none"/>
        </w:rPr>
        <w:t>第九条</w:t>
      </w:r>
      <w:r>
        <w:rPr>
          <w:rFonts w:ascii="微软雅黑" w:hAnsi="微软雅黑"/>
          <w:b/>
          <w:szCs w:val="21"/>
          <w:highlight w:val="none"/>
        </w:rPr>
        <w:t>诉讼</w:t>
      </w:r>
    </w:p>
    <w:p w14:paraId="4F845339">
      <w:pPr>
        <w:pStyle w:val="27"/>
        <w:snapToGrid w:val="0"/>
        <w:spacing w:line="560" w:lineRule="exact"/>
        <w:ind w:firstLine="420"/>
        <w:rPr>
          <w:rFonts w:ascii="微软雅黑" w:hAnsi="微软雅黑"/>
          <w:szCs w:val="21"/>
          <w:highlight w:val="none"/>
        </w:rPr>
      </w:pPr>
      <w:r>
        <w:rPr>
          <w:rFonts w:ascii="微软雅黑" w:hAnsi="微软雅黑"/>
          <w:szCs w:val="21"/>
          <w:highlight w:val="none"/>
        </w:rPr>
        <w:t>双方在执行合同中所发生的一切争议，应通过协商解决。如协商不成，可向</w:t>
      </w:r>
      <w:r>
        <w:rPr>
          <w:rFonts w:hint="eastAsia" w:ascii="微软雅黑" w:hAnsi="微软雅黑"/>
          <w:szCs w:val="21"/>
          <w:highlight w:val="none"/>
        </w:rPr>
        <w:t>甲方所在</w:t>
      </w:r>
      <w:r>
        <w:rPr>
          <w:rFonts w:ascii="微软雅黑" w:hAnsi="微软雅黑"/>
          <w:szCs w:val="21"/>
          <w:highlight w:val="none"/>
        </w:rPr>
        <w:t>地法院起诉。</w:t>
      </w:r>
    </w:p>
    <w:p w14:paraId="3C491C7E">
      <w:pPr>
        <w:pStyle w:val="27"/>
        <w:snapToGrid w:val="0"/>
        <w:spacing w:line="560" w:lineRule="exact"/>
        <w:ind w:firstLine="420"/>
        <w:rPr>
          <w:rFonts w:ascii="微软雅黑" w:hAnsi="微软雅黑"/>
          <w:b/>
          <w:szCs w:val="21"/>
          <w:highlight w:val="none"/>
        </w:rPr>
      </w:pPr>
      <w:r>
        <w:rPr>
          <w:rFonts w:hint="eastAsia" w:ascii="微软雅黑" w:hAnsi="微软雅黑"/>
          <w:b/>
          <w:szCs w:val="21"/>
          <w:highlight w:val="none"/>
        </w:rPr>
        <w:t>第十条</w:t>
      </w:r>
      <w:r>
        <w:rPr>
          <w:rFonts w:ascii="微软雅黑" w:hAnsi="微软雅黑"/>
          <w:b/>
          <w:szCs w:val="21"/>
          <w:highlight w:val="none"/>
        </w:rPr>
        <w:t>合同生效及其它</w:t>
      </w:r>
    </w:p>
    <w:p w14:paraId="46BD89CA">
      <w:pPr>
        <w:autoSpaceDE w:val="0"/>
        <w:autoSpaceDN w:val="0"/>
        <w:adjustRightInd w:val="0"/>
        <w:spacing w:line="560" w:lineRule="exact"/>
        <w:ind w:firstLine="420"/>
        <w:rPr>
          <w:rFonts w:ascii="微软雅黑" w:hAnsi="微软雅黑"/>
          <w:szCs w:val="21"/>
          <w:highlight w:val="none"/>
        </w:rPr>
      </w:pPr>
      <w:r>
        <w:rPr>
          <w:rFonts w:ascii="微软雅黑" w:hAnsi="微软雅黑"/>
          <w:szCs w:val="21"/>
          <w:highlight w:val="none"/>
        </w:rPr>
        <w:t>1</w:t>
      </w:r>
      <w:r>
        <w:rPr>
          <w:rFonts w:hint="eastAsia" w:ascii="微软雅黑" w:hAnsi="微软雅黑"/>
          <w:szCs w:val="21"/>
          <w:highlight w:val="none"/>
        </w:rPr>
        <w:t>、</w:t>
      </w:r>
      <w:r>
        <w:rPr>
          <w:rFonts w:ascii="微软雅黑" w:hAnsi="微软雅黑"/>
          <w:szCs w:val="21"/>
          <w:highlight w:val="none"/>
        </w:rPr>
        <w:t>合同经双方法定代表人或授权委托代理人签字并加盖单位公章后生效。</w:t>
      </w:r>
    </w:p>
    <w:p w14:paraId="779985FF">
      <w:pPr>
        <w:autoSpaceDE w:val="0"/>
        <w:autoSpaceDN w:val="0"/>
        <w:adjustRightInd w:val="0"/>
        <w:spacing w:line="560" w:lineRule="exact"/>
        <w:ind w:firstLine="420"/>
        <w:rPr>
          <w:rFonts w:ascii="微软雅黑" w:hAnsi="微软雅黑"/>
          <w:szCs w:val="21"/>
          <w:highlight w:val="none"/>
        </w:rPr>
      </w:pPr>
      <w:r>
        <w:rPr>
          <w:rFonts w:hint="eastAsia" w:ascii="微软雅黑" w:hAnsi="微软雅黑"/>
          <w:szCs w:val="21"/>
          <w:highlight w:val="none"/>
        </w:rPr>
        <w:t>2、</w:t>
      </w:r>
      <w:r>
        <w:rPr>
          <w:rFonts w:ascii="微软雅黑" w:hAnsi="微软雅黑"/>
          <w:szCs w:val="21"/>
          <w:highlight w:val="none"/>
        </w:rPr>
        <w:t>本合同未尽事宜，遵照《</w:t>
      </w:r>
      <w:r>
        <w:rPr>
          <w:rFonts w:ascii="微软雅黑" w:hAnsi="微软雅黑"/>
          <w:kern w:val="0"/>
          <w:szCs w:val="21"/>
          <w:highlight w:val="none"/>
        </w:rPr>
        <w:t>中华人民共和国</w:t>
      </w:r>
      <w:r>
        <w:rPr>
          <w:rFonts w:hint="eastAsia" w:ascii="微软雅黑" w:hAnsi="微软雅黑"/>
          <w:szCs w:val="21"/>
          <w:highlight w:val="none"/>
        </w:rPr>
        <w:t>民法典</w:t>
      </w:r>
      <w:r>
        <w:rPr>
          <w:rFonts w:ascii="微软雅黑" w:hAnsi="微软雅黑"/>
          <w:szCs w:val="21"/>
          <w:highlight w:val="none"/>
        </w:rPr>
        <w:t>》有关条文执行。</w:t>
      </w:r>
    </w:p>
    <w:p w14:paraId="583CC51B">
      <w:pPr>
        <w:pStyle w:val="27"/>
        <w:snapToGrid w:val="0"/>
        <w:spacing w:line="560" w:lineRule="exact"/>
        <w:ind w:left="420" w:hanging="420" w:hangingChars="200"/>
        <w:rPr>
          <w:rFonts w:ascii="微软雅黑" w:hAnsi="微软雅黑"/>
          <w:szCs w:val="21"/>
          <w:highlight w:val="none"/>
        </w:rPr>
      </w:pPr>
    </w:p>
    <w:p w14:paraId="3FB687CA">
      <w:pPr>
        <w:pStyle w:val="27"/>
        <w:snapToGrid w:val="0"/>
        <w:spacing w:line="560" w:lineRule="exact"/>
        <w:ind w:left="420" w:hanging="420" w:hangingChars="200"/>
        <w:rPr>
          <w:rFonts w:ascii="微软雅黑" w:hAnsi="微软雅黑"/>
          <w:szCs w:val="21"/>
          <w:highlight w:val="none"/>
        </w:rPr>
      </w:pPr>
      <w:r>
        <w:rPr>
          <w:rFonts w:ascii="微软雅黑" w:hAnsi="微软雅黑"/>
          <w:szCs w:val="21"/>
          <w:highlight w:val="none"/>
        </w:rPr>
        <w:t xml:space="preserve">甲方：             乙方： </w:t>
      </w:r>
    </w:p>
    <w:p w14:paraId="0325DEC4">
      <w:pPr>
        <w:pStyle w:val="27"/>
        <w:snapToGrid w:val="0"/>
        <w:spacing w:line="560" w:lineRule="exact"/>
        <w:ind w:firstLine="0" w:firstLineChars="0"/>
        <w:rPr>
          <w:rFonts w:ascii="微软雅黑" w:hAnsi="微软雅黑"/>
          <w:szCs w:val="21"/>
          <w:highlight w:val="none"/>
        </w:rPr>
      </w:pPr>
      <w:r>
        <w:rPr>
          <w:rFonts w:ascii="微软雅黑" w:hAnsi="微软雅黑"/>
          <w:szCs w:val="21"/>
          <w:highlight w:val="none"/>
        </w:rPr>
        <w:t xml:space="preserve">地址：         地址： </w:t>
      </w:r>
    </w:p>
    <w:p w14:paraId="64141653">
      <w:pPr>
        <w:pStyle w:val="27"/>
        <w:snapToGrid w:val="0"/>
        <w:spacing w:line="560" w:lineRule="exact"/>
        <w:ind w:firstLine="0" w:firstLineChars="0"/>
        <w:rPr>
          <w:rFonts w:ascii="微软雅黑" w:hAnsi="微软雅黑"/>
          <w:szCs w:val="21"/>
          <w:highlight w:val="none"/>
        </w:rPr>
      </w:pPr>
      <w:r>
        <w:rPr>
          <w:rFonts w:ascii="微软雅黑" w:hAnsi="微软雅黑"/>
          <w:szCs w:val="21"/>
          <w:highlight w:val="none"/>
        </w:rPr>
        <w:t>法定</w:t>
      </w:r>
      <w:r>
        <w:rPr>
          <w:rFonts w:hint="eastAsia" w:ascii="微软雅黑" w:hAnsi="微软雅黑"/>
          <w:szCs w:val="21"/>
          <w:highlight w:val="none"/>
        </w:rPr>
        <w:t>（授权）</w:t>
      </w:r>
      <w:r>
        <w:rPr>
          <w:rFonts w:ascii="微软雅黑" w:hAnsi="微软雅黑"/>
          <w:szCs w:val="21"/>
          <w:highlight w:val="none"/>
        </w:rPr>
        <w:t>代表人：           法定</w:t>
      </w:r>
      <w:r>
        <w:rPr>
          <w:rFonts w:hint="eastAsia" w:ascii="微软雅黑" w:hAnsi="微软雅黑"/>
          <w:szCs w:val="21"/>
          <w:highlight w:val="none"/>
        </w:rPr>
        <w:t>（授权）</w:t>
      </w:r>
      <w:r>
        <w:rPr>
          <w:rFonts w:ascii="微软雅黑" w:hAnsi="微软雅黑"/>
          <w:szCs w:val="21"/>
          <w:highlight w:val="none"/>
        </w:rPr>
        <w:t>代表人：</w:t>
      </w:r>
    </w:p>
    <w:p w14:paraId="7CAF480E">
      <w:pPr>
        <w:pStyle w:val="27"/>
        <w:snapToGrid w:val="0"/>
        <w:spacing w:line="560" w:lineRule="exact"/>
        <w:ind w:firstLine="3360" w:firstLineChars="1600"/>
        <w:rPr>
          <w:rFonts w:ascii="微软雅黑" w:hAnsi="微软雅黑"/>
          <w:szCs w:val="21"/>
          <w:highlight w:val="none"/>
        </w:rPr>
      </w:pPr>
      <w:r>
        <w:rPr>
          <w:rFonts w:hint="eastAsia" w:ascii="微软雅黑" w:hAnsi="微软雅黑"/>
          <w:szCs w:val="21"/>
          <w:highlight w:val="none"/>
        </w:rPr>
        <w:t>联系电话：</w:t>
      </w:r>
    </w:p>
    <w:p w14:paraId="4831FC27">
      <w:pPr>
        <w:pStyle w:val="27"/>
        <w:snapToGrid w:val="0"/>
        <w:spacing w:line="560" w:lineRule="exact"/>
        <w:ind w:firstLine="3360" w:firstLineChars="1600"/>
        <w:rPr>
          <w:rFonts w:ascii="微软雅黑" w:hAnsi="微软雅黑"/>
          <w:szCs w:val="21"/>
          <w:highlight w:val="none"/>
        </w:rPr>
      </w:pPr>
      <w:r>
        <w:rPr>
          <w:rFonts w:hint="eastAsia" w:ascii="微软雅黑" w:hAnsi="微软雅黑"/>
          <w:szCs w:val="21"/>
          <w:highlight w:val="none"/>
        </w:rPr>
        <w:t>开户银行：</w:t>
      </w:r>
    </w:p>
    <w:p w14:paraId="43ECC5E2">
      <w:pPr>
        <w:pStyle w:val="27"/>
        <w:snapToGrid w:val="0"/>
        <w:spacing w:line="560" w:lineRule="exact"/>
        <w:ind w:firstLine="3360" w:firstLineChars="1600"/>
        <w:rPr>
          <w:rFonts w:ascii="微软雅黑" w:hAnsi="微软雅黑"/>
          <w:szCs w:val="21"/>
          <w:highlight w:val="none"/>
        </w:rPr>
      </w:pPr>
      <w:r>
        <w:rPr>
          <w:rFonts w:hint="eastAsia" w:ascii="微软雅黑" w:hAnsi="微软雅黑"/>
          <w:szCs w:val="21"/>
          <w:highlight w:val="none"/>
        </w:rPr>
        <w:t>银行账号：</w:t>
      </w:r>
    </w:p>
    <w:p w14:paraId="1CFB0842">
      <w:pPr>
        <w:pStyle w:val="27"/>
        <w:snapToGrid w:val="0"/>
        <w:spacing w:line="560" w:lineRule="exact"/>
        <w:ind w:firstLine="0" w:firstLineChars="0"/>
        <w:rPr>
          <w:rFonts w:ascii="微软雅黑" w:hAnsi="微软雅黑"/>
          <w:szCs w:val="21"/>
          <w:highlight w:val="none"/>
        </w:rPr>
      </w:pPr>
      <w:r>
        <w:rPr>
          <w:rFonts w:ascii="微软雅黑" w:hAnsi="微软雅黑"/>
          <w:szCs w:val="21"/>
          <w:highlight w:val="none"/>
        </w:rPr>
        <w:t>签</w:t>
      </w:r>
      <w:r>
        <w:rPr>
          <w:rFonts w:hint="eastAsia" w:ascii="微软雅黑" w:hAnsi="微软雅黑"/>
          <w:szCs w:val="21"/>
          <w:highlight w:val="none"/>
        </w:rPr>
        <w:t>字日期</w:t>
      </w:r>
      <w:r>
        <w:rPr>
          <w:rFonts w:ascii="微软雅黑" w:hAnsi="微软雅黑"/>
          <w:szCs w:val="21"/>
          <w:highlight w:val="none"/>
        </w:rPr>
        <w:t xml:space="preserve">：      年  月  日 </w:t>
      </w:r>
      <w:r>
        <w:rPr>
          <w:rFonts w:hint="eastAsia" w:ascii="微软雅黑" w:hAnsi="微软雅黑"/>
          <w:szCs w:val="21"/>
          <w:highlight w:val="none"/>
        </w:rPr>
        <w:t>签字</w:t>
      </w:r>
      <w:r>
        <w:rPr>
          <w:rFonts w:ascii="微软雅黑" w:hAnsi="微软雅黑"/>
          <w:szCs w:val="21"/>
          <w:highlight w:val="none"/>
        </w:rPr>
        <w:t>日期：      年  月  日</w:t>
      </w:r>
    </w:p>
    <w:p w14:paraId="6D6A018B">
      <w:pPr>
        <w:pStyle w:val="48"/>
        <w:spacing w:before="0" w:after="0" w:line="560" w:lineRule="exact"/>
        <w:ind w:firstLine="640"/>
        <w:outlineLvl w:val="9"/>
        <w:rPr>
          <w:rFonts w:ascii="微软雅黑" w:hAnsi="微软雅黑"/>
          <w:highlight w:val="none"/>
        </w:rPr>
      </w:pPr>
      <w:r>
        <w:rPr>
          <w:rFonts w:ascii="微软雅黑" w:hAnsi="微软雅黑"/>
          <w:highlight w:val="none"/>
        </w:rPr>
        <w:br w:type="page"/>
      </w:r>
      <w:bookmarkEnd w:id="189"/>
      <w:bookmarkStart w:id="198" w:name="_Toc493511828"/>
    </w:p>
    <w:p w14:paraId="5FEC7897">
      <w:pPr>
        <w:pStyle w:val="2"/>
        <w:numPr>
          <w:ilvl w:val="0"/>
          <w:numId w:val="7"/>
        </w:numPr>
        <w:rPr>
          <w:rStyle w:val="148"/>
          <w:b/>
          <w:bCs/>
          <w:highlight w:val="none"/>
        </w:rPr>
        <w:sectPr>
          <w:headerReference r:id="rId10" w:type="first"/>
          <w:footerReference r:id="rId11" w:type="default"/>
          <w:headerReference r:id="rId9" w:type="even"/>
          <w:pgSz w:w="11906" w:h="16838"/>
          <w:pgMar w:top="1474" w:right="1797" w:bottom="1247" w:left="1797" w:header="851" w:footer="851" w:gutter="0"/>
          <w:cols w:space="720" w:num="1"/>
          <w:docGrid w:linePitch="312" w:charSpace="0"/>
        </w:sectPr>
      </w:pPr>
      <w:bookmarkStart w:id="199" w:name="_Toc25864"/>
    </w:p>
    <w:tbl>
      <w:tblPr>
        <w:tblStyle w:val="51"/>
        <w:tblW w:w="14820" w:type="dxa"/>
        <w:jc w:val="center"/>
        <w:tblLayout w:type="fixed"/>
        <w:tblCellMar>
          <w:top w:w="0" w:type="dxa"/>
          <w:left w:w="108" w:type="dxa"/>
          <w:bottom w:w="0" w:type="dxa"/>
          <w:right w:w="108" w:type="dxa"/>
        </w:tblCellMar>
      </w:tblPr>
      <w:tblGrid>
        <w:gridCol w:w="4436"/>
        <w:gridCol w:w="4647"/>
        <w:gridCol w:w="1228"/>
        <w:gridCol w:w="1536"/>
        <w:gridCol w:w="2973"/>
      </w:tblGrid>
      <w:tr w14:paraId="0A1CB284">
        <w:tblPrEx>
          <w:tblCellMar>
            <w:top w:w="0" w:type="dxa"/>
            <w:left w:w="108" w:type="dxa"/>
            <w:bottom w:w="0" w:type="dxa"/>
            <w:right w:w="108" w:type="dxa"/>
          </w:tblCellMar>
        </w:tblPrEx>
        <w:trPr>
          <w:trHeight w:val="934" w:hRule="atLeast"/>
          <w:jc w:val="center"/>
        </w:trPr>
        <w:tc>
          <w:tcPr>
            <w:tcW w:w="14820" w:type="dxa"/>
            <w:gridSpan w:val="5"/>
            <w:tcBorders>
              <w:top w:val="nil"/>
              <w:left w:val="nil"/>
              <w:bottom w:val="nil"/>
              <w:right w:val="nil"/>
            </w:tcBorders>
            <w:noWrap w:val="0"/>
            <w:vAlign w:val="center"/>
          </w:tcPr>
          <w:p w14:paraId="6257AE6A">
            <w:pPr>
              <w:widowControl/>
              <w:spacing w:line="240" w:lineRule="auto"/>
              <w:jc w:val="center"/>
              <w:rPr>
                <w:rFonts w:ascii="宋体" w:hAnsi="宋体" w:cs="宋体"/>
                <w:b/>
                <w:bCs/>
                <w:color w:val="auto"/>
                <w:kern w:val="0"/>
                <w:sz w:val="48"/>
                <w:szCs w:val="48"/>
                <w:highlight w:val="none"/>
                <w:shd w:val="clear" w:color="auto" w:fill="FFFFFF"/>
              </w:rPr>
            </w:pPr>
            <w:r>
              <w:rPr>
                <w:rFonts w:hint="eastAsia" w:ascii="宋体" w:hAnsi="宋体" w:cs="宋体"/>
                <w:b/>
                <w:bCs/>
                <w:color w:val="auto"/>
                <w:kern w:val="0"/>
                <w:sz w:val="48"/>
                <w:szCs w:val="48"/>
                <w:highlight w:val="none"/>
                <w:shd w:val="clear" w:color="auto" w:fill="FFFFFF"/>
              </w:rPr>
              <w:t>政 府 采 购 项 目 验 收 单</w:t>
            </w:r>
          </w:p>
        </w:tc>
      </w:tr>
      <w:tr w14:paraId="4083DC93">
        <w:tblPrEx>
          <w:tblCellMar>
            <w:top w:w="0" w:type="dxa"/>
            <w:left w:w="108" w:type="dxa"/>
            <w:bottom w:w="0" w:type="dxa"/>
            <w:right w:w="108" w:type="dxa"/>
          </w:tblCellMar>
        </w:tblPrEx>
        <w:trPr>
          <w:trHeight w:val="466" w:hRule="atLeast"/>
          <w:jc w:val="center"/>
        </w:trPr>
        <w:tc>
          <w:tcPr>
            <w:tcW w:w="14820" w:type="dxa"/>
            <w:gridSpan w:val="5"/>
            <w:tcBorders>
              <w:top w:val="nil"/>
              <w:left w:val="nil"/>
              <w:bottom w:val="nil"/>
              <w:right w:val="nil"/>
            </w:tcBorders>
            <w:noWrap w:val="0"/>
            <w:vAlign w:val="center"/>
          </w:tcPr>
          <w:p w14:paraId="52AE324C">
            <w:pPr>
              <w:widowControl/>
              <w:spacing w:line="240" w:lineRule="auto"/>
              <w:jc w:val="left"/>
              <w:rPr>
                <w:rFonts w:ascii="宋体" w:hAnsi="宋体" w:cs="宋体"/>
                <w:color w:val="auto"/>
                <w:kern w:val="0"/>
                <w:sz w:val="24"/>
                <w:highlight w:val="none"/>
                <w:shd w:val="clear" w:color="auto" w:fill="FFFFFF"/>
              </w:rPr>
            </w:pPr>
            <w:r>
              <w:rPr>
                <w:rFonts w:hint="eastAsia" w:ascii="宋体" w:hAnsi="宋体" w:cs="宋体"/>
                <w:color w:val="auto"/>
                <w:kern w:val="0"/>
                <w:sz w:val="24"/>
                <w:highlight w:val="none"/>
                <w:shd w:val="clear" w:color="auto" w:fill="FFFFFF"/>
              </w:rPr>
              <w:t xml:space="preserve">按照《政府采购委托汇总确认书》         号，采购编号：      号 ,合同号：      号 </w:t>
            </w:r>
          </w:p>
        </w:tc>
      </w:tr>
      <w:tr w14:paraId="6CB6E0CA">
        <w:tblPrEx>
          <w:tblCellMar>
            <w:top w:w="0" w:type="dxa"/>
            <w:left w:w="108" w:type="dxa"/>
            <w:bottom w:w="0" w:type="dxa"/>
            <w:right w:w="108" w:type="dxa"/>
          </w:tblCellMar>
        </w:tblPrEx>
        <w:trPr>
          <w:trHeight w:val="505" w:hRule="atLeast"/>
          <w:jc w:val="center"/>
        </w:trPr>
        <w:tc>
          <w:tcPr>
            <w:tcW w:w="14820" w:type="dxa"/>
            <w:gridSpan w:val="5"/>
            <w:tcBorders>
              <w:top w:val="nil"/>
              <w:left w:val="nil"/>
              <w:bottom w:val="nil"/>
              <w:right w:val="nil"/>
            </w:tcBorders>
            <w:noWrap w:val="0"/>
            <w:vAlign w:val="center"/>
          </w:tcPr>
          <w:p w14:paraId="2EE9B850">
            <w:pPr>
              <w:widowControl/>
              <w:spacing w:line="240" w:lineRule="auto"/>
              <w:jc w:val="left"/>
              <w:rPr>
                <w:rFonts w:ascii="宋体" w:hAnsi="宋体" w:cs="宋体"/>
                <w:color w:val="auto"/>
                <w:kern w:val="0"/>
                <w:sz w:val="26"/>
                <w:szCs w:val="26"/>
                <w:highlight w:val="none"/>
                <w:shd w:val="clear" w:color="auto" w:fill="FFFFFF"/>
              </w:rPr>
            </w:pPr>
            <w:r>
              <w:rPr>
                <w:rFonts w:hint="eastAsia" w:ascii="宋体" w:hAnsi="宋体" w:cs="宋体"/>
                <w:color w:val="auto"/>
                <w:kern w:val="0"/>
                <w:sz w:val="26"/>
                <w:szCs w:val="26"/>
                <w:highlight w:val="none"/>
                <w:shd w:val="clear" w:color="auto" w:fill="FFFFFF"/>
              </w:rPr>
              <w:t>以下项目已采购到位并验收合格。</w:t>
            </w:r>
          </w:p>
        </w:tc>
      </w:tr>
      <w:tr w14:paraId="2351060F">
        <w:tblPrEx>
          <w:tblCellMar>
            <w:top w:w="0" w:type="dxa"/>
            <w:left w:w="108" w:type="dxa"/>
            <w:bottom w:w="0" w:type="dxa"/>
            <w:right w:w="108" w:type="dxa"/>
          </w:tblCellMar>
        </w:tblPrEx>
        <w:trPr>
          <w:trHeight w:val="1578" w:hRule="atLeast"/>
          <w:jc w:val="center"/>
        </w:trPr>
        <w:tc>
          <w:tcPr>
            <w:tcW w:w="4436" w:type="dxa"/>
            <w:tcBorders>
              <w:top w:val="single" w:color="auto" w:sz="4" w:space="0"/>
              <w:left w:val="single" w:color="auto" w:sz="4" w:space="0"/>
              <w:bottom w:val="nil"/>
              <w:right w:val="single" w:color="auto" w:sz="4" w:space="0"/>
            </w:tcBorders>
            <w:noWrap w:val="0"/>
            <w:vAlign w:val="center"/>
          </w:tcPr>
          <w:p w14:paraId="421AD58B">
            <w:pPr>
              <w:widowControl/>
              <w:spacing w:line="240" w:lineRule="auto"/>
              <w:jc w:val="center"/>
              <w:rPr>
                <w:rFonts w:ascii="宋体" w:hAnsi="宋体" w:cs="宋体"/>
                <w:color w:val="auto"/>
                <w:kern w:val="0"/>
                <w:sz w:val="28"/>
                <w:szCs w:val="28"/>
                <w:highlight w:val="none"/>
                <w:shd w:val="clear" w:color="auto" w:fill="FFFFFF"/>
              </w:rPr>
            </w:pPr>
            <w:r>
              <w:rPr>
                <w:rFonts w:hint="eastAsia" w:ascii="宋体" w:hAnsi="宋体" w:cs="宋体"/>
                <w:color w:val="auto"/>
                <w:kern w:val="0"/>
                <w:sz w:val="28"/>
                <w:szCs w:val="28"/>
                <w:highlight w:val="none"/>
                <w:shd w:val="clear" w:color="auto" w:fill="FFFFFF"/>
              </w:rPr>
              <w:t>采购货物（服务，工程）名称</w:t>
            </w:r>
          </w:p>
        </w:tc>
        <w:tc>
          <w:tcPr>
            <w:tcW w:w="4647" w:type="dxa"/>
            <w:tcBorders>
              <w:top w:val="single" w:color="auto" w:sz="4" w:space="0"/>
              <w:left w:val="nil"/>
              <w:bottom w:val="nil"/>
              <w:right w:val="single" w:color="auto" w:sz="4" w:space="0"/>
            </w:tcBorders>
            <w:noWrap w:val="0"/>
            <w:vAlign w:val="center"/>
          </w:tcPr>
          <w:p w14:paraId="7D79B4B7">
            <w:pPr>
              <w:widowControl/>
              <w:spacing w:line="240" w:lineRule="auto"/>
              <w:jc w:val="center"/>
              <w:rPr>
                <w:rFonts w:ascii="宋体" w:hAnsi="宋体" w:cs="宋体"/>
                <w:color w:val="auto"/>
                <w:kern w:val="0"/>
                <w:sz w:val="28"/>
                <w:szCs w:val="28"/>
                <w:highlight w:val="none"/>
                <w:shd w:val="clear" w:color="auto" w:fill="FFFFFF"/>
              </w:rPr>
            </w:pPr>
            <w:r>
              <w:rPr>
                <w:rFonts w:hint="eastAsia" w:ascii="宋体" w:hAnsi="宋体" w:cs="宋体"/>
                <w:color w:val="auto"/>
                <w:kern w:val="0"/>
                <w:sz w:val="28"/>
                <w:szCs w:val="28"/>
                <w:highlight w:val="none"/>
                <w:shd w:val="clear" w:color="auto" w:fill="FFFFFF"/>
              </w:rPr>
              <w:t>规格、型号</w:t>
            </w:r>
          </w:p>
        </w:tc>
        <w:tc>
          <w:tcPr>
            <w:tcW w:w="1228" w:type="dxa"/>
            <w:tcBorders>
              <w:top w:val="single" w:color="auto" w:sz="4" w:space="0"/>
              <w:left w:val="nil"/>
              <w:bottom w:val="nil"/>
              <w:right w:val="single" w:color="auto" w:sz="4" w:space="0"/>
            </w:tcBorders>
            <w:noWrap w:val="0"/>
            <w:vAlign w:val="center"/>
          </w:tcPr>
          <w:p w14:paraId="6663B9A8">
            <w:pPr>
              <w:widowControl/>
              <w:spacing w:line="240" w:lineRule="auto"/>
              <w:ind w:left="0" w:leftChars="0" w:firstLine="0" w:firstLineChars="0"/>
              <w:jc w:val="center"/>
              <w:rPr>
                <w:rFonts w:ascii="宋体" w:hAnsi="宋体" w:cs="宋体"/>
                <w:color w:val="auto"/>
                <w:kern w:val="0"/>
                <w:sz w:val="28"/>
                <w:szCs w:val="28"/>
                <w:highlight w:val="none"/>
                <w:shd w:val="clear" w:color="auto" w:fill="FFFFFF"/>
              </w:rPr>
            </w:pPr>
            <w:r>
              <w:rPr>
                <w:rFonts w:hint="eastAsia" w:ascii="宋体" w:hAnsi="宋体" w:cs="宋体"/>
                <w:color w:val="auto"/>
                <w:kern w:val="0"/>
                <w:sz w:val="28"/>
                <w:szCs w:val="28"/>
                <w:highlight w:val="none"/>
                <w:shd w:val="clear" w:color="auto" w:fill="FFFFFF"/>
              </w:rPr>
              <w:t>数量</w:t>
            </w:r>
          </w:p>
        </w:tc>
        <w:tc>
          <w:tcPr>
            <w:tcW w:w="1536" w:type="dxa"/>
            <w:tcBorders>
              <w:top w:val="single" w:color="auto" w:sz="4" w:space="0"/>
              <w:left w:val="nil"/>
              <w:bottom w:val="nil"/>
              <w:right w:val="single" w:color="auto" w:sz="4" w:space="0"/>
            </w:tcBorders>
            <w:noWrap w:val="0"/>
            <w:vAlign w:val="center"/>
          </w:tcPr>
          <w:p w14:paraId="337A4206">
            <w:pPr>
              <w:widowControl/>
              <w:spacing w:line="240" w:lineRule="auto"/>
              <w:ind w:left="0" w:leftChars="0" w:firstLine="0" w:firstLineChars="0"/>
              <w:jc w:val="center"/>
              <w:rPr>
                <w:rFonts w:ascii="宋体" w:hAnsi="宋体" w:cs="宋体"/>
                <w:color w:val="auto"/>
                <w:kern w:val="0"/>
                <w:sz w:val="28"/>
                <w:szCs w:val="28"/>
                <w:highlight w:val="none"/>
                <w:shd w:val="clear" w:color="auto" w:fill="FFFFFF"/>
              </w:rPr>
            </w:pPr>
            <w:r>
              <w:rPr>
                <w:rFonts w:hint="eastAsia" w:ascii="宋体" w:hAnsi="宋体" w:cs="宋体"/>
                <w:color w:val="auto"/>
                <w:kern w:val="0"/>
                <w:sz w:val="28"/>
                <w:szCs w:val="28"/>
                <w:highlight w:val="none"/>
                <w:shd w:val="clear" w:color="auto" w:fill="FFFFFF"/>
              </w:rPr>
              <w:t>核定总价</w:t>
            </w:r>
          </w:p>
        </w:tc>
        <w:tc>
          <w:tcPr>
            <w:tcW w:w="2973" w:type="dxa"/>
            <w:tcBorders>
              <w:top w:val="single" w:color="auto" w:sz="4" w:space="0"/>
              <w:left w:val="nil"/>
              <w:bottom w:val="single" w:color="auto" w:sz="4" w:space="0"/>
              <w:right w:val="single" w:color="auto" w:sz="4" w:space="0"/>
            </w:tcBorders>
            <w:noWrap w:val="0"/>
            <w:vAlign w:val="center"/>
          </w:tcPr>
          <w:p w14:paraId="46A3938D">
            <w:pPr>
              <w:widowControl/>
              <w:spacing w:line="240" w:lineRule="auto"/>
              <w:jc w:val="center"/>
              <w:rPr>
                <w:rFonts w:hint="eastAsia" w:ascii="宋体" w:hAnsi="宋体" w:eastAsia="宋体" w:cs="宋体"/>
                <w:color w:val="auto"/>
                <w:kern w:val="0"/>
                <w:sz w:val="28"/>
                <w:szCs w:val="28"/>
                <w:highlight w:val="none"/>
                <w:shd w:val="clear" w:color="auto" w:fill="FFFFFF"/>
                <w:lang w:eastAsia="zh-CN"/>
              </w:rPr>
            </w:pPr>
            <w:r>
              <w:rPr>
                <w:rFonts w:hint="eastAsia" w:ascii="宋体" w:hAnsi="宋体" w:cs="宋体"/>
                <w:color w:val="auto"/>
                <w:kern w:val="0"/>
                <w:sz w:val="28"/>
                <w:szCs w:val="28"/>
                <w:highlight w:val="none"/>
                <w:shd w:val="clear" w:color="auto" w:fill="FFFFFF"/>
              </w:rPr>
              <w:t>采购人</w:t>
            </w:r>
          </w:p>
          <w:p w14:paraId="5D93EE1B">
            <w:pPr>
              <w:widowControl/>
              <w:spacing w:line="240" w:lineRule="auto"/>
              <w:jc w:val="center"/>
              <w:rPr>
                <w:rFonts w:ascii="宋体" w:hAnsi="宋体" w:cs="宋体"/>
                <w:color w:val="auto"/>
                <w:kern w:val="0"/>
                <w:sz w:val="28"/>
                <w:szCs w:val="28"/>
                <w:highlight w:val="none"/>
                <w:shd w:val="clear" w:color="auto" w:fill="FFFFFF"/>
              </w:rPr>
            </w:pPr>
            <w:r>
              <w:rPr>
                <w:rFonts w:hint="eastAsia" w:ascii="宋体" w:hAnsi="宋体" w:cs="宋体"/>
                <w:color w:val="auto"/>
                <w:kern w:val="0"/>
                <w:sz w:val="28"/>
                <w:szCs w:val="28"/>
                <w:highlight w:val="none"/>
                <w:shd w:val="clear" w:color="auto" w:fill="FFFFFF"/>
              </w:rPr>
              <w:t>验收意见</w:t>
            </w:r>
          </w:p>
        </w:tc>
      </w:tr>
      <w:tr w14:paraId="69D22068">
        <w:tblPrEx>
          <w:tblCellMar>
            <w:top w:w="0" w:type="dxa"/>
            <w:left w:w="108" w:type="dxa"/>
            <w:bottom w:w="0" w:type="dxa"/>
            <w:right w:w="108" w:type="dxa"/>
          </w:tblCellMar>
        </w:tblPrEx>
        <w:trPr>
          <w:trHeight w:val="423" w:hRule="atLeast"/>
          <w:jc w:val="center"/>
        </w:trPr>
        <w:tc>
          <w:tcPr>
            <w:tcW w:w="4436" w:type="dxa"/>
            <w:tcBorders>
              <w:top w:val="single" w:color="auto" w:sz="4" w:space="0"/>
              <w:left w:val="single" w:color="auto" w:sz="4" w:space="0"/>
              <w:bottom w:val="single" w:color="auto" w:sz="4" w:space="0"/>
              <w:right w:val="single" w:color="auto" w:sz="4" w:space="0"/>
            </w:tcBorders>
            <w:noWrap w:val="0"/>
            <w:vAlign w:val="center"/>
          </w:tcPr>
          <w:p w14:paraId="3A38264A">
            <w:pPr>
              <w:widowControl/>
              <w:spacing w:line="240" w:lineRule="auto"/>
              <w:jc w:val="center"/>
              <w:rPr>
                <w:rFonts w:ascii="宋体" w:hAnsi="宋体" w:cs="宋体"/>
                <w:color w:val="auto"/>
                <w:kern w:val="0"/>
                <w:sz w:val="28"/>
                <w:szCs w:val="28"/>
                <w:highlight w:val="none"/>
                <w:shd w:val="clear" w:color="auto" w:fill="FFFFFF"/>
              </w:rPr>
            </w:pPr>
            <w:r>
              <w:rPr>
                <w:rFonts w:hint="eastAsia" w:ascii="宋体" w:hAnsi="宋体" w:cs="宋体"/>
                <w:color w:val="auto"/>
                <w:kern w:val="0"/>
                <w:sz w:val="28"/>
                <w:szCs w:val="28"/>
                <w:highlight w:val="none"/>
                <w:shd w:val="clear" w:color="auto" w:fill="FFFFFF"/>
              </w:rPr>
              <w:t>　</w:t>
            </w:r>
          </w:p>
        </w:tc>
        <w:tc>
          <w:tcPr>
            <w:tcW w:w="4647" w:type="dxa"/>
            <w:tcBorders>
              <w:top w:val="single" w:color="auto" w:sz="4" w:space="0"/>
              <w:left w:val="nil"/>
              <w:bottom w:val="single" w:color="auto" w:sz="4" w:space="0"/>
              <w:right w:val="single" w:color="auto" w:sz="4" w:space="0"/>
            </w:tcBorders>
            <w:noWrap w:val="0"/>
            <w:vAlign w:val="center"/>
          </w:tcPr>
          <w:p w14:paraId="471BB62A">
            <w:pPr>
              <w:widowControl/>
              <w:spacing w:line="240" w:lineRule="auto"/>
              <w:jc w:val="center"/>
              <w:rPr>
                <w:rFonts w:ascii="宋体" w:hAnsi="宋体" w:cs="宋体"/>
                <w:color w:val="auto"/>
                <w:kern w:val="0"/>
                <w:sz w:val="26"/>
                <w:szCs w:val="26"/>
                <w:highlight w:val="none"/>
                <w:shd w:val="clear" w:color="auto" w:fill="FFFFFF"/>
              </w:rPr>
            </w:pPr>
            <w:r>
              <w:rPr>
                <w:rFonts w:hint="eastAsia" w:ascii="宋体" w:hAnsi="宋体" w:cs="宋体"/>
                <w:color w:val="auto"/>
                <w:kern w:val="0"/>
                <w:sz w:val="26"/>
                <w:szCs w:val="26"/>
                <w:highlight w:val="none"/>
                <w:shd w:val="clear" w:color="auto" w:fill="FFFFFF"/>
              </w:rPr>
              <w:t>　</w:t>
            </w:r>
          </w:p>
        </w:tc>
        <w:tc>
          <w:tcPr>
            <w:tcW w:w="1228" w:type="dxa"/>
            <w:tcBorders>
              <w:top w:val="single" w:color="auto" w:sz="4" w:space="0"/>
              <w:left w:val="nil"/>
              <w:bottom w:val="single" w:color="auto" w:sz="4" w:space="0"/>
              <w:right w:val="single" w:color="auto" w:sz="4" w:space="0"/>
            </w:tcBorders>
            <w:noWrap w:val="0"/>
            <w:vAlign w:val="center"/>
          </w:tcPr>
          <w:p w14:paraId="122C42CD">
            <w:pPr>
              <w:widowControl/>
              <w:spacing w:line="240" w:lineRule="auto"/>
              <w:jc w:val="center"/>
              <w:rPr>
                <w:rFonts w:ascii="宋体" w:hAnsi="宋体" w:cs="宋体"/>
                <w:color w:val="auto"/>
                <w:kern w:val="0"/>
                <w:sz w:val="26"/>
                <w:szCs w:val="26"/>
                <w:highlight w:val="none"/>
                <w:shd w:val="clear" w:color="auto" w:fill="FFFFFF"/>
              </w:rPr>
            </w:pPr>
            <w:r>
              <w:rPr>
                <w:rFonts w:hint="eastAsia" w:ascii="宋体" w:hAnsi="宋体" w:cs="宋体"/>
                <w:color w:val="auto"/>
                <w:kern w:val="0"/>
                <w:sz w:val="26"/>
                <w:szCs w:val="26"/>
                <w:highlight w:val="none"/>
                <w:shd w:val="clear" w:color="auto" w:fill="FFFFFF"/>
              </w:rPr>
              <w:t>　</w:t>
            </w:r>
          </w:p>
        </w:tc>
        <w:tc>
          <w:tcPr>
            <w:tcW w:w="1536" w:type="dxa"/>
            <w:tcBorders>
              <w:top w:val="single" w:color="auto" w:sz="4" w:space="0"/>
              <w:left w:val="nil"/>
              <w:bottom w:val="single" w:color="auto" w:sz="4" w:space="0"/>
              <w:right w:val="single" w:color="auto" w:sz="4" w:space="0"/>
            </w:tcBorders>
            <w:noWrap w:val="0"/>
            <w:vAlign w:val="center"/>
          </w:tcPr>
          <w:p w14:paraId="54937D3A">
            <w:pPr>
              <w:widowControl/>
              <w:spacing w:line="240" w:lineRule="auto"/>
              <w:jc w:val="center"/>
              <w:rPr>
                <w:rFonts w:ascii="宋体" w:hAnsi="宋体" w:cs="宋体"/>
                <w:color w:val="auto"/>
                <w:kern w:val="0"/>
                <w:sz w:val="26"/>
                <w:szCs w:val="26"/>
                <w:highlight w:val="none"/>
                <w:shd w:val="clear" w:color="auto" w:fill="FFFFFF"/>
              </w:rPr>
            </w:pPr>
            <w:r>
              <w:rPr>
                <w:rFonts w:hint="eastAsia" w:ascii="宋体" w:hAnsi="宋体" w:cs="宋体"/>
                <w:color w:val="auto"/>
                <w:kern w:val="0"/>
                <w:sz w:val="26"/>
                <w:szCs w:val="26"/>
                <w:highlight w:val="none"/>
                <w:shd w:val="clear" w:color="auto" w:fill="FFFFFF"/>
              </w:rPr>
              <w:t>　</w:t>
            </w:r>
          </w:p>
        </w:tc>
        <w:tc>
          <w:tcPr>
            <w:tcW w:w="2973" w:type="dxa"/>
            <w:tcBorders>
              <w:top w:val="nil"/>
              <w:left w:val="nil"/>
              <w:bottom w:val="single" w:color="auto" w:sz="4" w:space="0"/>
              <w:right w:val="single" w:color="auto" w:sz="4" w:space="0"/>
            </w:tcBorders>
            <w:noWrap w:val="0"/>
            <w:vAlign w:val="center"/>
          </w:tcPr>
          <w:p w14:paraId="70900944">
            <w:pPr>
              <w:widowControl/>
              <w:spacing w:line="240" w:lineRule="auto"/>
              <w:jc w:val="left"/>
              <w:rPr>
                <w:rFonts w:ascii="宋体" w:hAnsi="宋体" w:cs="宋体"/>
                <w:color w:val="auto"/>
                <w:kern w:val="0"/>
                <w:sz w:val="26"/>
                <w:szCs w:val="26"/>
                <w:highlight w:val="none"/>
                <w:shd w:val="clear" w:color="auto" w:fill="FFFFFF"/>
              </w:rPr>
            </w:pPr>
            <w:r>
              <w:rPr>
                <w:rFonts w:hint="eastAsia" w:ascii="宋体" w:hAnsi="宋体" w:cs="宋体"/>
                <w:color w:val="auto"/>
                <w:kern w:val="0"/>
                <w:sz w:val="26"/>
                <w:szCs w:val="26"/>
                <w:highlight w:val="none"/>
                <w:shd w:val="clear" w:color="auto" w:fill="FFFFFF"/>
              </w:rPr>
              <w:t>　</w:t>
            </w:r>
          </w:p>
        </w:tc>
      </w:tr>
      <w:tr w14:paraId="701D54AC">
        <w:tblPrEx>
          <w:tblCellMar>
            <w:top w:w="0" w:type="dxa"/>
            <w:left w:w="108" w:type="dxa"/>
            <w:bottom w:w="0" w:type="dxa"/>
            <w:right w:w="108" w:type="dxa"/>
          </w:tblCellMar>
        </w:tblPrEx>
        <w:trPr>
          <w:trHeight w:val="516" w:hRule="atLeast"/>
          <w:jc w:val="center"/>
        </w:trPr>
        <w:tc>
          <w:tcPr>
            <w:tcW w:w="4436" w:type="dxa"/>
            <w:tcBorders>
              <w:top w:val="nil"/>
              <w:left w:val="single" w:color="auto" w:sz="4" w:space="0"/>
              <w:bottom w:val="single" w:color="auto" w:sz="4" w:space="0"/>
              <w:right w:val="single" w:color="auto" w:sz="4" w:space="0"/>
            </w:tcBorders>
            <w:noWrap w:val="0"/>
            <w:vAlign w:val="center"/>
          </w:tcPr>
          <w:p w14:paraId="7809F49F">
            <w:pPr>
              <w:widowControl/>
              <w:spacing w:line="240" w:lineRule="auto"/>
              <w:jc w:val="center"/>
              <w:rPr>
                <w:rFonts w:ascii="宋体" w:hAnsi="宋体" w:cs="宋体"/>
                <w:color w:val="auto"/>
                <w:kern w:val="0"/>
                <w:sz w:val="26"/>
                <w:szCs w:val="26"/>
                <w:highlight w:val="none"/>
                <w:shd w:val="clear" w:color="auto" w:fill="FFFFFF"/>
              </w:rPr>
            </w:pPr>
            <w:r>
              <w:rPr>
                <w:rFonts w:hint="eastAsia" w:ascii="宋体" w:hAnsi="宋体" w:cs="宋体"/>
                <w:color w:val="auto"/>
                <w:kern w:val="0"/>
                <w:sz w:val="26"/>
                <w:szCs w:val="26"/>
                <w:highlight w:val="none"/>
                <w:shd w:val="clear" w:color="auto" w:fill="FFFFFF"/>
              </w:rPr>
              <w:t>合计总价款（人民币）</w:t>
            </w:r>
          </w:p>
        </w:tc>
        <w:tc>
          <w:tcPr>
            <w:tcW w:w="10384" w:type="dxa"/>
            <w:gridSpan w:val="4"/>
            <w:tcBorders>
              <w:top w:val="nil"/>
              <w:left w:val="nil"/>
              <w:bottom w:val="single" w:color="auto" w:sz="4" w:space="0"/>
              <w:right w:val="single" w:color="000000" w:sz="4" w:space="0"/>
            </w:tcBorders>
            <w:noWrap w:val="0"/>
            <w:vAlign w:val="center"/>
          </w:tcPr>
          <w:p w14:paraId="0C13BE4E">
            <w:pPr>
              <w:widowControl/>
              <w:spacing w:line="240" w:lineRule="auto"/>
              <w:jc w:val="left"/>
              <w:rPr>
                <w:rFonts w:ascii="宋体" w:hAnsi="宋体" w:cs="宋体"/>
                <w:color w:val="auto"/>
                <w:kern w:val="0"/>
                <w:sz w:val="26"/>
                <w:szCs w:val="26"/>
                <w:highlight w:val="none"/>
                <w:shd w:val="clear" w:color="auto" w:fill="FFFFFF"/>
              </w:rPr>
            </w:pPr>
            <w:r>
              <w:rPr>
                <w:rFonts w:hint="eastAsia" w:ascii="宋体" w:hAnsi="宋体" w:cs="宋体"/>
                <w:color w:val="auto"/>
                <w:kern w:val="0"/>
                <w:sz w:val="26"/>
                <w:szCs w:val="26"/>
                <w:highlight w:val="none"/>
                <w:shd w:val="clear" w:color="auto" w:fill="FFFFFF"/>
              </w:rPr>
              <w:t>人民币</w:t>
            </w:r>
            <w:r>
              <w:rPr>
                <w:rFonts w:hint="eastAsia" w:ascii="宋体" w:hAnsi="宋体" w:cs="宋体"/>
                <w:color w:val="auto"/>
                <w:kern w:val="0"/>
                <w:sz w:val="26"/>
                <w:szCs w:val="26"/>
                <w:highlight w:val="none"/>
                <w:u w:val="single"/>
                <w:shd w:val="clear" w:color="auto" w:fill="FFFFFF"/>
              </w:rPr>
              <w:t xml:space="preserve">                 </w:t>
            </w:r>
            <w:r>
              <w:rPr>
                <w:rFonts w:hint="eastAsia" w:ascii="宋体" w:hAnsi="宋体" w:cs="宋体"/>
                <w:color w:val="auto"/>
                <w:kern w:val="0"/>
                <w:sz w:val="26"/>
                <w:szCs w:val="26"/>
                <w:highlight w:val="none"/>
                <w:shd w:val="clear" w:color="auto" w:fill="FFFFFF"/>
              </w:rPr>
              <w:t xml:space="preserve">元整。       ￥: </w:t>
            </w:r>
            <w:r>
              <w:rPr>
                <w:rFonts w:hint="eastAsia" w:ascii="宋体" w:hAnsi="宋体" w:cs="宋体"/>
                <w:color w:val="auto"/>
                <w:kern w:val="0"/>
                <w:sz w:val="26"/>
                <w:szCs w:val="26"/>
                <w:highlight w:val="none"/>
                <w:u w:val="single"/>
                <w:shd w:val="clear" w:color="auto" w:fill="FFFFFF"/>
              </w:rPr>
              <w:t xml:space="preserve">             </w:t>
            </w:r>
          </w:p>
        </w:tc>
      </w:tr>
      <w:tr w14:paraId="68922EDF">
        <w:tblPrEx>
          <w:tblCellMar>
            <w:top w:w="0" w:type="dxa"/>
            <w:left w:w="108" w:type="dxa"/>
            <w:bottom w:w="0" w:type="dxa"/>
            <w:right w:w="108" w:type="dxa"/>
          </w:tblCellMar>
        </w:tblPrEx>
        <w:trPr>
          <w:trHeight w:val="478" w:hRule="atLeast"/>
          <w:jc w:val="center"/>
        </w:trPr>
        <w:tc>
          <w:tcPr>
            <w:tcW w:w="4436" w:type="dxa"/>
            <w:tcBorders>
              <w:top w:val="nil"/>
              <w:left w:val="single" w:color="auto" w:sz="4" w:space="0"/>
              <w:bottom w:val="nil"/>
              <w:right w:val="nil"/>
            </w:tcBorders>
            <w:noWrap w:val="0"/>
            <w:vAlign w:val="center"/>
          </w:tcPr>
          <w:p w14:paraId="1AA61672">
            <w:pPr>
              <w:widowControl/>
              <w:spacing w:line="240" w:lineRule="auto"/>
              <w:jc w:val="left"/>
              <w:rPr>
                <w:rFonts w:ascii="宋体" w:hAnsi="宋体" w:cs="宋体"/>
                <w:color w:val="auto"/>
                <w:kern w:val="0"/>
                <w:sz w:val="24"/>
                <w:highlight w:val="none"/>
                <w:shd w:val="clear" w:color="auto" w:fill="FFFFFF"/>
              </w:rPr>
            </w:pPr>
            <w:r>
              <w:rPr>
                <w:rFonts w:hint="eastAsia" w:ascii="宋体" w:hAnsi="宋体" w:cs="宋体"/>
                <w:color w:val="auto"/>
                <w:kern w:val="0"/>
                <w:sz w:val="24"/>
                <w:highlight w:val="none"/>
                <w:shd w:val="clear" w:color="auto" w:fill="FFFFFF"/>
              </w:rPr>
              <w:t xml:space="preserve">供货单位（盖章）：                     </w:t>
            </w:r>
          </w:p>
        </w:tc>
        <w:tc>
          <w:tcPr>
            <w:tcW w:w="4647" w:type="dxa"/>
            <w:tcBorders>
              <w:top w:val="nil"/>
              <w:left w:val="nil"/>
              <w:bottom w:val="nil"/>
              <w:right w:val="nil"/>
            </w:tcBorders>
            <w:noWrap w:val="0"/>
            <w:vAlign w:val="center"/>
          </w:tcPr>
          <w:p w14:paraId="24C20DCA">
            <w:pPr>
              <w:widowControl/>
              <w:spacing w:line="240" w:lineRule="auto"/>
              <w:jc w:val="right"/>
              <w:rPr>
                <w:rFonts w:ascii="宋体" w:hAnsi="宋体" w:cs="宋体"/>
                <w:color w:val="auto"/>
                <w:kern w:val="0"/>
                <w:sz w:val="24"/>
                <w:highlight w:val="none"/>
                <w:shd w:val="clear" w:color="auto" w:fill="FFFFFF"/>
              </w:rPr>
            </w:pPr>
            <w:r>
              <w:rPr>
                <w:rFonts w:hint="eastAsia" w:ascii="宋体" w:hAnsi="宋体" w:cs="宋体"/>
                <w:color w:val="auto"/>
                <w:kern w:val="0"/>
                <w:sz w:val="24"/>
                <w:highlight w:val="none"/>
                <w:shd w:val="clear" w:color="auto" w:fill="FFFFFF"/>
              </w:rPr>
              <w:t>采购人（盖章）:</w:t>
            </w:r>
          </w:p>
        </w:tc>
        <w:tc>
          <w:tcPr>
            <w:tcW w:w="2764" w:type="dxa"/>
            <w:gridSpan w:val="2"/>
            <w:tcBorders>
              <w:top w:val="nil"/>
              <w:left w:val="nil"/>
              <w:bottom w:val="nil"/>
              <w:right w:val="nil"/>
            </w:tcBorders>
            <w:noWrap w:val="0"/>
            <w:vAlign w:val="center"/>
          </w:tcPr>
          <w:p w14:paraId="5F512F15">
            <w:pPr>
              <w:widowControl/>
              <w:spacing w:line="240" w:lineRule="auto"/>
              <w:jc w:val="left"/>
              <w:rPr>
                <w:rFonts w:ascii="宋体" w:hAnsi="宋体" w:cs="宋体"/>
                <w:color w:val="auto"/>
                <w:kern w:val="0"/>
                <w:sz w:val="24"/>
                <w:highlight w:val="none"/>
                <w:shd w:val="clear" w:color="auto" w:fill="FFFFFF"/>
              </w:rPr>
            </w:pPr>
          </w:p>
        </w:tc>
        <w:tc>
          <w:tcPr>
            <w:tcW w:w="2973" w:type="dxa"/>
            <w:tcBorders>
              <w:top w:val="nil"/>
              <w:left w:val="nil"/>
              <w:bottom w:val="nil"/>
              <w:right w:val="single" w:color="auto" w:sz="4" w:space="0"/>
            </w:tcBorders>
            <w:noWrap w:val="0"/>
            <w:vAlign w:val="center"/>
          </w:tcPr>
          <w:p w14:paraId="514D153D">
            <w:pPr>
              <w:widowControl/>
              <w:spacing w:line="240" w:lineRule="auto"/>
              <w:jc w:val="left"/>
              <w:rPr>
                <w:rFonts w:ascii="宋体" w:hAnsi="宋体" w:cs="宋体"/>
                <w:color w:val="auto"/>
                <w:kern w:val="0"/>
                <w:sz w:val="24"/>
                <w:highlight w:val="none"/>
                <w:shd w:val="clear" w:color="auto" w:fill="FFFFFF"/>
              </w:rPr>
            </w:pPr>
            <w:r>
              <w:rPr>
                <w:rFonts w:hint="eastAsia" w:ascii="宋体" w:hAnsi="宋体" w:cs="宋体"/>
                <w:color w:val="auto"/>
                <w:kern w:val="0"/>
                <w:sz w:val="24"/>
                <w:highlight w:val="none"/>
                <w:shd w:val="clear" w:color="auto" w:fill="FFFFFF"/>
              </w:rPr>
              <w:t>　</w:t>
            </w:r>
          </w:p>
        </w:tc>
      </w:tr>
      <w:tr w14:paraId="090095F0">
        <w:tblPrEx>
          <w:tblCellMar>
            <w:top w:w="0" w:type="dxa"/>
            <w:left w:w="108" w:type="dxa"/>
            <w:bottom w:w="0" w:type="dxa"/>
            <w:right w:w="108" w:type="dxa"/>
          </w:tblCellMar>
        </w:tblPrEx>
        <w:trPr>
          <w:trHeight w:val="466" w:hRule="atLeast"/>
          <w:jc w:val="center"/>
        </w:trPr>
        <w:tc>
          <w:tcPr>
            <w:tcW w:w="4436" w:type="dxa"/>
            <w:tcBorders>
              <w:top w:val="nil"/>
              <w:left w:val="single" w:color="auto" w:sz="4" w:space="0"/>
              <w:bottom w:val="nil"/>
              <w:right w:val="nil"/>
            </w:tcBorders>
            <w:noWrap w:val="0"/>
            <w:vAlign w:val="center"/>
          </w:tcPr>
          <w:p w14:paraId="1895ED72">
            <w:pPr>
              <w:widowControl/>
              <w:spacing w:line="240" w:lineRule="auto"/>
              <w:jc w:val="left"/>
              <w:rPr>
                <w:rFonts w:ascii="宋体" w:hAnsi="宋体" w:cs="宋体"/>
                <w:color w:val="auto"/>
                <w:kern w:val="0"/>
                <w:sz w:val="24"/>
                <w:highlight w:val="none"/>
                <w:shd w:val="clear" w:color="auto" w:fill="FFFFFF"/>
              </w:rPr>
            </w:pPr>
            <w:r>
              <w:rPr>
                <w:rFonts w:hint="eastAsia" w:ascii="宋体" w:hAnsi="宋体" w:cs="宋体"/>
                <w:color w:val="auto"/>
                <w:kern w:val="0"/>
                <w:sz w:val="24"/>
                <w:highlight w:val="none"/>
                <w:shd w:val="clear" w:color="auto" w:fill="FFFFFF"/>
              </w:rPr>
              <w:t>经办项目负责人：</w:t>
            </w:r>
          </w:p>
        </w:tc>
        <w:tc>
          <w:tcPr>
            <w:tcW w:w="4647" w:type="dxa"/>
            <w:tcBorders>
              <w:top w:val="nil"/>
              <w:left w:val="nil"/>
              <w:bottom w:val="nil"/>
              <w:right w:val="nil"/>
            </w:tcBorders>
            <w:noWrap w:val="0"/>
            <w:vAlign w:val="center"/>
          </w:tcPr>
          <w:p w14:paraId="3DE3857D">
            <w:pPr>
              <w:widowControl/>
              <w:spacing w:line="240" w:lineRule="auto"/>
              <w:jc w:val="right"/>
              <w:rPr>
                <w:rFonts w:ascii="宋体" w:hAnsi="宋体" w:cs="宋体"/>
                <w:color w:val="auto"/>
                <w:kern w:val="0"/>
                <w:sz w:val="24"/>
                <w:highlight w:val="none"/>
                <w:shd w:val="clear" w:color="auto" w:fill="FFFFFF"/>
              </w:rPr>
            </w:pPr>
            <w:r>
              <w:rPr>
                <w:rFonts w:hint="eastAsia" w:ascii="宋体" w:hAnsi="宋体" w:cs="宋体"/>
                <w:color w:val="auto"/>
                <w:kern w:val="0"/>
                <w:sz w:val="24"/>
                <w:highlight w:val="none"/>
                <w:shd w:val="clear" w:color="auto" w:fill="FFFFFF"/>
              </w:rPr>
              <w:t>项目验收组组长：</w:t>
            </w:r>
          </w:p>
        </w:tc>
        <w:tc>
          <w:tcPr>
            <w:tcW w:w="2764" w:type="dxa"/>
            <w:gridSpan w:val="2"/>
            <w:tcBorders>
              <w:top w:val="nil"/>
              <w:left w:val="nil"/>
              <w:bottom w:val="nil"/>
              <w:right w:val="nil"/>
            </w:tcBorders>
            <w:noWrap w:val="0"/>
            <w:vAlign w:val="center"/>
          </w:tcPr>
          <w:p w14:paraId="03305C0B">
            <w:pPr>
              <w:widowControl/>
              <w:spacing w:line="240" w:lineRule="auto"/>
              <w:jc w:val="left"/>
              <w:rPr>
                <w:rFonts w:ascii="宋体" w:hAnsi="宋体" w:cs="宋体"/>
                <w:color w:val="auto"/>
                <w:kern w:val="0"/>
                <w:sz w:val="24"/>
                <w:highlight w:val="none"/>
                <w:shd w:val="clear" w:color="auto" w:fill="FFFFFF"/>
              </w:rPr>
            </w:pPr>
          </w:p>
        </w:tc>
        <w:tc>
          <w:tcPr>
            <w:tcW w:w="2973" w:type="dxa"/>
            <w:tcBorders>
              <w:top w:val="nil"/>
              <w:left w:val="nil"/>
              <w:bottom w:val="nil"/>
              <w:right w:val="single" w:color="auto" w:sz="4" w:space="0"/>
            </w:tcBorders>
            <w:noWrap w:val="0"/>
            <w:vAlign w:val="center"/>
          </w:tcPr>
          <w:p w14:paraId="285230AB">
            <w:pPr>
              <w:widowControl/>
              <w:spacing w:line="240" w:lineRule="auto"/>
              <w:jc w:val="left"/>
              <w:rPr>
                <w:rFonts w:ascii="宋体" w:hAnsi="宋体" w:cs="宋体"/>
                <w:color w:val="auto"/>
                <w:kern w:val="0"/>
                <w:sz w:val="24"/>
                <w:highlight w:val="none"/>
                <w:shd w:val="clear" w:color="auto" w:fill="FFFFFF"/>
              </w:rPr>
            </w:pPr>
            <w:r>
              <w:rPr>
                <w:rFonts w:hint="eastAsia" w:ascii="宋体" w:hAnsi="宋体" w:cs="宋体"/>
                <w:color w:val="auto"/>
                <w:kern w:val="0"/>
                <w:sz w:val="24"/>
                <w:highlight w:val="none"/>
                <w:shd w:val="clear" w:color="auto" w:fill="FFFFFF"/>
              </w:rPr>
              <w:t>　</w:t>
            </w:r>
          </w:p>
        </w:tc>
      </w:tr>
      <w:tr w14:paraId="4D63450A">
        <w:tblPrEx>
          <w:tblCellMar>
            <w:top w:w="0" w:type="dxa"/>
            <w:left w:w="108" w:type="dxa"/>
            <w:bottom w:w="0" w:type="dxa"/>
            <w:right w:w="108" w:type="dxa"/>
          </w:tblCellMar>
        </w:tblPrEx>
        <w:trPr>
          <w:trHeight w:val="466" w:hRule="atLeast"/>
          <w:jc w:val="center"/>
        </w:trPr>
        <w:tc>
          <w:tcPr>
            <w:tcW w:w="4436" w:type="dxa"/>
            <w:tcBorders>
              <w:top w:val="nil"/>
              <w:left w:val="single" w:color="auto" w:sz="4" w:space="0"/>
              <w:bottom w:val="nil"/>
              <w:right w:val="nil"/>
            </w:tcBorders>
            <w:noWrap w:val="0"/>
            <w:vAlign w:val="center"/>
          </w:tcPr>
          <w:p w14:paraId="05586EAB">
            <w:pPr>
              <w:widowControl/>
              <w:spacing w:line="240" w:lineRule="auto"/>
              <w:jc w:val="left"/>
              <w:rPr>
                <w:rFonts w:ascii="宋体" w:hAnsi="宋体" w:cs="宋体"/>
                <w:color w:val="auto"/>
                <w:kern w:val="0"/>
                <w:sz w:val="24"/>
                <w:highlight w:val="none"/>
                <w:shd w:val="clear" w:color="auto" w:fill="FFFFFF"/>
              </w:rPr>
            </w:pPr>
            <w:r>
              <w:rPr>
                <w:rFonts w:hint="eastAsia" w:ascii="宋体" w:hAnsi="宋体" w:cs="宋体"/>
                <w:color w:val="auto"/>
                <w:kern w:val="0"/>
                <w:sz w:val="24"/>
                <w:highlight w:val="none"/>
                <w:shd w:val="clear" w:color="auto" w:fill="FFFFFF"/>
              </w:rPr>
              <w:t>联系电话：</w:t>
            </w:r>
          </w:p>
        </w:tc>
        <w:tc>
          <w:tcPr>
            <w:tcW w:w="4647" w:type="dxa"/>
            <w:tcBorders>
              <w:top w:val="nil"/>
              <w:left w:val="nil"/>
              <w:bottom w:val="nil"/>
              <w:right w:val="nil"/>
            </w:tcBorders>
            <w:noWrap w:val="0"/>
            <w:vAlign w:val="center"/>
          </w:tcPr>
          <w:p w14:paraId="67A87EDF">
            <w:pPr>
              <w:widowControl/>
              <w:spacing w:line="240" w:lineRule="auto"/>
              <w:jc w:val="right"/>
              <w:rPr>
                <w:rFonts w:ascii="宋体" w:hAnsi="宋体" w:cs="宋体"/>
                <w:color w:val="auto"/>
                <w:kern w:val="0"/>
                <w:sz w:val="24"/>
                <w:highlight w:val="none"/>
                <w:shd w:val="clear" w:color="auto" w:fill="FFFFFF"/>
              </w:rPr>
            </w:pPr>
            <w:r>
              <w:rPr>
                <w:rFonts w:hint="eastAsia" w:ascii="宋体" w:hAnsi="宋体" w:cs="宋体"/>
                <w:color w:val="auto"/>
                <w:kern w:val="0"/>
                <w:sz w:val="24"/>
                <w:highlight w:val="none"/>
                <w:shd w:val="clear" w:color="auto" w:fill="FFFFFF"/>
              </w:rPr>
              <w:t>联系电话：</w:t>
            </w:r>
          </w:p>
        </w:tc>
        <w:tc>
          <w:tcPr>
            <w:tcW w:w="1228" w:type="dxa"/>
            <w:tcBorders>
              <w:top w:val="nil"/>
              <w:left w:val="nil"/>
              <w:bottom w:val="nil"/>
              <w:right w:val="nil"/>
            </w:tcBorders>
            <w:noWrap w:val="0"/>
            <w:vAlign w:val="center"/>
          </w:tcPr>
          <w:p w14:paraId="3FE55DE5">
            <w:pPr>
              <w:widowControl/>
              <w:spacing w:line="240" w:lineRule="auto"/>
              <w:jc w:val="left"/>
              <w:rPr>
                <w:rFonts w:ascii="宋体" w:hAnsi="宋体" w:cs="宋体"/>
                <w:color w:val="auto"/>
                <w:kern w:val="0"/>
                <w:sz w:val="24"/>
                <w:highlight w:val="none"/>
                <w:shd w:val="clear" w:color="auto" w:fill="FFFFFF"/>
              </w:rPr>
            </w:pPr>
          </w:p>
        </w:tc>
        <w:tc>
          <w:tcPr>
            <w:tcW w:w="1536" w:type="dxa"/>
            <w:tcBorders>
              <w:top w:val="nil"/>
              <w:left w:val="nil"/>
              <w:bottom w:val="nil"/>
              <w:right w:val="nil"/>
            </w:tcBorders>
            <w:noWrap w:val="0"/>
            <w:vAlign w:val="center"/>
          </w:tcPr>
          <w:p w14:paraId="5E7F8D6B">
            <w:pPr>
              <w:widowControl/>
              <w:spacing w:line="240" w:lineRule="auto"/>
              <w:jc w:val="left"/>
              <w:rPr>
                <w:rFonts w:ascii="宋体" w:hAnsi="宋体" w:cs="宋体"/>
                <w:color w:val="auto"/>
                <w:kern w:val="0"/>
                <w:sz w:val="24"/>
                <w:highlight w:val="none"/>
                <w:shd w:val="clear" w:color="auto" w:fill="FFFFFF"/>
              </w:rPr>
            </w:pPr>
          </w:p>
        </w:tc>
        <w:tc>
          <w:tcPr>
            <w:tcW w:w="2973" w:type="dxa"/>
            <w:tcBorders>
              <w:top w:val="nil"/>
              <w:left w:val="nil"/>
              <w:bottom w:val="nil"/>
              <w:right w:val="single" w:color="auto" w:sz="4" w:space="0"/>
            </w:tcBorders>
            <w:noWrap w:val="0"/>
            <w:vAlign w:val="center"/>
          </w:tcPr>
          <w:p w14:paraId="0FB375EE">
            <w:pPr>
              <w:widowControl/>
              <w:spacing w:line="240" w:lineRule="auto"/>
              <w:jc w:val="left"/>
              <w:rPr>
                <w:rFonts w:ascii="宋体" w:hAnsi="宋体" w:cs="宋体"/>
                <w:color w:val="auto"/>
                <w:kern w:val="0"/>
                <w:sz w:val="24"/>
                <w:highlight w:val="none"/>
                <w:shd w:val="clear" w:color="auto" w:fill="FFFFFF"/>
              </w:rPr>
            </w:pPr>
            <w:r>
              <w:rPr>
                <w:rFonts w:hint="eastAsia" w:ascii="宋体" w:hAnsi="宋体" w:cs="宋体"/>
                <w:color w:val="auto"/>
                <w:kern w:val="0"/>
                <w:sz w:val="24"/>
                <w:highlight w:val="none"/>
                <w:shd w:val="clear" w:color="auto" w:fill="FFFFFF"/>
              </w:rPr>
              <w:t>　</w:t>
            </w:r>
          </w:p>
        </w:tc>
      </w:tr>
      <w:tr w14:paraId="39B694F5">
        <w:tblPrEx>
          <w:tblCellMar>
            <w:top w:w="0" w:type="dxa"/>
            <w:left w:w="108" w:type="dxa"/>
            <w:bottom w:w="0" w:type="dxa"/>
            <w:right w:w="108" w:type="dxa"/>
          </w:tblCellMar>
        </w:tblPrEx>
        <w:trPr>
          <w:trHeight w:val="466" w:hRule="atLeast"/>
          <w:jc w:val="center"/>
        </w:trPr>
        <w:tc>
          <w:tcPr>
            <w:tcW w:w="4436" w:type="dxa"/>
            <w:tcBorders>
              <w:top w:val="nil"/>
              <w:left w:val="single" w:color="auto" w:sz="4" w:space="0"/>
              <w:bottom w:val="nil"/>
              <w:right w:val="nil"/>
            </w:tcBorders>
            <w:noWrap w:val="0"/>
            <w:vAlign w:val="center"/>
          </w:tcPr>
          <w:p w14:paraId="5988CABE">
            <w:pPr>
              <w:widowControl/>
              <w:spacing w:line="240" w:lineRule="auto"/>
              <w:jc w:val="left"/>
              <w:rPr>
                <w:rFonts w:ascii="宋体" w:hAnsi="宋体" w:cs="宋体"/>
                <w:color w:val="auto"/>
                <w:kern w:val="0"/>
                <w:sz w:val="24"/>
                <w:highlight w:val="none"/>
                <w:shd w:val="clear" w:color="auto" w:fill="FFFFFF"/>
              </w:rPr>
            </w:pPr>
            <w:r>
              <w:rPr>
                <w:rFonts w:hint="eastAsia" w:ascii="宋体" w:hAnsi="宋体" w:cs="宋体"/>
                <w:color w:val="auto"/>
                <w:kern w:val="0"/>
                <w:sz w:val="24"/>
                <w:highlight w:val="none"/>
                <w:shd w:val="clear" w:color="auto" w:fill="FFFFFF"/>
              </w:rPr>
              <w:t>开户银行：</w:t>
            </w:r>
          </w:p>
        </w:tc>
        <w:tc>
          <w:tcPr>
            <w:tcW w:w="4647" w:type="dxa"/>
            <w:tcBorders>
              <w:top w:val="nil"/>
              <w:left w:val="nil"/>
              <w:bottom w:val="nil"/>
              <w:right w:val="nil"/>
            </w:tcBorders>
            <w:noWrap w:val="0"/>
            <w:vAlign w:val="center"/>
          </w:tcPr>
          <w:p w14:paraId="7715EBC1">
            <w:pPr>
              <w:widowControl/>
              <w:spacing w:line="240" w:lineRule="auto"/>
              <w:jc w:val="right"/>
              <w:rPr>
                <w:rFonts w:ascii="宋体" w:hAnsi="宋体" w:cs="宋体"/>
                <w:color w:val="auto"/>
                <w:kern w:val="0"/>
                <w:sz w:val="24"/>
                <w:highlight w:val="none"/>
                <w:shd w:val="clear" w:color="auto" w:fill="FFFFFF"/>
              </w:rPr>
            </w:pPr>
            <w:r>
              <w:rPr>
                <w:rFonts w:hint="eastAsia" w:ascii="宋体" w:hAnsi="宋体" w:cs="宋体"/>
                <w:color w:val="auto"/>
                <w:kern w:val="0"/>
                <w:sz w:val="24"/>
                <w:highlight w:val="none"/>
                <w:shd w:val="clear" w:color="auto" w:fill="FFFFFF"/>
              </w:rPr>
              <w:t>项目验收组成员（签名）：</w:t>
            </w:r>
          </w:p>
        </w:tc>
        <w:tc>
          <w:tcPr>
            <w:tcW w:w="1228" w:type="dxa"/>
            <w:tcBorders>
              <w:top w:val="nil"/>
              <w:left w:val="nil"/>
              <w:bottom w:val="nil"/>
              <w:right w:val="nil"/>
            </w:tcBorders>
            <w:noWrap w:val="0"/>
            <w:vAlign w:val="center"/>
          </w:tcPr>
          <w:p w14:paraId="1347E6BE">
            <w:pPr>
              <w:widowControl/>
              <w:spacing w:line="240" w:lineRule="auto"/>
              <w:jc w:val="left"/>
              <w:rPr>
                <w:rFonts w:ascii="宋体" w:hAnsi="宋体" w:cs="宋体"/>
                <w:color w:val="auto"/>
                <w:kern w:val="0"/>
                <w:sz w:val="24"/>
                <w:highlight w:val="none"/>
                <w:shd w:val="clear" w:color="auto" w:fill="FFFFFF"/>
              </w:rPr>
            </w:pPr>
          </w:p>
        </w:tc>
        <w:tc>
          <w:tcPr>
            <w:tcW w:w="1536" w:type="dxa"/>
            <w:tcBorders>
              <w:top w:val="nil"/>
              <w:left w:val="nil"/>
              <w:bottom w:val="nil"/>
              <w:right w:val="nil"/>
            </w:tcBorders>
            <w:noWrap w:val="0"/>
            <w:vAlign w:val="center"/>
          </w:tcPr>
          <w:p w14:paraId="12D804BC">
            <w:pPr>
              <w:widowControl/>
              <w:spacing w:line="240" w:lineRule="auto"/>
              <w:jc w:val="left"/>
              <w:rPr>
                <w:rFonts w:ascii="宋体" w:hAnsi="宋体" w:cs="宋体"/>
                <w:color w:val="auto"/>
                <w:kern w:val="0"/>
                <w:sz w:val="24"/>
                <w:highlight w:val="none"/>
                <w:shd w:val="clear" w:color="auto" w:fill="FFFFFF"/>
              </w:rPr>
            </w:pPr>
          </w:p>
        </w:tc>
        <w:tc>
          <w:tcPr>
            <w:tcW w:w="2973" w:type="dxa"/>
            <w:tcBorders>
              <w:top w:val="nil"/>
              <w:left w:val="nil"/>
              <w:bottom w:val="nil"/>
              <w:right w:val="single" w:color="auto" w:sz="4" w:space="0"/>
            </w:tcBorders>
            <w:noWrap w:val="0"/>
            <w:vAlign w:val="center"/>
          </w:tcPr>
          <w:p w14:paraId="1313F4F7">
            <w:pPr>
              <w:widowControl/>
              <w:spacing w:line="240" w:lineRule="auto"/>
              <w:jc w:val="left"/>
              <w:rPr>
                <w:rFonts w:ascii="宋体" w:hAnsi="宋体" w:cs="宋体"/>
                <w:color w:val="auto"/>
                <w:kern w:val="0"/>
                <w:sz w:val="24"/>
                <w:highlight w:val="none"/>
                <w:shd w:val="clear" w:color="auto" w:fill="FFFFFF"/>
              </w:rPr>
            </w:pPr>
            <w:r>
              <w:rPr>
                <w:rFonts w:hint="eastAsia" w:ascii="宋体" w:hAnsi="宋体" w:cs="宋体"/>
                <w:color w:val="auto"/>
                <w:kern w:val="0"/>
                <w:sz w:val="24"/>
                <w:highlight w:val="none"/>
                <w:shd w:val="clear" w:color="auto" w:fill="FFFFFF"/>
              </w:rPr>
              <w:t>　</w:t>
            </w:r>
          </w:p>
        </w:tc>
      </w:tr>
      <w:tr w14:paraId="37DAB0E0">
        <w:tblPrEx>
          <w:tblCellMar>
            <w:top w:w="0" w:type="dxa"/>
            <w:left w:w="108" w:type="dxa"/>
            <w:bottom w:w="0" w:type="dxa"/>
            <w:right w:w="108" w:type="dxa"/>
          </w:tblCellMar>
        </w:tblPrEx>
        <w:trPr>
          <w:trHeight w:val="891" w:hRule="atLeast"/>
          <w:jc w:val="center"/>
        </w:trPr>
        <w:tc>
          <w:tcPr>
            <w:tcW w:w="4436" w:type="dxa"/>
            <w:tcBorders>
              <w:top w:val="nil"/>
              <w:left w:val="single" w:color="auto" w:sz="4" w:space="0"/>
              <w:bottom w:val="single" w:color="auto" w:sz="4" w:space="0"/>
              <w:right w:val="nil"/>
            </w:tcBorders>
            <w:noWrap w:val="0"/>
            <w:vAlign w:val="center"/>
          </w:tcPr>
          <w:p w14:paraId="43DD1665">
            <w:pPr>
              <w:widowControl/>
              <w:spacing w:line="240" w:lineRule="auto"/>
              <w:rPr>
                <w:rFonts w:ascii="宋体" w:hAnsi="宋体" w:cs="宋体"/>
                <w:color w:val="auto"/>
                <w:kern w:val="0"/>
                <w:sz w:val="24"/>
                <w:highlight w:val="none"/>
                <w:shd w:val="clear" w:color="auto" w:fill="FFFFFF"/>
              </w:rPr>
            </w:pPr>
            <w:r>
              <w:rPr>
                <w:rFonts w:hint="eastAsia" w:ascii="宋体" w:hAnsi="宋体" w:cs="宋体"/>
                <w:color w:val="auto"/>
                <w:kern w:val="0"/>
                <w:sz w:val="24"/>
                <w:highlight w:val="none"/>
                <w:shd w:val="clear" w:color="auto" w:fill="FFFFFF"/>
              </w:rPr>
              <w:t>银行账号：</w:t>
            </w:r>
          </w:p>
        </w:tc>
        <w:tc>
          <w:tcPr>
            <w:tcW w:w="4647" w:type="dxa"/>
            <w:tcBorders>
              <w:top w:val="nil"/>
              <w:left w:val="nil"/>
              <w:bottom w:val="single" w:color="auto" w:sz="4" w:space="0"/>
              <w:right w:val="nil"/>
            </w:tcBorders>
            <w:noWrap w:val="0"/>
            <w:vAlign w:val="center"/>
          </w:tcPr>
          <w:p w14:paraId="76CA5436">
            <w:pPr>
              <w:widowControl/>
              <w:spacing w:line="240" w:lineRule="auto"/>
              <w:jc w:val="left"/>
              <w:rPr>
                <w:rFonts w:ascii="宋体" w:hAnsi="宋体" w:cs="宋体"/>
                <w:color w:val="auto"/>
                <w:kern w:val="0"/>
                <w:sz w:val="24"/>
                <w:highlight w:val="none"/>
                <w:shd w:val="clear" w:color="auto" w:fill="FFFFFF"/>
              </w:rPr>
            </w:pPr>
            <w:r>
              <w:rPr>
                <w:rFonts w:hint="eastAsia" w:ascii="宋体" w:hAnsi="宋体" w:cs="宋体"/>
                <w:color w:val="auto"/>
                <w:kern w:val="0"/>
                <w:sz w:val="24"/>
                <w:highlight w:val="none"/>
                <w:shd w:val="clear" w:color="auto" w:fill="FFFFFF"/>
              </w:rPr>
              <w:t>　</w:t>
            </w:r>
          </w:p>
        </w:tc>
        <w:tc>
          <w:tcPr>
            <w:tcW w:w="5737" w:type="dxa"/>
            <w:gridSpan w:val="3"/>
            <w:tcBorders>
              <w:top w:val="nil"/>
              <w:left w:val="nil"/>
              <w:bottom w:val="single" w:color="auto" w:sz="4" w:space="0"/>
              <w:right w:val="single" w:color="000000" w:sz="4" w:space="0"/>
            </w:tcBorders>
            <w:noWrap w:val="0"/>
            <w:vAlign w:val="center"/>
          </w:tcPr>
          <w:p w14:paraId="090A3CD6">
            <w:pPr>
              <w:widowControl/>
              <w:spacing w:line="240" w:lineRule="auto"/>
              <w:rPr>
                <w:rFonts w:ascii="宋体" w:hAnsi="宋体" w:cs="宋体"/>
                <w:color w:val="auto"/>
                <w:kern w:val="0"/>
                <w:sz w:val="24"/>
                <w:highlight w:val="none"/>
                <w:shd w:val="clear" w:color="auto" w:fill="FFFFFF"/>
              </w:rPr>
            </w:pPr>
            <w:r>
              <w:rPr>
                <w:rFonts w:hint="eastAsia" w:ascii="宋体" w:hAnsi="宋体" w:cs="宋体"/>
                <w:color w:val="auto"/>
                <w:kern w:val="0"/>
                <w:sz w:val="24"/>
                <w:highlight w:val="none"/>
                <w:shd w:val="clear" w:color="auto" w:fill="FFFFFF"/>
              </w:rPr>
              <w:t>验收时间：       年     月     日</w:t>
            </w:r>
          </w:p>
        </w:tc>
      </w:tr>
      <w:tr w14:paraId="0AE3ABF4">
        <w:tblPrEx>
          <w:tblCellMar>
            <w:top w:w="0" w:type="dxa"/>
            <w:left w:w="108" w:type="dxa"/>
            <w:bottom w:w="0" w:type="dxa"/>
            <w:right w:w="108" w:type="dxa"/>
          </w:tblCellMar>
        </w:tblPrEx>
        <w:trPr>
          <w:trHeight w:val="835" w:hRule="atLeast"/>
          <w:jc w:val="center"/>
        </w:trPr>
        <w:tc>
          <w:tcPr>
            <w:tcW w:w="14820" w:type="dxa"/>
            <w:gridSpan w:val="5"/>
            <w:tcBorders>
              <w:top w:val="single" w:color="auto" w:sz="4" w:space="0"/>
              <w:left w:val="nil"/>
              <w:bottom w:val="nil"/>
              <w:right w:val="nil"/>
            </w:tcBorders>
            <w:noWrap w:val="0"/>
            <w:vAlign w:val="center"/>
          </w:tcPr>
          <w:p w14:paraId="02C409C7">
            <w:pPr>
              <w:widowControl/>
              <w:spacing w:line="240" w:lineRule="auto"/>
              <w:jc w:val="center"/>
              <w:rPr>
                <w:rFonts w:ascii="宋体" w:hAnsi="宋体" w:cs="宋体"/>
                <w:color w:val="auto"/>
                <w:kern w:val="0"/>
                <w:sz w:val="22"/>
                <w:highlight w:val="none"/>
                <w:shd w:val="clear" w:color="auto" w:fill="FFFFFF"/>
              </w:rPr>
            </w:pPr>
            <w:r>
              <w:rPr>
                <w:rFonts w:hint="eastAsia" w:ascii="宋体" w:hAnsi="宋体" w:cs="宋体"/>
                <w:color w:val="auto"/>
                <w:kern w:val="0"/>
                <w:sz w:val="22"/>
                <w:highlight w:val="none"/>
                <w:shd w:val="clear" w:color="auto" w:fill="FFFFFF"/>
              </w:rPr>
              <w:t>本单一式五联：第一联采购人留存，第二联作为财政支付凭证，第三联供货单位留存，第四联招标代理机构存档备查，第五联采购办存档备查。</w:t>
            </w:r>
          </w:p>
        </w:tc>
      </w:tr>
    </w:tbl>
    <w:p w14:paraId="56560041">
      <w:pPr>
        <w:pStyle w:val="2"/>
        <w:numPr>
          <w:ilvl w:val="0"/>
          <w:numId w:val="7"/>
        </w:numPr>
        <w:rPr>
          <w:rStyle w:val="148"/>
          <w:b/>
          <w:bCs/>
          <w:highlight w:val="none"/>
        </w:rPr>
        <w:sectPr>
          <w:pgSz w:w="16838" w:h="11906" w:orient="landscape"/>
          <w:pgMar w:top="1797" w:right="1474" w:bottom="1797" w:left="1247" w:header="851" w:footer="851" w:gutter="0"/>
          <w:cols w:space="720" w:num="1"/>
          <w:docGrid w:linePitch="312" w:charSpace="0"/>
        </w:sectPr>
      </w:pPr>
    </w:p>
    <w:p w14:paraId="6C1CECAF">
      <w:pPr>
        <w:pStyle w:val="2"/>
        <w:numPr>
          <w:ilvl w:val="0"/>
          <w:numId w:val="7"/>
        </w:numPr>
        <w:rPr>
          <w:rStyle w:val="148"/>
          <w:b/>
          <w:bCs/>
          <w:highlight w:val="none"/>
        </w:rPr>
      </w:pPr>
      <w:r>
        <w:rPr>
          <w:rStyle w:val="148"/>
          <w:rFonts w:hint="eastAsia"/>
          <w:b/>
          <w:bCs/>
          <w:highlight w:val="none"/>
        </w:rPr>
        <w:t>投标文件相关格式</w:t>
      </w:r>
      <w:bookmarkEnd w:id="198"/>
      <w:bookmarkEnd w:id="199"/>
      <w:bookmarkStart w:id="200" w:name="_Toc430786287"/>
    </w:p>
    <w:p w14:paraId="6F8B4EE6">
      <w:pPr>
        <w:ind w:firstLine="420"/>
        <w:jc w:val="center"/>
        <w:rPr>
          <w:highlight w:val="none"/>
        </w:rPr>
      </w:pPr>
    </w:p>
    <w:p w14:paraId="42C2E505">
      <w:pPr>
        <w:ind w:firstLine="420"/>
        <w:jc w:val="center"/>
        <w:rPr>
          <w:highlight w:val="none"/>
        </w:rPr>
      </w:pPr>
    </w:p>
    <w:p w14:paraId="73EF6AC2">
      <w:pPr>
        <w:ind w:firstLine="420"/>
        <w:jc w:val="center"/>
        <w:rPr>
          <w:highlight w:val="none"/>
        </w:rPr>
      </w:pPr>
    </w:p>
    <w:p w14:paraId="7B9ED08F">
      <w:pPr>
        <w:ind w:firstLine="420"/>
        <w:jc w:val="center"/>
        <w:rPr>
          <w:rFonts w:hint="eastAsia" w:ascii="微软雅黑" w:hAnsi="微软雅黑" w:eastAsia="微软雅黑"/>
          <w:highlight w:val="none"/>
          <w:lang w:eastAsia="zh-CN"/>
        </w:rPr>
      </w:pPr>
      <w:r>
        <w:rPr>
          <w:rFonts w:hint="eastAsia" w:ascii="微软雅黑" w:hAnsi="微软雅黑"/>
          <w:highlight w:val="none"/>
          <w:lang w:eastAsia="zh-CN"/>
        </w:rPr>
        <w:t>嘉兴市不动产登记系统维保项目</w:t>
      </w:r>
    </w:p>
    <w:p w14:paraId="77B246D0">
      <w:pPr>
        <w:ind w:firstLine="420"/>
        <w:jc w:val="center"/>
        <w:rPr>
          <w:rFonts w:ascii="微软雅黑" w:hAnsi="微软雅黑"/>
          <w:highlight w:val="none"/>
        </w:rPr>
      </w:pPr>
      <w:r>
        <w:rPr>
          <w:rFonts w:hint="eastAsia" w:ascii="微软雅黑" w:hAnsi="微软雅黑"/>
          <w:highlight w:val="none"/>
        </w:rPr>
        <w:t>资格响应文件/商务技术文件/报价文件</w:t>
      </w:r>
    </w:p>
    <w:p w14:paraId="0BBF7870">
      <w:pPr>
        <w:ind w:firstLine="420"/>
        <w:jc w:val="center"/>
        <w:rPr>
          <w:rFonts w:hint="eastAsia" w:ascii="微软雅黑" w:hAnsi="微软雅黑" w:eastAsia="微软雅黑"/>
          <w:highlight w:val="none"/>
          <w:lang w:eastAsia="zh-CN"/>
        </w:rPr>
      </w:pPr>
      <w:r>
        <w:rPr>
          <w:rFonts w:hint="eastAsia" w:ascii="微软雅黑" w:hAnsi="微软雅黑"/>
          <w:highlight w:val="none"/>
        </w:rPr>
        <w:t>项目编号：</w:t>
      </w:r>
      <w:r>
        <w:rPr>
          <w:rFonts w:hint="eastAsia" w:ascii="微软雅黑" w:hAnsi="微软雅黑"/>
          <w:szCs w:val="21"/>
          <w:highlight w:val="none"/>
          <w:lang w:eastAsia="zh-CN"/>
        </w:rPr>
        <w:t>中际-ZJZJGC（2025）嘉20号</w:t>
      </w:r>
    </w:p>
    <w:p w14:paraId="43B4EC0A">
      <w:pPr>
        <w:ind w:firstLine="420"/>
        <w:rPr>
          <w:highlight w:val="none"/>
        </w:rPr>
      </w:pPr>
    </w:p>
    <w:p w14:paraId="12131D49">
      <w:pPr>
        <w:ind w:firstLine="420"/>
        <w:rPr>
          <w:highlight w:val="none"/>
        </w:rPr>
      </w:pPr>
    </w:p>
    <w:p w14:paraId="68B6AA86">
      <w:pPr>
        <w:ind w:firstLine="420"/>
        <w:jc w:val="center"/>
        <w:rPr>
          <w:highlight w:val="none"/>
        </w:rPr>
      </w:pPr>
      <w:r>
        <w:rPr>
          <w:rFonts w:hint="eastAsia"/>
          <w:highlight w:val="none"/>
        </w:rPr>
        <w:t>投</w:t>
      </w:r>
    </w:p>
    <w:p w14:paraId="1E66DE17">
      <w:pPr>
        <w:ind w:firstLine="420"/>
        <w:jc w:val="center"/>
        <w:rPr>
          <w:highlight w:val="none"/>
        </w:rPr>
      </w:pPr>
      <w:r>
        <w:rPr>
          <w:rFonts w:hint="eastAsia"/>
          <w:highlight w:val="none"/>
        </w:rPr>
        <w:t>标</w:t>
      </w:r>
    </w:p>
    <w:p w14:paraId="5F17DB4A">
      <w:pPr>
        <w:ind w:firstLine="420"/>
        <w:jc w:val="center"/>
        <w:rPr>
          <w:highlight w:val="none"/>
        </w:rPr>
      </w:pPr>
      <w:r>
        <w:rPr>
          <w:rFonts w:hint="eastAsia"/>
          <w:highlight w:val="none"/>
        </w:rPr>
        <w:t>文</w:t>
      </w:r>
    </w:p>
    <w:p w14:paraId="26A6B98F">
      <w:pPr>
        <w:ind w:firstLine="420"/>
        <w:jc w:val="center"/>
        <w:rPr>
          <w:highlight w:val="none"/>
        </w:rPr>
      </w:pPr>
      <w:r>
        <w:rPr>
          <w:rFonts w:hint="eastAsia"/>
          <w:highlight w:val="none"/>
        </w:rPr>
        <w:t>件</w:t>
      </w:r>
    </w:p>
    <w:p w14:paraId="5B456D36">
      <w:pPr>
        <w:ind w:firstLine="420"/>
        <w:rPr>
          <w:highlight w:val="none"/>
        </w:rPr>
      </w:pPr>
    </w:p>
    <w:p w14:paraId="5385215B">
      <w:pPr>
        <w:ind w:firstLine="420"/>
        <w:rPr>
          <w:highlight w:val="none"/>
        </w:rPr>
      </w:pPr>
    </w:p>
    <w:p w14:paraId="1A0BDEA2">
      <w:pPr>
        <w:ind w:firstLine="420"/>
        <w:jc w:val="center"/>
        <w:rPr>
          <w:highlight w:val="none"/>
        </w:rPr>
      </w:pPr>
      <w:r>
        <w:rPr>
          <w:rFonts w:hint="eastAsia"/>
          <w:highlight w:val="none"/>
        </w:rPr>
        <w:t>投标人全称：（加盖单位公章）</w:t>
      </w:r>
    </w:p>
    <w:p w14:paraId="4D7AC0C3">
      <w:pPr>
        <w:ind w:firstLine="420"/>
        <w:rPr>
          <w:highlight w:val="none"/>
        </w:rPr>
      </w:pPr>
    </w:p>
    <w:p w14:paraId="282EC5F0">
      <w:pPr>
        <w:ind w:firstLine="420"/>
        <w:jc w:val="center"/>
        <w:rPr>
          <w:rStyle w:val="150"/>
          <w:b/>
          <w:bCs w:val="0"/>
          <w:highlight w:val="none"/>
        </w:rPr>
      </w:pPr>
      <w:r>
        <w:rPr>
          <w:rFonts w:hint="eastAsia"/>
          <w:highlight w:val="none"/>
        </w:rPr>
        <w:t>年月日</w:t>
      </w:r>
      <w:bookmarkEnd w:id="200"/>
      <w:r>
        <w:rPr>
          <w:rFonts w:hint="eastAsia"/>
          <w:highlight w:val="none"/>
        </w:rPr>
        <w:br w:type="page"/>
      </w:r>
      <w:r>
        <w:rPr>
          <w:rStyle w:val="150"/>
          <w:rFonts w:hint="eastAsia"/>
          <w:b/>
          <w:bCs w:val="0"/>
          <w:highlight w:val="none"/>
        </w:rPr>
        <w:t>政府</w:t>
      </w:r>
      <w:r>
        <w:rPr>
          <w:rStyle w:val="150"/>
          <w:b/>
          <w:bCs w:val="0"/>
          <w:highlight w:val="none"/>
        </w:rPr>
        <w:t>采购活动现场确认声明书</w:t>
      </w:r>
    </w:p>
    <w:p w14:paraId="2ECE4B80">
      <w:pPr>
        <w:pStyle w:val="124"/>
        <w:snapToGrid w:val="0"/>
        <w:spacing w:line="400" w:lineRule="exact"/>
        <w:jc w:val="center"/>
        <w:rPr>
          <w:rFonts w:ascii="微软雅黑" w:hAnsi="微软雅黑" w:eastAsia="微软雅黑" w:cs="宋体"/>
          <w:b/>
          <w:sz w:val="24"/>
          <w:szCs w:val="24"/>
          <w:highlight w:val="none"/>
        </w:rPr>
      </w:pPr>
      <w:r>
        <w:rPr>
          <w:rFonts w:ascii="微软雅黑" w:hAnsi="微软雅黑" w:eastAsia="微软雅黑" w:cs="宋体"/>
          <w:b/>
          <w:sz w:val="24"/>
          <w:szCs w:val="24"/>
          <w:highlight w:val="none"/>
        </w:rPr>
        <w:t>（要求</w:t>
      </w:r>
      <w:r>
        <w:rPr>
          <w:rFonts w:hint="eastAsia" w:ascii="微软雅黑" w:hAnsi="微软雅黑" w:eastAsia="微软雅黑" w:cs="宋体"/>
          <w:b/>
          <w:sz w:val="24"/>
          <w:szCs w:val="24"/>
          <w:highlight w:val="none"/>
        </w:rPr>
        <w:t>在电子投标文件解密后（半小时内），将以下表格填写完成后，在通过钉钉（或邮箱37475903@qq.com</w:t>
      </w:r>
      <w:r>
        <w:rPr>
          <w:rFonts w:ascii="微软雅黑" w:hAnsi="微软雅黑" w:eastAsia="微软雅黑" w:cs="宋体"/>
          <w:b/>
          <w:sz w:val="24"/>
          <w:szCs w:val="24"/>
          <w:highlight w:val="none"/>
        </w:rPr>
        <w:t>）</w:t>
      </w:r>
      <w:r>
        <w:rPr>
          <w:rFonts w:hint="eastAsia" w:ascii="微软雅黑" w:hAnsi="微软雅黑" w:eastAsia="微软雅黑" w:cs="宋体"/>
          <w:b/>
          <w:sz w:val="24"/>
          <w:szCs w:val="24"/>
          <w:highlight w:val="none"/>
        </w:rPr>
        <w:t>将照片传给代理公司</w:t>
      </w:r>
      <w:r>
        <w:rPr>
          <w:rFonts w:ascii="微软雅黑" w:hAnsi="微软雅黑" w:eastAsia="微软雅黑" w:cs="宋体"/>
          <w:b/>
          <w:sz w:val="24"/>
          <w:szCs w:val="24"/>
          <w:highlight w:val="none"/>
        </w:rPr>
        <w:t>，不要封存于投标文件里）</w:t>
      </w:r>
    </w:p>
    <w:p w14:paraId="20276828">
      <w:pPr>
        <w:pStyle w:val="124"/>
        <w:snapToGrid w:val="0"/>
        <w:spacing w:line="400" w:lineRule="exact"/>
        <w:ind w:firstLine="420"/>
        <w:rPr>
          <w:rFonts w:ascii="微软雅黑" w:hAnsi="微软雅黑" w:eastAsia="微软雅黑"/>
          <w:kern w:val="0"/>
          <w:sz w:val="21"/>
          <w:szCs w:val="21"/>
          <w:highlight w:val="none"/>
        </w:rPr>
      </w:pPr>
    </w:p>
    <w:p w14:paraId="734D6323">
      <w:pPr>
        <w:ind w:firstLine="420"/>
        <w:rPr>
          <w:highlight w:val="none"/>
          <w:u w:val="single"/>
        </w:rPr>
      </w:pPr>
      <w:bookmarkStart w:id="201" w:name="_Toc5851"/>
      <w:bookmarkStart w:id="202" w:name="_Toc4855"/>
      <w:r>
        <w:rPr>
          <w:rFonts w:hint="eastAsia"/>
          <w:highlight w:val="none"/>
          <w:u w:val="single"/>
          <w:lang w:eastAsia="zh-CN"/>
        </w:rPr>
        <w:t>嘉兴市规划管理服务中心（嘉兴市测绘与地理信息中心）</w:t>
      </w:r>
      <w:r>
        <w:rPr>
          <w:highlight w:val="none"/>
          <w:u w:val="single"/>
        </w:rPr>
        <w:t>：</w:t>
      </w:r>
      <w:bookmarkEnd w:id="201"/>
      <w:bookmarkEnd w:id="202"/>
    </w:p>
    <w:p w14:paraId="213679EE">
      <w:pPr>
        <w:pStyle w:val="124"/>
        <w:snapToGrid w:val="0"/>
        <w:spacing w:line="400" w:lineRule="exact"/>
        <w:ind w:firstLine="444"/>
        <w:rPr>
          <w:rFonts w:ascii="微软雅黑" w:hAnsi="微软雅黑" w:eastAsia="微软雅黑"/>
          <w:spacing w:val="6"/>
          <w:sz w:val="21"/>
          <w:szCs w:val="21"/>
          <w:highlight w:val="none"/>
        </w:rPr>
      </w:pPr>
      <w:r>
        <w:rPr>
          <w:rFonts w:ascii="微软雅黑" w:hAnsi="微软雅黑" w:eastAsia="微软雅黑"/>
          <w:spacing w:val="6"/>
          <w:sz w:val="21"/>
          <w:szCs w:val="21"/>
          <w:highlight w:val="none"/>
        </w:rPr>
        <w:t>本人经由</w:t>
      </w:r>
      <w:r>
        <w:rPr>
          <w:rFonts w:ascii="微软雅黑" w:hAnsi="微软雅黑" w:eastAsia="微软雅黑"/>
          <w:spacing w:val="6"/>
          <w:sz w:val="21"/>
          <w:szCs w:val="21"/>
          <w:highlight w:val="none"/>
          <w:u w:val="single"/>
        </w:rPr>
        <w:t xml:space="preserve">                  （单位）</w:t>
      </w:r>
      <w:r>
        <w:rPr>
          <w:rFonts w:ascii="微软雅黑" w:hAnsi="微软雅黑" w:eastAsia="微软雅黑"/>
          <w:spacing w:val="6"/>
          <w:sz w:val="21"/>
          <w:szCs w:val="21"/>
          <w:highlight w:val="none"/>
        </w:rPr>
        <w:t>负责人</w:t>
      </w:r>
      <w:r>
        <w:rPr>
          <w:rFonts w:ascii="微软雅黑" w:hAnsi="微软雅黑" w:eastAsia="微软雅黑"/>
          <w:spacing w:val="6"/>
          <w:sz w:val="21"/>
          <w:szCs w:val="21"/>
          <w:highlight w:val="none"/>
          <w:u w:val="single"/>
        </w:rPr>
        <w:t xml:space="preserve">        （姓名）</w:t>
      </w:r>
      <w:r>
        <w:rPr>
          <w:rFonts w:ascii="微软雅黑" w:hAnsi="微软雅黑" w:eastAsia="微软雅黑"/>
          <w:spacing w:val="6"/>
          <w:sz w:val="21"/>
          <w:szCs w:val="21"/>
          <w:highlight w:val="none"/>
        </w:rPr>
        <w:t>合法授权参加</w:t>
      </w:r>
      <w:r>
        <w:rPr>
          <w:rFonts w:hint="eastAsia" w:ascii="微软雅黑" w:hAnsi="微软雅黑" w:eastAsia="微软雅黑"/>
          <w:spacing w:val="6"/>
          <w:sz w:val="21"/>
          <w:szCs w:val="21"/>
          <w:highlight w:val="none"/>
          <w:u w:val="single"/>
          <w:lang w:eastAsia="zh-CN"/>
        </w:rPr>
        <w:t>嘉兴市不动产登记系统维保项目</w:t>
      </w:r>
      <w:r>
        <w:rPr>
          <w:rFonts w:ascii="微软雅黑" w:hAnsi="微软雅黑" w:eastAsia="微软雅黑"/>
          <w:spacing w:val="6"/>
          <w:sz w:val="21"/>
          <w:szCs w:val="21"/>
          <w:highlight w:val="none"/>
        </w:rPr>
        <w:t>（编号：</w:t>
      </w:r>
      <w:r>
        <w:rPr>
          <w:rFonts w:hint="eastAsia" w:ascii="微软雅黑" w:hAnsi="微软雅黑" w:eastAsia="微软雅黑"/>
          <w:spacing w:val="6"/>
          <w:sz w:val="21"/>
          <w:szCs w:val="21"/>
          <w:highlight w:val="none"/>
          <w:u w:val="single"/>
          <w:lang w:eastAsia="zh-CN"/>
        </w:rPr>
        <w:t>中际-ZJZJGC（2025）嘉20号</w:t>
      </w:r>
      <w:r>
        <w:rPr>
          <w:rFonts w:ascii="微软雅黑" w:hAnsi="微软雅黑" w:eastAsia="微软雅黑"/>
          <w:spacing w:val="6"/>
          <w:sz w:val="21"/>
          <w:szCs w:val="21"/>
          <w:highlight w:val="none"/>
        </w:rPr>
        <w:t xml:space="preserve">）政府采购活动，经与本单位法人代表（负责人）联系确认，现就有关公平竞争事项郑重声明如下： </w:t>
      </w:r>
    </w:p>
    <w:p w14:paraId="097A1229">
      <w:pPr>
        <w:pStyle w:val="114"/>
        <w:widowControl/>
        <w:numPr>
          <w:ilvl w:val="0"/>
          <w:numId w:val="11"/>
        </w:numPr>
        <w:snapToGrid w:val="0"/>
        <w:spacing w:line="400" w:lineRule="exact"/>
        <w:ind w:firstLine="396" w:firstLineChars="189"/>
        <w:rPr>
          <w:rFonts w:hint="default" w:ascii="微软雅黑" w:hAnsi="微软雅黑" w:eastAsia="微软雅黑"/>
          <w:kern w:val="0"/>
          <w:szCs w:val="21"/>
          <w:highlight w:val="none"/>
        </w:rPr>
      </w:pPr>
      <w:r>
        <w:rPr>
          <w:rFonts w:ascii="微软雅黑" w:hAnsi="微软雅黑" w:eastAsia="微软雅黑"/>
          <w:kern w:val="0"/>
          <w:szCs w:val="21"/>
          <w:highlight w:val="none"/>
        </w:rPr>
        <w:t xml:space="preserve">本单位与采购人之间 </w:t>
      </w:r>
      <w:r>
        <w:rPr>
          <w:rFonts w:ascii="微软雅黑" w:hAnsi="微软雅黑" w:eastAsia="微软雅黑" w:cs="宋体"/>
          <w:kern w:val="0"/>
          <w:szCs w:val="21"/>
          <w:highlight w:val="none"/>
        </w:rPr>
        <w:t>□</w:t>
      </w:r>
      <w:r>
        <w:rPr>
          <w:rFonts w:ascii="微软雅黑" w:hAnsi="微软雅黑" w:eastAsia="微软雅黑"/>
          <w:kern w:val="0"/>
          <w:szCs w:val="21"/>
          <w:highlight w:val="none"/>
        </w:rPr>
        <w:t xml:space="preserve">不存在利害关系 </w:t>
      </w:r>
      <w:r>
        <w:rPr>
          <w:rFonts w:ascii="微软雅黑" w:hAnsi="微软雅黑" w:eastAsia="微软雅黑" w:cs="宋体"/>
          <w:kern w:val="0"/>
          <w:szCs w:val="21"/>
          <w:highlight w:val="none"/>
        </w:rPr>
        <w:t>□</w:t>
      </w:r>
      <w:r>
        <w:rPr>
          <w:rFonts w:ascii="微软雅黑" w:hAnsi="微软雅黑" w:eastAsia="微软雅黑"/>
          <w:kern w:val="0"/>
          <w:szCs w:val="21"/>
          <w:highlight w:val="none"/>
        </w:rPr>
        <w:t>存在下列利害关系：</w:t>
      </w:r>
    </w:p>
    <w:p w14:paraId="2AD76236">
      <w:pPr>
        <w:pStyle w:val="114"/>
        <w:widowControl/>
        <w:snapToGrid w:val="0"/>
        <w:spacing w:line="400" w:lineRule="exact"/>
        <w:rPr>
          <w:rFonts w:hint="default" w:ascii="微软雅黑" w:hAnsi="微软雅黑" w:eastAsia="微软雅黑"/>
          <w:kern w:val="0"/>
          <w:szCs w:val="21"/>
          <w:highlight w:val="none"/>
        </w:rPr>
      </w:pPr>
      <w:r>
        <w:rPr>
          <w:rFonts w:ascii="微软雅黑" w:hAnsi="微软雅黑" w:eastAsia="微软雅黑"/>
          <w:kern w:val="0"/>
          <w:szCs w:val="21"/>
          <w:highlight w:val="none"/>
        </w:rPr>
        <w:t xml:space="preserve">  A.投资关系    B.行政隶属关系    C.业务指导关系</w:t>
      </w:r>
    </w:p>
    <w:p w14:paraId="1CED3F11">
      <w:pPr>
        <w:pStyle w:val="114"/>
        <w:widowControl/>
        <w:snapToGrid w:val="0"/>
        <w:spacing w:line="400" w:lineRule="exact"/>
        <w:rPr>
          <w:rFonts w:hint="default" w:ascii="微软雅黑" w:hAnsi="微软雅黑" w:eastAsia="微软雅黑"/>
          <w:kern w:val="0"/>
          <w:szCs w:val="21"/>
          <w:highlight w:val="none"/>
        </w:rPr>
      </w:pPr>
      <w:r>
        <w:rPr>
          <w:rFonts w:ascii="微软雅黑" w:hAnsi="微软雅黑" w:eastAsia="微软雅黑"/>
          <w:kern w:val="0"/>
          <w:szCs w:val="21"/>
          <w:highlight w:val="none"/>
        </w:rPr>
        <w:t xml:space="preserve">  D.其他可能</w:t>
      </w:r>
      <w:r>
        <w:rPr>
          <w:rFonts w:ascii="微软雅黑" w:hAnsi="微软雅黑" w:eastAsia="微软雅黑"/>
          <w:szCs w:val="21"/>
          <w:highlight w:val="none"/>
        </w:rPr>
        <w:t>影响采购公正的</w:t>
      </w:r>
      <w:r>
        <w:rPr>
          <w:rFonts w:ascii="微软雅黑" w:hAnsi="微软雅黑" w:eastAsia="微软雅黑"/>
          <w:kern w:val="0"/>
          <w:szCs w:val="21"/>
          <w:highlight w:val="none"/>
        </w:rPr>
        <w:t>利害关系</w:t>
      </w:r>
      <w:r>
        <w:rPr>
          <w:rFonts w:ascii="微软雅黑" w:hAnsi="微软雅黑" w:eastAsia="微软雅黑"/>
          <w:kern w:val="0"/>
          <w:szCs w:val="21"/>
          <w:highlight w:val="none"/>
          <w:u w:val="single"/>
        </w:rPr>
        <w:t xml:space="preserve">（如有，请如实说明）                 </w:t>
      </w:r>
      <w:r>
        <w:rPr>
          <w:rFonts w:ascii="微软雅黑" w:hAnsi="微软雅黑" w:eastAsia="微软雅黑"/>
          <w:kern w:val="0"/>
          <w:szCs w:val="21"/>
          <w:highlight w:val="none"/>
        </w:rPr>
        <w:t>。</w:t>
      </w:r>
    </w:p>
    <w:p w14:paraId="4C52D43A">
      <w:pPr>
        <w:pStyle w:val="114"/>
        <w:widowControl/>
        <w:snapToGrid w:val="0"/>
        <w:spacing w:line="400" w:lineRule="exact"/>
        <w:rPr>
          <w:rFonts w:hint="default" w:ascii="微软雅黑" w:hAnsi="微软雅黑" w:eastAsia="微软雅黑"/>
          <w:kern w:val="0"/>
          <w:szCs w:val="21"/>
          <w:highlight w:val="none"/>
        </w:rPr>
      </w:pPr>
      <w:r>
        <w:rPr>
          <w:rFonts w:ascii="微软雅黑" w:hAnsi="微软雅黑" w:eastAsia="微软雅黑"/>
          <w:spacing w:val="6"/>
          <w:szCs w:val="21"/>
          <w:highlight w:val="none"/>
        </w:rPr>
        <w:t xml:space="preserve">  二、</w:t>
      </w:r>
      <w:r>
        <w:rPr>
          <w:rFonts w:ascii="微软雅黑" w:hAnsi="微软雅黑" w:eastAsia="微软雅黑"/>
          <w:kern w:val="0"/>
          <w:szCs w:val="21"/>
          <w:highlight w:val="none"/>
        </w:rPr>
        <w:t xml:space="preserve">现已清楚知道参加本项目采购活动的其他所有供应商名称，本单位 </w:t>
      </w:r>
      <w:r>
        <w:rPr>
          <w:rFonts w:ascii="微软雅黑" w:hAnsi="微软雅黑" w:eastAsia="微软雅黑" w:cs="宋体"/>
          <w:kern w:val="0"/>
          <w:szCs w:val="21"/>
          <w:highlight w:val="none"/>
        </w:rPr>
        <w:t>□与其他所有供应商之间均</w:t>
      </w:r>
      <w:r>
        <w:rPr>
          <w:rFonts w:ascii="微软雅黑" w:hAnsi="微软雅黑" w:eastAsia="微软雅黑"/>
          <w:kern w:val="0"/>
          <w:szCs w:val="21"/>
          <w:highlight w:val="none"/>
        </w:rPr>
        <w:t xml:space="preserve">不存在利害关系 </w:t>
      </w:r>
      <w:r>
        <w:rPr>
          <w:rFonts w:ascii="微软雅黑" w:hAnsi="微软雅黑" w:eastAsia="微软雅黑" w:cs="宋体"/>
          <w:kern w:val="0"/>
          <w:szCs w:val="21"/>
          <w:highlight w:val="none"/>
        </w:rPr>
        <w:t>□与</w:t>
      </w:r>
      <w:r>
        <w:rPr>
          <w:rFonts w:ascii="微软雅黑" w:hAnsi="微软雅黑" w:eastAsia="微软雅黑" w:cs="宋体"/>
          <w:kern w:val="0"/>
          <w:szCs w:val="21"/>
          <w:highlight w:val="none"/>
          <w:u w:val="single"/>
        </w:rPr>
        <w:t xml:space="preserve">           （供应商名称）</w:t>
      </w:r>
      <w:r>
        <w:rPr>
          <w:rFonts w:ascii="微软雅黑" w:hAnsi="微软雅黑" w:eastAsia="微软雅黑" w:cs="宋体"/>
          <w:kern w:val="0"/>
          <w:szCs w:val="21"/>
          <w:highlight w:val="none"/>
        </w:rPr>
        <w:t>之间</w:t>
      </w:r>
      <w:r>
        <w:rPr>
          <w:rFonts w:ascii="微软雅黑" w:hAnsi="微软雅黑" w:eastAsia="微软雅黑"/>
          <w:kern w:val="0"/>
          <w:szCs w:val="21"/>
          <w:highlight w:val="none"/>
        </w:rPr>
        <w:t>存在下列利害关系：</w:t>
      </w:r>
    </w:p>
    <w:p w14:paraId="5FD4DBE3">
      <w:pPr>
        <w:pStyle w:val="124"/>
        <w:snapToGrid w:val="0"/>
        <w:spacing w:line="400" w:lineRule="exact"/>
        <w:ind w:firstLine="420"/>
        <w:rPr>
          <w:rFonts w:ascii="微软雅黑" w:hAnsi="微软雅黑" w:eastAsia="微软雅黑"/>
          <w:kern w:val="0"/>
          <w:sz w:val="21"/>
          <w:szCs w:val="21"/>
          <w:highlight w:val="none"/>
        </w:rPr>
      </w:pPr>
      <w:r>
        <w:rPr>
          <w:rFonts w:ascii="微软雅黑" w:hAnsi="微软雅黑" w:eastAsia="微软雅黑"/>
          <w:kern w:val="0"/>
          <w:sz w:val="21"/>
          <w:szCs w:val="21"/>
          <w:highlight w:val="none"/>
        </w:rPr>
        <w:t xml:space="preserve">  A.法定代表人或负责人或实际控制人是同一人</w:t>
      </w:r>
    </w:p>
    <w:p w14:paraId="1DDEF45D">
      <w:pPr>
        <w:pStyle w:val="124"/>
        <w:snapToGrid w:val="0"/>
        <w:spacing w:line="400" w:lineRule="exact"/>
        <w:ind w:firstLine="420"/>
        <w:rPr>
          <w:rFonts w:ascii="微软雅黑" w:hAnsi="微软雅黑" w:eastAsia="微软雅黑"/>
          <w:spacing w:val="6"/>
          <w:sz w:val="21"/>
          <w:szCs w:val="21"/>
          <w:highlight w:val="none"/>
        </w:rPr>
      </w:pPr>
      <w:r>
        <w:rPr>
          <w:rFonts w:ascii="微软雅黑" w:hAnsi="微软雅黑" w:eastAsia="微软雅黑"/>
          <w:kern w:val="0"/>
          <w:sz w:val="21"/>
          <w:szCs w:val="21"/>
          <w:highlight w:val="none"/>
        </w:rPr>
        <w:t xml:space="preserve">  B.法定代表人或负责人或实际控制人是夫妻关系</w:t>
      </w:r>
    </w:p>
    <w:p w14:paraId="2F2B1246">
      <w:pPr>
        <w:pStyle w:val="124"/>
        <w:snapToGrid w:val="0"/>
        <w:spacing w:line="400" w:lineRule="exact"/>
        <w:ind w:firstLine="420"/>
        <w:rPr>
          <w:rFonts w:ascii="微软雅黑" w:hAnsi="微软雅黑" w:eastAsia="微软雅黑"/>
          <w:spacing w:val="6"/>
          <w:sz w:val="21"/>
          <w:szCs w:val="21"/>
          <w:highlight w:val="none"/>
        </w:rPr>
      </w:pPr>
      <w:r>
        <w:rPr>
          <w:rFonts w:ascii="微软雅黑" w:hAnsi="微软雅黑" w:eastAsia="微软雅黑"/>
          <w:kern w:val="0"/>
          <w:sz w:val="21"/>
          <w:szCs w:val="21"/>
          <w:highlight w:val="none"/>
        </w:rPr>
        <w:t xml:space="preserve">  C.法定代表人或负责人或实际控制人是直系血亲关系</w:t>
      </w:r>
    </w:p>
    <w:p w14:paraId="17998DF1">
      <w:pPr>
        <w:pStyle w:val="124"/>
        <w:snapToGrid w:val="0"/>
        <w:spacing w:line="400" w:lineRule="exact"/>
        <w:ind w:firstLine="420"/>
        <w:rPr>
          <w:rFonts w:ascii="微软雅黑" w:hAnsi="微软雅黑" w:eastAsia="微软雅黑"/>
          <w:spacing w:val="6"/>
          <w:sz w:val="21"/>
          <w:szCs w:val="21"/>
          <w:highlight w:val="none"/>
        </w:rPr>
      </w:pPr>
      <w:r>
        <w:rPr>
          <w:rFonts w:ascii="微软雅黑" w:hAnsi="微软雅黑" w:eastAsia="微软雅黑"/>
          <w:kern w:val="0"/>
          <w:sz w:val="21"/>
          <w:szCs w:val="21"/>
          <w:highlight w:val="none"/>
        </w:rPr>
        <w:t xml:space="preserve">  D.法定代表人或负责人或实际控制人存在三代以内旁系血亲关系</w:t>
      </w:r>
    </w:p>
    <w:p w14:paraId="686C99CA">
      <w:pPr>
        <w:pStyle w:val="124"/>
        <w:snapToGrid w:val="0"/>
        <w:spacing w:line="400" w:lineRule="exact"/>
        <w:ind w:firstLine="420"/>
        <w:rPr>
          <w:rFonts w:ascii="微软雅黑" w:hAnsi="微软雅黑" w:eastAsia="微软雅黑"/>
          <w:kern w:val="0"/>
          <w:sz w:val="21"/>
          <w:szCs w:val="21"/>
          <w:highlight w:val="none"/>
        </w:rPr>
      </w:pPr>
      <w:r>
        <w:rPr>
          <w:rFonts w:ascii="微软雅黑" w:hAnsi="微软雅黑" w:eastAsia="微软雅黑"/>
          <w:kern w:val="0"/>
          <w:sz w:val="21"/>
          <w:szCs w:val="21"/>
          <w:highlight w:val="none"/>
        </w:rPr>
        <w:t xml:space="preserve">  E.法定代表人或负责人或实际控制人存在近姻亲关系</w:t>
      </w:r>
    </w:p>
    <w:p w14:paraId="292FABAF">
      <w:pPr>
        <w:pStyle w:val="124"/>
        <w:snapToGrid w:val="0"/>
        <w:spacing w:line="400" w:lineRule="exact"/>
        <w:ind w:firstLine="420"/>
        <w:rPr>
          <w:rFonts w:ascii="微软雅黑" w:hAnsi="微软雅黑" w:eastAsia="微软雅黑"/>
          <w:kern w:val="0"/>
          <w:sz w:val="21"/>
          <w:szCs w:val="21"/>
          <w:highlight w:val="none"/>
        </w:rPr>
      </w:pPr>
      <w:r>
        <w:rPr>
          <w:rFonts w:ascii="微软雅黑" w:hAnsi="微软雅黑" w:eastAsia="微软雅黑"/>
          <w:kern w:val="0"/>
          <w:sz w:val="21"/>
          <w:szCs w:val="21"/>
          <w:highlight w:val="none"/>
        </w:rPr>
        <w:t xml:space="preserve">  F.法定代表人或负责人或实际控制人存在股份控制或实际控制关系</w:t>
      </w:r>
    </w:p>
    <w:p w14:paraId="32959105">
      <w:pPr>
        <w:pStyle w:val="124"/>
        <w:snapToGrid w:val="0"/>
        <w:spacing w:line="400" w:lineRule="exact"/>
        <w:ind w:firstLine="420"/>
        <w:rPr>
          <w:rFonts w:ascii="微软雅黑" w:hAnsi="微软雅黑" w:eastAsia="微软雅黑"/>
          <w:kern w:val="0"/>
          <w:sz w:val="21"/>
          <w:szCs w:val="21"/>
          <w:highlight w:val="none"/>
        </w:rPr>
      </w:pPr>
      <w:r>
        <w:rPr>
          <w:rFonts w:ascii="微软雅黑" w:hAnsi="微软雅黑" w:eastAsia="微软雅黑"/>
          <w:kern w:val="0"/>
          <w:sz w:val="21"/>
          <w:szCs w:val="21"/>
          <w:highlight w:val="none"/>
        </w:rPr>
        <w:t xml:space="preserve">  G.存在共同直接或间接投资设立子公司、联营企业和合营企业情况</w:t>
      </w:r>
    </w:p>
    <w:p w14:paraId="0DA45F32">
      <w:pPr>
        <w:pStyle w:val="124"/>
        <w:snapToGrid w:val="0"/>
        <w:spacing w:line="400" w:lineRule="exact"/>
        <w:ind w:firstLine="420"/>
        <w:rPr>
          <w:rFonts w:ascii="微软雅黑" w:hAnsi="微软雅黑" w:eastAsia="微软雅黑"/>
          <w:sz w:val="21"/>
          <w:szCs w:val="21"/>
          <w:highlight w:val="none"/>
        </w:rPr>
      </w:pPr>
      <w:r>
        <w:rPr>
          <w:rFonts w:ascii="微软雅黑" w:hAnsi="微软雅黑" w:eastAsia="微软雅黑"/>
          <w:kern w:val="0"/>
          <w:sz w:val="21"/>
          <w:szCs w:val="21"/>
          <w:highlight w:val="none"/>
        </w:rPr>
        <w:t xml:space="preserve">  H.存在分级代理或代销关系、同一生产制造商关系、</w:t>
      </w:r>
      <w:r>
        <w:rPr>
          <w:rFonts w:ascii="微软雅黑" w:hAnsi="微软雅黑" w:eastAsia="微软雅黑"/>
          <w:sz w:val="21"/>
          <w:szCs w:val="21"/>
          <w:highlight w:val="none"/>
        </w:rPr>
        <w:t>管理关系、重要业务（占主营业务收入50%以上）或重要财务往来关系（如融资）等其他实质性控制关系</w:t>
      </w:r>
      <w:bookmarkStart w:id="203" w:name="_Toc8126"/>
      <w:bookmarkStart w:id="204" w:name="_Toc30604"/>
    </w:p>
    <w:p w14:paraId="17AE23BA">
      <w:pPr>
        <w:pStyle w:val="124"/>
        <w:snapToGrid w:val="0"/>
        <w:spacing w:line="400" w:lineRule="exact"/>
        <w:ind w:firstLine="630" w:firstLineChars="300"/>
        <w:rPr>
          <w:rFonts w:ascii="微软雅黑" w:hAnsi="微软雅黑" w:eastAsia="微软雅黑"/>
          <w:kern w:val="0"/>
          <w:sz w:val="21"/>
          <w:szCs w:val="21"/>
          <w:highlight w:val="none"/>
        </w:rPr>
      </w:pPr>
      <w:r>
        <w:rPr>
          <w:rFonts w:hint="eastAsia" w:ascii="微软雅黑" w:hAnsi="微软雅黑" w:eastAsia="微软雅黑"/>
          <w:kern w:val="0"/>
          <w:sz w:val="21"/>
          <w:szCs w:val="21"/>
          <w:highlight w:val="none"/>
        </w:rPr>
        <w:t>I.其他利害关系情况。</w:t>
      </w:r>
      <w:bookmarkEnd w:id="203"/>
      <w:bookmarkEnd w:id="204"/>
    </w:p>
    <w:p w14:paraId="52DC997E">
      <w:pPr>
        <w:pStyle w:val="114"/>
        <w:widowControl/>
        <w:numPr>
          <w:ilvl w:val="0"/>
          <w:numId w:val="12"/>
        </w:numPr>
        <w:snapToGrid w:val="0"/>
        <w:spacing w:line="400" w:lineRule="exact"/>
        <w:ind w:firstLine="396" w:firstLineChars="189"/>
        <w:rPr>
          <w:rFonts w:hint="default" w:ascii="微软雅黑" w:hAnsi="微软雅黑" w:eastAsia="微软雅黑"/>
          <w:kern w:val="0"/>
          <w:szCs w:val="21"/>
          <w:highlight w:val="none"/>
        </w:rPr>
      </w:pPr>
      <w:r>
        <w:rPr>
          <w:rFonts w:ascii="微软雅黑" w:hAnsi="微软雅黑" w:eastAsia="微软雅黑"/>
          <w:szCs w:val="21"/>
          <w:highlight w:val="none"/>
        </w:rPr>
        <w:t>现已清楚知道并</w:t>
      </w:r>
      <w:r>
        <w:rPr>
          <w:rFonts w:ascii="微软雅黑" w:hAnsi="微软雅黑" w:eastAsia="微软雅黑"/>
          <w:kern w:val="0"/>
          <w:szCs w:val="21"/>
          <w:highlight w:val="none"/>
        </w:rPr>
        <w:t>严格遵守政府采购法律法规和现场纪律。</w:t>
      </w:r>
    </w:p>
    <w:p w14:paraId="1434B98D">
      <w:pPr>
        <w:pStyle w:val="114"/>
        <w:widowControl/>
        <w:numPr>
          <w:ilvl w:val="0"/>
          <w:numId w:val="12"/>
        </w:numPr>
        <w:snapToGrid w:val="0"/>
        <w:spacing w:line="400" w:lineRule="exact"/>
        <w:ind w:firstLine="396" w:firstLineChars="189"/>
        <w:rPr>
          <w:rFonts w:hint="default" w:ascii="微软雅黑" w:hAnsi="微软雅黑" w:eastAsia="微软雅黑"/>
          <w:kern w:val="0"/>
          <w:szCs w:val="21"/>
          <w:highlight w:val="none"/>
        </w:rPr>
      </w:pPr>
      <w:r>
        <w:rPr>
          <w:rFonts w:ascii="微软雅黑" w:hAnsi="微软雅黑" w:eastAsia="微软雅黑"/>
          <w:kern w:val="0"/>
          <w:szCs w:val="21"/>
          <w:highlight w:val="none"/>
        </w:rPr>
        <w:t>我发现供应商之间存在或可能存在上述第二条第项利害关系。</w:t>
      </w:r>
    </w:p>
    <w:p w14:paraId="7508E1CD">
      <w:pPr>
        <w:pStyle w:val="124"/>
        <w:snapToGrid w:val="0"/>
        <w:spacing w:line="400" w:lineRule="exact"/>
        <w:ind w:firstLine="420"/>
        <w:rPr>
          <w:rFonts w:ascii="微软雅黑" w:hAnsi="微软雅黑" w:eastAsia="微软雅黑"/>
          <w:sz w:val="21"/>
          <w:szCs w:val="21"/>
          <w:highlight w:val="none"/>
        </w:rPr>
      </w:pPr>
    </w:p>
    <w:p w14:paraId="76D1FC02">
      <w:pPr>
        <w:pStyle w:val="124"/>
        <w:snapToGrid w:val="0"/>
        <w:spacing w:line="400" w:lineRule="exact"/>
        <w:ind w:firstLine="420"/>
        <w:rPr>
          <w:rFonts w:ascii="微软雅黑" w:hAnsi="微软雅黑" w:eastAsia="微软雅黑"/>
          <w:sz w:val="21"/>
          <w:szCs w:val="21"/>
          <w:highlight w:val="none"/>
        </w:rPr>
      </w:pPr>
    </w:p>
    <w:p w14:paraId="4071DFAF">
      <w:pPr>
        <w:pStyle w:val="124"/>
        <w:snapToGrid w:val="0"/>
        <w:spacing w:line="400" w:lineRule="exact"/>
        <w:ind w:firstLine="420"/>
        <w:rPr>
          <w:rFonts w:ascii="微软雅黑" w:hAnsi="微软雅黑" w:eastAsia="微软雅黑"/>
          <w:sz w:val="21"/>
          <w:szCs w:val="21"/>
          <w:highlight w:val="none"/>
        </w:rPr>
      </w:pPr>
      <w:r>
        <w:rPr>
          <w:rFonts w:ascii="微软雅黑" w:hAnsi="微软雅黑" w:eastAsia="微软雅黑"/>
          <w:sz w:val="21"/>
          <w:szCs w:val="21"/>
          <w:highlight w:val="none"/>
        </w:rPr>
        <w:t xml:space="preserve"> 供应商代表签名：</w:t>
      </w:r>
    </w:p>
    <w:p w14:paraId="2A208230">
      <w:pPr>
        <w:snapToGrid w:val="0"/>
        <w:ind w:firstLine="630" w:firstLineChars="300"/>
        <w:rPr>
          <w:rFonts w:ascii="微软雅黑" w:hAnsi="微软雅黑"/>
          <w:b/>
          <w:szCs w:val="21"/>
          <w:highlight w:val="none"/>
        </w:rPr>
      </w:pPr>
      <w:r>
        <w:rPr>
          <w:rFonts w:ascii="微软雅黑" w:hAnsi="微软雅黑"/>
          <w:szCs w:val="21"/>
          <w:highlight w:val="none"/>
        </w:rPr>
        <w:t xml:space="preserve"> 年  月  日</w:t>
      </w:r>
    </w:p>
    <w:p w14:paraId="5F4E95DB">
      <w:pPr>
        <w:snapToGrid w:val="0"/>
        <w:ind w:firstLine="420"/>
        <w:rPr>
          <w:rFonts w:ascii="微软雅黑" w:hAnsi="微软雅黑"/>
          <w:b/>
          <w:szCs w:val="21"/>
          <w:highlight w:val="none"/>
        </w:rPr>
      </w:pPr>
      <w:r>
        <w:rPr>
          <w:rFonts w:hint="eastAsia" w:ascii="微软雅黑" w:hAnsi="微软雅黑"/>
          <w:b/>
          <w:szCs w:val="21"/>
          <w:highlight w:val="none"/>
        </w:rPr>
        <w:br w:type="page"/>
      </w:r>
      <w:r>
        <w:rPr>
          <w:rFonts w:hint="eastAsia" w:ascii="微软雅黑" w:hAnsi="微软雅黑"/>
          <w:b/>
          <w:szCs w:val="21"/>
          <w:highlight w:val="none"/>
        </w:rPr>
        <w:t>投标声明书格式：</w:t>
      </w:r>
    </w:p>
    <w:p w14:paraId="11F30A7D">
      <w:pPr>
        <w:ind w:firstLine="420"/>
        <w:jc w:val="center"/>
        <w:rPr>
          <w:highlight w:val="none"/>
        </w:rPr>
      </w:pPr>
      <w:bookmarkStart w:id="205" w:name="_Toc6432"/>
      <w:bookmarkStart w:id="206" w:name="_Toc24941"/>
      <w:r>
        <w:rPr>
          <w:rFonts w:hint="eastAsia"/>
          <w:highlight w:val="none"/>
        </w:rPr>
        <w:t>投标声明书</w:t>
      </w:r>
      <w:bookmarkEnd w:id="205"/>
      <w:bookmarkEnd w:id="206"/>
    </w:p>
    <w:p w14:paraId="7533C283">
      <w:pPr>
        <w:snapToGrid w:val="0"/>
        <w:ind w:firstLine="420"/>
        <w:rPr>
          <w:rFonts w:ascii="微软雅黑" w:hAnsi="微软雅黑"/>
          <w:szCs w:val="21"/>
          <w:highlight w:val="none"/>
        </w:rPr>
      </w:pPr>
      <w:r>
        <w:rPr>
          <w:rFonts w:hint="eastAsia" w:ascii="微软雅黑" w:hAnsi="微软雅黑"/>
          <w:szCs w:val="21"/>
          <w:highlight w:val="none"/>
        </w:rPr>
        <w:t>致：</w:t>
      </w:r>
      <w:r>
        <w:rPr>
          <w:rFonts w:hint="eastAsia" w:ascii="微软雅黑" w:hAnsi="微软雅黑"/>
          <w:szCs w:val="21"/>
          <w:highlight w:val="none"/>
          <w:u w:val="single"/>
          <w:lang w:eastAsia="zh-CN"/>
        </w:rPr>
        <w:t>嘉兴市规划管理服务中心（嘉兴市测绘与地理信息中心）</w:t>
      </w:r>
      <w:r>
        <w:rPr>
          <w:rFonts w:hint="eastAsia" w:ascii="微软雅黑" w:hAnsi="微软雅黑"/>
          <w:szCs w:val="21"/>
          <w:highlight w:val="none"/>
        </w:rPr>
        <w:t>（招标采购单位名称）：</w:t>
      </w:r>
    </w:p>
    <w:p w14:paraId="1AE74687">
      <w:pPr>
        <w:snapToGrid w:val="0"/>
        <w:ind w:firstLine="630" w:firstLineChars="300"/>
        <w:rPr>
          <w:rFonts w:ascii="微软雅黑" w:hAnsi="微软雅黑"/>
          <w:szCs w:val="21"/>
          <w:highlight w:val="none"/>
        </w:rPr>
      </w:pPr>
      <w:r>
        <w:rPr>
          <w:rFonts w:hint="eastAsia" w:ascii="微软雅黑" w:hAnsi="微软雅黑"/>
          <w:szCs w:val="21"/>
          <w:highlight w:val="none"/>
        </w:rPr>
        <w:t>（投标人名称）系中华人民共和国合法企业，经营地址。</w:t>
      </w:r>
    </w:p>
    <w:p w14:paraId="0F77FCF0">
      <w:pPr>
        <w:snapToGrid w:val="0"/>
        <w:ind w:firstLine="420"/>
        <w:rPr>
          <w:rFonts w:ascii="微软雅黑" w:hAnsi="微软雅黑"/>
          <w:szCs w:val="21"/>
          <w:highlight w:val="none"/>
        </w:rPr>
      </w:pPr>
      <w:r>
        <w:rPr>
          <w:rFonts w:hint="eastAsia" w:ascii="微软雅黑" w:hAnsi="微软雅黑"/>
          <w:szCs w:val="21"/>
          <w:highlight w:val="none"/>
        </w:rPr>
        <w:t>我（姓名）系（投标人名称）的法定代表人，我方愿意参加贵方组织的项目的投标，为便于贵方公正、择优地确定中标人及其投标产品和服务，我方就本次投标有关事项郑重声明如下：</w:t>
      </w:r>
    </w:p>
    <w:p w14:paraId="7C97B022">
      <w:pPr>
        <w:snapToGrid w:val="0"/>
        <w:ind w:firstLine="420"/>
        <w:rPr>
          <w:rFonts w:ascii="微软雅黑" w:hAnsi="微软雅黑"/>
          <w:szCs w:val="21"/>
          <w:highlight w:val="none"/>
        </w:rPr>
      </w:pPr>
      <w:r>
        <w:rPr>
          <w:rFonts w:ascii="微软雅黑" w:hAnsi="微软雅黑"/>
          <w:szCs w:val="21"/>
          <w:highlight w:val="none"/>
        </w:rPr>
        <w:t>1</w:t>
      </w:r>
      <w:r>
        <w:rPr>
          <w:rFonts w:hint="eastAsia" w:ascii="微软雅黑" w:hAnsi="微软雅黑"/>
          <w:szCs w:val="21"/>
          <w:highlight w:val="none"/>
        </w:rPr>
        <w:t>、</w:t>
      </w:r>
      <w:r>
        <w:rPr>
          <w:rFonts w:ascii="微软雅黑" w:hAnsi="微软雅黑"/>
          <w:szCs w:val="21"/>
          <w:highlight w:val="none"/>
        </w:rPr>
        <w:t>我方向贵方提交的所有投标文件、资料都是准确的和真实的</w:t>
      </w:r>
      <w:r>
        <w:rPr>
          <w:rFonts w:hint="eastAsia" w:ascii="微软雅黑" w:hAnsi="微软雅黑"/>
          <w:szCs w:val="21"/>
          <w:highlight w:val="none"/>
        </w:rPr>
        <w:t>。</w:t>
      </w:r>
    </w:p>
    <w:p w14:paraId="223F93B4">
      <w:pPr>
        <w:snapToGrid w:val="0"/>
        <w:ind w:firstLine="420"/>
        <w:rPr>
          <w:rFonts w:ascii="微软雅黑" w:hAnsi="微软雅黑"/>
          <w:szCs w:val="21"/>
          <w:highlight w:val="none"/>
        </w:rPr>
      </w:pPr>
      <w:r>
        <w:rPr>
          <w:rFonts w:ascii="微软雅黑" w:hAnsi="微软雅黑"/>
          <w:szCs w:val="21"/>
          <w:highlight w:val="none"/>
        </w:rPr>
        <w:t>2</w:t>
      </w:r>
      <w:r>
        <w:rPr>
          <w:rFonts w:hint="eastAsia" w:ascii="微软雅黑" w:hAnsi="微软雅黑"/>
          <w:szCs w:val="21"/>
          <w:highlight w:val="none"/>
        </w:rPr>
        <w:t>、</w:t>
      </w:r>
      <w:r>
        <w:rPr>
          <w:rFonts w:ascii="微软雅黑" w:hAnsi="微软雅黑"/>
          <w:szCs w:val="21"/>
          <w:highlight w:val="none"/>
        </w:rPr>
        <w:t>我方不是采购人的附属机构；在获知本项目采购信息后，与采购人聘请的为此项目提供咨询服务的公司及其附属机构没有任何联系。</w:t>
      </w:r>
    </w:p>
    <w:p w14:paraId="3801AEEB">
      <w:pPr>
        <w:snapToGrid w:val="0"/>
        <w:rPr>
          <w:rFonts w:ascii="微软雅黑" w:hAnsi="微软雅黑"/>
          <w:szCs w:val="21"/>
          <w:highlight w:val="none"/>
        </w:rPr>
      </w:pPr>
      <w:r>
        <w:rPr>
          <w:rFonts w:ascii="微软雅黑" w:hAnsi="微软雅黑"/>
          <w:spacing w:val="15"/>
          <w:kern w:val="0"/>
          <w:szCs w:val="21"/>
          <w:highlight w:val="none"/>
        </w:rPr>
        <w:t>3</w:t>
      </w:r>
      <w:r>
        <w:rPr>
          <w:rFonts w:hint="eastAsia" w:ascii="微软雅黑" w:hAnsi="微软雅黑"/>
          <w:spacing w:val="15"/>
          <w:kern w:val="0"/>
          <w:szCs w:val="21"/>
          <w:highlight w:val="none"/>
        </w:rPr>
        <w:t>、</w:t>
      </w:r>
      <w:r>
        <w:rPr>
          <w:rFonts w:ascii="微软雅黑" w:hAnsi="微软雅黑"/>
          <w:spacing w:val="15"/>
          <w:kern w:val="0"/>
          <w:szCs w:val="21"/>
          <w:highlight w:val="none"/>
        </w:rPr>
        <w:t>我方此次向贵方提供的</w:t>
      </w:r>
      <w:r>
        <w:rPr>
          <w:rFonts w:hint="eastAsia" w:ascii="微软雅黑" w:hAnsi="微软雅黑"/>
          <w:spacing w:val="15"/>
          <w:kern w:val="0"/>
          <w:szCs w:val="21"/>
          <w:highlight w:val="none"/>
        </w:rPr>
        <w:t>服务内容为</w:t>
      </w:r>
      <w:r>
        <w:rPr>
          <w:rFonts w:hint="eastAsia" w:ascii="微软雅黑" w:hAnsi="微软雅黑"/>
          <w:szCs w:val="21"/>
          <w:highlight w:val="none"/>
        </w:rPr>
        <w:t>。</w:t>
      </w:r>
    </w:p>
    <w:p w14:paraId="167A679D">
      <w:pPr>
        <w:snapToGrid w:val="0"/>
        <w:ind w:firstLine="420"/>
        <w:rPr>
          <w:rFonts w:ascii="微软雅黑" w:hAnsi="微软雅黑"/>
          <w:szCs w:val="21"/>
          <w:highlight w:val="none"/>
        </w:rPr>
      </w:pPr>
      <w:r>
        <w:rPr>
          <w:rFonts w:ascii="微软雅黑" w:hAnsi="微软雅黑"/>
          <w:szCs w:val="21"/>
          <w:highlight w:val="none"/>
        </w:rPr>
        <w:t>4</w:t>
      </w:r>
      <w:r>
        <w:rPr>
          <w:rFonts w:hint="eastAsia" w:ascii="微软雅黑" w:hAnsi="微软雅黑"/>
          <w:szCs w:val="21"/>
          <w:highlight w:val="none"/>
        </w:rPr>
        <w:t>、</w:t>
      </w:r>
      <w:r>
        <w:rPr>
          <w:rFonts w:ascii="微软雅黑" w:hAnsi="微软雅黑"/>
          <w:szCs w:val="21"/>
          <w:highlight w:val="none"/>
        </w:rPr>
        <w:t>我方诚意提请贵方关注：</w:t>
      </w:r>
      <w:r>
        <w:rPr>
          <w:rFonts w:hint="eastAsia" w:ascii="微软雅黑" w:hAnsi="微软雅黑"/>
          <w:szCs w:val="21"/>
          <w:highlight w:val="none"/>
        </w:rPr>
        <w:t>近期</w:t>
      </w:r>
      <w:r>
        <w:rPr>
          <w:rFonts w:ascii="微软雅黑" w:hAnsi="微软雅黑"/>
          <w:szCs w:val="21"/>
          <w:highlight w:val="none"/>
        </w:rPr>
        <w:t>有关</w:t>
      </w:r>
      <w:r>
        <w:rPr>
          <w:rFonts w:hint="eastAsia" w:ascii="微软雅黑" w:hAnsi="微软雅黑"/>
          <w:szCs w:val="21"/>
          <w:highlight w:val="none"/>
        </w:rPr>
        <w:t>项目的售后服务等方面的重大决策和事项有：</w:t>
      </w:r>
    </w:p>
    <w:p w14:paraId="7B605392">
      <w:pPr>
        <w:snapToGrid w:val="0"/>
        <w:ind w:firstLine="420"/>
        <w:rPr>
          <w:rFonts w:ascii="微软雅黑" w:hAnsi="微软雅黑"/>
          <w:szCs w:val="21"/>
          <w:highlight w:val="none"/>
        </w:rPr>
      </w:pPr>
      <w:r>
        <w:rPr>
          <w:rFonts w:hint="eastAsia" w:ascii="微软雅黑" w:hAnsi="微软雅黑"/>
          <w:szCs w:val="21"/>
          <w:highlight w:val="none"/>
          <w:u w:val="single"/>
        </w:rPr>
        <w:t>　　　　　　　　　　　　　　　　　　　　　　　　　　</w:t>
      </w:r>
    </w:p>
    <w:p w14:paraId="584F97D8">
      <w:pPr>
        <w:snapToGrid w:val="0"/>
        <w:ind w:firstLine="420"/>
        <w:rPr>
          <w:rFonts w:ascii="微软雅黑" w:hAnsi="微软雅黑"/>
          <w:szCs w:val="21"/>
          <w:highlight w:val="none"/>
        </w:rPr>
      </w:pPr>
      <w:r>
        <w:rPr>
          <w:rFonts w:ascii="微软雅黑" w:hAnsi="微软雅黑"/>
          <w:szCs w:val="21"/>
          <w:highlight w:val="none"/>
        </w:rPr>
        <w:t>5</w:t>
      </w:r>
      <w:r>
        <w:rPr>
          <w:rFonts w:hint="eastAsia" w:ascii="微软雅黑" w:hAnsi="微软雅黑"/>
          <w:szCs w:val="21"/>
          <w:highlight w:val="none"/>
        </w:rPr>
        <w:t>、我方及由本人担任法定代表人的其他机构</w:t>
      </w:r>
      <w:r>
        <w:rPr>
          <w:rFonts w:ascii="微软雅黑" w:hAnsi="微软雅黑"/>
          <w:szCs w:val="21"/>
          <w:highlight w:val="none"/>
        </w:rPr>
        <w:t>最近三年内被</w:t>
      </w:r>
      <w:r>
        <w:rPr>
          <w:rFonts w:hint="eastAsia" w:ascii="微软雅黑" w:hAnsi="微软雅黑"/>
          <w:szCs w:val="21"/>
          <w:highlight w:val="none"/>
        </w:rPr>
        <w:t>通报或者被处罚的</w:t>
      </w:r>
      <w:r>
        <w:rPr>
          <w:rFonts w:ascii="微软雅黑" w:hAnsi="微软雅黑"/>
          <w:szCs w:val="21"/>
          <w:highlight w:val="none"/>
        </w:rPr>
        <w:t>违法行为有：</w:t>
      </w:r>
    </w:p>
    <w:p w14:paraId="4B196491">
      <w:pPr>
        <w:snapToGrid w:val="0"/>
        <w:ind w:firstLine="420"/>
        <w:rPr>
          <w:rFonts w:ascii="微软雅黑" w:hAnsi="微软雅黑"/>
          <w:szCs w:val="21"/>
          <w:highlight w:val="none"/>
          <w:u w:val="single"/>
        </w:rPr>
      </w:pPr>
      <w:r>
        <w:rPr>
          <w:rFonts w:hint="eastAsia" w:ascii="微软雅黑" w:hAnsi="微软雅黑"/>
          <w:szCs w:val="21"/>
          <w:highlight w:val="none"/>
          <w:u w:val="single"/>
        </w:rPr>
        <w:t>　　　　　　　　　　　　　　　　　　　　　　　　　　　</w:t>
      </w:r>
    </w:p>
    <w:p w14:paraId="395B6B87">
      <w:pPr>
        <w:snapToGrid w:val="0"/>
        <w:ind w:firstLine="420"/>
        <w:rPr>
          <w:rFonts w:ascii="微软雅黑" w:hAnsi="微软雅黑"/>
          <w:szCs w:val="21"/>
          <w:highlight w:val="none"/>
        </w:rPr>
      </w:pPr>
      <w:r>
        <w:rPr>
          <w:rFonts w:hint="eastAsia" w:ascii="微软雅黑" w:hAnsi="微软雅黑"/>
          <w:szCs w:val="21"/>
          <w:highlight w:val="none"/>
        </w:rPr>
        <w:t>6、以上事项如有虚假或隐瞒，我方愿意承担一切后果，并不再寻求任何旨在减轻或免除法律责任的辩解。</w:t>
      </w:r>
    </w:p>
    <w:p w14:paraId="6190216B">
      <w:pPr>
        <w:snapToGrid w:val="0"/>
        <w:ind w:firstLine="420"/>
        <w:rPr>
          <w:rFonts w:ascii="微软雅黑" w:hAnsi="微软雅黑"/>
          <w:szCs w:val="21"/>
          <w:highlight w:val="none"/>
        </w:rPr>
      </w:pPr>
    </w:p>
    <w:p w14:paraId="4094BB4D">
      <w:pPr>
        <w:snapToGrid w:val="0"/>
        <w:ind w:firstLine="0" w:firstLineChars="0"/>
        <w:rPr>
          <w:rFonts w:ascii="微软雅黑" w:hAnsi="微软雅黑"/>
          <w:szCs w:val="21"/>
          <w:highlight w:val="none"/>
          <w:u w:val="single"/>
        </w:rPr>
      </w:pPr>
      <w:r>
        <w:rPr>
          <w:rFonts w:hint="eastAsia" w:ascii="微软雅黑" w:hAnsi="微软雅黑"/>
          <w:szCs w:val="21"/>
          <w:highlight w:val="none"/>
        </w:rPr>
        <w:t>法定代表人签字（或盖章）：</w:t>
      </w:r>
    </w:p>
    <w:p w14:paraId="3EE912E8">
      <w:pPr>
        <w:snapToGrid w:val="0"/>
        <w:ind w:firstLine="0" w:firstLineChars="0"/>
        <w:rPr>
          <w:rFonts w:ascii="微软雅黑" w:hAnsi="微软雅黑"/>
          <w:szCs w:val="21"/>
          <w:highlight w:val="none"/>
        </w:rPr>
      </w:pPr>
      <w:r>
        <w:rPr>
          <w:rFonts w:hint="eastAsia" w:ascii="微软雅黑" w:hAnsi="微软雅黑"/>
          <w:szCs w:val="21"/>
          <w:highlight w:val="none"/>
        </w:rPr>
        <w:t>投标人公章：</w:t>
      </w:r>
    </w:p>
    <w:p w14:paraId="1A51EE2F">
      <w:pPr>
        <w:snapToGrid w:val="0"/>
        <w:ind w:firstLine="0" w:firstLineChars="0"/>
        <w:rPr>
          <w:rFonts w:ascii="微软雅黑" w:hAnsi="微软雅黑"/>
          <w:szCs w:val="21"/>
          <w:highlight w:val="none"/>
        </w:rPr>
      </w:pPr>
      <w:r>
        <w:rPr>
          <w:rFonts w:hint="eastAsia" w:ascii="微软雅黑" w:hAnsi="微软雅黑"/>
          <w:szCs w:val="21"/>
          <w:highlight w:val="none"/>
        </w:rPr>
        <w:t>日期：</w:t>
      </w:r>
      <w:r>
        <w:rPr>
          <w:rFonts w:ascii="微软雅黑" w:hAnsi="微软雅黑"/>
          <w:szCs w:val="21"/>
          <w:highlight w:val="none"/>
        </w:rPr>
        <w:t xml:space="preserve">   年    月    日</w:t>
      </w:r>
    </w:p>
    <w:p w14:paraId="758EAEB7">
      <w:pPr>
        <w:snapToGrid w:val="0"/>
        <w:ind w:firstLine="420"/>
        <w:rPr>
          <w:rFonts w:ascii="微软雅黑" w:hAnsi="微软雅黑"/>
          <w:b/>
          <w:szCs w:val="21"/>
          <w:highlight w:val="none"/>
        </w:rPr>
      </w:pPr>
      <w:r>
        <w:rPr>
          <w:rFonts w:hint="eastAsia" w:ascii="微软雅黑" w:hAnsi="微软雅黑"/>
          <w:b/>
          <w:szCs w:val="21"/>
          <w:highlight w:val="none"/>
        </w:rPr>
        <w:br w:type="page"/>
      </w:r>
      <w:r>
        <w:rPr>
          <w:rFonts w:hint="eastAsia" w:ascii="微软雅黑" w:hAnsi="微软雅黑"/>
          <w:b/>
          <w:szCs w:val="21"/>
          <w:highlight w:val="none"/>
        </w:rPr>
        <w:t>法定代表人授权委托书格式：</w:t>
      </w:r>
    </w:p>
    <w:p w14:paraId="53381EA7">
      <w:pPr>
        <w:snapToGrid w:val="0"/>
        <w:ind w:firstLine="420"/>
        <w:jc w:val="center"/>
        <w:rPr>
          <w:rFonts w:ascii="微软雅黑" w:hAnsi="微软雅黑"/>
          <w:b/>
          <w:szCs w:val="21"/>
          <w:highlight w:val="none"/>
        </w:rPr>
      </w:pPr>
      <w:r>
        <w:rPr>
          <w:rFonts w:hint="eastAsia" w:ascii="微软雅黑" w:hAnsi="微软雅黑"/>
          <w:b/>
          <w:szCs w:val="21"/>
          <w:highlight w:val="none"/>
        </w:rPr>
        <w:t>法定代表人授权委托书</w:t>
      </w:r>
    </w:p>
    <w:p w14:paraId="300B3DF0">
      <w:pPr>
        <w:snapToGrid w:val="0"/>
        <w:ind w:firstLine="420"/>
        <w:rPr>
          <w:rFonts w:ascii="微软雅黑" w:hAnsi="微软雅黑"/>
          <w:bCs/>
          <w:szCs w:val="21"/>
          <w:highlight w:val="none"/>
        </w:rPr>
      </w:pPr>
    </w:p>
    <w:p w14:paraId="44ACC8E0">
      <w:pPr>
        <w:snapToGrid w:val="0"/>
        <w:ind w:firstLine="420"/>
        <w:rPr>
          <w:rFonts w:ascii="微软雅黑" w:hAnsi="微软雅黑"/>
          <w:b/>
          <w:bCs/>
          <w:szCs w:val="21"/>
          <w:highlight w:val="none"/>
        </w:rPr>
      </w:pPr>
      <w:r>
        <w:rPr>
          <w:rFonts w:hint="eastAsia" w:ascii="微软雅黑" w:hAnsi="微软雅黑"/>
          <w:bCs/>
          <w:szCs w:val="21"/>
          <w:highlight w:val="none"/>
        </w:rPr>
        <w:t>致：</w:t>
      </w:r>
      <w:r>
        <w:rPr>
          <w:rFonts w:hint="eastAsia" w:ascii="微软雅黑" w:hAnsi="微软雅黑"/>
          <w:szCs w:val="21"/>
          <w:highlight w:val="none"/>
          <w:u w:val="single"/>
          <w:lang w:eastAsia="zh-CN"/>
        </w:rPr>
        <w:t>嘉兴市规划管理服务中心（嘉兴市测绘与地理信息中心）</w:t>
      </w:r>
      <w:r>
        <w:rPr>
          <w:rFonts w:hint="eastAsia" w:ascii="微软雅黑" w:hAnsi="微软雅黑"/>
          <w:szCs w:val="21"/>
          <w:highlight w:val="none"/>
        </w:rPr>
        <w:t>（招标采购单位名称）：</w:t>
      </w:r>
    </w:p>
    <w:p w14:paraId="5E135B2F">
      <w:pPr>
        <w:shd w:val="clear" w:color="auto" w:fill="FFFFFF"/>
        <w:snapToGrid w:val="0"/>
        <w:spacing w:line="480" w:lineRule="auto"/>
        <w:ind w:firstLine="420"/>
        <w:rPr>
          <w:rFonts w:ascii="微软雅黑" w:hAnsi="微软雅黑" w:cs="宋体"/>
          <w:szCs w:val="21"/>
          <w:highlight w:val="none"/>
        </w:rPr>
      </w:pPr>
      <w:r>
        <w:rPr>
          <w:rFonts w:hint="eastAsia" w:ascii="微软雅黑" w:hAnsi="微软雅黑" w:cs="宋体"/>
          <w:kern w:val="0"/>
          <w:szCs w:val="21"/>
          <w:highlight w:val="none"/>
          <w:lang w:val="zh-CN"/>
        </w:rPr>
        <w:t xml:space="preserve"> 兹委派我公司先生/女士(其在本公司的职务是：，联系电话：手机：传真：)，代表我公司全权处理</w:t>
      </w:r>
      <w:r>
        <w:rPr>
          <w:rFonts w:hint="eastAsia" w:ascii="微软雅黑" w:hAnsi="微软雅黑"/>
          <w:b/>
          <w:bCs/>
          <w:szCs w:val="18"/>
          <w:highlight w:val="none"/>
          <w:lang w:eastAsia="zh-CN"/>
        </w:rPr>
        <w:t>嘉兴市不动产登记系统维保项目</w:t>
      </w:r>
      <w:r>
        <w:rPr>
          <w:rFonts w:hint="eastAsia" w:ascii="微软雅黑" w:hAnsi="微软雅黑" w:cs="宋体"/>
          <w:szCs w:val="21"/>
          <w:highlight w:val="none"/>
        </w:rPr>
        <w:t>(编号：</w:t>
      </w:r>
      <w:r>
        <w:rPr>
          <w:rFonts w:hint="eastAsia" w:ascii="微软雅黑" w:hAnsi="微软雅黑" w:cs="宋体"/>
          <w:szCs w:val="21"/>
          <w:highlight w:val="none"/>
          <w:lang w:eastAsia="zh-CN"/>
        </w:rPr>
        <w:t>中际-ZJZJGC（2025）嘉20号</w:t>
      </w:r>
      <w:r>
        <w:rPr>
          <w:rFonts w:hint="eastAsia" w:ascii="微软雅黑" w:hAnsi="微软雅黑" w:cs="宋体"/>
          <w:szCs w:val="21"/>
          <w:highlight w:val="none"/>
        </w:rPr>
        <w:t>)政府采购投标的一切事项</w:t>
      </w:r>
      <w:r>
        <w:rPr>
          <w:rFonts w:hint="eastAsia" w:ascii="微软雅黑" w:hAnsi="微软雅黑" w:cs="宋体"/>
          <w:kern w:val="0"/>
          <w:szCs w:val="21"/>
          <w:highlight w:val="none"/>
          <w:lang w:val="zh-CN"/>
        </w:rPr>
        <w:t>。</w:t>
      </w:r>
    </w:p>
    <w:p w14:paraId="6AC3421B">
      <w:pPr>
        <w:shd w:val="clear" w:color="auto" w:fill="FFFFFF"/>
        <w:snapToGrid w:val="0"/>
        <w:spacing w:line="480" w:lineRule="auto"/>
        <w:ind w:firstLine="420"/>
        <w:rPr>
          <w:rFonts w:ascii="微软雅黑" w:hAnsi="微软雅黑" w:cs="宋体"/>
          <w:kern w:val="0"/>
          <w:szCs w:val="21"/>
          <w:highlight w:val="none"/>
        </w:rPr>
      </w:pPr>
      <w:r>
        <w:rPr>
          <w:rFonts w:hint="eastAsia" w:ascii="微软雅黑" w:hAnsi="微软雅黑" w:cs="宋体"/>
          <w:kern w:val="0"/>
          <w:szCs w:val="21"/>
          <w:highlight w:val="none"/>
          <w:lang w:val="zh-CN"/>
        </w:rPr>
        <w:t xml:space="preserve">    特此告知。</w:t>
      </w:r>
    </w:p>
    <w:p w14:paraId="2D642903">
      <w:pPr>
        <w:shd w:val="clear" w:color="auto" w:fill="FFFFFF"/>
        <w:snapToGrid w:val="0"/>
        <w:spacing w:line="600" w:lineRule="exact"/>
        <w:rPr>
          <w:rFonts w:ascii="微软雅黑" w:hAnsi="微软雅黑" w:cs="宋体"/>
          <w:kern w:val="0"/>
          <w:sz w:val="24"/>
          <w:highlight w:val="none"/>
        </w:rPr>
      </w:pPr>
    </w:p>
    <w:p w14:paraId="37B087A3">
      <w:pPr>
        <w:shd w:val="clear" w:color="auto" w:fill="FFFFFF"/>
        <w:snapToGrid w:val="0"/>
        <w:spacing w:line="600" w:lineRule="exact"/>
        <w:rPr>
          <w:rFonts w:ascii="微软雅黑" w:hAnsi="微软雅黑" w:cs="宋体"/>
          <w:kern w:val="0"/>
          <w:sz w:val="24"/>
          <w:highlight w:val="none"/>
          <w:lang w:val="zh-CN"/>
        </w:rPr>
      </w:pPr>
    </w:p>
    <w:p w14:paraId="1A2862EB">
      <w:pPr>
        <w:snapToGrid w:val="0"/>
        <w:ind w:firstLine="420"/>
        <w:rPr>
          <w:rFonts w:ascii="微软雅黑" w:hAnsi="微软雅黑"/>
          <w:szCs w:val="21"/>
          <w:highlight w:val="none"/>
        </w:rPr>
      </w:pPr>
    </w:p>
    <w:p w14:paraId="76CDA7DC">
      <w:pPr>
        <w:snapToGrid w:val="0"/>
        <w:ind w:firstLine="420"/>
        <w:rPr>
          <w:rFonts w:ascii="微软雅黑" w:hAnsi="微软雅黑"/>
          <w:szCs w:val="21"/>
          <w:highlight w:val="none"/>
          <w:u w:val="single"/>
        </w:rPr>
      </w:pPr>
      <w:r>
        <w:rPr>
          <w:rFonts w:hint="eastAsia" w:ascii="微软雅黑" w:hAnsi="微软雅黑"/>
          <w:szCs w:val="21"/>
          <w:highlight w:val="none"/>
        </w:rPr>
        <w:t>被授权人签名：法定代表人签名：</w:t>
      </w:r>
    </w:p>
    <w:p w14:paraId="69CC562F">
      <w:pPr>
        <w:snapToGrid w:val="0"/>
        <w:ind w:firstLine="420"/>
        <w:rPr>
          <w:rFonts w:ascii="微软雅黑" w:hAnsi="微软雅黑"/>
          <w:szCs w:val="21"/>
          <w:highlight w:val="none"/>
        </w:rPr>
      </w:pPr>
      <w:r>
        <w:rPr>
          <w:rFonts w:hint="eastAsia" w:ascii="微软雅黑" w:hAnsi="微软雅黑"/>
          <w:szCs w:val="21"/>
          <w:highlight w:val="none"/>
        </w:rPr>
        <w:t>职务：职务：</w:t>
      </w:r>
    </w:p>
    <w:p w14:paraId="79D71AB7">
      <w:pPr>
        <w:snapToGrid w:val="0"/>
        <w:ind w:firstLine="420"/>
        <w:rPr>
          <w:rFonts w:ascii="微软雅黑" w:hAnsi="微软雅黑"/>
          <w:szCs w:val="21"/>
          <w:highlight w:val="none"/>
        </w:rPr>
      </w:pPr>
      <w:r>
        <w:rPr>
          <w:rFonts w:hint="eastAsia" w:ascii="微软雅黑" w:hAnsi="微软雅黑"/>
          <w:szCs w:val="21"/>
          <w:highlight w:val="none"/>
        </w:rPr>
        <w:t>被授权人身份证号码：</w:t>
      </w:r>
    </w:p>
    <w:p w14:paraId="1AC40776">
      <w:pPr>
        <w:snapToGrid w:val="0"/>
        <w:ind w:firstLine="4830" w:firstLineChars="2300"/>
        <w:rPr>
          <w:rFonts w:ascii="微软雅黑" w:hAnsi="微软雅黑"/>
          <w:szCs w:val="21"/>
          <w:highlight w:val="none"/>
        </w:rPr>
      </w:pPr>
    </w:p>
    <w:p w14:paraId="3B16B974">
      <w:pPr>
        <w:snapToGrid w:val="0"/>
        <w:ind w:firstLine="424" w:firstLineChars="202"/>
        <w:rPr>
          <w:rFonts w:ascii="微软雅黑" w:hAnsi="微软雅黑"/>
          <w:szCs w:val="21"/>
          <w:highlight w:val="none"/>
        </w:rPr>
      </w:pPr>
      <w:r>
        <w:rPr>
          <w:rFonts w:hint="eastAsia" w:ascii="微软雅黑" w:hAnsi="微软雅黑"/>
          <w:szCs w:val="21"/>
          <w:highlight w:val="none"/>
        </w:rPr>
        <w:t>投标人公章：</w:t>
      </w:r>
      <w:bookmarkStart w:id="207" w:name="_Toc11017"/>
      <w:bookmarkStart w:id="208" w:name="_Toc29852"/>
    </w:p>
    <w:p w14:paraId="23D5189F">
      <w:pPr>
        <w:snapToGrid w:val="0"/>
        <w:ind w:firstLine="424" w:firstLineChars="202"/>
        <w:rPr>
          <w:rFonts w:ascii="微软雅黑" w:hAnsi="微软雅黑"/>
          <w:szCs w:val="21"/>
          <w:highlight w:val="none"/>
        </w:rPr>
      </w:pPr>
      <w:r>
        <w:rPr>
          <w:rFonts w:hint="eastAsia"/>
          <w:highlight w:val="none"/>
        </w:rPr>
        <w:t>日期：年月日</w:t>
      </w:r>
      <w:bookmarkEnd w:id="207"/>
      <w:bookmarkEnd w:id="208"/>
    </w:p>
    <w:p w14:paraId="784F867D">
      <w:pPr>
        <w:snapToGrid w:val="0"/>
        <w:ind w:firstLine="3150" w:firstLineChars="1500"/>
        <w:rPr>
          <w:rFonts w:ascii="微软雅黑" w:hAnsi="微软雅黑"/>
          <w:szCs w:val="21"/>
          <w:highlight w:val="none"/>
        </w:rPr>
      </w:pPr>
    </w:p>
    <w:p w14:paraId="4ADF811D">
      <w:pPr>
        <w:pStyle w:val="27"/>
        <w:snapToGrid w:val="0"/>
        <w:ind w:firstLine="420"/>
        <w:rPr>
          <w:rFonts w:ascii="微软雅黑" w:hAnsi="微软雅黑"/>
          <w:szCs w:val="21"/>
          <w:highlight w:val="none"/>
        </w:rPr>
      </w:pPr>
    </w:p>
    <w:p w14:paraId="3E0DFA6F">
      <w:pPr>
        <w:snapToGrid w:val="0"/>
        <w:ind w:leftChars="-50" w:hanging="105" w:hangingChars="50"/>
        <w:rPr>
          <w:rFonts w:ascii="微软雅黑" w:hAnsi="微软雅黑"/>
          <w:szCs w:val="21"/>
          <w:highlight w:val="none"/>
        </w:rPr>
      </w:pPr>
      <w:r>
        <w:rPr>
          <w:rFonts w:ascii="微软雅黑" w:hAnsi="微软雅黑"/>
          <w:szCs w:val="21"/>
          <w:highlight w:val="none"/>
        </w:rPr>
        <w:br w:type="page"/>
      </w:r>
    </w:p>
    <w:p w14:paraId="36D5E141">
      <w:pPr>
        <w:snapToGrid w:val="0"/>
        <w:ind w:leftChars="-50" w:hanging="105" w:hangingChars="50"/>
        <w:rPr>
          <w:rFonts w:ascii="微软雅黑" w:hAnsi="微软雅黑"/>
          <w:b/>
          <w:szCs w:val="21"/>
          <w:highlight w:val="none"/>
        </w:rPr>
      </w:pPr>
      <w:r>
        <w:rPr>
          <w:rFonts w:hint="eastAsia" w:ascii="微软雅黑" w:hAnsi="微软雅黑"/>
          <w:b/>
          <w:szCs w:val="21"/>
          <w:highlight w:val="none"/>
        </w:rPr>
        <w:t>具有履行合同所必需的设备和专业技术能力承诺函：</w:t>
      </w:r>
    </w:p>
    <w:p w14:paraId="589E21AE">
      <w:pPr>
        <w:ind w:firstLine="420"/>
        <w:jc w:val="center"/>
        <w:rPr>
          <w:b/>
          <w:szCs w:val="21"/>
          <w:highlight w:val="none"/>
        </w:rPr>
      </w:pPr>
    </w:p>
    <w:p w14:paraId="389F4D4E">
      <w:pPr>
        <w:ind w:firstLine="420"/>
        <w:jc w:val="center"/>
        <w:rPr>
          <w:rFonts w:ascii="微软雅黑" w:hAnsi="微软雅黑"/>
          <w:b/>
          <w:szCs w:val="21"/>
          <w:highlight w:val="none"/>
        </w:rPr>
      </w:pPr>
      <w:r>
        <w:rPr>
          <w:rFonts w:hint="eastAsia" w:ascii="微软雅黑" w:hAnsi="微软雅黑"/>
          <w:b/>
          <w:szCs w:val="21"/>
          <w:highlight w:val="none"/>
        </w:rPr>
        <w:t>具有履行合同所必需的设备和专业技术能力承诺函</w:t>
      </w:r>
    </w:p>
    <w:p w14:paraId="5B369124">
      <w:pPr>
        <w:ind w:firstLine="420"/>
        <w:jc w:val="center"/>
        <w:rPr>
          <w:rFonts w:ascii="微软雅黑" w:hAnsi="微软雅黑"/>
          <w:b/>
          <w:szCs w:val="21"/>
          <w:highlight w:val="none"/>
        </w:rPr>
      </w:pPr>
    </w:p>
    <w:p w14:paraId="1EA3B177">
      <w:pPr>
        <w:ind w:firstLine="444"/>
        <w:rPr>
          <w:rFonts w:ascii="微软雅黑" w:hAnsi="微软雅黑"/>
          <w:szCs w:val="21"/>
          <w:highlight w:val="none"/>
        </w:rPr>
      </w:pPr>
      <w:r>
        <w:rPr>
          <w:rFonts w:hint="eastAsia" w:ascii="微软雅黑" w:hAnsi="微软雅黑"/>
          <w:b/>
          <w:bCs/>
          <w:spacing w:val="6"/>
          <w:szCs w:val="21"/>
          <w:highlight w:val="none"/>
          <w:u w:val="single"/>
          <w:lang w:eastAsia="zh-CN"/>
        </w:rPr>
        <w:t>嘉兴市规划管理服务中心（嘉兴市测绘与地理信息中心）</w:t>
      </w:r>
      <w:r>
        <w:rPr>
          <w:rFonts w:hint="eastAsia" w:ascii="微软雅黑" w:hAnsi="微软雅黑"/>
          <w:szCs w:val="21"/>
          <w:highlight w:val="none"/>
        </w:rPr>
        <w:t>：</w:t>
      </w:r>
    </w:p>
    <w:p w14:paraId="0CB16AFF">
      <w:pPr>
        <w:snapToGrid w:val="0"/>
        <w:ind w:firstLine="420"/>
        <w:rPr>
          <w:rFonts w:ascii="微软雅黑" w:hAnsi="微软雅黑"/>
          <w:szCs w:val="21"/>
          <w:highlight w:val="none"/>
          <w:shd w:val="clear" w:color="auto" w:fill="FFFFFF"/>
        </w:rPr>
      </w:pPr>
    </w:p>
    <w:p w14:paraId="5624FA3B">
      <w:pPr>
        <w:snapToGrid w:val="0"/>
        <w:ind w:firstLine="420"/>
        <w:rPr>
          <w:rFonts w:ascii="微软雅黑" w:hAnsi="微软雅黑"/>
          <w:szCs w:val="21"/>
          <w:highlight w:val="none"/>
          <w:shd w:val="clear" w:color="auto" w:fill="FFFFFF"/>
        </w:rPr>
      </w:pPr>
      <w:r>
        <w:rPr>
          <w:rFonts w:hint="eastAsia" w:ascii="微软雅黑" w:hAnsi="微软雅黑"/>
          <w:szCs w:val="21"/>
          <w:highlight w:val="none"/>
          <w:shd w:val="clear" w:color="auto" w:fill="FFFFFF"/>
        </w:rPr>
        <w:t>本公司（公司名称）参加</w:t>
      </w:r>
      <w:r>
        <w:rPr>
          <w:rFonts w:hint="eastAsia" w:ascii="微软雅黑" w:hAnsi="微软雅黑"/>
          <w:b/>
          <w:bCs/>
          <w:szCs w:val="21"/>
          <w:highlight w:val="none"/>
          <w:u w:val="single"/>
          <w:shd w:val="clear" w:color="auto" w:fill="FFFFFF"/>
          <w:lang w:eastAsia="zh-CN"/>
        </w:rPr>
        <w:t>嘉兴市不动产登记系统维保项目</w:t>
      </w:r>
      <w:r>
        <w:rPr>
          <w:rFonts w:hint="eastAsia" w:ascii="微软雅黑" w:hAnsi="微软雅黑"/>
          <w:szCs w:val="21"/>
          <w:highlight w:val="none"/>
          <w:shd w:val="clear" w:color="auto" w:fill="FFFFFF"/>
        </w:rPr>
        <w:t>投标活动，现承诺如下：</w:t>
      </w:r>
    </w:p>
    <w:p w14:paraId="487F9A01">
      <w:pPr>
        <w:pStyle w:val="62"/>
        <w:ind w:firstLine="400"/>
        <w:rPr>
          <w:highlight w:val="none"/>
        </w:rPr>
      </w:pPr>
    </w:p>
    <w:p w14:paraId="12FD2D21">
      <w:pPr>
        <w:snapToGrid w:val="0"/>
        <w:ind w:firstLine="420"/>
        <w:rPr>
          <w:rFonts w:ascii="微软雅黑" w:hAnsi="微软雅黑"/>
          <w:szCs w:val="21"/>
          <w:highlight w:val="none"/>
          <w:shd w:val="clear" w:color="auto" w:fill="FFFFFF"/>
        </w:rPr>
      </w:pPr>
      <w:r>
        <w:rPr>
          <w:rFonts w:hint="eastAsia" w:ascii="微软雅黑" w:hAnsi="微软雅黑"/>
          <w:szCs w:val="21"/>
          <w:highlight w:val="none"/>
          <w:shd w:val="clear" w:color="auto" w:fill="FFFFFF"/>
        </w:rPr>
        <w:t>我公司具有履行合同所需的设备和专业技术能力；</w:t>
      </w:r>
    </w:p>
    <w:p w14:paraId="2F7B7699">
      <w:pPr>
        <w:pStyle w:val="62"/>
        <w:ind w:firstLine="400"/>
        <w:rPr>
          <w:highlight w:val="none"/>
        </w:rPr>
      </w:pPr>
    </w:p>
    <w:p w14:paraId="1A0BD849">
      <w:pPr>
        <w:pStyle w:val="62"/>
        <w:ind w:firstLine="400"/>
        <w:rPr>
          <w:highlight w:val="none"/>
        </w:rPr>
      </w:pPr>
    </w:p>
    <w:p w14:paraId="24308268">
      <w:pPr>
        <w:snapToGrid w:val="0"/>
        <w:ind w:firstLine="420"/>
        <w:rPr>
          <w:rFonts w:ascii="微软雅黑" w:hAnsi="微软雅黑"/>
          <w:szCs w:val="21"/>
          <w:highlight w:val="none"/>
          <w:shd w:val="clear" w:color="auto" w:fill="FFFFFF"/>
        </w:rPr>
      </w:pPr>
      <w:r>
        <w:rPr>
          <w:rFonts w:hint="eastAsia" w:ascii="微软雅黑" w:hAnsi="微软雅黑"/>
          <w:szCs w:val="21"/>
          <w:highlight w:val="none"/>
          <w:shd w:val="clear" w:color="auto" w:fill="FFFFFF"/>
        </w:rPr>
        <w:t>如违反以上承诺，本公司愿承担一切法律责任。</w:t>
      </w:r>
    </w:p>
    <w:p w14:paraId="4815478F">
      <w:pPr>
        <w:pStyle w:val="62"/>
        <w:ind w:firstLine="400"/>
        <w:rPr>
          <w:highlight w:val="none"/>
        </w:rPr>
      </w:pPr>
    </w:p>
    <w:p w14:paraId="23121830">
      <w:pPr>
        <w:pStyle w:val="62"/>
        <w:ind w:firstLine="400"/>
        <w:rPr>
          <w:highlight w:val="none"/>
        </w:rPr>
      </w:pPr>
    </w:p>
    <w:p w14:paraId="050C520A">
      <w:pPr>
        <w:pStyle w:val="62"/>
        <w:ind w:firstLine="400"/>
        <w:rPr>
          <w:highlight w:val="none"/>
        </w:rPr>
      </w:pPr>
    </w:p>
    <w:p w14:paraId="163EBCB3">
      <w:pPr>
        <w:snapToGrid w:val="0"/>
        <w:ind w:firstLine="420"/>
        <w:rPr>
          <w:rFonts w:ascii="微软雅黑" w:hAnsi="微软雅黑"/>
          <w:szCs w:val="21"/>
          <w:highlight w:val="none"/>
          <w:shd w:val="clear" w:color="auto" w:fill="FFFFFF"/>
        </w:rPr>
      </w:pPr>
      <w:r>
        <w:rPr>
          <w:rFonts w:hint="eastAsia" w:ascii="微软雅黑" w:hAnsi="微软雅黑"/>
          <w:szCs w:val="21"/>
          <w:highlight w:val="none"/>
          <w:shd w:val="clear" w:color="auto" w:fill="FFFFFF"/>
        </w:rPr>
        <w:t>投标人名称：（盖章）</w:t>
      </w:r>
    </w:p>
    <w:p w14:paraId="1E9E5466">
      <w:pPr>
        <w:pStyle w:val="62"/>
        <w:ind w:firstLine="400"/>
        <w:rPr>
          <w:highlight w:val="none"/>
        </w:rPr>
      </w:pPr>
    </w:p>
    <w:p w14:paraId="37477878">
      <w:pPr>
        <w:snapToGrid w:val="0"/>
        <w:ind w:firstLine="420"/>
        <w:rPr>
          <w:rFonts w:ascii="微软雅黑" w:hAnsi="微软雅黑"/>
          <w:szCs w:val="21"/>
          <w:highlight w:val="none"/>
          <w:shd w:val="clear" w:color="auto" w:fill="FFFFFF"/>
        </w:rPr>
      </w:pPr>
      <w:r>
        <w:rPr>
          <w:rFonts w:hint="eastAsia" w:ascii="微软雅黑" w:hAnsi="微软雅黑"/>
          <w:szCs w:val="21"/>
          <w:highlight w:val="none"/>
          <w:shd w:val="clear" w:color="auto" w:fill="FFFFFF"/>
        </w:rPr>
        <w:t>法定代表人或授权代表（签字）：</w:t>
      </w:r>
    </w:p>
    <w:p w14:paraId="76CE7ED2">
      <w:pPr>
        <w:pStyle w:val="62"/>
        <w:ind w:firstLine="400"/>
        <w:rPr>
          <w:highlight w:val="none"/>
        </w:rPr>
      </w:pPr>
    </w:p>
    <w:p w14:paraId="527B19BA">
      <w:pPr>
        <w:snapToGrid w:val="0"/>
        <w:ind w:firstLine="420"/>
        <w:rPr>
          <w:szCs w:val="21"/>
          <w:highlight w:val="none"/>
          <w:u w:val="single"/>
        </w:rPr>
      </w:pPr>
      <w:r>
        <w:rPr>
          <w:rFonts w:hint="eastAsia" w:ascii="微软雅黑" w:hAnsi="微软雅黑"/>
          <w:szCs w:val="21"/>
          <w:highlight w:val="none"/>
          <w:shd w:val="clear" w:color="auto" w:fill="FFFFFF"/>
        </w:rPr>
        <w:t>投标日期： 年 月 日</w:t>
      </w:r>
    </w:p>
    <w:p w14:paraId="54F9B746">
      <w:pPr>
        <w:snapToGrid w:val="0"/>
        <w:ind w:leftChars="-50" w:hanging="105" w:hangingChars="50"/>
        <w:rPr>
          <w:rFonts w:ascii="微软雅黑" w:hAnsi="微软雅黑"/>
          <w:b/>
          <w:szCs w:val="21"/>
          <w:highlight w:val="none"/>
        </w:rPr>
      </w:pPr>
    </w:p>
    <w:p w14:paraId="23E1887B">
      <w:pPr>
        <w:snapToGrid w:val="0"/>
        <w:ind w:leftChars="-50" w:hanging="105" w:hangingChars="50"/>
        <w:rPr>
          <w:rFonts w:ascii="微软雅黑" w:hAnsi="微软雅黑"/>
          <w:b/>
          <w:szCs w:val="21"/>
          <w:highlight w:val="none"/>
        </w:rPr>
      </w:pPr>
      <w:r>
        <w:rPr>
          <w:rFonts w:hint="eastAsia" w:ascii="微软雅黑" w:hAnsi="微软雅黑"/>
          <w:b/>
          <w:szCs w:val="21"/>
          <w:highlight w:val="none"/>
        </w:rPr>
        <w:br w:type="page"/>
      </w:r>
      <w:r>
        <w:rPr>
          <w:rFonts w:hint="eastAsia" w:ascii="微软雅黑" w:hAnsi="微软雅黑"/>
          <w:b/>
          <w:szCs w:val="21"/>
          <w:highlight w:val="none"/>
        </w:rPr>
        <w:t>参加政府采购活动前三年，在经营活动中没有重大违法记录（承诺函）</w:t>
      </w:r>
    </w:p>
    <w:p w14:paraId="5CAB5C9E">
      <w:pPr>
        <w:ind w:firstLine="420"/>
        <w:rPr>
          <w:rFonts w:ascii="微软雅黑" w:hAnsi="微软雅黑"/>
          <w:szCs w:val="21"/>
          <w:highlight w:val="none"/>
          <w:u w:val="single"/>
        </w:rPr>
      </w:pPr>
    </w:p>
    <w:p w14:paraId="540BDC0C">
      <w:pPr>
        <w:ind w:firstLine="420"/>
        <w:rPr>
          <w:rFonts w:ascii="微软雅黑" w:hAnsi="微软雅黑"/>
          <w:szCs w:val="21"/>
          <w:highlight w:val="none"/>
        </w:rPr>
      </w:pPr>
      <w:r>
        <w:rPr>
          <w:rFonts w:hint="eastAsia" w:ascii="微软雅黑" w:hAnsi="微软雅黑"/>
          <w:b/>
          <w:bCs/>
          <w:szCs w:val="21"/>
          <w:highlight w:val="none"/>
          <w:u w:val="single"/>
          <w:shd w:val="clear" w:color="auto" w:fill="FFFFFF"/>
          <w:lang w:eastAsia="zh-CN"/>
        </w:rPr>
        <w:t>嘉兴市规划管理服务中心（嘉兴市测绘与地理信息中心）</w:t>
      </w:r>
      <w:r>
        <w:rPr>
          <w:rFonts w:hint="eastAsia" w:ascii="微软雅黑" w:hAnsi="微软雅黑"/>
          <w:szCs w:val="21"/>
          <w:highlight w:val="none"/>
        </w:rPr>
        <w:t>：</w:t>
      </w:r>
    </w:p>
    <w:p w14:paraId="36ABF06D">
      <w:pPr>
        <w:ind w:firstLine="420"/>
        <w:rPr>
          <w:rFonts w:ascii="微软雅黑" w:hAnsi="微软雅黑"/>
          <w:szCs w:val="21"/>
          <w:highlight w:val="none"/>
        </w:rPr>
      </w:pPr>
    </w:p>
    <w:p w14:paraId="4A5DEED9">
      <w:pPr>
        <w:ind w:firstLine="420"/>
        <w:rPr>
          <w:rFonts w:ascii="微软雅黑" w:hAnsi="微软雅黑"/>
          <w:szCs w:val="21"/>
          <w:highlight w:val="none"/>
        </w:rPr>
      </w:pPr>
      <w:r>
        <w:rPr>
          <w:rFonts w:hint="eastAsia" w:ascii="微软雅黑" w:hAnsi="微软雅黑"/>
          <w:szCs w:val="21"/>
          <w:highlight w:val="none"/>
        </w:rPr>
        <w:t>我公司声明截止投标时间近三年以来，在经营活动中没有重大违法记录；也没有因违反《浙江省政府采购投标人注册及诚信管理暂行办法》被列入“黑名单”，正在处罚有效期。</w:t>
      </w:r>
    </w:p>
    <w:p w14:paraId="18876FD8">
      <w:pPr>
        <w:ind w:firstLine="420"/>
        <w:rPr>
          <w:rFonts w:ascii="微软雅黑" w:hAnsi="微软雅黑"/>
          <w:szCs w:val="21"/>
          <w:highlight w:val="none"/>
        </w:rPr>
      </w:pPr>
      <w:r>
        <w:rPr>
          <w:rFonts w:hint="eastAsia" w:ascii="微软雅黑" w:hAnsi="微软雅黑"/>
          <w:szCs w:val="21"/>
          <w:highlight w:val="none"/>
        </w:rPr>
        <w:t>特此承诺。</w:t>
      </w:r>
    </w:p>
    <w:p w14:paraId="77CFC1D4">
      <w:pPr>
        <w:ind w:firstLine="420"/>
        <w:rPr>
          <w:rFonts w:ascii="微软雅黑" w:hAnsi="微软雅黑"/>
          <w:szCs w:val="21"/>
          <w:highlight w:val="none"/>
        </w:rPr>
      </w:pPr>
    </w:p>
    <w:p w14:paraId="23BBC862">
      <w:pPr>
        <w:ind w:firstLine="420"/>
        <w:rPr>
          <w:rFonts w:ascii="微软雅黑" w:hAnsi="微软雅黑"/>
          <w:szCs w:val="21"/>
          <w:highlight w:val="none"/>
        </w:rPr>
      </w:pPr>
    </w:p>
    <w:p w14:paraId="06273A45">
      <w:pPr>
        <w:snapToGrid w:val="0"/>
        <w:ind w:firstLine="0" w:firstLineChars="0"/>
        <w:rPr>
          <w:rFonts w:ascii="微软雅黑" w:hAnsi="微软雅黑"/>
          <w:szCs w:val="21"/>
          <w:highlight w:val="none"/>
          <w:shd w:val="clear" w:color="auto" w:fill="FFFFFF"/>
        </w:rPr>
      </w:pPr>
      <w:r>
        <w:rPr>
          <w:rFonts w:hint="eastAsia" w:ascii="微软雅黑" w:hAnsi="微软雅黑"/>
          <w:szCs w:val="21"/>
          <w:highlight w:val="none"/>
          <w:shd w:val="clear" w:color="auto" w:fill="FFFFFF"/>
        </w:rPr>
        <w:t>投标人名称：（盖章）</w:t>
      </w:r>
    </w:p>
    <w:p w14:paraId="0EB9F5D1">
      <w:pPr>
        <w:pStyle w:val="62"/>
        <w:ind w:firstLine="400"/>
        <w:rPr>
          <w:highlight w:val="none"/>
        </w:rPr>
      </w:pPr>
    </w:p>
    <w:p w14:paraId="25C8C43F">
      <w:pPr>
        <w:snapToGrid w:val="0"/>
        <w:ind w:firstLine="0" w:firstLineChars="0"/>
        <w:rPr>
          <w:rFonts w:ascii="微软雅黑" w:hAnsi="微软雅黑"/>
          <w:szCs w:val="21"/>
          <w:highlight w:val="none"/>
          <w:shd w:val="clear" w:color="auto" w:fill="FFFFFF"/>
        </w:rPr>
      </w:pPr>
      <w:r>
        <w:rPr>
          <w:rFonts w:hint="eastAsia" w:ascii="微软雅黑" w:hAnsi="微软雅黑"/>
          <w:szCs w:val="21"/>
          <w:highlight w:val="none"/>
          <w:shd w:val="clear" w:color="auto" w:fill="FFFFFF"/>
        </w:rPr>
        <w:t>法定代表人或授权代表（签字）：</w:t>
      </w:r>
    </w:p>
    <w:p w14:paraId="4A259D9E">
      <w:pPr>
        <w:pStyle w:val="62"/>
        <w:ind w:firstLine="400"/>
        <w:rPr>
          <w:highlight w:val="none"/>
        </w:rPr>
      </w:pPr>
    </w:p>
    <w:p w14:paraId="19D361CD">
      <w:pPr>
        <w:snapToGrid w:val="0"/>
        <w:ind w:firstLine="0" w:firstLineChars="0"/>
        <w:rPr>
          <w:szCs w:val="21"/>
          <w:highlight w:val="none"/>
          <w:u w:val="single"/>
        </w:rPr>
      </w:pPr>
      <w:r>
        <w:rPr>
          <w:rFonts w:hint="eastAsia" w:ascii="微软雅黑" w:hAnsi="微软雅黑"/>
          <w:szCs w:val="21"/>
          <w:highlight w:val="none"/>
          <w:shd w:val="clear" w:color="auto" w:fill="FFFFFF"/>
        </w:rPr>
        <w:t>投标日期： 年 月 日</w:t>
      </w:r>
    </w:p>
    <w:p w14:paraId="2B1E305F">
      <w:pPr>
        <w:snapToGrid w:val="0"/>
        <w:ind w:firstLine="420"/>
        <w:rPr>
          <w:rFonts w:ascii="微软雅黑" w:hAnsi="微软雅黑"/>
          <w:szCs w:val="21"/>
          <w:highlight w:val="none"/>
        </w:rPr>
        <w:sectPr>
          <w:pgSz w:w="11906" w:h="16838"/>
          <w:pgMar w:top="1474" w:right="1797" w:bottom="1247" w:left="1797" w:header="851" w:footer="851" w:gutter="0"/>
          <w:cols w:space="720" w:num="1"/>
          <w:docGrid w:linePitch="312" w:charSpace="0"/>
        </w:sectPr>
      </w:pPr>
    </w:p>
    <w:p w14:paraId="31CEE6D6">
      <w:pPr>
        <w:snapToGrid w:val="0"/>
        <w:spacing w:line="500" w:lineRule="exact"/>
        <w:ind w:firstLine="0" w:firstLineChars="0"/>
        <w:rPr>
          <w:rFonts w:ascii="微软雅黑" w:hAnsi="微软雅黑"/>
          <w:szCs w:val="21"/>
          <w:highlight w:val="none"/>
        </w:rPr>
      </w:pPr>
      <w:r>
        <w:rPr>
          <w:rFonts w:hint="eastAsia" w:ascii="微软雅黑" w:hAnsi="微软雅黑"/>
          <w:szCs w:val="21"/>
          <w:highlight w:val="none"/>
        </w:rPr>
        <w:t>投标人的类似成功案例的业绩证明文件：</w:t>
      </w:r>
    </w:p>
    <w:p w14:paraId="5C5B70B7">
      <w:pPr>
        <w:pStyle w:val="38"/>
        <w:snapToGrid w:val="0"/>
        <w:spacing w:line="500" w:lineRule="exact"/>
        <w:ind w:left="0" w:firstLine="0" w:firstLineChars="0"/>
        <w:rPr>
          <w:rFonts w:ascii="微软雅黑" w:hAnsi="微软雅黑"/>
          <w:szCs w:val="21"/>
          <w:highlight w:val="none"/>
        </w:rPr>
      </w:pPr>
      <w:r>
        <w:rPr>
          <w:rFonts w:ascii="微软雅黑" w:hAnsi="微软雅黑"/>
          <w:szCs w:val="21"/>
          <w:highlight w:val="none"/>
        </w:rPr>
        <w:t>投标人同类项目实施情况一览表格式：（投标人同类项目合同复印件）</w:t>
      </w:r>
    </w:p>
    <w:tbl>
      <w:tblPr>
        <w:tblStyle w:val="51"/>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628"/>
        <w:gridCol w:w="3420"/>
        <w:gridCol w:w="1080"/>
        <w:gridCol w:w="1080"/>
        <w:gridCol w:w="1440"/>
        <w:gridCol w:w="1517"/>
        <w:gridCol w:w="3118"/>
      </w:tblGrid>
      <w:tr w14:paraId="5B8F746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75" w:hRule="atLeast"/>
        </w:trPr>
        <w:tc>
          <w:tcPr>
            <w:tcW w:w="2628" w:type="dxa"/>
            <w:tcBorders>
              <w:top w:val="single" w:color="auto" w:sz="4" w:space="0"/>
              <w:left w:val="single" w:color="auto" w:sz="4" w:space="0"/>
              <w:bottom w:val="single" w:color="auto" w:sz="4" w:space="0"/>
              <w:right w:val="single" w:color="auto" w:sz="4" w:space="0"/>
            </w:tcBorders>
            <w:vAlign w:val="center"/>
          </w:tcPr>
          <w:p w14:paraId="67863C63">
            <w:pPr>
              <w:snapToGrid w:val="0"/>
              <w:spacing w:line="500" w:lineRule="exact"/>
              <w:ind w:firstLine="0" w:firstLineChars="0"/>
              <w:jc w:val="center"/>
              <w:rPr>
                <w:rFonts w:ascii="微软雅黑" w:hAnsi="微软雅黑"/>
                <w:szCs w:val="21"/>
                <w:highlight w:val="none"/>
              </w:rPr>
            </w:pPr>
            <w:r>
              <w:rPr>
                <w:rFonts w:hint="eastAsia" w:ascii="微软雅黑" w:hAnsi="微软雅黑"/>
                <w:szCs w:val="21"/>
                <w:highlight w:val="none"/>
              </w:rPr>
              <w:t>采购单位名称</w:t>
            </w:r>
          </w:p>
        </w:tc>
        <w:tc>
          <w:tcPr>
            <w:tcW w:w="3420" w:type="dxa"/>
            <w:tcBorders>
              <w:top w:val="single" w:color="auto" w:sz="4" w:space="0"/>
              <w:left w:val="single" w:color="auto" w:sz="4" w:space="0"/>
              <w:bottom w:val="single" w:color="auto" w:sz="4" w:space="0"/>
              <w:right w:val="single" w:color="auto" w:sz="4" w:space="0"/>
            </w:tcBorders>
            <w:vAlign w:val="center"/>
          </w:tcPr>
          <w:p w14:paraId="69D537F5">
            <w:pPr>
              <w:snapToGrid w:val="0"/>
              <w:spacing w:line="500" w:lineRule="exact"/>
              <w:ind w:firstLine="0" w:firstLineChars="0"/>
              <w:jc w:val="center"/>
              <w:rPr>
                <w:rFonts w:ascii="微软雅黑" w:hAnsi="微软雅黑"/>
                <w:szCs w:val="21"/>
                <w:highlight w:val="none"/>
              </w:rPr>
            </w:pPr>
            <w:r>
              <w:rPr>
                <w:rFonts w:hint="eastAsia" w:ascii="微软雅黑" w:hAnsi="微软雅黑"/>
                <w:szCs w:val="21"/>
                <w:highlight w:val="none"/>
              </w:rPr>
              <w:t>设备或项目名称</w:t>
            </w:r>
          </w:p>
        </w:tc>
        <w:tc>
          <w:tcPr>
            <w:tcW w:w="1080" w:type="dxa"/>
            <w:tcBorders>
              <w:top w:val="single" w:color="auto" w:sz="4" w:space="0"/>
              <w:left w:val="single" w:color="auto" w:sz="4" w:space="0"/>
              <w:bottom w:val="single" w:color="auto" w:sz="4" w:space="0"/>
              <w:right w:val="single" w:color="auto" w:sz="4" w:space="0"/>
            </w:tcBorders>
            <w:vAlign w:val="center"/>
          </w:tcPr>
          <w:p w14:paraId="643206F0">
            <w:pPr>
              <w:snapToGrid w:val="0"/>
              <w:spacing w:line="500" w:lineRule="exact"/>
              <w:ind w:firstLine="0" w:firstLineChars="0"/>
              <w:jc w:val="center"/>
              <w:rPr>
                <w:rFonts w:ascii="微软雅黑" w:hAnsi="微软雅黑"/>
                <w:szCs w:val="21"/>
                <w:highlight w:val="none"/>
              </w:rPr>
            </w:pPr>
            <w:r>
              <w:rPr>
                <w:rFonts w:hint="eastAsia" w:ascii="微软雅黑" w:hAnsi="微软雅黑"/>
                <w:szCs w:val="21"/>
                <w:highlight w:val="none"/>
              </w:rPr>
              <w:t>采购数量</w:t>
            </w:r>
          </w:p>
        </w:tc>
        <w:tc>
          <w:tcPr>
            <w:tcW w:w="1080" w:type="dxa"/>
            <w:tcBorders>
              <w:top w:val="single" w:color="auto" w:sz="4" w:space="0"/>
              <w:left w:val="single" w:color="auto" w:sz="4" w:space="0"/>
              <w:bottom w:val="single" w:color="auto" w:sz="4" w:space="0"/>
              <w:right w:val="single" w:color="auto" w:sz="4" w:space="0"/>
            </w:tcBorders>
            <w:vAlign w:val="center"/>
          </w:tcPr>
          <w:p w14:paraId="66E2599A">
            <w:pPr>
              <w:snapToGrid w:val="0"/>
              <w:spacing w:line="500" w:lineRule="exact"/>
              <w:ind w:firstLine="0" w:firstLineChars="0"/>
              <w:jc w:val="center"/>
              <w:rPr>
                <w:rFonts w:ascii="微软雅黑" w:hAnsi="微软雅黑"/>
                <w:szCs w:val="21"/>
                <w:highlight w:val="none"/>
              </w:rPr>
            </w:pPr>
            <w:r>
              <w:rPr>
                <w:rFonts w:hint="eastAsia" w:ascii="微软雅黑" w:hAnsi="微软雅黑"/>
                <w:szCs w:val="21"/>
                <w:highlight w:val="none"/>
              </w:rPr>
              <w:t>单价</w:t>
            </w:r>
          </w:p>
        </w:tc>
        <w:tc>
          <w:tcPr>
            <w:tcW w:w="1440" w:type="dxa"/>
            <w:tcBorders>
              <w:top w:val="single" w:color="auto" w:sz="4" w:space="0"/>
              <w:left w:val="single" w:color="auto" w:sz="4" w:space="0"/>
              <w:bottom w:val="single" w:color="auto" w:sz="4" w:space="0"/>
              <w:right w:val="single" w:color="auto" w:sz="4" w:space="0"/>
            </w:tcBorders>
            <w:vAlign w:val="center"/>
          </w:tcPr>
          <w:p w14:paraId="762570BB">
            <w:pPr>
              <w:snapToGrid w:val="0"/>
              <w:spacing w:line="500" w:lineRule="exact"/>
              <w:ind w:firstLine="0" w:firstLineChars="0"/>
              <w:jc w:val="center"/>
              <w:rPr>
                <w:rFonts w:ascii="微软雅黑" w:hAnsi="微软雅黑"/>
                <w:szCs w:val="21"/>
                <w:highlight w:val="none"/>
              </w:rPr>
            </w:pPr>
            <w:r>
              <w:rPr>
                <w:rFonts w:hint="eastAsia" w:ascii="微软雅黑" w:hAnsi="微软雅黑"/>
                <w:szCs w:val="21"/>
                <w:highlight w:val="none"/>
              </w:rPr>
              <w:t>合同金额</w:t>
            </w:r>
          </w:p>
          <w:p w14:paraId="229B9E44">
            <w:pPr>
              <w:snapToGrid w:val="0"/>
              <w:spacing w:line="500" w:lineRule="exact"/>
              <w:ind w:firstLine="0" w:firstLineChars="0"/>
              <w:jc w:val="center"/>
              <w:rPr>
                <w:rFonts w:ascii="微软雅黑" w:hAnsi="微软雅黑"/>
                <w:szCs w:val="21"/>
                <w:highlight w:val="none"/>
              </w:rPr>
            </w:pPr>
            <w:r>
              <w:rPr>
                <w:rFonts w:hint="eastAsia" w:ascii="微软雅黑" w:hAnsi="微软雅黑"/>
                <w:szCs w:val="21"/>
                <w:highlight w:val="none"/>
              </w:rPr>
              <w:t>（万元）</w:t>
            </w:r>
          </w:p>
        </w:tc>
        <w:tc>
          <w:tcPr>
            <w:tcW w:w="1517" w:type="dxa"/>
            <w:tcBorders>
              <w:top w:val="single" w:color="auto" w:sz="4" w:space="0"/>
              <w:left w:val="single" w:color="auto" w:sz="4" w:space="0"/>
              <w:right w:val="single" w:color="auto" w:sz="4" w:space="0"/>
            </w:tcBorders>
            <w:vAlign w:val="center"/>
          </w:tcPr>
          <w:p w14:paraId="0D52091A">
            <w:pPr>
              <w:snapToGrid w:val="0"/>
              <w:spacing w:line="500" w:lineRule="exact"/>
              <w:ind w:firstLine="0" w:firstLineChars="0"/>
              <w:jc w:val="center"/>
              <w:rPr>
                <w:rFonts w:ascii="微软雅黑" w:hAnsi="微软雅黑"/>
                <w:szCs w:val="21"/>
                <w:highlight w:val="none"/>
              </w:rPr>
            </w:pPr>
            <w:r>
              <w:rPr>
                <w:rFonts w:hint="eastAsia" w:ascii="微软雅黑" w:hAnsi="微软雅黑"/>
                <w:szCs w:val="21"/>
                <w:highlight w:val="none"/>
              </w:rPr>
              <w:t>附件页码</w:t>
            </w:r>
          </w:p>
          <w:p w14:paraId="0B88F0BB">
            <w:pPr>
              <w:snapToGrid w:val="0"/>
              <w:spacing w:line="500" w:lineRule="exact"/>
              <w:ind w:firstLine="0" w:firstLineChars="0"/>
              <w:jc w:val="center"/>
              <w:rPr>
                <w:rFonts w:ascii="微软雅黑" w:hAnsi="微软雅黑"/>
                <w:szCs w:val="21"/>
                <w:highlight w:val="none"/>
              </w:rPr>
            </w:pPr>
          </w:p>
        </w:tc>
        <w:tc>
          <w:tcPr>
            <w:tcW w:w="3118" w:type="dxa"/>
            <w:tcBorders>
              <w:top w:val="single" w:color="auto" w:sz="4" w:space="0"/>
              <w:left w:val="single" w:color="auto" w:sz="4" w:space="0"/>
              <w:bottom w:val="single" w:color="auto" w:sz="4" w:space="0"/>
              <w:right w:val="single" w:color="auto" w:sz="4" w:space="0"/>
            </w:tcBorders>
            <w:vAlign w:val="center"/>
          </w:tcPr>
          <w:p w14:paraId="46FB47EF">
            <w:pPr>
              <w:snapToGrid w:val="0"/>
              <w:spacing w:line="500" w:lineRule="exact"/>
              <w:ind w:firstLine="0" w:firstLineChars="0"/>
              <w:jc w:val="center"/>
              <w:rPr>
                <w:rFonts w:ascii="微软雅黑" w:hAnsi="微软雅黑"/>
                <w:szCs w:val="21"/>
                <w:highlight w:val="none"/>
              </w:rPr>
            </w:pPr>
            <w:r>
              <w:rPr>
                <w:rFonts w:hint="eastAsia" w:ascii="微软雅黑" w:hAnsi="微软雅黑"/>
                <w:szCs w:val="21"/>
                <w:highlight w:val="none"/>
              </w:rPr>
              <w:t>采购单位联系人及</w:t>
            </w:r>
          </w:p>
          <w:p w14:paraId="5D699BA4">
            <w:pPr>
              <w:snapToGrid w:val="0"/>
              <w:spacing w:line="500" w:lineRule="exact"/>
              <w:ind w:firstLine="0" w:firstLineChars="0"/>
              <w:jc w:val="center"/>
              <w:rPr>
                <w:rFonts w:ascii="微软雅黑" w:hAnsi="微软雅黑"/>
                <w:szCs w:val="21"/>
                <w:highlight w:val="none"/>
              </w:rPr>
            </w:pPr>
            <w:r>
              <w:rPr>
                <w:rFonts w:hint="eastAsia" w:ascii="微软雅黑" w:hAnsi="微软雅黑"/>
                <w:szCs w:val="21"/>
                <w:highlight w:val="none"/>
              </w:rPr>
              <w:t>联系电话</w:t>
            </w:r>
          </w:p>
        </w:tc>
      </w:tr>
      <w:tr w14:paraId="6EC1852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51" w:hRule="atLeast"/>
        </w:trPr>
        <w:tc>
          <w:tcPr>
            <w:tcW w:w="2628" w:type="dxa"/>
            <w:tcBorders>
              <w:top w:val="single" w:color="auto" w:sz="4" w:space="0"/>
              <w:left w:val="single" w:color="auto" w:sz="4" w:space="0"/>
              <w:bottom w:val="single" w:color="auto" w:sz="4" w:space="0"/>
              <w:right w:val="single" w:color="auto" w:sz="4" w:space="0"/>
            </w:tcBorders>
          </w:tcPr>
          <w:p w14:paraId="09150F54">
            <w:pPr>
              <w:snapToGrid w:val="0"/>
              <w:spacing w:line="500" w:lineRule="exact"/>
              <w:ind w:firstLine="0" w:firstLineChars="0"/>
              <w:jc w:val="center"/>
              <w:rPr>
                <w:rFonts w:ascii="微软雅黑" w:hAnsi="微软雅黑"/>
                <w:szCs w:val="21"/>
                <w:highlight w:val="none"/>
              </w:rPr>
            </w:pPr>
          </w:p>
        </w:tc>
        <w:tc>
          <w:tcPr>
            <w:tcW w:w="3420" w:type="dxa"/>
            <w:tcBorders>
              <w:top w:val="single" w:color="auto" w:sz="4" w:space="0"/>
              <w:left w:val="single" w:color="auto" w:sz="4" w:space="0"/>
              <w:bottom w:val="single" w:color="auto" w:sz="4" w:space="0"/>
              <w:right w:val="single" w:color="auto" w:sz="4" w:space="0"/>
            </w:tcBorders>
          </w:tcPr>
          <w:p w14:paraId="12B56334">
            <w:pPr>
              <w:snapToGrid w:val="0"/>
              <w:spacing w:line="500" w:lineRule="exact"/>
              <w:ind w:firstLine="0" w:firstLineChars="0"/>
              <w:jc w:val="center"/>
              <w:rPr>
                <w:rFonts w:ascii="微软雅黑" w:hAnsi="微软雅黑"/>
                <w:szCs w:val="21"/>
                <w:highlight w:val="none"/>
              </w:rPr>
            </w:pPr>
          </w:p>
        </w:tc>
        <w:tc>
          <w:tcPr>
            <w:tcW w:w="1080" w:type="dxa"/>
            <w:tcBorders>
              <w:top w:val="single" w:color="auto" w:sz="4" w:space="0"/>
              <w:left w:val="single" w:color="auto" w:sz="4" w:space="0"/>
              <w:bottom w:val="single" w:color="auto" w:sz="4" w:space="0"/>
              <w:right w:val="single" w:color="auto" w:sz="4" w:space="0"/>
            </w:tcBorders>
          </w:tcPr>
          <w:p w14:paraId="607CAE2F">
            <w:pPr>
              <w:snapToGrid w:val="0"/>
              <w:spacing w:line="500" w:lineRule="exact"/>
              <w:ind w:firstLine="0" w:firstLineChars="0"/>
              <w:jc w:val="center"/>
              <w:rPr>
                <w:rFonts w:ascii="微软雅黑" w:hAnsi="微软雅黑"/>
                <w:szCs w:val="21"/>
                <w:highlight w:val="none"/>
              </w:rPr>
            </w:pPr>
          </w:p>
        </w:tc>
        <w:tc>
          <w:tcPr>
            <w:tcW w:w="1080" w:type="dxa"/>
            <w:tcBorders>
              <w:top w:val="single" w:color="auto" w:sz="4" w:space="0"/>
              <w:left w:val="single" w:color="auto" w:sz="4" w:space="0"/>
              <w:bottom w:val="single" w:color="auto" w:sz="4" w:space="0"/>
              <w:right w:val="single" w:color="auto" w:sz="4" w:space="0"/>
            </w:tcBorders>
          </w:tcPr>
          <w:p w14:paraId="6EB4D971">
            <w:pPr>
              <w:snapToGrid w:val="0"/>
              <w:spacing w:line="500" w:lineRule="exact"/>
              <w:ind w:firstLine="0" w:firstLineChars="0"/>
              <w:jc w:val="center"/>
              <w:rPr>
                <w:rFonts w:ascii="微软雅黑" w:hAnsi="微软雅黑"/>
                <w:szCs w:val="21"/>
                <w:highlight w:val="none"/>
              </w:rPr>
            </w:pPr>
          </w:p>
        </w:tc>
        <w:tc>
          <w:tcPr>
            <w:tcW w:w="1440" w:type="dxa"/>
            <w:tcBorders>
              <w:top w:val="single" w:color="auto" w:sz="4" w:space="0"/>
              <w:left w:val="single" w:color="auto" w:sz="4" w:space="0"/>
              <w:bottom w:val="single" w:color="auto" w:sz="4" w:space="0"/>
              <w:right w:val="single" w:color="auto" w:sz="4" w:space="0"/>
            </w:tcBorders>
          </w:tcPr>
          <w:p w14:paraId="29DB0303">
            <w:pPr>
              <w:snapToGrid w:val="0"/>
              <w:spacing w:line="500" w:lineRule="exact"/>
              <w:ind w:firstLine="0" w:firstLineChars="0"/>
              <w:jc w:val="center"/>
              <w:rPr>
                <w:rFonts w:ascii="微软雅黑" w:hAnsi="微软雅黑"/>
                <w:szCs w:val="21"/>
                <w:highlight w:val="none"/>
              </w:rPr>
            </w:pPr>
          </w:p>
        </w:tc>
        <w:tc>
          <w:tcPr>
            <w:tcW w:w="1517" w:type="dxa"/>
            <w:tcBorders>
              <w:top w:val="single" w:color="auto" w:sz="4" w:space="0"/>
              <w:left w:val="single" w:color="auto" w:sz="4" w:space="0"/>
              <w:bottom w:val="single" w:color="auto" w:sz="4" w:space="0"/>
              <w:right w:val="single" w:color="auto" w:sz="4" w:space="0"/>
            </w:tcBorders>
          </w:tcPr>
          <w:p w14:paraId="2575BA0F">
            <w:pPr>
              <w:snapToGrid w:val="0"/>
              <w:spacing w:line="500" w:lineRule="exact"/>
              <w:ind w:firstLine="0" w:firstLineChars="0"/>
              <w:jc w:val="center"/>
              <w:rPr>
                <w:rFonts w:ascii="微软雅黑" w:hAnsi="微软雅黑"/>
                <w:szCs w:val="21"/>
                <w:highlight w:val="none"/>
              </w:rPr>
            </w:pPr>
          </w:p>
        </w:tc>
        <w:tc>
          <w:tcPr>
            <w:tcW w:w="3118" w:type="dxa"/>
            <w:tcBorders>
              <w:top w:val="single" w:color="auto" w:sz="4" w:space="0"/>
              <w:left w:val="single" w:color="auto" w:sz="4" w:space="0"/>
              <w:bottom w:val="single" w:color="auto" w:sz="4" w:space="0"/>
              <w:right w:val="single" w:color="auto" w:sz="4" w:space="0"/>
            </w:tcBorders>
          </w:tcPr>
          <w:p w14:paraId="158484A8">
            <w:pPr>
              <w:snapToGrid w:val="0"/>
              <w:spacing w:line="500" w:lineRule="exact"/>
              <w:ind w:firstLine="0" w:firstLineChars="0"/>
              <w:jc w:val="center"/>
              <w:rPr>
                <w:rFonts w:ascii="微软雅黑" w:hAnsi="微软雅黑"/>
                <w:szCs w:val="21"/>
                <w:highlight w:val="none"/>
              </w:rPr>
            </w:pPr>
          </w:p>
        </w:tc>
      </w:tr>
      <w:tr w14:paraId="1997F3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tcPr>
          <w:p w14:paraId="2E4FD545">
            <w:pPr>
              <w:snapToGrid w:val="0"/>
              <w:spacing w:line="500" w:lineRule="exact"/>
              <w:ind w:firstLine="0" w:firstLineChars="0"/>
              <w:rPr>
                <w:rFonts w:ascii="微软雅黑" w:hAnsi="微软雅黑"/>
                <w:szCs w:val="21"/>
                <w:highlight w:val="none"/>
              </w:rPr>
            </w:pPr>
          </w:p>
        </w:tc>
        <w:tc>
          <w:tcPr>
            <w:tcW w:w="3420" w:type="dxa"/>
            <w:tcBorders>
              <w:top w:val="single" w:color="auto" w:sz="4" w:space="0"/>
              <w:left w:val="single" w:color="auto" w:sz="4" w:space="0"/>
              <w:bottom w:val="single" w:color="auto" w:sz="4" w:space="0"/>
              <w:right w:val="single" w:color="auto" w:sz="4" w:space="0"/>
            </w:tcBorders>
          </w:tcPr>
          <w:p w14:paraId="3622147D">
            <w:pPr>
              <w:snapToGrid w:val="0"/>
              <w:spacing w:line="500" w:lineRule="exact"/>
              <w:ind w:firstLine="0" w:firstLineChars="0"/>
              <w:rPr>
                <w:rFonts w:ascii="微软雅黑" w:hAnsi="微软雅黑"/>
                <w:szCs w:val="21"/>
                <w:highlight w:val="none"/>
              </w:rPr>
            </w:pPr>
          </w:p>
        </w:tc>
        <w:tc>
          <w:tcPr>
            <w:tcW w:w="1080" w:type="dxa"/>
            <w:tcBorders>
              <w:top w:val="single" w:color="auto" w:sz="4" w:space="0"/>
              <w:left w:val="single" w:color="auto" w:sz="4" w:space="0"/>
              <w:bottom w:val="single" w:color="auto" w:sz="4" w:space="0"/>
              <w:right w:val="single" w:color="auto" w:sz="4" w:space="0"/>
            </w:tcBorders>
          </w:tcPr>
          <w:p w14:paraId="490AC684">
            <w:pPr>
              <w:snapToGrid w:val="0"/>
              <w:spacing w:line="500" w:lineRule="exact"/>
              <w:ind w:firstLine="0" w:firstLineChars="0"/>
              <w:rPr>
                <w:rFonts w:ascii="微软雅黑" w:hAnsi="微软雅黑"/>
                <w:szCs w:val="21"/>
                <w:highlight w:val="none"/>
              </w:rPr>
            </w:pPr>
          </w:p>
        </w:tc>
        <w:tc>
          <w:tcPr>
            <w:tcW w:w="1080" w:type="dxa"/>
            <w:tcBorders>
              <w:top w:val="single" w:color="auto" w:sz="4" w:space="0"/>
              <w:left w:val="single" w:color="auto" w:sz="4" w:space="0"/>
              <w:bottom w:val="single" w:color="auto" w:sz="4" w:space="0"/>
              <w:right w:val="single" w:color="auto" w:sz="4" w:space="0"/>
            </w:tcBorders>
          </w:tcPr>
          <w:p w14:paraId="27D6207E">
            <w:pPr>
              <w:snapToGrid w:val="0"/>
              <w:spacing w:line="500" w:lineRule="exact"/>
              <w:ind w:firstLine="0" w:firstLineChars="0"/>
              <w:rPr>
                <w:rFonts w:ascii="微软雅黑" w:hAnsi="微软雅黑"/>
                <w:szCs w:val="21"/>
                <w:highlight w:val="none"/>
              </w:rPr>
            </w:pPr>
          </w:p>
        </w:tc>
        <w:tc>
          <w:tcPr>
            <w:tcW w:w="1440" w:type="dxa"/>
            <w:tcBorders>
              <w:top w:val="single" w:color="auto" w:sz="4" w:space="0"/>
              <w:left w:val="single" w:color="auto" w:sz="4" w:space="0"/>
              <w:bottom w:val="single" w:color="auto" w:sz="4" w:space="0"/>
              <w:right w:val="single" w:color="auto" w:sz="4" w:space="0"/>
            </w:tcBorders>
          </w:tcPr>
          <w:p w14:paraId="10FA2DDE">
            <w:pPr>
              <w:snapToGrid w:val="0"/>
              <w:spacing w:line="500" w:lineRule="exact"/>
              <w:ind w:firstLine="0" w:firstLineChars="0"/>
              <w:rPr>
                <w:rFonts w:ascii="微软雅黑" w:hAnsi="微软雅黑"/>
                <w:szCs w:val="21"/>
                <w:highlight w:val="none"/>
              </w:rPr>
            </w:pPr>
          </w:p>
        </w:tc>
        <w:tc>
          <w:tcPr>
            <w:tcW w:w="1517" w:type="dxa"/>
            <w:tcBorders>
              <w:top w:val="single" w:color="auto" w:sz="4" w:space="0"/>
              <w:left w:val="single" w:color="auto" w:sz="4" w:space="0"/>
              <w:bottom w:val="single" w:color="auto" w:sz="4" w:space="0"/>
              <w:right w:val="single" w:color="auto" w:sz="4" w:space="0"/>
            </w:tcBorders>
          </w:tcPr>
          <w:p w14:paraId="676E6C1D">
            <w:pPr>
              <w:snapToGrid w:val="0"/>
              <w:spacing w:line="500" w:lineRule="exact"/>
              <w:ind w:firstLine="0" w:firstLineChars="0"/>
              <w:rPr>
                <w:rFonts w:ascii="微软雅黑" w:hAnsi="微软雅黑"/>
                <w:szCs w:val="21"/>
                <w:highlight w:val="none"/>
              </w:rPr>
            </w:pPr>
          </w:p>
        </w:tc>
        <w:tc>
          <w:tcPr>
            <w:tcW w:w="3118" w:type="dxa"/>
            <w:tcBorders>
              <w:top w:val="single" w:color="auto" w:sz="4" w:space="0"/>
              <w:left w:val="single" w:color="auto" w:sz="4" w:space="0"/>
              <w:bottom w:val="single" w:color="auto" w:sz="4" w:space="0"/>
              <w:right w:val="single" w:color="auto" w:sz="4" w:space="0"/>
            </w:tcBorders>
          </w:tcPr>
          <w:p w14:paraId="08CB7FE9">
            <w:pPr>
              <w:snapToGrid w:val="0"/>
              <w:spacing w:line="500" w:lineRule="exact"/>
              <w:ind w:firstLine="0" w:firstLineChars="0"/>
              <w:rPr>
                <w:rFonts w:ascii="微软雅黑" w:hAnsi="微软雅黑"/>
                <w:szCs w:val="21"/>
                <w:highlight w:val="none"/>
              </w:rPr>
            </w:pPr>
          </w:p>
        </w:tc>
      </w:tr>
      <w:tr w14:paraId="7E61409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3" w:hRule="atLeast"/>
        </w:trPr>
        <w:tc>
          <w:tcPr>
            <w:tcW w:w="2628" w:type="dxa"/>
            <w:tcBorders>
              <w:top w:val="single" w:color="auto" w:sz="4" w:space="0"/>
              <w:left w:val="single" w:color="auto" w:sz="4" w:space="0"/>
              <w:bottom w:val="single" w:color="auto" w:sz="4" w:space="0"/>
              <w:right w:val="single" w:color="auto" w:sz="4" w:space="0"/>
            </w:tcBorders>
          </w:tcPr>
          <w:p w14:paraId="0C2F9A83">
            <w:pPr>
              <w:snapToGrid w:val="0"/>
              <w:spacing w:line="500" w:lineRule="exact"/>
              <w:ind w:firstLine="0" w:firstLineChars="0"/>
              <w:rPr>
                <w:rFonts w:ascii="微软雅黑" w:hAnsi="微软雅黑"/>
                <w:szCs w:val="21"/>
                <w:highlight w:val="none"/>
              </w:rPr>
            </w:pPr>
          </w:p>
        </w:tc>
        <w:tc>
          <w:tcPr>
            <w:tcW w:w="3420" w:type="dxa"/>
            <w:tcBorders>
              <w:top w:val="single" w:color="auto" w:sz="4" w:space="0"/>
              <w:left w:val="single" w:color="auto" w:sz="4" w:space="0"/>
              <w:bottom w:val="single" w:color="auto" w:sz="4" w:space="0"/>
              <w:right w:val="single" w:color="auto" w:sz="4" w:space="0"/>
            </w:tcBorders>
          </w:tcPr>
          <w:p w14:paraId="60D44193">
            <w:pPr>
              <w:snapToGrid w:val="0"/>
              <w:spacing w:line="500" w:lineRule="exact"/>
              <w:ind w:firstLine="0" w:firstLineChars="0"/>
              <w:rPr>
                <w:rFonts w:ascii="微软雅黑" w:hAnsi="微软雅黑"/>
                <w:szCs w:val="21"/>
                <w:highlight w:val="none"/>
              </w:rPr>
            </w:pPr>
          </w:p>
        </w:tc>
        <w:tc>
          <w:tcPr>
            <w:tcW w:w="1080" w:type="dxa"/>
            <w:tcBorders>
              <w:top w:val="single" w:color="auto" w:sz="4" w:space="0"/>
              <w:left w:val="single" w:color="auto" w:sz="4" w:space="0"/>
              <w:bottom w:val="single" w:color="auto" w:sz="4" w:space="0"/>
              <w:right w:val="single" w:color="auto" w:sz="4" w:space="0"/>
            </w:tcBorders>
          </w:tcPr>
          <w:p w14:paraId="2D28D050">
            <w:pPr>
              <w:snapToGrid w:val="0"/>
              <w:spacing w:line="500" w:lineRule="exact"/>
              <w:ind w:firstLine="0" w:firstLineChars="0"/>
              <w:rPr>
                <w:rFonts w:ascii="微软雅黑" w:hAnsi="微软雅黑"/>
                <w:szCs w:val="21"/>
                <w:highlight w:val="none"/>
              </w:rPr>
            </w:pPr>
          </w:p>
        </w:tc>
        <w:tc>
          <w:tcPr>
            <w:tcW w:w="1080" w:type="dxa"/>
            <w:tcBorders>
              <w:top w:val="single" w:color="auto" w:sz="4" w:space="0"/>
              <w:left w:val="single" w:color="auto" w:sz="4" w:space="0"/>
              <w:bottom w:val="single" w:color="auto" w:sz="4" w:space="0"/>
              <w:right w:val="single" w:color="auto" w:sz="4" w:space="0"/>
            </w:tcBorders>
          </w:tcPr>
          <w:p w14:paraId="681A01A4">
            <w:pPr>
              <w:snapToGrid w:val="0"/>
              <w:spacing w:line="500" w:lineRule="exact"/>
              <w:ind w:firstLine="0" w:firstLineChars="0"/>
              <w:rPr>
                <w:rFonts w:ascii="微软雅黑" w:hAnsi="微软雅黑"/>
                <w:szCs w:val="21"/>
                <w:highlight w:val="none"/>
              </w:rPr>
            </w:pPr>
          </w:p>
        </w:tc>
        <w:tc>
          <w:tcPr>
            <w:tcW w:w="1440" w:type="dxa"/>
            <w:tcBorders>
              <w:top w:val="single" w:color="auto" w:sz="4" w:space="0"/>
              <w:left w:val="single" w:color="auto" w:sz="4" w:space="0"/>
              <w:bottom w:val="single" w:color="auto" w:sz="4" w:space="0"/>
              <w:right w:val="single" w:color="auto" w:sz="4" w:space="0"/>
            </w:tcBorders>
          </w:tcPr>
          <w:p w14:paraId="4C0FB153">
            <w:pPr>
              <w:snapToGrid w:val="0"/>
              <w:spacing w:line="500" w:lineRule="exact"/>
              <w:ind w:firstLine="0" w:firstLineChars="0"/>
              <w:rPr>
                <w:rFonts w:ascii="微软雅黑" w:hAnsi="微软雅黑"/>
                <w:szCs w:val="21"/>
                <w:highlight w:val="none"/>
              </w:rPr>
            </w:pPr>
          </w:p>
        </w:tc>
        <w:tc>
          <w:tcPr>
            <w:tcW w:w="1517" w:type="dxa"/>
            <w:tcBorders>
              <w:top w:val="single" w:color="auto" w:sz="4" w:space="0"/>
              <w:left w:val="single" w:color="auto" w:sz="4" w:space="0"/>
              <w:bottom w:val="single" w:color="auto" w:sz="4" w:space="0"/>
              <w:right w:val="single" w:color="auto" w:sz="4" w:space="0"/>
            </w:tcBorders>
          </w:tcPr>
          <w:p w14:paraId="1E941E1F">
            <w:pPr>
              <w:snapToGrid w:val="0"/>
              <w:spacing w:line="500" w:lineRule="exact"/>
              <w:ind w:firstLine="0" w:firstLineChars="0"/>
              <w:rPr>
                <w:rFonts w:ascii="微软雅黑" w:hAnsi="微软雅黑"/>
                <w:szCs w:val="21"/>
                <w:highlight w:val="none"/>
              </w:rPr>
            </w:pPr>
          </w:p>
        </w:tc>
        <w:tc>
          <w:tcPr>
            <w:tcW w:w="3118" w:type="dxa"/>
            <w:tcBorders>
              <w:top w:val="single" w:color="auto" w:sz="4" w:space="0"/>
              <w:left w:val="single" w:color="auto" w:sz="4" w:space="0"/>
              <w:bottom w:val="single" w:color="auto" w:sz="4" w:space="0"/>
              <w:right w:val="single" w:color="auto" w:sz="4" w:space="0"/>
            </w:tcBorders>
          </w:tcPr>
          <w:p w14:paraId="15431914">
            <w:pPr>
              <w:snapToGrid w:val="0"/>
              <w:spacing w:line="500" w:lineRule="exact"/>
              <w:ind w:firstLine="0" w:firstLineChars="0"/>
              <w:rPr>
                <w:rFonts w:ascii="微软雅黑" w:hAnsi="微软雅黑"/>
                <w:szCs w:val="21"/>
                <w:highlight w:val="none"/>
              </w:rPr>
            </w:pPr>
          </w:p>
        </w:tc>
      </w:tr>
      <w:tr w14:paraId="4A3C5F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tcPr>
          <w:p w14:paraId="6743621A">
            <w:pPr>
              <w:snapToGrid w:val="0"/>
              <w:spacing w:line="500" w:lineRule="exact"/>
              <w:ind w:firstLine="0" w:firstLineChars="0"/>
              <w:rPr>
                <w:rFonts w:ascii="微软雅黑" w:hAnsi="微软雅黑"/>
                <w:szCs w:val="21"/>
                <w:highlight w:val="none"/>
              </w:rPr>
            </w:pPr>
          </w:p>
        </w:tc>
        <w:tc>
          <w:tcPr>
            <w:tcW w:w="3420" w:type="dxa"/>
            <w:tcBorders>
              <w:top w:val="single" w:color="auto" w:sz="4" w:space="0"/>
              <w:left w:val="single" w:color="auto" w:sz="4" w:space="0"/>
              <w:bottom w:val="single" w:color="auto" w:sz="4" w:space="0"/>
              <w:right w:val="single" w:color="auto" w:sz="4" w:space="0"/>
            </w:tcBorders>
          </w:tcPr>
          <w:p w14:paraId="3F8CE76F">
            <w:pPr>
              <w:snapToGrid w:val="0"/>
              <w:spacing w:line="500" w:lineRule="exact"/>
              <w:ind w:firstLine="0" w:firstLineChars="0"/>
              <w:rPr>
                <w:rFonts w:ascii="微软雅黑" w:hAnsi="微软雅黑"/>
                <w:szCs w:val="21"/>
                <w:highlight w:val="none"/>
              </w:rPr>
            </w:pPr>
          </w:p>
        </w:tc>
        <w:tc>
          <w:tcPr>
            <w:tcW w:w="1080" w:type="dxa"/>
            <w:tcBorders>
              <w:top w:val="single" w:color="auto" w:sz="4" w:space="0"/>
              <w:left w:val="single" w:color="auto" w:sz="4" w:space="0"/>
              <w:bottom w:val="single" w:color="auto" w:sz="4" w:space="0"/>
              <w:right w:val="single" w:color="auto" w:sz="4" w:space="0"/>
            </w:tcBorders>
          </w:tcPr>
          <w:p w14:paraId="64CCBE46">
            <w:pPr>
              <w:snapToGrid w:val="0"/>
              <w:spacing w:line="500" w:lineRule="exact"/>
              <w:ind w:firstLine="0" w:firstLineChars="0"/>
              <w:rPr>
                <w:rFonts w:ascii="微软雅黑" w:hAnsi="微软雅黑"/>
                <w:szCs w:val="21"/>
                <w:highlight w:val="none"/>
              </w:rPr>
            </w:pPr>
          </w:p>
        </w:tc>
        <w:tc>
          <w:tcPr>
            <w:tcW w:w="1080" w:type="dxa"/>
            <w:tcBorders>
              <w:top w:val="single" w:color="auto" w:sz="4" w:space="0"/>
              <w:left w:val="single" w:color="auto" w:sz="4" w:space="0"/>
              <w:bottom w:val="single" w:color="auto" w:sz="4" w:space="0"/>
              <w:right w:val="single" w:color="auto" w:sz="4" w:space="0"/>
            </w:tcBorders>
          </w:tcPr>
          <w:p w14:paraId="514CD111">
            <w:pPr>
              <w:snapToGrid w:val="0"/>
              <w:spacing w:line="500" w:lineRule="exact"/>
              <w:ind w:firstLine="0" w:firstLineChars="0"/>
              <w:rPr>
                <w:rFonts w:ascii="微软雅黑" w:hAnsi="微软雅黑"/>
                <w:szCs w:val="21"/>
                <w:highlight w:val="none"/>
              </w:rPr>
            </w:pPr>
          </w:p>
        </w:tc>
        <w:tc>
          <w:tcPr>
            <w:tcW w:w="1440" w:type="dxa"/>
            <w:tcBorders>
              <w:top w:val="single" w:color="auto" w:sz="4" w:space="0"/>
              <w:left w:val="single" w:color="auto" w:sz="4" w:space="0"/>
              <w:bottom w:val="single" w:color="auto" w:sz="4" w:space="0"/>
              <w:right w:val="single" w:color="auto" w:sz="4" w:space="0"/>
            </w:tcBorders>
          </w:tcPr>
          <w:p w14:paraId="5214ED3A">
            <w:pPr>
              <w:snapToGrid w:val="0"/>
              <w:spacing w:line="500" w:lineRule="exact"/>
              <w:ind w:firstLine="0" w:firstLineChars="0"/>
              <w:rPr>
                <w:rFonts w:ascii="微软雅黑" w:hAnsi="微软雅黑"/>
                <w:szCs w:val="21"/>
                <w:highlight w:val="none"/>
              </w:rPr>
            </w:pPr>
          </w:p>
        </w:tc>
        <w:tc>
          <w:tcPr>
            <w:tcW w:w="1517" w:type="dxa"/>
            <w:tcBorders>
              <w:top w:val="single" w:color="auto" w:sz="4" w:space="0"/>
              <w:left w:val="single" w:color="auto" w:sz="4" w:space="0"/>
              <w:bottom w:val="single" w:color="auto" w:sz="4" w:space="0"/>
              <w:right w:val="single" w:color="auto" w:sz="4" w:space="0"/>
            </w:tcBorders>
          </w:tcPr>
          <w:p w14:paraId="4ECB5DEB">
            <w:pPr>
              <w:snapToGrid w:val="0"/>
              <w:spacing w:line="500" w:lineRule="exact"/>
              <w:ind w:firstLine="0" w:firstLineChars="0"/>
              <w:rPr>
                <w:rFonts w:ascii="微软雅黑" w:hAnsi="微软雅黑"/>
                <w:szCs w:val="21"/>
                <w:highlight w:val="none"/>
              </w:rPr>
            </w:pPr>
          </w:p>
        </w:tc>
        <w:tc>
          <w:tcPr>
            <w:tcW w:w="3118" w:type="dxa"/>
            <w:tcBorders>
              <w:top w:val="single" w:color="auto" w:sz="4" w:space="0"/>
              <w:left w:val="single" w:color="auto" w:sz="4" w:space="0"/>
              <w:bottom w:val="single" w:color="auto" w:sz="4" w:space="0"/>
              <w:right w:val="single" w:color="auto" w:sz="4" w:space="0"/>
            </w:tcBorders>
          </w:tcPr>
          <w:p w14:paraId="1074C129">
            <w:pPr>
              <w:snapToGrid w:val="0"/>
              <w:spacing w:line="500" w:lineRule="exact"/>
              <w:ind w:firstLine="0" w:firstLineChars="0"/>
              <w:rPr>
                <w:rFonts w:ascii="微软雅黑" w:hAnsi="微软雅黑"/>
                <w:szCs w:val="21"/>
                <w:highlight w:val="none"/>
              </w:rPr>
            </w:pPr>
          </w:p>
        </w:tc>
      </w:tr>
      <w:tr w14:paraId="1905F93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tcPr>
          <w:p w14:paraId="15ACA3C3">
            <w:pPr>
              <w:snapToGrid w:val="0"/>
              <w:spacing w:line="500" w:lineRule="exact"/>
              <w:ind w:firstLine="0" w:firstLineChars="0"/>
              <w:rPr>
                <w:rFonts w:ascii="微软雅黑" w:hAnsi="微软雅黑"/>
                <w:szCs w:val="21"/>
                <w:highlight w:val="none"/>
              </w:rPr>
            </w:pPr>
          </w:p>
        </w:tc>
        <w:tc>
          <w:tcPr>
            <w:tcW w:w="3420" w:type="dxa"/>
            <w:tcBorders>
              <w:top w:val="single" w:color="auto" w:sz="4" w:space="0"/>
              <w:left w:val="single" w:color="auto" w:sz="4" w:space="0"/>
              <w:bottom w:val="single" w:color="auto" w:sz="4" w:space="0"/>
              <w:right w:val="single" w:color="auto" w:sz="4" w:space="0"/>
            </w:tcBorders>
          </w:tcPr>
          <w:p w14:paraId="4902E904">
            <w:pPr>
              <w:snapToGrid w:val="0"/>
              <w:spacing w:line="500" w:lineRule="exact"/>
              <w:ind w:firstLine="0" w:firstLineChars="0"/>
              <w:rPr>
                <w:rFonts w:ascii="微软雅黑" w:hAnsi="微软雅黑"/>
                <w:szCs w:val="21"/>
                <w:highlight w:val="none"/>
              </w:rPr>
            </w:pPr>
          </w:p>
        </w:tc>
        <w:tc>
          <w:tcPr>
            <w:tcW w:w="1080" w:type="dxa"/>
            <w:tcBorders>
              <w:top w:val="single" w:color="auto" w:sz="4" w:space="0"/>
              <w:left w:val="single" w:color="auto" w:sz="4" w:space="0"/>
              <w:bottom w:val="single" w:color="auto" w:sz="4" w:space="0"/>
              <w:right w:val="single" w:color="auto" w:sz="4" w:space="0"/>
            </w:tcBorders>
          </w:tcPr>
          <w:p w14:paraId="04D0EDD0">
            <w:pPr>
              <w:snapToGrid w:val="0"/>
              <w:spacing w:line="500" w:lineRule="exact"/>
              <w:ind w:firstLine="0" w:firstLineChars="0"/>
              <w:rPr>
                <w:rFonts w:ascii="微软雅黑" w:hAnsi="微软雅黑"/>
                <w:szCs w:val="21"/>
                <w:highlight w:val="none"/>
              </w:rPr>
            </w:pPr>
          </w:p>
        </w:tc>
        <w:tc>
          <w:tcPr>
            <w:tcW w:w="1080" w:type="dxa"/>
            <w:tcBorders>
              <w:top w:val="single" w:color="auto" w:sz="4" w:space="0"/>
              <w:left w:val="single" w:color="auto" w:sz="4" w:space="0"/>
              <w:bottom w:val="single" w:color="auto" w:sz="4" w:space="0"/>
              <w:right w:val="single" w:color="auto" w:sz="4" w:space="0"/>
            </w:tcBorders>
          </w:tcPr>
          <w:p w14:paraId="2174332F">
            <w:pPr>
              <w:snapToGrid w:val="0"/>
              <w:spacing w:line="500" w:lineRule="exact"/>
              <w:ind w:firstLine="0" w:firstLineChars="0"/>
              <w:rPr>
                <w:rFonts w:ascii="微软雅黑" w:hAnsi="微软雅黑"/>
                <w:szCs w:val="21"/>
                <w:highlight w:val="none"/>
              </w:rPr>
            </w:pPr>
          </w:p>
        </w:tc>
        <w:tc>
          <w:tcPr>
            <w:tcW w:w="1440" w:type="dxa"/>
            <w:tcBorders>
              <w:top w:val="single" w:color="auto" w:sz="4" w:space="0"/>
              <w:left w:val="single" w:color="auto" w:sz="4" w:space="0"/>
              <w:bottom w:val="single" w:color="auto" w:sz="4" w:space="0"/>
              <w:right w:val="single" w:color="auto" w:sz="4" w:space="0"/>
            </w:tcBorders>
          </w:tcPr>
          <w:p w14:paraId="4BA2CCE2">
            <w:pPr>
              <w:snapToGrid w:val="0"/>
              <w:spacing w:line="500" w:lineRule="exact"/>
              <w:ind w:firstLine="0" w:firstLineChars="0"/>
              <w:rPr>
                <w:rFonts w:ascii="微软雅黑" w:hAnsi="微软雅黑"/>
                <w:szCs w:val="21"/>
                <w:highlight w:val="none"/>
              </w:rPr>
            </w:pPr>
          </w:p>
        </w:tc>
        <w:tc>
          <w:tcPr>
            <w:tcW w:w="1517" w:type="dxa"/>
            <w:tcBorders>
              <w:top w:val="single" w:color="auto" w:sz="4" w:space="0"/>
              <w:left w:val="single" w:color="auto" w:sz="4" w:space="0"/>
              <w:bottom w:val="single" w:color="auto" w:sz="4" w:space="0"/>
              <w:right w:val="single" w:color="auto" w:sz="4" w:space="0"/>
            </w:tcBorders>
          </w:tcPr>
          <w:p w14:paraId="3510B0FA">
            <w:pPr>
              <w:snapToGrid w:val="0"/>
              <w:spacing w:line="500" w:lineRule="exact"/>
              <w:ind w:firstLine="0" w:firstLineChars="0"/>
              <w:rPr>
                <w:rFonts w:ascii="微软雅黑" w:hAnsi="微软雅黑"/>
                <w:szCs w:val="21"/>
                <w:highlight w:val="none"/>
              </w:rPr>
            </w:pPr>
          </w:p>
        </w:tc>
        <w:tc>
          <w:tcPr>
            <w:tcW w:w="3118" w:type="dxa"/>
            <w:tcBorders>
              <w:top w:val="single" w:color="auto" w:sz="4" w:space="0"/>
              <w:left w:val="single" w:color="auto" w:sz="4" w:space="0"/>
              <w:bottom w:val="single" w:color="auto" w:sz="4" w:space="0"/>
              <w:right w:val="single" w:color="auto" w:sz="4" w:space="0"/>
            </w:tcBorders>
          </w:tcPr>
          <w:p w14:paraId="5109919E">
            <w:pPr>
              <w:snapToGrid w:val="0"/>
              <w:spacing w:line="500" w:lineRule="exact"/>
              <w:ind w:firstLine="0" w:firstLineChars="0"/>
              <w:rPr>
                <w:rFonts w:ascii="微软雅黑" w:hAnsi="微软雅黑"/>
                <w:szCs w:val="21"/>
                <w:highlight w:val="none"/>
              </w:rPr>
            </w:pPr>
          </w:p>
        </w:tc>
      </w:tr>
    </w:tbl>
    <w:p w14:paraId="58D2B3DF">
      <w:pPr>
        <w:pStyle w:val="14"/>
        <w:snapToGrid w:val="0"/>
        <w:spacing w:before="0" w:after="0" w:line="500" w:lineRule="exact"/>
        <w:ind w:firstLine="0" w:firstLineChars="0"/>
        <w:rPr>
          <w:rFonts w:ascii="微软雅黑" w:hAnsi="微软雅黑" w:eastAsia="微软雅黑"/>
          <w:sz w:val="21"/>
          <w:szCs w:val="21"/>
          <w:highlight w:val="none"/>
        </w:rPr>
      </w:pPr>
    </w:p>
    <w:p w14:paraId="64377612">
      <w:pPr>
        <w:pStyle w:val="27"/>
        <w:spacing w:line="500" w:lineRule="exact"/>
        <w:ind w:firstLine="0" w:firstLineChars="0"/>
        <w:rPr>
          <w:rFonts w:ascii="微软雅黑" w:hAnsi="微软雅黑"/>
          <w:szCs w:val="21"/>
          <w:highlight w:val="none"/>
        </w:rPr>
      </w:pPr>
      <w:r>
        <w:rPr>
          <w:rFonts w:hint="eastAsia" w:ascii="微软雅黑" w:hAnsi="微软雅黑"/>
          <w:szCs w:val="21"/>
          <w:highlight w:val="none"/>
        </w:rPr>
        <w:t xml:space="preserve">法定代表人或其委托代理人签名（或盖章）：                </w:t>
      </w:r>
    </w:p>
    <w:p w14:paraId="4C5A7953">
      <w:pPr>
        <w:pStyle w:val="27"/>
        <w:spacing w:line="500" w:lineRule="exact"/>
        <w:ind w:firstLine="0" w:firstLineChars="0"/>
        <w:rPr>
          <w:rFonts w:ascii="微软雅黑" w:hAnsi="微软雅黑"/>
          <w:szCs w:val="21"/>
          <w:highlight w:val="none"/>
        </w:rPr>
      </w:pPr>
      <w:r>
        <w:rPr>
          <w:rFonts w:hint="eastAsia" w:ascii="微软雅黑" w:hAnsi="微软雅黑"/>
          <w:szCs w:val="21"/>
          <w:highlight w:val="none"/>
        </w:rPr>
        <w:t>投标人：（单位公章）</w:t>
      </w:r>
    </w:p>
    <w:p w14:paraId="64014A41">
      <w:pPr>
        <w:pStyle w:val="27"/>
        <w:spacing w:line="500" w:lineRule="exact"/>
        <w:ind w:firstLine="0" w:firstLineChars="0"/>
        <w:rPr>
          <w:rFonts w:ascii="微软雅黑" w:hAnsi="微软雅黑"/>
          <w:szCs w:val="21"/>
          <w:highlight w:val="none"/>
        </w:rPr>
      </w:pPr>
      <w:r>
        <w:rPr>
          <w:rFonts w:hint="eastAsia" w:ascii="微软雅黑" w:hAnsi="微软雅黑"/>
          <w:szCs w:val="21"/>
          <w:highlight w:val="none"/>
        </w:rPr>
        <w:t>日期：年月  日</w:t>
      </w:r>
    </w:p>
    <w:p w14:paraId="2EA35F4A">
      <w:pPr>
        <w:snapToGrid w:val="0"/>
        <w:ind w:firstLine="420"/>
        <w:rPr>
          <w:rFonts w:ascii="微软雅黑" w:hAnsi="微软雅黑"/>
          <w:szCs w:val="21"/>
          <w:highlight w:val="none"/>
        </w:rPr>
      </w:pPr>
    </w:p>
    <w:p w14:paraId="5B5B7920">
      <w:pPr>
        <w:snapToGrid w:val="0"/>
        <w:ind w:firstLine="420"/>
        <w:rPr>
          <w:rFonts w:ascii="微软雅黑" w:hAnsi="微软雅黑"/>
          <w:szCs w:val="21"/>
          <w:highlight w:val="none"/>
        </w:rPr>
        <w:sectPr>
          <w:pgSz w:w="16838" w:h="11906" w:orient="landscape"/>
          <w:pgMar w:top="1797" w:right="1474" w:bottom="1797" w:left="1247" w:header="851" w:footer="851" w:gutter="0"/>
          <w:cols w:space="720" w:num="1"/>
          <w:docGrid w:linePitch="312" w:charSpace="0"/>
        </w:sectPr>
      </w:pPr>
    </w:p>
    <w:p w14:paraId="395E3438">
      <w:pPr>
        <w:snapToGrid w:val="0"/>
        <w:spacing w:line="600" w:lineRule="exact"/>
        <w:ind w:firstLine="420"/>
        <w:rPr>
          <w:rFonts w:ascii="微软雅黑" w:hAnsi="微软雅黑"/>
          <w:b/>
          <w:szCs w:val="21"/>
          <w:highlight w:val="none"/>
        </w:rPr>
      </w:pPr>
      <w:r>
        <w:rPr>
          <w:rFonts w:hint="eastAsia" w:ascii="微软雅黑" w:hAnsi="微软雅黑"/>
          <w:b/>
          <w:bCs/>
          <w:szCs w:val="21"/>
          <w:highlight w:val="none"/>
        </w:rPr>
        <w:t>技术规范偏离</w:t>
      </w:r>
      <w:r>
        <w:rPr>
          <w:rFonts w:hint="eastAsia" w:ascii="微软雅黑" w:hAnsi="微软雅黑"/>
          <w:b/>
          <w:szCs w:val="21"/>
          <w:highlight w:val="none"/>
        </w:rPr>
        <w:t>表格式：</w:t>
      </w:r>
    </w:p>
    <w:tbl>
      <w:tblPr>
        <w:tblStyle w:val="51"/>
        <w:tblW w:w="87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2415"/>
        <w:gridCol w:w="2835"/>
        <w:gridCol w:w="2794"/>
      </w:tblGrid>
      <w:tr w14:paraId="11A1E1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0" w:hRule="atLeast"/>
          <w:jc w:val="center"/>
        </w:trPr>
        <w:tc>
          <w:tcPr>
            <w:tcW w:w="735" w:type="dxa"/>
            <w:vAlign w:val="center"/>
          </w:tcPr>
          <w:p w14:paraId="4B616D21">
            <w:pPr>
              <w:tabs>
                <w:tab w:val="left" w:pos="0"/>
              </w:tabs>
              <w:spacing w:line="600" w:lineRule="exact"/>
              <w:ind w:firstLine="0" w:firstLineChars="0"/>
              <w:jc w:val="both"/>
              <w:rPr>
                <w:rFonts w:ascii="微软雅黑" w:hAnsi="微软雅黑"/>
                <w:szCs w:val="21"/>
                <w:highlight w:val="none"/>
              </w:rPr>
            </w:pPr>
            <w:r>
              <w:rPr>
                <w:rFonts w:hint="eastAsia" w:ascii="微软雅黑" w:hAnsi="微软雅黑"/>
                <w:szCs w:val="21"/>
                <w:highlight w:val="none"/>
              </w:rPr>
              <w:t>序号</w:t>
            </w:r>
          </w:p>
        </w:tc>
        <w:tc>
          <w:tcPr>
            <w:tcW w:w="2415" w:type="dxa"/>
            <w:vAlign w:val="center"/>
          </w:tcPr>
          <w:p w14:paraId="795A8E11">
            <w:pPr>
              <w:tabs>
                <w:tab w:val="left" w:pos="0"/>
              </w:tabs>
              <w:spacing w:line="600" w:lineRule="exact"/>
              <w:ind w:firstLine="0" w:firstLineChars="0"/>
              <w:jc w:val="both"/>
              <w:rPr>
                <w:rFonts w:ascii="微软雅黑" w:hAnsi="微软雅黑"/>
                <w:szCs w:val="21"/>
                <w:highlight w:val="none"/>
              </w:rPr>
            </w:pPr>
            <w:r>
              <w:rPr>
                <w:rFonts w:hint="eastAsia" w:ascii="微软雅黑" w:hAnsi="微软雅黑"/>
                <w:szCs w:val="21"/>
                <w:highlight w:val="none"/>
              </w:rPr>
              <w:t>招标文件要求</w:t>
            </w:r>
          </w:p>
        </w:tc>
        <w:tc>
          <w:tcPr>
            <w:tcW w:w="2835" w:type="dxa"/>
            <w:vAlign w:val="center"/>
          </w:tcPr>
          <w:p w14:paraId="33B34D21">
            <w:pPr>
              <w:tabs>
                <w:tab w:val="left" w:pos="0"/>
              </w:tabs>
              <w:spacing w:line="600" w:lineRule="exact"/>
              <w:ind w:firstLine="0" w:firstLineChars="0"/>
              <w:jc w:val="both"/>
              <w:rPr>
                <w:rFonts w:ascii="微软雅黑" w:hAnsi="微软雅黑"/>
                <w:szCs w:val="21"/>
                <w:highlight w:val="none"/>
              </w:rPr>
            </w:pPr>
            <w:r>
              <w:rPr>
                <w:rFonts w:hint="eastAsia" w:ascii="微软雅黑" w:hAnsi="微软雅黑"/>
                <w:szCs w:val="21"/>
                <w:highlight w:val="none"/>
              </w:rPr>
              <w:t>投标文件情况</w:t>
            </w:r>
          </w:p>
        </w:tc>
        <w:tc>
          <w:tcPr>
            <w:tcW w:w="2794" w:type="dxa"/>
            <w:vAlign w:val="center"/>
          </w:tcPr>
          <w:p w14:paraId="31774C91">
            <w:pPr>
              <w:tabs>
                <w:tab w:val="left" w:pos="0"/>
              </w:tabs>
              <w:spacing w:line="600" w:lineRule="exact"/>
              <w:ind w:firstLine="0" w:firstLineChars="0"/>
              <w:jc w:val="both"/>
              <w:rPr>
                <w:rFonts w:ascii="微软雅黑" w:hAnsi="微软雅黑"/>
                <w:szCs w:val="21"/>
                <w:highlight w:val="none"/>
              </w:rPr>
            </w:pPr>
            <w:r>
              <w:rPr>
                <w:rFonts w:hint="eastAsia" w:ascii="微软雅黑" w:hAnsi="微软雅黑"/>
                <w:szCs w:val="21"/>
                <w:highlight w:val="none"/>
              </w:rPr>
              <w:t>说明</w:t>
            </w:r>
          </w:p>
        </w:tc>
      </w:tr>
      <w:tr w14:paraId="1D027A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0" w:hRule="atLeast"/>
          <w:jc w:val="center"/>
        </w:trPr>
        <w:tc>
          <w:tcPr>
            <w:tcW w:w="735" w:type="dxa"/>
            <w:vAlign w:val="center"/>
          </w:tcPr>
          <w:p w14:paraId="2F9B0D32">
            <w:pPr>
              <w:spacing w:line="600" w:lineRule="exact"/>
              <w:ind w:firstLine="0" w:firstLineChars="0"/>
              <w:jc w:val="center"/>
              <w:rPr>
                <w:rFonts w:ascii="微软雅黑" w:hAnsi="微软雅黑"/>
                <w:szCs w:val="21"/>
                <w:highlight w:val="none"/>
              </w:rPr>
            </w:pPr>
          </w:p>
        </w:tc>
        <w:tc>
          <w:tcPr>
            <w:tcW w:w="2415" w:type="dxa"/>
            <w:vAlign w:val="center"/>
          </w:tcPr>
          <w:p w14:paraId="4FCB237D">
            <w:pPr>
              <w:spacing w:line="600" w:lineRule="exact"/>
              <w:ind w:firstLine="0" w:firstLineChars="0"/>
              <w:jc w:val="center"/>
              <w:rPr>
                <w:rFonts w:ascii="微软雅黑" w:hAnsi="微软雅黑"/>
                <w:szCs w:val="21"/>
                <w:highlight w:val="none"/>
              </w:rPr>
            </w:pPr>
          </w:p>
        </w:tc>
        <w:tc>
          <w:tcPr>
            <w:tcW w:w="2835" w:type="dxa"/>
            <w:vAlign w:val="center"/>
          </w:tcPr>
          <w:p w14:paraId="09D21BFA">
            <w:pPr>
              <w:spacing w:line="600" w:lineRule="exact"/>
              <w:ind w:firstLine="0" w:firstLineChars="0"/>
              <w:jc w:val="center"/>
              <w:rPr>
                <w:rFonts w:ascii="微软雅黑" w:hAnsi="微软雅黑"/>
                <w:szCs w:val="21"/>
                <w:highlight w:val="none"/>
              </w:rPr>
            </w:pPr>
          </w:p>
        </w:tc>
        <w:tc>
          <w:tcPr>
            <w:tcW w:w="2794" w:type="dxa"/>
            <w:vAlign w:val="center"/>
          </w:tcPr>
          <w:p w14:paraId="5288BCE2">
            <w:pPr>
              <w:spacing w:line="600" w:lineRule="exact"/>
              <w:ind w:firstLine="0" w:firstLineChars="0"/>
              <w:jc w:val="center"/>
              <w:rPr>
                <w:rFonts w:ascii="微软雅黑" w:hAnsi="微软雅黑"/>
                <w:szCs w:val="21"/>
                <w:highlight w:val="none"/>
              </w:rPr>
            </w:pPr>
          </w:p>
        </w:tc>
      </w:tr>
      <w:tr w14:paraId="25CA68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0" w:hRule="atLeast"/>
          <w:jc w:val="center"/>
        </w:trPr>
        <w:tc>
          <w:tcPr>
            <w:tcW w:w="735" w:type="dxa"/>
            <w:vAlign w:val="center"/>
          </w:tcPr>
          <w:p w14:paraId="2FBB47CC">
            <w:pPr>
              <w:spacing w:line="600" w:lineRule="exact"/>
              <w:ind w:firstLine="0" w:firstLineChars="0"/>
              <w:jc w:val="center"/>
              <w:rPr>
                <w:rFonts w:ascii="微软雅黑" w:hAnsi="微软雅黑"/>
                <w:szCs w:val="21"/>
                <w:highlight w:val="none"/>
              </w:rPr>
            </w:pPr>
          </w:p>
        </w:tc>
        <w:tc>
          <w:tcPr>
            <w:tcW w:w="2415" w:type="dxa"/>
            <w:vAlign w:val="center"/>
          </w:tcPr>
          <w:p w14:paraId="4C3873C4">
            <w:pPr>
              <w:spacing w:line="600" w:lineRule="exact"/>
              <w:ind w:firstLine="0" w:firstLineChars="0"/>
              <w:jc w:val="center"/>
              <w:rPr>
                <w:rFonts w:ascii="微软雅黑" w:hAnsi="微软雅黑"/>
                <w:szCs w:val="21"/>
                <w:highlight w:val="none"/>
              </w:rPr>
            </w:pPr>
          </w:p>
        </w:tc>
        <w:tc>
          <w:tcPr>
            <w:tcW w:w="2835" w:type="dxa"/>
            <w:vAlign w:val="center"/>
          </w:tcPr>
          <w:p w14:paraId="7B816279">
            <w:pPr>
              <w:spacing w:line="600" w:lineRule="exact"/>
              <w:ind w:firstLine="0" w:firstLineChars="0"/>
              <w:jc w:val="center"/>
              <w:rPr>
                <w:rFonts w:ascii="微软雅黑" w:hAnsi="微软雅黑"/>
                <w:szCs w:val="21"/>
                <w:highlight w:val="none"/>
              </w:rPr>
            </w:pPr>
          </w:p>
        </w:tc>
        <w:tc>
          <w:tcPr>
            <w:tcW w:w="2794" w:type="dxa"/>
            <w:vAlign w:val="center"/>
          </w:tcPr>
          <w:p w14:paraId="35872A17">
            <w:pPr>
              <w:spacing w:line="600" w:lineRule="exact"/>
              <w:ind w:firstLine="0" w:firstLineChars="0"/>
              <w:jc w:val="center"/>
              <w:rPr>
                <w:rFonts w:ascii="微软雅黑" w:hAnsi="微软雅黑"/>
                <w:szCs w:val="21"/>
                <w:highlight w:val="none"/>
              </w:rPr>
            </w:pPr>
          </w:p>
        </w:tc>
      </w:tr>
      <w:tr w14:paraId="2B1F58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0" w:hRule="atLeast"/>
          <w:jc w:val="center"/>
        </w:trPr>
        <w:tc>
          <w:tcPr>
            <w:tcW w:w="735" w:type="dxa"/>
            <w:vAlign w:val="center"/>
          </w:tcPr>
          <w:p w14:paraId="70DE7AEE">
            <w:pPr>
              <w:spacing w:line="600" w:lineRule="exact"/>
              <w:ind w:firstLine="0" w:firstLineChars="0"/>
              <w:jc w:val="center"/>
              <w:rPr>
                <w:rFonts w:ascii="微软雅黑" w:hAnsi="微软雅黑"/>
                <w:szCs w:val="21"/>
                <w:highlight w:val="none"/>
              </w:rPr>
            </w:pPr>
          </w:p>
        </w:tc>
        <w:tc>
          <w:tcPr>
            <w:tcW w:w="2415" w:type="dxa"/>
            <w:vAlign w:val="center"/>
          </w:tcPr>
          <w:p w14:paraId="7E81AF45">
            <w:pPr>
              <w:spacing w:line="600" w:lineRule="exact"/>
              <w:ind w:firstLine="0" w:firstLineChars="0"/>
              <w:jc w:val="center"/>
              <w:rPr>
                <w:rFonts w:ascii="微软雅黑" w:hAnsi="微软雅黑"/>
                <w:szCs w:val="21"/>
                <w:highlight w:val="none"/>
              </w:rPr>
            </w:pPr>
          </w:p>
        </w:tc>
        <w:tc>
          <w:tcPr>
            <w:tcW w:w="2835" w:type="dxa"/>
            <w:vAlign w:val="center"/>
          </w:tcPr>
          <w:p w14:paraId="2A34CB04">
            <w:pPr>
              <w:spacing w:line="600" w:lineRule="exact"/>
              <w:ind w:firstLine="0" w:firstLineChars="0"/>
              <w:jc w:val="center"/>
              <w:rPr>
                <w:rFonts w:ascii="微软雅黑" w:hAnsi="微软雅黑"/>
                <w:szCs w:val="21"/>
                <w:highlight w:val="none"/>
              </w:rPr>
            </w:pPr>
          </w:p>
        </w:tc>
        <w:tc>
          <w:tcPr>
            <w:tcW w:w="2794" w:type="dxa"/>
            <w:vAlign w:val="center"/>
          </w:tcPr>
          <w:p w14:paraId="0FCD8E63">
            <w:pPr>
              <w:spacing w:line="600" w:lineRule="exact"/>
              <w:ind w:firstLine="0" w:firstLineChars="0"/>
              <w:jc w:val="center"/>
              <w:rPr>
                <w:rFonts w:ascii="微软雅黑" w:hAnsi="微软雅黑"/>
                <w:szCs w:val="21"/>
                <w:highlight w:val="none"/>
              </w:rPr>
            </w:pPr>
          </w:p>
        </w:tc>
      </w:tr>
      <w:tr w14:paraId="351B85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0" w:hRule="atLeast"/>
          <w:jc w:val="center"/>
        </w:trPr>
        <w:tc>
          <w:tcPr>
            <w:tcW w:w="735" w:type="dxa"/>
            <w:vAlign w:val="center"/>
          </w:tcPr>
          <w:p w14:paraId="44850D86">
            <w:pPr>
              <w:spacing w:line="600" w:lineRule="exact"/>
              <w:ind w:firstLine="0" w:firstLineChars="0"/>
              <w:jc w:val="center"/>
              <w:rPr>
                <w:rFonts w:ascii="微软雅黑" w:hAnsi="微软雅黑"/>
                <w:szCs w:val="21"/>
                <w:highlight w:val="none"/>
              </w:rPr>
            </w:pPr>
            <w:r>
              <w:rPr>
                <w:rFonts w:ascii="微软雅黑" w:hAnsi="微软雅黑"/>
                <w:szCs w:val="21"/>
                <w:highlight w:val="none"/>
              </w:rPr>
              <w:t>…</w:t>
            </w:r>
            <w:r>
              <w:rPr>
                <w:rFonts w:hint="eastAsia" w:ascii="微软雅黑" w:hAnsi="微软雅黑"/>
                <w:szCs w:val="21"/>
                <w:highlight w:val="none"/>
              </w:rPr>
              <w:t>..</w:t>
            </w:r>
          </w:p>
        </w:tc>
        <w:tc>
          <w:tcPr>
            <w:tcW w:w="2415" w:type="dxa"/>
            <w:vAlign w:val="center"/>
          </w:tcPr>
          <w:p w14:paraId="3E685A7A">
            <w:pPr>
              <w:spacing w:line="600" w:lineRule="exact"/>
              <w:ind w:firstLine="0" w:firstLineChars="0"/>
              <w:jc w:val="center"/>
              <w:rPr>
                <w:rFonts w:ascii="微软雅黑" w:hAnsi="微软雅黑"/>
                <w:szCs w:val="21"/>
                <w:highlight w:val="none"/>
              </w:rPr>
            </w:pPr>
          </w:p>
        </w:tc>
        <w:tc>
          <w:tcPr>
            <w:tcW w:w="2835" w:type="dxa"/>
            <w:vAlign w:val="center"/>
          </w:tcPr>
          <w:p w14:paraId="20CA8D6B">
            <w:pPr>
              <w:spacing w:line="600" w:lineRule="exact"/>
              <w:ind w:firstLine="0" w:firstLineChars="0"/>
              <w:jc w:val="center"/>
              <w:rPr>
                <w:rFonts w:ascii="微软雅黑" w:hAnsi="微软雅黑"/>
                <w:szCs w:val="21"/>
                <w:highlight w:val="none"/>
              </w:rPr>
            </w:pPr>
          </w:p>
        </w:tc>
        <w:tc>
          <w:tcPr>
            <w:tcW w:w="2794" w:type="dxa"/>
            <w:vAlign w:val="center"/>
          </w:tcPr>
          <w:p w14:paraId="0A877AB2">
            <w:pPr>
              <w:spacing w:line="600" w:lineRule="exact"/>
              <w:ind w:firstLine="0" w:firstLineChars="0"/>
              <w:jc w:val="center"/>
              <w:rPr>
                <w:rFonts w:ascii="微软雅黑" w:hAnsi="微软雅黑"/>
                <w:szCs w:val="21"/>
                <w:highlight w:val="none"/>
              </w:rPr>
            </w:pPr>
          </w:p>
        </w:tc>
      </w:tr>
    </w:tbl>
    <w:p w14:paraId="6E9ED794">
      <w:pPr>
        <w:pStyle w:val="27"/>
        <w:spacing w:line="600" w:lineRule="exact"/>
        <w:ind w:firstLine="420"/>
        <w:rPr>
          <w:rFonts w:ascii="微软雅黑" w:hAnsi="微软雅黑"/>
          <w:szCs w:val="21"/>
          <w:highlight w:val="none"/>
        </w:rPr>
      </w:pPr>
      <w:r>
        <w:rPr>
          <w:rFonts w:hint="eastAsia" w:ascii="微软雅黑" w:hAnsi="微软雅黑"/>
          <w:szCs w:val="21"/>
          <w:highlight w:val="none"/>
        </w:rPr>
        <w:t>注：“偏离”系指“正偏离”、“负偏离”或“无偏离”。</w:t>
      </w:r>
    </w:p>
    <w:p w14:paraId="7ADA36F8">
      <w:pPr>
        <w:pStyle w:val="27"/>
        <w:spacing w:line="600" w:lineRule="exact"/>
        <w:ind w:firstLine="420"/>
        <w:rPr>
          <w:rFonts w:ascii="微软雅黑" w:hAnsi="微软雅黑"/>
          <w:szCs w:val="21"/>
          <w:highlight w:val="none"/>
        </w:rPr>
      </w:pPr>
    </w:p>
    <w:p w14:paraId="71F34143">
      <w:pPr>
        <w:pStyle w:val="27"/>
        <w:spacing w:line="600" w:lineRule="exact"/>
        <w:ind w:firstLine="420"/>
        <w:rPr>
          <w:rFonts w:ascii="微软雅黑" w:hAnsi="微软雅黑"/>
          <w:szCs w:val="21"/>
          <w:highlight w:val="none"/>
        </w:rPr>
      </w:pPr>
      <w:r>
        <w:rPr>
          <w:rFonts w:hint="eastAsia" w:ascii="微软雅黑" w:hAnsi="微软雅黑"/>
          <w:szCs w:val="21"/>
          <w:highlight w:val="none"/>
        </w:rPr>
        <w:t xml:space="preserve">法定代表人或其委托代理人签名（或盖章）：                </w:t>
      </w:r>
    </w:p>
    <w:p w14:paraId="06565375">
      <w:pPr>
        <w:pStyle w:val="27"/>
        <w:spacing w:line="600" w:lineRule="exact"/>
        <w:ind w:firstLine="420"/>
        <w:rPr>
          <w:rFonts w:ascii="微软雅黑" w:hAnsi="微软雅黑"/>
          <w:szCs w:val="21"/>
          <w:highlight w:val="none"/>
        </w:rPr>
      </w:pPr>
      <w:r>
        <w:rPr>
          <w:rFonts w:hint="eastAsia" w:ascii="微软雅黑" w:hAnsi="微软雅黑"/>
          <w:szCs w:val="21"/>
          <w:highlight w:val="none"/>
        </w:rPr>
        <w:t>投标人：（单位公章）</w:t>
      </w:r>
    </w:p>
    <w:p w14:paraId="6245365A">
      <w:pPr>
        <w:pStyle w:val="27"/>
        <w:spacing w:line="600" w:lineRule="exact"/>
        <w:ind w:firstLine="420"/>
        <w:rPr>
          <w:rFonts w:ascii="微软雅黑" w:hAnsi="微软雅黑"/>
          <w:szCs w:val="21"/>
          <w:highlight w:val="none"/>
        </w:rPr>
      </w:pPr>
      <w:r>
        <w:rPr>
          <w:rFonts w:hint="eastAsia" w:ascii="微软雅黑" w:hAnsi="微软雅黑"/>
          <w:szCs w:val="21"/>
          <w:highlight w:val="none"/>
        </w:rPr>
        <w:t>日期：年月  日</w:t>
      </w:r>
    </w:p>
    <w:p w14:paraId="35587EA6">
      <w:pPr>
        <w:snapToGrid w:val="0"/>
        <w:ind w:firstLine="420"/>
        <w:rPr>
          <w:rFonts w:ascii="微软雅黑" w:hAnsi="微软雅黑"/>
          <w:szCs w:val="21"/>
          <w:highlight w:val="none"/>
        </w:rPr>
      </w:pPr>
    </w:p>
    <w:p w14:paraId="647534E2">
      <w:pPr>
        <w:pStyle w:val="19"/>
        <w:ind w:firstLine="420"/>
        <w:rPr>
          <w:highlight w:val="none"/>
        </w:rPr>
      </w:pPr>
    </w:p>
    <w:p w14:paraId="0C4164E2">
      <w:pPr>
        <w:pStyle w:val="19"/>
        <w:ind w:firstLine="420"/>
        <w:rPr>
          <w:highlight w:val="none"/>
        </w:rPr>
      </w:pPr>
    </w:p>
    <w:p w14:paraId="72F2A81E">
      <w:pPr>
        <w:pStyle w:val="19"/>
        <w:ind w:firstLine="420"/>
        <w:rPr>
          <w:highlight w:val="none"/>
        </w:rPr>
      </w:pPr>
    </w:p>
    <w:p w14:paraId="0B8E1210">
      <w:pPr>
        <w:pStyle w:val="19"/>
        <w:ind w:firstLine="420"/>
        <w:rPr>
          <w:highlight w:val="none"/>
        </w:rPr>
      </w:pPr>
    </w:p>
    <w:p w14:paraId="74ABA5D0">
      <w:pPr>
        <w:pStyle w:val="19"/>
        <w:ind w:firstLine="420"/>
        <w:rPr>
          <w:highlight w:val="none"/>
        </w:rPr>
      </w:pPr>
    </w:p>
    <w:p w14:paraId="4FBCBC92">
      <w:pPr>
        <w:pStyle w:val="19"/>
        <w:ind w:firstLine="420"/>
        <w:rPr>
          <w:highlight w:val="none"/>
        </w:rPr>
      </w:pPr>
    </w:p>
    <w:p w14:paraId="134871E6">
      <w:pPr>
        <w:pStyle w:val="19"/>
        <w:ind w:firstLine="420"/>
        <w:rPr>
          <w:highlight w:val="none"/>
        </w:rPr>
      </w:pPr>
    </w:p>
    <w:p w14:paraId="193807B6">
      <w:pPr>
        <w:pStyle w:val="19"/>
        <w:ind w:firstLine="420"/>
        <w:rPr>
          <w:highlight w:val="none"/>
        </w:rPr>
      </w:pPr>
    </w:p>
    <w:p w14:paraId="6414DC23">
      <w:pPr>
        <w:snapToGrid w:val="0"/>
        <w:ind w:firstLine="420"/>
        <w:rPr>
          <w:rFonts w:ascii="微软雅黑" w:hAnsi="微软雅黑"/>
          <w:b/>
          <w:szCs w:val="21"/>
          <w:highlight w:val="none"/>
        </w:rPr>
        <w:sectPr>
          <w:pgSz w:w="11906" w:h="16838"/>
          <w:pgMar w:top="1474" w:right="1797" w:bottom="1247" w:left="1797" w:header="851" w:footer="992" w:gutter="0"/>
          <w:cols w:space="720" w:num="1"/>
          <w:docGrid w:linePitch="312" w:charSpace="0"/>
        </w:sectPr>
      </w:pPr>
    </w:p>
    <w:p w14:paraId="503B0B0A">
      <w:pPr>
        <w:snapToGrid w:val="0"/>
        <w:ind w:firstLine="420"/>
        <w:rPr>
          <w:rFonts w:ascii="微软雅黑" w:hAnsi="微软雅黑"/>
          <w:b/>
          <w:szCs w:val="21"/>
          <w:highlight w:val="none"/>
        </w:rPr>
      </w:pPr>
      <w:r>
        <w:rPr>
          <w:rFonts w:hint="eastAsia" w:ascii="微软雅黑" w:hAnsi="微软雅黑"/>
          <w:b/>
          <w:szCs w:val="21"/>
          <w:highlight w:val="none"/>
        </w:rPr>
        <w:t>商务响应表格式：</w:t>
      </w:r>
    </w:p>
    <w:tbl>
      <w:tblPr>
        <w:tblStyle w:val="51"/>
        <w:tblW w:w="8291"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72"/>
        <w:gridCol w:w="3221"/>
        <w:gridCol w:w="1653"/>
        <w:gridCol w:w="2645"/>
      </w:tblGrid>
      <w:tr w14:paraId="69B96A0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8" w:hRule="atLeast"/>
        </w:trPr>
        <w:tc>
          <w:tcPr>
            <w:tcW w:w="772" w:type="dxa"/>
            <w:tcBorders>
              <w:top w:val="single" w:color="auto" w:sz="4" w:space="0"/>
              <w:left w:val="single" w:color="auto" w:sz="4" w:space="0"/>
              <w:bottom w:val="single" w:color="auto" w:sz="4" w:space="0"/>
              <w:right w:val="single" w:color="auto" w:sz="4" w:space="0"/>
            </w:tcBorders>
          </w:tcPr>
          <w:p w14:paraId="65F7768A">
            <w:pPr>
              <w:snapToGrid w:val="0"/>
              <w:spacing w:line="600" w:lineRule="exact"/>
              <w:ind w:firstLine="0" w:firstLineChars="0"/>
              <w:rPr>
                <w:rFonts w:ascii="微软雅黑" w:hAnsi="微软雅黑"/>
                <w:szCs w:val="21"/>
                <w:highlight w:val="none"/>
              </w:rPr>
            </w:pPr>
            <w:r>
              <w:rPr>
                <w:rFonts w:hint="eastAsia" w:ascii="微软雅黑" w:hAnsi="微软雅黑"/>
                <w:szCs w:val="21"/>
                <w:highlight w:val="none"/>
              </w:rPr>
              <w:t>项目</w:t>
            </w:r>
          </w:p>
        </w:tc>
        <w:tc>
          <w:tcPr>
            <w:tcW w:w="3221" w:type="dxa"/>
            <w:tcBorders>
              <w:top w:val="single" w:color="auto" w:sz="4" w:space="0"/>
              <w:left w:val="single" w:color="auto" w:sz="4" w:space="0"/>
              <w:bottom w:val="single" w:color="auto" w:sz="4" w:space="0"/>
              <w:right w:val="single" w:color="auto" w:sz="4" w:space="0"/>
            </w:tcBorders>
          </w:tcPr>
          <w:p w14:paraId="58ACEDA5">
            <w:pPr>
              <w:snapToGrid w:val="0"/>
              <w:spacing w:line="600" w:lineRule="exact"/>
              <w:ind w:firstLine="0" w:firstLineChars="0"/>
              <w:rPr>
                <w:rFonts w:ascii="微软雅黑" w:hAnsi="微软雅黑"/>
                <w:szCs w:val="21"/>
                <w:highlight w:val="none"/>
              </w:rPr>
            </w:pPr>
            <w:r>
              <w:rPr>
                <w:rFonts w:hint="eastAsia" w:ascii="微软雅黑" w:hAnsi="微软雅黑"/>
                <w:szCs w:val="21"/>
                <w:highlight w:val="none"/>
              </w:rPr>
              <w:t>招标文件要求</w:t>
            </w:r>
          </w:p>
        </w:tc>
        <w:tc>
          <w:tcPr>
            <w:tcW w:w="1653" w:type="dxa"/>
            <w:tcBorders>
              <w:top w:val="single" w:color="auto" w:sz="4" w:space="0"/>
              <w:left w:val="single" w:color="auto" w:sz="4" w:space="0"/>
              <w:bottom w:val="single" w:color="auto" w:sz="4" w:space="0"/>
              <w:right w:val="single" w:color="auto" w:sz="4" w:space="0"/>
            </w:tcBorders>
          </w:tcPr>
          <w:p w14:paraId="1DE823F0">
            <w:pPr>
              <w:snapToGrid w:val="0"/>
              <w:spacing w:line="600" w:lineRule="exact"/>
              <w:ind w:firstLine="0" w:firstLineChars="0"/>
              <w:rPr>
                <w:rFonts w:ascii="微软雅黑" w:hAnsi="微软雅黑"/>
                <w:szCs w:val="21"/>
                <w:highlight w:val="none"/>
              </w:rPr>
            </w:pPr>
            <w:r>
              <w:rPr>
                <w:rFonts w:hint="eastAsia" w:ascii="微软雅黑" w:hAnsi="微软雅黑"/>
                <w:szCs w:val="21"/>
                <w:highlight w:val="none"/>
              </w:rPr>
              <w:t>是否响应</w:t>
            </w:r>
          </w:p>
        </w:tc>
        <w:tc>
          <w:tcPr>
            <w:tcW w:w="2645" w:type="dxa"/>
            <w:tcBorders>
              <w:top w:val="single" w:color="auto" w:sz="4" w:space="0"/>
              <w:left w:val="single" w:color="auto" w:sz="4" w:space="0"/>
              <w:bottom w:val="single" w:color="auto" w:sz="4" w:space="0"/>
              <w:right w:val="single" w:color="auto" w:sz="4" w:space="0"/>
            </w:tcBorders>
          </w:tcPr>
          <w:p w14:paraId="1CFD22F3">
            <w:pPr>
              <w:snapToGrid w:val="0"/>
              <w:spacing w:line="600" w:lineRule="exact"/>
              <w:ind w:firstLine="0" w:firstLineChars="0"/>
              <w:rPr>
                <w:rFonts w:ascii="微软雅黑" w:hAnsi="微软雅黑"/>
                <w:szCs w:val="21"/>
                <w:highlight w:val="none"/>
              </w:rPr>
            </w:pPr>
            <w:r>
              <w:rPr>
                <w:rFonts w:hint="eastAsia" w:ascii="微软雅黑" w:hAnsi="微软雅黑"/>
                <w:szCs w:val="21"/>
                <w:highlight w:val="none"/>
              </w:rPr>
              <w:t>投标人的承诺或说明</w:t>
            </w:r>
          </w:p>
        </w:tc>
      </w:tr>
      <w:tr w14:paraId="223CFC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772" w:type="dxa"/>
            <w:tcBorders>
              <w:top w:val="single" w:color="auto" w:sz="4" w:space="0"/>
              <w:left w:val="single" w:color="auto" w:sz="4" w:space="0"/>
              <w:bottom w:val="single" w:color="auto" w:sz="4" w:space="0"/>
              <w:right w:val="single" w:color="auto" w:sz="4" w:space="0"/>
            </w:tcBorders>
          </w:tcPr>
          <w:p w14:paraId="3F1A359A">
            <w:pPr>
              <w:snapToGrid w:val="0"/>
              <w:spacing w:line="600" w:lineRule="exact"/>
              <w:ind w:firstLine="0" w:firstLineChars="0"/>
              <w:rPr>
                <w:rFonts w:ascii="微软雅黑" w:hAnsi="微软雅黑"/>
                <w:szCs w:val="21"/>
                <w:highlight w:val="none"/>
              </w:rPr>
            </w:pPr>
            <w:r>
              <w:rPr>
                <w:rFonts w:hint="eastAsia" w:ascii="微软雅黑" w:hAnsi="微软雅黑"/>
                <w:szCs w:val="21"/>
                <w:highlight w:val="none"/>
              </w:rPr>
              <w:t>1</w:t>
            </w:r>
          </w:p>
        </w:tc>
        <w:tc>
          <w:tcPr>
            <w:tcW w:w="3221" w:type="dxa"/>
            <w:tcBorders>
              <w:top w:val="single" w:color="auto" w:sz="4" w:space="0"/>
              <w:left w:val="single" w:color="auto" w:sz="4" w:space="0"/>
              <w:bottom w:val="single" w:color="auto" w:sz="4" w:space="0"/>
              <w:right w:val="single" w:color="auto" w:sz="4" w:space="0"/>
            </w:tcBorders>
          </w:tcPr>
          <w:p w14:paraId="65748550">
            <w:pPr>
              <w:snapToGrid w:val="0"/>
              <w:spacing w:line="600" w:lineRule="exact"/>
              <w:ind w:firstLine="0" w:firstLineChars="0"/>
              <w:rPr>
                <w:rFonts w:ascii="微软雅黑" w:hAnsi="微软雅黑"/>
                <w:szCs w:val="21"/>
                <w:highlight w:val="none"/>
              </w:rPr>
            </w:pPr>
            <w:r>
              <w:rPr>
                <w:rFonts w:ascii="微软雅黑" w:hAnsi="微软雅黑"/>
                <w:szCs w:val="21"/>
                <w:highlight w:val="none"/>
              </w:rPr>
              <w:t>服务期限</w:t>
            </w:r>
          </w:p>
        </w:tc>
        <w:tc>
          <w:tcPr>
            <w:tcW w:w="1653" w:type="dxa"/>
            <w:tcBorders>
              <w:top w:val="single" w:color="auto" w:sz="4" w:space="0"/>
              <w:left w:val="single" w:color="auto" w:sz="4" w:space="0"/>
              <w:bottom w:val="single" w:color="auto" w:sz="4" w:space="0"/>
              <w:right w:val="single" w:color="auto" w:sz="4" w:space="0"/>
            </w:tcBorders>
          </w:tcPr>
          <w:p w14:paraId="4CAE8D2A">
            <w:pPr>
              <w:snapToGrid w:val="0"/>
              <w:spacing w:line="600" w:lineRule="exact"/>
              <w:ind w:firstLine="0" w:firstLineChars="0"/>
              <w:rPr>
                <w:rFonts w:ascii="微软雅黑" w:hAnsi="微软雅黑"/>
                <w:szCs w:val="21"/>
                <w:highlight w:val="none"/>
              </w:rPr>
            </w:pPr>
          </w:p>
        </w:tc>
        <w:tc>
          <w:tcPr>
            <w:tcW w:w="2645" w:type="dxa"/>
            <w:tcBorders>
              <w:top w:val="single" w:color="auto" w:sz="4" w:space="0"/>
              <w:left w:val="single" w:color="auto" w:sz="4" w:space="0"/>
              <w:bottom w:val="single" w:color="auto" w:sz="4" w:space="0"/>
              <w:right w:val="single" w:color="auto" w:sz="4" w:space="0"/>
            </w:tcBorders>
          </w:tcPr>
          <w:p w14:paraId="5CD1A76F">
            <w:pPr>
              <w:snapToGrid w:val="0"/>
              <w:spacing w:line="600" w:lineRule="exact"/>
              <w:ind w:firstLine="0" w:firstLineChars="0"/>
              <w:rPr>
                <w:rFonts w:ascii="微软雅黑" w:hAnsi="微软雅黑"/>
                <w:szCs w:val="21"/>
                <w:highlight w:val="none"/>
              </w:rPr>
            </w:pPr>
          </w:p>
        </w:tc>
      </w:tr>
      <w:tr w14:paraId="01E6108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9" w:hRule="atLeast"/>
        </w:trPr>
        <w:tc>
          <w:tcPr>
            <w:tcW w:w="772" w:type="dxa"/>
            <w:tcBorders>
              <w:top w:val="single" w:color="auto" w:sz="4" w:space="0"/>
              <w:left w:val="single" w:color="auto" w:sz="4" w:space="0"/>
              <w:bottom w:val="single" w:color="auto" w:sz="4" w:space="0"/>
              <w:right w:val="single" w:color="auto" w:sz="4" w:space="0"/>
            </w:tcBorders>
          </w:tcPr>
          <w:p w14:paraId="33AC5B33">
            <w:pPr>
              <w:snapToGrid w:val="0"/>
              <w:spacing w:line="600" w:lineRule="exact"/>
              <w:ind w:firstLine="0" w:firstLineChars="0"/>
              <w:rPr>
                <w:rFonts w:ascii="微软雅黑" w:hAnsi="微软雅黑"/>
                <w:szCs w:val="21"/>
                <w:highlight w:val="none"/>
              </w:rPr>
            </w:pPr>
            <w:r>
              <w:rPr>
                <w:rFonts w:hint="eastAsia" w:ascii="微软雅黑" w:hAnsi="微软雅黑"/>
                <w:szCs w:val="21"/>
                <w:highlight w:val="none"/>
              </w:rPr>
              <w:t>2</w:t>
            </w:r>
          </w:p>
        </w:tc>
        <w:tc>
          <w:tcPr>
            <w:tcW w:w="3221" w:type="dxa"/>
            <w:tcBorders>
              <w:top w:val="single" w:color="auto" w:sz="4" w:space="0"/>
              <w:left w:val="single" w:color="auto" w:sz="4" w:space="0"/>
              <w:bottom w:val="single" w:color="auto" w:sz="4" w:space="0"/>
              <w:right w:val="single" w:color="auto" w:sz="4" w:space="0"/>
            </w:tcBorders>
          </w:tcPr>
          <w:p w14:paraId="272160D7">
            <w:pPr>
              <w:snapToGrid w:val="0"/>
              <w:spacing w:line="600" w:lineRule="exact"/>
              <w:ind w:firstLine="0" w:firstLineChars="0"/>
              <w:rPr>
                <w:rFonts w:ascii="微软雅黑" w:hAnsi="微软雅黑"/>
                <w:szCs w:val="21"/>
                <w:highlight w:val="none"/>
              </w:rPr>
            </w:pPr>
            <w:r>
              <w:rPr>
                <w:rFonts w:ascii="微软雅黑" w:hAnsi="微软雅黑"/>
                <w:szCs w:val="21"/>
                <w:highlight w:val="none"/>
              </w:rPr>
              <w:t>付款方式</w:t>
            </w:r>
          </w:p>
        </w:tc>
        <w:tc>
          <w:tcPr>
            <w:tcW w:w="1653" w:type="dxa"/>
            <w:tcBorders>
              <w:top w:val="single" w:color="auto" w:sz="4" w:space="0"/>
              <w:left w:val="single" w:color="auto" w:sz="4" w:space="0"/>
              <w:bottom w:val="single" w:color="auto" w:sz="4" w:space="0"/>
              <w:right w:val="single" w:color="auto" w:sz="4" w:space="0"/>
            </w:tcBorders>
          </w:tcPr>
          <w:p w14:paraId="5D5E3AE6">
            <w:pPr>
              <w:snapToGrid w:val="0"/>
              <w:spacing w:line="600" w:lineRule="exact"/>
              <w:ind w:firstLine="0" w:firstLineChars="0"/>
              <w:rPr>
                <w:rFonts w:ascii="微软雅黑" w:hAnsi="微软雅黑"/>
                <w:szCs w:val="21"/>
                <w:highlight w:val="none"/>
              </w:rPr>
            </w:pPr>
          </w:p>
        </w:tc>
        <w:tc>
          <w:tcPr>
            <w:tcW w:w="2645" w:type="dxa"/>
            <w:tcBorders>
              <w:top w:val="single" w:color="auto" w:sz="4" w:space="0"/>
              <w:left w:val="single" w:color="auto" w:sz="4" w:space="0"/>
              <w:bottom w:val="single" w:color="auto" w:sz="4" w:space="0"/>
              <w:right w:val="single" w:color="auto" w:sz="4" w:space="0"/>
            </w:tcBorders>
          </w:tcPr>
          <w:p w14:paraId="4B6EEF68">
            <w:pPr>
              <w:snapToGrid w:val="0"/>
              <w:spacing w:line="600" w:lineRule="exact"/>
              <w:ind w:firstLine="0" w:firstLineChars="0"/>
              <w:rPr>
                <w:rFonts w:ascii="微软雅黑" w:hAnsi="微软雅黑"/>
                <w:szCs w:val="21"/>
                <w:highlight w:val="none"/>
              </w:rPr>
            </w:pPr>
          </w:p>
        </w:tc>
      </w:tr>
      <w:tr w14:paraId="0E029C2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9" w:hRule="atLeast"/>
        </w:trPr>
        <w:tc>
          <w:tcPr>
            <w:tcW w:w="772" w:type="dxa"/>
            <w:tcBorders>
              <w:top w:val="single" w:color="auto" w:sz="4" w:space="0"/>
              <w:left w:val="single" w:color="auto" w:sz="4" w:space="0"/>
              <w:bottom w:val="single" w:color="auto" w:sz="4" w:space="0"/>
              <w:right w:val="single" w:color="auto" w:sz="4" w:space="0"/>
            </w:tcBorders>
          </w:tcPr>
          <w:p w14:paraId="19AD428C">
            <w:pPr>
              <w:snapToGrid w:val="0"/>
              <w:spacing w:line="600" w:lineRule="exact"/>
              <w:ind w:firstLine="0" w:firstLineChars="0"/>
              <w:rPr>
                <w:rFonts w:ascii="微软雅黑" w:hAnsi="微软雅黑"/>
                <w:szCs w:val="21"/>
                <w:highlight w:val="none"/>
              </w:rPr>
            </w:pPr>
            <w:r>
              <w:rPr>
                <w:rFonts w:hint="eastAsia" w:ascii="微软雅黑" w:hAnsi="微软雅黑"/>
                <w:szCs w:val="21"/>
                <w:highlight w:val="none"/>
              </w:rPr>
              <w:t>3</w:t>
            </w:r>
          </w:p>
        </w:tc>
        <w:tc>
          <w:tcPr>
            <w:tcW w:w="3221" w:type="dxa"/>
            <w:tcBorders>
              <w:top w:val="single" w:color="auto" w:sz="4" w:space="0"/>
              <w:left w:val="single" w:color="auto" w:sz="4" w:space="0"/>
              <w:bottom w:val="single" w:color="auto" w:sz="4" w:space="0"/>
              <w:right w:val="single" w:color="auto" w:sz="4" w:space="0"/>
            </w:tcBorders>
          </w:tcPr>
          <w:p w14:paraId="2F1D486A">
            <w:pPr>
              <w:snapToGrid w:val="0"/>
              <w:spacing w:line="600" w:lineRule="exact"/>
              <w:ind w:firstLine="0" w:firstLineChars="0"/>
              <w:rPr>
                <w:rFonts w:ascii="微软雅黑" w:hAnsi="微软雅黑"/>
                <w:szCs w:val="21"/>
                <w:highlight w:val="none"/>
              </w:rPr>
            </w:pPr>
            <w:r>
              <w:rPr>
                <w:rFonts w:ascii="微软雅黑" w:hAnsi="微软雅黑"/>
                <w:szCs w:val="21"/>
                <w:highlight w:val="none"/>
              </w:rPr>
              <w:t>考核</w:t>
            </w:r>
          </w:p>
        </w:tc>
        <w:tc>
          <w:tcPr>
            <w:tcW w:w="1653" w:type="dxa"/>
            <w:tcBorders>
              <w:top w:val="single" w:color="auto" w:sz="4" w:space="0"/>
              <w:left w:val="single" w:color="auto" w:sz="4" w:space="0"/>
              <w:bottom w:val="single" w:color="auto" w:sz="4" w:space="0"/>
              <w:right w:val="single" w:color="auto" w:sz="4" w:space="0"/>
            </w:tcBorders>
          </w:tcPr>
          <w:p w14:paraId="1F3EAC74">
            <w:pPr>
              <w:snapToGrid w:val="0"/>
              <w:spacing w:line="600" w:lineRule="exact"/>
              <w:ind w:firstLine="0" w:firstLineChars="0"/>
              <w:rPr>
                <w:rFonts w:ascii="微软雅黑" w:hAnsi="微软雅黑"/>
                <w:szCs w:val="21"/>
                <w:highlight w:val="none"/>
              </w:rPr>
            </w:pPr>
          </w:p>
        </w:tc>
        <w:tc>
          <w:tcPr>
            <w:tcW w:w="2645" w:type="dxa"/>
            <w:tcBorders>
              <w:top w:val="single" w:color="auto" w:sz="4" w:space="0"/>
              <w:left w:val="single" w:color="auto" w:sz="4" w:space="0"/>
              <w:bottom w:val="single" w:color="auto" w:sz="4" w:space="0"/>
              <w:right w:val="single" w:color="auto" w:sz="4" w:space="0"/>
            </w:tcBorders>
          </w:tcPr>
          <w:p w14:paraId="2F0B4818">
            <w:pPr>
              <w:snapToGrid w:val="0"/>
              <w:spacing w:line="600" w:lineRule="exact"/>
              <w:ind w:firstLine="0" w:firstLineChars="0"/>
              <w:rPr>
                <w:rFonts w:ascii="微软雅黑" w:hAnsi="微软雅黑"/>
                <w:szCs w:val="21"/>
                <w:highlight w:val="none"/>
              </w:rPr>
            </w:pPr>
          </w:p>
        </w:tc>
      </w:tr>
    </w:tbl>
    <w:p w14:paraId="3D7B8BD9">
      <w:pPr>
        <w:pStyle w:val="27"/>
        <w:spacing w:line="600" w:lineRule="exact"/>
        <w:ind w:firstLine="420"/>
        <w:rPr>
          <w:rFonts w:ascii="微软雅黑" w:hAnsi="微软雅黑"/>
          <w:szCs w:val="21"/>
          <w:highlight w:val="none"/>
        </w:rPr>
      </w:pPr>
      <w:r>
        <w:rPr>
          <w:rFonts w:hint="eastAsia" w:ascii="微软雅黑" w:hAnsi="微软雅黑"/>
          <w:szCs w:val="21"/>
          <w:highlight w:val="none"/>
        </w:rPr>
        <w:t>注：本表不允许负偏离；</w:t>
      </w:r>
    </w:p>
    <w:p w14:paraId="392B5931">
      <w:pPr>
        <w:pStyle w:val="27"/>
        <w:spacing w:line="600" w:lineRule="exact"/>
        <w:ind w:firstLine="420"/>
        <w:rPr>
          <w:rFonts w:ascii="微软雅黑" w:hAnsi="微软雅黑"/>
          <w:szCs w:val="21"/>
          <w:highlight w:val="none"/>
        </w:rPr>
      </w:pPr>
    </w:p>
    <w:p w14:paraId="4CF5B57A">
      <w:pPr>
        <w:pStyle w:val="27"/>
        <w:spacing w:line="600" w:lineRule="exact"/>
        <w:ind w:firstLine="420"/>
        <w:rPr>
          <w:rFonts w:ascii="微软雅黑" w:hAnsi="微软雅黑"/>
          <w:szCs w:val="21"/>
          <w:highlight w:val="none"/>
        </w:rPr>
      </w:pPr>
    </w:p>
    <w:p w14:paraId="726C5E6A">
      <w:pPr>
        <w:pStyle w:val="27"/>
        <w:spacing w:line="600" w:lineRule="exact"/>
        <w:ind w:firstLine="420"/>
        <w:rPr>
          <w:rFonts w:ascii="微软雅黑" w:hAnsi="微软雅黑"/>
          <w:szCs w:val="21"/>
          <w:highlight w:val="none"/>
        </w:rPr>
      </w:pPr>
      <w:r>
        <w:rPr>
          <w:rFonts w:hint="eastAsia" w:ascii="微软雅黑" w:hAnsi="微软雅黑"/>
          <w:szCs w:val="21"/>
          <w:highlight w:val="none"/>
        </w:rPr>
        <w:t xml:space="preserve">法定代表人或其委托代理人签名（或盖章）：                </w:t>
      </w:r>
    </w:p>
    <w:p w14:paraId="41BE62FE">
      <w:pPr>
        <w:pStyle w:val="27"/>
        <w:spacing w:line="600" w:lineRule="exact"/>
        <w:ind w:firstLine="420"/>
        <w:rPr>
          <w:rFonts w:ascii="微软雅黑" w:hAnsi="微软雅黑"/>
          <w:szCs w:val="21"/>
          <w:highlight w:val="none"/>
        </w:rPr>
      </w:pPr>
      <w:r>
        <w:rPr>
          <w:rFonts w:hint="eastAsia" w:ascii="微软雅黑" w:hAnsi="微软雅黑"/>
          <w:szCs w:val="21"/>
          <w:highlight w:val="none"/>
        </w:rPr>
        <w:t>投标人：（单位公章）</w:t>
      </w:r>
    </w:p>
    <w:p w14:paraId="2D07563F">
      <w:pPr>
        <w:pStyle w:val="27"/>
        <w:spacing w:line="600" w:lineRule="exact"/>
        <w:ind w:firstLine="420"/>
        <w:rPr>
          <w:rFonts w:ascii="微软雅黑" w:hAnsi="微软雅黑"/>
          <w:szCs w:val="21"/>
          <w:highlight w:val="none"/>
        </w:rPr>
      </w:pPr>
      <w:r>
        <w:rPr>
          <w:rFonts w:hint="eastAsia" w:ascii="微软雅黑" w:hAnsi="微软雅黑"/>
          <w:szCs w:val="21"/>
          <w:highlight w:val="none"/>
        </w:rPr>
        <w:t>日期：年月  日</w:t>
      </w:r>
    </w:p>
    <w:p w14:paraId="59A305F6">
      <w:pPr>
        <w:snapToGrid w:val="0"/>
        <w:ind w:firstLine="420"/>
        <w:rPr>
          <w:rFonts w:ascii="微软雅黑" w:hAnsi="微软雅黑"/>
          <w:b/>
          <w:szCs w:val="21"/>
          <w:highlight w:val="none"/>
        </w:rPr>
      </w:pPr>
      <w:r>
        <w:rPr>
          <w:rFonts w:hint="eastAsia" w:ascii="微软雅黑" w:hAnsi="微软雅黑"/>
          <w:szCs w:val="21"/>
          <w:highlight w:val="none"/>
        </w:rPr>
        <w:br w:type="page"/>
      </w:r>
      <w:r>
        <w:rPr>
          <w:rFonts w:hint="eastAsia" w:ascii="微软雅黑" w:hAnsi="微软雅黑"/>
          <w:b/>
          <w:szCs w:val="21"/>
          <w:highlight w:val="none"/>
        </w:rPr>
        <w:t>项目实施人员一览表格式：</w:t>
      </w:r>
    </w:p>
    <w:p w14:paraId="0C9775BA">
      <w:pPr>
        <w:snapToGrid w:val="0"/>
        <w:ind w:firstLine="420"/>
        <w:jc w:val="center"/>
        <w:rPr>
          <w:rFonts w:ascii="微软雅黑" w:hAnsi="微软雅黑"/>
          <w:b/>
          <w:szCs w:val="21"/>
          <w:highlight w:val="none"/>
        </w:rPr>
      </w:pPr>
      <w:r>
        <w:rPr>
          <w:rFonts w:hint="eastAsia" w:ascii="微软雅黑" w:hAnsi="微软雅黑"/>
          <w:b/>
          <w:szCs w:val="21"/>
          <w:highlight w:val="none"/>
        </w:rPr>
        <w:t>项目实施人员（主要从业人员及其技术资格）一览表</w:t>
      </w:r>
    </w:p>
    <w:p w14:paraId="220AAA89">
      <w:pPr>
        <w:snapToGrid w:val="0"/>
        <w:ind w:firstLine="420"/>
        <w:rPr>
          <w:rFonts w:ascii="微软雅黑" w:hAnsi="微软雅黑"/>
          <w:szCs w:val="21"/>
          <w:highlight w:val="none"/>
        </w:rPr>
      </w:pPr>
      <w:r>
        <w:rPr>
          <w:rFonts w:hint="eastAsia" w:ascii="微软雅黑" w:hAnsi="微软雅黑"/>
          <w:szCs w:val="21"/>
          <w:highlight w:val="none"/>
        </w:rPr>
        <w:t>标项：</w:t>
      </w:r>
    </w:p>
    <w:tbl>
      <w:tblPr>
        <w:tblStyle w:val="51"/>
        <w:tblW w:w="0" w:type="auto"/>
        <w:tblInd w:w="-14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98"/>
        <w:gridCol w:w="1098"/>
        <w:gridCol w:w="1819"/>
        <w:gridCol w:w="1378"/>
        <w:gridCol w:w="1772"/>
        <w:gridCol w:w="2166"/>
      </w:tblGrid>
      <w:tr w14:paraId="627A46E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06" w:hRule="atLeast"/>
        </w:trPr>
        <w:tc>
          <w:tcPr>
            <w:tcW w:w="1098" w:type="dxa"/>
            <w:tcBorders>
              <w:top w:val="single" w:color="auto" w:sz="4" w:space="0"/>
              <w:left w:val="single" w:color="auto" w:sz="4" w:space="0"/>
              <w:bottom w:val="single" w:color="auto" w:sz="4" w:space="0"/>
              <w:right w:val="single" w:color="auto" w:sz="4" w:space="0"/>
            </w:tcBorders>
            <w:vAlign w:val="bottom"/>
          </w:tcPr>
          <w:p w14:paraId="1465E56B">
            <w:pPr>
              <w:snapToGrid w:val="0"/>
              <w:ind w:firstLine="420"/>
              <w:rPr>
                <w:rFonts w:ascii="微软雅黑" w:hAnsi="微软雅黑"/>
                <w:szCs w:val="21"/>
                <w:highlight w:val="none"/>
              </w:rPr>
            </w:pPr>
            <w:r>
              <w:rPr>
                <w:rFonts w:hint="eastAsia" w:ascii="微软雅黑" w:hAnsi="微软雅黑"/>
                <w:szCs w:val="21"/>
                <w:highlight w:val="none"/>
              </w:rPr>
              <w:t>姓名</w:t>
            </w:r>
          </w:p>
        </w:tc>
        <w:tc>
          <w:tcPr>
            <w:tcW w:w="1098" w:type="dxa"/>
            <w:tcBorders>
              <w:top w:val="single" w:color="auto" w:sz="4" w:space="0"/>
              <w:left w:val="single" w:color="auto" w:sz="4" w:space="0"/>
              <w:bottom w:val="single" w:color="auto" w:sz="4" w:space="0"/>
              <w:right w:val="single" w:color="auto" w:sz="4" w:space="0"/>
            </w:tcBorders>
            <w:vAlign w:val="bottom"/>
          </w:tcPr>
          <w:p w14:paraId="465A6DF9">
            <w:pPr>
              <w:snapToGrid w:val="0"/>
              <w:ind w:firstLine="420"/>
              <w:rPr>
                <w:rFonts w:ascii="微软雅黑" w:hAnsi="微软雅黑"/>
                <w:szCs w:val="21"/>
                <w:highlight w:val="none"/>
              </w:rPr>
            </w:pPr>
            <w:r>
              <w:rPr>
                <w:rFonts w:hint="eastAsia" w:ascii="微软雅黑" w:hAnsi="微软雅黑"/>
                <w:szCs w:val="21"/>
                <w:highlight w:val="none"/>
              </w:rPr>
              <w:t>职务</w:t>
            </w:r>
          </w:p>
        </w:tc>
        <w:tc>
          <w:tcPr>
            <w:tcW w:w="1819" w:type="dxa"/>
            <w:tcBorders>
              <w:top w:val="single" w:color="auto" w:sz="4" w:space="0"/>
              <w:left w:val="single" w:color="auto" w:sz="4" w:space="0"/>
              <w:bottom w:val="single" w:color="auto" w:sz="4" w:space="0"/>
              <w:right w:val="single" w:color="auto" w:sz="4" w:space="0"/>
            </w:tcBorders>
            <w:vAlign w:val="bottom"/>
          </w:tcPr>
          <w:p w14:paraId="53061D17">
            <w:pPr>
              <w:snapToGrid w:val="0"/>
              <w:ind w:firstLine="0" w:firstLineChars="0"/>
              <w:rPr>
                <w:rFonts w:ascii="微软雅黑" w:hAnsi="微软雅黑"/>
                <w:szCs w:val="21"/>
                <w:highlight w:val="none"/>
              </w:rPr>
            </w:pPr>
            <w:r>
              <w:rPr>
                <w:rFonts w:hint="eastAsia" w:ascii="微软雅黑" w:hAnsi="微软雅黑"/>
                <w:szCs w:val="21"/>
                <w:highlight w:val="none"/>
              </w:rPr>
              <w:t>专业技术资格</w:t>
            </w:r>
          </w:p>
        </w:tc>
        <w:tc>
          <w:tcPr>
            <w:tcW w:w="1378" w:type="dxa"/>
            <w:tcBorders>
              <w:top w:val="single" w:color="auto" w:sz="4" w:space="0"/>
              <w:left w:val="single" w:color="auto" w:sz="4" w:space="0"/>
              <w:bottom w:val="single" w:color="auto" w:sz="4" w:space="0"/>
              <w:right w:val="single" w:color="auto" w:sz="4" w:space="0"/>
            </w:tcBorders>
            <w:vAlign w:val="bottom"/>
          </w:tcPr>
          <w:p w14:paraId="0DAD153E">
            <w:pPr>
              <w:snapToGrid w:val="0"/>
              <w:ind w:firstLine="0" w:firstLineChars="0"/>
              <w:rPr>
                <w:rFonts w:ascii="微软雅黑" w:hAnsi="微软雅黑"/>
                <w:szCs w:val="21"/>
                <w:highlight w:val="none"/>
              </w:rPr>
            </w:pPr>
            <w:r>
              <w:rPr>
                <w:rFonts w:hint="eastAsia" w:ascii="微软雅黑" w:hAnsi="微软雅黑"/>
                <w:szCs w:val="21"/>
                <w:highlight w:val="none"/>
              </w:rPr>
              <w:t>证书编号</w:t>
            </w:r>
          </w:p>
        </w:tc>
        <w:tc>
          <w:tcPr>
            <w:tcW w:w="1772" w:type="dxa"/>
            <w:tcBorders>
              <w:top w:val="single" w:color="auto" w:sz="4" w:space="0"/>
              <w:left w:val="single" w:color="auto" w:sz="4" w:space="0"/>
              <w:bottom w:val="single" w:color="auto" w:sz="4" w:space="0"/>
              <w:right w:val="single" w:color="auto" w:sz="4" w:space="0"/>
            </w:tcBorders>
            <w:vAlign w:val="bottom"/>
          </w:tcPr>
          <w:p w14:paraId="65E5F86A">
            <w:pPr>
              <w:snapToGrid w:val="0"/>
              <w:ind w:firstLine="0" w:firstLineChars="0"/>
              <w:rPr>
                <w:rFonts w:ascii="微软雅黑" w:hAnsi="微软雅黑"/>
                <w:bCs/>
                <w:szCs w:val="21"/>
                <w:highlight w:val="none"/>
              </w:rPr>
            </w:pPr>
            <w:r>
              <w:rPr>
                <w:rFonts w:hint="eastAsia" w:ascii="微软雅黑" w:hAnsi="微软雅黑"/>
                <w:bCs/>
                <w:szCs w:val="21"/>
                <w:highlight w:val="none"/>
              </w:rPr>
              <w:t>参加本单位工作时间</w:t>
            </w:r>
          </w:p>
        </w:tc>
        <w:tc>
          <w:tcPr>
            <w:tcW w:w="2166" w:type="dxa"/>
            <w:tcBorders>
              <w:top w:val="single" w:color="auto" w:sz="4" w:space="0"/>
              <w:left w:val="single" w:color="auto" w:sz="4" w:space="0"/>
              <w:bottom w:val="single" w:color="auto" w:sz="4" w:space="0"/>
              <w:right w:val="single" w:color="auto" w:sz="4" w:space="0"/>
            </w:tcBorders>
            <w:vAlign w:val="bottom"/>
          </w:tcPr>
          <w:p w14:paraId="3FA69FA4">
            <w:pPr>
              <w:snapToGrid w:val="0"/>
              <w:ind w:firstLine="420"/>
              <w:rPr>
                <w:rFonts w:ascii="微软雅黑" w:hAnsi="微软雅黑"/>
                <w:bCs/>
                <w:szCs w:val="21"/>
                <w:highlight w:val="none"/>
              </w:rPr>
            </w:pPr>
            <w:r>
              <w:rPr>
                <w:rFonts w:hint="eastAsia" w:ascii="微软雅黑" w:hAnsi="微软雅黑"/>
                <w:bCs/>
                <w:szCs w:val="21"/>
                <w:highlight w:val="none"/>
              </w:rPr>
              <w:t>劳动合同编号</w:t>
            </w:r>
          </w:p>
        </w:tc>
      </w:tr>
      <w:tr w14:paraId="0BF6A5D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9" w:hRule="atLeast"/>
        </w:trPr>
        <w:tc>
          <w:tcPr>
            <w:tcW w:w="1098" w:type="dxa"/>
            <w:tcBorders>
              <w:top w:val="single" w:color="auto" w:sz="4" w:space="0"/>
              <w:left w:val="single" w:color="auto" w:sz="4" w:space="0"/>
              <w:bottom w:val="single" w:color="auto" w:sz="4" w:space="0"/>
              <w:right w:val="single" w:color="auto" w:sz="4" w:space="0"/>
            </w:tcBorders>
          </w:tcPr>
          <w:p w14:paraId="267F5897">
            <w:pPr>
              <w:snapToGrid w:val="0"/>
              <w:ind w:firstLine="420"/>
              <w:rPr>
                <w:rFonts w:ascii="微软雅黑" w:hAnsi="微软雅黑"/>
                <w:szCs w:val="21"/>
                <w:highlight w:val="none"/>
              </w:rPr>
            </w:pPr>
          </w:p>
        </w:tc>
        <w:tc>
          <w:tcPr>
            <w:tcW w:w="1098" w:type="dxa"/>
            <w:tcBorders>
              <w:top w:val="single" w:color="auto" w:sz="4" w:space="0"/>
              <w:left w:val="single" w:color="auto" w:sz="4" w:space="0"/>
              <w:bottom w:val="single" w:color="auto" w:sz="4" w:space="0"/>
              <w:right w:val="single" w:color="auto" w:sz="4" w:space="0"/>
            </w:tcBorders>
          </w:tcPr>
          <w:p w14:paraId="51253F0B">
            <w:pPr>
              <w:snapToGrid w:val="0"/>
              <w:ind w:firstLine="420"/>
              <w:rPr>
                <w:rFonts w:ascii="微软雅黑" w:hAnsi="微软雅黑"/>
                <w:szCs w:val="21"/>
                <w:highlight w:val="none"/>
              </w:rPr>
            </w:pPr>
          </w:p>
        </w:tc>
        <w:tc>
          <w:tcPr>
            <w:tcW w:w="1819" w:type="dxa"/>
            <w:tcBorders>
              <w:top w:val="single" w:color="auto" w:sz="4" w:space="0"/>
              <w:left w:val="single" w:color="auto" w:sz="4" w:space="0"/>
              <w:bottom w:val="single" w:color="auto" w:sz="4" w:space="0"/>
              <w:right w:val="single" w:color="auto" w:sz="4" w:space="0"/>
            </w:tcBorders>
          </w:tcPr>
          <w:p w14:paraId="34493F6C">
            <w:pPr>
              <w:snapToGrid w:val="0"/>
              <w:ind w:firstLine="420"/>
              <w:rPr>
                <w:rFonts w:ascii="微软雅黑" w:hAnsi="微软雅黑"/>
                <w:szCs w:val="21"/>
                <w:highlight w:val="none"/>
              </w:rPr>
            </w:pPr>
          </w:p>
        </w:tc>
        <w:tc>
          <w:tcPr>
            <w:tcW w:w="1378" w:type="dxa"/>
            <w:tcBorders>
              <w:top w:val="single" w:color="auto" w:sz="4" w:space="0"/>
              <w:left w:val="single" w:color="auto" w:sz="4" w:space="0"/>
              <w:bottom w:val="single" w:color="auto" w:sz="4" w:space="0"/>
              <w:right w:val="single" w:color="auto" w:sz="4" w:space="0"/>
            </w:tcBorders>
          </w:tcPr>
          <w:p w14:paraId="7A67BD69">
            <w:pPr>
              <w:snapToGrid w:val="0"/>
              <w:ind w:firstLine="420"/>
              <w:rPr>
                <w:rFonts w:ascii="微软雅黑" w:hAnsi="微软雅黑"/>
                <w:szCs w:val="21"/>
                <w:highlight w:val="none"/>
              </w:rPr>
            </w:pPr>
          </w:p>
        </w:tc>
        <w:tc>
          <w:tcPr>
            <w:tcW w:w="1772" w:type="dxa"/>
            <w:tcBorders>
              <w:top w:val="single" w:color="auto" w:sz="4" w:space="0"/>
              <w:left w:val="single" w:color="auto" w:sz="4" w:space="0"/>
              <w:bottom w:val="single" w:color="auto" w:sz="4" w:space="0"/>
              <w:right w:val="single" w:color="auto" w:sz="4" w:space="0"/>
            </w:tcBorders>
          </w:tcPr>
          <w:p w14:paraId="5D2E3F8B">
            <w:pPr>
              <w:snapToGrid w:val="0"/>
              <w:ind w:firstLine="420"/>
              <w:rPr>
                <w:rFonts w:ascii="微软雅黑" w:hAnsi="微软雅黑"/>
                <w:szCs w:val="21"/>
                <w:highlight w:val="none"/>
              </w:rPr>
            </w:pPr>
          </w:p>
        </w:tc>
        <w:tc>
          <w:tcPr>
            <w:tcW w:w="2166" w:type="dxa"/>
            <w:tcBorders>
              <w:top w:val="single" w:color="auto" w:sz="4" w:space="0"/>
              <w:left w:val="single" w:color="auto" w:sz="4" w:space="0"/>
              <w:bottom w:val="single" w:color="auto" w:sz="4" w:space="0"/>
              <w:right w:val="single" w:color="auto" w:sz="4" w:space="0"/>
            </w:tcBorders>
          </w:tcPr>
          <w:p w14:paraId="5820E26F">
            <w:pPr>
              <w:snapToGrid w:val="0"/>
              <w:ind w:firstLine="420"/>
              <w:rPr>
                <w:rFonts w:ascii="微软雅黑" w:hAnsi="微软雅黑"/>
                <w:szCs w:val="21"/>
                <w:highlight w:val="none"/>
              </w:rPr>
            </w:pPr>
          </w:p>
        </w:tc>
      </w:tr>
      <w:tr w14:paraId="696BE50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1098" w:type="dxa"/>
            <w:tcBorders>
              <w:top w:val="single" w:color="auto" w:sz="4" w:space="0"/>
              <w:left w:val="single" w:color="auto" w:sz="4" w:space="0"/>
              <w:bottom w:val="single" w:color="auto" w:sz="4" w:space="0"/>
              <w:right w:val="single" w:color="auto" w:sz="4" w:space="0"/>
            </w:tcBorders>
          </w:tcPr>
          <w:p w14:paraId="086143EB">
            <w:pPr>
              <w:snapToGrid w:val="0"/>
              <w:ind w:firstLine="420"/>
              <w:rPr>
                <w:rFonts w:ascii="微软雅黑" w:hAnsi="微软雅黑"/>
                <w:szCs w:val="21"/>
                <w:highlight w:val="none"/>
              </w:rPr>
            </w:pPr>
          </w:p>
        </w:tc>
        <w:tc>
          <w:tcPr>
            <w:tcW w:w="1098" w:type="dxa"/>
            <w:tcBorders>
              <w:top w:val="single" w:color="auto" w:sz="4" w:space="0"/>
              <w:left w:val="single" w:color="auto" w:sz="4" w:space="0"/>
              <w:bottom w:val="single" w:color="auto" w:sz="4" w:space="0"/>
              <w:right w:val="single" w:color="auto" w:sz="4" w:space="0"/>
            </w:tcBorders>
          </w:tcPr>
          <w:p w14:paraId="16B3F165">
            <w:pPr>
              <w:snapToGrid w:val="0"/>
              <w:ind w:firstLine="420"/>
              <w:rPr>
                <w:rFonts w:ascii="微软雅黑" w:hAnsi="微软雅黑"/>
                <w:szCs w:val="21"/>
                <w:highlight w:val="none"/>
              </w:rPr>
            </w:pPr>
          </w:p>
        </w:tc>
        <w:tc>
          <w:tcPr>
            <w:tcW w:w="1819" w:type="dxa"/>
            <w:tcBorders>
              <w:top w:val="single" w:color="auto" w:sz="4" w:space="0"/>
              <w:left w:val="single" w:color="auto" w:sz="4" w:space="0"/>
              <w:bottom w:val="single" w:color="auto" w:sz="4" w:space="0"/>
              <w:right w:val="single" w:color="auto" w:sz="4" w:space="0"/>
            </w:tcBorders>
          </w:tcPr>
          <w:p w14:paraId="7AA20617">
            <w:pPr>
              <w:snapToGrid w:val="0"/>
              <w:ind w:firstLine="420"/>
              <w:rPr>
                <w:rFonts w:ascii="微软雅黑" w:hAnsi="微软雅黑"/>
                <w:szCs w:val="21"/>
                <w:highlight w:val="none"/>
              </w:rPr>
            </w:pPr>
          </w:p>
        </w:tc>
        <w:tc>
          <w:tcPr>
            <w:tcW w:w="1378" w:type="dxa"/>
            <w:tcBorders>
              <w:top w:val="single" w:color="auto" w:sz="4" w:space="0"/>
              <w:left w:val="single" w:color="auto" w:sz="4" w:space="0"/>
              <w:bottom w:val="single" w:color="auto" w:sz="4" w:space="0"/>
              <w:right w:val="single" w:color="auto" w:sz="4" w:space="0"/>
            </w:tcBorders>
          </w:tcPr>
          <w:p w14:paraId="1A315B7E">
            <w:pPr>
              <w:snapToGrid w:val="0"/>
              <w:ind w:firstLine="420"/>
              <w:rPr>
                <w:rFonts w:ascii="微软雅黑" w:hAnsi="微软雅黑"/>
                <w:szCs w:val="21"/>
                <w:highlight w:val="none"/>
              </w:rPr>
            </w:pPr>
          </w:p>
        </w:tc>
        <w:tc>
          <w:tcPr>
            <w:tcW w:w="1772" w:type="dxa"/>
            <w:tcBorders>
              <w:top w:val="single" w:color="auto" w:sz="4" w:space="0"/>
              <w:left w:val="single" w:color="auto" w:sz="4" w:space="0"/>
              <w:bottom w:val="single" w:color="auto" w:sz="4" w:space="0"/>
              <w:right w:val="single" w:color="auto" w:sz="4" w:space="0"/>
            </w:tcBorders>
          </w:tcPr>
          <w:p w14:paraId="6572D971">
            <w:pPr>
              <w:snapToGrid w:val="0"/>
              <w:ind w:firstLine="420"/>
              <w:rPr>
                <w:rFonts w:ascii="微软雅黑" w:hAnsi="微软雅黑"/>
                <w:szCs w:val="21"/>
                <w:highlight w:val="none"/>
              </w:rPr>
            </w:pPr>
          </w:p>
        </w:tc>
        <w:tc>
          <w:tcPr>
            <w:tcW w:w="2166" w:type="dxa"/>
            <w:tcBorders>
              <w:top w:val="single" w:color="auto" w:sz="4" w:space="0"/>
              <w:left w:val="single" w:color="auto" w:sz="4" w:space="0"/>
              <w:bottom w:val="single" w:color="auto" w:sz="4" w:space="0"/>
              <w:right w:val="single" w:color="auto" w:sz="4" w:space="0"/>
            </w:tcBorders>
          </w:tcPr>
          <w:p w14:paraId="32D59A2E">
            <w:pPr>
              <w:snapToGrid w:val="0"/>
              <w:ind w:firstLine="420"/>
              <w:rPr>
                <w:rFonts w:ascii="微软雅黑" w:hAnsi="微软雅黑"/>
                <w:szCs w:val="21"/>
                <w:highlight w:val="none"/>
              </w:rPr>
            </w:pPr>
          </w:p>
        </w:tc>
      </w:tr>
      <w:tr w14:paraId="5274C82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1098" w:type="dxa"/>
            <w:tcBorders>
              <w:top w:val="single" w:color="auto" w:sz="4" w:space="0"/>
              <w:left w:val="single" w:color="auto" w:sz="4" w:space="0"/>
              <w:bottom w:val="single" w:color="auto" w:sz="4" w:space="0"/>
              <w:right w:val="single" w:color="auto" w:sz="4" w:space="0"/>
            </w:tcBorders>
          </w:tcPr>
          <w:p w14:paraId="2488836D">
            <w:pPr>
              <w:snapToGrid w:val="0"/>
              <w:ind w:firstLine="420"/>
              <w:rPr>
                <w:rFonts w:ascii="微软雅黑" w:hAnsi="微软雅黑"/>
                <w:szCs w:val="21"/>
                <w:highlight w:val="none"/>
              </w:rPr>
            </w:pPr>
          </w:p>
        </w:tc>
        <w:tc>
          <w:tcPr>
            <w:tcW w:w="1098" w:type="dxa"/>
            <w:tcBorders>
              <w:top w:val="single" w:color="auto" w:sz="4" w:space="0"/>
              <w:left w:val="single" w:color="auto" w:sz="4" w:space="0"/>
              <w:bottom w:val="single" w:color="auto" w:sz="4" w:space="0"/>
              <w:right w:val="single" w:color="auto" w:sz="4" w:space="0"/>
            </w:tcBorders>
          </w:tcPr>
          <w:p w14:paraId="43A07741">
            <w:pPr>
              <w:snapToGrid w:val="0"/>
              <w:ind w:firstLine="420"/>
              <w:rPr>
                <w:rFonts w:ascii="微软雅黑" w:hAnsi="微软雅黑"/>
                <w:szCs w:val="21"/>
                <w:highlight w:val="none"/>
              </w:rPr>
            </w:pPr>
          </w:p>
        </w:tc>
        <w:tc>
          <w:tcPr>
            <w:tcW w:w="1819" w:type="dxa"/>
            <w:tcBorders>
              <w:top w:val="single" w:color="auto" w:sz="4" w:space="0"/>
              <w:left w:val="single" w:color="auto" w:sz="4" w:space="0"/>
              <w:bottom w:val="single" w:color="auto" w:sz="4" w:space="0"/>
              <w:right w:val="single" w:color="auto" w:sz="4" w:space="0"/>
            </w:tcBorders>
          </w:tcPr>
          <w:p w14:paraId="6A38EF1E">
            <w:pPr>
              <w:pStyle w:val="29"/>
              <w:snapToGrid w:val="0"/>
              <w:ind w:left="5250" w:firstLine="640"/>
              <w:rPr>
                <w:rFonts w:ascii="微软雅黑" w:hAnsi="微软雅黑" w:eastAsia="微软雅黑"/>
                <w:szCs w:val="21"/>
                <w:highlight w:val="none"/>
              </w:rPr>
            </w:pPr>
          </w:p>
        </w:tc>
        <w:tc>
          <w:tcPr>
            <w:tcW w:w="1378" w:type="dxa"/>
            <w:tcBorders>
              <w:top w:val="single" w:color="auto" w:sz="4" w:space="0"/>
              <w:left w:val="single" w:color="auto" w:sz="4" w:space="0"/>
              <w:bottom w:val="single" w:color="auto" w:sz="4" w:space="0"/>
              <w:right w:val="single" w:color="auto" w:sz="4" w:space="0"/>
            </w:tcBorders>
          </w:tcPr>
          <w:p w14:paraId="789F101E">
            <w:pPr>
              <w:snapToGrid w:val="0"/>
              <w:ind w:firstLine="420"/>
              <w:rPr>
                <w:rFonts w:ascii="微软雅黑" w:hAnsi="微软雅黑"/>
                <w:szCs w:val="21"/>
                <w:highlight w:val="none"/>
              </w:rPr>
            </w:pPr>
          </w:p>
        </w:tc>
        <w:tc>
          <w:tcPr>
            <w:tcW w:w="1772" w:type="dxa"/>
            <w:tcBorders>
              <w:top w:val="single" w:color="auto" w:sz="4" w:space="0"/>
              <w:left w:val="single" w:color="auto" w:sz="4" w:space="0"/>
              <w:bottom w:val="single" w:color="auto" w:sz="4" w:space="0"/>
              <w:right w:val="single" w:color="auto" w:sz="4" w:space="0"/>
            </w:tcBorders>
          </w:tcPr>
          <w:p w14:paraId="7A3DF22F">
            <w:pPr>
              <w:snapToGrid w:val="0"/>
              <w:ind w:firstLine="420"/>
              <w:rPr>
                <w:rFonts w:ascii="微软雅黑" w:hAnsi="微软雅黑"/>
                <w:szCs w:val="21"/>
                <w:highlight w:val="none"/>
              </w:rPr>
            </w:pPr>
          </w:p>
        </w:tc>
        <w:tc>
          <w:tcPr>
            <w:tcW w:w="2166" w:type="dxa"/>
            <w:tcBorders>
              <w:top w:val="single" w:color="auto" w:sz="4" w:space="0"/>
              <w:left w:val="single" w:color="auto" w:sz="4" w:space="0"/>
              <w:bottom w:val="single" w:color="auto" w:sz="4" w:space="0"/>
              <w:right w:val="single" w:color="auto" w:sz="4" w:space="0"/>
            </w:tcBorders>
          </w:tcPr>
          <w:p w14:paraId="59994F90">
            <w:pPr>
              <w:snapToGrid w:val="0"/>
              <w:ind w:firstLine="420"/>
              <w:rPr>
                <w:rFonts w:ascii="微软雅黑" w:hAnsi="微软雅黑"/>
                <w:szCs w:val="21"/>
                <w:highlight w:val="none"/>
              </w:rPr>
            </w:pPr>
          </w:p>
        </w:tc>
      </w:tr>
      <w:tr w14:paraId="4DA6FA1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9" w:hRule="atLeast"/>
        </w:trPr>
        <w:tc>
          <w:tcPr>
            <w:tcW w:w="1098" w:type="dxa"/>
            <w:tcBorders>
              <w:top w:val="single" w:color="auto" w:sz="4" w:space="0"/>
              <w:left w:val="single" w:color="auto" w:sz="4" w:space="0"/>
              <w:bottom w:val="single" w:color="auto" w:sz="4" w:space="0"/>
              <w:right w:val="single" w:color="auto" w:sz="4" w:space="0"/>
            </w:tcBorders>
          </w:tcPr>
          <w:p w14:paraId="7B151AD2">
            <w:pPr>
              <w:snapToGrid w:val="0"/>
              <w:ind w:firstLine="420"/>
              <w:rPr>
                <w:rFonts w:ascii="微软雅黑" w:hAnsi="微软雅黑"/>
                <w:szCs w:val="21"/>
                <w:highlight w:val="none"/>
              </w:rPr>
            </w:pPr>
          </w:p>
        </w:tc>
        <w:tc>
          <w:tcPr>
            <w:tcW w:w="1098" w:type="dxa"/>
            <w:tcBorders>
              <w:top w:val="single" w:color="auto" w:sz="4" w:space="0"/>
              <w:left w:val="single" w:color="auto" w:sz="4" w:space="0"/>
              <w:bottom w:val="single" w:color="auto" w:sz="4" w:space="0"/>
              <w:right w:val="single" w:color="auto" w:sz="4" w:space="0"/>
            </w:tcBorders>
          </w:tcPr>
          <w:p w14:paraId="2DE41E22">
            <w:pPr>
              <w:snapToGrid w:val="0"/>
              <w:ind w:firstLine="420"/>
              <w:rPr>
                <w:rFonts w:ascii="微软雅黑" w:hAnsi="微软雅黑"/>
                <w:szCs w:val="21"/>
                <w:highlight w:val="none"/>
              </w:rPr>
            </w:pPr>
          </w:p>
        </w:tc>
        <w:tc>
          <w:tcPr>
            <w:tcW w:w="1819" w:type="dxa"/>
            <w:tcBorders>
              <w:top w:val="single" w:color="auto" w:sz="4" w:space="0"/>
              <w:left w:val="single" w:color="auto" w:sz="4" w:space="0"/>
              <w:bottom w:val="single" w:color="auto" w:sz="4" w:space="0"/>
              <w:right w:val="single" w:color="auto" w:sz="4" w:space="0"/>
            </w:tcBorders>
          </w:tcPr>
          <w:p w14:paraId="27C6F656">
            <w:pPr>
              <w:snapToGrid w:val="0"/>
              <w:ind w:firstLine="420"/>
              <w:rPr>
                <w:rFonts w:ascii="微软雅黑" w:hAnsi="微软雅黑"/>
                <w:szCs w:val="21"/>
                <w:highlight w:val="none"/>
              </w:rPr>
            </w:pPr>
          </w:p>
        </w:tc>
        <w:tc>
          <w:tcPr>
            <w:tcW w:w="1378" w:type="dxa"/>
            <w:tcBorders>
              <w:top w:val="single" w:color="auto" w:sz="4" w:space="0"/>
              <w:left w:val="single" w:color="auto" w:sz="4" w:space="0"/>
              <w:bottom w:val="single" w:color="auto" w:sz="4" w:space="0"/>
              <w:right w:val="single" w:color="auto" w:sz="4" w:space="0"/>
            </w:tcBorders>
          </w:tcPr>
          <w:p w14:paraId="668D8EEE">
            <w:pPr>
              <w:snapToGrid w:val="0"/>
              <w:ind w:firstLine="420"/>
              <w:rPr>
                <w:rFonts w:ascii="微软雅黑" w:hAnsi="微软雅黑"/>
                <w:szCs w:val="21"/>
                <w:highlight w:val="none"/>
              </w:rPr>
            </w:pPr>
          </w:p>
        </w:tc>
        <w:tc>
          <w:tcPr>
            <w:tcW w:w="1772" w:type="dxa"/>
            <w:tcBorders>
              <w:top w:val="single" w:color="auto" w:sz="4" w:space="0"/>
              <w:left w:val="single" w:color="auto" w:sz="4" w:space="0"/>
              <w:bottom w:val="single" w:color="auto" w:sz="4" w:space="0"/>
              <w:right w:val="single" w:color="auto" w:sz="4" w:space="0"/>
            </w:tcBorders>
          </w:tcPr>
          <w:p w14:paraId="03AA0B26">
            <w:pPr>
              <w:snapToGrid w:val="0"/>
              <w:ind w:firstLine="420"/>
              <w:rPr>
                <w:rFonts w:ascii="微软雅黑" w:hAnsi="微软雅黑"/>
                <w:szCs w:val="21"/>
                <w:highlight w:val="none"/>
              </w:rPr>
            </w:pPr>
          </w:p>
        </w:tc>
        <w:tc>
          <w:tcPr>
            <w:tcW w:w="2166" w:type="dxa"/>
            <w:tcBorders>
              <w:top w:val="single" w:color="auto" w:sz="4" w:space="0"/>
              <w:left w:val="single" w:color="auto" w:sz="4" w:space="0"/>
              <w:bottom w:val="single" w:color="auto" w:sz="4" w:space="0"/>
              <w:right w:val="single" w:color="auto" w:sz="4" w:space="0"/>
            </w:tcBorders>
          </w:tcPr>
          <w:p w14:paraId="4B1DD4B0">
            <w:pPr>
              <w:snapToGrid w:val="0"/>
              <w:ind w:firstLine="420"/>
              <w:rPr>
                <w:rFonts w:ascii="微软雅黑" w:hAnsi="微软雅黑"/>
                <w:szCs w:val="21"/>
                <w:highlight w:val="none"/>
              </w:rPr>
            </w:pPr>
          </w:p>
        </w:tc>
      </w:tr>
      <w:tr w14:paraId="1B011D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1098" w:type="dxa"/>
            <w:tcBorders>
              <w:top w:val="single" w:color="auto" w:sz="4" w:space="0"/>
              <w:left w:val="single" w:color="auto" w:sz="4" w:space="0"/>
              <w:bottom w:val="single" w:color="auto" w:sz="4" w:space="0"/>
              <w:right w:val="single" w:color="auto" w:sz="4" w:space="0"/>
            </w:tcBorders>
          </w:tcPr>
          <w:p w14:paraId="1A97AB68">
            <w:pPr>
              <w:snapToGrid w:val="0"/>
              <w:ind w:firstLine="420"/>
              <w:rPr>
                <w:rFonts w:ascii="微软雅黑" w:hAnsi="微软雅黑"/>
                <w:szCs w:val="21"/>
                <w:highlight w:val="none"/>
              </w:rPr>
            </w:pPr>
          </w:p>
        </w:tc>
        <w:tc>
          <w:tcPr>
            <w:tcW w:w="1098" w:type="dxa"/>
            <w:tcBorders>
              <w:top w:val="single" w:color="auto" w:sz="4" w:space="0"/>
              <w:left w:val="single" w:color="auto" w:sz="4" w:space="0"/>
              <w:bottom w:val="single" w:color="auto" w:sz="4" w:space="0"/>
              <w:right w:val="single" w:color="auto" w:sz="4" w:space="0"/>
            </w:tcBorders>
          </w:tcPr>
          <w:p w14:paraId="15494464">
            <w:pPr>
              <w:snapToGrid w:val="0"/>
              <w:ind w:firstLine="420"/>
              <w:rPr>
                <w:rFonts w:ascii="微软雅黑" w:hAnsi="微软雅黑"/>
                <w:szCs w:val="21"/>
                <w:highlight w:val="none"/>
              </w:rPr>
            </w:pPr>
          </w:p>
        </w:tc>
        <w:tc>
          <w:tcPr>
            <w:tcW w:w="1819" w:type="dxa"/>
            <w:tcBorders>
              <w:top w:val="single" w:color="auto" w:sz="4" w:space="0"/>
              <w:left w:val="single" w:color="auto" w:sz="4" w:space="0"/>
              <w:bottom w:val="single" w:color="auto" w:sz="4" w:space="0"/>
              <w:right w:val="single" w:color="auto" w:sz="4" w:space="0"/>
            </w:tcBorders>
          </w:tcPr>
          <w:p w14:paraId="7D9374C4">
            <w:pPr>
              <w:snapToGrid w:val="0"/>
              <w:ind w:firstLine="420"/>
              <w:rPr>
                <w:rFonts w:ascii="微软雅黑" w:hAnsi="微软雅黑"/>
                <w:szCs w:val="21"/>
                <w:highlight w:val="none"/>
              </w:rPr>
            </w:pPr>
          </w:p>
        </w:tc>
        <w:tc>
          <w:tcPr>
            <w:tcW w:w="1378" w:type="dxa"/>
            <w:tcBorders>
              <w:top w:val="single" w:color="auto" w:sz="4" w:space="0"/>
              <w:left w:val="single" w:color="auto" w:sz="4" w:space="0"/>
              <w:bottom w:val="single" w:color="auto" w:sz="4" w:space="0"/>
              <w:right w:val="single" w:color="auto" w:sz="4" w:space="0"/>
            </w:tcBorders>
          </w:tcPr>
          <w:p w14:paraId="2BDD2049">
            <w:pPr>
              <w:snapToGrid w:val="0"/>
              <w:ind w:firstLine="420"/>
              <w:rPr>
                <w:rFonts w:ascii="微软雅黑" w:hAnsi="微软雅黑"/>
                <w:szCs w:val="21"/>
                <w:highlight w:val="none"/>
              </w:rPr>
            </w:pPr>
          </w:p>
        </w:tc>
        <w:tc>
          <w:tcPr>
            <w:tcW w:w="1772" w:type="dxa"/>
            <w:tcBorders>
              <w:top w:val="single" w:color="auto" w:sz="4" w:space="0"/>
              <w:left w:val="single" w:color="auto" w:sz="4" w:space="0"/>
              <w:bottom w:val="single" w:color="auto" w:sz="4" w:space="0"/>
              <w:right w:val="single" w:color="auto" w:sz="4" w:space="0"/>
            </w:tcBorders>
          </w:tcPr>
          <w:p w14:paraId="49237FE0">
            <w:pPr>
              <w:snapToGrid w:val="0"/>
              <w:ind w:firstLine="420"/>
              <w:rPr>
                <w:rFonts w:ascii="微软雅黑" w:hAnsi="微软雅黑"/>
                <w:szCs w:val="21"/>
                <w:highlight w:val="none"/>
              </w:rPr>
            </w:pPr>
          </w:p>
        </w:tc>
        <w:tc>
          <w:tcPr>
            <w:tcW w:w="2166" w:type="dxa"/>
            <w:tcBorders>
              <w:top w:val="single" w:color="auto" w:sz="4" w:space="0"/>
              <w:left w:val="single" w:color="auto" w:sz="4" w:space="0"/>
              <w:bottom w:val="single" w:color="auto" w:sz="4" w:space="0"/>
              <w:right w:val="single" w:color="auto" w:sz="4" w:space="0"/>
            </w:tcBorders>
          </w:tcPr>
          <w:p w14:paraId="5ABC98D3">
            <w:pPr>
              <w:snapToGrid w:val="0"/>
              <w:ind w:firstLine="420"/>
              <w:rPr>
                <w:rFonts w:ascii="微软雅黑" w:hAnsi="微软雅黑"/>
                <w:szCs w:val="21"/>
                <w:highlight w:val="none"/>
              </w:rPr>
            </w:pPr>
          </w:p>
        </w:tc>
      </w:tr>
      <w:tr w14:paraId="7ECA64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9" w:hRule="atLeast"/>
        </w:trPr>
        <w:tc>
          <w:tcPr>
            <w:tcW w:w="1098" w:type="dxa"/>
            <w:tcBorders>
              <w:top w:val="single" w:color="auto" w:sz="4" w:space="0"/>
              <w:left w:val="single" w:color="auto" w:sz="4" w:space="0"/>
              <w:bottom w:val="single" w:color="auto" w:sz="4" w:space="0"/>
              <w:right w:val="single" w:color="auto" w:sz="4" w:space="0"/>
            </w:tcBorders>
          </w:tcPr>
          <w:p w14:paraId="4FAEAF59">
            <w:pPr>
              <w:snapToGrid w:val="0"/>
              <w:ind w:firstLine="420"/>
              <w:rPr>
                <w:rFonts w:ascii="微软雅黑" w:hAnsi="微软雅黑"/>
                <w:szCs w:val="21"/>
                <w:highlight w:val="none"/>
              </w:rPr>
            </w:pPr>
          </w:p>
        </w:tc>
        <w:tc>
          <w:tcPr>
            <w:tcW w:w="1098" w:type="dxa"/>
            <w:tcBorders>
              <w:top w:val="single" w:color="auto" w:sz="4" w:space="0"/>
              <w:left w:val="single" w:color="auto" w:sz="4" w:space="0"/>
              <w:bottom w:val="single" w:color="auto" w:sz="4" w:space="0"/>
              <w:right w:val="single" w:color="auto" w:sz="4" w:space="0"/>
            </w:tcBorders>
          </w:tcPr>
          <w:p w14:paraId="732546C8">
            <w:pPr>
              <w:snapToGrid w:val="0"/>
              <w:ind w:firstLine="420"/>
              <w:rPr>
                <w:rFonts w:ascii="微软雅黑" w:hAnsi="微软雅黑"/>
                <w:szCs w:val="21"/>
                <w:highlight w:val="none"/>
              </w:rPr>
            </w:pPr>
          </w:p>
        </w:tc>
        <w:tc>
          <w:tcPr>
            <w:tcW w:w="1819" w:type="dxa"/>
            <w:tcBorders>
              <w:top w:val="single" w:color="auto" w:sz="4" w:space="0"/>
              <w:left w:val="single" w:color="auto" w:sz="4" w:space="0"/>
              <w:bottom w:val="single" w:color="auto" w:sz="4" w:space="0"/>
              <w:right w:val="single" w:color="auto" w:sz="4" w:space="0"/>
            </w:tcBorders>
          </w:tcPr>
          <w:p w14:paraId="106BF0D5">
            <w:pPr>
              <w:snapToGrid w:val="0"/>
              <w:ind w:firstLine="420"/>
              <w:rPr>
                <w:rFonts w:ascii="微软雅黑" w:hAnsi="微软雅黑"/>
                <w:szCs w:val="21"/>
                <w:highlight w:val="none"/>
              </w:rPr>
            </w:pPr>
          </w:p>
        </w:tc>
        <w:tc>
          <w:tcPr>
            <w:tcW w:w="1378" w:type="dxa"/>
            <w:tcBorders>
              <w:top w:val="single" w:color="auto" w:sz="4" w:space="0"/>
              <w:left w:val="single" w:color="auto" w:sz="4" w:space="0"/>
              <w:bottom w:val="single" w:color="auto" w:sz="4" w:space="0"/>
              <w:right w:val="single" w:color="auto" w:sz="4" w:space="0"/>
            </w:tcBorders>
          </w:tcPr>
          <w:p w14:paraId="0D6AADD9">
            <w:pPr>
              <w:snapToGrid w:val="0"/>
              <w:ind w:firstLine="420"/>
              <w:rPr>
                <w:rFonts w:ascii="微软雅黑" w:hAnsi="微软雅黑"/>
                <w:szCs w:val="21"/>
                <w:highlight w:val="none"/>
              </w:rPr>
            </w:pPr>
          </w:p>
        </w:tc>
        <w:tc>
          <w:tcPr>
            <w:tcW w:w="1772" w:type="dxa"/>
            <w:tcBorders>
              <w:top w:val="single" w:color="auto" w:sz="4" w:space="0"/>
              <w:left w:val="single" w:color="auto" w:sz="4" w:space="0"/>
              <w:bottom w:val="single" w:color="auto" w:sz="4" w:space="0"/>
              <w:right w:val="single" w:color="auto" w:sz="4" w:space="0"/>
            </w:tcBorders>
          </w:tcPr>
          <w:p w14:paraId="0ABFF80D">
            <w:pPr>
              <w:snapToGrid w:val="0"/>
              <w:ind w:firstLine="420"/>
              <w:rPr>
                <w:rFonts w:ascii="微软雅黑" w:hAnsi="微软雅黑"/>
                <w:szCs w:val="21"/>
                <w:highlight w:val="none"/>
              </w:rPr>
            </w:pPr>
          </w:p>
        </w:tc>
        <w:tc>
          <w:tcPr>
            <w:tcW w:w="2166" w:type="dxa"/>
            <w:tcBorders>
              <w:top w:val="single" w:color="auto" w:sz="4" w:space="0"/>
              <w:left w:val="single" w:color="auto" w:sz="4" w:space="0"/>
              <w:bottom w:val="single" w:color="auto" w:sz="4" w:space="0"/>
              <w:right w:val="single" w:color="auto" w:sz="4" w:space="0"/>
            </w:tcBorders>
          </w:tcPr>
          <w:p w14:paraId="5BCF418C">
            <w:pPr>
              <w:snapToGrid w:val="0"/>
              <w:ind w:firstLine="420"/>
              <w:rPr>
                <w:rFonts w:ascii="微软雅黑" w:hAnsi="微软雅黑"/>
                <w:szCs w:val="21"/>
                <w:highlight w:val="none"/>
              </w:rPr>
            </w:pPr>
          </w:p>
        </w:tc>
      </w:tr>
      <w:tr w14:paraId="7AD07C2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1098" w:type="dxa"/>
            <w:tcBorders>
              <w:top w:val="single" w:color="auto" w:sz="4" w:space="0"/>
              <w:left w:val="single" w:color="auto" w:sz="4" w:space="0"/>
              <w:bottom w:val="single" w:color="auto" w:sz="4" w:space="0"/>
              <w:right w:val="single" w:color="auto" w:sz="4" w:space="0"/>
            </w:tcBorders>
          </w:tcPr>
          <w:p w14:paraId="44D66B8D">
            <w:pPr>
              <w:snapToGrid w:val="0"/>
              <w:ind w:firstLine="420"/>
              <w:rPr>
                <w:rFonts w:ascii="微软雅黑" w:hAnsi="微软雅黑"/>
                <w:szCs w:val="21"/>
                <w:highlight w:val="none"/>
              </w:rPr>
            </w:pPr>
          </w:p>
        </w:tc>
        <w:tc>
          <w:tcPr>
            <w:tcW w:w="1098" w:type="dxa"/>
            <w:tcBorders>
              <w:top w:val="single" w:color="auto" w:sz="4" w:space="0"/>
              <w:left w:val="single" w:color="auto" w:sz="4" w:space="0"/>
              <w:bottom w:val="single" w:color="auto" w:sz="4" w:space="0"/>
              <w:right w:val="single" w:color="auto" w:sz="4" w:space="0"/>
            </w:tcBorders>
          </w:tcPr>
          <w:p w14:paraId="162F84D5">
            <w:pPr>
              <w:snapToGrid w:val="0"/>
              <w:ind w:firstLine="420"/>
              <w:rPr>
                <w:rFonts w:ascii="微软雅黑" w:hAnsi="微软雅黑"/>
                <w:szCs w:val="21"/>
                <w:highlight w:val="none"/>
              </w:rPr>
            </w:pPr>
          </w:p>
        </w:tc>
        <w:tc>
          <w:tcPr>
            <w:tcW w:w="1819" w:type="dxa"/>
            <w:tcBorders>
              <w:top w:val="single" w:color="auto" w:sz="4" w:space="0"/>
              <w:left w:val="single" w:color="auto" w:sz="4" w:space="0"/>
              <w:bottom w:val="single" w:color="auto" w:sz="4" w:space="0"/>
              <w:right w:val="single" w:color="auto" w:sz="4" w:space="0"/>
            </w:tcBorders>
          </w:tcPr>
          <w:p w14:paraId="3F746CB7">
            <w:pPr>
              <w:snapToGrid w:val="0"/>
              <w:ind w:firstLine="420"/>
              <w:rPr>
                <w:rFonts w:ascii="微软雅黑" w:hAnsi="微软雅黑"/>
                <w:szCs w:val="21"/>
                <w:highlight w:val="none"/>
              </w:rPr>
            </w:pPr>
          </w:p>
        </w:tc>
        <w:tc>
          <w:tcPr>
            <w:tcW w:w="1378" w:type="dxa"/>
            <w:tcBorders>
              <w:top w:val="single" w:color="auto" w:sz="4" w:space="0"/>
              <w:left w:val="single" w:color="auto" w:sz="4" w:space="0"/>
              <w:bottom w:val="single" w:color="auto" w:sz="4" w:space="0"/>
              <w:right w:val="single" w:color="auto" w:sz="4" w:space="0"/>
            </w:tcBorders>
          </w:tcPr>
          <w:p w14:paraId="21C6D851">
            <w:pPr>
              <w:snapToGrid w:val="0"/>
              <w:ind w:firstLine="420"/>
              <w:rPr>
                <w:rFonts w:ascii="微软雅黑" w:hAnsi="微软雅黑"/>
                <w:szCs w:val="21"/>
                <w:highlight w:val="none"/>
              </w:rPr>
            </w:pPr>
          </w:p>
        </w:tc>
        <w:tc>
          <w:tcPr>
            <w:tcW w:w="1772" w:type="dxa"/>
            <w:tcBorders>
              <w:top w:val="single" w:color="auto" w:sz="4" w:space="0"/>
              <w:left w:val="single" w:color="auto" w:sz="4" w:space="0"/>
              <w:bottom w:val="single" w:color="auto" w:sz="4" w:space="0"/>
              <w:right w:val="single" w:color="auto" w:sz="4" w:space="0"/>
            </w:tcBorders>
          </w:tcPr>
          <w:p w14:paraId="4B409401">
            <w:pPr>
              <w:snapToGrid w:val="0"/>
              <w:ind w:firstLine="420"/>
              <w:rPr>
                <w:rFonts w:ascii="微软雅黑" w:hAnsi="微软雅黑"/>
                <w:szCs w:val="21"/>
                <w:highlight w:val="none"/>
              </w:rPr>
            </w:pPr>
          </w:p>
        </w:tc>
        <w:tc>
          <w:tcPr>
            <w:tcW w:w="2166" w:type="dxa"/>
            <w:tcBorders>
              <w:top w:val="single" w:color="auto" w:sz="4" w:space="0"/>
              <w:left w:val="single" w:color="auto" w:sz="4" w:space="0"/>
              <w:bottom w:val="single" w:color="auto" w:sz="4" w:space="0"/>
              <w:right w:val="single" w:color="auto" w:sz="4" w:space="0"/>
            </w:tcBorders>
          </w:tcPr>
          <w:p w14:paraId="51F59295">
            <w:pPr>
              <w:snapToGrid w:val="0"/>
              <w:ind w:firstLine="420"/>
              <w:rPr>
                <w:rFonts w:ascii="微软雅黑" w:hAnsi="微软雅黑"/>
                <w:szCs w:val="21"/>
                <w:highlight w:val="none"/>
              </w:rPr>
            </w:pPr>
          </w:p>
        </w:tc>
      </w:tr>
      <w:tr w14:paraId="592FD32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9" w:hRule="atLeast"/>
        </w:trPr>
        <w:tc>
          <w:tcPr>
            <w:tcW w:w="1098" w:type="dxa"/>
            <w:tcBorders>
              <w:top w:val="single" w:color="auto" w:sz="4" w:space="0"/>
              <w:left w:val="single" w:color="auto" w:sz="4" w:space="0"/>
              <w:bottom w:val="single" w:color="auto" w:sz="4" w:space="0"/>
              <w:right w:val="single" w:color="auto" w:sz="4" w:space="0"/>
            </w:tcBorders>
          </w:tcPr>
          <w:p w14:paraId="7B32748C">
            <w:pPr>
              <w:snapToGrid w:val="0"/>
              <w:ind w:firstLine="420"/>
              <w:rPr>
                <w:rFonts w:ascii="微软雅黑" w:hAnsi="微软雅黑"/>
                <w:szCs w:val="21"/>
                <w:highlight w:val="none"/>
              </w:rPr>
            </w:pPr>
          </w:p>
        </w:tc>
        <w:tc>
          <w:tcPr>
            <w:tcW w:w="1098" w:type="dxa"/>
            <w:tcBorders>
              <w:top w:val="single" w:color="auto" w:sz="4" w:space="0"/>
              <w:left w:val="single" w:color="auto" w:sz="4" w:space="0"/>
              <w:bottom w:val="single" w:color="auto" w:sz="4" w:space="0"/>
              <w:right w:val="single" w:color="auto" w:sz="4" w:space="0"/>
            </w:tcBorders>
          </w:tcPr>
          <w:p w14:paraId="09295E5B">
            <w:pPr>
              <w:snapToGrid w:val="0"/>
              <w:ind w:firstLine="420"/>
              <w:rPr>
                <w:rFonts w:ascii="微软雅黑" w:hAnsi="微软雅黑"/>
                <w:szCs w:val="21"/>
                <w:highlight w:val="none"/>
              </w:rPr>
            </w:pPr>
          </w:p>
        </w:tc>
        <w:tc>
          <w:tcPr>
            <w:tcW w:w="1819" w:type="dxa"/>
            <w:tcBorders>
              <w:top w:val="single" w:color="auto" w:sz="4" w:space="0"/>
              <w:left w:val="single" w:color="auto" w:sz="4" w:space="0"/>
              <w:bottom w:val="single" w:color="auto" w:sz="4" w:space="0"/>
              <w:right w:val="single" w:color="auto" w:sz="4" w:space="0"/>
            </w:tcBorders>
          </w:tcPr>
          <w:p w14:paraId="4E56FE12">
            <w:pPr>
              <w:snapToGrid w:val="0"/>
              <w:ind w:firstLine="420"/>
              <w:rPr>
                <w:rFonts w:ascii="微软雅黑" w:hAnsi="微软雅黑"/>
                <w:szCs w:val="21"/>
                <w:highlight w:val="none"/>
              </w:rPr>
            </w:pPr>
          </w:p>
        </w:tc>
        <w:tc>
          <w:tcPr>
            <w:tcW w:w="1378" w:type="dxa"/>
            <w:tcBorders>
              <w:top w:val="single" w:color="auto" w:sz="4" w:space="0"/>
              <w:left w:val="single" w:color="auto" w:sz="4" w:space="0"/>
              <w:bottom w:val="single" w:color="auto" w:sz="4" w:space="0"/>
              <w:right w:val="single" w:color="auto" w:sz="4" w:space="0"/>
            </w:tcBorders>
          </w:tcPr>
          <w:p w14:paraId="080AECA8">
            <w:pPr>
              <w:snapToGrid w:val="0"/>
              <w:ind w:firstLine="420"/>
              <w:rPr>
                <w:rFonts w:ascii="微软雅黑" w:hAnsi="微软雅黑"/>
                <w:szCs w:val="21"/>
                <w:highlight w:val="none"/>
              </w:rPr>
            </w:pPr>
          </w:p>
        </w:tc>
        <w:tc>
          <w:tcPr>
            <w:tcW w:w="1772" w:type="dxa"/>
            <w:tcBorders>
              <w:top w:val="single" w:color="auto" w:sz="4" w:space="0"/>
              <w:left w:val="single" w:color="auto" w:sz="4" w:space="0"/>
              <w:bottom w:val="single" w:color="auto" w:sz="4" w:space="0"/>
              <w:right w:val="single" w:color="auto" w:sz="4" w:space="0"/>
            </w:tcBorders>
          </w:tcPr>
          <w:p w14:paraId="773082B1">
            <w:pPr>
              <w:snapToGrid w:val="0"/>
              <w:ind w:firstLine="420"/>
              <w:rPr>
                <w:rFonts w:ascii="微软雅黑" w:hAnsi="微软雅黑"/>
                <w:szCs w:val="21"/>
                <w:highlight w:val="none"/>
              </w:rPr>
            </w:pPr>
          </w:p>
        </w:tc>
        <w:tc>
          <w:tcPr>
            <w:tcW w:w="2166" w:type="dxa"/>
            <w:tcBorders>
              <w:top w:val="single" w:color="auto" w:sz="4" w:space="0"/>
              <w:left w:val="single" w:color="auto" w:sz="4" w:space="0"/>
              <w:bottom w:val="single" w:color="auto" w:sz="4" w:space="0"/>
              <w:right w:val="single" w:color="auto" w:sz="4" w:space="0"/>
            </w:tcBorders>
          </w:tcPr>
          <w:p w14:paraId="3883CB64">
            <w:pPr>
              <w:snapToGrid w:val="0"/>
              <w:ind w:firstLine="420"/>
              <w:rPr>
                <w:rFonts w:ascii="微软雅黑" w:hAnsi="微软雅黑"/>
                <w:szCs w:val="21"/>
                <w:highlight w:val="none"/>
              </w:rPr>
            </w:pPr>
          </w:p>
        </w:tc>
      </w:tr>
      <w:tr w14:paraId="144562A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9" w:hRule="atLeast"/>
        </w:trPr>
        <w:tc>
          <w:tcPr>
            <w:tcW w:w="1098" w:type="dxa"/>
            <w:tcBorders>
              <w:top w:val="single" w:color="auto" w:sz="4" w:space="0"/>
              <w:left w:val="single" w:color="auto" w:sz="4" w:space="0"/>
              <w:bottom w:val="single" w:color="auto" w:sz="4" w:space="0"/>
              <w:right w:val="single" w:color="auto" w:sz="4" w:space="0"/>
            </w:tcBorders>
          </w:tcPr>
          <w:p w14:paraId="6AA3D4A2">
            <w:pPr>
              <w:snapToGrid w:val="0"/>
              <w:ind w:firstLine="420"/>
              <w:rPr>
                <w:rFonts w:ascii="微软雅黑" w:hAnsi="微软雅黑"/>
                <w:szCs w:val="21"/>
                <w:highlight w:val="none"/>
              </w:rPr>
            </w:pPr>
          </w:p>
        </w:tc>
        <w:tc>
          <w:tcPr>
            <w:tcW w:w="1098" w:type="dxa"/>
            <w:tcBorders>
              <w:top w:val="single" w:color="auto" w:sz="4" w:space="0"/>
              <w:left w:val="single" w:color="auto" w:sz="4" w:space="0"/>
              <w:bottom w:val="single" w:color="auto" w:sz="4" w:space="0"/>
              <w:right w:val="single" w:color="auto" w:sz="4" w:space="0"/>
            </w:tcBorders>
          </w:tcPr>
          <w:p w14:paraId="12822DED">
            <w:pPr>
              <w:snapToGrid w:val="0"/>
              <w:ind w:firstLine="420"/>
              <w:rPr>
                <w:rFonts w:ascii="微软雅黑" w:hAnsi="微软雅黑"/>
                <w:szCs w:val="21"/>
                <w:highlight w:val="none"/>
              </w:rPr>
            </w:pPr>
          </w:p>
        </w:tc>
        <w:tc>
          <w:tcPr>
            <w:tcW w:w="1819" w:type="dxa"/>
            <w:tcBorders>
              <w:top w:val="single" w:color="auto" w:sz="4" w:space="0"/>
              <w:left w:val="single" w:color="auto" w:sz="4" w:space="0"/>
              <w:bottom w:val="single" w:color="auto" w:sz="4" w:space="0"/>
              <w:right w:val="single" w:color="auto" w:sz="4" w:space="0"/>
            </w:tcBorders>
          </w:tcPr>
          <w:p w14:paraId="4C61FC03">
            <w:pPr>
              <w:snapToGrid w:val="0"/>
              <w:ind w:firstLine="420"/>
              <w:rPr>
                <w:rFonts w:ascii="微软雅黑" w:hAnsi="微软雅黑"/>
                <w:szCs w:val="21"/>
                <w:highlight w:val="none"/>
              </w:rPr>
            </w:pPr>
          </w:p>
        </w:tc>
        <w:tc>
          <w:tcPr>
            <w:tcW w:w="1378" w:type="dxa"/>
            <w:tcBorders>
              <w:top w:val="single" w:color="auto" w:sz="4" w:space="0"/>
              <w:left w:val="single" w:color="auto" w:sz="4" w:space="0"/>
              <w:bottom w:val="single" w:color="auto" w:sz="4" w:space="0"/>
              <w:right w:val="single" w:color="auto" w:sz="4" w:space="0"/>
            </w:tcBorders>
          </w:tcPr>
          <w:p w14:paraId="0B3916D9">
            <w:pPr>
              <w:snapToGrid w:val="0"/>
              <w:ind w:firstLine="420"/>
              <w:rPr>
                <w:rFonts w:ascii="微软雅黑" w:hAnsi="微软雅黑"/>
                <w:szCs w:val="21"/>
                <w:highlight w:val="none"/>
              </w:rPr>
            </w:pPr>
          </w:p>
        </w:tc>
        <w:tc>
          <w:tcPr>
            <w:tcW w:w="1772" w:type="dxa"/>
            <w:tcBorders>
              <w:top w:val="single" w:color="auto" w:sz="4" w:space="0"/>
              <w:left w:val="single" w:color="auto" w:sz="4" w:space="0"/>
              <w:bottom w:val="single" w:color="auto" w:sz="4" w:space="0"/>
              <w:right w:val="single" w:color="auto" w:sz="4" w:space="0"/>
            </w:tcBorders>
          </w:tcPr>
          <w:p w14:paraId="1CDAC034">
            <w:pPr>
              <w:snapToGrid w:val="0"/>
              <w:ind w:firstLine="420"/>
              <w:rPr>
                <w:rFonts w:ascii="微软雅黑" w:hAnsi="微软雅黑"/>
                <w:szCs w:val="21"/>
                <w:highlight w:val="none"/>
              </w:rPr>
            </w:pPr>
          </w:p>
        </w:tc>
        <w:tc>
          <w:tcPr>
            <w:tcW w:w="2166" w:type="dxa"/>
            <w:tcBorders>
              <w:top w:val="single" w:color="auto" w:sz="4" w:space="0"/>
              <w:left w:val="single" w:color="auto" w:sz="4" w:space="0"/>
              <w:bottom w:val="single" w:color="auto" w:sz="4" w:space="0"/>
              <w:right w:val="single" w:color="auto" w:sz="4" w:space="0"/>
            </w:tcBorders>
          </w:tcPr>
          <w:p w14:paraId="50B4AC07">
            <w:pPr>
              <w:snapToGrid w:val="0"/>
              <w:ind w:firstLine="420"/>
              <w:rPr>
                <w:rFonts w:ascii="微软雅黑" w:hAnsi="微软雅黑"/>
                <w:szCs w:val="21"/>
                <w:highlight w:val="none"/>
              </w:rPr>
            </w:pPr>
          </w:p>
        </w:tc>
      </w:tr>
    </w:tbl>
    <w:p w14:paraId="50B93951">
      <w:pPr>
        <w:snapToGrid w:val="0"/>
        <w:ind w:firstLine="420"/>
        <w:rPr>
          <w:rFonts w:ascii="微软雅黑" w:hAnsi="微软雅黑"/>
          <w:szCs w:val="21"/>
          <w:highlight w:val="none"/>
        </w:rPr>
      </w:pPr>
      <w:r>
        <w:rPr>
          <w:rFonts w:hint="eastAsia" w:ascii="微软雅黑" w:hAnsi="微软雅黑"/>
          <w:szCs w:val="21"/>
          <w:highlight w:val="none"/>
        </w:rPr>
        <w:t>注：在填写时，如本表格不适合投标单位的实际情况，可根据本表格式自行划表填写。</w:t>
      </w:r>
    </w:p>
    <w:p w14:paraId="1117E359">
      <w:pPr>
        <w:pStyle w:val="27"/>
        <w:ind w:firstLine="420"/>
        <w:rPr>
          <w:rFonts w:ascii="微软雅黑" w:hAnsi="微软雅黑"/>
          <w:szCs w:val="21"/>
          <w:highlight w:val="none"/>
        </w:rPr>
      </w:pPr>
      <w:r>
        <w:rPr>
          <w:rFonts w:hint="eastAsia" w:ascii="微软雅黑" w:hAnsi="微软雅黑"/>
          <w:szCs w:val="21"/>
          <w:highlight w:val="none"/>
        </w:rPr>
        <w:t xml:space="preserve">法定代表人或其委托代理人签名（或盖章）：                </w:t>
      </w:r>
    </w:p>
    <w:p w14:paraId="13162D7A">
      <w:pPr>
        <w:pStyle w:val="27"/>
        <w:ind w:firstLine="420"/>
        <w:rPr>
          <w:rFonts w:ascii="微软雅黑" w:hAnsi="微软雅黑"/>
          <w:szCs w:val="21"/>
          <w:highlight w:val="none"/>
        </w:rPr>
      </w:pPr>
      <w:r>
        <w:rPr>
          <w:rFonts w:hint="eastAsia" w:ascii="微软雅黑" w:hAnsi="微软雅黑"/>
          <w:szCs w:val="21"/>
          <w:highlight w:val="none"/>
        </w:rPr>
        <w:t>投标人：（单位公章）</w:t>
      </w:r>
    </w:p>
    <w:p w14:paraId="28FFC085">
      <w:pPr>
        <w:pStyle w:val="27"/>
        <w:ind w:firstLine="420"/>
        <w:rPr>
          <w:rFonts w:ascii="微软雅黑" w:hAnsi="微软雅黑"/>
          <w:szCs w:val="21"/>
          <w:highlight w:val="none"/>
        </w:rPr>
      </w:pPr>
    </w:p>
    <w:p w14:paraId="2507888F">
      <w:pPr>
        <w:pStyle w:val="27"/>
        <w:ind w:firstLine="420"/>
        <w:rPr>
          <w:rFonts w:ascii="微软雅黑" w:hAnsi="微软雅黑"/>
          <w:szCs w:val="21"/>
          <w:highlight w:val="none"/>
        </w:rPr>
      </w:pPr>
      <w:r>
        <w:rPr>
          <w:rFonts w:hint="eastAsia" w:ascii="微软雅黑" w:hAnsi="微软雅黑"/>
          <w:szCs w:val="21"/>
          <w:highlight w:val="none"/>
        </w:rPr>
        <w:t>日期：年月  日</w:t>
      </w:r>
    </w:p>
    <w:p w14:paraId="23771BF2">
      <w:pPr>
        <w:snapToGrid w:val="0"/>
        <w:ind w:firstLine="420"/>
        <w:rPr>
          <w:rFonts w:ascii="微软雅黑" w:hAnsi="微软雅黑" w:cs="微软雅黑"/>
          <w:szCs w:val="21"/>
          <w:highlight w:val="none"/>
        </w:rPr>
      </w:pPr>
      <w:r>
        <w:rPr>
          <w:rFonts w:hint="eastAsia" w:ascii="微软雅黑" w:hAnsi="微软雅黑"/>
          <w:szCs w:val="21"/>
          <w:highlight w:val="none"/>
        </w:rPr>
        <w:br w:type="page"/>
      </w:r>
    </w:p>
    <w:p w14:paraId="5F8B26E8">
      <w:pPr>
        <w:pStyle w:val="27"/>
        <w:snapToGrid w:val="0"/>
        <w:ind w:left="5250" w:firstLine="420"/>
        <w:rPr>
          <w:rFonts w:ascii="微软雅黑" w:hAnsi="微软雅黑"/>
          <w:b/>
          <w:szCs w:val="21"/>
          <w:highlight w:val="none"/>
        </w:rPr>
      </w:pPr>
    </w:p>
    <w:p w14:paraId="2B54FBD0">
      <w:pPr>
        <w:snapToGrid w:val="0"/>
        <w:ind w:firstLine="420"/>
        <w:rPr>
          <w:rFonts w:ascii="微软雅黑" w:hAnsi="微软雅黑"/>
          <w:b/>
          <w:szCs w:val="21"/>
          <w:highlight w:val="none"/>
        </w:rPr>
      </w:pPr>
      <w:r>
        <w:rPr>
          <w:rFonts w:hint="eastAsia" w:ascii="微软雅黑" w:hAnsi="微软雅黑"/>
          <w:b/>
          <w:szCs w:val="21"/>
          <w:highlight w:val="none"/>
        </w:rPr>
        <w:t>投标函格式：</w:t>
      </w:r>
    </w:p>
    <w:p w14:paraId="088DD09B">
      <w:pPr>
        <w:snapToGrid w:val="0"/>
        <w:ind w:firstLine="420"/>
        <w:jc w:val="center"/>
        <w:rPr>
          <w:rFonts w:ascii="微软雅黑" w:hAnsi="微软雅黑"/>
          <w:b/>
          <w:szCs w:val="21"/>
          <w:highlight w:val="none"/>
        </w:rPr>
      </w:pPr>
      <w:r>
        <w:rPr>
          <w:rFonts w:hint="eastAsia" w:ascii="微软雅黑" w:hAnsi="微软雅黑"/>
          <w:b/>
          <w:szCs w:val="21"/>
          <w:highlight w:val="none"/>
        </w:rPr>
        <w:t>投标函</w:t>
      </w:r>
    </w:p>
    <w:p w14:paraId="4C1FD27A">
      <w:pPr>
        <w:snapToGrid w:val="0"/>
        <w:ind w:firstLine="420"/>
        <w:rPr>
          <w:rFonts w:ascii="微软雅黑" w:hAnsi="微软雅黑"/>
          <w:szCs w:val="21"/>
          <w:highlight w:val="none"/>
        </w:rPr>
      </w:pPr>
      <w:r>
        <w:rPr>
          <w:rFonts w:hint="eastAsia" w:ascii="微软雅黑" w:hAnsi="微软雅黑"/>
          <w:szCs w:val="21"/>
          <w:highlight w:val="none"/>
        </w:rPr>
        <w:t>致：</w:t>
      </w:r>
      <w:r>
        <w:rPr>
          <w:rFonts w:hint="eastAsia" w:ascii="微软雅黑" w:hAnsi="微软雅黑"/>
          <w:szCs w:val="21"/>
          <w:highlight w:val="none"/>
          <w:u w:val="single"/>
          <w:lang w:eastAsia="zh-CN"/>
        </w:rPr>
        <w:t>嘉兴市规划管理服务中心（嘉兴市测绘与地理信息中心）</w:t>
      </w:r>
      <w:r>
        <w:rPr>
          <w:rFonts w:hint="eastAsia" w:ascii="微软雅黑" w:hAnsi="微软雅黑"/>
          <w:szCs w:val="21"/>
          <w:highlight w:val="none"/>
        </w:rPr>
        <w:t>：</w:t>
      </w:r>
    </w:p>
    <w:p w14:paraId="6B31C6B3">
      <w:pPr>
        <w:snapToGrid w:val="0"/>
        <w:ind w:firstLine="420"/>
        <w:rPr>
          <w:rFonts w:ascii="微软雅黑" w:hAnsi="微软雅黑"/>
          <w:szCs w:val="21"/>
          <w:highlight w:val="none"/>
        </w:rPr>
      </w:pPr>
      <w:r>
        <w:rPr>
          <w:rFonts w:hint="eastAsia" w:ascii="微软雅黑" w:hAnsi="微软雅黑"/>
          <w:szCs w:val="21"/>
          <w:highlight w:val="none"/>
        </w:rPr>
        <w:t>根据贵方为项目的招标公告</w:t>
      </w:r>
      <w:r>
        <w:rPr>
          <w:rFonts w:ascii="微软雅黑" w:hAnsi="微软雅黑"/>
          <w:szCs w:val="21"/>
          <w:highlight w:val="none"/>
        </w:rPr>
        <w:t>/</w:t>
      </w:r>
      <w:r>
        <w:rPr>
          <w:rFonts w:hint="eastAsia" w:ascii="微软雅黑" w:hAnsi="微软雅黑"/>
          <w:szCs w:val="21"/>
          <w:highlight w:val="none"/>
        </w:rPr>
        <w:t>投标邀请书</w:t>
      </w:r>
    </w:p>
    <w:p w14:paraId="167163F9">
      <w:pPr>
        <w:snapToGrid w:val="0"/>
        <w:ind w:firstLine="420"/>
        <w:rPr>
          <w:rFonts w:ascii="微软雅黑" w:hAnsi="微软雅黑"/>
          <w:szCs w:val="21"/>
          <w:highlight w:val="none"/>
        </w:rPr>
      </w:pPr>
      <w:r>
        <w:rPr>
          <w:rFonts w:hint="eastAsia" w:ascii="微软雅黑" w:hAnsi="微软雅黑"/>
          <w:szCs w:val="21"/>
          <w:highlight w:val="none"/>
        </w:rPr>
        <w:t>（项目编号：），签字代表（全名）经正式授权并代表投标人（投标人名称）提交资信商务文件、技术文件及投标报价文件电子投标各一份。</w:t>
      </w:r>
    </w:p>
    <w:p w14:paraId="2BAE658C">
      <w:pPr>
        <w:snapToGrid w:val="0"/>
        <w:ind w:firstLine="420"/>
        <w:rPr>
          <w:rFonts w:ascii="微软雅黑" w:hAnsi="微软雅黑"/>
          <w:szCs w:val="21"/>
          <w:highlight w:val="none"/>
        </w:rPr>
      </w:pPr>
      <w:r>
        <w:rPr>
          <w:rFonts w:hint="eastAsia" w:ascii="微软雅黑" w:hAnsi="微软雅黑"/>
          <w:szCs w:val="21"/>
          <w:highlight w:val="none"/>
        </w:rPr>
        <w:t>据此函，签字代表宣布同意如下：</w:t>
      </w:r>
    </w:p>
    <w:p w14:paraId="607B3CA9">
      <w:pPr>
        <w:snapToGrid w:val="0"/>
        <w:ind w:firstLine="420"/>
        <w:rPr>
          <w:rFonts w:ascii="微软雅黑" w:hAnsi="微软雅黑"/>
          <w:szCs w:val="21"/>
          <w:highlight w:val="none"/>
        </w:rPr>
      </w:pPr>
      <w:r>
        <w:rPr>
          <w:rFonts w:ascii="微软雅黑" w:hAnsi="微软雅黑"/>
          <w:szCs w:val="21"/>
          <w:highlight w:val="none"/>
        </w:rPr>
        <w:t>1</w:t>
      </w:r>
      <w:r>
        <w:rPr>
          <w:rFonts w:hint="eastAsia" w:ascii="微软雅黑" w:hAnsi="微软雅黑"/>
          <w:szCs w:val="21"/>
          <w:highlight w:val="none"/>
        </w:rPr>
        <w:t>、投标人已详细审查全部“招标文件”，包括修改文件（如有的话）以及全部参考资料和有关附件，已经了解我方对于招标文件、采购过程、采购结果有依法进行询问、质疑、投诉的权利及相关渠道和要求。</w:t>
      </w:r>
    </w:p>
    <w:p w14:paraId="4C659B0A">
      <w:pPr>
        <w:snapToGrid w:val="0"/>
        <w:ind w:firstLine="420"/>
        <w:rPr>
          <w:rFonts w:ascii="微软雅黑" w:hAnsi="微软雅黑"/>
          <w:szCs w:val="21"/>
          <w:highlight w:val="none"/>
        </w:rPr>
      </w:pPr>
      <w:r>
        <w:rPr>
          <w:rFonts w:ascii="微软雅黑" w:hAnsi="微软雅黑"/>
          <w:szCs w:val="21"/>
          <w:highlight w:val="none"/>
        </w:rPr>
        <w:t>2</w:t>
      </w:r>
      <w:r>
        <w:rPr>
          <w:rFonts w:hint="eastAsia" w:ascii="微软雅黑" w:hAnsi="微软雅黑"/>
          <w:szCs w:val="21"/>
          <w:highlight w:val="none"/>
        </w:rPr>
        <w:t>、投标人在投标之前已经与贵方进行了充分的沟通，完全理解并接受招标文件的各项规定和要求，对招标文件的合理性、合法性不再有异议。</w:t>
      </w:r>
    </w:p>
    <w:p w14:paraId="63CA8D49">
      <w:pPr>
        <w:snapToGrid w:val="0"/>
        <w:ind w:firstLine="420"/>
        <w:rPr>
          <w:rFonts w:ascii="微软雅黑" w:hAnsi="微软雅黑"/>
          <w:szCs w:val="21"/>
          <w:highlight w:val="none"/>
        </w:rPr>
      </w:pPr>
      <w:r>
        <w:rPr>
          <w:rFonts w:ascii="微软雅黑" w:hAnsi="微软雅黑"/>
          <w:szCs w:val="21"/>
          <w:highlight w:val="none"/>
        </w:rPr>
        <w:t>3</w:t>
      </w:r>
      <w:r>
        <w:rPr>
          <w:rFonts w:hint="eastAsia" w:ascii="微软雅黑" w:hAnsi="微软雅黑"/>
          <w:szCs w:val="21"/>
          <w:highlight w:val="none"/>
        </w:rPr>
        <w:t>、本投标有效期自开标日起</w:t>
      </w:r>
      <w:r>
        <w:rPr>
          <w:rFonts w:ascii="微软雅黑" w:hAnsi="微软雅黑"/>
          <w:szCs w:val="21"/>
          <w:highlight w:val="none"/>
        </w:rPr>
        <w:t xml:space="preserve"> ______</w:t>
      </w:r>
      <w:r>
        <w:rPr>
          <w:rFonts w:hint="eastAsia" w:ascii="微软雅黑" w:hAnsi="微软雅黑"/>
          <w:szCs w:val="21"/>
          <w:highlight w:val="none"/>
        </w:rPr>
        <w:t>个日。</w:t>
      </w:r>
    </w:p>
    <w:p w14:paraId="673E64D4">
      <w:pPr>
        <w:snapToGrid w:val="0"/>
        <w:ind w:firstLine="420"/>
        <w:rPr>
          <w:rFonts w:ascii="微软雅黑" w:hAnsi="微软雅黑"/>
          <w:szCs w:val="21"/>
          <w:highlight w:val="none"/>
        </w:rPr>
      </w:pPr>
      <w:r>
        <w:rPr>
          <w:rFonts w:ascii="微软雅黑" w:hAnsi="微软雅黑"/>
          <w:szCs w:val="21"/>
          <w:highlight w:val="none"/>
        </w:rPr>
        <w:t>4</w:t>
      </w:r>
      <w:r>
        <w:rPr>
          <w:rFonts w:hint="eastAsia" w:ascii="微软雅黑" w:hAnsi="微软雅黑"/>
          <w:szCs w:val="21"/>
          <w:highlight w:val="none"/>
        </w:rPr>
        <w:t>、如中标，本投标文件至本项目合同履行完毕止均保持有效，本投标人将按“招标文件”及政府采购法律、法规的规定履行合同责任和义务。</w:t>
      </w:r>
    </w:p>
    <w:p w14:paraId="570AC26B">
      <w:pPr>
        <w:snapToGrid w:val="0"/>
        <w:ind w:firstLine="420"/>
        <w:rPr>
          <w:rFonts w:ascii="微软雅黑" w:hAnsi="微软雅黑"/>
          <w:szCs w:val="21"/>
          <w:highlight w:val="none"/>
        </w:rPr>
      </w:pPr>
      <w:r>
        <w:rPr>
          <w:rFonts w:ascii="微软雅黑" w:hAnsi="微软雅黑"/>
          <w:szCs w:val="21"/>
          <w:highlight w:val="none"/>
        </w:rPr>
        <w:t>5</w:t>
      </w:r>
      <w:r>
        <w:rPr>
          <w:rFonts w:hint="eastAsia" w:ascii="微软雅黑" w:hAnsi="微软雅黑"/>
          <w:szCs w:val="21"/>
          <w:highlight w:val="none"/>
        </w:rPr>
        <w:t>、投标人同意按照贵方要求提供与投标有关的一切数据或资料。</w:t>
      </w:r>
    </w:p>
    <w:p w14:paraId="7B172ED1">
      <w:pPr>
        <w:snapToGrid w:val="0"/>
        <w:ind w:firstLine="420"/>
        <w:rPr>
          <w:rFonts w:ascii="微软雅黑" w:hAnsi="微软雅黑"/>
          <w:szCs w:val="21"/>
          <w:highlight w:val="none"/>
        </w:rPr>
      </w:pPr>
      <w:r>
        <w:rPr>
          <w:rFonts w:ascii="微软雅黑" w:hAnsi="微软雅黑"/>
          <w:szCs w:val="21"/>
          <w:highlight w:val="none"/>
        </w:rPr>
        <w:t>6</w:t>
      </w:r>
      <w:r>
        <w:rPr>
          <w:rFonts w:hint="eastAsia" w:ascii="微软雅黑" w:hAnsi="微软雅黑"/>
          <w:szCs w:val="21"/>
          <w:highlight w:val="none"/>
        </w:rPr>
        <w:t>、与本投标有关的一切正式往来信函请寄：</w:t>
      </w:r>
    </w:p>
    <w:p w14:paraId="1B54FC25">
      <w:pPr>
        <w:snapToGrid w:val="0"/>
        <w:ind w:firstLine="420"/>
        <w:rPr>
          <w:rFonts w:ascii="微软雅黑" w:hAnsi="微软雅黑"/>
          <w:szCs w:val="21"/>
          <w:highlight w:val="none"/>
        </w:rPr>
      </w:pPr>
    </w:p>
    <w:p w14:paraId="61E0DE94">
      <w:pPr>
        <w:snapToGrid w:val="0"/>
        <w:ind w:firstLine="420"/>
        <w:rPr>
          <w:rFonts w:ascii="微软雅黑" w:hAnsi="微软雅黑"/>
          <w:szCs w:val="21"/>
          <w:highlight w:val="none"/>
        </w:rPr>
      </w:pPr>
      <w:r>
        <w:rPr>
          <w:rFonts w:hint="eastAsia" w:ascii="微软雅黑" w:hAnsi="微软雅黑"/>
          <w:szCs w:val="21"/>
          <w:highlight w:val="none"/>
        </w:rPr>
        <w:t>地址： 邮编：电话：</w:t>
      </w:r>
    </w:p>
    <w:p w14:paraId="49EE564A">
      <w:pPr>
        <w:snapToGrid w:val="0"/>
        <w:ind w:firstLine="420"/>
        <w:rPr>
          <w:rFonts w:ascii="微软雅黑" w:hAnsi="微软雅黑"/>
          <w:szCs w:val="21"/>
          <w:highlight w:val="none"/>
        </w:rPr>
      </w:pPr>
      <w:r>
        <w:rPr>
          <w:rFonts w:hint="eastAsia" w:ascii="微软雅黑" w:hAnsi="微软雅黑"/>
          <w:szCs w:val="21"/>
          <w:highlight w:val="none"/>
        </w:rPr>
        <w:t>传真：投标人代表姓名职务：</w:t>
      </w:r>
      <w:r>
        <w:rPr>
          <w:rFonts w:ascii="微软雅黑" w:hAnsi="微软雅黑"/>
          <w:szCs w:val="21"/>
          <w:highlight w:val="none"/>
        </w:rPr>
        <w:t>_____________</w:t>
      </w:r>
    </w:p>
    <w:p w14:paraId="48DFD15A">
      <w:pPr>
        <w:snapToGrid w:val="0"/>
        <w:ind w:firstLine="420"/>
        <w:rPr>
          <w:rFonts w:ascii="微软雅黑" w:hAnsi="微软雅黑"/>
          <w:szCs w:val="21"/>
          <w:highlight w:val="none"/>
        </w:rPr>
      </w:pPr>
      <w:r>
        <w:rPr>
          <w:rFonts w:hint="eastAsia" w:ascii="微软雅黑" w:hAnsi="微软雅黑"/>
          <w:szCs w:val="21"/>
          <w:highlight w:val="none"/>
        </w:rPr>
        <w:t>投标人名称</w:t>
      </w:r>
      <w:r>
        <w:rPr>
          <w:rFonts w:ascii="微软雅黑" w:hAnsi="微软雅黑"/>
          <w:szCs w:val="21"/>
          <w:highlight w:val="none"/>
        </w:rPr>
        <w:t>(</w:t>
      </w:r>
      <w:r>
        <w:rPr>
          <w:rFonts w:hint="eastAsia" w:ascii="微软雅黑" w:hAnsi="微软雅黑"/>
          <w:szCs w:val="21"/>
          <w:highlight w:val="none"/>
        </w:rPr>
        <w:t>公章</w:t>
      </w:r>
      <w:r>
        <w:rPr>
          <w:rFonts w:ascii="微软雅黑" w:hAnsi="微软雅黑"/>
          <w:szCs w:val="21"/>
          <w:highlight w:val="none"/>
        </w:rPr>
        <w:t>):</w:t>
      </w:r>
    </w:p>
    <w:p w14:paraId="17565C24">
      <w:pPr>
        <w:snapToGrid w:val="0"/>
        <w:ind w:firstLine="420"/>
        <w:rPr>
          <w:rFonts w:ascii="微软雅黑" w:hAnsi="微软雅黑"/>
          <w:szCs w:val="21"/>
          <w:highlight w:val="none"/>
        </w:rPr>
      </w:pPr>
      <w:r>
        <w:rPr>
          <w:rFonts w:hint="eastAsia" w:ascii="微软雅黑" w:hAnsi="微软雅黑"/>
          <w:szCs w:val="21"/>
          <w:highlight w:val="none"/>
        </w:rPr>
        <w:t>开户银行：银行帐号：</w:t>
      </w:r>
    </w:p>
    <w:p w14:paraId="65BE1D62">
      <w:pPr>
        <w:ind w:firstLine="420"/>
        <w:rPr>
          <w:highlight w:val="none"/>
        </w:rPr>
      </w:pPr>
      <w:bookmarkStart w:id="209" w:name="_Toc10894"/>
      <w:bookmarkStart w:id="210" w:name="_Toc9104"/>
      <w:r>
        <w:rPr>
          <w:rFonts w:hint="eastAsia"/>
          <w:highlight w:val="none"/>
        </w:rPr>
        <w:t>授权代表签字</w:t>
      </w:r>
      <w:r>
        <w:rPr>
          <w:highlight w:val="none"/>
        </w:rPr>
        <w:t>:</w:t>
      </w:r>
      <w:r>
        <w:rPr>
          <w:rFonts w:hint="eastAsia"/>
          <w:highlight w:val="none"/>
        </w:rPr>
        <w:t>日期</w:t>
      </w:r>
      <w:r>
        <w:rPr>
          <w:highlight w:val="none"/>
        </w:rPr>
        <w:t>:_____</w:t>
      </w:r>
      <w:r>
        <w:rPr>
          <w:rFonts w:hint="eastAsia"/>
          <w:highlight w:val="none"/>
        </w:rPr>
        <w:t>年</w:t>
      </w:r>
      <w:r>
        <w:rPr>
          <w:highlight w:val="none"/>
        </w:rPr>
        <w:t>___</w:t>
      </w:r>
      <w:r>
        <w:rPr>
          <w:rFonts w:hint="eastAsia"/>
          <w:highlight w:val="none"/>
        </w:rPr>
        <w:t>月</w:t>
      </w:r>
      <w:r>
        <w:rPr>
          <w:highlight w:val="none"/>
        </w:rPr>
        <w:t>___</w:t>
      </w:r>
      <w:r>
        <w:rPr>
          <w:rFonts w:hint="eastAsia"/>
          <w:highlight w:val="none"/>
        </w:rPr>
        <w:t>日</w:t>
      </w:r>
      <w:bookmarkEnd w:id="209"/>
      <w:bookmarkEnd w:id="210"/>
    </w:p>
    <w:p w14:paraId="7BBD2014">
      <w:pPr>
        <w:snapToGrid w:val="0"/>
        <w:ind w:firstLine="420"/>
        <w:rPr>
          <w:rFonts w:ascii="微软雅黑" w:hAnsi="微软雅黑"/>
          <w:b/>
          <w:szCs w:val="21"/>
          <w:highlight w:val="none"/>
        </w:rPr>
      </w:pPr>
      <w:r>
        <w:rPr>
          <w:rFonts w:hint="eastAsia" w:ascii="微软雅黑" w:hAnsi="微软雅黑"/>
          <w:b/>
          <w:szCs w:val="21"/>
          <w:highlight w:val="none"/>
        </w:rPr>
        <w:br w:type="page"/>
      </w:r>
    </w:p>
    <w:p w14:paraId="50EB69CB">
      <w:pPr>
        <w:snapToGrid w:val="0"/>
        <w:ind w:firstLine="420"/>
        <w:rPr>
          <w:rFonts w:ascii="微软雅黑" w:hAnsi="微软雅黑"/>
          <w:szCs w:val="21"/>
          <w:highlight w:val="none"/>
        </w:rPr>
      </w:pPr>
      <w:r>
        <w:rPr>
          <w:rFonts w:hint="eastAsia" w:ascii="微软雅黑" w:hAnsi="微软雅黑"/>
          <w:szCs w:val="21"/>
          <w:highlight w:val="none"/>
        </w:rPr>
        <w:t>开标一览表</w:t>
      </w:r>
    </w:p>
    <w:p w14:paraId="44464EF9">
      <w:pPr>
        <w:ind w:firstLine="420"/>
        <w:jc w:val="center"/>
        <w:rPr>
          <w:rFonts w:ascii="微软雅黑" w:hAnsi="微软雅黑"/>
          <w:szCs w:val="21"/>
          <w:highlight w:val="none"/>
        </w:rPr>
      </w:pPr>
      <w:bookmarkStart w:id="211" w:name="_Toc30181"/>
      <w:bookmarkStart w:id="212" w:name="_Toc21605"/>
      <w:r>
        <w:rPr>
          <w:rFonts w:hint="eastAsia" w:ascii="微软雅黑" w:hAnsi="微软雅黑"/>
          <w:szCs w:val="21"/>
          <w:highlight w:val="none"/>
        </w:rPr>
        <w:t>开标一览表</w:t>
      </w:r>
      <w:bookmarkEnd w:id="211"/>
      <w:bookmarkEnd w:id="212"/>
    </w:p>
    <w:p w14:paraId="31F7EE45">
      <w:pPr>
        <w:snapToGrid w:val="0"/>
        <w:ind w:firstLine="420"/>
        <w:jc w:val="center"/>
        <w:rPr>
          <w:rFonts w:ascii="微软雅黑" w:hAnsi="微软雅黑"/>
          <w:szCs w:val="21"/>
          <w:highlight w:val="none"/>
        </w:rPr>
      </w:pPr>
    </w:p>
    <w:p w14:paraId="7DDD56E5">
      <w:pPr>
        <w:snapToGrid w:val="0"/>
        <w:ind w:firstLine="420"/>
        <w:rPr>
          <w:rFonts w:ascii="微软雅黑" w:hAnsi="微软雅黑"/>
          <w:szCs w:val="21"/>
          <w:highlight w:val="none"/>
        </w:rPr>
      </w:pPr>
      <w:r>
        <w:rPr>
          <w:rFonts w:hint="eastAsia" w:ascii="微软雅黑" w:hAnsi="微软雅黑"/>
          <w:szCs w:val="21"/>
          <w:highlight w:val="none"/>
        </w:rPr>
        <w:t>招标编号： 投标人名称：</w:t>
      </w:r>
    </w:p>
    <w:tbl>
      <w:tblPr>
        <w:tblStyle w:val="51"/>
        <w:tblW w:w="9259"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872"/>
        <w:gridCol w:w="1166"/>
        <w:gridCol w:w="1018"/>
        <w:gridCol w:w="2203"/>
      </w:tblGrid>
      <w:tr w14:paraId="2610340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4872" w:type="dxa"/>
            <w:tcBorders>
              <w:top w:val="single" w:color="auto" w:sz="4" w:space="0"/>
              <w:left w:val="single" w:color="auto" w:sz="4" w:space="0"/>
              <w:bottom w:val="single" w:color="auto" w:sz="4" w:space="0"/>
              <w:right w:val="single" w:color="auto" w:sz="4" w:space="0"/>
            </w:tcBorders>
            <w:vAlign w:val="center"/>
          </w:tcPr>
          <w:p w14:paraId="42738B9F">
            <w:pPr>
              <w:snapToGrid w:val="0"/>
              <w:ind w:firstLine="420"/>
              <w:jc w:val="center"/>
              <w:rPr>
                <w:rFonts w:ascii="微软雅黑" w:hAnsi="微软雅黑"/>
                <w:szCs w:val="21"/>
                <w:highlight w:val="none"/>
              </w:rPr>
            </w:pPr>
            <w:r>
              <w:rPr>
                <w:rFonts w:hint="eastAsia" w:ascii="微软雅黑" w:hAnsi="微软雅黑"/>
                <w:szCs w:val="21"/>
                <w:highlight w:val="none"/>
              </w:rPr>
              <w:t>名称</w:t>
            </w:r>
          </w:p>
        </w:tc>
        <w:tc>
          <w:tcPr>
            <w:tcW w:w="1166" w:type="dxa"/>
            <w:tcBorders>
              <w:top w:val="single" w:color="auto" w:sz="4" w:space="0"/>
              <w:left w:val="single" w:color="auto" w:sz="4" w:space="0"/>
              <w:bottom w:val="single" w:color="auto" w:sz="4" w:space="0"/>
              <w:right w:val="single" w:color="auto" w:sz="4" w:space="0"/>
            </w:tcBorders>
            <w:vAlign w:val="center"/>
          </w:tcPr>
          <w:p w14:paraId="0AA2E857">
            <w:pPr>
              <w:snapToGrid w:val="0"/>
              <w:ind w:firstLine="0" w:firstLineChars="0"/>
              <w:jc w:val="center"/>
              <w:rPr>
                <w:rFonts w:ascii="微软雅黑" w:hAnsi="微软雅黑"/>
                <w:szCs w:val="21"/>
                <w:highlight w:val="none"/>
              </w:rPr>
            </w:pPr>
            <w:r>
              <w:rPr>
                <w:rFonts w:hint="eastAsia" w:ascii="微软雅黑" w:hAnsi="微软雅黑"/>
                <w:szCs w:val="21"/>
                <w:highlight w:val="none"/>
              </w:rPr>
              <w:t>数量</w:t>
            </w:r>
          </w:p>
        </w:tc>
        <w:tc>
          <w:tcPr>
            <w:tcW w:w="1018" w:type="dxa"/>
            <w:tcBorders>
              <w:top w:val="single" w:color="auto" w:sz="4" w:space="0"/>
              <w:left w:val="single" w:color="auto" w:sz="4" w:space="0"/>
              <w:bottom w:val="single" w:color="auto" w:sz="4" w:space="0"/>
              <w:right w:val="single" w:color="auto" w:sz="4" w:space="0"/>
            </w:tcBorders>
            <w:vAlign w:val="center"/>
          </w:tcPr>
          <w:p w14:paraId="5D4A6E6B">
            <w:pPr>
              <w:snapToGrid w:val="0"/>
              <w:ind w:firstLine="0" w:firstLineChars="0"/>
              <w:jc w:val="center"/>
              <w:rPr>
                <w:rFonts w:ascii="微软雅黑" w:hAnsi="微软雅黑"/>
                <w:szCs w:val="21"/>
                <w:highlight w:val="none"/>
              </w:rPr>
            </w:pPr>
            <w:r>
              <w:rPr>
                <w:rFonts w:hint="eastAsia" w:ascii="微软雅黑" w:hAnsi="微软雅黑"/>
                <w:szCs w:val="21"/>
                <w:highlight w:val="none"/>
              </w:rPr>
              <w:t>单位</w:t>
            </w:r>
          </w:p>
        </w:tc>
        <w:tc>
          <w:tcPr>
            <w:tcW w:w="2203" w:type="dxa"/>
            <w:tcBorders>
              <w:top w:val="single" w:color="auto" w:sz="4" w:space="0"/>
              <w:left w:val="single" w:color="auto" w:sz="4" w:space="0"/>
              <w:bottom w:val="single" w:color="auto" w:sz="4" w:space="0"/>
              <w:right w:val="single" w:color="auto" w:sz="4" w:space="0"/>
            </w:tcBorders>
            <w:vAlign w:val="center"/>
          </w:tcPr>
          <w:p w14:paraId="67D63320">
            <w:pPr>
              <w:snapToGrid w:val="0"/>
              <w:ind w:firstLine="0" w:firstLineChars="0"/>
              <w:jc w:val="center"/>
              <w:rPr>
                <w:rFonts w:ascii="微软雅黑" w:hAnsi="微软雅黑"/>
                <w:szCs w:val="21"/>
                <w:highlight w:val="none"/>
              </w:rPr>
            </w:pPr>
            <w:r>
              <w:rPr>
                <w:rFonts w:hint="eastAsia" w:ascii="微软雅黑" w:hAnsi="微软雅黑"/>
                <w:szCs w:val="21"/>
                <w:highlight w:val="none"/>
              </w:rPr>
              <w:t>投标报价（元）</w:t>
            </w:r>
          </w:p>
        </w:tc>
      </w:tr>
      <w:tr w14:paraId="2A4FFE0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80" w:hRule="atLeast"/>
        </w:trPr>
        <w:tc>
          <w:tcPr>
            <w:tcW w:w="4872" w:type="dxa"/>
            <w:tcBorders>
              <w:top w:val="single" w:color="auto" w:sz="4" w:space="0"/>
              <w:left w:val="single" w:color="auto" w:sz="4" w:space="0"/>
              <w:bottom w:val="single" w:color="auto" w:sz="4" w:space="0"/>
              <w:right w:val="single" w:color="auto" w:sz="4" w:space="0"/>
            </w:tcBorders>
            <w:vAlign w:val="center"/>
          </w:tcPr>
          <w:p w14:paraId="6133FC64">
            <w:pPr>
              <w:spacing w:line="276" w:lineRule="auto"/>
              <w:ind w:firstLine="0" w:firstLineChars="0"/>
              <w:jc w:val="center"/>
              <w:rPr>
                <w:rFonts w:hint="eastAsia" w:ascii="微软雅黑" w:hAnsi="微软雅黑" w:eastAsia="微软雅黑"/>
                <w:szCs w:val="21"/>
                <w:highlight w:val="none"/>
                <w:lang w:eastAsia="zh-CN"/>
              </w:rPr>
            </w:pPr>
            <w:r>
              <w:rPr>
                <w:rFonts w:hint="eastAsia" w:ascii="微软雅黑" w:hAnsi="微软雅黑" w:cs="微软雅黑"/>
                <w:szCs w:val="21"/>
                <w:highlight w:val="none"/>
                <w:lang w:eastAsia="zh-CN"/>
              </w:rPr>
              <w:t>嘉兴市不动产登记系统维保项目</w:t>
            </w:r>
          </w:p>
        </w:tc>
        <w:tc>
          <w:tcPr>
            <w:tcW w:w="1166" w:type="dxa"/>
            <w:tcBorders>
              <w:top w:val="single" w:color="auto" w:sz="4" w:space="0"/>
              <w:left w:val="single" w:color="auto" w:sz="4" w:space="0"/>
              <w:bottom w:val="single" w:color="auto" w:sz="4" w:space="0"/>
              <w:right w:val="single" w:color="auto" w:sz="4" w:space="0"/>
            </w:tcBorders>
            <w:vAlign w:val="center"/>
          </w:tcPr>
          <w:p w14:paraId="092380CC">
            <w:pPr>
              <w:snapToGrid w:val="0"/>
              <w:ind w:firstLine="0" w:firstLineChars="0"/>
              <w:jc w:val="center"/>
              <w:rPr>
                <w:rFonts w:hint="eastAsia" w:ascii="微软雅黑" w:hAnsi="微软雅黑" w:eastAsia="微软雅黑"/>
                <w:szCs w:val="21"/>
                <w:highlight w:val="none"/>
                <w:lang w:eastAsia="zh-CN"/>
              </w:rPr>
            </w:pPr>
            <w:r>
              <w:rPr>
                <w:rFonts w:hint="eastAsia" w:ascii="微软雅黑" w:hAnsi="微软雅黑"/>
                <w:szCs w:val="21"/>
                <w:highlight w:val="none"/>
                <w:lang w:val="en-US" w:eastAsia="zh-CN"/>
              </w:rPr>
              <w:t>1</w:t>
            </w:r>
          </w:p>
        </w:tc>
        <w:tc>
          <w:tcPr>
            <w:tcW w:w="1018" w:type="dxa"/>
            <w:tcBorders>
              <w:top w:val="single" w:color="auto" w:sz="4" w:space="0"/>
              <w:left w:val="single" w:color="auto" w:sz="4" w:space="0"/>
              <w:bottom w:val="single" w:color="auto" w:sz="4" w:space="0"/>
              <w:right w:val="single" w:color="auto" w:sz="4" w:space="0"/>
            </w:tcBorders>
            <w:vAlign w:val="center"/>
          </w:tcPr>
          <w:p w14:paraId="04FB2A10">
            <w:pPr>
              <w:snapToGrid w:val="0"/>
              <w:ind w:firstLine="0" w:firstLineChars="0"/>
              <w:jc w:val="center"/>
              <w:rPr>
                <w:rFonts w:hint="eastAsia" w:ascii="微软雅黑" w:hAnsi="微软雅黑" w:eastAsia="微软雅黑"/>
                <w:szCs w:val="21"/>
                <w:highlight w:val="none"/>
                <w:lang w:eastAsia="zh-CN"/>
              </w:rPr>
            </w:pPr>
            <w:r>
              <w:rPr>
                <w:rFonts w:hint="eastAsia" w:ascii="微软雅黑" w:hAnsi="微软雅黑"/>
                <w:szCs w:val="21"/>
                <w:highlight w:val="none"/>
                <w:lang w:eastAsia="zh-CN"/>
              </w:rPr>
              <w:t>项</w:t>
            </w:r>
          </w:p>
        </w:tc>
        <w:tc>
          <w:tcPr>
            <w:tcW w:w="2203" w:type="dxa"/>
            <w:tcBorders>
              <w:top w:val="single" w:color="auto" w:sz="4" w:space="0"/>
              <w:left w:val="single" w:color="auto" w:sz="4" w:space="0"/>
              <w:bottom w:val="single" w:color="auto" w:sz="4" w:space="0"/>
              <w:right w:val="single" w:color="auto" w:sz="4" w:space="0"/>
            </w:tcBorders>
            <w:vAlign w:val="center"/>
          </w:tcPr>
          <w:p w14:paraId="3ADA35E4">
            <w:pPr>
              <w:snapToGrid w:val="0"/>
              <w:ind w:firstLine="420"/>
              <w:jc w:val="center"/>
              <w:rPr>
                <w:rFonts w:ascii="微软雅黑" w:hAnsi="微软雅黑"/>
                <w:szCs w:val="21"/>
                <w:highlight w:val="none"/>
              </w:rPr>
            </w:pPr>
          </w:p>
        </w:tc>
      </w:tr>
    </w:tbl>
    <w:p w14:paraId="3B852314">
      <w:pPr>
        <w:snapToGrid w:val="0"/>
        <w:ind w:firstLine="420"/>
        <w:rPr>
          <w:rFonts w:ascii="微软雅黑" w:hAnsi="微软雅黑"/>
          <w:szCs w:val="21"/>
          <w:highlight w:val="none"/>
        </w:rPr>
      </w:pPr>
    </w:p>
    <w:p w14:paraId="2FAD0F2F">
      <w:pPr>
        <w:snapToGrid w:val="0"/>
        <w:ind w:firstLine="420"/>
        <w:rPr>
          <w:rFonts w:ascii="微软雅黑" w:hAnsi="微软雅黑"/>
          <w:szCs w:val="21"/>
          <w:highlight w:val="none"/>
        </w:rPr>
      </w:pPr>
      <w:r>
        <w:rPr>
          <w:rFonts w:hint="eastAsia" w:ascii="微软雅黑" w:hAnsi="微软雅黑"/>
          <w:szCs w:val="21"/>
          <w:highlight w:val="none"/>
        </w:rPr>
        <w:t>注</w:t>
      </w:r>
      <w:r>
        <w:rPr>
          <w:rFonts w:ascii="微软雅黑" w:hAnsi="微软雅黑"/>
          <w:szCs w:val="21"/>
          <w:highlight w:val="none"/>
        </w:rPr>
        <w:t>: 1</w:t>
      </w:r>
      <w:r>
        <w:rPr>
          <w:rFonts w:hint="eastAsia" w:ascii="微软雅黑" w:hAnsi="微软雅黑"/>
          <w:szCs w:val="21"/>
          <w:highlight w:val="none"/>
        </w:rPr>
        <w:t>、报价一经涂改，应在涂改处加盖单位公章或者由法定代表人或授权委托人签字或盖章，否则其投标作无效标处理。</w:t>
      </w:r>
    </w:p>
    <w:p w14:paraId="242FAF35">
      <w:pPr>
        <w:pStyle w:val="27"/>
        <w:snapToGrid w:val="0"/>
        <w:ind w:firstLine="420"/>
        <w:rPr>
          <w:rFonts w:ascii="微软雅黑" w:hAnsi="微软雅黑"/>
          <w:szCs w:val="21"/>
          <w:highlight w:val="none"/>
        </w:rPr>
      </w:pPr>
      <w:r>
        <w:rPr>
          <w:rFonts w:ascii="微软雅黑" w:hAnsi="微软雅黑"/>
          <w:szCs w:val="21"/>
          <w:highlight w:val="none"/>
        </w:rPr>
        <w:t>▲</w:t>
      </w:r>
      <w:r>
        <w:rPr>
          <w:rFonts w:hint="eastAsia" w:ascii="微软雅黑" w:hAnsi="微软雅黑"/>
          <w:szCs w:val="21"/>
          <w:highlight w:val="none"/>
        </w:rPr>
        <w:t>2</w:t>
      </w:r>
      <w:r>
        <w:rPr>
          <w:rFonts w:ascii="微软雅黑" w:hAnsi="微软雅黑"/>
          <w:szCs w:val="21"/>
          <w:highlight w:val="none"/>
        </w:rPr>
        <w:t>、以上报价不得超过上限价，任何超过上限价的报价均导致投标被否决。</w:t>
      </w:r>
    </w:p>
    <w:p w14:paraId="448CCA46">
      <w:pPr>
        <w:snapToGrid w:val="0"/>
        <w:ind w:firstLine="420"/>
        <w:rPr>
          <w:rFonts w:ascii="微软雅黑" w:hAnsi="微软雅黑"/>
          <w:szCs w:val="21"/>
          <w:highlight w:val="none"/>
        </w:rPr>
      </w:pPr>
    </w:p>
    <w:p w14:paraId="1D7CD591">
      <w:pPr>
        <w:snapToGrid w:val="0"/>
        <w:ind w:left="-46" w:leftChars="-22" w:right="-817" w:rightChars="-389" w:firstLine="105" w:firstLineChars="50"/>
        <w:rPr>
          <w:rFonts w:ascii="微软雅黑" w:hAnsi="微软雅黑"/>
          <w:szCs w:val="21"/>
          <w:highlight w:val="none"/>
        </w:rPr>
      </w:pPr>
      <w:r>
        <w:rPr>
          <w:rFonts w:hint="eastAsia" w:ascii="微软雅黑" w:hAnsi="微软雅黑"/>
          <w:szCs w:val="21"/>
          <w:highlight w:val="none"/>
        </w:rPr>
        <w:t>法定代表人或授权代表（签字或盖章）：</w:t>
      </w:r>
    </w:p>
    <w:p w14:paraId="43A9756B">
      <w:pPr>
        <w:ind w:firstLine="420"/>
        <w:rPr>
          <w:rFonts w:ascii="微软雅黑" w:hAnsi="微软雅黑"/>
          <w:szCs w:val="21"/>
          <w:highlight w:val="none"/>
        </w:rPr>
      </w:pPr>
      <w:r>
        <w:rPr>
          <w:rFonts w:hint="eastAsia" w:ascii="微软雅黑" w:hAnsi="微软雅黑"/>
          <w:szCs w:val="21"/>
          <w:highlight w:val="none"/>
        </w:rPr>
        <w:t>投标人名称（盖章）：</w:t>
      </w:r>
    </w:p>
    <w:p w14:paraId="06B3EF49">
      <w:pPr>
        <w:ind w:firstLine="420"/>
        <w:rPr>
          <w:rFonts w:ascii="微软雅黑" w:hAnsi="微软雅黑"/>
          <w:szCs w:val="21"/>
          <w:highlight w:val="none"/>
        </w:rPr>
      </w:pPr>
      <w:r>
        <w:rPr>
          <w:rFonts w:hint="eastAsia" w:ascii="微软雅黑" w:hAnsi="微软雅黑"/>
          <w:szCs w:val="21"/>
          <w:highlight w:val="none"/>
        </w:rPr>
        <w:t>日期：年月日</w:t>
      </w:r>
    </w:p>
    <w:p w14:paraId="5FF76A4F">
      <w:pPr>
        <w:pStyle w:val="27"/>
        <w:snapToGrid w:val="0"/>
        <w:ind w:firstLine="420"/>
        <w:rPr>
          <w:rFonts w:ascii="微软雅黑" w:hAnsi="微软雅黑"/>
          <w:b/>
          <w:szCs w:val="21"/>
          <w:highlight w:val="none"/>
        </w:rPr>
      </w:pPr>
    </w:p>
    <w:p w14:paraId="1FC616DA">
      <w:pPr>
        <w:pStyle w:val="27"/>
        <w:snapToGrid w:val="0"/>
        <w:ind w:firstLine="420"/>
        <w:rPr>
          <w:rFonts w:ascii="微软雅黑" w:hAnsi="微软雅黑"/>
          <w:b/>
          <w:szCs w:val="21"/>
          <w:highlight w:val="none"/>
        </w:rPr>
      </w:pPr>
    </w:p>
    <w:p w14:paraId="3C88948C">
      <w:pPr>
        <w:snapToGrid w:val="0"/>
        <w:ind w:firstLine="420"/>
        <w:rPr>
          <w:rFonts w:ascii="微软雅黑" w:hAnsi="微软雅黑"/>
          <w:b/>
          <w:szCs w:val="21"/>
          <w:highlight w:val="none"/>
        </w:rPr>
      </w:pPr>
      <w:r>
        <w:rPr>
          <w:rFonts w:hint="eastAsia" w:ascii="微软雅黑" w:hAnsi="微软雅黑"/>
          <w:b/>
          <w:szCs w:val="21"/>
          <w:highlight w:val="none"/>
        </w:rPr>
        <w:br w:type="page"/>
      </w:r>
      <w:r>
        <w:rPr>
          <w:rFonts w:hint="eastAsia" w:ascii="微软雅黑" w:hAnsi="微软雅黑"/>
          <w:b/>
          <w:szCs w:val="21"/>
          <w:highlight w:val="none"/>
        </w:rPr>
        <w:t>中小企业声明函</w:t>
      </w:r>
    </w:p>
    <w:p w14:paraId="29C98FF4">
      <w:pPr>
        <w:snapToGrid w:val="0"/>
        <w:spacing w:before="50" w:after="50"/>
        <w:ind w:firstLine="420"/>
        <w:jc w:val="center"/>
        <w:rPr>
          <w:rFonts w:ascii="微软雅黑" w:hAnsi="微软雅黑"/>
          <w:b/>
          <w:szCs w:val="21"/>
          <w:highlight w:val="none"/>
        </w:rPr>
      </w:pPr>
      <w:r>
        <w:rPr>
          <w:rFonts w:hint="eastAsia" w:ascii="微软雅黑" w:hAnsi="微软雅黑"/>
          <w:b/>
          <w:szCs w:val="21"/>
          <w:highlight w:val="none"/>
        </w:rPr>
        <w:t>中小企业声明函（工程、服务）</w:t>
      </w:r>
    </w:p>
    <w:p w14:paraId="086B93AF">
      <w:pPr>
        <w:pStyle w:val="127"/>
        <w:spacing w:line="360" w:lineRule="auto"/>
        <w:ind w:right="157" w:firstLine="875" w:firstLineChars="417"/>
        <w:rPr>
          <w:rFonts w:hint="default" w:ascii="微软雅黑" w:hAnsi="微软雅黑" w:eastAsia="微软雅黑"/>
          <w:color w:val="auto"/>
          <w:sz w:val="21"/>
          <w:szCs w:val="21"/>
          <w:highlight w:val="none"/>
        </w:rPr>
      </w:pPr>
      <w:r>
        <w:rPr>
          <w:rFonts w:ascii="微软雅黑" w:hAnsi="微软雅黑" w:eastAsia="微软雅黑"/>
          <w:color w:val="auto"/>
          <w:sz w:val="21"/>
          <w:szCs w:val="21"/>
          <w:highlight w:val="none"/>
        </w:rPr>
        <w:t>本公司（联合体）郑重声明，根据《政府采购促进中小企业发展管理办法》（财库﹝2020﹞46 号）的规定，本公司（联合体）参加</w:t>
      </w:r>
      <w:r>
        <w:rPr>
          <w:rFonts w:ascii="微软雅黑" w:hAnsi="微软雅黑" w:eastAsia="微软雅黑"/>
          <w:color w:val="auto"/>
          <w:sz w:val="21"/>
          <w:szCs w:val="21"/>
          <w:highlight w:val="none"/>
          <w:u w:val="single"/>
        </w:rPr>
        <w:t>（单位名称）</w:t>
      </w:r>
      <w:r>
        <w:rPr>
          <w:rFonts w:ascii="微软雅黑" w:hAnsi="微软雅黑" w:eastAsia="微软雅黑"/>
          <w:color w:val="auto"/>
          <w:sz w:val="21"/>
          <w:szCs w:val="21"/>
          <w:highlight w:val="none"/>
        </w:rPr>
        <w:t>的</w:t>
      </w:r>
      <w:r>
        <w:rPr>
          <w:rFonts w:ascii="微软雅黑" w:hAnsi="微软雅黑" w:eastAsia="微软雅黑"/>
          <w:color w:val="auto"/>
          <w:sz w:val="21"/>
          <w:szCs w:val="21"/>
          <w:highlight w:val="none"/>
          <w:u w:val="single"/>
        </w:rPr>
        <w:t>（项目名称）</w:t>
      </w:r>
      <w:r>
        <w:rPr>
          <w:rFonts w:ascii="微软雅黑" w:hAnsi="微软雅黑" w:eastAsia="微软雅黑"/>
          <w:color w:val="auto"/>
          <w:sz w:val="21"/>
          <w:szCs w:val="21"/>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1F8319BF">
      <w:pPr>
        <w:pStyle w:val="127"/>
        <w:spacing w:line="360" w:lineRule="auto"/>
        <w:ind w:right="157" w:firstLine="875" w:firstLineChars="417"/>
        <w:rPr>
          <w:rFonts w:hint="default" w:ascii="微软雅黑" w:hAnsi="微软雅黑" w:eastAsia="微软雅黑"/>
          <w:color w:val="auto"/>
          <w:sz w:val="21"/>
          <w:szCs w:val="21"/>
          <w:highlight w:val="none"/>
        </w:rPr>
      </w:pPr>
      <w:r>
        <w:rPr>
          <w:rFonts w:ascii="微软雅黑" w:hAnsi="微软雅黑" w:eastAsia="微软雅黑"/>
          <w:color w:val="auto"/>
          <w:sz w:val="21"/>
          <w:szCs w:val="21"/>
          <w:highlight w:val="none"/>
        </w:rPr>
        <w:t xml:space="preserve">1. </w:t>
      </w:r>
      <w:r>
        <w:rPr>
          <w:rFonts w:ascii="微软雅黑" w:hAnsi="微软雅黑" w:eastAsia="微软雅黑"/>
          <w:color w:val="auto"/>
          <w:sz w:val="21"/>
          <w:szCs w:val="21"/>
          <w:highlight w:val="none"/>
          <w:u w:val="single"/>
        </w:rPr>
        <w:t>（标的名称）</w:t>
      </w:r>
      <w:r>
        <w:rPr>
          <w:rFonts w:ascii="微软雅黑" w:hAnsi="微软雅黑" w:eastAsia="微软雅黑"/>
          <w:color w:val="auto"/>
          <w:sz w:val="21"/>
          <w:szCs w:val="21"/>
          <w:highlight w:val="none"/>
        </w:rPr>
        <w:t>，属于</w:t>
      </w:r>
      <w:r>
        <w:rPr>
          <w:rFonts w:ascii="微软雅黑" w:hAnsi="微软雅黑" w:eastAsia="微软雅黑"/>
          <w:color w:val="auto"/>
          <w:sz w:val="21"/>
          <w:szCs w:val="21"/>
          <w:highlight w:val="none"/>
          <w:u w:val="single"/>
        </w:rPr>
        <w:t>（采购文件中明确的所属行业）</w:t>
      </w:r>
      <w:r>
        <w:rPr>
          <w:rFonts w:ascii="微软雅黑" w:hAnsi="微软雅黑" w:eastAsia="微软雅黑"/>
          <w:color w:val="auto"/>
          <w:sz w:val="21"/>
          <w:szCs w:val="21"/>
          <w:highlight w:val="none"/>
        </w:rPr>
        <w:t>；承建（承接）企业为</w:t>
      </w:r>
      <w:r>
        <w:rPr>
          <w:rFonts w:ascii="微软雅黑" w:hAnsi="微软雅黑" w:eastAsia="微软雅黑"/>
          <w:color w:val="auto"/>
          <w:sz w:val="21"/>
          <w:szCs w:val="21"/>
          <w:highlight w:val="none"/>
          <w:u w:val="single"/>
        </w:rPr>
        <w:t>（企业名称）</w:t>
      </w:r>
      <w:r>
        <w:rPr>
          <w:rFonts w:ascii="微软雅黑" w:hAnsi="微软雅黑" w:eastAsia="微软雅黑"/>
          <w:color w:val="auto"/>
          <w:sz w:val="21"/>
          <w:szCs w:val="21"/>
          <w:highlight w:val="none"/>
        </w:rPr>
        <w:t>，从业人员人，营业收入为万元，资产总额为万元，属于（中型企业、小型企业、微型企业）；</w:t>
      </w:r>
    </w:p>
    <w:p w14:paraId="5F010213">
      <w:pPr>
        <w:pStyle w:val="127"/>
        <w:spacing w:line="360" w:lineRule="auto"/>
        <w:ind w:right="157" w:firstLine="875" w:firstLineChars="417"/>
        <w:rPr>
          <w:rFonts w:hint="default" w:ascii="微软雅黑" w:hAnsi="微软雅黑" w:eastAsia="微软雅黑"/>
          <w:color w:val="auto"/>
          <w:sz w:val="21"/>
          <w:szCs w:val="21"/>
          <w:highlight w:val="none"/>
        </w:rPr>
      </w:pPr>
      <w:r>
        <w:rPr>
          <w:rFonts w:ascii="微软雅黑" w:hAnsi="微软雅黑" w:eastAsia="微软雅黑"/>
          <w:color w:val="auto"/>
          <w:sz w:val="21"/>
          <w:szCs w:val="21"/>
          <w:highlight w:val="none"/>
        </w:rPr>
        <w:t xml:space="preserve">2. </w:t>
      </w:r>
      <w:r>
        <w:rPr>
          <w:rFonts w:ascii="微软雅黑" w:hAnsi="微软雅黑" w:eastAsia="微软雅黑"/>
          <w:color w:val="auto"/>
          <w:sz w:val="21"/>
          <w:szCs w:val="21"/>
          <w:highlight w:val="none"/>
          <w:u w:val="single"/>
        </w:rPr>
        <w:t>（标的名称）</w:t>
      </w:r>
      <w:r>
        <w:rPr>
          <w:rFonts w:ascii="微软雅黑" w:hAnsi="微软雅黑" w:eastAsia="微软雅黑"/>
          <w:color w:val="auto"/>
          <w:sz w:val="21"/>
          <w:szCs w:val="21"/>
          <w:highlight w:val="none"/>
        </w:rPr>
        <w:t>，属于</w:t>
      </w:r>
      <w:r>
        <w:rPr>
          <w:rFonts w:ascii="微软雅黑" w:hAnsi="微软雅黑" w:eastAsia="微软雅黑"/>
          <w:color w:val="auto"/>
          <w:sz w:val="21"/>
          <w:szCs w:val="21"/>
          <w:highlight w:val="none"/>
          <w:u w:val="single"/>
        </w:rPr>
        <w:t>（采购文件中明确的所属行业）</w:t>
      </w:r>
      <w:r>
        <w:rPr>
          <w:rFonts w:ascii="微软雅黑" w:hAnsi="微软雅黑" w:eastAsia="微软雅黑"/>
          <w:color w:val="auto"/>
          <w:sz w:val="21"/>
          <w:szCs w:val="21"/>
          <w:highlight w:val="none"/>
        </w:rPr>
        <w:t>；承建（承接）企业为</w:t>
      </w:r>
      <w:r>
        <w:rPr>
          <w:rFonts w:ascii="微软雅黑" w:hAnsi="微软雅黑" w:eastAsia="微软雅黑"/>
          <w:color w:val="auto"/>
          <w:sz w:val="21"/>
          <w:szCs w:val="21"/>
          <w:highlight w:val="none"/>
          <w:u w:val="single"/>
        </w:rPr>
        <w:t>（企业名称）</w:t>
      </w:r>
      <w:r>
        <w:rPr>
          <w:rFonts w:ascii="微软雅黑" w:hAnsi="微软雅黑" w:eastAsia="微软雅黑"/>
          <w:color w:val="auto"/>
          <w:sz w:val="21"/>
          <w:szCs w:val="21"/>
          <w:highlight w:val="none"/>
        </w:rPr>
        <w:t>，从业人员人，营业收入为万元，资产总额为万元，属于</w:t>
      </w:r>
      <w:r>
        <w:rPr>
          <w:rFonts w:ascii="微软雅黑" w:hAnsi="微软雅黑" w:eastAsia="微软雅黑"/>
          <w:color w:val="auto"/>
          <w:sz w:val="21"/>
          <w:szCs w:val="21"/>
          <w:highlight w:val="none"/>
          <w:u w:val="single"/>
        </w:rPr>
        <w:t>（中型企业、小型企业、微型企业）</w:t>
      </w:r>
      <w:r>
        <w:rPr>
          <w:rFonts w:ascii="微软雅黑" w:hAnsi="微软雅黑" w:eastAsia="微软雅黑"/>
          <w:color w:val="auto"/>
          <w:sz w:val="21"/>
          <w:szCs w:val="21"/>
          <w:highlight w:val="none"/>
        </w:rPr>
        <w:t>；</w:t>
      </w:r>
    </w:p>
    <w:p w14:paraId="7C93972F">
      <w:pPr>
        <w:pStyle w:val="127"/>
        <w:spacing w:line="360" w:lineRule="auto"/>
        <w:ind w:right="157" w:firstLine="875" w:firstLineChars="417"/>
        <w:rPr>
          <w:rFonts w:hint="default" w:ascii="微软雅黑" w:hAnsi="微软雅黑" w:eastAsia="微软雅黑"/>
          <w:color w:val="auto"/>
          <w:sz w:val="21"/>
          <w:szCs w:val="21"/>
          <w:highlight w:val="none"/>
        </w:rPr>
      </w:pPr>
      <w:r>
        <w:rPr>
          <w:rFonts w:ascii="微软雅黑" w:hAnsi="微软雅黑" w:eastAsia="微软雅黑"/>
          <w:color w:val="auto"/>
          <w:sz w:val="21"/>
          <w:szCs w:val="21"/>
          <w:highlight w:val="none"/>
        </w:rPr>
        <w:t>……</w:t>
      </w:r>
    </w:p>
    <w:p w14:paraId="3353AD51">
      <w:pPr>
        <w:pStyle w:val="127"/>
        <w:spacing w:line="360" w:lineRule="auto"/>
        <w:ind w:right="157" w:firstLine="642"/>
        <w:rPr>
          <w:rFonts w:hint="default" w:ascii="微软雅黑" w:hAnsi="微软雅黑" w:eastAsia="微软雅黑"/>
          <w:color w:val="auto"/>
          <w:sz w:val="21"/>
          <w:szCs w:val="21"/>
          <w:highlight w:val="none"/>
        </w:rPr>
      </w:pPr>
      <w:r>
        <w:rPr>
          <w:rFonts w:ascii="微软雅黑" w:hAnsi="微软雅黑" w:eastAsia="微软雅黑"/>
          <w:color w:val="auto"/>
          <w:sz w:val="21"/>
          <w:szCs w:val="21"/>
          <w:highlight w:val="none"/>
        </w:rPr>
        <w:t>以上企业，不属于大企业的分支机构，不存在控股股东为大企业的情形，也不存在与大企业的负责人为同一人的情形。</w:t>
      </w:r>
    </w:p>
    <w:p w14:paraId="4BEA4863">
      <w:pPr>
        <w:pStyle w:val="127"/>
        <w:spacing w:line="360" w:lineRule="auto"/>
        <w:ind w:right="157" w:firstLine="642"/>
        <w:rPr>
          <w:rFonts w:hint="default" w:ascii="微软雅黑" w:hAnsi="微软雅黑" w:eastAsia="微软雅黑"/>
          <w:color w:val="auto"/>
          <w:sz w:val="21"/>
          <w:szCs w:val="21"/>
          <w:highlight w:val="none"/>
        </w:rPr>
      </w:pPr>
      <w:r>
        <w:rPr>
          <w:rFonts w:ascii="微软雅黑" w:hAnsi="微软雅黑" w:eastAsia="微软雅黑"/>
          <w:color w:val="auto"/>
          <w:sz w:val="21"/>
          <w:szCs w:val="21"/>
          <w:highlight w:val="none"/>
        </w:rPr>
        <w:t>本企业对上述声明内容的真实性负责。如有虚假，将依法承担相应责任。</w:t>
      </w:r>
    </w:p>
    <w:p w14:paraId="0EDF9E22">
      <w:pPr>
        <w:pStyle w:val="113"/>
        <w:rPr>
          <w:rFonts w:hint="default" w:ascii="微软雅黑" w:hAnsi="微软雅黑" w:eastAsia="微软雅黑"/>
          <w:color w:val="auto"/>
          <w:sz w:val="21"/>
          <w:szCs w:val="21"/>
          <w:highlight w:val="none"/>
        </w:rPr>
      </w:pPr>
    </w:p>
    <w:p w14:paraId="6D0A84C8">
      <w:pPr>
        <w:pStyle w:val="113"/>
        <w:rPr>
          <w:rFonts w:hint="default" w:ascii="微软雅黑" w:hAnsi="微软雅黑" w:eastAsia="微软雅黑"/>
          <w:color w:val="auto"/>
          <w:sz w:val="21"/>
          <w:szCs w:val="21"/>
          <w:highlight w:val="none"/>
        </w:rPr>
      </w:pPr>
    </w:p>
    <w:p w14:paraId="6338ED5C">
      <w:pPr>
        <w:pStyle w:val="127"/>
        <w:spacing w:line="360" w:lineRule="auto"/>
        <w:ind w:right="157" w:firstLine="642"/>
        <w:rPr>
          <w:rFonts w:hint="default" w:ascii="微软雅黑" w:hAnsi="微软雅黑" w:eastAsia="微软雅黑"/>
          <w:color w:val="auto"/>
          <w:spacing w:val="20"/>
          <w:sz w:val="21"/>
          <w:szCs w:val="21"/>
          <w:highlight w:val="none"/>
          <w:u w:val="single"/>
        </w:rPr>
      </w:pPr>
      <w:r>
        <w:rPr>
          <w:rFonts w:ascii="微软雅黑" w:hAnsi="微软雅黑" w:eastAsia="微软雅黑"/>
          <w:color w:val="auto"/>
          <w:spacing w:val="20"/>
          <w:sz w:val="21"/>
          <w:szCs w:val="21"/>
          <w:highlight w:val="none"/>
        </w:rPr>
        <w:t>供应商名称：</w:t>
      </w:r>
      <w:r>
        <w:rPr>
          <w:rFonts w:ascii="微软雅黑" w:hAnsi="微软雅黑" w:eastAsia="微软雅黑"/>
          <w:color w:val="auto"/>
          <w:spacing w:val="20"/>
          <w:sz w:val="21"/>
          <w:szCs w:val="21"/>
          <w:highlight w:val="none"/>
          <w:u w:val="single"/>
        </w:rPr>
        <w:t>（盖章）</w:t>
      </w:r>
      <w:r>
        <w:rPr>
          <w:rFonts w:ascii="微软雅黑" w:hAnsi="微软雅黑" w:eastAsia="微软雅黑"/>
          <w:color w:val="auto"/>
          <w:spacing w:val="20"/>
          <w:sz w:val="21"/>
          <w:szCs w:val="21"/>
          <w:highlight w:val="none"/>
        </w:rPr>
        <w:t>日期：</w:t>
      </w:r>
    </w:p>
    <w:p w14:paraId="7A62C826">
      <w:pPr>
        <w:pStyle w:val="113"/>
        <w:ind w:firstLine="420"/>
        <w:rPr>
          <w:rFonts w:hint="default" w:ascii="微软雅黑" w:hAnsi="微软雅黑" w:eastAsia="微软雅黑"/>
          <w:color w:val="auto"/>
          <w:sz w:val="21"/>
          <w:szCs w:val="21"/>
          <w:highlight w:val="none"/>
        </w:rPr>
      </w:pPr>
    </w:p>
    <w:p w14:paraId="5203439D">
      <w:pPr>
        <w:pStyle w:val="39"/>
        <w:ind w:firstLine="420"/>
        <w:rPr>
          <w:rFonts w:ascii="微软雅黑" w:hAnsi="微软雅黑"/>
          <w:sz w:val="21"/>
          <w:szCs w:val="21"/>
          <w:highlight w:val="none"/>
        </w:rPr>
      </w:pPr>
      <w:r>
        <w:rPr>
          <w:rFonts w:ascii="微软雅黑" w:hAnsi="微软雅黑"/>
          <w:sz w:val="21"/>
          <w:szCs w:val="21"/>
          <w:highlight w:val="none"/>
        </w:rPr>
        <w:t>从业人员、营业收入、资产总额填报上一年度数据，无上一年度数据的新成立企业可不填报。</w:t>
      </w:r>
    </w:p>
    <w:p w14:paraId="41807364">
      <w:pPr>
        <w:snapToGrid w:val="0"/>
        <w:spacing w:before="50" w:after="50"/>
        <w:ind w:firstLine="420"/>
        <w:jc w:val="center"/>
        <w:rPr>
          <w:rFonts w:ascii="微软雅黑" w:hAnsi="微软雅黑"/>
          <w:szCs w:val="21"/>
          <w:highlight w:val="none"/>
        </w:rPr>
      </w:pPr>
    </w:p>
    <w:p w14:paraId="1B92E183">
      <w:pPr>
        <w:pStyle w:val="62"/>
        <w:ind w:firstLine="400"/>
        <w:rPr>
          <w:highlight w:val="none"/>
        </w:rPr>
      </w:pPr>
    </w:p>
    <w:p w14:paraId="03D5C49C">
      <w:pPr>
        <w:pStyle w:val="19"/>
        <w:ind w:firstLine="420"/>
        <w:rPr>
          <w:highlight w:val="none"/>
        </w:rPr>
      </w:pPr>
    </w:p>
    <w:p w14:paraId="09F785B1">
      <w:pPr>
        <w:pStyle w:val="20"/>
        <w:ind w:firstLine="480"/>
        <w:rPr>
          <w:highlight w:val="none"/>
        </w:rPr>
      </w:pPr>
    </w:p>
    <w:p w14:paraId="4B87FFE1">
      <w:pPr>
        <w:pStyle w:val="27"/>
        <w:snapToGrid w:val="0"/>
        <w:ind w:firstLine="420"/>
        <w:rPr>
          <w:rFonts w:ascii="微软雅黑" w:hAnsi="微软雅黑"/>
          <w:b/>
          <w:szCs w:val="21"/>
          <w:highlight w:val="none"/>
        </w:rPr>
      </w:pPr>
      <w:r>
        <w:rPr>
          <w:rFonts w:hint="eastAsia" w:ascii="微软雅黑" w:hAnsi="微软雅黑"/>
          <w:b/>
          <w:szCs w:val="21"/>
          <w:highlight w:val="none"/>
        </w:rPr>
        <w:t>残疾人福利性单位声明函</w:t>
      </w:r>
    </w:p>
    <w:p w14:paraId="008BA58B">
      <w:pPr>
        <w:widowControl/>
        <w:ind w:firstLine="420"/>
        <w:rPr>
          <w:rFonts w:ascii="微软雅黑" w:hAnsi="微软雅黑"/>
          <w:b/>
          <w:szCs w:val="21"/>
          <w:highlight w:val="none"/>
        </w:rPr>
      </w:pPr>
    </w:p>
    <w:p w14:paraId="74452930">
      <w:pPr>
        <w:widowControl/>
        <w:ind w:firstLine="420"/>
        <w:jc w:val="center"/>
        <w:rPr>
          <w:rFonts w:ascii="微软雅黑" w:hAnsi="微软雅黑"/>
          <w:b/>
          <w:szCs w:val="21"/>
          <w:highlight w:val="none"/>
        </w:rPr>
      </w:pPr>
      <w:r>
        <w:rPr>
          <w:rFonts w:hint="eastAsia" w:ascii="微软雅黑" w:hAnsi="微软雅黑"/>
          <w:b/>
          <w:szCs w:val="21"/>
          <w:highlight w:val="none"/>
        </w:rPr>
        <w:t>残疾人福利性单位声明函</w:t>
      </w:r>
    </w:p>
    <w:p w14:paraId="7A99E1A0">
      <w:pPr>
        <w:widowControl/>
        <w:ind w:firstLine="420"/>
        <w:rPr>
          <w:rFonts w:ascii="微软雅黑" w:hAnsi="微软雅黑"/>
          <w:szCs w:val="21"/>
          <w:highlight w:val="none"/>
        </w:rPr>
      </w:pPr>
      <w:r>
        <w:rPr>
          <w:rFonts w:hint="eastAsia" w:ascii="微软雅黑" w:hAnsi="微软雅黑"/>
          <w:szCs w:val="21"/>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4C596BD3">
      <w:pPr>
        <w:widowControl/>
        <w:ind w:firstLine="420"/>
        <w:rPr>
          <w:rFonts w:ascii="微软雅黑" w:hAnsi="微软雅黑"/>
          <w:szCs w:val="21"/>
          <w:highlight w:val="none"/>
        </w:rPr>
      </w:pPr>
      <w:r>
        <w:rPr>
          <w:rFonts w:hint="eastAsia" w:ascii="微软雅黑" w:hAnsi="微软雅黑"/>
          <w:szCs w:val="21"/>
          <w:highlight w:val="none"/>
        </w:rPr>
        <w:t xml:space="preserve">  本单位对上述声明的真实性负责。如有虚假，将依法承担相应责任。</w:t>
      </w:r>
    </w:p>
    <w:p w14:paraId="3418C029">
      <w:pPr>
        <w:widowControl/>
        <w:ind w:firstLine="420"/>
        <w:rPr>
          <w:rFonts w:ascii="微软雅黑" w:hAnsi="微软雅黑"/>
          <w:szCs w:val="21"/>
          <w:highlight w:val="none"/>
        </w:rPr>
      </w:pPr>
      <w:r>
        <w:rPr>
          <w:rFonts w:hint="eastAsia" w:ascii="微软雅黑" w:hAnsi="微软雅黑"/>
          <w:szCs w:val="21"/>
          <w:highlight w:val="none"/>
        </w:rPr>
        <w:t xml:space="preserve">          投标人（盖章）：</w:t>
      </w:r>
    </w:p>
    <w:p w14:paraId="4E47D79B">
      <w:pPr>
        <w:widowControl/>
        <w:ind w:firstLine="420"/>
        <w:rPr>
          <w:rFonts w:ascii="微软雅黑" w:hAnsi="微软雅黑"/>
          <w:szCs w:val="21"/>
          <w:highlight w:val="none"/>
        </w:rPr>
      </w:pPr>
      <w:r>
        <w:rPr>
          <w:rFonts w:hint="eastAsia" w:ascii="微软雅黑" w:hAnsi="微软雅黑"/>
          <w:szCs w:val="21"/>
          <w:highlight w:val="none"/>
        </w:rPr>
        <w:t xml:space="preserve">                  日 期：</w:t>
      </w:r>
    </w:p>
    <w:p w14:paraId="15B55331">
      <w:pPr>
        <w:pStyle w:val="19"/>
        <w:ind w:firstLine="420"/>
        <w:rPr>
          <w:highlight w:val="none"/>
        </w:rPr>
      </w:pPr>
    </w:p>
    <w:p w14:paraId="0356EBA5">
      <w:pPr>
        <w:pStyle w:val="19"/>
        <w:ind w:firstLine="420"/>
        <w:rPr>
          <w:highlight w:val="none"/>
        </w:rPr>
      </w:pPr>
    </w:p>
    <w:p w14:paraId="3F55FA51">
      <w:pPr>
        <w:pStyle w:val="20"/>
        <w:ind w:firstLine="480"/>
        <w:rPr>
          <w:highlight w:val="none"/>
        </w:rPr>
      </w:pPr>
    </w:p>
    <w:p w14:paraId="3FD021CB">
      <w:pPr>
        <w:pStyle w:val="20"/>
        <w:ind w:firstLine="480"/>
        <w:rPr>
          <w:highlight w:val="none"/>
        </w:rPr>
      </w:pPr>
    </w:p>
    <w:p w14:paraId="25E78AFC">
      <w:pPr>
        <w:pStyle w:val="20"/>
        <w:ind w:firstLine="480"/>
        <w:rPr>
          <w:highlight w:val="none"/>
        </w:rPr>
      </w:pPr>
    </w:p>
    <w:p w14:paraId="25ECFF7D">
      <w:pPr>
        <w:pStyle w:val="20"/>
        <w:ind w:firstLine="480"/>
        <w:rPr>
          <w:highlight w:val="none"/>
        </w:rPr>
      </w:pPr>
    </w:p>
    <w:p w14:paraId="0A678EC3">
      <w:pPr>
        <w:pStyle w:val="19"/>
        <w:ind w:firstLine="420"/>
        <w:rPr>
          <w:highlight w:val="none"/>
        </w:rPr>
      </w:pPr>
    </w:p>
    <w:p w14:paraId="4ACE89A4">
      <w:pPr>
        <w:pStyle w:val="20"/>
        <w:ind w:firstLine="480"/>
        <w:rPr>
          <w:highlight w:val="none"/>
        </w:rPr>
      </w:pPr>
    </w:p>
    <w:p w14:paraId="37F0562E">
      <w:pPr>
        <w:widowControl/>
        <w:spacing w:line="240" w:lineRule="auto"/>
        <w:ind w:firstLine="0" w:firstLineChars="0"/>
        <w:rPr>
          <w:highlight w:val="none"/>
        </w:rPr>
      </w:pPr>
      <w:r>
        <w:rPr>
          <w:highlight w:val="none"/>
        </w:rPr>
        <w:br w:type="page"/>
      </w:r>
    </w:p>
    <w:p w14:paraId="67FDF8F7">
      <w:pPr>
        <w:ind w:firstLine="420"/>
        <w:rPr>
          <w:highlight w:val="none"/>
        </w:rPr>
      </w:pPr>
      <w:r>
        <w:rPr>
          <w:rFonts w:hint="eastAsia"/>
          <w:highlight w:val="none"/>
        </w:rPr>
        <w:t>监狱企业证明文件</w:t>
      </w:r>
    </w:p>
    <w:p w14:paraId="2C824AAC">
      <w:pPr>
        <w:ind w:firstLine="420"/>
        <w:jc w:val="center"/>
        <w:rPr>
          <w:rFonts w:ascii="微软雅黑" w:hAnsi="微软雅黑"/>
          <w:b/>
          <w:szCs w:val="21"/>
          <w:highlight w:val="none"/>
        </w:rPr>
      </w:pPr>
      <w:r>
        <w:rPr>
          <w:rFonts w:hint="eastAsia" w:ascii="微软雅黑" w:hAnsi="微软雅黑"/>
          <w:b/>
          <w:szCs w:val="21"/>
          <w:highlight w:val="none"/>
        </w:rPr>
        <w:t>监狱企业证明文件</w:t>
      </w:r>
    </w:p>
    <w:tbl>
      <w:tblPr>
        <w:tblStyle w:val="51"/>
        <w:tblW w:w="8820" w:type="dxa"/>
        <w:tblInd w:w="108" w:type="dxa"/>
        <w:tblBorders>
          <w:top w:val="dotDash" w:color="000000" w:sz="4" w:space="0"/>
          <w:left w:val="dotDash" w:color="000000" w:sz="4" w:space="0"/>
          <w:bottom w:val="dotDash" w:color="000000" w:sz="4" w:space="0"/>
          <w:right w:val="dotDash" w:color="000000" w:sz="4" w:space="0"/>
          <w:insideH w:val="dotDash" w:color="000000" w:sz="4" w:space="0"/>
          <w:insideV w:val="dotDash" w:color="000000" w:sz="4" w:space="0"/>
        </w:tblBorders>
        <w:tblLayout w:type="fixed"/>
        <w:tblCellMar>
          <w:top w:w="0" w:type="dxa"/>
          <w:left w:w="108" w:type="dxa"/>
          <w:bottom w:w="0" w:type="dxa"/>
          <w:right w:w="108" w:type="dxa"/>
        </w:tblCellMar>
      </w:tblPr>
      <w:tblGrid>
        <w:gridCol w:w="8820"/>
      </w:tblGrid>
      <w:tr w14:paraId="7EF1D7FE">
        <w:tblPrEx>
          <w:tblBorders>
            <w:top w:val="dotDash" w:color="000000" w:sz="4" w:space="0"/>
            <w:left w:val="dotDash" w:color="000000" w:sz="4" w:space="0"/>
            <w:bottom w:val="dotDash" w:color="000000" w:sz="4" w:space="0"/>
            <w:right w:val="dotDash" w:color="000000" w:sz="4" w:space="0"/>
            <w:insideH w:val="dotDash" w:color="000000" w:sz="4" w:space="0"/>
            <w:insideV w:val="dotDash" w:color="000000" w:sz="4" w:space="0"/>
          </w:tblBorders>
          <w:tblCellMar>
            <w:top w:w="0" w:type="dxa"/>
            <w:left w:w="108" w:type="dxa"/>
            <w:bottom w:w="0" w:type="dxa"/>
            <w:right w:w="108" w:type="dxa"/>
          </w:tblCellMar>
        </w:tblPrEx>
        <w:trPr>
          <w:trHeight w:val="6516" w:hRule="atLeast"/>
        </w:trPr>
        <w:tc>
          <w:tcPr>
            <w:tcW w:w="8820" w:type="dxa"/>
            <w:vAlign w:val="center"/>
          </w:tcPr>
          <w:p w14:paraId="7E0A1E66">
            <w:pPr>
              <w:ind w:firstLine="420"/>
              <w:jc w:val="center"/>
              <w:rPr>
                <w:rFonts w:ascii="微软雅黑" w:hAnsi="微软雅黑"/>
                <w:b/>
                <w:szCs w:val="21"/>
                <w:highlight w:val="none"/>
              </w:rPr>
            </w:pPr>
            <w:r>
              <w:rPr>
                <w:rFonts w:hint="eastAsia" w:ascii="微软雅黑" w:hAnsi="微软雅黑"/>
                <w:b/>
                <w:szCs w:val="21"/>
                <w:highlight w:val="none"/>
              </w:rPr>
              <w:t>相关部门出具的监狱企业证明文件</w:t>
            </w:r>
          </w:p>
          <w:p w14:paraId="0E13F9BB">
            <w:pPr>
              <w:ind w:firstLine="420"/>
              <w:jc w:val="center"/>
              <w:rPr>
                <w:rFonts w:ascii="微软雅黑" w:hAnsi="微软雅黑" w:cs="Arial"/>
                <w:b/>
                <w:i/>
                <w:kern w:val="0"/>
                <w:szCs w:val="21"/>
                <w:highlight w:val="none"/>
              </w:rPr>
            </w:pPr>
            <w:r>
              <w:rPr>
                <w:rFonts w:hint="eastAsia" w:ascii="微软雅黑" w:hAnsi="微软雅黑"/>
                <w:szCs w:val="21"/>
                <w:highlight w:val="none"/>
              </w:rPr>
              <w:t>（如是，提供</w:t>
            </w:r>
            <w:r>
              <w:rPr>
                <w:rFonts w:hint="eastAsia" w:ascii="微软雅黑" w:hAnsi="微软雅黑" w:cs="Arial"/>
                <w:kern w:val="0"/>
                <w:szCs w:val="21"/>
                <w:highlight w:val="none"/>
              </w:rPr>
              <w:t>复印件加盖投标供应商公章）</w:t>
            </w:r>
          </w:p>
        </w:tc>
      </w:tr>
    </w:tbl>
    <w:p w14:paraId="7249A75A">
      <w:pPr>
        <w:ind w:firstLine="420"/>
        <w:rPr>
          <w:rFonts w:ascii="微软雅黑" w:hAnsi="微软雅黑" w:cs="Arial"/>
          <w:i/>
          <w:szCs w:val="21"/>
          <w:highlight w:val="none"/>
        </w:rPr>
      </w:pPr>
    </w:p>
    <w:p w14:paraId="7274FA47">
      <w:pPr>
        <w:snapToGrid w:val="0"/>
        <w:ind w:firstLine="0" w:firstLineChars="0"/>
        <w:rPr>
          <w:rFonts w:ascii="微软雅黑" w:hAnsi="微软雅黑"/>
          <w:szCs w:val="21"/>
          <w:highlight w:val="none"/>
          <w:shd w:val="clear" w:color="auto" w:fill="FFFFFF"/>
        </w:rPr>
      </w:pPr>
      <w:r>
        <w:rPr>
          <w:rFonts w:hint="eastAsia" w:ascii="微软雅黑" w:hAnsi="微软雅黑"/>
          <w:szCs w:val="21"/>
          <w:highlight w:val="none"/>
          <w:shd w:val="clear" w:color="auto" w:fill="FFFFFF"/>
        </w:rPr>
        <w:t>投标人名称：（盖章）</w:t>
      </w:r>
    </w:p>
    <w:p w14:paraId="3A2B97F1">
      <w:pPr>
        <w:snapToGrid w:val="0"/>
        <w:ind w:firstLine="0" w:firstLineChars="0"/>
        <w:rPr>
          <w:rFonts w:ascii="微软雅黑" w:hAnsi="微软雅黑"/>
          <w:szCs w:val="21"/>
          <w:highlight w:val="none"/>
          <w:shd w:val="clear" w:color="auto" w:fill="FFFFFF"/>
        </w:rPr>
      </w:pPr>
      <w:r>
        <w:rPr>
          <w:rFonts w:hint="eastAsia" w:ascii="微软雅黑" w:hAnsi="微软雅黑"/>
          <w:szCs w:val="21"/>
          <w:highlight w:val="none"/>
          <w:shd w:val="clear" w:color="auto" w:fill="FFFFFF"/>
        </w:rPr>
        <w:t>法定代表人或授权代表（签字）：</w:t>
      </w:r>
    </w:p>
    <w:p w14:paraId="03844276">
      <w:pPr>
        <w:snapToGrid w:val="0"/>
        <w:ind w:firstLine="0" w:firstLineChars="0"/>
        <w:rPr>
          <w:rFonts w:ascii="微软雅黑" w:hAnsi="微软雅黑"/>
          <w:szCs w:val="21"/>
          <w:highlight w:val="none"/>
          <w:u w:val="single"/>
        </w:rPr>
      </w:pPr>
      <w:r>
        <w:rPr>
          <w:rFonts w:hint="eastAsia" w:ascii="微软雅黑" w:hAnsi="微软雅黑"/>
          <w:szCs w:val="21"/>
          <w:highlight w:val="none"/>
          <w:shd w:val="clear" w:color="auto" w:fill="FFFFFF"/>
        </w:rPr>
        <w:t>投标日期： 年 月 日</w:t>
      </w:r>
    </w:p>
    <w:p w14:paraId="3094D143">
      <w:pPr>
        <w:pStyle w:val="273"/>
        <w:rPr>
          <w:rFonts w:ascii="微软雅黑" w:hAnsi="微软雅黑" w:eastAsia="微软雅黑"/>
          <w:szCs w:val="21"/>
          <w:highlight w:val="none"/>
        </w:rPr>
      </w:pPr>
    </w:p>
    <w:p w14:paraId="1498EB23">
      <w:pPr>
        <w:pStyle w:val="27"/>
        <w:snapToGrid w:val="0"/>
        <w:ind w:firstLine="420"/>
        <w:rPr>
          <w:rFonts w:ascii="微软雅黑" w:hAnsi="微软雅黑"/>
          <w:szCs w:val="21"/>
          <w:highlight w:val="none"/>
        </w:rPr>
      </w:pPr>
    </w:p>
    <w:sectPr>
      <w:pgSz w:w="11906" w:h="16838"/>
      <w:pgMar w:top="1474" w:right="1797" w:bottom="1247" w:left="1797" w:header="851" w:footer="992" w:gutter="0"/>
      <w:cols w:space="720" w:num="1"/>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Helvetica">
    <w:altName w:val="Arial"/>
    <w:panose1 w:val="020B0604020202020204"/>
    <w:charset w:val="00"/>
    <w:family w:val="swiss"/>
    <w:pitch w:val="default"/>
    <w:sig w:usb0="00000000" w:usb1="00000000" w:usb2="00000000" w:usb3="00000000" w:csb0="00000001" w:csb1="00000000"/>
  </w:font>
  <w:font w:name="Verdana">
    <w:panose1 w:val="020B0604030504040204"/>
    <w:charset w:val="00"/>
    <w:family w:val="swiss"/>
    <w:pitch w:val="default"/>
    <w:sig w:usb0="A00006FF" w:usb1="4000205B" w:usb2="00000010" w:usb3="00000000" w:csb0="2000019F" w:csb1="00000000"/>
  </w:font>
  <w:font w:name="新宋体">
    <w:panose1 w:val="02010609030101010101"/>
    <w:charset w:val="86"/>
    <w:family w:val="modern"/>
    <w:pitch w:val="default"/>
    <w:sig w:usb0="00000203" w:usb1="288F0000" w:usb2="00000006" w:usb3="00000000" w:csb0="00040001" w:csb1="00000000"/>
  </w:font>
  <w:font w:name="Century">
    <w:altName w:val="Times New Roman"/>
    <w:panose1 w:val="02040604050505020304"/>
    <w:charset w:val="00"/>
    <w:family w:val="roman"/>
    <w:pitch w:val="default"/>
    <w:sig w:usb0="00000000" w:usb1="00000000" w:usb2="00000000" w:usb3="00000000" w:csb0="2000009F" w:csb1="DFD70000"/>
  </w:font>
  <w:font w:name="Arial Narrow">
    <w:altName w:val="Arial"/>
    <w:panose1 w:val="020B0606020202030204"/>
    <w:charset w:val="00"/>
    <w:family w:val="swiss"/>
    <w:pitch w:val="default"/>
    <w:sig w:usb0="00000000" w:usb1="00000000" w:usb2="00000000" w:usb3="00000000" w:csb0="2000009F" w:csb1="DFD70000"/>
  </w:font>
  <w:font w:name="方正姚体">
    <w:altName w:val="宋体"/>
    <w:panose1 w:val="02010601030101010101"/>
    <w:charset w:val="86"/>
    <w:family w:val="auto"/>
    <w:pitch w:val="default"/>
    <w:sig w:usb0="00000000" w:usb1="00000000" w:usb2="00000000" w:usb3="00000000" w:csb0="00040000" w:csb1="00000000"/>
  </w:font>
  <w:font w:name="Arial Unicode MS">
    <w:altName w:val="宋体"/>
    <w:panose1 w:val="020B0604020202020204"/>
    <w:charset w:val="86"/>
    <w:family w:val="auto"/>
    <w:pitch w:val="default"/>
    <w:sig w:usb0="00000000" w:usb1="00000000" w:usb2="0000003F" w:usb3="00000000" w:csb0="603F01FF" w:csb1="FFFF0000"/>
  </w:font>
  <w:font w:name="方正粗黑宋简体">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81BA38">
    <w:pPr>
      <w:spacing w:line="240" w:lineRule="auto"/>
      <w:ind w:firstLine="420"/>
      <w:rPr>
        <w:rFonts w:ascii="宋体" w:hAnsi="宋体"/>
      </w:rPr>
    </w:pPr>
    <w:r>
      <w:rPr>
        <w:rFonts w:ascii="宋体" w:hAnsi="宋体"/>
      </w:rPr>
      <w:pict>
        <v:shape id="_x0000_s3081" o:spid="_x0000_s3081" o:spt="32" type="#_x0000_t32" style="position:absolute;left:0pt;flip:y;margin-left:-0.7pt;margin-top:4.05pt;height:0.95pt;width:414.4pt;z-index:251667456;mso-width-relative:page;mso-height-relative:page;" filled="f" stroked="t" coordsize="21600,21600">
          <v:path arrowok="t"/>
          <v:fill on="f" focussize="0,0"/>
          <v:stroke weight="4.5pt" color="#2E74B5" linestyle="thickThin"/>
          <v:imagedata o:title=""/>
          <o:lock v:ext="edit"/>
        </v:shape>
      </w:pict>
    </w:r>
    <w:r>
      <w:rPr>
        <w:rFonts w:hint="eastAsia" w:ascii="宋体" w:hAnsi="宋体"/>
      </w:rPr>
      <w:drawing>
        <wp:anchor distT="0" distB="0" distL="114300" distR="114300" simplePos="0" relativeHeight="251666432" behindDoc="0" locked="0" layoutInCell="1" allowOverlap="1">
          <wp:simplePos x="0" y="0"/>
          <wp:positionH relativeFrom="column">
            <wp:posOffset>65405</wp:posOffset>
          </wp:positionH>
          <wp:positionV relativeFrom="paragraph">
            <wp:posOffset>114935</wp:posOffset>
          </wp:positionV>
          <wp:extent cx="407670" cy="415290"/>
          <wp:effectExtent l="0" t="0" r="11430" b="3810"/>
          <wp:wrapSquare wrapText="bothSides"/>
          <wp:docPr id="2" name="图片 0" descr="中际徽标.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中际徽标.jpg"/>
                  <pic:cNvPicPr>
                    <a:picLocks noChangeAspect="1"/>
                  </pic:cNvPicPr>
                </pic:nvPicPr>
                <pic:blipFill>
                  <a:blip r:embed="rId1"/>
                  <a:stretch>
                    <a:fillRect/>
                  </a:stretch>
                </pic:blipFill>
                <pic:spPr>
                  <a:xfrm>
                    <a:off x="0" y="0"/>
                    <a:ext cx="407670" cy="415290"/>
                  </a:xfrm>
                  <a:prstGeom prst="rect">
                    <a:avLst/>
                  </a:prstGeom>
                  <a:noFill/>
                  <a:ln w="9525">
                    <a:noFill/>
                  </a:ln>
                </pic:spPr>
              </pic:pic>
            </a:graphicData>
          </a:graphic>
        </wp:anchor>
      </w:drawing>
    </w:r>
  </w:p>
  <w:p w14:paraId="1F4DB67B">
    <w:pPr>
      <w:pStyle w:val="33"/>
      <w:spacing w:line="240" w:lineRule="auto"/>
      <w:ind w:left="535" w:leftChars="255" w:firstLine="405" w:firstLineChars="225"/>
      <w:rPr>
        <w:rFonts w:ascii="宋体" w:hAnsi="宋体"/>
        <w:color w:val="2F5496" w:themeColor="accent1" w:themeShade="BF"/>
      </w:rPr>
    </w:pPr>
    <w:r>
      <w:rPr>
        <w:rFonts w:hint="eastAsia" w:ascii="宋体" w:hAnsi="宋体"/>
        <w:color w:val="2F5496" w:themeColor="accent1" w:themeShade="BF"/>
      </w:rPr>
      <w:t>浙江中际工程项目管理有限公司</w:t>
    </w:r>
  </w:p>
  <w:p w14:paraId="785DE41D">
    <w:pPr>
      <w:pStyle w:val="33"/>
      <w:spacing w:line="240" w:lineRule="auto"/>
      <w:ind w:firstLine="900" w:firstLineChars="500"/>
      <w:jc w:val="both"/>
    </w:pPr>
    <w:r>
      <w:rPr>
        <w:rFonts w:hint="eastAsia" w:ascii="宋体" w:hAnsi="宋体"/>
        <w:color w:val="2F5496" w:themeColor="accent1" w:themeShade="BF"/>
      </w:rPr>
      <w:t xml:space="preserve">ZHEJIANG GEOKEY ENGINEERING PROJECT MANGEMENT CO. LTD.  </w:t>
    </w:r>
    <w:r>
      <w:fldChar w:fldCharType="begin"/>
    </w:r>
    <w:r>
      <w:instrText xml:space="preserve">PAGE   \* MERGEFORMAT</w:instrText>
    </w:r>
    <w:r>
      <w:fldChar w:fldCharType="separate"/>
    </w:r>
    <w:r>
      <w:rPr>
        <w:lang w:val="zh-CN"/>
      </w:rPr>
      <w:t>13</w:t>
    </w:r>
    <w:r>
      <w:rPr>
        <w:lang w:val="zh-CN"/>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AAF4FA">
    <w:pPr>
      <w:pStyle w:val="33"/>
      <w:framePr w:wrap="around" w:vAnchor="text" w:hAnchor="margin" w:xAlign="center" w:y="1"/>
      <w:ind w:right="360" w:firstLine="360"/>
      <w:rPr>
        <w:rStyle w:val="57"/>
      </w:rPr>
    </w:pPr>
  </w:p>
  <w:p w14:paraId="1FA481A8">
    <w:pPr>
      <w:spacing w:line="240" w:lineRule="auto"/>
      <w:ind w:firstLine="420"/>
      <w:rPr>
        <w:rFonts w:ascii="宋体" w:hAnsi="宋体"/>
      </w:rPr>
    </w:pPr>
    <w:r>
      <w:rPr>
        <w:rFonts w:ascii="宋体" w:hAnsi="宋体"/>
      </w:rPr>
      <w:drawing>
        <wp:anchor distT="0" distB="0" distL="114300" distR="114300" simplePos="0" relativeHeight="251668480" behindDoc="0" locked="0" layoutInCell="1" allowOverlap="1">
          <wp:simplePos x="0" y="0"/>
          <wp:positionH relativeFrom="column">
            <wp:posOffset>-468630</wp:posOffset>
          </wp:positionH>
          <wp:positionV relativeFrom="paragraph">
            <wp:posOffset>118110</wp:posOffset>
          </wp:positionV>
          <wp:extent cx="410845" cy="418465"/>
          <wp:effectExtent l="19050" t="0" r="8255" b="0"/>
          <wp:wrapSquare wrapText="bothSides"/>
          <wp:docPr id="3" name="图片 0" descr="中际徽标.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0" descr="中际徽标.jpg"/>
                  <pic:cNvPicPr>
                    <a:picLocks noChangeAspect="1"/>
                  </pic:cNvPicPr>
                </pic:nvPicPr>
                <pic:blipFill>
                  <a:blip r:embed="rId1"/>
                  <a:stretch>
                    <a:fillRect/>
                  </a:stretch>
                </pic:blipFill>
                <pic:spPr>
                  <a:xfrm>
                    <a:off x="0" y="0"/>
                    <a:ext cx="410845" cy="418465"/>
                  </a:xfrm>
                  <a:prstGeom prst="rect">
                    <a:avLst/>
                  </a:prstGeom>
                  <a:noFill/>
                  <a:ln w="9525">
                    <a:noFill/>
                  </a:ln>
                </pic:spPr>
              </pic:pic>
            </a:graphicData>
          </a:graphic>
        </wp:anchor>
      </w:drawing>
    </w:r>
    <w:r>
      <w:rPr>
        <w:rFonts w:ascii="宋体" w:hAnsi="宋体"/>
      </w:rPr>
      <w:pict>
        <v:shape id="_x0000_s3084" o:spid="_x0000_s3084" o:spt="32" type="#_x0000_t32" style="position:absolute;left:0pt;flip:y;margin-left:-0.7pt;margin-top:4.05pt;height:0.95pt;width:414.4pt;z-index:251669504;mso-width-relative:page;mso-height-relative:page;" filled="f" stroked="t" coordsize="21600,21600">
          <v:path arrowok="t"/>
          <v:fill on="f" focussize="0,0"/>
          <v:stroke weight="4.5pt" color="#2E74B5" linestyle="thickThin"/>
          <v:imagedata o:title=""/>
          <o:lock v:ext="edit"/>
        </v:shape>
      </w:pict>
    </w:r>
  </w:p>
  <w:p w14:paraId="32C281A1">
    <w:pPr>
      <w:pStyle w:val="33"/>
      <w:spacing w:line="240" w:lineRule="auto"/>
      <w:ind w:left="495" w:hanging="495" w:hangingChars="275"/>
      <w:rPr>
        <w:rFonts w:ascii="宋体" w:hAnsi="宋体"/>
        <w:color w:val="2F5496" w:themeColor="accent1" w:themeShade="BF"/>
      </w:rPr>
    </w:pPr>
    <w:r>
      <w:pict>
        <v:shape id="文本框 2050" o:spid="_x0000_s3085" o:spt="202" type="#_x0000_t202" style="position:absolute;left:0pt;margin-left:5.3pt;margin-top:14.5pt;height:10.35pt;width:405.05pt;mso-position-horizontal-relative:margin;mso-wrap-style:none;z-index:251659264;mso-width-relative:page;mso-height-relative:page;" filled="f" stroked="f" coordsize="21600,21600" o:gfxdata="UEsDBAoAAAAAAIdO4kAAAAAAAAAAAAAAAAAEAAAAZHJzL1BLAwQUAAAACACHTuJA40XDx9EAAAAE&#10;AQAADwAAAGRycy9kb3ducmV2LnhtbE2PMU/DMBCFdyT+g3VIbNROBxqFXDpUYmGjICQ2N77GEfY5&#10;st00+fcYFlhOenpP733X7hfvxEwxjYERqo0CQdwHM/KA8P72/FCDSFmz0S4wIayUYN/d3rS6MeHK&#10;rzQf8yBKCadGI9icp0bK1FvyOm3CRFy8c4he5yLjIE3U11Lundwq9Si9HrksWD3RwVL/dbx4hN3y&#10;EWhKdKDP89xHO661e1kR7+8q9QQi05L/wvCDX9ChK0yncGGThEMoj+TfW7y6UhWIE8JW7UB2rfwP&#10;330DUEsDBBQAAAAIAIdO4kCELdfszwEAAJwDAAAOAAAAZHJzL2Uyb0RvYy54bWytU0tu2zAQ3Rfo&#10;HQjua0lOXBSC5aCFkSBA0RZIewCaIi0C/IFDW/IF2ht01U33PZfP0SEl20m6yaIbaTgcvXnvzWh5&#10;MxhN9iKAcrah1aykRFjuWmW3Df329fbNO0ogMtsy7axo6EEAvVm9frXsfS3mrnO6FYEgiIW69w3t&#10;YvR1UQDvhGEwc15YvJQuGBbxGLZFG1iP6EYX87J8W/QutD44LgAwux4v6YQYXgLopFRcrB3fGWHj&#10;iBqEZhElQac80FVmK6Xg8bOUICLRDUWlMT+xCcab9CxWS1ZvA/Od4hMF9hIKzzQZpiw2PUOtWWRk&#10;F9Q/UEbx4MDJOOPOFKOQ7AiqqMpn3jx0zIusBa0GfzYd/h8s/7T/EohqcRMWlFhmcOLHnz+Ov/4c&#10;f38n83KRLeo91Fj54LE2Dh/cgOXJupQHTCblgwwmvVETwXs0+HA2WAyRcEwuquvr6gobcbyrrvC0&#10;SDDF5WsfIN4JZ0gKGhpwgNlXtv8IcSw9laRm1t0qrfMQtX2SQMyUKS4UUxSHzTDx3rj2gHJ6nH1D&#10;La46JfreorVpTU5BOAWbU7DzQW07pFZlXuDf7yKSyNxShxF2aoxDy+qmBUtb8ficqy4/1eov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40XDx9EAAAAEAQAADwAAAAAAAAABACAAAAAiAAAAZHJzL2Rv&#10;d25yZXYueG1sUEsBAhQAFAAAAAgAh07iQIQt1+zPAQAAnAMAAA4AAAAAAAAAAQAgAAAAIAEAAGRy&#10;cy9lMm9Eb2MueG1sUEsFBgAAAAAGAAYAWQEAAGEFAAAAAA==&#10;">
          <v:path/>
          <v:fill on="f" focussize="0,0"/>
          <v:stroke on="f" joinstyle="miter"/>
          <v:imagedata o:title=""/>
          <o:lock v:ext="edit"/>
          <v:textbox inset="0mm,0mm,0mm,0mm" style="mso-fit-shape-to-text:t;">
            <w:txbxContent>
              <w:p w14:paraId="657EA534">
                <w:pPr>
                  <w:pStyle w:val="33"/>
                  <w:ind w:firstLine="7920" w:firstLineChars="4400"/>
                </w:pPr>
                <w:r>
                  <w:fldChar w:fldCharType="begin"/>
                </w:r>
                <w:r>
                  <w:instrText xml:space="preserve"> PAGE   \* MERGEFORMAT </w:instrText>
                </w:r>
                <w:r>
                  <w:fldChar w:fldCharType="separate"/>
                </w:r>
                <w:r>
                  <w:rPr>
                    <w:lang w:val="zh-CN"/>
                  </w:rPr>
                  <w:t>51</w:t>
                </w:r>
                <w:r>
                  <w:rPr>
                    <w:lang w:val="zh-CN"/>
                  </w:rPr>
                  <w:fldChar w:fldCharType="end"/>
                </w:r>
              </w:p>
            </w:txbxContent>
          </v:textbox>
        </v:shape>
      </w:pict>
    </w:r>
    <w:r>
      <w:rPr>
        <w:rFonts w:hint="eastAsia" w:ascii="宋体" w:hAnsi="宋体"/>
        <w:color w:val="2F5496" w:themeColor="accent1" w:themeShade="BF"/>
      </w:rPr>
      <w:t>浙江中际工程项目管理有限公司</w:t>
    </w:r>
  </w:p>
  <w:p w14:paraId="7BF122E4">
    <w:pPr>
      <w:pStyle w:val="33"/>
      <w:ind w:left="0" w:leftChars="0" w:firstLine="0" w:firstLineChars="0"/>
    </w:pPr>
    <w:r>
      <w:rPr>
        <w:rFonts w:hint="eastAsia" w:ascii="宋体" w:hAnsi="宋体"/>
        <w:color w:val="2F5496" w:themeColor="accent1" w:themeShade="BF"/>
      </w:rPr>
      <w:t xml:space="preserve">ZHEJIANG GEOKEY ENGINEERING PROJECT MANGEMENT CO. LTD.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20"/>
      </w:pPr>
      <w:r>
        <w:separator/>
      </w:r>
    </w:p>
  </w:footnote>
  <w:footnote w:type="continuationSeparator" w:id="1">
    <w:p>
      <w:pPr>
        <w:spacing w:line="360"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8D0A20">
    <w:pPr>
      <w:pStyle w:val="34"/>
      <w:pBdr>
        <w:bottom w:val="single" w:color="auto" w:sz="6" w:space="0"/>
      </w:pBdr>
      <w:spacing w:line="460" w:lineRule="exact"/>
      <w:ind w:firstLine="360"/>
      <w:jc w:val="right"/>
      <w:rPr>
        <w:rFonts w:ascii="微软雅黑" w:hAnsi="微软雅黑"/>
      </w:rPr>
    </w:pPr>
    <w:r>
      <w:rPr>
        <w:color w:val="2F5496" w:themeColor="accent1" w:themeShade="BF"/>
      </w:rPr>
      <w:pict>
        <v:shape id="直接连接符 4" o:spid="_x0000_s3076" o:spt="32" type="#_x0000_t32" style="position:absolute;left:0pt;margin-left:-1.7pt;margin-top:24.35pt;height:1pt;width:418.6pt;z-index:251665408;mso-width-relative:page;mso-height-relative:page;" filled="f" stroked="t" coordsize="21600,21600">
          <v:path arrowok="t"/>
          <v:fill on="f" focussize="0,0"/>
          <v:stroke weight="4.5pt" color="#2E74B5" linestyle="thinThick"/>
          <v:imagedata o:title=""/>
          <o:lock v:ext="edit"/>
        </v:shape>
      </w:pict>
    </w:r>
    <w:r>
      <w:rPr>
        <w:rFonts w:ascii="微软雅黑" w:hAnsi="微软雅黑"/>
      </w:rPr>
      <w:pict>
        <v:shape id="PowerPlusWaterMarkObject53472" o:spid="_x0000_s3077" o:spt="136" type="#_x0000_t136" style="position:absolute;left:0pt;height:50.1pt;width:537.15pt;mso-position-horizontal:center;mso-position-horizontal-relative:margin;mso-position-vertical:center;mso-position-vertical-relative:margin;rotation:-2949120f;z-index:-251652096;mso-width-relative:page;mso-height-relative:page;" fillcolor="#C0C0C0" filled="t" stroked="f" coordsize="21600,21600">
          <v:path/>
          <v:fill on="t" opacity="32768f" focussize="0,0"/>
          <v:stroke on="f"/>
          <v:imagedata o:title=""/>
          <o:lock v:ext="edit" aspectratio="t"/>
          <v:textpath on="t" fitshape="t" fitpath="t" trim="t" xscale="f" string="浙江中际工程项目管理有限公司" style="font-family:微软雅黑;font-size:36pt;v-text-align:center;"/>
        </v:shape>
      </w:pict>
    </w:r>
    <w:r>
      <w:rPr>
        <w:rFonts w:hint="eastAsia"/>
        <w:color w:val="2F5496" w:themeColor="accent1" w:themeShade="BF"/>
        <w:lang w:eastAsia="zh-CN"/>
      </w:rPr>
      <w:t>嘉兴市不动产登记系统维保项目</w:t>
    </w:r>
    <w:r>
      <w:rPr>
        <w:rFonts w:hint="eastAsia" w:ascii="微软雅黑" w:hAnsi="微软雅黑"/>
      </w:rPr>
      <w:t>.招标文件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FB4AB5">
    <w:pPr>
      <w:pStyle w:val="34"/>
      <w:ind w:firstLine="360"/>
    </w:pPr>
    <w:r>
      <w:pict>
        <v:shape id="PowerPlusWaterMarkObject13360725" o:spid="_x0000_s3082" o:spt="136" type="#_x0000_t136" style="position:absolute;left:0pt;height:41.85pt;width:544.05pt;mso-position-horizontal:center;mso-position-horizontal-relative:margin;mso-position-vertical:center;mso-position-vertical-relative:margin;rotation:20643840f;z-index:-251655168;mso-width-relative:page;mso-height-relative:page;" fillcolor="#C0C0C0" filled="t" stroked="f" coordsize="21600,21600" o:allowincell="f">
          <v:path/>
          <v:fill on="t" opacity="32768f" focussize="0,0"/>
          <v:stroke on="f"/>
          <v:imagedata o:title=""/>
          <o:lock v:ext="edit"/>
          <v:textpath on="t" fitshape="t" fitpath="t" trim="f" xscale="f" string="嘉兴市千秋工程咨询有限公司" style="font-family:宋体;font-size:1pt;v-text-align:cente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622880">
    <w:pPr>
      <w:pStyle w:val="34"/>
      <w:ind w:firstLine="360"/>
    </w:pPr>
    <w:r>
      <w:pict>
        <v:shape id="PowerPlusWaterMarkObject13360724" o:spid="_x0000_s3073" o:spt="136" type="#_x0000_t136" style="position:absolute;left:0pt;height:41.85pt;width:544.05pt;mso-position-horizontal:center;mso-position-horizontal-relative:margin;mso-position-vertical:center;mso-position-vertical-relative:margin;rotation:20643840f;z-index:-251656192;mso-width-relative:page;mso-height-relative:page;" fillcolor="#C0C0C0" filled="t" stroked="f" coordsize="21600,21600" o:allowincell="f">
          <v:path/>
          <v:fill on="t" opacity="32768f" focussize="0,0"/>
          <v:stroke on="f"/>
          <v:imagedata o:title=""/>
          <o:lock v:ext="edit"/>
          <v:textpath on="t" fitshape="t" fitpath="t" trim="f" xscale="f" string="嘉兴市千秋工程咨询有限公司" style="font-family:宋体;font-size:1pt;v-text-align:center;"/>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C82228">
    <w:pPr>
      <w:pStyle w:val="34"/>
      <w:ind w:firstLine="360"/>
    </w:pPr>
    <w:r>
      <w:pict>
        <v:shape id="PowerPlusWaterMarkObject13360728" o:spid="_x0000_s3086" o:spt="136" type="#_x0000_t136" style="position:absolute;left:0pt;height:41.85pt;width:544.05pt;mso-position-horizontal:center;mso-position-horizontal-relative:margin;mso-position-vertical:center;mso-position-vertical-relative:margin;rotation:20643840f;z-index:-251653120;mso-width-relative:page;mso-height-relative:page;" fillcolor="#C0C0C0" filled="t" stroked="f" coordsize="21600,21600" o:allowincell="f">
          <v:path/>
          <v:fill on="t" opacity="32768f" focussize="0,0"/>
          <v:stroke on="f"/>
          <v:imagedata o:title=""/>
          <o:lock v:ext="edit"/>
          <v:textpath on="t" fitshape="t" fitpath="t" trim="f" xscale="f" string="嘉兴市千秋工程咨询有限公司" style="font-family:宋体;font-size:1pt;v-text-align:center;"/>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1A97A9">
    <w:pPr>
      <w:pStyle w:val="34"/>
      <w:ind w:firstLine="360"/>
    </w:pPr>
    <w:r>
      <w:pict>
        <v:shape id="PowerPlusWaterMarkObject13360727" o:spid="_x0000_s3083" o:spt="136" type="#_x0000_t136" style="position:absolute;left:0pt;height:41.85pt;width:544.05pt;mso-position-horizontal:center;mso-position-horizontal-relative:margin;mso-position-vertical:center;mso-position-vertical-relative:margin;rotation:20643840f;z-index:-251654144;mso-width-relative:page;mso-height-relative:page;" fillcolor="#C0C0C0" filled="t" stroked="f" coordsize="21600,21600" o:allowincell="f">
          <v:path/>
          <v:fill on="t" opacity="32768f" focussize="0,0"/>
          <v:stroke on="f"/>
          <v:imagedata o:title=""/>
          <o:lock v:ext="edit"/>
          <v:textpath on="t" fitshape="t" fitpath="t" trim="f" xscale="f" string="嘉兴市千秋工程咨询有限公司" style="font-family:宋体;font-size:1pt;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71E3D5"/>
    <w:multiLevelType w:val="multilevel"/>
    <w:tmpl w:val="8071E3D5"/>
    <w:lvl w:ilvl="0" w:tentative="0">
      <w:start w:val="1"/>
      <w:numFmt w:val="decimal"/>
      <w:lvlText w:val="%1."/>
      <w:lvlJc w:val="left"/>
      <w:pPr>
        <w:ind w:left="425" w:hanging="425"/>
      </w:pPr>
      <w:rPr>
        <w:rFonts w:hint="default"/>
      </w:rPr>
    </w:lvl>
    <w:lvl w:ilvl="1" w:tentative="0">
      <w:start w:val="1"/>
      <w:numFmt w:val="decimal"/>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1">
    <w:nsid w:val="911540D6"/>
    <w:multiLevelType w:val="multilevel"/>
    <w:tmpl w:val="911540D6"/>
    <w:lvl w:ilvl="0" w:tentative="0">
      <w:start w:val="1"/>
      <w:numFmt w:val="chineseCounting"/>
      <w:suff w:val="nothing"/>
      <w:lvlText w:val="第%1章 "/>
      <w:lvlJc w:val="left"/>
      <w:pPr>
        <w:ind w:left="0" w:firstLine="402"/>
      </w:pPr>
      <w:rPr>
        <w:rFonts w:hint="eastAsia"/>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2">
    <w:nsid w:val="92A091FE"/>
    <w:multiLevelType w:val="singleLevel"/>
    <w:tmpl w:val="92A091FE"/>
    <w:lvl w:ilvl="0" w:tentative="0">
      <w:start w:val="1"/>
      <w:numFmt w:val="decimal"/>
      <w:lvlText w:val="%1."/>
      <w:lvlJc w:val="left"/>
      <w:pPr>
        <w:ind w:left="425" w:hanging="425"/>
      </w:pPr>
      <w:rPr>
        <w:rFonts w:hint="default"/>
      </w:rPr>
    </w:lvl>
  </w:abstractNum>
  <w:abstractNum w:abstractNumId="3">
    <w:nsid w:val="C23E660D"/>
    <w:multiLevelType w:val="multilevel"/>
    <w:tmpl w:val="C23E660D"/>
    <w:lvl w:ilvl="0" w:tentative="0">
      <w:start w:val="1"/>
      <w:numFmt w:val="decimal"/>
      <w:lvlText w:val="%1."/>
      <w:lvlJc w:val="left"/>
      <w:pPr>
        <w:ind w:left="425" w:hanging="425"/>
      </w:pPr>
      <w:rPr>
        <w:rFonts w:hint="default"/>
      </w:rPr>
    </w:lvl>
    <w:lvl w:ilvl="1" w:tentative="0">
      <w:start w:val="1"/>
      <w:numFmt w:val="decimal"/>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4">
    <w:nsid w:val="C9795252"/>
    <w:multiLevelType w:val="singleLevel"/>
    <w:tmpl w:val="C9795252"/>
    <w:lvl w:ilvl="0" w:tentative="0">
      <w:start w:val="1"/>
      <w:numFmt w:val="chineseCounting"/>
      <w:suff w:val="nothing"/>
      <w:lvlText w:val="%1、"/>
      <w:lvlJc w:val="left"/>
      <w:pPr>
        <w:ind w:left="0" w:firstLine="420"/>
      </w:pPr>
      <w:rPr>
        <w:rFonts w:hint="eastAsia"/>
      </w:rPr>
    </w:lvl>
  </w:abstractNum>
  <w:abstractNum w:abstractNumId="5">
    <w:nsid w:val="FFFFFF7E"/>
    <w:multiLevelType w:val="singleLevel"/>
    <w:tmpl w:val="FFFFFF7E"/>
    <w:lvl w:ilvl="0" w:tentative="0">
      <w:start w:val="1"/>
      <w:numFmt w:val="decimal"/>
      <w:pStyle w:val="22"/>
      <w:lvlText w:val="%1."/>
      <w:lvlJc w:val="left"/>
      <w:pPr>
        <w:tabs>
          <w:tab w:val="left" w:pos="1200"/>
        </w:tabs>
        <w:ind w:left="1200" w:hanging="360"/>
      </w:pPr>
    </w:lvl>
  </w:abstractNum>
  <w:abstractNum w:abstractNumId="6">
    <w:nsid w:val="4034AC53"/>
    <w:multiLevelType w:val="singleLevel"/>
    <w:tmpl w:val="4034AC53"/>
    <w:lvl w:ilvl="0" w:tentative="0">
      <w:start w:val="2"/>
      <w:numFmt w:val="chineseCounting"/>
      <w:suff w:val="space"/>
      <w:lvlText w:val="第%1章"/>
      <w:lvlJc w:val="left"/>
      <w:rPr>
        <w:rFonts w:hint="eastAsia"/>
      </w:rPr>
    </w:lvl>
  </w:abstractNum>
  <w:abstractNum w:abstractNumId="7">
    <w:nsid w:val="51FA1A31"/>
    <w:multiLevelType w:val="multilevel"/>
    <w:tmpl w:val="51FA1A31"/>
    <w:lvl w:ilvl="0" w:tentative="0">
      <w:start w:val="1"/>
      <w:numFmt w:val="japaneseCounting"/>
      <w:pStyle w:val="13"/>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54F403B5"/>
    <w:multiLevelType w:val="singleLevel"/>
    <w:tmpl w:val="54F403B5"/>
    <w:lvl w:ilvl="0" w:tentative="0">
      <w:start w:val="1"/>
      <w:numFmt w:val="chineseCounting"/>
      <w:suff w:val="nothing"/>
      <w:lvlText w:val="%1、"/>
      <w:lvlJc w:val="left"/>
    </w:lvl>
  </w:abstractNum>
  <w:abstractNum w:abstractNumId="9">
    <w:nsid w:val="557FD3DA"/>
    <w:multiLevelType w:val="singleLevel"/>
    <w:tmpl w:val="557FD3DA"/>
    <w:lvl w:ilvl="0" w:tentative="0">
      <w:start w:val="3"/>
      <w:numFmt w:val="chineseCounting"/>
      <w:suff w:val="nothing"/>
      <w:lvlText w:val="%1、"/>
      <w:lvlJc w:val="left"/>
    </w:lvl>
  </w:abstractNum>
  <w:abstractNum w:abstractNumId="10">
    <w:nsid w:val="6B1F614D"/>
    <w:multiLevelType w:val="singleLevel"/>
    <w:tmpl w:val="6B1F614D"/>
    <w:lvl w:ilvl="0" w:tentative="0">
      <w:start w:val="1"/>
      <w:numFmt w:val="decimal"/>
      <w:suff w:val="nothing"/>
      <w:lvlText w:val="%1、"/>
      <w:lvlJc w:val="left"/>
    </w:lvl>
  </w:abstractNum>
  <w:abstractNum w:abstractNumId="11">
    <w:nsid w:val="79174BA8"/>
    <w:multiLevelType w:val="multilevel"/>
    <w:tmpl w:val="79174BA8"/>
    <w:lvl w:ilvl="0" w:tentative="0">
      <w:start w:val="1"/>
      <w:numFmt w:val="decimal"/>
      <w:lvlText w:val="2.%1."/>
      <w:lvlJc w:val="left"/>
      <w:pPr>
        <w:ind w:left="844" w:hanging="420"/>
      </w:pPr>
      <w:rPr>
        <w:rFonts w:hint="eastAsia"/>
      </w:rPr>
    </w:lvl>
    <w:lvl w:ilvl="1" w:tentative="0">
      <w:start w:val="1"/>
      <w:numFmt w:val="lowerLetter"/>
      <w:lvlText w:val="%2)"/>
      <w:lvlJc w:val="left"/>
      <w:pPr>
        <w:ind w:left="1264" w:hanging="420"/>
      </w:pPr>
    </w:lvl>
    <w:lvl w:ilvl="2" w:tentative="0">
      <w:start w:val="1"/>
      <w:numFmt w:val="lowerRoman"/>
      <w:lvlText w:val="%3."/>
      <w:lvlJc w:val="right"/>
      <w:pPr>
        <w:ind w:left="1684" w:hanging="420"/>
      </w:pPr>
    </w:lvl>
    <w:lvl w:ilvl="3" w:tentative="0">
      <w:start w:val="1"/>
      <w:numFmt w:val="decimal"/>
      <w:lvlText w:val="%4."/>
      <w:lvlJc w:val="left"/>
      <w:pPr>
        <w:ind w:left="2104" w:hanging="420"/>
      </w:pPr>
    </w:lvl>
    <w:lvl w:ilvl="4" w:tentative="0">
      <w:start w:val="1"/>
      <w:numFmt w:val="lowerLetter"/>
      <w:lvlText w:val="%5)"/>
      <w:lvlJc w:val="left"/>
      <w:pPr>
        <w:ind w:left="2524" w:hanging="420"/>
      </w:pPr>
    </w:lvl>
    <w:lvl w:ilvl="5" w:tentative="0">
      <w:start w:val="1"/>
      <w:numFmt w:val="lowerRoman"/>
      <w:lvlText w:val="%6."/>
      <w:lvlJc w:val="right"/>
      <w:pPr>
        <w:ind w:left="2944" w:hanging="420"/>
      </w:pPr>
    </w:lvl>
    <w:lvl w:ilvl="6" w:tentative="0">
      <w:start w:val="1"/>
      <w:numFmt w:val="decimal"/>
      <w:lvlText w:val="%7."/>
      <w:lvlJc w:val="left"/>
      <w:pPr>
        <w:ind w:left="3364" w:hanging="420"/>
      </w:pPr>
    </w:lvl>
    <w:lvl w:ilvl="7" w:tentative="0">
      <w:start w:val="1"/>
      <w:numFmt w:val="lowerLetter"/>
      <w:lvlText w:val="%8)"/>
      <w:lvlJc w:val="left"/>
      <w:pPr>
        <w:ind w:left="3784" w:hanging="420"/>
      </w:pPr>
    </w:lvl>
    <w:lvl w:ilvl="8" w:tentative="0">
      <w:start w:val="1"/>
      <w:numFmt w:val="lowerRoman"/>
      <w:lvlText w:val="%9."/>
      <w:lvlJc w:val="right"/>
      <w:pPr>
        <w:ind w:left="4204" w:hanging="420"/>
      </w:pPr>
    </w:lvl>
  </w:abstractNum>
  <w:num w:numId="1">
    <w:abstractNumId w:val="7"/>
  </w:num>
  <w:num w:numId="2">
    <w:abstractNumId w:val="5"/>
  </w:num>
  <w:num w:numId="3">
    <w:abstractNumId w:val="1"/>
  </w:num>
  <w:num w:numId="4">
    <w:abstractNumId w:val="4"/>
  </w:num>
  <w:num w:numId="5">
    <w:abstractNumId w:val="10"/>
  </w:num>
  <w:num w:numId="6">
    <w:abstractNumId w:val="0"/>
  </w:num>
  <w:num w:numId="7">
    <w:abstractNumId w:val="6"/>
  </w:num>
  <w:num w:numId="8">
    <w:abstractNumId w:val="3"/>
  </w:num>
  <w:num w:numId="9">
    <w:abstractNumId w:val="11"/>
  </w:num>
  <w:num w:numId="10">
    <w:abstractNumId w:val="2"/>
  </w:num>
  <w:num w:numId="11">
    <w:abstractNumId w:val="8"/>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TrackMoves/>
  <w:documentProtection w:enforcement="0"/>
  <w:defaultTabStop w:val="210"/>
  <w:drawingGridHorizontalSpacing w:val="105"/>
  <w:drawingGridVerticalSpacing w:val="156"/>
  <w:noPunctuationKerning w:val="1"/>
  <w:characterSpacingControl w:val="compressPunctuation"/>
  <w:hdrShapeDefaults>
    <o:shapelayout v:ext="edit">
      <o:idmap v:ext="edit" data="3"/>
      <o:rules v:ext="edit">
        <o:r id="V:Rule1" type="connector" idref="#直接连接符 4"/>
        <o:r id="V:Rule2" type="connector" idref="#_x0000_s3081"/>
        <o:r id="V:Rule3" type="connector" idref="#_x0000_s3084"/>
      </o:rules>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jk3NGM2YjQ2ZjM5MGE4NGZiOTc2NzdlMjhlODgzYTUifQ=="/>
  </w:docVars>
  <w:rsids>
    <w:rsidRoot w:val="00C67595"/>
    <w:rsid w:val="00000868"/>
    <w:rsid w:val="00002FF3"/>
    <w:rsid w:val="00003C3C"/>
    <w:rsid w:val="000044F4"/>
    <w:rsid w:val="00005B6A"/>
    <w:rsid w:val="0000613F"/>
    <w:rsid w:val="00006676"/>
    <w:rsid w:val="00010B34"/>
    <w:rsid w:val="00010C43"/>
    <w:rsid w:val="00011214"/>
    <w:rsid w:val="000112E4"/>
    <w:rsid w:val="00011499"/>
    <w:rsid w:val="000119C5"/>
    <w:rsid w:val="00011B6C"/>
    <w:rsid w:val="00011EDD"/>
    <w:rsid w:val="00012EA4"/>
    <w:rsid w:val="00014435"/>
    <w:rsid w:val="00015C8C"/>
    <w:rsid w:val="00016F84"/>
    <w:rsid w:val="00017123"/>
    <w:rsid w:val="0001712E"/>
    <w:rsid w:val="0001791B"/>
    <w:rsid w:val="00020A3B"/>
    <w:rsid w:val="00023F05"/>
    <w:rsid w:val="000248E6"/>
    <w:rsid w:val="00024B81"/>
    <w:rsid w:val="00025EE2"/>
    <w:rsid w:val="0003103E"/>
    <w:rsid w:val="00031953"/>
    <w:rsid w:val="00033451"/>
    <w:rsid w:val="00034D4D"/>
    <w:rsid w:val="00037CD8"/>
    <w:rsid w:val="0004008C"/>
    <w:rsid w:val="000401D5"/>
    <w:rsid w:val="000417EE"/>
    <w:rsid w:val="00042977"/>
    <w:rsid w:val="00042AFD"/>
    <w:rsid w:val="00043120"/>
    <w:rsid w:val="00043142"/>
    <w:rsid w:val="000462B4"/>
    <w:rsid w:val="0004692F"/>
    <w:rsid w:val="0005070C"/>
    <w:rsid w:val="00050ADC"/>
    <w:rsid w:val="000518B8"/>
    <w:rsid w:val="00051FC1"/>
    <w:rsid w:val="00052F01"/>
    <w:rsid w:val="00054E1D"/>
    <w:rsid w:val="00055D20"/>
    <w:rsid w:val="00060047"/>
    <w:rsid w:val="00061917"/>
    <w:rsid w:val="000623FD"/>
    <w:rsid w:val="00062852"/>
    <w:rsid w:val="00063364"/>
    <w:rsid w:val="000636F8"/>
    <w:rsid w:val="00063F1A"/>
    <w:rsid w:val="00064222"/>
    <w:rsid w:val="00065016"/>
    <w:rsid w:val="00066093"/>
    <w:rsid w:val="000662AD"/>
    <w:rsid w:val="00066842"/>
    <w:rsid w:val="0007024A"/>
    <w:rsid w:val="00070975"/>
    <w:rsid w:val="000709B0"/>
    <w:rsid w:val="000718A7"/>
    <w:rsid w:val="00072638"/>
    <w:rsid w:val="0007340F"/>
    <w:rsid w:val="000736C9"/>
    <w:rsid w:val="00073C4C"/>
    <w:rsid w:val="00074B98"/>
    <w:rsid w:val="00074E55"/>
    <w:rsid w:val="00074FC4"/>
    <w:rsid w:val="00076500"/>
    <w:rsid w:val="0007718F"/>
    <w:rsid w:val="0007759B"/>
    <w:rsid w:val="0008113B"/>
    <w:rsid w:val="000856F4"/>
    <w:rsid w:val="00085D08"/>
    <w:rsid w:val="0008643D"/>
    <w:rsid w:val="00086AAA"/>
    <w:rsid w:val="000871CB"/>
    <w:rsid w:val="00087869"/>
    <w:rsid w:val="00087F2C"/>
    <w:rsid w:val="00090411"/>
    <w:rsid w:val="00091BB2"/>
    <w:rsid w:val="000928F0"/>
    <w:rsid w:val="00092DE6"/>
    <w:rsid w:val="00093B7D"/>
    <w:rsid w:val="00093EB5"/>
    <w:rsid w:val="000941A5"/>
    <w:rsid w:val="000945E3"/>
    <w:rsid w:val="000A0027"/>
    <w:rsid w:val="000A137F"/>
    <w:rsid w:val="000A24D3"/>
    <w:rsid w:val="000A4B2A"/>
    <w:rsid w:val="000A4FF5"/>
    <w:rsid w:val="000A50C0"/>
    <w:rsid w:val="000A5FDE"/>
    <w:rsid w:val="000A6697"/>
    <w:rsid w:val="000A69C1"/>
    <w:rsid w:val="000A7F08"/>
    <w:rsid w:val="000B2E80"/>
    <w:rsid w:val="000B4EDA"/>
    <w:rsid w:val="000B55B1"/>
    <w:rsid w:val="000B60F2"/>
    <w:rsid w:val="000C0619"/>
    <w:rsid w:val="000C1788"/>
    <w:rsid w:val="000C1952"/>
    <w:rsid w:val="000C3CB6"/>
    <w:rsid w:val="000C400E"/>
    <w:rsid w:val="000C4E12"/>
    <w:rsid w:val="000C51E1"/>
    <w:rsid w:val="000C52F4"/>
    <w:rsid w:val="000C6A53"/>
    <w:rsid w:val="000C743A"/>
    <w:rsid w:val="000D0A89"/>
    <w:rsid w:val="000D0CCE"/>
    <w:rsid w:val="000D1BEF"/>
    <w:rsid w:val="000D20F0"/>
    <w:rsid w:val="000D270C"/>
    <w:rsid w:val="000D3375"/>
    <w:rsid w:val="000D3BD8"/>
    <w:rsid w:val="000D3DBC"/>
    <w:rsid w:val="000D3E83"/>
    <w:rsid w:val="000D4E06"/>
    <w:rsid w:val="000D5879"/>
    <w:rsid w:val="000D5BF2"/>
    <w:rsid w:val="000E0758"/>
    <w:rsid w:val="000E1631"/>
    <w:rsid w:val="000E1EB6"/>
    <w:rsid w:val="000E2A99"/>
    <w:rsid w:val="000E43D9"/>
    <w:rsid w:val="000E4833"/>
    <w:rsid w:val="000E5BED"/>
    <w:rsid w:val="000E66F1"/>
    <w:rsid w:val="000E6EF0"/>
    <w:rsid w:val="000F00C6"/>
    <w:rsid w:val="000F200A"/>
    <w:rsid w:val="000F2A44"/>
    <w:rsid w:val="000F2E02"/>
    <w:rsid w:val="000F41DC"/>
    <w:rsid w:val="000F79F2"/>
    <w:rsid w:val="000F7AE1"/>
    <w:rsid w:val="001029B5"/>
    <w:rsid w:val="00104A23"/>
    <w:rsid w:val="00104E7B"/>
    <w:rsid w:val="001056B0"/>
    <w:rsid w:val="00106CA0"/>
    <w:rsid w:val="00111AC6"/>
    <w:rsid w:val="00111C03"/>
    <w:rsid w:val="00112556"/>
    <w:rsid w:val="00112C9C"/>
    <w:rsid w:val="001136F2"/>
    <w:rsid w:val="0011455A"/>
    <w:rsid w:val="00114F25"/>
    <w:rsid w:val="001156CC"/>
    <w:rsid w:val="00117042"/>
    <w:rsid w:val="00124174"/>
    <w:rsid w:val="00124E28"/>
    <w:rsid w:val="00124F3C"/>
    <w:rsid w:val="0012571C"/>
    <w:rsid w:val="00131164"/>
    <w:rsid w:val="0013190C"/>
    <w:rsid w:val="00131EB3"/>
    <w:rsid w:val="0013283F"/>
    <w:rsid w:val="0013300D"/>
    <w:rsid w:val="00134816"/>
    <w:rsid w:val="0013572E"/>
    <w:rsid w:val="00136E52"/>
    <w:rsid w:val="001411A8"/>
    <w:rsid w:val="00145999"/>
    <w:rsid w:val="00146849"/>
    <w:rsid w:val="00147E8D"/>
    <w:rsid w:val="00150C59"/>
    <w:rsid w:val="001512EB"/>
    <w:rsid w:val="00152CF7"/>
    <w:rsid w:val="00155885"/>
    <w:rsid w:val="0015610D"/>
    <w:rsid w:val="0015639E"/>
    <w:rsid w:val="00157136"/>
    <w:rsid w:val="001608DD"/>
    <w:rsid w:val="00160CB6"/>
    <w:rsid w:val="001632A7"/>
    <w:rsid w:val="001663C1"/>
    <w:rsid w:val="00171130"/>
    <w:rsid w:val="001714F0"/>
    <w:rsid w:val="00171705"/>
    <w:rsid w:val="00171B2C"/>
    <w:rsid w:val="0017424B"/>
    <w:rsid w:val="001749EA"/>
    <w:rsid w:val="00175FF0"/>
    <w:rsid w:val="00176AF1"/>
    <w:rsid w:val="00180135"/>
    <w:rsid w:val="001807AC"/>
    <w:rsid w:val="00180943"/>
    <w:rsid w:val="0018285A"/>
    <w:rsid w:val="00183E56"/>
    <w:rsid w:val="00184955"/>
    <w:rsid w:val="00185BE6"/>
    <w:rsid w:val="001862F8"/>
    <w:rsid w:val="00186C73"/>
    <w:rsid w:val="00187CA1"/>
    <w:rsid w:val="001902C8"/>
    <w:rsid w:val="00190A51"/>
    <w:rsid w:val="00191C4B"/>
    <w:rsid w:val="001942A1"/>
    <w:rsid w:val="001961BA"/>
    <w:rsid w:val="001963C7"/>
    <w:rsid w:val="00196E8A"/>
    <w:rsid w:val="001A3799"/>
    <w:rsid w:val="001A385B"/>
    <w:rsid w:val="001A45C5"/>
    <w:rsid w:val="001A5907"/>
    <w:rsid w:val="001A78E7"/>
    <w:rsid w:val="001B024B"/>
    <w:rsid w:val="001B1462"/>
    <w:rsid w:val="001B31E0"/>
    <w:rsid w:val="001B333B"/>
    <w:rsid w:val="001B4756"/>
    <w:rsid w:val="001B598A"/>
    <w:rsid w:val="001B6161"/>
    <w:rsid w:val="001C01C4"/>
    <w:rsid w:val="001C1EF5"/>
    <w:rsid w:val="001C2AE0"/>
    <w:rsid w:val="001C2C06"/>
    <w:rsid w:val="001C2E1A"/>
    <w:rsid w:val="001C2F33"/>
    <w:rsid w:val="001C585A"/>
    <w:rsid w:val="001C5F4C"/>
    <w:rsid w:val="001C6AA7"/>
    <w:rsid w:val="001D15FA"/>
    <w:rsid w:val="001D3D2D"/>
    <w:rsid w:val="001D60F8"/>
    <w:rsid w:val="001D6C3A"/>
    <w:rsid w:val="001E0DAD"/>
    <w:rsid w:val="001E0EB3"/>
    <w:rsid w:val="001E14EA"/>
    <w:rsid w:val="001E2F45"/>
    <w:rsid w:val="001E31F8"/>
    <w:rsid w:val="001E3FCE"/>
    <w:rsid w:val="001F02A5"/>
    <w:rsid w:val="001F2692"/>
    <w:rsid w:val="001F32E4"/>
    <w:rsid w:val="001F5A4E"/>
    <w:rsid w:val="001F6A15"/>
    <w:rsid w:val="001F7336"/>
    <w:rsid w:val="001F7997"/>
    <w:rsid w:val="002001BC"/>
    <w:rsid w:val="002004C0"/>
    <w:rsid w:val="00200E8E"/>
    <w:rsid w:val="002012BC"/>
    <w:rsid w:val="002033CF"/>
    <w:rsid w:val="00203D55"/>
    <w:rsid w:val="00204712"/>
    <w:rsid w:val="00205048"/>
    <w:rsid w:val="00206B06"/>
    <w:rsid w:val="00210F56"/>
    <w:rsid w:val="00211484"/>
    <w:rsid w:val="002116AA"/>
    <w:rsid w:val="00211B35"/>
    <w:rsid w:val="00211F5E"/>
    <w:rsid w:val="00212194"/>
    <w:rsid w:val="00214014"/>
    <w:rsid w:val="0021426B"/>
    <w:rsid w:val="00214F3B"/>
    <w:rsid w:val="00215167"/>
    <w:rsid w:val="00215261"/>
    <w:rsid w:val="0021582A"/>
    <w:rsid w:val="00216784"/>
    <w:rsid w:val="00216A4B"/>
    <w:rsid w:val="00216AF8"/>
    <w:rsid w:val="002172A3"/>
    <w:rsid w:val="00220675"/>
    <w:rsid w:val="002214C3"/>
    <w:rsid w:val="00221609"/>
    <w:rsid w:val="00221DE0"/>
    <w:rsid w:val="002237F5"/>
    <w:rsid w:val="00225B70"/>
    <w:rsid w:val="0022638E"/>
    <w:rsid w:val="002266AF"/>
    <w:rsid w:val="0022764B"/>
    <w:rsid w:val="002310E4"/>
    <w:rsid w:val="00231165"/>
    <w:rsid w:val="002321B2"/>
    <w:rsid w:val="00232EC1"/>
    <w:rsid w:val="002331D8"/>
    <w:rsid w:val="0023367C"/>
    <w:rsid w:val="0023556C"/>
    <w:rsid w:val="0023594C"/>
    <w:rsid w:val="0023766E"/>
    <w:rsid w:val="002402E9"/>
    <w:rsid w:val="00240907"/>
    <w:rsid w:val="002437FB"/>
    <w:rsid w:val="00245739"/>
    <w:rsid w:val="0024712C"/>
    <w:rsid w:val="00250561"/>
    <w:rsid w:val="00251DDD"/>
    <w:rsid w:val="00254D47"/>
    <w:rsid w:val="00255D0F"/>
    <w:rsid w:val="00257251"/>
    <w:rsid w:val="00260DF2"/>
    <w:rsid w:val="00261255"/>
    <w:rsid w:val="0026292E"/>
    <w:rsid w:val="00263176"/>
    <w:rsid w:val="00266055"/>
    <w:rsid w:val="00266D9C"/>
    <w:rsid w:val="0026746C"/>
    <w:rsid w:val="002705BE"/>
    <w:rsid w:val="00270CF7"/>
    <w:rsid w:val="00270F20"/>
    <w:rsid w:val="00271A16"/>
    <w:rsid w:val="00272EC3"/>
    <w:rsid w:val="00273015"/>
    <w:rsid w:val="0027337F"/>
    <w:rsid w:val="00274258"/>
    <w:rsid w:val="00274F22"/>
    <w:rsid w:val="002754FB"/>
    <w:rsid w:val="00276170"/>
    <w:rsid w:val="00276513"/>
    <w:rsid w:val="002800F9"/>
    <w:rsid w:val="00281184"/>
    <w:rsid w:val="00281E16"/>
    <w:rsid w:val="0028553D"/>
    <w:rsid w:val="0028590F"/>
    <w:rsid w:val="0028632D"/>
    <w:rsid w:val="002864B8"/>
    <w:rsid w:val="0029034A"/>
    <w:rsid w:val="00290975"/>
    <w:rsid w:val="00292EB5"/>
    <w:rsid w:val="0029485F"/>
    <w:rsid w:val="002A0E86"/>
    <w:rsid w:val="002A50EB"/>
    <w:rsid w:val="002A521B"/>
    <w:rsid w:val="002A5FDC"/>
    <w:rsid w:val="002A62CD"/>
    <w:rsid w:val="002A6348"/>
    <w:rsid w:val="002A673A"/>
    <w:rsid w:val="002B0D8A"/>
    <w:rsid w:val="002B463C"/>
    <w:rsid w:val="002B5C0A"/>
    <w:rsid w:val="002B73C5"/>
    <w:rsid w:val="002B7CC9"/>
    <w:rsid w:val="002C201B"/>
    <w:rsid w:val="002C2BFF"/>
    <w:rsid w:val="002C2C79"/>
    <w:rsid w:val="002C2D68"/>
    <w:rsid w:val="002C3195"/>
    <w:rsid w:val="002C3490"/>
    <w:rsid w:val="002C4048"/>
    <w:rsid w:val="002C4195"/>
    <w:rsid w:val="002C4CA1"/>
    <w:rsid w:val="002C5920"/>
    <w:rsid w:val="002C7739"/>
    <w:rsid w:val="002D0334"/>
    <w:rsid w:val="002D1096"/>
    <w:rsid w:val="002D30D0"/>
    <w:rsid w:val="002D3A29"/>
    <w:rsid w:val="002D3DE7"/>
    <w:rsid w:val="002D3F86"/>
    <w:rsid w:val="002D40B4"/>
    <w:rsid w:val="002D4599"/>
    <w:rsid w:val="002D62B8"/>
    <w:rsid w:val="002D6ED5"/>
    <w:rsid w:val="002D7E08"/>
    <w:rsid w:val="002E3DB0"/>
    <w:rsid w:val="002E4582"/>
    <w:rsid w:val="002E49D7"/>
    <w:rsid w:val="002E608E"/>
    <w:rsid w:val="002E6D2B"/>
    <w:rsid w:val="002E7AFC"/>
    <w:rsid w:val="002E7E1D"/>
    <w:rsid w:val="002F0A31"/>
    <w:rsid w:val="002F0B10"/>
    <w:rsid w:val="002F22D6"/>
    <w:rsid w:val="002F46AD"/>
    <w:rsid w:val="002F6D21"/>
    <w:rsid w:val="003023D9"/>
    <w:rsid w:val="003034C4"/>
    <w:rsid w:val="00303B30"/>
    <w:rsid w:val="003070E6"/>
    <w:rsid w:val="00311A5D"/>
    <w:rsid w:val="00312FB3"/>
    <w:rsid w:val="0031350D"/>
    <w:rsid w:val="003146C2"/>
    <w:rsid w:val="00314A13"/>
    <w:rsid w:val="00314F8A"/>
    <w:rsid w:val="003158C1"/>
    <w:rsid w:val="00315A4D"/>
    <w:rsid w:val="003163D4"/>
    <w:rsid w:val="00316CBA"/>
    <w:rsid w:val="00320024"/>
    <w:rsid w:val="00322380"/>
    <w:rsid w:val="0032517A"/>
    <w:rsid w:val="00326214"/>
    <w:rsid w:val="0032659B"/>
    <w:rsid w:val="00326C39"/>
    <w:rsid w:val="00326F34"/>
    <w:rsid w:val="00327B44"/>
    <w:rsid w:val="00330637"/>
    <w:rsid w:val="00331439"/>
    <w:rsid w:val="0033382F"/>
    <w:rsid w:val="0033557B"/>
    <w:rsid w:val="0033750D"/>
    <w:rsid w:val="003375B0"/>
    <w:rsid w:val="00340753"/>
    <w:rsid w:val="00340EF0"/>
    <w:rsid w:val="00341BA6"/>
    <w:rsid w:val="0034299D"/>
    <w:rsid w:val="003446A7"/>
    <w:rsid w:val="0034565D"/>
    <w:rsid w:val="003462B2"/>
    <w:rsid w:val="003471ED"/>
    <w:rsid w:val="003476F2"/>
    <w:rsid w:val="00350FAA"/>
    <w:rsid w:val="00351FA7"/>
    <w:rsid w:val="0035270E"/>
    <w:rsid w:val="00353D48"/>
    <w:rsid w:val="00353D4B"/>
    <w:rsid w:val="00357213"/>
    <w:rsid w:val="00360259"/>
    <w:rsid w:val="00360275"/>
    <w:rsid w:val="00361B16"/>
    <w:rsid w:val="00361F22"/>
    <w:rsid w:val="00362B9B"/>
    <w:rsid w:val="00364900"/>
    <w:rsid w:val="00367043"/>
    <w:rsid w:val="00367868"/>
    <w:rsid w:val="003705EE"/>
    <w:rsid w:val="003726C9"/>
    <w:rsid w:val="00374661"/>
    <w:rsid w:val="00374AFA"/>
    <w:rsid w:val="0037688E"/>
    <w:rsid w:val="00376CC4"/>
    <w:rsid w:val="00382685"/>
    <w:rsid w:val="00382D2E"/>
    <w:rsid w:val="003831B5"/>
    <w:rsid w:val="003833E2"/>
    <w:rsid w:val="00383CBF"/>
    <w:rsid w:val="00384211"/>
    <w:rsid w:val="003857B1"/>
    <w:rsid w:val="003859CB"/>
    <w:rsid w:val="0038631D"/>
    <w:rsid w:val="00391146"/>
    <w:rsid w:val="0039180D"/>
    <w:rsid w:val="00391E5A"/>
    <w:rsid w:val="00393A7B"/>
    <w:rsid w:val="00393B51"/>
    <w:rsid w:val="003940A9"/>
    <w:rsid w:val="003945FE"/>
    <w:rsid w:val="00394AE3"/>
    <w:rsid w:val="00395629"/>
    <w:rsid w:val="00397632"/>
    <w:rsid w:val="00397A22"/>
    <w:rsid w:val="003A35DE"/>
    <w:rsid w:val="003A368B"/>
    <w:rsid w:val="003A55E2"/>
    <w:rsid w:val="003A65FE"/>
    <w:rsid w:val="003A7D8E"/>
    <w:rsid w:val="003B0C2A"/>
    <w:rsid w:val="003B130E"/>
    <w:rsid w:val="003B296C"/>
    <w:rsid w:val="003C2E82"/>
    <w:rsid w:val="003C4C6A"/>
    <w:rsid w:val="003C542B"/>
    <w:rsid w:val="003C6088"/>
    <w:rsid w:val="003C6925"/>
    <w:rsid w:val="003C6F5B"/>
    <w:rsid w:val="003C704B"/>
    <w:rsid w:val="003C7C88"/>
    <w:rsid w:val="003D1D29"/>
    <w:rsid w:val="003D1E74"/>
    <w:rsid w:val="003D38BD"/>
    <w:rsid w:val="003D3F8F"/>
    <w:rsid w:val="003D44ED"/>
    <w:rsid w:val="003D7B96"/>
    <w:rsid w:val="003E25C9"/>
    <w:rsid w:val="003E3291"/>
    <w:rsid w:val="003E4A05"/>
    <w:rsid w:val="003E5218"/>
    <w:rsid w:val="003E62A6"/>
    <w:rsid w:val="003E6BD1"/>
    <w:rsid w:val="003F00F1"/>
    <w:rsid w:val="003F0752"/>
    <w:rsid w:val="003F08DD"/>
    <w:rsid w:val="003F095C"/>
    <w:rsid w:val="003F32EA"/>
    <w:rsid w:val="003F3578"/>
    <w:rsid w:val="003F361B"/>
    <w:rsid w:val="003F47CC"/>
    <w:rsid w:val="003F4E9D"/>
    <w:rsid w:val="00401095"/>
    <w:rsid w:val="00401627"/>
    <w:rsid w:val="00401A1A"/>
    <w:rsid w:val="00404445"/>
    <w:rsid w:val="00404C20"/>
    <w:rsid w:val="00405C98"/>
    <w:rsid w:val="004101FC"/>
    <w:rsid w:val="00410FAF"/>
    <w:rsid w:val="004114AA"/>
    <w:rsid w:val="0041237D"/>
    <w:rsid w:val="00412CD1"/>
    <w:rsid w:val="00412DD5"/>
    <w:rsid w:val="00413F4C"/>
    <w:rsid w:val="00415698"/>
    <w:rsid w:val="004156B5"/>
    <w:rsid w:val="00417BE9"/>
    <w:rsid w:val="00420F8D"/>
    <w:rsid w:val="004214B5"/>
    <w:rsid w:val="004222FB"/>
    <w:rsid w:val="004225B5"/>
    <w:rsid w:val="00423ECD"/>
    <w:rsid w:val="004250BA"/>
    <w:rsid w:val="004256E8"/>
    <w:rsid w:val="004267A0"/>
    <w:rsid w:val="00430924"/>
    <w:rsid w:val="004313B2"/>
    <w:rsid w:val="00431CF0"/>
    <w:rsid w:val="0043214E"/>
    <w:rsid w:val="00437762"/>
    <w:rsid w:val="004400E1"/>
    <w:rsid w:val="00440709"/>
    <w:rsid w:val="004409B0"/>
    <w:rsid w:val="004410F2"/>
    <w:rsid w:val="0044176C"/>
    <w:rsid w:val="004426D3"/>
    <w:rsid w:val="004432C4"/>
    <w:rsid w:val="00443E49"/>
    <w:rsid w:val="00444E81"/>
    <w:rsid w:val="004453B9"/>
    <w:rsid w:val="004461E1"/>
    <w:rsid w:val="004466ED"/>
    <w:rsid w:val="00446898"/>
    <w:rsid w:val="00451372"/>
    <w:rsid w:val="00451D14"/>
    <w:rsid w:val="00453177"/>
    <w:rsid w:val="0045398A"/>
    <w:rsid w:val="004548E3"/>
    <w:rsid w:val="00455FB6"/>
    <w:rsid w:val="00456AB9"/>
    <w:rsid w:val="00456ABD"/>
    <w:rsid w:val="00457046"/>
    <w:rsid w:val="00457A35"/>
    <w:rsid w:val="00461435"/>
    <w:rsid w:val="004658A1"/>
    <w:rsid w:val="0046601C"/>
    <w:rsid w:val="0047000B"/>
    <w:rsid w:val="00470411"/>
    <w:rsid w:val="00470989"/>
    <w:rsid w:val="00472A6B"/>
    <w:rsid w:val="004730CD"/>
    <w:rsid w:val="00474734"/>
    <w:rsid w:val="004753EA"/>
    <w:rsid w:val="00477067"/>
    <w:rsid w:val="0047764D"/>
    <w:rsid w:val="00482362"/>
    <w:rsid w:val="00483AF6"/>
    <w:rsid w:val="004845BA"/>
    <w:rsid w:val="004851B1"/>
    <w:rsid w:val="00487C38"/>
    <w:rsid w:val="00487EA8"/>
    <w:rsid w:val="00491467"/>
    <w:rsid w:val="00491686"/>
    <w:rsid w:val="00492C3D"/>
    <w:rsid w:val="004935F5"/>
    <w:rsid w:val="00493D52"/>
    <w:rsid w:val="004945C0"/>
    <w:rsid w:val="00495508"/>
    <w:rsid w:val="00496347"/>
    <w:rsid w:val="00497042"/>
    <w:rsid w:val="0049757D"/>
    <w:rsid w:val="004A193D"/>
    <w:rsid w:val="004A29C6"/>
    <w:rsid w:val="004A339A"/>
    <w:rsid w:val="004A33C5"/>
    <w:rsid w:val="004A3408"/>
    <w:rsid w:val="004A3427"/>
    <w:rsid w:val="004A35EC"/>
    <w:rsid w:val="004A63AD"/>
    <w:rsid w:val="004A6CD4"/>
    <w:rsid w:val="004A763F"/>
    <w:rsid w:val="004B1146"/>
    <w:rsid w:val="004B5BDD"/>
    <w:rsid w:val="004C024F"/>
    <w:rsid w:val="004C19B1"/>
    <w:rsid w:val="004C1A50"/>
    <w:rsid w:val="004C1B3D"/>
    <w:rsid w:val="004C3C1F"/>
    <w:rsid w:val="004C423E"/>
    <w:rsid w:val="004D07AC"/>
    <w:rsid w:val="004D3047"/>
    <w:rsid w:val="004D3105"/>
    <w:rsid w:val="004D4F09"/>
    <w:rsid w:val="004D5556"/>
    <w:rsid w:val="004D688A"/>
    <w:rsid w:val="004D7812"/>
    <w:rsid w:val="004D7E27"/>
    <w:rsid w:val="004E15CA"/>
    <w:rsid w:val="004E180E"/>
    <w:rsid w:val="004E3AAC"/>
    <w:rsid w:val="004E3F53"/>
    <w:rsid w:val="004E443A"/>
    <w:rsid w:val="004E44BE"/>
    <w:rsid w:val="004E49CF"/>
    <w:rsid w:val="004E7026"/>
    <w:rsid w:val="004E7946"/>
    <w:rsid w:val="004F054E"/>
    <w:rsid w:val="004F5EEB"/>
    <w:rsid w:val="004F6AAA"/>
    <w:rsid w:val="004F7EA8"/>
    <w:rsid w:val="00501FF8"/>
    <w:rsid w:val="00502E02"/>
    <w:rsid w:val="00504332"/>
    <w:rsid w:val="00504E3A"/>
    <w:rsid w:val="00507566"/>
    <w:rsid w:val="005101D0"/>
    <w:rsid w:val="0051205B"/>
    <w:rsid w:val="00512C76"/>
    <w:rsid w:val="00512DE6"/>
    <w:rsid w:val="00513791"/>
    <w:rsid w:val="00513EE1"/>
    <w:rsid w:val="0051455D"/>
    <w:rsid w:val="005167B7"/>
    <w:rsid w:val="00520BD0"/>
    <w:rsid w:val="00521558"/>
    <w:rsid w:val="00521FA8"/>
    <w:rsid w:val="00521FF6"/>
    <w:rsid w:val="005229E2"/>
    <w:rsid w:val="00523056"/>
    <w:rsid w:val="005232C5"/>
    <w:rsid w:val="0052346E"/>
    <w:rsid w:val="005235A4"/>
    <w:rsid w:val="0052684A"/>
    <w:rsid w:val="00526FB9"/>
    <w:rsid w:val="005309B4"/>
    <w:rsid w:val="005312BB"/>
    <w:rsid w:val="00531DB4"/>
    <w:rsid w:val="00532778"/>
    <w:rsid w:val="00532B2C"/>
    <w:rsid w:val="0053361C"/>
    <w:rsid w:val="00533812"/>
    <w:rsid w:val="005340B2"/>
    <w:rsid w:val="0053506B"/>
    <w:rsid w:val="00535AFE"/>
    <w:rsid w:val="00536684"/>
    <w:rsid w:val="00536B9E"/>
    <w:rsid w:val="00536FC0"/>
    <w:rsid w:val="00537646"/>
    <w:rsid w:val="005432E2"/>
    <w:rsid w:val="005450F7"/>
    <w:rsid w:val="00545D29"/>
    <w:rsid w:val="0054671E"/>
    <w:rsid w:val="0054707A"/>
    <w:rsid w:val="005471EA"/>
    <w:rsid w:val="005474F2"/>
    <w:rsid w:val="00551A9F"/>
    <w:rsid w:val="00551FAE"/>
    <w:rsid w:val="005520FF"/>
    <w:rsid w:val="0055338C"/>
    <w:rsid w:val="00553EF5"/>
    <w:rsid w:val="00555250"/>
    <w:rsid w:val="005577EC"/>
    <w:rsid w:val="005579A1"/>
    <w:rsid w:val="00560272"/>
    <w:rsid w:val="00562FE2"/>
    <w:rsid w:val="00563D15"/>
    <w:rsid w:val="00564533"/>
    <w:rsid w:val="00566FF8"/>
    <w:rsid w:val="0056771B"/>
    <w:rsid w:val="00567FD0"/>
    <w:rsid w:val="005719F3"/>
    <w:rsid w:val="00571C2F"/>
    <w:rsid w:val="00572072"/>
    <w:rsid w:val="00572649"/>
    <w:rsid w:val="00572C44"/>
    <w:rsid w:val="00576E0E"/>
    <w:rsid w:val="00577099"/>
    <w:rsid w:val="005774DA"/>
    <w:rsid w:val="00583887"/>
    <w:rsid w:val="00583E2C"/>
    <w:rsid w:val="005844A7"/>
    <w:rsid w:val="00584C25"/>
    <w:rsid w:val="0058575C"/>
    <w:rsid w:val="00585FD8"/>
    <w:rsid w:val="0058700F"/>
    <w:rsid w:val="00591922"/>
    <w:rsid w:val="00594791"/>
    <w:rsid w:val="005955B8"/>
    <w:rsid w:val="00596EB2"/>
    <w:rsid w:val="00597102"/>
    <w:rsid w:val="00597843"/>
    <w:rsid w:val="005979E9"/>
    <w:rsid w:val="00597A7A"/>
    <w:rsid w:val="005A102D"/>
    <w:rsid w:val="005A23B9"/>
    <w:rsid w:val="005A422B"/>
    <w:rsid w:val="005A4EA4"/>
    <w:rsid w:val="005A76B0"/>
    <w:rsid w:val="005B0DAB"/>
    <w:rsid w:val="005B26C5"/>
    <w:rsid w:val="005B432B"/>
    <w:rsid w:val="005B4A70"/>
    <w:rsid w:val="005B5A68"/>
    <w:rsid w:val="005B6616"/>
    <w:rsid w:val="005B67AE"/>
    <w:rsid w:val="005B7C00"/>
    <w:rsid w:val="005B7EB7"/>
    <w:rsid w:val="005B7F47"/>
    <w:rsid w:val="005C020F"/>
    <w:rsid w:val="005C0E52"/>
    <w:rsid w:val="005C1C87"/>
    <w:rsid w:val="005C25DD"/>
    <w:rsid w:val="005C34B9"/>
    <w:rsid w:val="005C3A36"/>
    <w:rsid w:val="005C4729"/>
    <w:rsid w:val="005C6DB7"/>
    <w:rsid w:val="005C75FA"/>
    <w:rsid w:val="005D0B4F"/>
    <w:rsid w:val="005D19DC"/>
    <w:rsid w:val="005D2A4D"/>
    <w:rsid w:val="005D3740"/>
    <w:rsid w:val="005D3A36"/>
    <w:rsid w:val="005D3D54"/>
    <w:rsid w:val="005D46E1"/>
    <w:rsid w:val="005D4DE6"/>
    <w:rsid w:val="005D5F44"/>
    <w:rsid w:val="005D6F33"/>
    <w:rsid w:val="005D799D"/>
    <w:rsid w:val="005E1036"/>
    <w:rsid w:val="005E250B"/>
    <w:rsid w:val="005E30E2"/>
    <w:rsid w:val="005E5615"/>
    <w:rsid w:val="005E60BB"/>
    <w:rsid w:val="005E7161"/>
    <w:rsid w:val="005F05EE"/>
    <w:rsid w:val="005F20C7"/>
    <w:rsid w:val="005F22D0"/>
    <w:rsid w:val="005F27D0"/>
    <w:rsid w:val="005F3F1A"/>
    <w:rsid w:val="005F51B4"/>
    <w:rsid w:val="005F5253"/>
    <w:rsid w:val="005F55D0"/>
    <w:rsid w:val="005F6215"/>
    <w:rsid w:val="005F6C9E"/>
    <w:rsid w:val="005F6CC1"/>
    <w:rsid w:val="005F6F6C"/>
    <w:rsid w:val="005F7B25"/>
    <w:rsid w:val="006003FA"/>
    <w:rsid w:val="00600451"/>
    <w:rsid w:val="006016E9"/>
    <w:rsid w:val="006018C4"/>
    <w:rsid w:val="0060344C"/>
    <w:rsid w:val="006034EC"/>
    <w:rsid w:val="0060465A"/>
    <w:rsid w:val="006061EE"/>
    <w:rsid w:val="00606717"/>
    <w:rsid w:val="0060733C"/>
    <w:rsid w:val="00610BBA"/>
    <w:rsid w:val="00612183"/>
    <w:rsid w:val="006122BB"/>
    <w:rsid w:val="0061389F"/>
    <w:rsid w:val="00613CE4"/>
    <w:rsid w:val="00617BF8"/>
    <w:rsid w:val="00617CB5"/>
    <w:rsid w:val="00617E39"/>
    <w:rsid w:val="006212FF"/>
    <w:rsid w:val="006216C7"/>
    <w:rsid w:val="00622315"/>
    <w:rsid w:val="006239D2"/>
    <w:rsid w:val="0062434B"/>
    <w:rsid w:val="0062447E"/>
    <w:rsid w:val="00625664"/>
    <w:rsid w:val="00626086"/>
    <w:rsid w:val="006264D7"/>
    <w:rsid w:val="00626FFC"/>
    <w:rsid w:val="00627091"/>
    <w:rsid w:val="00627BB3"/>
    <w:rsid w:val="006306BD"/>
    <w:rsid w:val="0063192E"/>
    <w:rsid w:val="0063463C"/>
    <w:rsid w:val="00634C16"/>
    <w:rsid w:val="00634CF6"/>
    <w:rsid w:val="006361F8"/>
    <w:rsid w:val="006365E5"/>
    <w:rsid w:val="00636968"/>
    <w:rsid w:val="00636BB2"/>
    <w:rsid w:val="00637470"/>
    <w:rsid w:val="006374F5"/>
    <w:rsid w:val="00640D1D"/>
    <w:rsid w:val="00642E63"/>
    <w:rsid w:val="00643083"/>
    <w:rsid w:val="0064538B"/>
    <w:rsid w:val="00647897"/>
    <w:rsid w:val="0065028A"/>
    <w:rsid w:val="00650D71"/>
    <w:rsid w:val="00652459"/>
    <w:rsid w:val="006526B4"/>
    <w:rsid w:val="00653D5E"/>
    <w:rsid w:val="0065790A"/>
    <w:rsid w:val="00660207"/>
    <w:rsid w:val="0066034E"/>
    <w:rsid w:val="00661A0B"/>
    <w:rsid w:val="00662379"/>
    <w:rsid w:val="006625F1"/>
    <w:rsid w:val="006626E8"/>
    <w:rsid w:val="00662D47"/>
    <w:rsid w:val="00663202"/>
    <w:rsid w:val="0066420F"/>
    <w:rsid w:val="006653E7"/>
    <w:rsid w:val="00665EA4"/>
    <w:rsid w:val="00666A09"/>
    <w:rsid w:val="00670985"/>
    <w:rsid w:val="00670FB1"/>
    <w:rsid w:val="00672FAE"/>
    <w:rsid w:val="0067304C"/>
    <w:rsid w:val="006731F3"/>
    <w:rsid w:val="0067332C"/>
    <w:rsid w:val="006733E5"/>
    <w:rsid w:val="00673758"/>
    <w:rsid w:val="006756B6"/>
    <w:rsid w:val="00676B76"/>
    <w:rsid w:val="006771BD"/>
    <w:rsid w:val="00680805"/>
    <w:rsid w:val="00680D84"/>
    <w:rsid w:val="00685F3B"/>
    <w:rsid w:val="006867FE"/>
    <w:rsid w:val="00686DEF"/>
    <w:rsid w:val="00687D03"/>
    <w:rsid w:val="0069003B"/>
    <w:rsid w:val="00694C0D"/>
    <w:rsid w:val="00695242"/>
    <w:rsid w:val="00696549"/>
    <w:rsid w:val="0069692F"/>
    <w:rsid w:val="00696E22"/>
    <w:rsid w:val="0069719C"/>
    <w:rsid w:val="006A0193"/>
    <w:rsid w:val="006A0516"/>
    <w:rsid w:val="006A09E2"/>
    <w:rsid w:val="006A297A"/>
    <w:rsid w:val="006A5034"/>
    <w:rsid w:val="006A506E"/>
    <w:rsid w:val="006B18DF"/>
    <w:rsid w:val="006B3051"/>
    <w:rsid w:val="006B429A"/>
    <w:rsid w:val="006B526A"/>
    <w:rsid w:val="006B721F"/>
    <w:rsid w:val="006C0ED1"/>
    <w:rsid w:val="006C119A"/>
    <w:rsid w:val="006C2D6E"/>
    <w:rsid w:val="006C2E01"/>
    <w:rsid w:val="006C3040"/>
    <w:rsid w:val="006C51AB"/>
    <w:rsid w:val="006C69B4"/>
    <w:rsid w:val="006C7114"/>
    <w:rsid w:val="006C7366"/>
    <w:rsid w:val="006C769A"/>
    <w:rsid w:val="006C7F22"/>
    <w:rsid w:val="006D0625"/>
    <w:rsid w:val="006D0E7E"/>
    <w:rsid w:val="006D1AB5"/>
    <w:rsid w:val="006D1C10"/>
    <w:rsid w:val="006D3EC2"/>
    <w:rsid w:val="006D41C9"/>
    <w:rsid w:val="006D48EB"/>
    <w:rsid w:val="006D4D8B"/>
    <w:rsid w:val="006D6571"/>
    <w:rsid w:val="006D7AA7"/>
    <w:rsid w:val="006E0134"/>
    <w:rsid w:val="006E0DFA"/>
    <w:rsid w:val="006E1C93"/>
    <w:rsid w:val="006E1D94"/>
    <w:rsid w:val="006E20B4"/>
    <w:rsid w:val="006E23C2"/>
    <w:rsid w:val="006E2473"/>
    <w:rsid w:val="006E3669"/>
    <w:rsid w:val="006E3C08"/>
    <w:rsid w:val="006E46D1"/>
    <w:rsid w:val="006E4C23"/>
    <w:rsid w:val="006E4E37"/>
    <w:rsid w:val="006E5545"/>
    <w:rsid w:val="006F1882"/>
    <w:rsid w:val="006F4BE4"/>
    <w:rsid w:val="006F5954"/>
    <w:rsid w:val="006F5957"/>
    <w:rsid w:val="00700127"/>
    <w:rsid w:val="007003DE"/>
    <w:rsid w:val="00702A38"/>
    <w:rsid w:val="007047D4"/>
    <w:rsid w:val="00704857"/>
    <w:rsid w:val="00704DB1"/>
    <w:rsid w:val="007104E1"/>
    <w:rsid w:val="00711632"/>
    <w:rsid w:val="007122C6"/>
    <w:rsid w:val="007132F7"/>
    <w:rsid w:val="00714040"/>
    <w:rsid w:val="00714D00"/>
    <w:rsid w:val="0071596C"/>
    <w:rsid w:val="00720330"/>
    <w:rsid w:val="00721233"/>
    <w:rsid w:val="0072126B"/>
    <w:rsid w:val="00721428"/>
    <w:rsid w:val="00721560"/>
    <w:rsid w:val="0072159D"/>
    <w:rsid w:val="007224ED"/>
    <w:rsid w:val="00723CCF"/>
    <w:rsid w:val="007267BA"/>
    <w:rsid w:val="00726FB9"/>
    <w:rsid w:val="00727D8A"/>
    <w:rsid w:val="00731A35"/>
    <w:rsid w:val="007325C3"/>
    <w:rsid w:val="0073287D"/>
    <w:rsid w:val="00732BBD"/>
    <w:rsid w:val="00733274"/>
    <w:rsid w:val="00734C56"/>
    <w:rsid w:val="00734F91"/>
    <w:rsid w:val="007354DB"/>
    <w:rsid w:val="007355FD"/>
    <w:rsid w:val="007365F1"/>
    <w:rsid w:val="00737E26"/>
    <w:rsid w:val="00740E34"/>
    <w:rsid w:val="00743F42"/>
    <w:rsid w:val="007444CB"/>
    <w:rsid w:val="0074472E"/>
    <w:rsid w:val="00746702"/>
    <w:rsid w:val="00747A6F"/>
    <w:rsid w:val="0075030B"/>
    <w:rsid w:val="0075085C"/>
    <w:rsid w:val="00753B59"/>
    <w:rsid w:val="007556A3"/>
    <w:rsid w:val="00755C10"/>
    <w:rsid w:val="00755EDC"/>
    <w:rsid w:val="0075681F"/>
    <w:rsid w:val="007602DE"/>
    <w:rsid w:val="00760AE5"/>
    <w:rsid w:val="00762450"/>
    <w:rsid w:val="0076277F"/>
    <w:rsid w:val="00762FD9"/>
    <w:rsid w:val="00764DD1"/>
    <w:rsid w:val="00765390"/>
    <w:rsid w:val="0076602C"/>
    <w:rsid w:val="007674A5"/>
    <w:rsid w:val="00771333"/>
    <w:rsid w:val="0077177C"/>
    <w:rsid w:val="007723D5"/>
    <w:rsid w:val="00773806"/>
    <w:rsid w:val="007776CA"/>
    <w:rsid w:val="00780177"/>
    <w:rsid w:val="0078038B"/>
    <w:rsid w:val="00780B79"/>
    <w:rsid w:val="00781AAB"/>
    <w:rsid w:val="00781C39"/>
    <w:rsid w:val="0078203B"/>
    <w:rsid w:val="00782FEF"/>
    <w:rsid w:val="00783049"/>
    <w:rsid w:val="00783A8A"/>
    <w:rsid w:val="0078417B"/>
    <w:rsid w:val="00786222"/>
    <w:rsid w:val="00786753"/>
    <w:rsid w:val="00787045"/>
    <w:rsid w:val="0079078D"/>
    <w:rsid w:val="00790F1A"/>
    <w:rsid w:val="007918EB"/>
    <w:rsid w:val="00792C96"/>
    <w:rsid w:val="00792D5E"/>
    <w:rsid w:val="0079454D"/>
    <w:rsid w:val="00794ABF"/>
    <w:rsid w:val="00796572"/>
    <w:rsid w:val="00797F4B"/>
    <w:rsid w:val="007A0048"/>
    <w:rsid w:val="007A1211"/>
    <w:rsid w:val="007A166C"/>
    <w:rsid w:val="007A29E6"/>
    <w:rsid w:val="007A2DF8"/>
    <w:rsid w:val="007A2FD5"/>
    <w:rsid w:val="007A68F9"/>
    <w:rsid w:val="007A7604"/>
    <w:rsid w:val="007B125D"/>
    <w:rsid w:val="007B158D"/>
    <w:rsid w:val="007B2033"/>
    <w:rsid w:val="007B2975"/>
    <w:rsid w:val="007B31F7"/>
    <w:rsid w:val="007B3253"/>
    <w:rsid w:val="007B33D2"/>
    <w:rsid w:val="007B3A1C"/>
    <w:rsid w:val="007B4DC3"/>
    <w:rsid w:val="007B6AE9"/>
    <w:rsid w:val="007B6DE8"/>
    <w:rsid w:val="007C17C6"/>
    <w:rsid w:val="007C3D13"/>
    <w:rsid w:val="007D04E8"/>
    <w:rsid w:val="007D119B"/>
    <w:rsid w:val="007D128A"/>
    <w:rsid w:val="007D17C7"/>
    <w:rsid w:val="007D196E"/>
    <w:rsid w:val="007D41A5"/>
    <w:rsid w:val="007D51DD"/>
    <w:rsid w:val="007D62CF"/>
    <w:rsid w:val="007D6377"/>
    <w:rsid w:val="007D7120"/>
    <w:rsid w:val="007D72DD"/>
    <w:rsid w:val="007D799A"/>
    <w:rsid w:val="007E130A"/>
    <w:rsid w:val="007E218A"/>
    <w:rsid w:val="007E59D4"/>
    <w:rsid w:val="007E6EAB"/>
    <w:rsid w:val="007E7296"/>
    <w:rsid w:val="007F12CD"/>
    <w:rsid w:val="007F1C24"/>
    <w:rsid w:val="007F3706"/>
    <w:rsid w:val="007F3C74"/>
    <w:rsid w:val="007F49DD"/>
    <w:rsid w:val="007F4A8B"/>
    <w:rsid w:val="007F707D"/>
    <w:rsid w:val="007F757C"/>
    <w:rsid w:val="007F75BA"/>
    <w:rsid w:val="007F7D48"/>
    <w:rsid w:val="00800414"/>
    <w:rsid w:val="00801661"/>
    <w:rsid w:val="0080173B"/>
    <w:rsid w:val="00803D5B"/>
    <w:rsid w:val="00805DB5"/>
    <w:rsid w:val="008062BD"/>
    <w:rsid w:val="00807935"/>
    <w:rsid w:val="00807F93"/>
    <w:rsid w:val="008108E2"/>
    <w:rsid w:val="00811089"/>
    <w:rsid w:val="00812DA6"/>
    <w:rsid w:val="00814674"/>
    <w:rsid w:val="00814678"/>
    <w:rsid w:val="0081505A"/>
    <w:rsid w:val="00815B82"/>
    <w:rsid w:val="00821D23"/>
    <w:rsid w:val="008233B0"/>
    <w:rsid w:val="00826B63"/>
    <w:rsid w:val="00826EDE"/>
    <w:rsid w:val="00826F90"/>
    <w:rsid w:val="008300BD"/>
    <w:rsid w:val="008326ED"/>
    <w:rsid w:val="00832A0B"/>
    <w:rsid w:val="00832E3A"/>
    <w:rsid w:val="0083477D"/>
    <w:rsid w:val="008400FE"/>
    <w:rsid w:val="008403BC"/>
    <w:rsid w:val="0084161D"/>
    <w:rsid w:val="00844133"/>
    <w:rsid w:val="008506A3"/>
    <w:rsid w:val="0085251A"/>
    <w:rsid w:val="00852726"/>
    <w:rsid w:val="008529C4"/>
    <w:rsid w:val="00852AD5"/>
    <w:rsid w:val="00852D3F"/>
    <w:rsid w:val="00853144"/>
    <w:rsid w:val="00854F0F"/>
    <w:rsid w:val="00861FE8"/>
    <w:rsid w:val="008632BE"/>
    <w:rsid w:val="00863C21"/>
    <w:rsid w:val="00863EA8"/>
    <w:rsid w:val="00863FF2"/>
    <w:rsid w:val="00864368"/>
    <w:rsid w:val="00865BD0"/>
    <w:rsid w:val="008660BF"/>
    <w:rsid w:val="0086763B"/>
    <w:rsid w:val="00867695"/>
    <w:rsid w:val="00867DB1"/>
    <w:rsid w:val="0087228F"/>
    <w:rsid w:val="0087768F"/>
    <w:rsid w:val="0088024B"/>
    <w:rsid w:val="008802C1"/>
    <w:rsid w:val="00882E0F"/>
    <w:rsid w:val="0088545C"/>
    <w:rsid w:val="00885B7C"/>
    <w:rsid w:val="00885F21"/>
    <w:rsid w:val="00886208"/>
    <w:rsid w:val="008874B0"/>
    <w:rsid w:val="008879CF"/>
    <w:rsid w:val="0089028E"/>
    <w:rsid w:val="00890374"/>
    <w:rsid w:val="00890A34"/>
    <w:rsid w:val="008911FC"/>
    <w:rsid w:val="00891708"/>
    <w:rsid w:val="00891AA7"/>
    <w:rsid w:val="00892213"/>
    <w:rsid w:val="008934C7"/>
    <w:rsid w:val="008935EF"/>
    <w:rsid w:val="008951D6"/>
    <w:rsid w:val="0089600B"/>
    <w:rsid w:val="008976B5"/>
    <w:rsid w:val="008A1501"/>
    <w:rsid w:val="008A36DD"/>
    <w:rsid w:val="008A3F5A"/>
    <w:rsid w:val="008A7414"/>
    <w:rsid w:val="008B0984"/>
    <w:rsid w:val="008B1F00"/>
    <w:rsid w:val="008B2239"/>
    <w:rsid w:val="008B333D"/>
    <w:rsid w:val="008B47ED"/>
    <w:rsid w:val="008B6399"/>
    <w:rsid w:val="008B6EDB"/>
    <w:rsid w:val="008C1F09"/>
    <w:rsid w:val="008C22CA"/>
    <w:rsid w:val="008C2E7B"/>
    <w:rsid w:val="008C3389"/>
    <w:rsid w:val="008C35F5"/>
    <w:rsid w:val="008C462C"/>
    <w:rsid w:val="008C4831"/>
    <w:rsid w:val="008D3C76"/>
    <w:rsid w:val="008D40FE"/>
    <w:rsid w:val="008D44A6"/>
    <w:rsid w:val="008D5502"/>
    <w:rsid w:val="008D5B86"/>
    <w:rsid w:val="008D6AE9"/>
    <w:rsid w:val="008D6C1D"/>
    <w:rsid w:val="008D792D"/>
    <w:rsid w:val="008E3C9E"/>
    <w:rsid w:val="008E41E4"/>
    <w:rsid w:val="008E440F"/>
    <w:rsid w:val="008E459D"/>
    <w:rsid w:val="008E7754"/>
    <w:rsid w:val="008F019A"/>
    <w:rsid w:val="008F2266"/>
    <w:rsid w:val="008F2B87"/>
    <w:rsid w:val="008F2D70"/>
    <w:rsid w:val="008F3F27"/>
    <w:rsid w:val="008F6541"/>
    <w:rsid w:val="008F669A"/>
    <w:rsid w:val="008F6AFA"/>
    <w:rsid w:val="008F7C92"/>
    <w:rsid w:val="008F7D1A"/>
    <w:rsid w:val="00902097"/>
    <w:rsid w:val="00903445"/>
    <w:rsid w:val="009035A2"/>
    <w:rsid w:val="00903CAD"/>
    <w:rsid w:val="009063E7"/>
    <w:rsid w:val="00907B36"/>
    <w:rsid w:val="00911D00"/>
    <w:rsid w:val="00911E6D"/>
    <w:rsid w:val="009148B5"/>
    <w:rsid w:val="00914E44"/>
    <w:rsid w:val="009172A2"/>
    <w:rsid w:val="00917F98"/>
    <w:rsid w:val="009232BB"/>
    <w:rsid w:val="00923DFD"/>
    <w:rsid w:val="00924527"/>
    <w:rsid w:val="00924CD1"/>
    <w:rsid w:val="0092562D"/>
    <w:rsid w:val="00925D50"/>
    <w:rsid w:val="00926352"/>
    <w:rsid w:val="00926BC7"/>
    <w:rsid w:val="009301C6"/>
    <w:rsid w:val="00931291"/>
    <w:rsid w:val="00931AE8"/>
    <w:rsid w:val="00933D0C"/>
    <w:rsid w:val="00934086"/>
    <w:rsid w:val="009356E6"/>
    <w:rsid w:val="0094096B"/>
    <w:rsid w:val="00942355"/>
    <w:rsid w:val="00942A32"/>
    <w:rsid w:val="00944743"/>
    <w:rsid w:val="00944E03"/>
    <w:rsid w:val="009455C7"/>
    <w:rsid w:val="00945A5A"/>
    <w:rsid w:val="00945D37"/>
    <w:rsid w:val="009476E6"/>
    <w:rsid w:val="0095401B"/>
    <w:rsid w:val="009546FA"/>
    <w:rsid w:val="00954CC7"/>
    <w:rsid w:val="009550FB"/>
    <w:rsid w:val="009601CF"/>
    <w:rsid w:val="00960E78"/>
    <w:rsid w:val="00960F09"/>
    <w:rsid w:val="00961025"/>
    <w:rsid w:val="009621A3"/>
    <w:rsid w:val="00963E8A"/>
    <w:rsid w:val="0096523F"/>
    <w:rsid w:val="0096577B"/>
    <w:rsid w:val="0096772B"/>
    <w:rsid w:val="009707D3"/>
    <w:rsid w:val="00971956"/>
    <w:rsid w:val="00971C84"/>
    <w:rsid w:val="009722EC"/>
    <w:rsid w:val="0097581E"/>
    <w:rsid w:val="00977B42"/>
    <w:rsid w:val="009805B6"/>
    <w:rsid w:val="009812FB"/>
    <w:rsid w:val="00982CA1"/>
    <w:rsid w:val="00983BD8"/>
    <w:rsid w:val="009851CF"/>
    <w:rsid w:val="0098529B"/>
    <w:rsid w:val="00987241"/>
    <w:rsid w:val="00987B72"/>
    <w:rsid w:val="00990ACE"/>
    <w:rsid w:val="00991C50"/>
    <w:rsid w:val="009953DA"/>
    <w:rsid w:val="009A01A1"/>
    <w:rsid w:val="009A05B4"/>
    <w:rsid w:val="009A1026"/>
    <w:rsid w:val="009A2194"/>
    <w:rsid w:val="009A26DA"/>
    <w:rsid w:val="009A3D54"/>
    <w:rsid w:val="009A5858"/>
    <w:rsid w:val="009A5B9F"/>
    <w:rsid w:val="009B07D5"/>
    <w:rsid w:val="009B1D19"/>
    <w:rsid w:val="009B2B19"/>
    <w:rsid w:val="009B53B5"/>
    <w:rsid w:val="009B5467"/>
    <w:rsid w:val="009B5A9A"/>
    <w:rsid w:val="009B65FF"/>
    <w:rsid w:val="009B7D88"/>
    <w:rsid w:val="009C1A76"/>
    <w:rsid w:val="009C2218"/>
    <w:rsid w:val="009C2CA9"/>
    <w:rsid w:val="009C2F65"/>
    <w:rsid w:val="009C317F"/>
    <w:rsid w:val="009C706E"/>
    <w:rsid w:val="009C76CB"/>
    <w:rsid w:val="009D0F9C"/>
    <w:rsid w:val="009D15FF"/>
    <w:rsid w:val="009D2C63"/>
    <w:rsid w:val="009D3830"/>
    <w:rsid w:val="009D3AEF"/>
    <w:rsid w:val="009D3E2F"/>
    <w:rsid w:val="009D3E90"/>
    <w:rsid w:val="009D454F"/>
    <w:rsid w:val="009D46D9"/>
    <w:rsid w:val="009D47FF"/>
    <w:rsid w:val="009E0A7A"/>
    <w:rsid w:val="009E1D49"/>
    <w:rsid w:val="009E24CB"/>
    <w:rsid w:val="009E2F66"/>
    <w:rsid w:val="009E4BB5"/>
    <w:rsid w:val="009E4E14"/>
    <w:rsid w:val="009E5DBE"/>
    <w:rsid w:val="009E6421"/>
    <w:rsid w:val="009E6815"/>
    <w:rsid w:val="009E7148"/>
    <w:rsid w:val="009E7514"/>
    <w:rsid w:val="009F19C3"/>
    <w:rsid w:val="009F4180"/>
    <w:rsid w:val="009F5B28"/>
    <w:rsid w:val="009F6DBF"/>
    <w:rsid w:val="009F757B"/>
    <w:rsid w:val="009F7948"/>
    <w:rsid w:val="00A022AC"/>
    <w:rsid w:val="00A0423C"/>
    <w:rsid w:val="00A067B2"/>
    <w:rsid w:val="00A0716B"/>
    <w:rsid w:val="00A0776D"/>
    <w:rsid w:val="00A07E6E"/>
    <w:rsid w:val="00A110CB"/>
    <w:rsid w:val="00A113E7"/>
    <w:rsid w:val="00A126F5"/>
    <w:rsid w:val="00A12D4C"/>
    <w:rsid w:val="00A1304B"/>
    <w:rsid w:val="00A135C1"/>
    <w:rsid w:val="00A139BE"/>
    <w:rsid w:val="00A140FC"/>
    <w:rsid w:val="00A14D57"/>
    <w:rsid w:val="00A17DAF"/>
    <w:rsid w:val="00A20D42"/>
    <w:rsid w:val="00A23CD6"/>
    <w:rsid w:val="00A24765"/>
    <w:rsid w:val="00A27898"/>
    <w:rsid w:val="00A34B44"/>
    <w:rsid w:val="00A35282"/>
    <w:rsid w:val="00A4137B"/>
    <w:rsid w:val="00A43093"/>
    <w:rsid w:val="00A43DC1"/>
    <w:rsid w:val="00A4595F"/>
    <w:rsid w:val="00A45B82"/>
    <w:rsid w:val="00A50701"/>
    <w:rsid w:val="00A50B67"/>
    <w:rsid w:val="00A50FD4"/>
    <w:rsid w:val="00A522E7"/>
    <w:rsid w:val="00A52889"/>
    <w:rsid w:val="00A53356"/>
    <w:rsid w:val="00A540FA"/>
    <w:rsid w:val="00A553B3"/>
    <w:rsid w:val="00A55CFE"/>
    <w:rsid w:val="00A560B4"/>
    <w:rsid w:val="00A5672A"/>
    <w:rsid w:val="00A60679"/>
    <w:rsid w:val="00A62591"/>
    <w:rsid w:val="00A6391F"/>
    <w:rsid w:val="00A67BF2"/>
    <w:rsid w:val="00A67DE3"/>
    <w:rsid w:val="00A700DC"/>
    <w:rsid w:val="00A70891"/>
    <w:rsid w:val="00A72211"/>
    <w:rsid w:val="00A73EE2"/>
    <w:rsid w:val="00A746A3"/>
    <w:rsid w:val="00A74B20"/>
    <w:rsid w:val="00A74D3D"/>
    <w:rsid w:val="00A74F9C"/>
    <w:rsid w:val="00A80F72"/>
    <w:rsid w:val="00A81798"/>
    <w:rsid w:val="00A83A12"/>
    <w:rsid w:val="00A83DE6"/>
    <w:rsid w:val="00A83F83"/>
    <w:rsid w:val="00A84669"/>
    <w:rsid w:val="00A850BE"/>
    <w:rsid w:val="00A856C5"/>
    <w:rsid w:val="00A863DD"/>
    <w:rsid w:val="00A90B18"/>
    <w:rsid w:val="00A91452"/>
    <w:rsid w:val="00A921F2"/>
    <w:rsid w:val="00A92C53"/>
    <w:rsid w:val="00A932B4"/>
    <w:rsid w:val="00A945C3"/>
    <w:rsid w:val="00A947D5"/>
    <w:rsid w:val="00A94866"/>
    <w:rsid w:val="00A94A8D"/>
    <w:rsid w:val="00A96260"/>
    <w:rsid w:val="00A96EE8"/>
    <w:rsid w:val="00A9720E"/>
    <w:rsid w:val="00A97676"/>
    <w:rsid w:val="00A97CA6"/>
    <w:rsid w:val="00AA37B0"/>
    <w:rsid w:val="00AA3F9B"/>
    <w:rsid w:val="00AA586A"/>
    <w:rsid w:val="00AA66B6"/>
    <w:rsid w:val="00AA7670"/>
    <w:rsid w:val="00AB0141"/>
    <w:rsid w:val="00AB46F3"/>
    <w:rsid w:val="00AB6555"/>
    <w:rsid w:val="00AC0D28"/>
    <w:rsid w:val="00AC1327"/>
    <w:rsid w:val="00AC1A60"/>
    <w:rsid w:val="00AC424A"/>
    <w:rsid w:val="00AC4702"/>
    <w:rsid w:val="00AC4D7F"/>
    <w:rsid w:val="00AC5810"/>
    <w:rsid w:val="00AC5C00"/>
    <w:rsid w:val="00AD210E"/>
    <w:rsid w:val="00AD2370"/>
    <w:rsid w:val="00AD4FDE"/>
    <w:rsid w:val="00AD694B"/>
    <w:rsid w:val="00AE2548"/>
    <w:rsid w:val="00AE3B00"/>
    <w:rsid w:val="00AE3BC8"/>
    <w:rsid w:val="00AE42D3"/>
    <w:rsid w:val="00AE5870"/>
    <w:rsid w:val="00AE627B"/>
    <w:rsid w:val="00AE6B42"/>
    <w:rsid w:val="00AE782E"/>
    <w:rsid w:val="00AE7BC9"/>
    <w:rsid w:val="00AF0CED"/>
    <w:rsid w:val="00AF31BD"/>
    <w:rsid w:val="00AF3C70"/>
    <w:rsid w:val="00AF6438"/>
    <w:rsid w:val="00AF79AE"/>
    <w:rsid w:val="00B0131C"/>
    <w:rsid w:val="00B01F1C"/>
    <w:rsid w:val="00B02D24"/>
    <w:rsid w:val="00B02EA7"/>
    <w:rsid w:val="00B031CB"/>
    <w:rsid w:val="00B058B5"/>
    <w:rsid w:val="00B06D2F"/>
    <w:rsid w:val="00B07171"/>
    <w:rsid w:val="00B07739"/>
    <w:rsid w:val="00B07C8A"/>
    <w:rsid w:val="00B10013"/>
    <w:rsid w:val="00B10E1E"/>
    <w:rsid w:val="00B11E3E"/>
    <w:rsid w:val="00B11F0D"/>
    <w:rsid w:val="00B1217E"/>
    <w:rsid w:val="00B12333"/>
    <w:rsid w:val="00B13A91"/>
    <w:rsid w:val="00B1419C"/>
    <w:rsid w:val="00B1687F"/>
    <w:rsid w:val="00B20276"/>
    <w:rsid w:val="00B20284"/>
    <w:rsid w:val="00B20963"/>
    <w:rsid w:val="00B21658"/>
    <w:rsid w:val="00B24110"/>
    <w:rsid w:val="00B2434A"/>
    <w:rsid w:val="00B24C1A"/>
    <w:rsid w:val="00B2508D"/>
    <w:rsid w:val="00B258C4"/>
    <w:rsid w:val="00B30AD4"/>
    <w:rsid w:val="00B30FF4"/>
    <w:rsid w:val="00B31AF4"/>
    <w:rsid w:val="00B31EC3"/>
    <w:rsid w:val="00B3233A"/>
    <w:rsid w:val="00B3265D"/>
    <w:rsid w:val="00B354FD"/>
    <w:rsid w:val="00B3578A"/>
    <w:rsid w:val="00B37252"/>
    <w:rsid w:val="00B400C5"/>
    <w:rsid w:val="00B41CCB"/>
    <w:rsid w:val="00B46B89"/>
    <w:rsid w:val="00B50697"/>
    <w:rsid w:val="00B51BFB"/>
    <w:rsid w:val="00B531F8"/>
    <w:rsid w:val="00B54B48"/>
    <w:rsid w:val="00B56E20"/>
    <w:rsid w:val="00B61D63"/>
    <w:rsid w:val="00B63CA4"/>
    <w:rsid w:val="00B64445"/>
    <w:rsid w:val="00B644CE"/>
    <w:rsid w:val="00B6478F"/>
    <w:rsid w:val="00B64E75"/>
    <w:rsid w:val="00B66126"/>
    <w:rsid w:val="00B705B5"/>
    <w:rsid w:val="00B70C75"/>
    <w:rsid w:val="00B717DC"/>
    <w:rsid w:val="00B720E3"/>
    <w:rsid w:val="00B727EA"/>
    <w:rsid w:val="00B72F9D"/>
    <w:rsid w:val="00B739A7"/>
    <w:rsid w:val="00B73E0B"/>
    <w:rsid w:val="00B762ED"/>
    <w:rsid w:val="00B77287"/>
    <w:rsid w:val="00B80C64"/>
    <w:rsid w:val="00B826D9"/>
    <w:rsid w:val="00B833F4"/>
    <w:rsid w:val="00B85EF8"/>
    <w:rsid w:val="00B8668D"/>
    <w:rsid w:val="00B86D63"/>
    <w:rsid w:val="00B877E8"/>
    <w:rsid w:val="00B902DB"/>
    <w:rsid w:val="00B90445"/>
    <w:rsid w:val="00B90CE7"/>
    <w:rsid w:val="00B91622"/>
    <w:rsid w:val="00B951D3"/>
    <w:rsid w:val="00B95A0E"/>
    <w:rsid w:val="00B95ED6"/>
    <w:rsid w:val="00B96215"/>
    <w:rsid w:val="00B96AD3"/>
    <w:rsid w:val="00B97F02"/>
    <w:rsid w:val="00BA22BB"/>
    <w:rsid w:val="00BA252C"/>
    <w:rsid w:val="00BA36F9"/>
    <w:rsid w:val="00BA45F4"/>
    <w:rsid w:val="00BA4DE2"/>
    <w:rsid w:val="00BB04E5"/>
    <w:rsid w:val="00BB146C"/>
    <w:rsid w:val="00BB27C8"/>
    <w:rsid w:val="00BB3868"/>
    <w:rsid w:val="00BB449E"/>
    <w:rsid w:val="00BB5138"/>
    <w:rsid w:val="00BB5419"/>
    <w:rsid w:val="00BB578C"/>
    <w:rsid w:val="00BB6398"/>
    <w:rsid w:val="00BB72E5"/>
    <w:rsid w:val="00BB77C6"/>
    <w:rsid w:val="00BC206C"/>
    <w:rsid w:val="00BC2C8E"/>
    <w:rsid w:val="00BC4506"/>
    <w:rsid w:val="00BC4F53"/>
    <w:rsid w:val="00BC6B41"/>
    <w:rsid w:val="00BC784D"/>
    <w:rsid w:val="00BD049D"/>
    <w:rsid w:val="00BD04F0"/>
    <w:rsid w:val="00BD11D3"/>
    <w:rsid w:val="00BD1AD3"/>
    <w:rsid w:val="00BD2170"/>
    <w:rsid w:val="00BD25B3"/>
    <w:rsid w:val="00BD3BC3"/>
    <w:rsid w:val="00BD5779"/>
    <w:rsid w:val="00BD6483"/>
    <w:rsid w:val="00BD7BDE"/>
    <w:rsid w:val="00BE217C"/>
    <w:rsid w:val="00BE405F"/>
    <w:rsid w:val="00BE4129"/>
    <w:rsid w:val="00BE44E8"/>
    <w:rsid w:val="00BE5F2B"/>
    <w:rsid w:val="00BE66CD"/>
    <w:rsid w:val="00BE76E2"/>
    <w:rsid w:val="00BE7E94"/>
    <w:rsid w:val="00BF2121"/>
    <w:rsid w:val="00BF3222"/>
    <w:rsid w:val="00BF4B23"/>
    <w:rsid w:val="00BF60AE"/>
    <w:rsid w:val="00BF6DA5"/>
    <w:rsid w:val="00BF6E09"/>
    <w:rsid w:val="00C03817"/>
    <w:rsid w:val="00C03ED8"/>
    <w:rsid w:val="00C07842"/>
    <w:rsid w:val="00C1212A"/>
    <w:rsid w:val="00C12356"/>
    <w:rsid w:val="00C1583D"/>
    <w:rsid w:val="00C15EC4"/>
    <w:rsid w:val="00C17027"/>
    <w:rsid w:val="00C1740C"/>
    <w:rsid w:val="00C17609"/>
    <w:rsid w:val="00C17F41"/>
    <w:rsid w:val="00C24074"/>
    <w:rsid w:val="00C25ADA"/>
    <w:rsid w:val="00C264AB"/>
    <w:rsid w:val="00C26995"/>
    <w:rsid w:val="00C26C5A"/>
    <w:rsid w:val="00C27678"/>
    <w:rsid w:val="00C30029"/>
    <w:rsid w:val="00C30504"/>
    <w:rsid w:val="00C31177"/>
    <w:rsid w:val="00C31346"/>
    <w:rsid w:val="00C32DDA"/>
    <w:rsid w:val="00C33896"/>
    <w:rsid w:val="00C34216"/>
    <w:rsid w:val="00C3460D"/>
    <w:rsid w:val="00C36950"/>
    <w:rsid w:val="00C4452D"/>
    <w:rsid w:val="00C47DC3"/>
    <w:rsid w:val="00C52765"/>
    <w:rsid w:val="00C5400C"/>
    <w:rsid w:val="00C54167"/>
    <w:rsid w:val="00C541FB"/>
    <w:rsid w:val="00C54B89"/>
    <w:rsid w:val="00C54EB8"/>
    <w:rsid w:val="00C576C5"/>
    <w:rsid w:val="00C57E71"/>
    <w:rsid w:val="00C60816"/>
    <w:rsid w:val="00C6113C"/>
    <w:rsid w:val="00C61B31"/>
    <w:rsid w:val="00C61F0D"/>
    <w:rsid w:val="00C6260C"/>
    <w:rsid w:val="00C65D18"/>
    <w:rsid w:val="00C67595"/>
    <w:rsid w:val="00C67DBB"/>
    <w:rsid w:val="00C7079A"/>
    <w:rsid w:val="00C720E4"/>
    <w:rsid w:val="00C77265"/>
    <w:rsid w:val="00C7745B"/>
    <w:rsid w:val="00C77E32"/>
    <w:rsid w:val="00C803CE"/>
    <w:rsid w:val="00C8084B"/>
    <w:rsid w:val="00C819F9"/>
    <w:rsid w:val="00C82BC8"/>
    <w:rsid w:val="00C85E77"/>
    <w:rsid w:val="00C86B5C"/>
    <w:rsid w:val="00C86E6D"/>
    <w:rsid w:val="00C876B1"/>
    <w:rsid w:val="00C8779E"/>
    <w:rsid w:val="00C911D4"/>
    <w:rsid w:val="00C91287"/>
    <w:rsid w:val="00C93521"/>
    <w:rsid w:val="00C93888"/>
    <w:rsid w:val="00C93BB4"/>
    <w:rsid w:val="00C94704"/>
    <w:rsid w:val="00C94D3F"/>
    <w:rsid w:val="00C96459"/>
    <w:rsid w:val="00C96E38"/>
    <w:rsid w:val="00C9731B"/>
    <w:rsid w:val="00C97C92"/>
    <w:rsid w:val="00CA0401"/>
    <w:rsid w:val="00CA0A89"/>
    <w:rsid w:val="00CA11F6"/>
    <w:rsid w:val="00CA1375"/>
    <w:rsid w:val="00CA179C"/>
    <w:rsid w:val="00CA1CD2"/>
    <w:rsid w:val="00CA37A8"/>
    <w:rsid w:val="00CA6B32"/>
    <w:rsid w:val="00CA7C4D"/>
    <w:rsid w:val="00CB2777"/>
    <w:rsid w:val="00CB2E1F"/>
    <w:rsid w:val="00CB478B"/>
    <w:rsid w:val="00CB5158"/>
    <w:rsid w:val="00CB728B"/>
    <w:rsid w:val="00CC027E"/>
    <w:rsid w:val="00CC1235"/>
    <w:rsid w:val="00CC26F5"/>
    <w:rsid w:val="00CC481B"/>
    <w:rsid w:val="00CC66B9"/>
    <w:rsid w:val="00CC6847"/>
    <w:rsid w:val="00CD088F"/>
    <w:rsid w:val="00CD186C"/>
    <w:rsid w:val="00CD1FC9"/>
    <w:rsid w:val="00CD1FD8"/>
    <w:rsid w:val="00CD2E19"/>
    <w:rsid w:val="00CD3B17"/>
    <w:rsid w:val="00CD3BC9"/>
    <w:rsid w:val="00CD3C59"/>
    <w:rsid w:val="00CD5D78"/>
    <w:rsid w:val="00CE0432"/>
    <w:rsid w:val="00CE11A9"/>
    <w:rsid w:val="00CE1739"/>
    <w:rsid w:val="00CE1907"/>
    <w:rsid w:val="00CE2836"/>
    <w:rsid w:val="00CE3A57"/>
    <w:rsid w:val="00CE4D13"/>
    <w:rsid w:val="00CE6A0A"/>
    <w:rsid w:val="00CE6F12"/>
    <w:rsid w:val="00CF0EA2"/>
    <w:rsid w:val="00CF28C2"/>
    <w:rsid w:val="00CF29E3"/>
    <w:rsid w:val="00CF34B8"/>
    <w:rsid w:val="00CF4957"/>
    <w:rsid w:val="00CF5875"/>
    <w:rsid w:val="00CF648C"/>
    <w:rsid w:val="00CF6FB5"/>
    <w:rsid w:val="00CF6FCE"/>
    <w:rsid w:val="00CF77E7"/>
    <w:rsid w:val="00D00227"/>
    <w:rsid w:val="00D00988"/>
    <w:rsid w:val="00D00B5D"/>
    <w:rsid w:val="00D01CC0"/>
    <w:rsid w:val="00D02DFC"/>
    <w:rsid w:val="00D02FFE"/>
    <w:rsid w:val="00D04651"/>
    <w:rsid w:val="00D047E5"/>
    <w:rsid w:val="00D073F3"/>
    <w:rsid w:val="00D077B7"/>
    <w:rsid w:val="00D07887"/>
    <w:rsid w:val="00D07B61"/>
    <w:rsid w:val="00D07D80"/>
    <w:rsid w:val="00D10178"/>
    <w:rsid w:val="00D10A35"/>
    <w:rsid w:val="00D1209F"/>
    <w:rsid w:val="00D12713"/>
    <w:rsid w:val="00D12EC1"/>
    <w:rsid w:val="00D138E6"/>
    <w:rsid w:val="00D16CFB"/>
    <w:rsid w:val="00D16DE6"/>
    <w:rsid w:val="00D16F88"/>
    <w:rsid w:val="00D208A6"/>
    <w:rsid w:val="00D213E6"/>
    <w:rsid w:val="00D213F4"/>
    <w:rsid w:val="00D21DAE"/>
    <w:rsid w:val="00D22F77"/>
    <w:rsid w:val="00D2356D"/>
    <w:rsid w:val="00D243A2"/>
    <w:rsid w:val="00D25DF2"/>
    <w:rsid w:val="00D26BAA"/>
    <w:rsid w:val="00D2720E"/>
    <w:rsid w:val="00D273D5"/>
    <w:rsid w:val="00D3309D"/>
    <w:rsid w:val="00D36496"/>
    <w:rsid w:val="00D370DD"/>
    <w:rsid w:val="00D40186"/>
    <w:rsid w:val="00D4282D"/>
    <w:rsid w:val="00D45A23"/>
    <w:rsid w:val="00D460AC"/>
    <w:rsid w:val="00D46D80"/>
    <w:rsid w:val="00D479A4"/>
    <w:rsid w:val="00D506E1"/>
    <w:rsid w:val="00D50CFD"/>
    <w:rsid w:val="00D528B5"/>
    <w:rsid w:val="00D52E95"/>
    <w:rsid w:val="00D534E2"/>
    <w:rsid w:val="00D56E13"/>
    <w:rsid w:val="00D607C2"/>
    <w:rsid w:val="00D61199"/>
    <w:rsid w:val="00D61F40"/>
    <w:rsid w:val="00D622EC"/>
    <w:rsid w:val="00D623AF"/>
    <w:rsid w:val="00D65953"/>
    <w:rsid w:val="00D65A78"/>
    <w:rsid w:val="00D70C8E"/>
    <w:rsid w:val="00D73633"/>
    <w:rsid w:val="00D73FDF"/>
    <w:rsid w:val="00D75813"/>
    <w:rsid w:val="00D76018"/>
    <w:rsid w:val="00D76083"/>
    <w:rsid w:val="00D7779A"/>
    <w:rsid w:val="00D8040E"/>
    <w:rsid w:val="00D83251"/>
    <w:rsid w:val="00D85744"/>
    <w:rsid w:val="00D863F8"/>
    <w:rsid w:val="00D90682"/>
    <w:rsid w:val="00D90FDA"/>
    <w:rsid w:val="00D91844"/>
    <w:rsid w:val="00D943A3"/>
    <w:rsid w:val="00D9614A"/>
    <w:rsid w:val="00D97408"/>
    <w:rsid w:val="00D9761B"/>
    <w:rsid w:val="00D9780E"/>
    <w:rsid w:val="00DA049C"/>
    <w:rsid w:val="00DA2F03"/>
    <w:rsid w:val="00DA4E28"/>
    <w:rsid w:val="00DA59B9"/>
    <w:rsid w:val="00DA657E"/>
    <w:rsid w:val="00DA68F6"/>
    <w:rsid w:val="00DA6F72"/>
    <w:rsid w:val="00DB03D9"/>
    <w:rsid w:val="00DB0ED2"/>
    <w:rsid w:val="00DB139A"/>
    <w:rsid w:val="00DB3587"/>
    <w:rsid w:val="00DB52EA"/>
    <w:rsid w:val="00DB5BAA"/>
    <w:rsid w:val="00DB7330"/>
    <w:rsid w:val="00DB7BD6"/>
    <w:rsid w:val="00DC01CF"/>
    <w:rsid w:val="00DC0304"/>
    <w:rsid w:val="00DC048F"/>
    <w:rsid w:val="00DC05AA"/>
    <w:rsid w:val="00DC05C9"/>
    <w:rsid w:val="00DC07E6"/>
    <w:rsid w:val="00DC2245"/>
    <w:rsid w:val="00DC3758"/>
    <w:rsid w:val="00DC5EF3"/>
    <w:rsid w:val="00DD1CB4"/>
    <w:rsid w:val="00DD1D88"/>
    <w:rsid w:val="00DD25AF"/>
    <w:rsid w:val="00DD4618"/>
    <w:rsid w:val="00DD63EA"/>
    <w:rsid w:val="00DD7942"/>
    <w:rsid w:val="00DD7C9A"/>
    <w:rsid w:val="00DE0F91"/>
    <w:rsid w:val="00DE1EB2"/>
    <w:rsid w:val="00DE260A"/>
    <w:rsid w:val="00DE3126"/>
    <w:rsid w:val="00DE3142"/>
    <w:rsid w:val="00DE3877"/>
    <w:rsid w:val="00DE4E50"/>
    <w:rsid w:val="00DE4F7E"/>
    <w:rsid w:val="00DE50B8"/>
    <w:rsid w:val="00DE51AF"/>
    <w:rsid w:val="00DE6415"/>
    <w:rsid w:val="00DE6453"/>
    <w:rsid w:val="00DE75CE"/>
    <w:rsid w:val="00DE7B75"/>
    <w:rsid w:val="00DE7D89"/>
    <w:rsid w:val="00DE7DFD"/>
    <w:rsid w:val="00DF02CF"/>
    <w:rsid w:val="00DF054C"/>
    <w:rsid w:val="00DF0696"/>
    <w:rsid w:val="00DF2554"/>
    <w:rsid w:val="00DF2587"/>
    <w:rsid w:val="00DF42F2"/>
    <w:rsid w:val="00DF51F1"/>
    <w:rsid w:val="00DF521F"/>
    <w:rsid w:val="00DF5223"/>
    <w:rsid w:val="00DF7250"/>
    <w:rsid w:val="00DF72A5"/>
    <w:rsid w:val="00DF7B48"/>
    <w:rsid w:val="00E00BCE"/>
    <w:rsid w:val="00E04341"/>
    <w:rsid w:val="00E04F98"/>
    <w:rsid w:val="00E05BBE"/>
    <w:rsid w:val="00E060D6"/>
    <w:rsid w:val="00E06342"/>
    <w:rsid w:val="00E0677E"/>
    <w:rsid w:val="00E07ED7"/>
    <w:rsid w:val="00E10C8D"/>
    <w:rsid w:val="00E1153C"/>
    <w:rsid w:val="00E11A31"/>
    <w:rsid w:val="00E13035"/>
    <w:rsid w:val="00E134B3"/>
    <w:rsid w:val="00E1363E"/>
    <w:rsid w:val="00E143C7"/>
    <w:rsid w:val="00E15FF2"/>
    <w:rsid w:val="00E1624F"/>
    <w:rsid w:val="00E20949"/>
    <w:rsid w:val="00E22095"/>
    <w:rsid w:val="00E25417"/>
    <w:rsid w:val="00E26493"/>
    <w:rsid w:val="00E26FF4"/>
    <w:rsid w:val="00E271C1"/>
    <w:rsid w:val="00E27C67"/>
    <w:rsid w:val="00E27CED"/>
    <w:rsid w:val="00E3064D"/>
    <w:rsid w:val="00E33458"/>
    <w:rsid w:val="00E33C03"/>
    <w:rsid w:val="00E346D4"/>
    <w:rsid w:val="00E34D99"/>
    <w:rsid w:val="00E352DF"/>
    <w:rsid w:val="00E36CA0"/>
    <w:rsid w:val="00E37057"/>
    <w:rsid w:val="00E40836"/>
    <w:rsid w:val="00E4115A"/>
    <w:rsid w:val="00E4185F"/>
    <w:rsid w:val="00E418A7"/>
    <w:rsid w:val="00E41E7D"/>
    <w:rsid w:val="00E425D3"/>
    <w:rsid w:val="00E4395B"/>
    <w:rsid w:val="00E45518"/>
    <w:rsid w:val="00E45D67"/>
    <w:rsid w:val="00E52070"/>
    <w:rsid w:val="00E52BA5"/>
    <w:rsid w:val="00E54C00"/>
    <w:rsid w:val="00E60023"/>
    <w:rsid w:val="00E600D6"/>
    <w:rsid w:val="00E605AE"/>
    <w:rsid w:val="00E61031"/>
    <w:rsid w:val="00E613A0"/>
    <w:rsid w:val="00E6235E"/>
    <w:rsid w:val="00E6236E"/>
    <w:rsid w:val="00E64383"/>
    <w:rsid w:val="00E674E5"/>
    <w:rsid w:val="00E675D0"/>
    <w:rsid w:val="00E677BE"/>
    <w:rsid w:val="00E702C4"/>
    <w:rsid w:val="00E71EFD"/>
    <w:rsid w:val="00E74412"/>
    <w:rsid w:val="00E74EEC"/>
    <w:rsid w:val="00E74FFA"/>
    <w:rsid w:val="00E76FA7"/>
    <w:rsid w:val="00E80C4B"/>
    <w:rsid w:val="00E81AB3"/>
    <w:rsid w:val="00E8455F"/>
    <w:rsid w:val="00E8721F"/>
    <w:rsid w:val="00E874B4"/>
    <w:rsid w:val="00E90F8A"/>
    <w:rsid w:val="00E9259D"/>
    <w:rsid w:val="00E93101"/>
    <w:rsid w:val="00E9313E"/>
    <w:rsid w:val="00E948A5"/>
    <w:rsid w:val="00E95E76"/>
    <w:rsid w:val="00E962F2"/>
    <w:rsid w:val="00EA0ED1"/>
    <w:rsid w:val="00EA279A"/>
    <w:rsid w:val="00EA2F8B"/>
    <w:rsid w:val="00EA57D0"/>
    <w:rsid w:val="00EA6445"/>
    <w:rsid w:val="00EA70CB"/>
    <w:rsid w:val="00EA7D98"/>
    <w:rsid w:val="00EB21D4"/>
    <w:rsid w:val="00EB2483"/>
    <w:rsid w:val="00EB476A"/>
    <w:rsid w:val="00EB5B14"/>
    <w:rsid w:val="00EB683C"/>
    <w:rsid w:val="00EB734F"/>
    <w:rsid w:val="00EB75C2"/>
    <w:rsid w:val="00EC02A2"/>
    <w:rsid w:val="00EC070C"/>
    <w:rsid w:val="00EC0C9D"/>
    <w:rsid w:val="00EC0E05"/>
    <w:rsid w:val="00EC23BF"/>
    <w:rsid w:val="00EC3280"/>
    <w:rsid w:val="00EC3E45"/>
    <w:rsid w:val="00EC4359"/>
    <w:rsid w:val="00EC50EF"/>
    <w:rsid w:val="00EC5273"/>
    <w:rsid w:val="00EC65FD"/>
    <w:rsid w:val="00EC7FDD"/>
    <w:rsid w:val="00ED1312"/>
    <w:rsid w:val="00ED3E13"/>
    <w:rsid w:val="00ED64EE"/>
    <w:rsid w:val="00EE01D0"/>
    <w:rsid w:val="00EE0E63"/>
    <w:rsid w:val="00EE47B1"/>
    <w:rsid w:val="00EE5274"/>
    <w:rsid w:val="00EE55CB"/>
    <w:rsid w:val="00EE6081"/>
    <w:rsid w:val="00EE6375"/>
    <w:rsid w:val="00EE6C5B"/>
    <w:rsid w:val="00EF05FD"/>
    <w:rsid w:val="00EF1219"/>
    <w:rsid w:val="00EF1B3B"/>
    <w:rsid w:val="00EF231F"/>
    <w:rsid w:val="00EF3B2E"/>
    <w:rsid w:val="00EF4657"/>
    <w:rsid w:val="00EF4C37"/>
    <w:rsid w:val="00EF5378"/>
    <w:rsid w:val="00EF54AC"/>
    <w:rsid w:val="00EF59F0"/>
    <w:rsid w:val="00F02489"/>
    <w:rsid w:val="00F045F2"/>
    <w:rsid w:val="00F05C68"/>
    <w:rsid w:val="00F075A8"/>
    <w:rsid w:val="00F10B41"/>
    <w:rsid w:val="00F113B5"/>
    <w:rsid w:val="00F1154F"/>
    <w:rsid w:val="00F12106"/>
    <w:rsid w:val="00F13231"/>
    <w:rsid w:val="00F149A4"/>
    <w:rsid w:val="00F15307"/>
    <w:rsid w:val="00F15AB4"/>
    <w:rsid w:val="00F15ED8"/>
    <w:rsid w:val="00F164E6"/>
    <w:rsid w:val="00F16DC2"/>
    <w:rsid w:val="00F17346"/>
    <w:rsid w:val="00F178C8"/>
    <w:rsid w:val="00F17B63"/>
    <w:rsid w:val="00F21756"/>
    <w:rsid w:val="00F21777"/>
    <w:rsid w:val="00F2296F"/>
    <w:rsid w:val="00F252E5"/>
    <w:rsid w:val="00F27049"/>
    <w:rsid w:val="00F30CF8"/>
    <w:rsid w:val="00F34292"/>
    <w:rsid w:val="00F362B5"/>
    <w:rsid w:val="00F36B80"/>
    <w:rsid w:val="00F405A9"/>
    <w:rsid w:val="00F41906"/>
    <w:rsid w:val="00F4375D"/>
    <w:rsid w:val="00F460F9"/>
    <w:rsid w:val="00F4723C"/>
    <w:rsid w:val="00F47F3F"/>
    <w:rsid w:val="00F520A9"/>
    <w:rsid w:val="00F52F66"/>
    <w:rsid w:val="00F534F3"/>
    <w:rsid w:val="00F53AA0"/>
    <w:rsid w:val="00F54B7A"/>
    <w:rsid w:val="00F54D98"/>
    <w:rsid w:val="00F5519F"/>
    <w:rsid w:val="00F57471"/>
    <w:rsid w:val="00F57672"/>
    <w:rsid w:val="00F608E2"/>
    <w:rsid w:val="00F61E95"/>
    <w:rsid w:val="00F63934"/>
    <w:rsid w:val="00F64F8E"/>
    <w:rsid w:val="00F7014A"/>
    <w:rsid w:val="00F715BA"/>
    <w:rsid w:val="00F72CAC"/>
    <w:rsid w:val="00F7304F"/>
    <w:rsid w:val="00F750A2"/>
    <w:rsid w:val="00F76B24"/>
    <w:rsid w:val="00F76B4C"/>
    <w:rsid w:val="00F7719C"/>
    <w:rsid w:val="00F773B6"/>
    <w:rsid w:val="00F7747B"/>
    <w:rsid w:val="00F777F3"/>
    <w:rsid w:val="00F80155"/>
    <w:rsid w:val="00F8118E"/>
    <w:rsid w:val="00F818FA"/>
    <w:rsid w:val="00F84C34"/>
    <w:rsid w:val="00F8609A"/>
    <w:rsid w:val="00F86B1B"/>
    <w:rsid w:val="00F8764E"/>
    <w:rsid w:val="00F87871"/>
    <w:rsid w:val="00F90A8F"/>
    <w:rsid w:val="00F923DE"/>
    <w:rsid w:val="00F938EE"/>
    <w:rsid w:val="00F9423F"/>
    <w:rsid w:val="00F95529"/>
    <w:rsid w:val="00F965F7"/>
    <w:rsid w:val="00F96CC1"/>
    <w:rsid w:val="00F977F7"/>
    <w:rsid w:val="00F97934"/>
    <w:rsid w:val="00FA108E"/>
    <w:rsid w:val="00FA2F73"/>
    <w:rsid w:val="00FA3EB0"/>
    <w:rsid w:val="00FA4A08"/>
    <w:rsid w:val="00FA4DB9"/>
    <w:rsid w:val="00FA60BF"/>
    <w:rsid w:val="00FA67E6"/>
    <w:rsid w:val="00FB13C0"/>
    <w:rsid w:val="00FB204D"/>
    <w:rsid w:val="00FB22A1"/>
    <w:rsid w:val="00FB2CE4"/>
    <w:rsid w:val="00FB3C74"/>
    <w:rsid w:val="00FB4486"/>
    <w:rsid w:val="00FB4BAB"/>
    <w:rsid w:val="00FB4C7F"/>
    <w:rsid w:val="00FB4DFC"/>
    <w:rsid w:val="00FB6F40"/>
    <w:rsid w:val="00FB6FB1"/>
    <w:rsid w:val="00FB7CD5"/>
    <w:rsid w:val="00FC057E"/>
    <w:rsid w:val="00FC09B6"/>
    <w:rsid w:val="00FC1ED9"/>
    <w:rsid w:val="00FC23EF"/>
    <w:rsid w:val="00FC692E"/>
    <w:rsid w:val="00FD0635"/>
    <w:rsid w:val="00FD326B"/>
    <w:rsid w:val="00FD5416"/>
    <w:rsid w:val="00FD5EDE"/>
    <w:rsid w:val="00FD6FA6"/>
    <w:rsid w:val="00FD7CE2"/>
    <w:rsid w:val="00FE0490"/>
    <w:rsid w:val="00FE14CB"/>
    <w:rsid w:val="00FE224B"/>
    <w:rsid w:val="00FE25D0"/>
    <w:rsid w:val="00FE3E11"/>
    <w:rsid w:val="00FE5245"/>
    <w:rsid w:val="00FE585E"/>
    <w:rsid w:val="00FE5A74"/>
    <w:rsid w:val="00FE6905"/>
    <w:rsid w:val="00FE7EE4"/>
    <w:rsid w:val="00FF0CE4"/>
    <w:rsid w:val="00FF1496"/>
    <w:rsid w:val="00FF32A1"/>
    <w:rsid w:val="00FF37E9"/>
    <w:rsid w:val="00FF3FA1"/>
    <w:rsid w:val="00FF5D23"/>
    <w:rsid w:val="00FF615D"/>
    <w:rsid w:val="00FF6511"/>
    <w:rsid w:val="00FF7475"/>
    <w:rsid w:val="00FF7D2B"/>
    <w:rsid w:val="01B11D31"/>
    <w:rsid w:val="03AF009C"/>
    <w:rsid w:val="04B067F8"/>
    <w:rsid w:val="06311428"/>
    <w:rsid w:val="08ED37A6"/>
    <w:rsid w:val="09BC328F"/>
    <w:rsid w:val="09CD0DEC"/>
    <w:rsid w:val="0A9D5F75"/>
    <w:rsid w:val="0C8B6A9E"/>
    <w:rsid w:val="0D24239E"/>
    <w:rsid w:val="0D6D7E7A"/>
    <w:rsid w:val="0DB47164"/>
    <w:rsid w:val="0E60055D"/>
    <w:rsid w:val="0E8402F9"/>
    <w:rsid w:val="0F1F783B"/>
    <w:rsid w:val="0F396355"/>
    <w:rsid w:val="0F5F6C14"/>
    <w:rsid w:val="0FF11AD6"/>
    <w:rsid w:val="11A67D57"/>
    <w:rsid w:val="129A3336"/>
    <w:rsid w:val="13C762A4"/>
    <w:rsid w:val="14770F16"/>
    <w:rsid w:val="14F52FE5"/>
    <w:rsid w:val="1765055B"/>
    <w:rsid w:val="180065DE"/>
    <w:rsid w:val="184B5A18"/>
    <w:rsid w:val="189B6524"/>
    <w:rsid w:val="19C2772D"/>
    <w:rsid w:val="19D32985"/>
    <w:rsid w:val="1A88400B"/>
    <w:rsid w:val="1AB02A53"/>
    <w:rsid w:val="1BDB57BB"/>
    <w:rsid w:val="1C3D7F62"/>
    <w:rsid w:val="1D725739"/>
    <w:rsid w:val="1F1E0E5D"/>
    <w:rsid w:val="1FDA5BCA"/>
    <w:rsid w:val="1FE1254C"/>
    <w:rsid w:val="1FFF19CA"/>
    <w:rsid w:val="200118CD"/>
    <w:rsid w:val="204D7120"/>
    <w:rsid w:val="20931C4F"/>
    <w:rsid w:val="20CC7463"/>
    <w:rsid w:val="21041B4F"/>
    <w:rsid w:val="211831D8"/>
    <w:rsid w:val="22141A80"/>
    <w:rsid w:val="24085B1D"/>
    <w:rsid w:val="24A53C47"/>
    <w:rsid w:val="24F41E00"/>
    <w:rsid w:val="25284887"/>
    <w:rsid w:val="25526F88"/>
    <w:rsid w:val="26900347"/>
    <w:rsid w:val="26DB434F"/>
    <w:rsid w:val="287A53A0"/>
    <w:rsid w:val="28932B31"/>
    <w:rsid w:val="28D861AE"/>
    <w:rsid w:val="298C19C2"/>
    <w:rsid w:val="29E64FAF"/>
    <w:rsid w:val="29FA4DB3"/>
    <w:rsid w:val="2B151C8E"/>
    <w:rsid w:val="2B580267"/>
    <w:rsid w:val="2BC929C8"/>
    <w:rsid w:val="2CF63C91"/>
    <w:rsid w:val="2D124D22"/>
    <w:rsid w:val="2D293ABA"/>
    <w:rsid w:val="2D763E58"/>
    <w:rsid w:val="2E975CEE"/>
    <w:rsid w:val="2EBE3270"/>
    <w:rsid w:val="3001185E"/>
    <w:rsid w:val="308F2696"/>
    <w:rsid w:val="30DF67EA"/>
    <w:rsid w:val="3121636C"/>
    <w:rsid w:val="319F2761"/>
    <w:rsid w:val="31CF708E"/>
    <w:rsid w:val="324E32ED"/>
    <w:rsid w:val="32681759"/>
    <w:rsid w:val="33351062"/>
    <w:rsid w:val="336809E1"/>
    <w:rsid w:val="36E641B0"/>
    <w:rsid w:val="3721751E"/>
    <w:rsid w:val="37340B1D"/>
    <w:rsid w:val="37D373FC"/>
    <w:rsid w:val="37EA2868"/>
    <w:rsid w:val="37F401F0"/>
    <w:rsid w:val="39C61DC1"/>
    <w:rsid w:val="39F17099"/>
    <w:rsid w:val="3A35391F"/>
    <w:rsid w:val="3ABF55C9"/>
    <w:rsid w:val="3B07350D"/>
    <w:rsid w:val="3B494567"/>
    <w:rsid w:val="3C231968"/>
    <w:rsid w:val="3C813BB4"/>
    <w:rsid w:val="3D346109"/>
    <w:rsid w:val="3D9E4EC8"/>
    <w:rsid w:val="3EE17EBF"/>
    <w:rsid w:val="4077711E"/>
    <w:rsid w:val="40B30B18"/>
    <w:rsid w:val="418D1537"/>
    <w:rsid w:val="42DD0C8B"/>
    <w:rsid w:val="43D353AE"/>
    <w:rsid w:val="45235D66"/>
    <w:rsid w:val="475C6F0F"/>
    <w:rsid w:val="477B488F"/>
    <w:rsid w:val="479D11C6"/>
    <w:rsid w:val="482E0744"/>
    <w:rsid w:val="49CA3324"/>
    <w:rsid w:val="4A081455"/>
    <w:rsid w:val="4A335610"/>
    <w:rsid w:val="4A4C5208"/>
    <w:rsid w:val="4AC760EA"/>
    <w:rsid w:val="4B3B30DB"/>
    <w:rsid w:val="4B421DA5"/>
    <w:rsid w:val="4C2D3A30"/>
    <w:rsid w:val="4CA1354D"/>
    <w:rsid w:val="4D3337E2"/>
    <w:rsid w:val="4D810EB4"/>
    <w:rsid w:val="4FA727D4"/>
    <w:rsid w:val="52941F48"/>
    <w:rsid w:val="543F04EF"/>
    <w:rsid w:val="568E0160"/>
    <w:rsid w:val="56CD0D0F"/>
    <w:rsid w:val="57B27CEE"/>
    <w:rsid w:val="594B6385"/>
    <w:rsid w:val="596F3F43"/>
    <w:rsid w:val="5BA77043"/>
    <w:rsid w:val="5C2E5C4B"/>
    <w:rsid w:val="5C77028E"/>
    <w:rsid w:val="5D27015D"/>
    <w:rsid w:val="5E7A5CD0"/>
    <w:rsid w:val="5EB80508"/>
    <w:rsid w:val="60733FE4"/>
    <w:rsid w:val="60ED2175"/>
    <w:rsid w:val="6131590F"/>
    <w:rsid w:val="61F53F91"/>
    <w:rsid w:val="622938A5"/>
    <w:rsid w:val="6269266B"/>
    <w:rsid w:val="63C9592A"/>
    <w:rsid w:val="63CC3A22"/>
    <w:rsid w:val="64186AF6"/>
    <w:rsid w:val="644C495D"/>
    <w:rsid w:val="6483317A"/>
    <w:rsid w:val="65085118"/>
    <w:rsid w:val="65931E17"/>
    <w:rsid w:val="66171FFD"/>
    <w:rsid w:val="664647F4"/>
    <w:rsid w:val="679C434F"/>
    <w:rsid w:val="68C46AF0"/>
    <w:rsid w:val="6D4C7925"/>
    <w:rsid w:val="70650505"/>
    <w:rsid w:val="70651D96"/>
    <w:rsid w:val="71143AB7"/>
    <w:rsid w:val="720F54A7"/>
    <w:rsid w:val="721D0945"/>
    <w:rsid w:val="72F92906"/>
    <w:rsid w:val="72FE74CF"/>
    <w:rsid w:val="734E1F93"/>
    <w:rsid w:val="735E6A2E"/>
    <w:rsid w:val="738A21BE"/>
    <w:rsid w:val="74C268A7"/>
    <w:rsid w:val="78033C42"/>
    <w:rsid w:val="78BF0401"/>
    <w:rsid w:val="78E424FF"/>
    <w:rsid w:val="78E828C5"/>
    <w:rsid w:val="7AEF0BC9"/>
    <w:rsid w:val="7B7A34C4"/>
    <w:rsid w:val="7BE90D12"/>
    <w:rsid w:val="7D2A2F98"/>
    <w:rsid w:val="7D3B1CE7"/>
    <w:rsid w:val="7D5B7A91"/>
    <w:rsid w:val="7E3C152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0" w:name="toc 3"/>
    <w:lsdException w:qFormat="1" w:unhideWhenUsed="0" w:uiPriority="0" w:name="toc 4"/>
    <w:lsdException w:qFormat="1" w:unhideWhenUsed="0" w:uiPriority="0" w:name="toc 5"/>
    <w:lsdException w:qFormat="1" w:uiPriority="39" w:name="toc 6"/>
    <w:lsdException w:uiPriority="39" w:name="toc 7"/>
    <w:lsdException w:qFormat="1" w:unhideWhenUsed="0" w:uiPriority="0" w:name="toc 8"/>
    <w:lsdException w:uiPriority="39" w:name="toc 9"/>
    <w:lsdException w:qFormat="1" w:unhideWhenUsed="0" w:uiPriority="0" w:semiHidden="0" w:name="Normal Indent"/>
    <w:lsdException w:qFormat="1" w:uiPriority="99"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nhideWhenUsed="0" w:uiPriority="0" w:semiHidden="0" w:name="caption"/>
    <w:lsdException w:qFormat="1" w:uiPriority="0" w:semiHidden="0" w:name="table of figures"/>
    <w:lsdException w:uiPriority="0" w:name="envelope address"/>
    <w:lsdException w:uiPriority="0" w:name="envelope return"/>
    <w:lsdException w:qFormat="1" w:uiPriority="99" w:semiHidden="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qFormat="1" w:unhideWhenUsed="0" w:uiPriority="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uiPriority="0" w:name="List 3"/>
    <w:lsdException w:uiPriority="0" w:name="List 4"/>
    <w:lsdException w:uiPriority="0" w:name="List 5"/>
    <w:lsdException w:qFormat="1" w:unhideWhenUsed="0" w:uiPriority="0" w:semiHidden="0" w:name="List Bullet 2"/>
    <w:lsdException w:uiPriority="0" w:name="List Bullet 3"/>
    <w:lsdException w:uiPriority="0" w:name="List Bullet 4"/>
    <w:lsdException w:uiPriority="0" w:name="List Bullet 5"/>
    <w:lsdException w:uiPriority="0" w:name="List Number 2"/>
    <w:lsdException w:qFormat="1" w:unhideWhenUsed="0" w:uiPriority="0" w:semiHidden="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qFormat="1" w:unhideWhenUsed="0" w:uiPriority="0" w:semiHidden="0" w:name="Body Text First Indent"/>
    <w:lsdException w:qFormat="1" w:uiPriority="99"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99" w:semiHidden="0" w:name="Hyperlink"/>
    <w:lsdException w:qFormat="1" w:uiPriority="99"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99"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qFormat="1" w:unhideWhenUsed="0" w:uiPriority="0" w:semiHidden="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qFormat="1" w:unhideWhenUsed="0" w:uiPriority="0" w:semiHidden="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480" w:firstLineChars="200"/>
    </w:pPr>
    <w:rPr>
      <w:rFonts w:ascii="Times New Roman" w:hAnsi="Times New Roman" w:eastAsia="微软雅黑" w:cs="Times New Roman"/>
      <w:kern w:val="2"/>
      <w:sz w:val="21"/>
      <w:szCs w:val="24"/>
      <w:lang w:val="en-US" w:eastAsia="zh-CN" w:bidi="ar-SA"/>
    </w:rPr>
  </w:style>
  <w:style w:type="paragraph" w:styleId="2">
    <w:name w:val="heading 1"/>
    <w:basedOn w:val="1"/>
    <w:next w:val="1"/>
    <w:link w:val="148"/>
    <w:qFormat/>
    <w:uiPriority w:val="9"/>
    <w:pPr>
      <w:keepNext/>
      <w:keepLines/>
      <w:ind w:firstLine="0" w:firstLineChars="0"/>
      <w:jc w:val="center"/>
      <w:outlineLvl w:val="0"/>
    </w:pPr>
    <w:rPr>
      <w:b/>
      <w:bCs/>
      <w:kern w:val="44"/>
      <w:sz w:val="24"/>
      <w:szCs w:val="44"/>
    </w:rPr>
  </w:style>
  <w:style w:type="paragraph" w:styleId="3">
    <w:name w:val="heading 2"/>
    <w:basedOn w:val="1"/>
    <w:next w:val="4"/>
    <w:link w:val="149"/>
    <w:autoRedefine/>
    <w:qFormat/>
    <w:uiPriority w:val="9"/>
    <w:pPr>
      <w:keepNext/>
      <w:adjustRightInd w:val="0"/>
      <w:snapToGrid w:val="0"/>
      <w:textAlignment w:val="baseline"/>
      <w:outlineLvl w:val="1"/>
    </w:pPr>
    <w:rPr>
      <w:rFonts w:ascii="仿宋_GB2312" w:hAnsi="仿宋_GB2312"/>
      <w:b/>
      <w:kern w:val="0"/>
      <w:szCs w:val="20"/>
    </w:rPr>
  </w:style>
  <w:style w:type="paragraph" w:styleId="5">
    <w:name w:val="heading 3"/>
    <w:basedOn w:val="1"/>
    <w:next w:val="6"/>
    <w:link w:val="150"/>
    <w:autoRedefine/>
    <w:qFormat/>
    <w:uiPriority w:val="0"/>
    <w:pPr>
      <w:keepNext/>
      <w:keepLines/>
      <w:ind w:firstLine="602"/>
      <w:outlineLvl w:val="2"/>
    </w:pPr>
    <w:rPr>
      <w:rFonts w:ascii="仿宋_GB2312" w:hAnsi="仿宋_GB2312"/>
      <w:bCs/>
      <w:szCs w:val="20"/>
    </w:rPr>
  </w:style>
  <w:style w:type="paragraph" w:styleId="7">
    <w:name w:val="heading 4"/>
    <w:basedOn w:val="1"/>
    <w:next w:val="1"/>
    <w:link w:val="66"/>
    <w:autoRedefine/>
    <w:qFormat/>
    <w:uiPriority w:val="0"/>
    <w:pPr>
      <w:keepNext/>
      <w:keepLines/>
      <w:outlineLvl w:val="3"/>
    </w:pPr>
    <w:rPr>
      <w:rFonts w:ascii="等线 Light" w:hAnsi="等线 Light"/>
      <w:b/>
      <w:bCs/>
      <w:szCs w:val="28"/>
    </w:rPr>
  </w:style>
  <w:style w:type="paragraph" w:styleId="8">
    <w:name w:val="heading 5"/>
    <w:basedOn w:val="1"/>
    <w:next w:val="1"/>
    <w:link w:val="143"/>
    <w:qFormat/>
    <w:uiPriority w:val="0"/>
    <w:pPr>
      <w:keepNext/>
      <w:keepLines/>
      <w:outlineLvl w:val="4"/>
    </w:pPr>
    <w:rPr>
      <w:b/>
      <w:bCs/>
      <w:szCs w:val="28"/>
    </w:rPr>
  </w:style>
  <w:style w:type="paragraph" w:styleId="9">
    <w:name w:val="heading 6"/>
    <w:basedOn w:val="1"/>
    <w:next w:val="1"/>
    <w:link w:val="144"/>
    <w:autoRedefine/>
    <w:qFormat/>
    <w:uiPriority w:val="0"/>
    <w:pPr>
      <w:keepNext/>
      <w:keepLines/>
      <w:spacing w:before="240" w:after="64" w:line="320" w:lineRule="auto"/>
      <w:outlineLvl w:val="5"/>
    </w:pPr>
    <w:rPr>
      <w:rFonts w:ascii="Arial" w:hAnsi="Arial" w:eastAsia="黑体"/>
      <w:b/>
      <w:bCs/>
      <w:sz w:val="24"/>
      <w:szCs w:val="20"/>
    </w:rPr>
  </w:style>
  <w:style w:type="paragraph" w:styleId="10">
    <w:name w:val="heading 7"/>
    <w:basedOn w:val="1"/>
    <w:next w:val="1"/>
    <w:link w:val="145"/>
    <w:autoRedefine/>
    <w:qFormat/>
    <w:uiPriority w:val="0"/>
    <w:pPr>
      <w:keepNext/>
      <w:keepLines/>
      <w:adjustRightInd w:val="0"/>
      <w:spacing w:before="240" w:after="64" w:line="320" w:lineRule="atLeast"/>
      <w:textAlignment w:val="baseline"/>
      <w:outlineLvl w:val="6"/>
    </w:pPr>
    <w:rPr>
      <w:rFonts w:ascii="宋体" w:eastAsia="仿宋_GB2312"/>
      <w:b/>
      <w:kern w:val="0"/>
      <w:sz w:val="24"/>
      <w:szCs w:val="20"/>
    </w:rPr>
  </w:style>
  <w:style w:type="paragraph" w:styleId="11">
    <w:name w:val="heading 8"/>
    <w:basedOn w:val="1"/>
    <w:next w:val="1"/>
    <w:link w:val="146"/>
    <w:autoRedefine/>
    <w:qFormat/>
    <w:uiPriority w:val="0"/>
    <w:pPr>
      <w:keepNext/>
      <w:keepLines/>
      <w:adjustRightInd w:val="0"/>
      <w:spacing w:before="240" w:after="64" w:line="320" w:lineRule="atLeast"/>
      <w:textAlignment w:val="baseline"/>
      <w:outlineLvl w:val="7"/>
    </w:pPr>
    <w:rPr>
      <w:rFonts w:ascii="Arial" w:hAnsi="Arial" w:eastAsia="黑体"/>
      <w:kern w:val="0"/>
      <w:sz w:val="24"/>
      <w:szCs w:val="20"/>
    </w:rPr>
  </w:style>
  <w:style w:type="paragraph" w:styleId="12">
    <w:name w:val="heading 9"/>
    <w:basedOn w:val="1"/>
    <w:next w:val="1"/>
    <w:link w:val="147"/>
    <w:autoRedefine/>
    <w:qFormat/>
    <w:uiPriority w:val="0"/>
    <w:pPr>
      <w:keepNext/>
      <w:keepLines/>
      <w:adjustRightInd w:val="0"/>
      <w:spacing w:before="240" w:after="64" w:line="320" w:lineRule="atLeast"/>
      <w:textAlignment w:val="baseline"/>
      <w:outlineLvl w:val="8"/>
    </w:pPr>
    <w:rPr>
      <w:rFonts w:ascii="Arial" w:hAnsi="Arial" w:eastAsia="黑体"/>
      <w:kern w:val="0"/>
      <w:sz w:val="28"/>
      <w:szCs w:val="20"/>
    </w:rPr>
  </w:style>
  <w:style w:type="character" w:default="1" w:styleId="55">
    <w:name w:val="Default Paragraph Font"/>
    <w:autoRedefine/>
    <w:semiHidden/>
    <w:unhideWhenUsed/>
    <w:qFormat/>
    <w:uiPriority w:val="1"/>
  </w:style>
  <w:style w:type="table" w:default="1" w:styleId="51">
    <w:name w:val="Normal Table"/>
    <w:autoRedefine/>
    <w:semiHidden/>
    <w:unhideWhenUsed/>
    <w:qFormat/>
    <w:uiPriority w:val="99"/>
    <w:tblPr>
      <w:tblCellMar>
        <w:top w:w="0" w:type="dxa"/>
        <w:left w:w="108" w:type="dxa"/>
        <w:bottom w:w="0" w:type="dxa"/>
        <w:right w:w="108" w:type="dxa"/>
      </w:tblCellMar>
    </w:tblPr>
  </w:style>
  <w:style w:type="paragraph" w:customStyle="1" w:styleId="4">
    <w:name w:val="标准正文"/>
    <w:basedOn w:val="1"/>
    <w:autoRedefine/>
    <w:qFormat/>
    <w:uiPriority w:val="0"/>
    <w:pPr>
      <w:ind w:firstLine="200"/>
    </w:pPr>
    <w:rPr>
      <w:sz w:val="24"/>
      <w:szCs w:val="20"/>
    </w:rPr>
  </w:style>
  <w:style w:type="paragraph" w:styleId="6">
    <w:name w:val="Normal Indent"/>
    <w:basedOn w:val="1"/>
    <w:link w:val="65"/>
    <w:autoRedefine/>
    <w:qFormat/>
    <w:uiPriority w:val="0"/>
    <w:pPr>
      <w:ind w:firstLine="420"/>
    </w:pPr>
    <w:rPr>
      <w:szCs w:val="20"/>
    </w:rPr>
  </w:style>
  <w:style w:type="paragraph" w:styleId="13">
    <w:name w:val="List Number"/>
    <w:basedOn w:val="1"/>
    <w:autoRedefine/>
    <w:qFormat/>
    <w:uiPriority w:val="0"/>
    <w:pPr>
      <w:widowControl/>
      <w:numPr>
        <w:ilvl w:val="0"/>
        <w:numId w:val="1"/>
      </w:numPr>
      <w:tabs>
        <w:tab w:val="left" w:pos="454"/>
      </w:tabs>
      <w:spacing w:afterLines="50"/>
      <w:ind w:left="454" w:hanging="284"/>
    </w:pPr>
    <w:rPr>
      <w:kern w:val="0"/>
      <w:sz w:val="24"/>
      <w:szCs w:val="20"/>
    </w:rPr>
  </w:style>
  <w:style w:type="paragraph" w:styleId="14">
    <w:name w:val="caption"/>
    <w:basedOn w:val="1"/>
    <w:next w:val="1"/>
    <w:autoRedefine/>
    <w:qFormat/>
    <w:uiPriority w:val="0"/>
    <w:pPr>
      <w:spacing w:before="152" w:after="160"/>
    </w:pPr>
    <w:rPr>
      <w:rFonts w:ascii="Arial" w:hAnsi="Arial" w:eastAsia="黑体" w:cs="Arial"/>
      <w:sz w:val="20"/>
      <w:szCs w:val="20"/>
    </w:rPr>
  </w:style>
  <w:style w:type="paragraph" w:styleId="15">
    <w:name w:val="List Bullet"/>
    <w:basedOn w:val="1"/>
    <w:autoRedefine/>
    <w:qFormat/>
    <w:uiPriority w:val="0"/>
    <w:pPr>
      <w:widowControl/>
      <w:tabs>
        <w:tab w:val="left" w:pos="900"/>
      </w:tabs>
      <w:spacing w:before="100" w:beforeAutospacing="1" w:afterLines="50" w:afterAutospacing="1"/>
      <w:ind w:left="900" w:hanging="420"/>
    </w:pPr>
    <w:rPr>
      <w:kern w:val="0"/>
      <w:szCs w:val="20"/>
    </w:rPr>
  </w:style>
  <w:style w:type="paragraph" w:styleId="16">
    <w:name w:val="Document Map"/>
    <w:basedOn w:val="1"/>
    <w:link w:val="215"/>
    <w:autoRedefine/>
    <w:semiHidden/>
    <w:qFormat/>
    <w:uiPriority w:val="0"/>
    <w:pPr>
      <w:shd w:val="clear" w:color="auto" w:fill="000080"/>
    </w:pPr>
  </w:style>
  <w:style w:type="paragraph" w:styleId="17">
    <w:name w:val="annotation text"/>
    <w:basedOn w:val="1"/>
    <w:link w:val="68"/>
    <w:autoRedefine/>
    <w:qFormat/>
    <w:uiPriority w:val="0"/>
  </w:style>
  <w:style w:type="paragraph" w:styleId="18">
    <w:name w:val="Body Text 3"/>
    <w:basedOn w:val="1"/>
    <w:link w:val="69"/>
    <w:autoRedefine/>
    <w:qFormat/>
    <w:uiPriority w:val="0"/>
    <w:pPr>
      <w:spacing w:after="120"/>
    </w:pPr>
    <w:rPr>
      <w:sz w:val="16"/>
      <w:szCs w:val="16"/>
    </w:rPr>
  </w:style>
  <w:style w:type="paragraph" w:styleId="19">
    <w:name w:val="Body Text"/>
    <w:basedOn w:val="1"/>
    <w:next w:val="20"/>
    <w:link w:val="64"/>
    <w:autoRedefine/>
    <w:qFormat/>
    <w:uiPriority w:val="0"/>
    <w:pPr>
      <w:spacing w:after="120"/>
    </w:pPr>
  </w:style>
  <w:style w:type="paragraph" w:styleId="20">
    <w:name w:val="Body Text First Indent"/>
    <w:basedOn w:val="19"/>
    <w:link w:val="213"/>
    <w:autoRedefine/>
    <w:qFormat/>
    <w:uiPriority w:val="0"/>
    <w:pPr>
      <w:ind w:firstLine="200"/>
    </w:pPr>
    <w:rPr>
      <w:rFonts w:asciiTheme="minorHAnsi" w:hAnsiTheme="minorHAnsi" w:eastAsiaTheme="minorEastAsia" w:cstheme="minorBidi"/>
      <w:bCs/>
      <w:sz w:val="24"/>
    </w:rPr>
  </w:style>
  <w:style w:type="paragraph" w:styleId="21">
    <w:name w:val="Body Text Indent"/>
    <w:basedOn w:val="1"/>
    <w:link w:val="70"/>
    <w:autoRedefine/>
    <w:qFormat/>
    <w:uiPriority w:val="0"/>
    <w:pPr>
      <w:spacing w:line="200" w:lineRule="exact"/>
      <w:ind w:firstLine="301"/>
    </w:pPr>
    <w:rPr>
      <w:rFonts w:ascii="宋体" w:hAnsi="Courier New"/>
      <w:spacing w:val="-4"/>
      <w:sz w:val="18"/>
      <w:szCs w:val="20"/>
    </w:rPr>
  </w:style>
  <w:style w:type="paragraph" w:styleId="22">
    <w:name w:val="List Number 3"/>
    <w:basedOn w:val="1"/>
    <w:autoRedefine/>
    <w:qFormat/>
    <w:uiPriority w:val="0"/>
    <w:pPr>
      <w:numPr>
        <w:ilvl w:val="0"/>
        <w:numId w:val="2"/>
      </w:numPr>
    </w:pPr>
  </w:style>
  <w:style w:type="paragraph" w:styleId="23">
    <w:name w:val="List 2"/>
    <w:basedOn w:val="1"/>
    <w:autoRedefine/>
    <w:qFormat/>
    <w:uiPriority w:val="0"/>
    <w:pPr>
      <w:ind w:left="566" w:hanging="283"/>
      <w:contextualSpacing/>
    </w:pPr>
  </w:style>
  <w:style w:type="paragraph" w:styleId="24">
    <w:name w:val="List Bullet 2"/>
    <w:basedOn w:val="1"/>
    <w:autoRedefine/>
    <w:qFormat/>
    <w:uiPriority w:val="0"/>
    <w:pPr>
      <w:tabs>
        <w:tab w:val="left" w:pos="360"/>
        <w:tab w:val="left" w:pos="1191"/>
      </w:tabs>
      <w:snapToGrid w:val="0"/>
      <w:ind w:left="482" w:hanging="482" w:hangingChars="200"/>
    </w:pPr>
    <w:rPr>
      <w:b/>
      <w:bCs/>
      <w:sz w:val="24"/>
      <w:szCs w:val="32"/>
    </w:rPr>
  </w:style>
  <w:style w:type="paragraph" w:styleId="25">
    <w:name w:val="toc 5"/>
    <w:basedOn w:val="1"/>
    <w:next w:val="1"/>
    <w:autoRedefine/>
    <w:semiHidden/>
    <w:qFormat/>
    <w:uiPriority w:val="0"/>
    <w:pPr>
      <w:spacing w:afterLines="50"/>
      <w:ind w:left="840"/>
    </w:pPr>
    <w:rPr>
      <w:snapToGrid w:val="0"/>
      <w:kern w:val="0"/>
      <w:sz w:val="18"/>
      <w:szCs w:val="18"/>
    </w:rPr>
  </w:style>
  <w:style w:type="paragraph" w:styleId="26">
    <w:name w:val="toc 3"/>
    <w:basedOn w:val="1"/>
    <w:next w:val="1"/>
    <w:autoRedefine/>
    <w:semiHidden/>
    <w:qFormat/>
    <w:uiPriority w:val="0"/>
    <w:pPr>
      <w:tabs>
        <w:tab w:val="right" w:leader="dot" w:pos="8296"/>
      </w:tabs>
    </w:pPr>
    <w:rPr>
      <w:b/>
      <w:bCs/>
      <w:iCs/>
    </w:rPr>
  </w:style>
  <w:style w:type="paragraph" w:styleId="27">
    <w:name w:val="Plain Text"/>
    <w:basedOn w:val="1"/>
    <w:link w:val="73"/>
    <w:autoRedefine/>
    <w:qFormat/>
    <w:uiPriority w:val="99"/>
    <w:rPr>
      <w:rFonts w:ascii="宋体" w:hAnsi="Courier New"/>
      <w:szCs w:val="20"/>
    </w:rPr>
  </w:style>
  <w:style w:type="paragraph" w:styleId="28">
    <w:name w:val="toc 8"/>
    <w:basedOn w:val="1"/>
    <w:next w:val="1"/>
    <w:autoRedefine/>
    <w:semiHidden/>
    <w:qFormat/>
    <w:uiPriority w:val="0"/>
    <w:pPr>
      <w:spacing w:afterLines="50"/>
      <w:ind w:left="1470"/>
    </w:pPr>
    <w:rPr>
      <w:snapToGrid w:val="0"/>
      <w:kern w:val="0"/>
      <w:sz w:val="18"/>
      <w:szCs w:val="18"/>
    </w:rPr>
  </w:style>
  <w:style w:type="paragraph" w:styleId="29">
    <w:name w:val="Date"/>
    <w:basedOn w:val="1"/>
    <w:next w:val="1"/>
    <w:link w:val="75"/>
    <w:autoRedefine/>
    <w:qFormat/>
    <w:uiPriority w:val="0"/>
    <w:pPr>
      <w:ind w:left="2500" w:leftChars="2500"/>
    </w:pPr>
    <w:rPr>
      <w:rFonts w:eastAsia="楷体_GB2312"/>
      <w:sz w:val="32"/>
      <w:szCs w:val="20"/>
    </w:rPr>
  </w:style>
  <w:style w:type="paragraph" w:styleId="30">
    <w:name w:val="Body Text Indent 2"/>
    <w:basedOn w:val="1"/>
    <w:link w:val="76"/>
    <w:autoRedefine/>
    <w:qFormat/>
    <w:uiPriority w:val="0"/>
    <w:pPr>
      <w:snapToGrid w:val="0"/>
      <w:ind w:firstLine="542" w:firstLineChars="225"/>
    </w:pPr>
    <w:rPr>
      <w:rFonts w:ascii="仿宋_GB2312" w:hAnsi="宋体"/>
      <w:b/>
      <w:bCs/>
      <w:color w:val="000000"/>
      <w:sz w:val="24"/>
    </w:rPr>
  </w:style>
  <w:style w:type="paragraph" w:styleId="31">
    <w:name w:val="endnote text"/>
    <w:basedOn w:val="1"/>
    <w:link w:val="181"/>
    <w:autoRedefine/>
    <w:semiHidden/>
    <w:qFormat/>
    <w:uiPriority w:val="0"/>
    <w:pPr>
      <w:snapToGrid w:val="0"/>
      <w:spacing w:afterLines="50"/>
    </w:pPr>
    <w:rPr>
      <w:rFonts w:ascii="宋体"/>
      <w:snapToGrid w:val="0"/>
      <w:kern w:val="0"/>
      <w:szCs w:val="20"/>
    </w:rPr>
  </w:style>
  <w:style w:type="paragraph" w:styleId="32">
    <w:name w:val="Balloon Text"/>
    <w:basedOn w:val="1"/>
    <w:link w:val="77"/>
    <w:autoRedefine/>
    <w:qFormat/>
    <w:uiPriority w:val="0"/>
    <w:rPr>
      <w:sz w:val="18"/>
      <w:szCs w:val="18"/>
    </w:rPr>
  </w:style>
  <w:style w:type="paragraph" w:styleId="33">
    <w:name w:val="footer"/>
    <w:basedOn w:val="1"/>
    <w:link w:val="78"/>
    <w:autoRedefine/>
    <w:qFormat/>
    <w:uiPriority w:val="0"/>
    <w:pPr>
      <w:tabs>
        <w:tab w:val="center" w:pos="4153"/>
        <w:tab w:val="right" w:pos="8306"/>
      </w:tabs>
      <w:snapToGrid w:val="0"/>
    </w:pPr>
    <w:rPr>
      <w:sz w:val="18"/>
      <w:szCs w:val="18"/>
    </w:rPr>
  </w:style>
  <w:style w:type="paragraph" w:styleId="34">
    <w:name w:val="header"/>
    <w:basedOn w:val="1"/>
    <w:link w:val="79"/>
    <w:autoRedefine/>
    <w:qFormat/>
    <w:uiPriority w:val="0"/>
    <w:pPr>
      <w:pBdr>
        <w:bottom w:val="single" w:color="auto" w:sz="6" w:space="1"/>
      </w:pBdr>
      <w:tabs>
        <w:tab w:val="center" w:pos="4153"/>
        <w:tab w:val="right" w:pos="8306"/>
      </w:tabs>
      <w:snapToGrid w:val="0"/>
      <w:jc w:val="center"/>
    </w:pPr>
    <w:rPr>
      <w:sz w:val="18"/>
      <w:szCs w:val="18"/>
    </w:rPr>
  </w:style>
  <w:style w:type="paragraph" w:styleId="35">
    <w:name w:val="toc 1"/>
    <w:basedOn w:val="1"/>
    <w:next w:val="1"/>
    <w:autoRedefine/>
    <w:qFormat/>
    <w:uiPriority w:val="39"/>
    <w:pPr>
      <w:tabs>
        <w:tab w:val="right" w:leader="dot" w:pos="9060"/>
      </w:tabs>
      <w:spacing w:before="120" w:after="120" w:line="720" w:lineRule="auto"/>
    </w:pPr>
    <w:rPr>
      <w:rFonts w:ascii="仿宋_GB2312" w:eastAsia="仿宋_GB2312"/>
      <w:bCs/>
      <w:caps/>
      <w:color w:val="FF6600"/>
      <w:sz w:val="36"/>
      <w:szCs w:val="36"/>
    </w:rPr>
  </w:style>
  <w:style w:type="paragraph" w:styleId="36">
    <w:name w:val="toc 4"/>
    <w:basedOn w:val="1"/>
    <w:next w:val="1"/>
    <w:autoRedefine/>
    <w:semiHidden/>
    <w:qFormat/>
    <w:uiPriority w:val="0"/>
    <w:pPr>
      <w:ind w:left="629"/>
    </w:pPr>
    <w:rPr>
      <w:snapToGrid w:val="0"/>
      <w:kern w:val="0"/>
      <w:szCs w:val="18"/>
    </w:rPr>
  </w:style>
  <w:style w:type="paragraph" w:styleId="37">
    <w:name w:val="Subtitle"/>
    <w:basedOn w:val="1"/>
    <w:next w:val="1"/>
    <w:link w:val="82"/>
    <w:autoRedefine/>
    <w:qFormat/>
    <w:uiPriority w:val="0"/>
    <w:pPr>
      <w:spacing w:before="240" w:after="60" w:line="312" w:lineRule="auto"/>
      <w:jc w:val="center"/>
      <w:outlineLvl w:val="1"/>
    </w:pPr>
    <w:rPr>
      <w:rFonts w:ascii="Cambria" w:hAnsi="Cambria"/>
      <w:b/>
      <w:bCs/>
      <w:kern w:val="28"/>
      <w:sz w:val="32"/>
      <w:szCs w:val="32"/>
    </w:rPr>
  </w:style>
  <w:style w:type="paragraph" w:styleId="38">
    <w:name w:val="List"/>
    <w:basedOn w:val="1"/>
    <w:autoRedefine/>
    <w:qFormat/>
    <w:uiPriority w:val="0"/>
    <w:pPr>
      <w:ind w:left="283" w:hanging="283"/>
      <w:contextualSpacing/>
    </w:pPr>
  </w:style>
  <w:style w:type="paragraph" w:styleId="39">
    <w:name w:val="footnote text"/>
    <w:basedOn w:val="1"/>
    <w:link w:val="83"/>
    <w:autoRedefine/>
    <w:unhideWhenUsed/>
    <w:qFormat/>
    <w:uiPriority w:val="99"/>
    <w:pPr>
      <w:snapToGrid w:val="0"/>
    </w:pPr>
    <w:rPr>
      <w:rFonts w:ascii="Calibri" w:hAnsi="Calibri"/>
      <w:sz w:val="18"/>
    </w:rPr>
  </w:style>
  <w:style w:type="paragraph" w:styleId="40">
    <w:name w:val="toc 6"/>
    <w:basedOn w:val="1"/>
    <w:next w:val="1"/>
    <w:autoRedefine/>
    <w:semiHidden/>
    <w:unhideWhenUsed/>
    <w:qFormat/>
    <w:uiPriority w:val="39"/>
    <w:pPr>
      <w:ind w:left="2100" w:leftChars="1000"/>
    </w:pPr>
  </w:style>
  <w:style w:type="paragraph" w:styleId="41">
    <w:name w:val="Body Text Indent 3"/>
    <w:basedOn w:val="1"/>
    <w:link w:val="85"/>
    <w:autoRedefine/>
    <w:qFormat/>
    <w:uiPriority w:val="0"/>
    <w:pPr>
      <w:snapToGrid w:val="0"/>
    </w:pPr>
    <w:rPr>
      <w:rFonts w:ascii="仿宋_GB2312" w:hAnsi="宋体" w:eastAsia="仿宋_GB2312"/>
      <w:color w:val="000000"/>
      <w:sz w:val="24"/>
    </w:rPr>
  </w:style>
  <w:style w:type="paragraph" w:styleId="42">
    <w:name w:val="table of figures"/>
    <w:basedOn w:val="1"/>
    <w:next w:val="1"/>
    <w:autoRedefine/>
    <w:unhideWhenUsed/>
    <w:qFormat/>
    <w:uiPriority w:val="0"/>
    <w:pPr>
      <w:ind w:left="200" w:leftChars="200" w:hanging="200" w:hangingChars="200"/>
    </w:pPr>
  </w:style>
  <w:style w:type="paragraph" w:styleId="43">
    <w:name w:val="toc 2"/>
    <w:basedOn w:val="1"/>
    <w:next w:val="1"/>
    <w:autoRedefine/>
    <w:qFormat/>
    <w:uiPriority w:val="39"/>
    <w:pPr>
      <w:tabs>
        <w:tab w:val="right" w:leader="dot" w:pos="8296"/>
      </w:tabs>
      <w:ind w:left="210"/>
    </w:pPr>
    <w:rPr>
      <w:b/>
      <w:smallCaps/>
    </w:rPr>
  </w:style>
  <w:style w:type="paragraph" w:styleId="44">
    <w:name w:val="Body Text 2"/>
    <w:basedOn w:val="1"/>
    <w:link w:val="88"/>
    <w:autoRedefine/>
    <w:qFormat/>
    <w:uiPriority w:val="0"/>
    <w:pPr>
      <w:widowControl/>
      <w:snapToGrid w:val="0"/>
      <w:spacing w:before="50" w:afterLines="50" w:line="400" w:lineRule="exact"/>
    </w:pPr>
    <w:rPr>
      <w:rFonts w:ascii="宋体" w:hAnsi="宋体"/>
      <w:color w:val="000000"/>
      <w:sz w:val="24"/>
    </w:rPr>
  </w:style>
  <w:style w:type="paragraph" w:styleId="45">
    <w:name w:val="HTML Preformatted"/>
    <w:basedOn w:val="1"/>
    <w:link w:val="210"/>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w:hAnsi="Arial" w:cs="Arial"/>
      <w:kern w:val="0"/>
      <w:sz w:val="24"/>
    </w:rPr>
  </w:style>
  <w:style w:type="paragraph" w:styleId="46">
    <w:name w:val="Normal (Web)"/>
    <w:basedOn w:val="1"/>
    <w:link w:val="89"/>
    <w:autoRedefine/>
    <w:qFormat/>
    <w:uiPriority w:val="99"/>
    <w:pPr>
      <w:widowControl/>
      <w:spacing w:before="100" w:beforeAutospacing="1" w:after="100" w:afterAutospacing="1"/>
    </w:pPr>
    <w:rPr>
      <w:rFonts w:ascii="宋体" w:hAnsi="宋体"/>
      <w:kern w:val="0"/>
      <w:sz w:val="24"/>
    </w:rPr>
  </w:style>
  <w:style w:type="paragraph" w:styleId="47">
    <w:name w:val="index 1"/>
    <w:basedOn w:val="1"/>
    <w:next w:val="1"/>
    <w:autoRedefine/>
    <w:semiHidden/>
    <w:qFormat/>
    <w:uiPriority w:val="0"/>
    <w:rPr>
      <w:szCs w:val="20"/>
    </w:rPr>
  </w:style>
  <w:style w:type="paragraph" w:styleId="48">
    <w:name w:val="Title"/>
    <w:basedOn w:val="1"/>
    <w:next w:val="1"/>
    <w:link w:val="90"/>
    <w:autoRedefine/>
    <w:qFormat/>
    <w:uiPriority w:val="0"/>
    <w:pPr>
      <w:spacing w:before="240" w:after="60"/>
      <w:jc w:val="center"/>
      <w:outlineLvl w:val="0"/>
    </w:pPr>
    <w:rPr>
      <w:rFonts w:ascii="Cambria" w:hAnsi="Cambria"/>
      <w:b/>
      <w:bCs/>
      <w:sz w:val="32"/>
      <w:szCs w:val="32"/>
    </w:rPr>
  </w:style>
  <w:style w:type="paragraph" w:styleId="49">
    <w:name w:val="annotation subject"/>
    <w:basedOn w:val="17"/>
    <w:next w:val="17"/>
    <w:link w:val="91"/>
    <w:autoRedefine/>
    <w:qFormat/>
    <w:uiPriority w:val="0"/>
    <w:rPr>
      <w:b/>
      <w:bCs/>
    </w:rPr>
  </w:style>
  <w:style w:type="paragraph" w:styleId="50">
    <w:name w:val="Body Text First Indent 2"/>
    <w:basedOn w:val="21"/>
    <w:autoRedefine/>
    <w:semiHidden/>
    <w:unhideWhenUsed/>
    <w:qFormat/>
    <w:uiPriority w:val="99"/>
    <w:pPr>
      <w:ind w:firstLine="420"/>
    </w:pPr>
  </w:style>
  <w:style w:type="table" w:styleId="52">
    <w:name w:val="Table Grid"/>
    <w:basedOn w:val="51"/>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53">
    <w:name w:val="Table Grid 1"/>
    <w:basedOn w:val="51"/>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54">
    <w:name w:val="Table Grid 8"/>
    <w:basedOn w:val="51"/>
    <w:autoRedefine/>
    <w:qFormat/>
    <w:uiPriority w:val="0"/>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character" w:styleId="56">
    <w:name w:val="Strong"/>
    <w:autoRedefine/>
    <w:qFormat/>
    <w:uiPriority w:val="0"/>
    <w:rPr>
      <w:b/>
      <w:bCs/>
    </w:rPr>
  </w:style>
  <w:style w:type="character" w:styleId="57">
    <w:name w:val="page number"/>
    <w:autoRedefine/>
    <w:qFormat/>
    <w:uiPriority w:val="0"/>
  </w:style>
  <w:style w:type="character" w:styleId="58">
    <w:name w:val="FollowedHyperlink"/>
    <w:basedOn w:val="55"/>
    <w:autoRedefine/>
    <w:semiHidden/>
    <w:unhideWhenUsed/>
    <w:qFormat/>
    <w:uiPriority w:val="99"/>
    <w:rPr>
      <w:color w:val="954F72" w:themeColor="followedHyperlink"/>
      <w:u w:val="single"/>
    </w:rPr>
  </w:style>
  <w:style w:type="character" w:styleId="59">
    <w:name w:val="Hyperlink"/>
    <w:autoRedefine/>
    <w:qFormat/>
    <w:uiPriority w:val="99"/>
    <w:rPr>
      <w:color w:val="0000FF"/>
      <w:u w:val="single"/>
    </w:rPr>
  </w:style>
  <w:style w:type="character" w:styleId="60">
    <w:name w:val="annotation reference"/>
    <w:autoRedefine/>
    <w:qFormat/>
    <w:uiPriority w:val="0"/>
    <w:rPr>
      <w:sz w:val="21"/>
      <w:szCs w:val="21"/>
    </w:rPr>
  </w:style>
  <w:style w:type="character" w:styleId="61">
    <w:name w:val="footnote reference"/>
    <w:autoRedefine/>
    <w:unhideWhenUsed/>
    <w:qFormat/>
    <w:uiPriority w:val="99"/>
    <w:rPr>
      <w:rFonts w:hint="default" w:ascii="Times New Roman"/>
      <w:sz w:val="24"/>
      <w:vertAlign w:val="superscript"/>
    </w:rPr>
  </w:style>
  <w:style w:type="paragraph" w:customStyle="1" w:styleId="62">
    <w:name w:val="表格文字"/>
    <w:basedOn w:val="63"/>
    <w:next w:val="19"/>
    <w:autoRedefine/>
    <w:qFormat/>
    <w:uiPriority w:val="0"/>
  </w:style>
  <w:style w:type="paragraph" w:customStyle="1" w:styleId="63">
    <w:name w:val="表格文字（两侧对齐）"/>
    <w:basedOn w:val="1"/>
    <w:autoRedefine/>
    <w:qFormat/>
    <w:uiPriority w:val="0"/>
    <w:pPr>
      <w:snapToGrid w:val="0"/>
    </w:pPr>
    <w:rPr>
      <w:rFonts w:eastAsia="宋体"/>
      <w:sz w:val="20"/>
    </w:rPr>
  </w:style>
  <w:style w:type="character" w:customStyle="1" w:styleId="64">
    <w:name w:val="正文文本 Char"/>
    <w:link w:val="19"/>
    <w:autoRedefine/>
    <w:qFormat/>
    <w:uiPriority w:val="0"/>
    <w:rPr>
      <w:kern w:val="2"/>
      <w:sz w:val="21"/>
      <w:szCs w:val="24"/>
    </w:rPr>
  </w:style>
  <w:style w:type="character" w:customStyle="1" w:styleId="65">
    <w:name w:val="正文缩进 Char"/>
    <w:link w:val="6"/>
    <w:autoRedefine/>
    <w:qFormat/>
    <w:uiPriority w:val="0"/>
    <w:rPr>
      <w:kern w:val="2"/>
      <w:sz w:val="21"/>
    </w:rPr>
  </w:style>
  <w:style w:type="character" w:customStyle="1" w:styleId="66">
    <w:name w:val="标题 4 Char"/>
    <w:link w:val="7"/>
    <w:autoRedefine/>
    <w:qFormat/>
    <w:uiPriority w:val="0"/>
    <w:rPr>
      <w:rFonts w:ascii="等线 Light" w:hAnsi="等线 Light" w:eastAsia="微软雅黑" w:cs="Times New Roman"/>
      <w:b/>
      <w:bCs/>
      <w:kern w:val="2"/>
      <w:sz w:val="21"/>
      <w:szCs w:val="28"/>
    </w:rPr>
  </w:style>
  <w:style w:type="paragraph" w:customStyle="1" w:styleId="67">
    <w:name w:val="目录 71"/>
    <w:basedOn w:val="1"/>
    <w:next w:val="1"/>
    <w:autoRedefine/>
    <w:unhideWhenUsed/>
    <w:qFormat/>
    <w:uiPriority w:val="39"/>
    <w:pPr>
      <w:ind w:left="2520" w:leftChars="1200"/>
    </w:pPr>
    <w:rPr>
      <w:rFonts w:ascii="Calibri" w:hAnsi="Calibri"/>
      <w:szCs w:val="22"/>
    </w:rPr>
  </w:style>
  <w:style w:type="character" w:customStyle="1" w:styleId="68">
    <w:name w:val="批注文字 Char1"/>
    <w:link w:val="17"/>
    <w:autoRedefine/>
    <w:qFormat/>
    <w:uiPriority w:val="0"/>
    <w:rPr>
      <w:kern w:val="2"/>
      <w:sz w:val="21"/>
      <w:szCs w:val="24"/>
    </w:rPr>
  </w:style>
  <w:style w:type="character" w:customStyle="1" w:styleId="69">
    <w:name w:val="正文文本 3 Char"/>
    <w:link w:val="18"/>
    <w:autoRedefine/>
    <w:qFormat/>
    <w:uiPriority w:val="0"/>
    <w:rPr>
      <w:kern w:val="2"/>
      <w:sz w:val="16"/>
      <w:szCs w:val="16"/>
    </w:rPr>
  </w:style>
  <w:style w:type="character" w:customStyle="1" w:styleId="70">
    <w:name w:val="正文文本缩进 Char"/>
    <w:link w:val="21"/>
    <w:autoRedefine/>
    <w:qFormat/>
    <w:uiPriority w:val="0"/>
    <w:rPr>
      <w:rFonts w:ascii="宋体" w:hAnsi="Courier New"/>
      <w:spacing w:val="-4"/>
      <w:kern w:val="2"/>
      <w:sz w:val="18"/>
    </w:rPr>
  </w:style>
  <w:style w:type="paragraph" w:customStyle="1" w:styleId="71">
    <w:name w:val="目录 51"/>
    <w:basedOn w:val="1"/>
    <w:next w:val="1"/>
    <w:autoRedefine/>
    <w:unhideWhenUsed/>
    <w:qFormat/>
    <w:uiPriority w:val="39"/>
    <w:pPr>
      <w:ind w:left="1680" w:leftChars="800"/>
    </w:pPr>
    <w:rPr>
      <w:rFonts w:ascii="Calibri" w:hAnsi="Calibri"/>
      <w:szCs w:val="22"/>
    </w:rPr>
  </w:style>
  <w:style w:type="paragraph" w:customStyle="1" w:styleId="72">
    <w:name w:val="目录 31"/>
    <w:basedOn w:val="1"/>
    <w:next w:val="1"/>
    <w:autoRedefine/>
    <w:qFormat/>
    <w:uiPriority w:val="39"/>
    <w:pPr>
      <w:ind w:left="840" w:leftChars="400"/>
    </w:pPr>
  </w:style>
  <w:style w:type="character" w:customStyle="1" w:styleId="73">
    <w:name w:val="纯文本 Char"/>
    <w:link w:val="27"/>
    <w:autoRedefine/>
    <w:qFormat/>
    <w:uiPriority w:val="99"/>
    <w:rPr>
      <w:rFonts w:ascii="宋体" w:hAnsi="Courier New"/>
      <w:kern w:val="2"/>
      <w:sz w:val="21"/>
    </w:rPr>
  </w:style>
  <w:style w:type="paragraph" w:customStyle="1" w:styleId="74">
    <w:name w:val="目录 81"/>
    <w:basedOn w:val="1"/>
    <w:next w:val="1"/>
    <w:autoRedefine/>
    <w:unhideWhenUsed/>
    <w:qFormat/>
    <w:uiPriority w:val="39"/>
    <w:pPr>
      <w:ind w:left="2940" w:leftChars="1400"/>
    </w:pPr>
    <w:rPr>
      <w:rFonts w:ascii="Calibri" w:hAnsi="Calibri"/>
      <w:szCs w:val="22"/>
    </w:rPr>
  </w:style>
  <w:style w:type="character" w:customStyle="1" w:styleId="75">
    <w:name w:val="日期 Char"/>
    <w:link w:val="29"/>
    <w:autoRedefine/>
    <w:qFormat/>
    <w:uiPriority w:val="0"/>
    <w:rPr>
      <w:rFonts w:eastAsia="楷体_GB2312"/>
      <w:kern w:val="2"/>
      <w:sz w:val="32"/>
    </w:rPr>
  </w:style>
  <w:style w:type="character" w:customStyle="1" w:styleId="76">
    <w:name w:val="正文文本缩进 2 Char"/>
    <w:link w:val="30"/>
    <w:autoRedefine/>
    <w:qFormat/>
    <w:uiPriority w:val="0"/>
    <w:rPr>
      <w:rFonts w:ascii="仿宋_GB2312" w:hAnsi="宋体" w:cs="Arial"/>
      <w:b/>
      <w:bCs/>
      <w:color w:val="000000"/>
      <w:kern w:val="2"/>
      <w:sz w:val="24"/>
      <w:szCs w:val="24"/>
    </w:rPr>
  </w:style>
  <w:style w:type="character" w:customStyle="1" w:styleId="77">
    <w:name w:val="批注框文本 Char"/>
    <w:link w:val="32"/>
    <w:autoRedefine/>
    <w:qFormat/>
    <w:uiPriority w:val="0"/>
    <w:rPr>
      <w:kern w:val="2"/>
      <w:sz w:val="18"/>
      <w:szCs w:val="18"/>
    </w:rPr>
  </w:style>
  <w:style w:type="character" w:customStyle="1" w:styleId="78">
    <w:name w:val="页脚 Char"/>
    <w:link w:val="33"/>
    <w:autoRedefine/>
    <w:qFormat/>
    <w:locked/>
    <w:uiPriority w:val="0"/>
    <w:rPr>
      <w:kern w:val="2"/>
      <w:sz w:val="18"/>
      <w:szCs w:val="18"/>
    </w:rPr>
  </w:style>
  <w:style w:type="character" w:customStyle="1" w:styleId="79">
    <w:name w:val="页眉 Char"/>
    <w:link w:val="34"/>
    <w:autoRedefine/>
    <w:qFormat/>
    <w:uiPriority w:val="0"/>
    <w:rPr>
      <w:rFonts w:eastAsia="宋体"/>
      <w:kern w:val="2"/>
      <w:sz w:val="18"/>
      <w:szCs w:val="18"/>
      <w:lang w:val="en-US" w:eastAsia="zh-CN" w:bidi="ar-SA"/>
    </w:rPr>
  </w:style>
  <w:style w:type="paragraph" w:customStyle="1" w:styleId="80">
    <w:name w:val="目录 11"/>
    <w:basedOn w:val="1"/>
    <w:next w:val="1"/>
    <w:autoRedefine/>
    <w:qFormat/>
    <w:uiPriority w:val="39"/>
  </w:style>
  <w:style w:type="paragraph" w:customStyle="1" w:styleId="81">
    <w:name w:val="目录 41"/>
    <w:basedOn w:val="1"/>
    <w:next w:val="1"/>
    <w:autoRedefine/>
    <w:unhideWhenUsed/>
    <w:qFormat/>
    <w:uiPriority w:val="39"/>
    <w:pPr>
      <w:ind w:left="1260" w:leftChars="600"/>
    </w:pPr>
    <w:rPr>
      <w:rFonts w:ascii="Calibri" w:hAnsi="Calibri"/>
      <w:szCs w:val="22"/>
    </w:rPr>
  </w:style>
  <w:style w:type="character" w:customStyle="1" w:styleId="82">
    <w:name w:val="副标题 Char"/>
    <w:link w:val="37"/>
    <w:autoRedefine/>
    <w:qFormat/>
    <w:uiPriority w:val="0"/>
    <w:rPr>
      <w:rFonts w:ascii="Cambria" w:hAnsi="Cambria"/>
      <w:b/>
      <w:bCs/>
      <w:kern w:val="28"/>
      <w:sz w:val="32"/>
      <w:szCs w:val="32"/>
    </w:rPr>
  </w:style>
  <w:style w:type="character" w:customStyle="1" w:styleId="83">
    <w:name w:val="脚注文本 Char"/>
    <w:link w:val="39"/>
    <w:autoRedefine/>
    <w:qFormat/>
    <w:uiPriority w:val="99"/>
    <w:rPr>
      <w:rFonts w:ascii="Calibri" w:hAnsi="Calibri"/>
      <w:kern w:val="2"/>
      <w:sz w:val="18"/>
      <w:szCs w:val="24"/>
    </w:rPr>
  </w:style>
  <w:style w:type="paragraph" w:customStyle="1" w:styleId="84">
    <w:name w:val="目录 61"/>
    <w:basedOn w:val="1"/>
    <w:next w:val="1"/>
    <w:autoRedefine/>
    <w:unhideWhenUsed/>
    <w:qFormat/>
    <w:uiPriority w:val="39"/>
    <w:pPr>
      <w:ind w:left="2100" w:leftChars="1000"/>
    </w:pPr>
    <w:rPr>
      <w:rFonts w:ascii="Calibri" w:hAnsi="Calibri"/>
      <w:szCs w:val="22"/>
    </w:rPr>
  </w:style>
  <w:style w:type="character" w:customStyle="1" w:styleId="85">
    <w:name w:val="正文文本缩进 3 Char"/>
    <w:link w:val="41"/>
    <w:autoRedefine/>
    <w:qFormat/>
    <w:uiPriority w:val="0"/>
    <w:rPr>
      <w:rFonts w:ascii="仿宋_GB2312" w:hAnsi="宋体" w:eastAsia="仿宋_GB2312"/>
      <w:color w:val="000000"/>
      <w:kern w:val="2"/>
      <w:sz w:val="24"/>
      <w:szCs w:val="24"/>
    </w:rPr>
  </w:style>
  <w:style w:type="paragraph" w:customStyle="1" w:styleId="86">
    <w:name w:val="目录 21"/>
    <w:basedOn w:val="1"/>
    <w:next w:val="1"/>
    <w:autoRedefine/>
    <w:qFormat/>
    <w:uiPriority w:val="39"/>
    <w:pPr>
      <w:ind w:left="420" w:leftChars="200"/>
    </w:pPr>
  </w:style>
  <w:style w:type="paragraph" w:customStyle="1" w:styleId="87">
    <w:name w:val="目录 91"/>
    <w:basedOn w:val="1"/>
    <w:next w:val="1"/>
    <w:autoRedefine/>
    <w:unhideWhenUsed/>
    <w:qFormat/>
    <w:uiPriority w:val="39"/>
    <w:pPr>
      <w:ind w:left="3360" w:leftChars="1600"/>
    </w:pPr>
    <w:rPr>
      <w:rFonts w:ascii="Calibri" w:hAnsi="Calibri"/>
      <w:szCs w:val="22"/>
    </w:rPr>
  </w:style>
  <w:style w:type="character" w:customStyle="1" w:styleId="88">
    <w:name w:val="正文文本 2 Char"/>
    <w:link w:val="44"/>
    <w:autoRedefine/>
    <w:qFormat/>
    <w:uiPriority w:val="0"/>
    <w:rPr>
      <w:rFonts w:ascii="宋体" w:hAnsi="宋体"/>
      <w:color w:val="000000"/>
      <w:kern w:val="2"/>
      <w:sz w:val="24"/>
      <w:szCs w:val="24"/>
    </w:rPr>
  </w:style>
  <w:style w:type="character" w:customStyle="1" w:styleId="89">
    <w:name w:val="普通(网站) Char"/>
    <w:link w:val="46"/>
    <w:autoRedefine/>
    <w:qFormat/>
    <w:locked/>
    <w:uiPriority w:val="0"/>
    <w:rPr>
      <w:rFonts w:ascii="宋体" w:hAnsi="宋体" w:cs="宋体"/>
      <w:sz w:val="24"/>
      <w:szCs w:val="24"/>
    </w:rPr>
  </w:style>
  <w:style w:type="character" w:customStyle="1" w:styleId="90">
    <w:name w:val="标题 Char"/>
    <w:link w:val="48"/>
    <w:autoRedefine/>
    <w:qFormat/>
    <w:uiPriority w:val="0"/>
    <w:rPr>
      <w:rFonts w:ascii="Cambria" w:hAnsi="Cambria"/>
      <w:b/>
      <w:bCs/>
      <w:kern w:val="2"/>
      <w:sz w:val="32"/>
      <w:szCs w:val="32"/>
    </w:rPr>
  </w:style>
  <w:style w:type="character" w:customStyle="1" w:styleId="91">
    <w:name w:val="批注主题 Char"/>
    <w:link w:val="49"/>
    <w:autoRedefine/>
    <w:qFormat/>
    <w:uiPriority w:val="0"/>
    <w:rPr>
      <w:b/>
      <w:bCs/>
      <w:kern w:val="2"/>
      <w:sz w:val="21"/>
      <w:szCs w:val="24"/>
    </w:rPr>
  </w:style>
  <w:style w:type="paragraph" w:customStyle="1" w:styleId="92">
    <w:name w:val="正文首行缩进1"/>
    <w:basedOn w:val="19"/>
    <w:link w:val="93"/>
    <w:autoRedefine/>
    <w:qFormat/>
    <w:uiPriority w:val="0"/>
    <w:pPr>
      <w:ind w:firstLine="420" w:firstLineChars="100"/>
    </w:pPr>
  </w:style>
  <w:style w:type="character" w:customStyle="1" w:styleId="93">
    <w:name w:val="正文首行缩进 Char"/>
    <w:link w:val="92"/>
    <w:autoRedefine/>
    <w:qFormat/>
    <w:uiPriority w:val="0"/>
  </w:style>
  <w:style w:type="character" w:customStyle="1" w:styleId="94">
    <w:name w:val="已访问的超链接1"/>
    <w:autoRedefine/>
    <w:qFormat/>
    <w:uiPriority w:val="0"/>
    <w:rPr>
      <w:color w:val="800080"/>
      <w:u w:val="single"/>
    </w:rPr>
  </w:style>
  <w:style w:type="character" w:customStyle="1" w:styleId="95">
    <w:name w:val="正文缩进 字符"/>
    <w:autoRedefine/>
    <w:qFormat/>
    <w:uiPriority w:val="0"/>
    <w:rPr>
      <w:snapToGrid/>
      <w:kern w:val="0"/>
      <w:sz w:val="24"/>
    </w:rPr>
  </w:style>
  <w:style w:type="character" w:customStyle="1" w:styleId="96">
    <w:name w:val="列出段落 Char"/>
    <w:link w:val="97"/>
    <w:autoRedefine/>
    <w:qFormat/>
    <w:uiPriority w:val="99"/>
    <w:rPr>
      <w:kern w:val="2"/>
      <w:sz w:val="21"/>
      <w:szCs w:val="22"/>
    </w:rPr>
  </w:style>
  <w:style w:type="paragraph" w:styleId="97">
    <w:name w:val="List Paragraph"/>
    <w:basedOn w:val="1"/>
    <w:link w:val="96"/>
    <w:autoRedefine/>
    <w:qFormat/>
    <w:uiPriority w:val="99"/>
    <w:pPr>
      <w:ind w:firstLine="420"/>
    </w:pPr>
    <w:rPr>
      <w:szCs w:val="22"/>
    </w:rPr>
  </w:style>
  <w:style w:type="character" w:customStyle="1" w:styleId="98">
    <w:name w:val="列表段落 字符"/>
    <w:autoRedefine/>
    <w:qFormat/>
    <w:uiPriority w:val="34"/>
    <w:rPr>
      <w:rFonts w:ascii="Times New Roman" w:hAnsi="Times New Roman" w:eastAsia="宋体" w:cs="Times New Roman"/>
      <w:szCs w:val="24"/>
    </w:rPr>
  </w:style>
  <w:style w:type="character" w:customStyle="1" w:styleId="99">
    <w:name w:val="页脚 字符"/>
    <w:autoRedefine/>
    <w:qFormat/>
    <w:uiPriority w:val="99"/>
  </w:style>
  <w:style w:type="character" w:customStyle="1" w:styleId="100">
    <w:name w:val="页眉 Char1"/>
    <w:autoRedefine/>
    <w:qFormat/>
    <w:uiPriority w:val="99"/>
    <w:rPr>
      <w:kern w:val="2"/>
      <w:sz w:val="18"/>
      <w:szCs w:val="18"/>
    </w:rPr>
  </w:style>
  <w:style w:type="character" w:customStyle="1" w:styleId="101">
    <w:name w:val="普通文字 Char Char2"/>
    <w:autoRedefine/>
    <w:qFormat/>
    <w:uiPriority w:val="0"/>
    <w:rPr>
      <w:rFonts w:ascii="宋体" w:hAnsi="Courier New" w:eastAsia="宋体"/>
      <w:kern w:val="2"/>
      <w:sz w:val="24"/>
      <w:szCs w:val="24"/>
      <w:lang w:val="en-US" w:eastAsia="zh-CN" w:bidi="ar-SA"/>
    </w:rPr>
  </w:style>
  <w:style w:type="character" w:customStyle="1" w:styleId="102">
    <w:name w:val="批注文字 Char"/>
    <w:autoRedefine/>
    <w:qFormat/>
    <w:uiPriority w:val="0"/>
    <w:rPr>
      <w:kern w:val="2"/>
      <w:sz w:val="21"/>
      <w:szCs w:val="24"/>
    </w:rPr>
  </w:style>
  <w:style w:type="character" w:customStyle="1" w:styleId="103">
    <w:name w:val="ca-92"/>
    <w:autoRedefine/>
    <w:qFormat/>
    <w:uiPriority w:val="0"/>
  </w:style>
  <w:style w:type="character" w:customStyle="1" w:styleId="104">
    <w:name w:val="bookmark-item"/>
    <w:autoRedefine/>
    <w:qFormat/>
    <w:uiPriority w:val="0"/>
  </w:style>
  <w:style w:type="character" w:customStyle="1" w:styleId="105">
    <w:name w:val="纯文本 Char3"/>
    <w:autoRedefine/>
    <w:qFormat/>
    <w:uiPriority w:val="0"/>
    <w:rPr>
      <w:rFonts w:ascii="宋体" w:hAnsi="Courier New" w:eastAsia="宋体"/>
      <w:kern w:val="2"/>
      <w:sz w:val="24"/>
      <w:szCs w:val="24"/>
      <w:lang w:val="en-US" w:eastAsia="zh-CN" w:bidi="ar-SA"/>
    </w:rPr>
  </w:style>
  <w:style w:type="character" w:customStyle="1" w:styleId="106">
    <w:name w:val="sub"/>
    <w:autoRedefine/>
    <w:qFormat/>
    <w:uiPriority w:val="0"/>
  </w:style>
  <w:style w:type="character" w:customStyle="1" w:styleId="107">
    <w:name w:val="纯文本 Char1"/>
    <w:autoRedefine/>
    <w:qFormat/>
    <w:uiPriority w:val="0"/>
    <w:rPr>
      <w:rFonts w:ascii="宋体" w:hAnsi="Courier New" w:eastAsia="宋体" w:cs="Times New Roman"/>
      <w:sz w:val="24"/>
      <w:szCs w:val="24"/>
    </w:rPr>
  </w:style>
  <w:style w:type="paragraph" w:customStyle="1" w:styleId="108">
    <w:name w:val="_Style 2"/>
    <w:basedOn w:val="1"/>
    <w:autoRedefine/>
    <w:qFormat/>
    <w:uiPriority w:val="0"/>
    <w:pPr>
      <w:adjustRightInd w:val="0"/>
      <w:snapToGrid w:val="0"/>
      <w:ind w:firstLine="420"/>
    </w:pPr>
    <w:rPr>
      <w:rFonts w:ascii="Calibri" w:hAnsi="Calibri"/>
      <w:sz w:val="24"/>
    </w:rPr>
  </w:style>
  <w:style w:type="paragraph" w:customStyle="1" w:styleId="109">
    <w:name w:val="Char Char9 Char Char"/>
    <w:basedOn w:val="1"/>
    <w:autoRedefine/>
    <w:qFormat/>
    <w:uiPriority w:val="0"/>
    <w:pPr>
      <w:tabs>
        <w:tab w:val="left" w:pos="360"/>
      </w:tabs>
    </w:pPr>
  </w:style>
  <w:style w:type="paragraph" w:customStyle="1" w:styleId="110">
    <w:name w:val="样式 正文1 + 段前: 0.1 行"/>
    <w:basedOn w:val="1"/>
    <w:autoRedefine/>
    <w:qFormat/>
    <w:uiPriority w:val="0"/>
    <w:pPr>
      <w:snapToGrid w:val="0"/>
      <w:spacing w:beforeLines="10" w:line="440" w:lineRule="atLeast"/>
      <w:ind w:firstLine="510"/>
    </w:pPr>
    <w:rPr>
      <w:sz w:val="24"/>
    </w:rPr>
  </w:style>
  <w:style w:type="paragraph" w:customStyle="1" w:styleId="111">
    <w:name w:val="列表段落1"/>
    <w:basedOn w:val="1"/>
    <w:autoRedefine/>
    <w:qFormat/>
    <w:uiPriority w:val="0"/>
    <w:pPr>
      <w:ind w:firstLine="420"/>
    </w:pPr>
    <w:rPr>
      <w:szCs w:val="21"/>
    </w:rPr>
  </w:style>
  <w:style w:type="paragraph" w:customStyle="1" w:styleId="112">
    <w:name w:val="列出段落1"/>
    <w:basedOn w:val="1"/>
    <w:autoRedefine/>
    <w:qFormat/>
    <w:uiPriority w:val="34"/>
    <w:pPr>
      <w:ind w:firstLine="420"/>
    </w:pPr>
    <w:rPr>
      <w:rFonts w:ascii="Calibri" w:hAnsi="Calibri"/>
      <w:szCs w:val="20"/>
    </w:rPr>
  </w:style>
  <w:style w:type="paragraph" w:customStyle="1" w:styleId="113">
    <w:name w:val="Default"/>
    <w:autoRedefine/>
    <w:unhideWhenUsed/>
    <w:qFormat/>
    <w:uiPriority w:val="0"/>
    <w:pPr>
      <w:widowControl w:val="0"/>
      <w:autoSpaceDE w:val="0"/>
      <w:autoSpaceDN w:val="0"/>
      <w:adjustRightInd w:val="0"/>
    </w:pPr>
    <w:rPr>
      <w:rFonts w:hint="eastAsia" w:ascii="仿宋" w:hAnsi="Times New Roman" w:eastAsia="仿宋" w:cs="Times New Roman"/>
      <w:color w:val="000000"/>
      <w:sz w:val="24"/>
      <w:lang w:val="en-US" w:eastAsia="zh-CN" w:bidi="ar-SA"/>
    </w:rPr>
  </w:style>
  <w:style w:type="paragraph" w:customStyle="1" w:styleId="114">
    <w:name w:val="正文1"/>
    <w:autoRedefine/>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115">
    <w:name w:val="纯文本1"/>
    <w:basedOn w:val="1"/>
    <w:autoRedefine/>
    <w:qFormat/>
    <w:uiPriority w:val="0"/>
    <w:pPr>
      <w:adjustRightInd w:val="0"/>
      <w:textAlignment w:val="baseline"/>
    </w:pPr>
    <w:rPr>
      <w:rFonts w:ascii="宋体" w:hAnsi="Courier New" w:eastAsia="楷体_GB2312"/>
      <w:sz w:val="26"/>
      <w:szCs w:val="20"/>
    </w:rPr>
  </w:style>
  <w:style w:type="paragraph" w:customStyle="1" w:styleId="116">
    <w:name w:val="默认段落字体 Para Char Char Char Char Char Char Char Char Char1 Char Char Char Char"/>
    <w:basedOn w:val="1"/>
    <w:autoRedefine/>
    <w:qFormat/>
    <w:uiPriority w:val="0"/>
    <w:rPr>
      <w:rFonts w:ascii="Tahoma" w:hAnsi="Tahoma"/>
      <w:sz w:val="24"/>
      <w:szCs w:val="20"/>
    </w:rPr>
  </w:style>
  <w:style w:type="paragraph" w:customStyle="1" w:styleId="117">
    <w:name w:val="表内文字"/>
    <w:basedOn w:val="1"/>
    <w:autoRedefine/>
    <w:qFormat/>
    <w:uiPriority w:val="0"/>
    <w:pPr>
      <w:jc w:val="center"/>
    </w:pPr>
    <w:rPr>
      <w:rFonts w:ascii="仿宋_GB2312" w:eastAsia="仿宋_GB2312"/>
      <w:sz w:val="24"/>
    </w:rPr>
  </w:style>
  <w:style w:type="paragraph" w:customStyle="1" w:styleId="118">
    <w:name w:val="f1"/>
    <w:basedOn w:val="1"/>
    <w:autoRedefine/>
    <w:qFormat/>
    <w:uiPriority w:val="0"/>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119">
    <w:name w:val="1 Char Char Char Char"/>
    <w:basedOn w:val="1"/>
    <w:autoRedefine/>
    <w:qFormat/>
    <w:uiPriority w:val="0"/>
    <w:rPr>
      <w:rFonts w:ascii="Tahoma" w:hAnsi="Tahoma"/>
      <w:sz w:val="24"/>
      <w:szCs w:val="20"/>
    </w:rPr>
  </w:style>
  <w:style w:type="paragraph" w:customStyle="1" w:styleId="120">
    <w:name w:val="Char Char Char Char Char Char Char Char Char Char Char Char Char"/>
    <w:basedOn w:val="1"/>
    <w:autoRedefine/>
    <w:qFormat/>
    <w:uiPriority w:val="0"/>
    <w:pPr>
      <w:tabs>
        <w:tab w:val="left" w:pos="432"/>
      </w:tabs>
      <w:ind w:left="432" w:hanging="432"/>
    </w:pPr>
    <w:rPr>
      <w:rFonts w:ascii="Tahoma" w:hAnsi="Tahoma"/>
      <w:sz w:val="24"/>
      <w:szCs w:val="20"/>
    </w:rPr>
  </w:style>
  <w:style w:type="paragraph" w:customStyle="1" w:styleId="121">
    <w:name w:val="Char Char Char Char Char Char Char"/>
    <w:basedOn w:val="1"/>
    <w:autoRedefine/>
    <w:qFormat/>
    <w:uiPriority w:val="0"/>
    <w:rPr>
      <w:szCs w:val="21"/>
    </w:rPr>
  </w:style>
  <w:style w:type="paragraph" w:customStyle="1" w:styleId="122">
    <w:name w:val="TOC 标题1"/>
    <w:basedOn w:val="2"/>
    <w:next w:val="1"/>
    <w:autoRedefine/>
    <w:qFormat/>
    <w:uiPriority w:val="39"/>
    <w:pPr>
      <w:widowControl/>
      <w:spacing w:before="480" w:line="276" w:lineRule="auto"/>
      <w:jc w:val="left"/>
      <w:outlineLvl w:val="9"/>
    </w:pPr>
    <w:rPr>
      <w:rFonts w:ascii="Cambria" w:hAnsi="Cambria"/>
      <w:color w:val="365F91"/>
      <w:kern w:val="0"/>
      <w:sz w:val="28"/>
      <w:szCs w:val="28"/>
    </w:rPr>
  </w:style>
  <w:style w:type="paragraph" w:customStyle="1" w:styleId="123">
    <w:name w:val="正文段"/>
    <w:basedOn w:val="1"/>
    <w:autoRedefine/>
    <w:qFormat/>
    <w:uiPriority w:val="0"/>
    <w:pPr>
      <w:widowControl/>
      <w:snapToGrid w:val="0"/>
      <w:spacing w:afterLines="50"/>
      <w:ind w:firstLine="200"/>
    </w:pPr>
    <w:rPr>
      <w:kern w:val="0"/>
      <w:sz w:val="24"/>
      <w:szCs w:val="20"/>
    </w:rPr>
  </w:style>
  <w:style w:type="paragraph" w:customStyle="1" w:styleId="124">
    <w:name w:val="纯文本2"/>
    <w:basedOn w:val="1"/>
    <w:autoRedefine/>
    <w:qFormat/>
    <w:uiPriority w:val="0"/>
    <w:pPr>
      <w:adjustRightInd w:val="0"/>
      <w:textAlignment w:val="baseline"/>
    </w:pPr>
    <w:rPr>
      <w:rFonts w:ascii="宋体" w:hAnsi="Courier New" w:eastAsia="楷体_GB2312"/>
      <w:sz w:val="26"/>
      <w:szCs w:val="20"/>
    </w:rPr>
  </w:style>
  <w:style w:type="paragraph" w:customStyle="1" w:styleId="125">
    <w:name w:val="默认段落字体 Para Char Char Char Char"/>
    <w:basedOn w:val="1"/>
    <w:autoRedefine/>
    <w:qFormat/>
    <w:uiPriority w:val="0"/>
    <w:rPr>
      <w:rFonts w:ascii="Arial" w:hAnsi="Arial" w:cs="Arial"/>
      <w:szCs w:val="21"/>
    </w:rPr>
  </w:style>
  <w:style w:type="paragraph" w:customStyle="1" w:styleId="126">
    <w:name w:val="_Style 54"/>
    <w:basedOn w:val="1"/>
    <w:autoRedefine/>
    <w:qFormat/>
    <w:uiPriority w:val="0"/>
    <w:pPr>
      <w:adjustRightInd w:val="0"/>
      <w:snapToGrid w:val="0"/>
      <w:ind w:firstLine="420"/>
    </w:pPr>
    <w:rPr>
      <w:rFonts w:ascii="Calibri" w:hAnsi="Calibri"/>
      <w:sz w:val="24"/>
    </w:rPr>
  </w:style>
  <w:style w:type="paragraph" w:customStyle="1" w:styleId="127">
    <w:name w:val="CM11"/>
    <w:basedOn w:val="113"/>
    <w:next w:val="113"/>
    <w:autoRedefine/>
    <w:unhideWhenUsed/>
    <w:qFormat/>
    <w:uiPriority w:val="99"/>
    <w:pPr>
      <w:spacing w:line="520" w:lineRule="atLeast"/>
    </w:pPr>
  </w:style>
  <w:style w:type="paragraph" w:customStyle="1" w:styleId="128">
    <w:name w:val="WPSOffice手动目录 1"/>
    <w:autoRedefine/>
    <w:qFormat/>
    <w:uiPriority w:val="0"/>
    <w:rPr>
      <w:rFonts w:ascii="Times New Roman" w:hAnsi="Times New Roman" w:eastAsia="宋体" w:cs="Times New Roman"/>
      <w:lang w:val="en-US" w:eastAsia="zh-CN" w:bidi="ar-SA"/>
    </w:rPr>
  </w:style>
  <w:style w:type="paragraph" w:customStyle="1" w:styleId="129">
    <w:name w:val="p16"/>
    <w:basedOn w:val="1"/>
    <w:autoRedefine/>
    <w:qFormat/>
    <w:uiPriority w:val="0"/>
    <w:pPr>
      <w:widowControl/>
    </w:pPr>
    <w:rPr>
      <w:rFonts w:ascii="宋体" w:hAnsi="宋体" w:cs="宋体"/>
      <w:kern w:val="0"/>
      <w:sz w:val="27"/>
      <w:szCs w:val="27"/>
    </w:rPr>
  </w:style>
  <w:style w:type="paragraph" w:customStyle="1" w:styleId="130">
    <w:name w:val="CM13"/>
    <w:basedOn w:val="113"/>
    <w:next w:val="113"/>
    <w:autoRedefine/>
    <w:unhideWhenUsed/>
    <w:qFormat/>
    <w:uiPriority w:val="99"/>
    <w:pPr>
      <w:spacing w:line="520" w:lineRule="atLeast"/>
    </w:pPr>
  </w:style>
  <w:style w:type="paragraph" w:customStyle="1" w:styleId="131">
    <w:name w:val="CM19"/>
    <w:basedOn w:val="113"/>
    <w:next w:val="113"/>
    <w:autoRedefine/>
    <w:unhideWhenUsed/>
    <w:qFormat/>
    <w:uiPriority w:val="99"/>
  </w:style>
  <w:style w:type="character" w:customStyle="1" w:styleId="132">
    <w:name w:val="font01"/>
    <w:autoRedefine/>
    <w:qFormat/>
    <w:uiPriority w:val="0"/>
    <w:rPr>
      <w:rFonts w:hint="eastAsia" w:ascii="宋体" w:hAnsi="宋体" w:eastAsia="宋体" w:cs="宋体"/>
      <w:color w:val="000000"/>
      <w:sz w:val="21"/>
      <w:szCs w:val="21"/>
      <w:u w:val="none"/>
      <w:vertAlign w:val="superscript"/>
    </w:rPr>
  </w:style>
  <w:style w:type="character" w:customStyle="1" w:styleId="133">
    <w:name w:val="font11"/>
    <w:autoRedefine/>
    <w:qFormat/>
    <w:uiPriority w:val="0"/>
    <w:rPr>
      <w:rFonts w:hint="eastAsia" w:ascii="宋体" w:hAnsi="宋体" w:eastAsia="宋体" w:cs="宋体"/>
      <w:color w:val="000000"/>
      <w:sz w:val="21"/>
      <w:szCs w:val="21"/>
      <w:u w:val="none"/>
    </w:rPr>
  </w:style>
  <w:style w:type="paragraph" w:customStyle="1" w:styleId="134">
    <w:name w:val="--规划正文"/>
    <w:basedOn w:val="1"/>
    <w:autoRedefine/>
    <w:qFormat/>
    <w:uiPriority w:val="0"/>
    <w:pPr>
      <w:widowControl/>
      <w:suppressAutoHyphens/>
      <w:ind w:firstLine="200"/>
    </w:pPr>
    <w:rPr>
      <w:kern w:val="1"/>
      <w:szCs w:val="20"/>
      <w:lang w:eastAsia="ar-SA"/>
    </w:rPr>
  </w:style>
  <w:style w:type="character" w:customStyle="1" w:styleId="135">
    <w:name w:val="正文首行缩进 2 Char"/>
    <w:link w:val="136"/>
    <w:autoRedefine/>
    <w:qFormat/>
    <w:uiPriority w:val="0"/>
    <w:rPr>
      <w:rFonts w:ascii="宋体" w:hAnsi="Courier New"/>
      <w:spacing w:val="-4"/>
      <w:kern w:val="2"/>
      <w:sz w:val="24"/>
    </w:rPr>
  </w:style>
  <w:style w:type="paragraph" w:customStyle="1" w:styleId="136">
    <w:name w:val="正文首行缩进 21"/>
    <w:basedOn w:val="21"/>
    <w:link w:val="135"/>
    <w:autoRedefine/>
    <w:unhideWhenUsed/>
    <w:qFormat/>
    <w:uiPriority w:val="0"/>
    <w:pPr>
      <w:spacing w:after="120" w:line="360" w:lineRule="auto"/>
      <w:ind w:left="420" w:leftChars="200" w:firstLine="420"/>
    </w:pPr>
    <w:rPr>
      <w:sz w:val="24"/>
    </w:rPr>
  </w:style>
  <w:style w:type="character" w:customStyle="1" w:styleId="137">
    <w:name w:val="正文首行缩进 2 Char1"/>
    <w:autoRedefine/>
    <w:qFormat/>
    <w:uiPriority w:val="0"/>
    <w:rPr>
      <w:rFonts w:ascii="宋体" w:hAnsi="Courier New"/>
      <w:spacing w:val="-4"/>
      <w:kern w:val="2"/>
      <w:sz w:val="21"/>
      <w:szCs w:val="24"/>
    </w:rPr>
  </w:style>
  <w:style w:type="paragraph" w:customStyle="1" w:styleId="138">
    <w:name w:val="正文sl"/>
    <w:basedOn w:val="1"/>
    <w:autoRedefine/>
    <w:qFormat/>
    <w:uiPriority w:val="0"/>
    <w:pPr>
      <w:ind w:firstLine="600"/>
    </w:pPr>
    <w:rPr>
      <w:rFonts w:ascii="仿宋_GB2312" w:eastAsia="仿宋_GB2312" w:cs="宋体"/>
      <w:sz w:val="30"/>
      <w:szCs w:val="20"/>
    </w:rPr>
  </w:style>
  <w:style w:type="paragraph" w:customStyle="1" w:styleId="139">
    <w:name w:val="无间隔1"/>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40">
    <w:name w:val="fontstyle01"/>
    <w:autoRedefine/>
    <w:qFormat/>
    <w:uiPriority w:val="0"/>
    <w:rPr>
      <w:rFonts w:hint="eastAsia" w:ascii="宋体" w:hAnsi="宋体" w:eastAsia="宋体" w:cs="宋体"/>
      <w:color w:val="000000"/>
      <w:sz w:val="24"/>
      <w:szCs w:val="24"/>
    </w:rPr>
  </w:style>
  <w:style w:type="character" w:customStyle="1" w:styleId="141">
    <w:name w:val="inline-comment-marker"/>
    <w:basedOn w:val="55"/>
    <w:autoRedefine/>
    <w:qFormat/>
    <w:uiPriority w:val="0"/>
  </w:style>
  <w:style w:type="paragraph" w:customStyle="1" w:styleId="142">
    <w:name w:val="列表段落11"/>
    <w:basedOn w:val="1"/>
    <w:autoRedefine/>
    <w:qFormat/>
    <w:uiPriority w:val="34"/>
    <w:pPr>
      <w:widowControl/>
      <w:ind w:firstLine="420"/>
    </w:pPr>
    <w:rPr>
      <w:rFonts w:ascii="宋体" w:hAnsi="宋体" w:cs="宋体"/>
      <w:kern w:val="0"/>
      <w:sz w:val="24"/>
    </w:rPr>
  </w:style>
  <w:style w:type="character" w:customStyle="1" w:styleId="143">
    <w:name w:val="标题 5 Char"/>
    <w:basedOn w:val="55"/>
    <w:link w:val="8"/>
    <w:autoRedefine/>
    <w:qFormat/>
    <w:uiPriority w:val="0"/>
    <w:rPr>
      <w:rFonts w:eastAsia="微软雅黑"/>
      <w:b/>
      <w:bCs/>
      <w:kern w:val="2"/>
      <w:sz w:val="21"/>
      <w:szCs w:val="28"/>
    </w:rPr>
  </w:style>
  <w:style w:type="character" w:customStyle="1" w:styleId="144">
    <w:name w:val="标题 6 Char"/>
    <w:basedOn w:val="55"/>
    <w:link w:val="9"/>
    <w:autoRedefine/>
    <w:qFormat/>
    <w:uiPriority w:val="0"/>
    <w:rPr>
      <w:rFonts w:ascii="Arial" w:hAnsi="Arial" w:eastAsia="黑体"/>
      <w:b/>
      <w:bCs/>
      <w:kern w:val="2"/>
      <w:sz w:val="24"/>
    </w:rPr>
  </w:style>
  <w:style w:type="character" w:customStyle="1" w:styleId="145">
    <w:name w:val="标题 7 Char"/>
    <w:basedOn w:val="55"/>
    <w:link w:val="10"/>
    <w:autoRedefine/>
    <w:qFormat/>
    <w:uiPriority w:val="0"/>
    <w:rPr>
      <w:rFonts w:ascii="宋体" w:eastAsia="仿宋_GB2312"/>
      <w:b/>
      <w:sz w:val="24"/>
    </w:rPr>
  </w:style>
  <w:style w:type="character" w:customStyle="1" w:styleId="146">
    <w:name w:val="标题 8 Char"/>
    <w:basedOn w:val="55"/>
    <w:link w:val="11"/>
    <w:autoRedefine/>
    <w:qFormat/>
    <w:uiPriority w:val="0"/>
    <w:rPr>
      <w:rFonts w:ascii="Arial" w:hAnsi="Arial" w:eastAsia="黑体"/>
      <w:sz w:val="24"/>
    </w:rPr>
  </w:style>
  <w:style w:type="character" w:customStyle="1" w:styleId="147">
    <w:name w:val="标题 9 Char"/>
    <w:basedOn w:val="55"/>
    <w:link w:val="12"/>
    <w:autoRedefine/>
    <w:qFormat/>
    <w:uiPriority w:val="0"/>
    <w:rPr>
      <w:rFonts w:ascii="Arial" w:hAnsi="Arial" w:eastAsia="黑体"/>
      <w:sz w:val="28"/>
    </w:rPr>
  </w:style>
  <w:style w:type="character" w:customStyle="1" w:styleId="148">
    <w:name w:val="标题 1 Char"/>
    <w:basedOn w:val="55"/>
    <w:link w:val="2"/>
    <w:autoRedefine/>
    <w:qFormat/>
    <w:uiPriority w:val="9"/>
    <w:rPr>
      <w:rFonts w:eastAsia="微软雅黑"/>
      <w:b/>
      <w:bCs/>
      <w:kern w:val="44"/>
      <w:sz w:val="24"/>
      <w:szCs w:val="44"/>
    </w:rPr>
  </w:style>
  <w:style w:type="character" w:customStyle="1" w:styleId="149">
    <w:name w:val="标题 2 Char"/>
    <w:basedOn w:val="55"/>
    <w:link w:val="3"/>
    <w:autoRedefine/>
    <w:qFormat/>
    <w:uiPriority w:val="9"/>
    <w:rPr>
      <w:rFonts w:ascii="仿宋_GB2312" w:hAnsi="仿宋_GB2312" w:eastAsia="微软雅黑"/>
      <w:b/>
      <w:sz w:val="21"/>
    </w:rPr>
  </w:style>
  <w:style w:type="character" w:customStyle="1" w:styleId="150">
    <w:name w:val="标题 3 Char"/>
    <w:basedOn w:val="55"/>
    <w:link w:val="5"/>
    <w:autoRedefine/>
    <w:qFormat/>
    <w:uiPriority w:val="0"/>
    <w:rPr>
      <w:rFonts w:ascii="仿宋_GB2312" w:hAnsi="仿宋_GB2312" w:eastAsia="微软雅黑"/>
      <w:bCs/>
      <w:kern w:val="2"/>
      <w:sz w:val="21"/>
    </w:rPr>
  </w:style>
  <w:style w:type="character" w:customStyle="1" w:styleId="151">
    <w:name w:val="unnamed11"/>
    <w:autoRedefine/>
    <w:qFormat/>
    <w:uiPriority w:val="0"/>
    <w:rPr>
      <w:sz w:val="20"/>
      <w:szCs w:val="20"/>
    </w:rPr>
  </w:style>
  <w:style w:type="character" w:customStyle="1" w:styleId="152">
    <w:name w:val="标题 1 Char Char"/>
    <w:autoRedefine/>
    <w:qFormat/>
    <w:uiPriority w:val="0"/>
    <w:rPr>
      <w:rFonts w:eastAsia="宋体"/>
      <w:b/>
      <w:spacing w:val="-2"/>
      <w:sz w:val="24"/>
      <w:lang w:val="en-US" w:eastAsia="zh-CN" w:bidi="ar-SA"/>
    </w:rPr>
  </w:style>
  <w:style w:type="character" w:customStyle="1" w:styleId="153">
    <w:name w:val="line1"/>
    <w:autoRedefine/>
    <w:qFormat/>
    <w:uiPriority w:val="0"/>
    <w:rPr>
      <w:u w:val="none"/>
    </w:rPr>
  </w:style>
  <w:style w:type="character" w:customStyle="1" w:styleId="154">
    <w:name w:val="point_normal1"/>
    <w:autoRedefine/>
    <w:qFormat/>
    <w:uiPriority w:val="0"/>
    <w:rPr>
      <w:rFonts w:hint="default" w:ascii="Arial" w:hAnsi="Arial" w:cs="Arial"/>
      <w:sz w:val="18"/>
      <w:szCs w:val="18"/>
    </w:rPr>
  </w:style>
  <w:style w:type="character" w:customStyle="1" w:styleId="155">
    <w:name w:val="样式 小四"/>
    <w:autoRedefine/>
    <w:qFormat/>
    <w:uiPriority w:val="0"/>
    <w:rPr>
      <w:sz w:val="21"/>
    </w:rPr>
  </w:style>
  <w:style w:type="character" w:customStyle="1" w:styleId="156">
    <w:name w:val="para"/>
    <w:basedOn w:val="55"/>
    <w:autoRedefine/>
    <w:qFormat/>
    <w:uiPriority w:val="0"/>
  </w:style>
  <w:style w:type="character" w:customStyle="1" w:styleId="157">
    <w:name w:val="样式 样式3 + 宋体 五号 Char Char Char Char"/>
    <w:autoRedefine/>
    <w:qFormat/>
    <w:uiPriority w:val="0"/>
    <w:rPr>
      <w:rFonts w:hint="eastAsia" w:ascii="宋体" w:hAnsi="宋体" w:eastAsia="宋体"/>
      <w:b/>
      <w:bCs/>
      <w:kern w:val="2"/>
      <w:sz w:val="21"/>
      <w:szCs w:val="24"/>
      <w:lang w:val="en-US" w:eastAsia="zh-CN" w:bidi="ar-SA"/>
    </w:rPr>
  </w:style>
  <w:style w:type="character" w:customStyle="1" w:styleId="158">
    <w:name w:val="Normal Indent Char1 Char1 Char2 Char Char Char Char Char Char Char Char Char Char Char Char Char Char"/>
    <w:autoRedefine/>
    <w:qFormat/>
    <w:uiPriority w:val="0"/>
    <w:rPr>
      <w:rFonts w:eastAsia="仿宋_GB2312"/>
      <w:kern w:val="2"/>
      <w:sz w:val="22"/>
      <w:szCs w:val="24"/>
      <w:lang w:val="en-US" w:eastAsia="zh-CN" w:bidi="ar-SA"/>
    </w:rPr>
  </w:style>
  <w:style w:type="character" w:customStyle="1" w:styleId="159">
    <w:name w:val="A C"/>
    <w:autoRedefine/>
    <w:qFormat/>
    <w:uiPriority w:val="0"/>
    <w:rPr>
      <w:rFonts w:ascii="仿宋_GB2312"/>
      <w:bCs/>
      <w:iCs/>
      <w:sz w:val="24"/>
    </w:rPr>
  </w:style>
  <w:style w:type="character" w:customStyle="1" w:styleId="160">
    <w:name w:val="huide001"/>
    <w:autoRedefine/>
    <w:qFormat/>
    <w:uiPriority w:val="0"/>
    <w:rPr>
      <w:rFonts w:hint="default" w:ascii="Arial" w:hAnsi="Arial" w:cs="Arial"/>
      <w:color w:val="666666"/>
      <w:sz w:val="18"/>
      <w:szCs w:val="18"/>
    </w:rPr>
  </w:style>
  <w:style w:type="character" w:customStyle="1" w:styleId="161">
    <w:name w:val="tw4winMark"/>
    <w:autoRedefine/>
    <w:qFormat/>
    <w:uiPriority w:val="0"/>
    <w:rPr>
      <w:rFonts w:ascii="Courier New" w:hAnsi="Courier New"/>
      <w:vanish/>
      <w:color w:val="800080"/>
      <w:vertAlign w:val="subscript"/>
    </w:rPr>
  </w:style>
  <w:style w:type="character" w:customStyle="1" w:styleId="162">
    <w:name w:val="tw4winError"/>
    <w:autoRedefine/>
    <w:qFormat/>
    <w:uiPriority w:val="0"/>
    <w:rPr>
      <w:rFonts w:ascii="Courier New" w:hAnsi="Courier New"/>
      <w:color w:val="00FF00"/>
      <w:sz w:val="40"/>
    </w:rPr>
  </w:style>
  <w:style w:type="character" w:customStyle="1" w:styleId="163">
    <w:name w:val="tw4winTerm"/>
    <w:autoRedefine/>
    <w:qFormat/>
    <w:uiPriority w:val="0"/>
    <w:rPr>
      <w:color w:val="0000FF"/>
    </w:rPr>
  </w:style>
  <w:style w:type="character" w:customStyle="1" w:styleId="164">
    <w:name w:val="tw4winPopup"/>
    <w:autoRedefine/>
    <w:qFormat/>
    <w:uiPriority w:val="0"/>
    <w:rPr>
      <w:rFonts w:ascii="Courier New" w:hAnsi="Courier New"/>
      <w:color w:val="008000"/>
    </w:rPr>
  </w:style>
  <w:style w:type="character" w:customStyle="1" w:styleId="165">
    <w:name w:val="tw4winJump"/>
    <w:autoRedefine/>
    <w:qFormat/>
    <w:uiPriority w:val="0"/>
    <w:rPr>
      <w:rFonts w:ascii="Courier New" w:hAnsi="Courier New"/>
      <w:color w:val="008080"/>
    </w:rPr>
  </w:style>
  <w:style w:type="character" w:customStyle="1" w:styleId="166">
    <w:name w:val="tw4winExternal"/>
    <w:autoRedefine/>
    <w:qFormat/>
    <w:uiPriority w:val="0"/>
    <w:rPr>
      <w:rFonts w:ascii="Courier New" w:hAnsi="Courier New"/>
      <w:color w:val="808080"/>
    </w:rPr>
  </w:style>
  <w:style w:type="character" w:customStyle="1" w:styleId="167">
    <w:name w:val="tw4winInternal"/>
    <w:autoRedefine/>
    <w:qFormat/>
    <w:uiPriority w:val="0"/>
    <w:rPr>
      <w:rFonts w:ascii="Courier New" w:hAnsi="Courier New"/>
      <w:color w:val="FF0000"/>
    </w:rPr>
  </w:style>
  <w:style w:type="paragraph" w:customStyle="1" w:styleId="168">
    <w:name w:val="样式 样式 标题 4 + 段后: 0.5 行1"/>
    <w:basedOn w:val="169"/>
    <w:next w:val="31"/>
    <w:autoRedefine/>
    <w:qFormat/>
    <w:uiPriority w:val="0"/>
    <w:pPr>
      <w:spacing w:after="120"/>
    </w:pPr>
  </w:style>
  <w:style w:type="paragraph" w:customStyle="1" w:styleId="169">
    <w:name w:val="样式 标题 4 + 段后: 0.5 行"/>
    <w:basedOn w:val="7"/>
    <w:autoRedefine/>
    <w:qFormat/>
    <w:uiPriority w:val="0"/>
    <w:pPr>
      <w:keepLines w:val="0"/>
      <w:spacing w:before="120" w:afterLines="50" w:line="240" w:lineRule="auto"/>
    </w:pPr>
    <w:rPr>
      <w:rFonts w:ascii="宋体" w:hAnsi="Times New Roman" w:eastAsia="宋体" w:cs="宋体"/>
      <w:snapToGrid w:val="0"/>
      <w:kern w:val="0"/>
      <w:szCs w:val="20"/>
    </w:rPr>
  </w:style>
  <w:style w:type="paragraph" w:customStyle="1" w:styleId="170">
    <w:name w:val="Bullet1"/>
    <w:basedOn w:val="1"/>
    <w:autoRedefine/>
    <w:qFormat/>
    <w:uiPriority w:val="0"/>
    <w:pPr>
      <w:spacing w:afterLines="50"/>
      <w:ind w:left="720" w:hanging="432"/>
    </w:pPr>
    <w:rPr>
      <w:rFonts w:ascii="宋体"/>
      <w:snapToGrid w:val="0"/>
      <w:kern w:val="0"/>
      <w:szCs w:val="20"/>
    </w:rPr>
  </w:style>
  <w:style w:type="paragraph" w:customStyle="1" w:styleId="171">
    <w:name w:val="font5"/>
    <w:basedOn w:val="1"/>
    <w:autoRedefine/>
    <w:qFormat/>
    <w:uiPriority w:val="0"/>
    <w:pPr>
      <w:widowControl/>
      <w:spacing w:before="100" w:beforeAutospacing="1" w:after="100" w:afterAutospacing="1"/>
    </w:pPr>
    <w:rPr>
      <w:rFonts w:hint="eastAsia" w:ascii="宋体" w:hAnsi="宋体"/>
      <w:kern w:val="0"/>
      <w:sz w:val="18"/>
      <w:szCs w:val="18"/>
    </w:rPr>
  </w:style>
  <w:style w:type="paragraph" w:customStyle="1" w:styleId="172">
    <w:name w:val="标准标题1"/>
    <w:basedOn w:val="2"/>
    <w:autoRedefine/>
    <w:qFormat/>
    <w:uiPriority w:val="0"/>
    <w:pPr>
      <w:pageBreakBefore/>
      <w:tabs>
        <w:tab w:val="left" w:pos="360"/>
        <w:tab w:val="left" w:pos="1080"/>
      </w:tabs>
      <w:ind w:left="425" w:hanging="425"/>
    </w:pPr>
    <w:rPr>
      <w:rFonts w:eastAsia="仿宋_GB2312"/>
      <w:sz w:val="32"/>
    </w:rPr>
  </w:style>
  <w:style w:type="character" w:customStyle="1" w:styleId="173">
    <w:name w:val="脚注文本 Char1"/>
    <w:basedOn w:val="55"/>
    <w:autoRedefine/>
    <w:semiHidden/>
    <w:qFormat/>
    <w:uiPriority w:val="99"/>
    <w:rPr>
      <w:rFonts w:ascii="Times New Roman" w:hAnsi="Times New Roman" w:eastAsia="宋体" w:cs="Times New Roman"/>
      <w:sz w:val="18"/>
      <w:szCs w:val="18"/>
    </w:rPr>
  </w:style>
  <w:style w:type="paragraph" w:customStyle="1" w:styleId="174">
    <w:name w:val="样式 标题 2Chapter X.X. Statementh22Header 2l2Level 2 Headhea..."/>
    <w:basedOn w:val="3"/>
    <w:autoRedefine/>
    <w:qFormat/>
    <w:uiPriority w:val="0"/>
    <w:pPr>
      <w:tabs>
        <w:tab w:val="left" w:pos="720"/>
      </w:tabs>
      <w:adjustRightInd/>
      <w:snapToGrid/>
      <w:spacing w:afterLines="50" w:line="240" w:lineRule="auto"/>
      <w:textAlignment w:val="auto"/>
    </w:pPr>
    <w:rPr>
      <w:rFonts w:ascii="宋体" w:eastAsia="宋体" w:cs="宋体"/>
      <w:bCs/>
      <w:snapToGrid w:val="0"/>
      <w:sz w:val="24"/>
      <w:szCs w:val="24"/>
    </w:rPr>
  </w:style>
  <w:style w:type="paragraph" w:customStyle="1" w:styleId="175">
    <w:name w:val="此正文"/>
    <w:basedOn w:val="1"/>
    <w:autoRedefine/>
    <w:qFormat/>
    <w:uiPriority w:val="0"/>
    <w:pPr>
      <w:ind w:firstLine="200"/>
    </w:pPr>
    <w:rPr>
      <w:sz w:val="24"/>
      <w:szCs w:val="20"/>
    </w:rPr>
  </w:style>
  <w:style w:type="paragraph" w:customStyle="1" w:styleId="176">
    <w:name w:val="样式 标题 3Chapter X.X.X"/>
    <w:basedOn w:val="177"/>
    <w:autoRedefine/>
    <w:qFormat/>
    <w:uiPriority w:val="0"/>
    <w:pPr>
      <w:tabs>
        <w:tab w:val="left" w:pos="709"/>
      </w:tabs>
      <w:spacing w:after="120"/>
    </w:pPr>
  </w:style>
  <w:style w:type="paragraph" w:customStyle="1" w:styleId="177">
    <w:name w:val="标题 3Chapter X.X.X. + 段后: 0.5 行 + 段后: 0.5 行 + 段后: 0.5 行1"/>
    <w:basedOn w:val="178"/>
    <w:autoRedefine/>
    <w:qFormat/>
    <w:uiPriority w:val="0"/>
    <w:pPr>
      <w:tabs>
        <w:tab w:val="left" w:pos="709"/>
      </w:tabs>
    </w:pPr>
  </w:style>
  <w:style w:type="paragraph" w:customStyle="1" w:styleId="178">
    <w:name w:val="样式 样式 标题 3Chapter X.X.X. + 段后: 0.5 行 + 段后: 0.5 行"/>
    <w:basedOn w:val="179"/>
    <w:autoRedefine/>
    <w:qFormat/>
    <w:uiPriority w:val="0"/>
    <w:pPr>
      <w:tabs>
        <w:tab w:val="left" w:pos="709"/>
      </w:tabs>
    </w:pPr>
  </w:style>
  <w:style w:type="paragraph" w:customStyle="1" w:styleId="179">
    <w:name w:val="样式 标题 3Chapter X.X.X. + 段后: 0.5 行"/>
    <w:basedOn w:val="5"/>
    <w:autoRedefine/>
    <w:qFormat/>
    <w:uiPriority w:val="0"/>
    <w:pPr>
      <w:keepLines w:val="0"/>
      <w:tabs>
        <w:tab w:val="left" w:pos="709"/>
      </w:tabs>
      <w:spacing w:before="120" w:afterLines="50" w:line="240" w:lineRule="auto"/>
      <w:ind w:firstLine="0" w:firstLineChars="0"/>
    </w:pPr>
    <w:rPr>
      <w:rFonts w:ascii="宋体" w:eastAsia="宋体" w:cs="宋体"/>
      <w:snapToGrid w:val="0"/>
      <w:kern w:val="0"/>
      <w:sz w:val="24"/>
    </w:rPr>
  </w:style>
  <w:style w:type="character" w:customStyle="1" w:styleId="180">
    <w:name w:val="正文文本 Char1"/>
    <w:basedOn w:val="55"/>
    <w:autoRedefine/>
    <w:semiHidden/>
    <w:qFormat/>
    <w:uiPriority w:val="99"/>
    <w:rPr>
      <w:rFonts w:ascii="Times New Roman" w:hAnsi="Times New Roman" w:eastAsia="宋体" w:cs="Times New Roman"/>
      <w:szCs w:val="20"/>
    </w:rPr>
  </w:style>
  <w:style w:type="character" w:customStyle="1" w:styleId="181">
    <w:name w:val="尾注文本 Char"/>
    <w:basedOn w:val="55"/>
    <w:link w:val="31"/>
    <w:autoRedefine/>
    <w:semiHidden/>
    <w:qFormat/>
    <w:uiPriority w:val="0"/>
    <w:rPr>
      <w:rFonts w:ascii="宋体"/>
      <w:snapToGrid w:val="0"/>
      <w:sz w:val="21"/>
    </w:rPr>
  </w:style>
  <w:style w:type="paragraph" w:customStyle="1" w:styleId="182">
    <w:name w:val="样式 标题 2"/>
    <w:basedOn w:val="3"/>
    <w:next w:val="183"/>
    <w:autoRedefine/>
    <w:qFormat/>
    <w:uiPriority w:val="0"/>
    <w:pPr>
      <w:tabs>
        <w:tab w:val="left" w:pos="720"/>
      </w:tabs>
      <w:adjustRightInd/>
      <w:snapToGrid/>
      <w:spacing w:afterLines="50" w:line="240" w:lineRule="auto"/>
      <w:ind w:left="380" w:hanging="380"/>
      <w:textAlignment w:val="auto"/>
    </w:pPr>
    <w:rPr>
      <w:rFonts w:ascii="宋体" w:eastAsia="宋体" w:cs="宋体"/>
      <w:bCs/>
      <w:snapToGrid w:val="0"/>
      <w:sz w:val="28"/>
    </w:rPr>
  </w:style>
  <w:style w:type="paragraph" w:customStyle="1" w:styleId="183">
    <w:name w:val="最新标题3"/>
    <w:basedOn w:val="184"/>
    <w:next w:val="185"/>
    <w:autoRedefine/>
    <w:qFormat/>
    <w:uiPriority w:val="0"/>
    <w:pPr>
      <w:tabs>
        <w:tab w:val="left" w:pos="709"/>
      </w:tabs>
      <w:spacing w:after="120"/>
    </w:pPr>
  </w:style>
  <w:style w:type="paragraph" w:customStyle="1" w:styleId="184">
    <w:name w:val="样式 标题 3"/>
    <w:basedOn w:val="5"/>
    <w:next w:val="185"/>
    <w:autoRedefine/>
    <w:qFormat/>
    <w:uiPriority w:val="0"/>
    <w:pPr>
      <w:keepLines w:val="0"/>
      <w:tabs>
        <w:tab w:val="left" w:pos="709"/>
      </w:tabs>
      <w:spacing w:before="120" w:afterLines="50" w:line="240" w:lineRule="auto"/>
      <w:ind w:firstLine="0" w:firstLineChars="0"/>
    </w:pPr>
    <w:rPr>
      <w:rFonts w:ascii="宋体" w:eastAsia="宋体" w:cs="宋体"/>
      <w:snapToGrid w:val="0"/>
      <w:kern w:val="0"/>
      <w:sz w:val="24"/>
    </w:rPr>
  </w:style>
  <w:style w:type="paragraph" w:customStyle="1" w:styleId="185">
    <w:name w:val="最新标题4"/>
    <w:basedOn w:val="186"/>
    <w:next w:val="1"/>
    <w:autoRedefine/>
    <w:qFormat/>
    <w:uiPriority w:val="0"/>
    <w:pPr>
      <w:tabs>
        <w:tab w:val="left" w:pos="2100"/>
      </w:tabs>
      <w:spacing w:after="120"/>
      <w:ind w:left="0" w:firstLine="0"/>
    </w:pPr>
  </w:style>
  <w:style w:type="paragraph" w:customStyle="1" w:styleId="186">
    <w:name w:val="样式 标题 4"/>
    <w:basedOn w:val="187"/>
    <w:next w:val="188"/>
    <w:autoRedefine/>
    <w:qFormat/>
    <w:uiPriority w:val="0"/>
    <w:pPr>
      <w:tabs>
        <w:tab w:val="left" w:pos="2100"/>
      </w:tabs>
      <w:spacing w:after="50"/>
      <w:ind w:left="2100" w:hanging="420"/>
    </w:pPr>
  </w:style>
  <w:style w:type="paragraph" w:customStyle="1" w:styleId="187">
    <w:name w:val="样式 标题 4Chapter X.X.X.X. + 段后: 0.5 行1"/>
    <w:basedOn w:val="169"/>
    <w:autoRedefine/>
    <w:qFormat/>
    <w:uiPriority w:val="0"/>
    <w:pPr>
      <w:spacing w:after="120"/>
    </w:pPr>
  </w:style>
  <w:style w:type="paragraph" w:customStyle="1" w:styleId="188">
    <w:name w:val="样式 正文"/>
    <w:basedOn w:val="1"/>
    <w:next w:val="1"/>
    <w:autoRedefine/>
    <w:qFormat/>
    <w:uiPriority w:val="0"/>
    <w:pPr>
      <w:spacing w:afterLines="50"/>
    </w:pPr>
    <w:rPr>
      <w:rFonts w:ascii="宋体" w:cs="宋体"/>
      <w:snapToGrid w:val="0"/>
      <w:kern w:val="0"/>
      <w:szCs w:val="20"/>
    </w:rPr>
  </w:style>
  <w:style w:type="paragraph" w:customStyle="1" w:styleId="189">
    <w:name w:val="样式 标题 2Chapter X.X. Statementh22Header 2l2Level 2 Headhea...1"/>
    <w:basedOn w:val="5"/>
    <w:autoRedefine/>
    <w:qFormat/>
    <w:uiPriority w:val="0"/>
    <w:pPr>
      <w:keepLines w:val="0"/>
      <w:tabs>
        <w:tab w:val="left" w:pos="709"/>
      </w:tabs>
      <w:spacing w:before="120" w:afterLines="50" w:line="240" w:lineRule="auto"/>
      <w:ind w:firstLine="0" w:firstLineChars="0"/>
    </w:pPr>
    <w:rPr>
      <w:rFonts w:ascii="宋体" w:eastAsia="宋体" w:cs="宋体"/>
      <w:snapToGrid w:val="0"/>
      <w:kern w:val="0"/>
      <w:sz w:val="24"/>
    </w:rPr>
  </w:style>
  <w:style w:type="paragraph" w:customStyle="1" w:styleId="190">
    <w:name w:val="表格标题"/>
    <w:basedOn w:val="191"/>
    <w:autoRedefine/>
    <w:qFormat/>
    <w:uiPriority w:val="0"/>
    <w:pPr>
      <w:jc w:val="center"/>
    </w:pPr>
    <w:rPr>
      <w:b/>
      <w:bCs/>
      <w:i/>
      <w:iCs/>
    </w:rPr>
  </w:style>
  <w:style w:type="paragraph" w:customStyle="1" w:styleId="191">
    <w:name w:val="表格内容"/>
    <w:basedOn w:val="19"/>
    <w:autoRedefine/>
    <w:qFormat/>
    <w:uiPriority w:val="0"/>
    <w:pPr>
      <w:suppressLineNumbers/>
      <w:suppressAutoHyphens/>
    </w:pPr>
    <w:rPr>
      <w:rFonts w:asciiTheme="minorHAnsi" w:hAnsiTheme="minorHAnsi" w:eastAsiaTheme="minorEastAsia" w:cstheme="minorBidi"/>
      <w:kern w:val="1"/>
      <w:lang w:eastAsia="ar-SA"/>
    </w:rPr>
  </w:style>
  <w:style w:type="paragraph" w:customStyle="1" w:styleId="192">
    <w:name w:val="标准标题3"/>
    <w:basedOn w:val="5"/>
    <w:autoRedefine/>
    <w:qFormat/>
    <w:uiPriority w:val="0"/>
    <w:pPr>
      <w:tabs>
        <w:tab w:val="left" w:pos="709"/>
        <w:tab w:val="left" w:pos="1050"/>
      </w:tabs>
      <w:spacing w:line="240" w:lineRule="auto"/>
      <w:ind w:left="-258" w:leftChars="-258" w:firstLine="0" w:firstLineChars="0"/>
    </w:pPr>
    <w:rPr>
      <w:rFonts w:ascii="Times New Roman"/>
      <w:sz w:val="28"/>
      <w:szCs w:val="32"/>
    </w:rPr>
  </w:style>
  <w:style w:type="paragraph" w:customStyle="1" w:styleId="193">
    <w:name w:val="paragraph1"/>
    <w:basedOn w:val="1"/>
    <w:autoRedefine/>
    <w:qFormat/>
    <w:uiPriority w:val="0"/>
    <w:pPr>
      <w:spacing w:afterLines="30"/>
      <w:ind w:firstLine="420"/>
    </w:pPr>
    <w:rPr>
      <w:rFonts w:eastAsia="楷体_GB2312"/>
      <w:sz w:val="24"/>
      <w:szCs w:val="20"/>
    </w:rPr>
  </w:style>
  <w:style w:type="paragraph" w:customStyle="1" w:styleId="194">
    <w:name w:val="Char Char Char Char1 Char Char"/>
    <w:basedOn w:val="1"/>
    <w:autoRedefine/>
    <w:qFormat/>
    <w:uiPriority w:val="0"/>
    <w:pPr>
      <w:widowControl/>
      <w:spacing w:after="160" w:line="240" w:lineRule="exact"/>
    </w:pPr>
    <w:rPr>
      <w:rFonts w:ascii="Verdana" w:hAnsi="Verdana"/>
      <w:kern w:val="0"/>
      <w:sz w:val="20"/>
      <w:szCs w:val="20"/>
      <w:lang w:eastAsia="en-US"/>
    </w:rPr>
  </w:style>
  <w:style w:type="paragraph" w:customStyle="1" w:styleId="195">
    <w:name w:val="最新标题2"/>
    <w:basedOn w:val="182"/>
    <w:next w:val="183"/>
    <w:autoRedefine/>
    <w:qFormat/>
    <w:uiPriority w:val="0"/>
  </w:style>
  <w:style w:type="paragraph" w:customStyle="1" w:styleId="196">
    <w:name w:val="Paragraph2"/>
    <w:basedOn w:val="1"/>
    <w:autoRedefine/>
    <w:qFormat/>
    <w:uiPriority w:val="0"/>
    <w:pPr>
      <w:spacing w:before="80" w:afterLines="50"/>
      <w:ind w:left="720"/>
    </w:pPr>
    <w:rPr>
      <w:rFonts w:ascii="宋体"/>
      <w:snapToGrid w:val="0"/>
      <w:color w:val="000000"/>
      <w:kern w:val="0"/>
      <w:szCs w:val="20"/>
      <w:lang w:val="en-AU"/>
    </w:rPr>
  </w:style>
  <w:style w:type="paragraph" w:customStyle="1" w:styleId="197">
    <w:name w:val="样式 样式 正文文本缩进 + 仿宋_GB2312 小四 首行缩进:  0 厘米 行距: 1.5 倍行距 + (中文) 仿宋_GB..."/>
    <w:basedOn w:val="198"/>
    <w:autoRedefine/>
    <w:qFormat/>
    <w:uiPriority w:val="0"/>
    <w:pPr>
      <w:ind w:firstLine="480"/>
    </w:pPr>
  </w:style>
  <w:style w:type="paragraph" w:customStyle="1" w:styleId="198">
    <w:name w:val="样式 正文文本缩进 + 仿宋_GB2312 小四 首行缩进:  0 厘米 行距: 1.5 倍行距"/>
    <w:basedOn w:val="21"/>
    <w:autoRedefine/>
    <w:qFormat/>
    <w:uiPriority w:val="0"/>
    <w:pPr>
      <w:spacing w:line="360" w:lineRule="auto"/>
      <w:ind w:firstLine="0"/>
    </w:pPr>
    <w:rPr>
      <w:rFonts w:ascii="仿宋_GB2312" w:hAnsi="Times New Roman" w:eastAsia="新宋体"/>
      <w:spacing w:val="0"/>
      <w:sz w:val="24"/>
    </w:rPr>
  </w:style>
  <w:style w:type="paragraph" w:customStyle="1" w:styleId="199">
    <w:name w:val="样式 标题 1 + 段后: 0.5 行"/>
    <w:basedOn w:val="2"/>
    <w:autoRedefine/>
    <w:qFormat/>
    <w:uiPriority w:val="0"/>
    <w:pPr>
      <w:keepLines w:val="0"/>
      <w:tabs>
        <w:tab w:val="left" w:pos="360"/>
      </w:tabs>
      <w:spacing w:before="120" w:afterLines="50" w:line="240" w:lineRule="auto"/>
      <w:jc w:val="left"/>
    </w:pPr>
    <w:rPr>
      <w:rFonts w:ascii="宋体" w:cs="宋体"/>
      <w:snapToGrid w:val="0"/>
      <w:kern w:val="0"/>
      <w:sz w:val="28"/>
      <w:szCs w:val="20"/>
    </w:rPr>
  </w:style>
  <w:style w:type="paragraph" w:customStyle="1" w:styleId="200">
    <w:name w:val="Table - Text"/>
    <w:basedOn w:val="1"/>
    <w:autoRedefine/>
    <w:qFormat/>
    <w:uiPriority w:val="0"/>
    <w:pPr>
      <w:widowControl/>
      <w:spacing w:before="60" w:afterLines="50"/>
    </w:pPr>
    <w:rPr>
      <w:kern w:val="0"/>
      <w:szCs w:val="20"/>
      <w:lang w:eastAsia="en-US"/>
    </w:rPr>
  </w:style>
  <w:style w:type="paragraph" w:customStyle="1" w:styleId="201">
    <w:name w:val="页面边线"/>
    <w:basedOn w:val="1"/>
    <w:autoRedefine/>
    <w:qFormat/>
    <w:uiPriority w:val="0"/>
    <w:pPr>
      <w:adjustRightInd w:val="0"/>
      <w:spacing w:line="360" w:lineRule="atLeast"/>
      <w:textAlignment w:val="baseline"/>
    </w:pPr>
    <w:rPr>
      <w:rFonts w:ascii="Century" w:hAnsi="Century"/>
      <w:kern w:val="0"/>
      <w:szCs w:val="20"/>
      <w:lang w:eastAsia="ja-JP"/>
    </w:rPr>
  </w:style>
  <w:style w:type="paragraph" w:customStyle="1" w:styleId="202">
    <w:name w:val="沈标题四"/>
    <w:basedOn w:val="7"/>
    <w:next w:val="1"/>
    <w:autoRedefine/>
    <w:qFormat/>
    <w:uiPriority w:val="0"/>
    <w:pPr>
      <w:keepNext w:val="0"/>
      <w:keepLines w:val="0"/>
      <w:spacing w:line="377" w:lineRule="auto"/>
    </w:pPr>
    <w:rPr>
      <w:rFonts w:ascii="Arial Narrow" w:hAnsi="Arial Narrow" w:eastAsia="方正姚体"/>
      <w:b w:val="0"/>
      <w:sz w:val="24"/>
      <w:szCs w:val="24"/>
    </w:rPr>
  </w:style>
  <w:style w:type="paragraph" w:customStyle="1" w:styleId="203">
    <w:name w:val="S4-L15"/>
    <w:basedOn w:val="1"/>
    <w:autoRedefine/>
    <w:qFormat/>
    <w:uiPriority w:val="0"/>
    <w:pPr>
      <w:spacing w:after="120"/>
      <w:ind w:left="720" w:firstLine="392"/>
    </w:pPr>
    <w:rPr>
      <w:szCs w:val="21"/>
      <w:lang w:val="fr-FR"/>
    </w:rPr>
  </w:style>
  <w:style w:type="paragraph" w:customStyle="1" w:styleId="204">
    <w:name w:val="Figure Description"/>
    <w:next w:val="1"/>
    <w:autoRedefine/>
    <w:qFormat/>
    <w:uiPriority w:val="0"/>
    <w:pPr>
      <w:snapToGrid w:val="0"/>
      <w:spacing w:before="80" w:after="320"/>
      <w:ind w:left="1701"/>
      <w:jc w:val="center"/>
    </w:pPr>
    <w:rPr>
      <w:rFonts w:ascii="Arial" w:hAnsi="Arial" w:eastAsia="黑体" w:cs="Times New Roman"/>
      <w:sz w:val="18"/>
      <w:lang w:val="en-US" w:eastAsia="en-US" w:bidi="ar-SA"/>
    </w:rPr>
  </w:style>
  <w:style w:type="paragraph" w:customStyle="1" w:styleId="205">
    <w:name w:val="样式 标题 4Chapter X.X.X. + 段后: 0.5 行1 + 段后: 0.5 行"/>
    <w:basedOn w:val="206"/>
    <w:autoRedefine/>
    <w:qFormat/>
    <w:uiPriority w:val="0"/>
    <w:rPr>
      <w:szCs w:val="21"/>
    </w:rPr>
  </w:style>
  <w:style w:type="paragraph" w:customStyle="1" w:styleId="206">
    <w:name w:val="样式 标题 4Chapter X.X.X. + 段后: 0.5 行1"/>
    <w:basedOn w:val="7"/>
    <w:next w:val="7"/>
    <w:autoRedefine/>
    <w:qFormat/>
    <w:uiPriority w:val="0"/>
    <w:pPr>
      <w:keepLines w:val="0"/>
      <w:spacing w:before="120" w:afterLines="50" w:line="240" w:lineRule="auto"/>
      <w:ind w:left="425" w:hanging="425"/>
    </w:pPr>
    <w:rPr>
      <w:rFonts w:ascii="宋体" w:hAnsi="Times New Roman" w:eastAsia="宋体" w:cs="宋体"/>
      <w:snapToGrid w:val="0"/>
      <w:kern w:val="0"/>
      <w:szCs w:val="20"/>
    </w:rPr>
  </w:style>
  <w:style w:type="paragraph" w:customStyle="1" w:styleId="207">
    <w:name w:val="样式6"/>
    <w:basedOn w:val="1"/>
    <w:autoRedefine/>
    <w:qFormat/>
    <w:uiPriority w:val="0"/>
    <w:pPr>
      <w:adjustRightInd w:val="0"/>
      <w:spacing w:beforeLines="50" w:afterLines="50"/>
      <w:ind w:firstLine="669"/>
      <w:textAlignment w:val="baseline"/>
    </w:pPr>
    <w:rPr>
      <w:rFonts w:ascii="宋体" w:hAnsi="宋体"/>
      <w:kern w:val="0"/>
      <w:sz w:val="28"/>
      <w:szCs w:val="20"/>
    </w:rPr>
  </w:style>
  <w:style w:type="paragraph" w:customStyle="1" w:styleId="208">
    <w:name w:val="Table - Col. Head"/>
    <w:basedOn w:val="1"/>
    <w:autoRedefine/>
    <w:qFormat/>
    <w:uiPriority w:val="0"/>
    <w:pPr>
      <w:keepNext/>
      <w:widowControl/>
      <w:spacing w:before="60" w:afterLines="50"/>
    </w:pPr>
    <w:rPr>
      <w:rFonts w:ascii="Arial" w:hAnsi="Arial"/>
      <w:b/>
      <w:kern w:val="0"/>
      <w:sz w:val="18"/>
      <w:szCs w:val="20"/>
      <w:lang w:eastAsia="en-US"/>
    </w:rPr>
  </w:style>
  <w:style w:type="paragraph" w:customStyle="1" w:styleId="209">
    <w:name w:val="Paragraph1"/>
    <w:basedOn w:val="1"/>
    <w:autoRedefine/>
    <w:qFormat/>
    <w:uiPriority w:val="0"/>
    <w:pPr>
      <w:spacing w:before="80" w:afterLines="50"/>
    </w:pPr>
    <w:rPr>
      <w:rFonts w:ascii="宋体"/>
      <w:snapToGrid w:val="0"/>
      <w:kern w:val="0"/>
      <w:szCs w:val="20"/>
    </w:rPr>
  </w:style>
  <w:style w:type="character" w:customStyle="1" w:styleId="210">
    <w:name w:val="HTML 预设格式 Char"/>
    <w:basedOn w:val="55"/>
    <w:link w:val="45"/>
    <w:autoRedefine/>
    <w:qFormat/>
    <w:uiPriority w:val="0"/>
    <w:rPr>
      <w:rFonts w:ascii="Arial" w:hAnsi="Arial" w:cs="Arial"/>
      <w:sz w:val="24"/>
      <w:szCs w:val="24"/>
    </w:rPr>
  </w:style>
  <w:style w:type="paragraph" w:customStyle="1" w:styleId="211">
    <w:name w:val="S4-L15-No"/>
    <w:basedOn w:val="203"/>
    <w:autoRedefine/>
    <w:qFormat/>
    <w:uiPriority w:val="0"/>
    <w:pPr>
      <w:tabs>
        <w:tab w:val="left" w:pos="720"/>
      </w:tabs>
      <w:ind w:hanging="720"/>
    </w:pPr>
  </w:style>
  <w:style w:type="paragraph" w:customStyle="1" w:styleId="212">
    <w:name w:val="样式 样式 样式 标题 3Chapter X.X.X. + 段后: 0.5 行 + 段后: 0.5 行 + 段后: 0.5 行"/>
    <w:basedOn w:val="178"/>
    <w:autoRedefine/>
    <w:qFormat/>
    <w:uiPriority w:val="0"/>
    <w:pPr>
      <w:spacing w:after="120"/>
    </w:pPr>
  </w:style>
  <w:style w:type="character" w:customStyle="1" w:styleId="213">
    <w:name w:val="正文首行缩进 Char1"/>
    <w:basedOn w:val="64"/>
    <w:link w:val="20"/>
    <w:autoRedefine/>
    <w:semiHidden/>
    <w:qFormat/>
    <w:uiPriority w:val="0"/>
    <w:rPr>
      <w:kern w:val="2"/>
      <w:sz w:val="21"/>
      <w:szCs w:val="24"/>
    </w:rPr>
  </w:style>
  <w:style w:type="paragraph" w:customStyle="1" w:styleId="214">
    <w:name w:val="Paragraph3"/>
    <w:basedOn w:val="1"/>
    <w:autoRedefine/>
    <w:qFormat/>
    <w:uiPriority w:val="0"/>
    <w:pPr>
      <w:spacing w:before="80" w:afterLines="50"/>
      <w:ind w:left="1530"/>
    </w:pPr>
    <w:rPr>
      <w:rFonts w:ascii="宋体"/>
      <w:snapToGrid w:val="0"/>
      <w:kern w:val="0"/>
      <w:szCs w:val="20"/>
    </w:rPr>
  </w:style>
  <w:style w:type="character" w:customStyle="1" w:styleId="215">
    <w:name w:val="文档结构图 Char"/>
    <w:basedOn w:val="55"/>
    <w:link w:val="16"/>
    <w:autoRedefine/>
    <w:semiHidden/>
    <w:qFormat/>
    <w:uiPriority w:val="0"/>
    <w:rPr>
      <w:kern w:val="2"/>
      <w:sz w:val="21"/>
      <w:szCs w:val="24"/>
      <w:shd w:val="clear" w:color="auto" w:fill="000080"/>
    </w:rPr>
  </w:style>
  <w:style w:type="paragraph" w:customStyle="1" w:styleId="216">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17">
    <w:name w:val="样式 标题 3Chapter X.X.X. + 五号 段后: 0.5 行"/>
    <w:basedOn w:val="5"/>
    <w:autoRedefine/>
    <w:qFormat/>
    <w:uiPriority w:val="0"/>
    <w:pPr>
      <w:keepLines w:val="0"/>
      <w:tabs>
        <w:tab w:val="left" w:pos="709"/>
      </w:tabs>
      <w:spacing w:before="120" w:afterLines="50" w:line="240" w:lineRule="auto"/>
      <w:ind w:firstLine="0" w:firstLineChars="0"/>
    </w:pPr>
    <w:rPr>
      <w:rFonts w:ascii="宋体" w:eastAsia="宋体" w:cs="宋体"/>
      <w:snapToGrid w:val="0"/>
      <w:kern w:val="0"/>
    </w:rPr>
  </w:style>
  <w:style w:type="paragraph" w:customStyle="1" w:styleId="218">
    <w:name w:val="huide00"/>
    <w:basedOn w:val="1"/>
    <w:autoRedefine/>
    <w:qFormat/>
    <w:uiPriority w:val="0"/>
    <w:pPr>
      <w:widowControl/>
      <w:spacing w:before="100" w:beforeAutospacing="1" w:after="100" w:afterAutospacing="1"/>
    </w:pPr>
    <w:rPr>
      <w:rFonts w:ascii="Arial" w:hAnsi="Arial" w:eastAsia="Arial Unicode MS" w:cs="Arial"/>
      <w:color w:val="666666"/>
      <w:kern w:val="0"/>
      <w:sz w:val="18"/>
      <w:szCs w:val="18"/>
    </w:rPr>
  </w:style>
  <w:style w:type="paragraph" w:customStyle="1" w:styleId="219">
    <w:name w:val="Table Description"/>
    <w:next w:val="1"/>
    <w:autoRedefine/>
    <w:qFormat/>
    <w:uiPriority w:val="0"/>
    <w:pPr>
      <w:keepNext/>
      <w:snapToGrid w:val="0"/>
      <w:spacing w:before="160" w:after="80"/>
      <w:ind w:left="1701"/>
      <w:jc w:val="center"/>
    </w:pPr>
    <w:rPr>
      <w:rFonts w:ascii="Arial" w:hAnsi="Arial" w:eastAsia="黑体" w:cs="Times New Roman"/>
      <w:sz w:val="18"/>
      <w:lang w:val="en-US" w:eastAsia="en-US" w:bidi="ar-SA"/>
    </w:rPr>
  </w:style>
  <w:style w:type="paragraph" w:customStyle="1" w:styleId="220">
    <w:name w:val="S4-I-L15-U"/>
    <w:basedOn w:val="1"/>
    <w:autoRedefine/>
    <w:qFormat/>
    <w:uiPriority w:val="0"/>
    <w:rPr>
      <w:b/>
      <w:i/>
      <w:sz w:val="24"/>
      <w:u w:val="single"/>
    </w:rPr>
  </w:style>
  <w:style w:type="paragraph" w:customStyle="1" w:styleId="221">
    <w:name w:val="InfoBlue"/>
    <w:basedOn w:val="1"/>
    <w:next w:val="19"/>
    <w:autoRedefine/>
    <w:qFormat/>
    <w:uiPriority w:val="0"/>
    <w:pPr>
      <w:spacing w:afterLines="50"/>
      <w:ind w:left="720"/>
    </w:pPr>
    <w:rPr>
      <w:rFonts w:ascii="宋体"/>
      <w:i/>
      <w:snapToGrid w:val="0"/>
      <w:color w:val="0000FF"/>
      <w:kern w:val="0"/>
      <w:szCs w:val="20"/>
    </w:rPr>
  </w:style>
  <w:style w:type="paragraph" w:customStyle="1" w:styleId="222">
    <w:name w:val="标准标题2"/>
    <w:basedOn w:val="3"/>
    <w:autoRedefine/>
    <w:qFormat/>
    <w:uiPriority w:val="0"/>
    <w:pPr>
      <w:keepLines/>
      <w:tabs>
        <w:tab w:val="left" w:pos="720"/>
      </w:tabs>
      <w:adjustRightInd/>
      <w:snapToGrid/>
      <w:spacing w:before="260" w:after="260"/>
      <w:jc w:val="both"/>
      <w:textAlignment w:val="auto"/>
    </w:pPr>
    <w:rPr>
      <w:rFonts w:ascii="Arial" w:hAnsi="Arial"/>
      <w:kern w:val="2"/>
      <w:sz w:val="28"/>
      <w:szCs w:val="32"/>
    </w:rPr>
  </w:style>
  <w:style w:type="paragraph" w:customStyle="1" w:styleId="223">
    <w:name w:val="样式 左侧:  1 厘米 段后: 0.5 行"/>
    <w:basedOn w:val="1"/>
    <w:autoRedefine/>
    <w:qFormat/>
    <w:uiPriority w:val="0"/>
    <w:pPr>
      <w:spacing w:afterLines="50"/>
      <w:ind w:firstLine="425"/>
    </w:pPr>
    <w:rPr>
      <w:rFonts w:ascii="宋体" w:cs="宋体"/>
      <w:snapToGrid w:val="0"/>
      <w:kern w:val="0"/>
      <w:szCs w:val="20"/>
    </w:rPr>
  </w:style>
  <w:style w:type="paragraph" w:customStyle="1" w:styleId="224">
    <w:name w:val="Char Char Char Char Char Char"/>
    <w:basedOn w:val="1"/>
    <w:autoRedefine/>
    <w:qFormat/>
    <w:uiPriority w:val="0"/>
    <w:pPr>
      <w:widowControl/>
      <w:spacing w:after="160" w:line="240" w:lineRule="exact"/>
    </w:pPr>
    <w:rPr>
      <w:rFonts w:ascii="Verdana" w:hAnsi="Verdana"/>
      <w:kern w:val="0"/>
      <w:sz w:val="20"/>
      <w:szCs w:val="20"/>
      <w:lang w:eastAsia="en-US"/>
    </w:rPr>
  </w:style>
  <w:style w:type="paragraph" w:customStyle="1" w:styleId="225">
    <w:name w:val="样式7"/>
    <w:basedOn w:val="1"/>
    <w:autoRedefine/>
    <w:qFormat/>
    <w:uiPriority w:val="0"/>
    <w:pPr>
      <w:adjustRightInd w:val="0"/>
      <w:spacing w:beforeLines="50" w:afterLines="50"/>
      <w:ind w:firstLine="669"/>
      <w:textAlignment w:val="baseline"/>
    </w:pPr>
    <w:rPr>
      <w:rFonts w:ascii="宋体" w:hAnsi="宋体"/>
      <w:kern w:val="0"/>
      <w:sz w:val="28"/>
      <w:szCs w:val="20"/>
    </w:rPr>
  </w:style>
  <w:style w:type="paragraph" w:customStyle="1" w:styleId="226">
    <w:name w:val="样式 标题1"/>
    <w:basedOn w:val="199"/>
    <w:next w:val="195"/>
    <w:autoRedefine/>
    <w:qFormat/>
    <w:uiPriority w:val="0"/>
    <w:pPr>
      <w:tabs>
        <w:tab w:val="left" w:pos="1140"/>
      </w:tabs>
      <w:spacing w:after="50"/>
      <w:ind w:left="1140" w:hanging="720"/>
    </w:pPr>
    <w:rPr>
      <w:bCs w:val="0"/>
      <w:sz w:val="32"/>
    </w:rPr>
  </w:style>
  <w:style w:type="paragraph" w:customStyle="1" w:styleId="227">
    <w:name w:val="Tabletext"/>
    <w:basedOn w:val="1"/>
    <w:autoRedefine/>
    <w:qFormat/>
    <w:uiPriority w:val="0"/>
    <w:pPr>
      <w:keepLines/>
      <w:spacing w:afterLines="50"/>
    </w:pPr>
    <w:rPr>
      <w:rFonts w:ascii="宋体"/>
      <w:snapToGrid w:val="0"/>
      <w:kern w:val="0"/>
      <w:szCs w:val="20"/>
    </w:rPr>
  </w:style>
  <w:style w:type="paragraph" w:customStyle="1" w:styleId="228">
    <w:name w:val="文档正文"/>
    <w:basedOn w:val="1"/>
    <w:autoRedefine/>
    <w:qFormat/>
    <w:uiPriority w:val="0"/>
    <w:pPr>
      <w:adjustRightInd w:val="0"/>
      <w:spacing w:line="440" w:lineRule="exact"/>
      <w:ind w:firstLine="567"/>
      <w:textAlignment w:val="baseline"/>
    </w:pPr>
    <w:rPr>
      <w:rFonts w:ascii="Arial Narrow" w:hAnsi="Arial Narrow"/>
      <w:kern w:val="0"/>
      <w:sz w:val="24"/>
    </w:rPr>
  </w:style>
  <w:style w:type="paragraph" w:customStyle="1" w:styleId="229">
    <w:name w:val="Bullet2"/>
    <w:basedOn w:val="1"/>
    <w:autoRedefine/>
    <w:qFormat/>
    <w:uiPriority w:val="0"/>
    <w:pPr>
      <w:spacing w:afterLines="50"/>
      <w:ind w:left="1440" w:hanging="360"/>
    </w:pPr>
    <w:rPr>
      <w:rFonts w:ascii="宋体"/>
      <w:snapToGrid w:val="0"/>
      <w:color w:val="000080"/>
      <w:kern w:val="0"/>
      <w:szCs w:val="20"/>
    </w:rPr>
  </w:style>
  <w:style w:type="paragraph" w:customStyle="1" w:styleId="230">
    <w:name w:val="Item List"/>
    <w:autoRedefine/>
    <w:qFormat/>
    <w:uiPriority w:val="0"/>
    <w:pPr>
      <w:tabs>
        <w:tab w:val="left" w:pos="2126"/>
      </w:tabs>
      <w:spacing w:line="300" w:lineRule="auto"/>
      <w:ind w:left="2126" w:hanging="425"/>
      <w:jc w:val="both"/>
    </w:pPr>
    <w:rPr>
      <w:rFonts w:ascii="Arial" w:hAnsi="Arial" w:eastAsia="宋体" w:cs="Times New Roman"/>
      <w:sz w:val="21"/>
      <w:lang w:val="en-US" w:eastAsia="en-US" w:bidi="ar-SA"/>
    </w:rPr>
  </w:style>
  <w:style w:type="paragraph" w:customStyle="1" w:styleId="231">
    <w:name w:val="段(正文）"/>
    <w:autoRedefine/>
    <w:qFormat/>
    <w:uiPriority w:val="0"/>
    <w:pPr>
      <w:autoSpaceDE w:val="0"/>
      <w:autoSpaceDN w:val="0"/>
      <w:ind w:firstLine="420"/>
      <w:jc w:val="both"/>
    </w:pPr>
    <w:rPr>
      <w:rFonts w:ascii="宋体" w:hAnsi="Times New Roman" w:eastAsia="宋体" w:cs="Times New Roman"/>
      <w:sz w:val="21"/>
      <w:lang w:val="en-US" w:eastAsia="zh-CN" w:bidi="ar-SA"/>
    </w:rPr>
  </w:style>
  <w:style w:type="paragraph" w:customStyle="1" w:styleId="232">
    <w:name w:val="Bullet"/>
    <w:basedOn w:val="1"/>
    <w:autoRedefine/>
    <w:qFormat/>
    <w:uiPriority w:val="0"/>
    <w:pPr>
      <w:widowControl/>
      <w:tabs>
        <w:tab w:val="left" w:pos="720"/>
        <w:tab w:val="left" w:pos="964"/>
      </w:tabs>
      <w:spacing w:before="120" w:afterLines="50"/>
      <w:ind w:left="720" w:right="360" w:hanging="482"/>
    </w:pPr>
    <w:rPr>
      <w:rFonts w:ascii="宋体"/>
      <w:snapToGrid w:val="0"/>
      <w:kern w:val="0"/>
      <w:szCs w:val="20"/>
    </w:rPr>
  </w:style>
  <w:style w:type="paragraph" w:customStyle="1" w:styleId="233">
    <w:name w:val="S4-L15-C"/>
    <w:basedOn w:val="1"/>
    <w:autoRedefine/>
    <w:qFormat/>
    <w:uiPriority w:val="0"/>
    <w:pPr>
      <w:spacing w:after="120"/>
      <w:jc w:val="center"/>
    </w:pPr>
    <w:rPr>
      <w:szCs w:val="21"/>
    </w:rPr>
  </w:style>
  <w:style w:type="paragraph" w:customStyle="1" w:styleId="234">
    <w:name w:val="二级项目符号"/>
    <w:basedOn w:val="1"/>
    <w:autoRedefine/>
    <w:qFormat/>
    <w:uiPriority w:val="0"/>
    <w:pPr>
      <w:widowControl/>
      <w:tabs>
        <w:tab w:val="left" w:pos="964"/>
      </w:tabs>
      <w:ind w:left="964" w:hanging="482"/>
    </w:pPr>
    <w:rPr>
      <w:kern w:val="0"/>
      <w:sz w:val="24"/>
      <w:szCs w:val="20"/>
    </w:rPr>
  </w:style>
  <w:style w:type="paragraph" w:customStyle="1" w:styleId="235">
    <w:name w:val="封面标准文稿编辑信息"/>
    <w:autoRedefine/>
    <w:qFormat/>
    <w:uiPriority w:val="0"/>
    <w:pPr>
      <w:spacing w:before="180" w:line="180" w:lineRule="exact"/>
      <w:jc w:val="center"/>
    </w:pPr>
    <w:rPr>
      <w:rFonts w:ascii="宋体" w:hAnsi="Times New Roman" w:eastAsia="宋体" w:cs="Times New Roman"/>
      <w:sz w:val="21"/>
      <w:lang w:val="en-US" w:eastAsia="zh-CN" w:bidi="ar-SA"/>
    </w:rPr>
  </w:style>
  <w:style w:type="character" w:customStyle="1" w:styleId="236">
    <w:name w:val="页脚 Char1"/>
    <w:basedOn w:val="55"/>
    <w:autoRedefine/>
    <w:semiHidden/>
    <w:qFormat/>
    <w:uiPriority w:val="99"/>
    <w:rPr>
      <w:rFonts w:ascii="Times New Roman" w:hAnsi="Times New Roman" w:eastAsia="宋体" w:cs="Times New Roman"/>
      <w:sz w:val="18"/>
      <w:szCs w:val="18"/>
    </w:rPr>
  </w:style>
  <w:style w:type="paragraph" w:customStyle="1" w:styleId="237">
    <w:name w:val="样式 样式 标题 4 + 段后: 0.5 行 + 段后: 0.5 行"/>
    <w:basedOn w:val="169"/>
    <w:autoRedefine/>
    <w:qFormat/>
    <w:uiPriority w:val="0"/>
  </w:style>
  <w:style w:type="paragraph" w:customStyle="1" w:styleId="238">
    <w:name w:val="Main Title"/>
    <w:basedOn w:val="1"/>
    <w:autoRedefine/>
    <w:qFormat/>
    <w:uiPriority w:val="0"/>
    <w:pPr>
      <w:spacing w:before="480" w:afterLines="50"/>
      <w:jc w:val="center"/>
    </w:pPr>
    <w:rPr>
      <w:rFonts w:ascii="宋体"/>
      <w:b/>
      <w:snapToGrid w:val="0"/>
      <w:kern w:val="28"/>
      <w:sz w:val="32"/>
      <w:szCs w:val="20"/>
    </w:rPr>
  </w:style>
  <w:style w:type="paragraph" w:customStyle="1" w:styleId="239">
    <w:name w:val="样式 样式 正文文本缩进 + 仿宋_GB2312 小四 首行缩进:  0 厘米 行距: 1.5 倍行距 + (中文) 仿宋_GB... Char Char"/>
    <w:basedOn w:val="198"/>
    <w:autoRedefine/>
    <w:qFormat/>
    <w:uiPriority w:val="0"/>
    <w:pPr>
      <w:ind w:firstLine="480"/>
    </w:pPr>
  </w:style>
  <w:style w:type="paragraph" w:customStyle="1" w:styleId="240">
    <w:name w:val="标题1"/>
    <w:basedOn w:val="27"/>
    <w:autoRedefine/>
    <w:qFormat/>
    <w:uiPriority w:val="0"/>
    <w:rPr>
      <w:rFonts w:cstheme="minorBidi"/>
      <w:b/>
      <w:sz w:val="30"/>
      <w:szCs w:val="22"/>
    </w:rPr>
  </w:style>
  <w:style w:type="paragraph" w:customStyle="1" w:styleId="241">
    <w:name w:val="样式 三号 加粗 段后: 0.5 行"/>
    <w:basedOn w:val="1"/>
    <w:autoRedefine/>
    <w:qFormat/>
    <w:uiPriority w:val="0"/>
    <w:pPr>
      <w:spacing w:afterLines="50"/>
    </w:pPr>
    <w:rPr>
      <w:rFonts w:ascii="宋体" w:cs="宋体"/>
      <w:b/>
      <w:bCs/>
      <w:snapToGrid w:val="0"/>
      <w:kern w:val="0"/>
      <w:sz w:val="32"/>
      <w:szCs w:val="20"/>
    </w:rPr>
  </w:style>
  <w:style w:type="paragraph" w:customStyle="1" w:styleId="242">
    <w:name w:val="标准有序列表（L1）"/>
    <w:basedOn w:val="6"/>
    <w:autoRedefine/>
    <w:qFormat/>
    <w:uiPriority w:val="0"/>
    <w:pPr>
      <w:tabs>
        <w:tab w:val="left" w:pos="0"/>
      </w:tabs>
      <w:ind w:firstLine="0"/>
    </w:pPr>
    <w:rPr>
      <w:rFonts w:ascii="黑体" w:eastAsia="黑体" w:hAnsiTheme="minorHAnsi" w:cstheme="minorBidi"/>
      <w:color w:val="000000"/>
      <w:sz w:val="24"/>
      <w:szCs w:val="22"/>
    </w:rPr>
  </w:style>
  <w:style w:type="paragraph" w:customStyle="1" w:styleId="243">
    <w:name w:val="IBM 正文"/>
    <w:basedOn w:val="1"/>
    <w:autoRedefine/>
    <w:qFormat/>
    <w:uiPriority w:val="0"/>
    <w:pPr>
      <w:spacing w:line="360" w:lineRule="atLeast"/>
    </w:pPr>
    <w:rPr>
      <w:sz w:val="24"/>
      <w:szCs w:val="20"/>
    </w:rPr>
  </w:style>
  <w:style w:type="paragraph" w:customStyle="1" w:styleId="244">
    <w:name w:val="text"/>
    <w:basedOn w:val="1"/>
    <w:autoRedefine/>
    <w:qFormat/>
    <w:uiPriority w:val="0"/>
    <w:pPr>
      <w:adjustRightInd w:val="0"/>
      <w:spacing w:before="120"/>
      <w:ind w:firstLine="425"/>
      <w:textAlignment w:val="baseline"/>
    </w:pPr>
    <w:rPr>
      <w:rFonts w:ascii="宋体" w:hAnsi="Arial" w:cs="Arial"/>
      <w:bCs/>
      <w:kern w:val="0"/>
      <w:sz w:val="26"/>
      <w:szCs w:val="32"/>
    </w:rPr>
  </w:style>
  <w:style w:type="paragraph" w:customStyle="1" w:styleId="245">
    <w:name w:val="S4-I-U-L15-No-dot"/>
    <w:basedOn w:val="1"/>
    <w:autoRedefine/>
    <w:qFormat/>
    <w:uiPriority w:val="0"/>
    <w:pPr>
      <w:tabs>
        <w:tab w:val="left" w:pos="1112"/>
      </w:tabs>
      <w:spacing w:after="120"/>
      <w:ind w:left="1112" w:hanging="420"/>
    </w:pPr>
    <w:rPr>
      <w:i/>
      <w:sz w:val="24"/>
      <w:u w:val="single"/>
    </w:rPr>
  </w:style>
  <w:style w:type="paragraph" w:customStyle="1" w:styleId="246">
    <w:name w:val="Paragraph4"/>
    <w:basedOn w:val="1"/>
    <w:autoRedefine/>
    <w:qFormat/>
    <w:uiPriority w:val="0"/>
    <w:pPr>
      <w:spacing w:before="80" w:afterLines="50"/>
      <w:ind w:left="2250"/>
    </w:pPr>
    <w:rPr>
      <w:rFonts w:ascii="宋体"/>
      <w:snapToGrid w:val="0"/>
      <w:kern w:val="0"/>
      <w:szCs w:val="20"/>
    </w:rPr>
  </w:style>
  <w:style w:type="paragraph" w:customStyle="1" w:styleId="247">
    <w:name w:val="样式 标题 1 + 五号1 Char Char Char Char Char Char Char Char Char Char Char Char Char Char Char Char Char"/>
    <w:basedOn w:val="2"/>
    <w:autoRedefine/>
    <w:qFormat/>
    <w:uiPriority w:val="0"/>
    <w:pPr>
      <w:tabs>
        <w:tab w:val="left" w:pos="360"/>
      </w:tabs>
      <w:spacing w:line="480" w:lineRule="auto"/>
    </w:pPr>
    <w:rPr>
      <w:sz w:val="21"/>
    </w:rPr>
  </w:style>
  <w:style w:type="paragraph" w:customStyle="1" w:styleId="248">
    <w:name w:val="样式 标题 3Chapter X.X.X. + 段后: 0.5 行1"/>
    <w:basedOn w:val="5"/>
    <w:next w:val="1"/>
    <w:autoRedefine/>
    <w:qFormat/>
    <w:uiPriority w:val="0"/>
    <w:pPr>
      <w:keepLines w:val="0"/>
      <w:tabs>
        <w:tab w:val="left" w:pos="709"/>
      </w:tabs>
      <w:spacing w:before="120" w:afterLines="50" w:line="240" w:lineRule="auto"/>
      <w:ind w:firstLine="0" w:firstLineChars="0"/>
    </w:pPr>
    <w:rPr>
      <w:rFonts w:ascii="宋体" w:eastAsia="宋体" w:cs="宋体"/>
      <w:snapToGrid w:val="0"/>
      <w:kern w:val="0"/>
      <w:sz w:val="24"/>
    </w:rPr>
  </w:style>
  <w:style w:type="paragraph" w:customStyle="1" w:styleId="249">
    <w:name w:val="Body"/>
    <w:basedOn w:val="1"/>
    <w:autoRedefine/>
    <w:qFormat/>
    <w:uiPriority w:val="0"/>
    <w:pPr>
      <w:widowControl/>
      <w:spacing w:before="120" w:afterLines="50"/>
    </w:pPr>
    <w:rPr>
      <w:rFonts w:ascii="宋体"/>
      <w:snapToGrid w:val="0"/>
      <w:kern w:val="0"/>
      <w:szCs w:val="20"/>
    </w:rPr>
  </w:style>
  <w:style w:type="paragraph" w:customStyle="1" w:styleId="250">
    <w:name w:val="Proposals body"/>
    <w:basedOn w:val="1"/>
    <w:next w:val="1"/>
    <w:autoRedefine/>
    <w:qFormat/>
    <w:uiPriority w:val="0"/>
    <w:pPr>
      <w:widowControl/>
    </w:pPr>
    <w:rPr>
      <w:rFonts w:ascii="宋体"/>
      <w:snapToGrid w:val="0"/>
      <w:color w:val="000000"/>
      <w:kern w:val="0"/>
      <w:sz w:val="24"/>
      <w:szCs w:val="20"/>
    </w:rPr>
  </w:style>
  <w:style w:type="paragraph" w:customStyle="1" w:styleId="251">
    <w:name w:val="章正文"/>
    <w:basedOn w:val="1"/>
    <w:autoRedefine/>
    <w:qFormat/>
    <w:uiPriority w:val="0"/>
    <w:pPr>
      <w:spacing w:beforeLines="50" w:after="120" w:line="300" w:lineRule="auto"/>
    </w:pPr>
    <w:rPr>
      <w:rFonts w:ascii="Helvetica" w:hAnsi="Helvetica"/>
      <w:kern w:val="0"/>
      <w:sz w:val="24"/>
    </w:rPr>
  </w:style>
  <w:style w:type="paragraph" w:customStyle="1" w:styleId="252">
    <w:name w:val="样式 样式3 + 宋体 五号 Char Char Char"/>
    <w:basedOn w:val="1"/>
    <w:autoRedefine/>
    <w:qFormat/>
    <w:uiPriority w:val="0"/>
    <w:pPr>
      <w:keepNext/>
      <w:keepLines/>
      <w:tabs>
        <w:tab w:val="left" w:pos="1050"/>
      </w:tabs>
      <w:ind w:left="1050" w:hanging="450"/>
      <w:outlineLvl w:val="7"/>
    </w:pPr>
    <w:rPr>
      <w:rFonts w:ascii="宋体" w:hAnsi="宋体"/>
      <w:b/>
      <w:bCs/>
    </w:rPr>
  </w:style>
  <w:style w:type="paragraph" w:customStyle="1" w:styleId="253">
    <w:name w:val="样式 标题 2 + 五号"/>
    <w:basedOn w:val="3"/>
    <w:autoRedefine/>
    <w:qFormat/>
    <w:uiPriority w:val="0"/>
    <w:pPr>
      <w:keepLines/>
      <w:tabs>
        <w:tab w:val="left" w:pos="720"/>
      </w:tabs>
      <w:adjustRightInd/>
      <w:snapToGrid/>
      <w:spacing w:line="240" w:lineRule="auto"/>
      <w:jc w:val="both"/>
      <w:textAlignment w:val="auto"/>
    </w:pPr>
    <w:rPr>
      <w:rFonts w:ascii="宋体" w:hAnsi="宋体" w:eastAsia="宋体"/>
      <w:bCs/>
      <w:kern w:val="2"/>
      <w:szCs w:val="32"/>
    </w:rPr>
  </w:style>
  <w:style w:type="paragraph" w:customStyle="1" w:styleId="254">
    <w:name w:val="样式 标题 1 + 五号"/>
    <w:basedOn w:val="2"/>
    <w:autoRedefine/>
    <w:qFormat/>
    <w:uiPriority w:val="0"/>
    <w:pPr>
      <w:tabs>
        <w:tab w:val="left" w:pos="360"/>
      </w:tabs>
      <w:spacing w:line="240" w:lineRule="auto"/>
    </w:pPr>
    <w:rPr>
      <w:sz w:val="32"/>
      <w:szCs w:val="32"/>
    </w:rPr>
  </w:style>
  <w:style w:type="paragraph" w:customStyle="1" w:styleId="255">
    <w:name w:val="文本框内文字"/>
    <w:basedOn w:val="1"/>
    <w:autoRedefine/>
    <w:qFormat/>
    <w:uiPriority w:val="0"/>
    <w:pPr>
      <w:spacing w:line="0" w:lineRule="atLeast"/>
    </w:pPr>
    <w:rPr>
      <w:rFonts w:eastAsia="仿宋_GB2312"/>
      <w:sz w:val="22"/>
    </w:rPr>
  </w:style>
  <w:style w:type="paragraph" w:customStyle="1" w:styleId="256">
    <w:name w:val="P1"/>
    <w:basedOn w:val="1"/>
    <w:autoRedefine/>
    <w:qFormat/>
    <w:uiPriority w:val="0"/>
    <w:pPr>
      <w:widowControl/>
      <w:spacing w:before="240" w:line="240" w:lineRule="atLeast"/>
    </w:pPr>
    <w:rPr>
      <w:b/>
      <w:kern w:val="0"/>
      <w:szCs w:val="21"/>
      <w:lang w:val="en-AU" w:eastAsia="en-US"/>
    </w:rPr>
  </w:style>
  <w:style w:type="paragraph" w:customStyle="1" w:styleId="257">
    <w:name w:val="最新标题1"/>
    <w:basedOn w:val="226"/>
    <w:next w:val="195"/>
    <w:autoRedefine/>
    <w:qFormat/>
    <w:uiPriority w:val="0"/>
    <w:pPr>
      <w:spacing w:after="120"/>
    </w:pPr>
    <w:rPr>
      <w:bCs/>
    </w:rPr>
  </w:style>
  <w:style w:type="paragraph" w:customStyle="1" w:styleId="258">
    <w:name w:val="P2"/>
    <w:basedOn w:val="1"/>
    <w:autoRedefine/>
    <w:qFormat/>
    <w:uiPriority w:val="0"/>
    <w:pPr>
      <w:widowControl/>
      <w:spacing w:before="240" w:line="240" w:lineRule="atLeast"/>
      <w:ind w:left="578"/>
    </w:pPr>
    <w:rPr>
      <w:b/>
      <w:kern w:val="0"/>
      <w:szCs w:val="21"/>
      <w:lang w:val="en-AU" w:eastAsia="en-US"/>
    </w:rPr>
  </w:style>
  <w:style w:type="paragraph" w:customStyle="1" w:styleId="259">
    <w:name w:val="Style-正文"/>
    <w:basedOn w:val="1"/>
    <w:autoRedefine/>
    <w:qFormat/>
    <w:uiPriority w:val="0"/>
    <w:pPr>
      <w:ind w:firstLine="420"/>
    </w:pPr>
    <w:rPr>
      <w:rFonts w:ascii="宋体" w:hAnsi="宋体"/>
      <w:sz w:val="24"/>
    </w:rPr>
  </w:style>
  <w:style w:type="paragraph" w:customStyle="1" w:styleId="260">
    <w:name w:val="P3"/>
    <w:basedOn w:val="1"/>
    <w:autoRedefine/>
    <w:qFormat/>
    <w:uiPriority w:val="0"/>
    <w:pPr>
      <w:widowControl/>
      <w:spacing w:before="240" w:line="240" w:lineRule="atLeast"/>
      <w:ind w:left="1152"/>
    </w:pPr>
    <w:rPr>
      <w:b/>
      <w:kern w:val="0"/>
      <w:szCs w:val="21"/>
      <w:lang w:val="en-AU" w:eastAsia="en-US"/>
    </w:rPr>
  </w:style>
  <w:style w:type="paragraph" w:customStyle="1" w:styleId="261">
    <w:name w:val="Plain Text1"/>
    <w:basedOn w:val="1"/>
    <w:autoRedefine/>
    <w:qFormat/>
    <w:uiPriority w:val="0"/>
    <w:pPr>
      <w:autoSpaceDE w:val="0"/>
      <w:autoSpaceDN w:val="0"/>
      <w:adjustRightInd w:val="0"/>
    </w:pPr>
    <w:rPr>
      <w:rFonts w:hint="eastAsia" w:ascii="宋体" w:hAnsi="宋体"/>
      <w:sz w:val="24"/>
      <w:szCs w:val="20"/>
    </w:rPr>
  </w:style>
  <w:style w:type="paragraph" w:customStyle="1" w:styleId="262">
    <w:name w:val="样式　标题4"/>
    <w:basedOn w:val="206"/>
    <w:next w:val="1"/>
    <w:autoRedefine/>
    <w:qFormat/>
    <w:uiPriority w:val="0"/>
  </w:style>
  <w:style w:type="paragraph" w:customStyle="1" w:styleId="263">
    <w:name w:val="Blockquote"/>
    <w:basedOn w:val="1"/>
    <w:autoRedefine/>
    <w:qFormat/>
    <w:uiPriority w:val="0"/>
    <w:pPr>
      <w:widowControl/>
      <w:spacing w:before="100" w:afterLines="50"/>
      <w:ind w:left="360" w:right="360"/>
    </w:pPr>
    <w:rPr>
      <w:rFonts w:ascii="宋体"/>
      <w:snapToGrid w:val="0"/>
      <w:kern w:val="0"/>
      <w:sz w:val="24"/>
      <w:szCs w:val="20"/>
      <w:lang w:val="en-CA"/>
    </w:rPr>
  </w:style>
  <w:style w:type="paragraph" w:customStyle="1" w:styleId="264">
    <w:name w:val="样式 模板描述"/>
    <w:basedOn w:val="1"/>
    <w:next w:val="188"/>
    <w:autoRedefine/>
    <w:qFormat/>
    <w:uiPriority w:val="0"/>
    <w:pPr>
      <w:spacing w:afterLines="50"/>
    </w:pPr>
    <w:rPr>
      <w:rFonts w:ascii="宋体" w:cs="宋体"/>
      <w:i/>
      <w:iCs/>
      <w:snapToGrid w:val="0"/>
      <w:color w:val="0000FF"/>
      <w:kern w:val="0"/>
      <w:szCs w:val="21"/>
    </w:rPr>
  </w:style>
  <w:style w:type="paragraph" w:customStyle="1" w:styleId="265">
    <w:name w:val="Char Char3 Char Char Char Char"/>
    <w:basedOn w:val="1"/>
    <w:autoRedefine/>
    <w:qFormat/>
    <w:uiPriority w:val="0"/>
    <w:pPr>
      <w:widowControl/>
      <w:spacing w:after="160"/>
    </w:pPr>
    <w:rPr>
      <w:rFonts w:ascii="Verdana" w:hAnsi="Verdana"/>
      <w:kern w:val="0"/>
      <w:sz w:val="24"/>
      <w:szCs w:val="20"/>
      <w:lang w:eastAsia="en-US"/>
    </w:rPr>
  </w:style>
  <w:style w:type="paragraph" w:customStyle="1" w:styleId="266">
    <w:name w:val="样式2"/>
    <w:basedOn w:val="3"/>
    <w:autoRedefine/>
    <w:qFormat/>
    <w:uiPriority w:val="0"/>
    <w:pPr>
      <w:keepLines/>
      <w:tabs>
        <w:tab w:val="left" w:pos="600"/>
        <w:tab w:val="left" w:pos="720"/>
      </w:tabs>
      <w:adjustRightInd/>
      <w:snapToGrid/>
      <w:spacing w:before="260" w:after="260" w:line="416" w:lineRule="auto"/>
      <w:ind w:left="600" w:hanging="600"/>
      <w:jc w:val="both"/>
      <w:textAlignment w:val="auto"/>
    </w:pPr>
    <w:rPr>
      <w:rFonts w:ascii="Arial" w:hAnsi="Arial" w:eastAsia="宋体"/>
      <w:bCs/>
      <w:kern w:val="2"/>
      <w:sz w:val="32"/>
      <w:szCs w:val="32"/>
    </w:rPr>
  </w:style>
  <w:style w:type="paragraph" w:customStyle="1" w:styleId="267">
    <w:name w:val="S4-B-L15"/>
    <w:basedOn w:val="1"/>
    <w:autoRedefine/>
    <w:qFormat/>
    <w:uiPriority w:val="0"/>
    <w:rPr>
      <w:b/>
      <w:bCs/>
      <w:sz w:val="24"/>
    </w:rPr>
  </w:style>
  <w:style w:type="paragraph" w:customStyle="1" w:styleId="268">
    <w:name w:val="样式 标题 3(A-3)sect1.2.3h3H3level_3PIM 3Level 3 HeadHeading..."/>
    <w:basedOn w:val="5"/>
    <w:autoRedefine/>
    <w:qFormat/>
    <w:uiPriority w:val="0"/>
    <w:pPr>
      <w:tabs>
        <w:tab w:val="left" w:pos="709"/>
      </w:tabs>
      <w:spacing w:line="416" w:lineRule="auto"/>
      <w:ind w:firstLine="0" w:firstLineChars="0"/>
    </w:pPr>
    <w:rPr>
      <w:rFonts w:ascii="Arial" w:hAnsi="Arial" w:eastAsia="宋体"/>
      <w:szCs w:val="32"/>
    </w:rPr>
  </w:style>
  <w:style w:type="paragraph" w:customStyle="1" w:styleId="269">
    <w:name w:val="Char Char2"/>
    <w:basedOn w:val="1"/>
    <w:autoRedefine/>
    <w:qFormat/>
    <w:uiPriority w:val="0"/>
    <w:rPr>
      <w:rFonts w:ascii="仿宋_GB2312" w:eastAsia="仿宋_GB2312"/>
      <w:b/>
      <w:sz w:val="32"/>
      <w:szCs w:val="32"/>
    </w:rPr>
  </w:style>
  <w:style w:type="paragraph" w:customStyle="1" w:styleId="270">
    <w:name w:val="p0"/>
    <w:basedOn w:val="1"/>
    <w:autoRedefine/>
    <w:qFormat/>
    <w:uiPriority w:val="0"/>
    <w:pPr>
      <w:widowControl/>
    </w:pPr>
    <w:rPr>
      <w:kern w:val="0"/>
      <w:szCs w:val="21"/>
    </w:rPr>
  </w:style>
  <w:style w:type="table" w:customStyle="1" w:styleId="271">
    <w:name w:val="网格表 4 - 着色 11"/>
    <w:basedOn w:val="51"/>
    <w:autoRedefine/>
    <w:qFormat/>
    <w:uiPriority w:val="49"/>
    <w:tblPr>
      <w:tblBorders>
        <w:top w:val="single" w:color="95B3D7" w:sz="4" w:space="0"/>
        <w:left w:val="single" w:color="95B3D7" w:sz="4" w:space="0"/>
        <w:bottom w:val="single" w:color="95B3D7" w:sz="4" w:space="0"/>
        <w:right w:val="single" w:color="95B3D7" w:sz="4" w:space="0"/>
        <w:insideH w:val="single" w:color="95B3D7" w:sz="4" w:space="0"/>
        <w:insideV w:val="single" w:color="95B3D7" w:sz="4" w:space="0"/>
      </w:tblBorders>
      <w:tblCellMar>
        <w:top w:w="0" w:type="dxa"/>
        <w:left w:w="108" w:type="dxa"/>
        <w:bottom w:w="0" w:type="dxa"/>
        <w:right w:w="108" w:type="dxa"/>
      </w:tblCellMar>
    </w:tblPr>
    <w:tblStylePr w:type="firstRow">
      <w:rPr>
        <w:b/>
        <w:bCs/>
        <w:color w:val="FFFFFF"/>
      </w:rPr>
      <w:tcPr>
        <w:tcBorders>
          <w:top w:val="single" w:color="4F81BD" w:sz="4" w:space="0"/>
          <w:left w:val="single" w:color="4F81BD" w:sz="4" w:space="0"/>
          <w:bottom w:val="single" w:color="4F81BD" w:sz="4" w:space="0"/>
          <w:right w:val="single" w:color="4F81BD" w:sz="4" w:space="0"/>
          <w:insideH w:val="nil"/>
          <w:insideV w:val="nil"/>
        </w:tcBorders>
        <w:shd w:val="clear" w:color="auto" w:fill="4F81BD"/>
      </w:tcPr>
    </w:tblStylePr>
    <w:tblStylePr w:type="lastRow">
      <w:rPr>
        <w:b/>
        <w:bCs/>
      </w:rPr>
      <w:tcPr>
        <w:tcBorders>
          <w:top w:val="double" w:color="4F81BD" w:sz="4" w:space="0"/>
        </w:tcBorders>
      </w:tcPr>
    </w:tblStylePr>
    <w:tblStylePr w:type="firstCol">
      <w:rPr>
        <w:b/>
        <w:bCs/>
      </w:rPr>
    </w:tblStylePr>
    <w:tblStylePr w:type="lastCol">
      <w:rPr>
        <w:b/>
        <w:bCs/>
      </w:rPr>
    </w:tblStylePr>
    <w:tblStylePr w:type="band1Vert">
      <w:tcPr>
        <w:shd w:val="clear" w:color="auto" w:fill="DBE5F1"/>
      </w:tcPr>
    </w:tblStylePr>
    <w:tblStylePr w:type="band1Horz">
      <w:tcPr>
        <w:shd w:val="clear" w:color="auto" w:fill="DBE5F1"/>
      </w:tcPr>
    </w:tblStylePr>
  </w:style>
  <w:style w:type="character" w:customStyle="1" w:styleId="272">
    <w:name w:val="font21"/>
    <w:autoRedefine/>
    <w:qFormat/>
    <w:uiPriority w:val="0"/>
    <w:rPr>
      <w:rFonts w:hint="eastAsia" w:ascii="宋体" w:hAnsi="宋体" w:eastAsia="宋体" w:cs="宋体"/>
      <w:color w:val="000000"/>
      <w:sz w:val="24"/>
      <w:szCs w:val="24"/>
      <w:u w:val="none"/>
    </w:rPr>
  </w:style>
  <w:style w:type="paragraph" w:customStyle="1" w:styleId="273">
    <w:name w:val="_Style 3"/>
    <w:autoRedefine/>
    <w:qFormat/>
    <w:uiPriority w:val="1"/>
    <w:pPr>
      <w:widowControl w:val="0"/>
      <w:jc w:val="both"/>
    </w:pPr>
    <w:rPr>
      <w:rFonts w:ascii="Times New Roman" w:hAnsi="Times New Roman" w:eastAsia="宋体" w:cs="Times New Roman"/>
      <w:kern w:val="2"/>
      <w:sz w:val="21"/>
      <w:szCs w:val="22"/>
      <w:lang w:val="en-US" w:eastAsia="zh-CN" w:bidi="ar-SA"/>
    </w:rPr>
  </w:style>
  <w:style w:type="paragraph" w:customStyle="1" w:styleId="274">
    <w:name w:val="List Paragraph1"/>
    <w:basedOn w:val="1"/>
    <w:autoRedefine/>
    <w:qFormat/>
    <w:uiPriority w:val="99"/>
    <w:pPr>
      <w:spacing w:line="240" w:lineRule="auto"/>
      <w:ind w:firstLine="420"/>
      <w:jc w:val="both"/>
    </w:pPr>
    <w:rPr>
      <w:rFonts w:ascii="Calibri" w:hAnsi="Calibri" w:eastAsia="宋体" w:cs="宋体"/>
      <w:szCs w:val="21"/>
    </w:rPr>
  </w:style>
  <w:style w:type="table" w:customStyle="1" w:styleId="275">
    <w:name w:val="网格型1"/>
    <w:basedOn w:val="51"/>
    <w:autoRedefine/>
    <w:unhideWhenUsed/>
    <w:qFormat/>
    <w:uiPriority w:val="59"/>
    <w:rPr>
      <w:rFonts w:asciiTheme="minorHAnsi" w:hAnsiTheme="minorHAnsi" w:eastAsiaTheme="minorEastAsia" w:cstheme="minorBid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2.xml"/><Relationship Id="rId10" Type="http://schemas.openxmlformats.org/officeDocument/2006/relationships/header" Target="header5.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3076"/>
    <customShpInfo spid="_x0000_s3077"/>
    <customShpInfo spid="_x0000_s3082"/>
    <customShpInfo spid="_x0000_s3073"/>
    <customShpInfo spid="_x0000_s3081"/>
    <customShpInfo spid="_x0000_s3086"/>
    <customShpInfo spid="_x0000_s3083"/>
    <customShpInfo spid="_x0000_s3084"/>
    <customShpInfo spid="_x0000_s3085"/>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864CE59-B1EC-4D33-B705-580F442DE231}">
  <ds:schemaRefs/>
</ds:datastoreItem>
</file>

<file path=docProps/app.xml><?xml version="1.0" encoding="utf-8"?>
<Properties xmlns="http://schemas.openxmlformats.org/officeDocument/2006/extended-properties" xmlns:vt="http://schemas.openxmlformats.org/officeDocument/2006/docPropsVTypes">
  <Template>Normal.dotm</Template>
  <Company>MicroWin10.com</Company>
  <Pages>55</Pages>
  <Words>4001</Words>
  <Characters>4775</Characters>
  <Lines>203</Lines>
  <Paragraphs>57</Paragraphs>
  <TotalTime>23</TotalTime>
  <ScaleCrop>false</ScaleCrop>
  <LinksUpToDate>false</LinksUpToDate>
  <CharactersWithSpaces>4930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2021-07-21T05:47:00Z</dcterms:created>
  <dc:creator>微软用户</dc:creator>
  <cp:lastModifiedBy>Administrator</cp:lastModifiedBy>
  <cp:lastPrinted>2022-03-07T02:04:00Z</cp:lastPrinted>
  <dcterms:modified xsi:type="dcterms:W3CDTF">2025-07-09T06:03:24Z</dcterms:modified>
  <dc:title>1</dc:title>
  <cp:revision>138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81AE5DB68F5E43C78450035134BE83D0</vt:lpwstr>
  </property>
  <property fmtid="{D5CDD505-2E9C-101B-9397-08002B2CF9AE}" pid="4" name="commondata">
    <vt:lpwstr>eyJoZGlkIjoiMmEyNDZkNzA2MmRlNGFiMmIwM2ZhODE1MTExZTY2MTEifQ==</vt:lpwstr>
  </property>
  <property fmtid="{D5CDD505-2E9C-101B-9397-08002B2CF9AE}" pid="5" name="KSOTemplateDocerSaveRecord">
    <vt:lpwstr>eyJoZGlkIjoiZjk3NGM2YjQ2ZjM5MGE4NGZiOTc2NzdlMjhlODgzYTUiLCJ1c2VySWQiOiI1MDI1MzQxNjUifQ==</vt:lpwstr>
  </property>
</Properties>
</file>