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5A4066">
      <w:pPr>
        <w:spacing w:line="500" w:lineRule="exact"/>
        <w:ind w:left="-2" w:leftChars="-67" w:right="-283" w:rightChars="-135" w:hanging="139" w:hangingChars="32"/>
        <w:jc w:val="center"/>
        <w:rPr>
          <w:rFonts w:ascii="宋体" w:hAnsi="宋体"/>
          <w:b/>
          <w:spacing w:val="-4"/>
          <w:sz w:val="44"/>
          <w:szCs w:val="44"/>
        </w:rPr>
      </w:pPr>
      <w:bookmarkStart w:id="0" w:name="_Hlk146723242"/>
    </w:p>
    <w:bookmarkEnd w:id="0"/>
    <w:p w14:paraId="43F1A3FA">
      <w:pPr>
        <w:spacing w:before="120" w:beforeLines="50"/>
        <w:jc w:val="center"/>
        <w:rPr>
          <w:rFonts w:hint="eastAsia" w:ascii="宋体" w:hAnsi="宋体" w:eastAsia="宋体"/>
          <w:b/>
          <w:sz w:val="48"/>
          <w:szCs w:val="48"/>
          <w:lang w:eastAsia="zh-CN"/>
        </w:rPr>
      </w:pPr>
      <w:r>
        <w:rPr>
          <w:rFonts w:hint="eastAsia" w:ascii="宋体" w:hAnsi="宋体"/>
          <w:b/>
          <w:sz w:val="44"/>
          <w:szCs w:val="44"/>
          <w:lang w:eastAsia="zh-CN"/>
        </w:rPr>
        <w:t>2025北京师范大学南湖附属学校安防设备采购项目</w:t>
      </w:r>
    </w:p>
    <w:p w14:paraId="282C83B1">
      <w:pPr>
        <w:spacing w:before="120" w:beforeLines="50"/>
        <w:jc w:val="center"/>
        <w:rPr>
          <w:rFonts w:ascii="宋体" w:hAnsi="宋体"/>
          <w:b/>
          <w:sz w:val="48"/>
          <w:szCs w:val="48"/>
        </w:rPr>
      </w:pPr>
    </w:p>
    <w:p w14:paraId="4EC4D6EC">
      <w:pPr>
        <w:spacing w:before="120" w:beforeLines="50"/>
        <w:jc w:val="center"/>
        <w:rPr>
          <w:rFonts w:ascii="宋体" w:hAnsi="宋体"/>
          <w:b/>
          <w:sz w:val="48"/>
          <w:szCs w:val="48"/>
        </w:rPr>
      </w:pPr>
    </w:p>
    <w:p w14:paraId="7075E95C">
      <w:pPr>
        <w:spacing w:line="300" w:lineRule="auto"/>
        <w:jc w:val="center"/>
        <w:rPr>
          <w:rFonts w:ascii="宋体" w:hAnsi="宋体" w:cs="Tahoma"/>
          <w:b/>
          <w:bCs/>
          <w:kern w:val="36"/>
          <w:sz w:val="52"/>
          <w:szCs w:val="52"/>
        </w:rPr>
      </w:pPr>
      <w:r>
        <w:rPr>
          <w:rFonts w:hint="eastAsia" w:ascii="宋体" w:hAnsi="宋体" w:cs="Tahoma"/>
          <w:b/>
          <w:bCs/>
          <w:kern w:val="36"/>
          <w:sz w:val="52"/>
          <w:szCs w:val="52"/>
        </w:rPr>
        <w:t>公</w:t>
      </w:r>
    </w:p>
    <w:p w14:paraId="76864F27">
      <w:pPr>
        <w:spacing w:line="300" w:lineRule="auto"/>
        <w:jc w:val="center"/>
        <w:rPr>
          <w:rFonts w:ascii="宋体" w:hAnsi="宋体" w:cs="Tahoma"/>
          <w:b/>
          <w:bCs/>
          <w:kern w:val="36"/>
          <w:sz w:val="52"/>
          <w:szCs w:val="52"/>
        </w:rPr>
      </w:pPr>
      <w:bookmarkStart w:id="1" w:name="_Toc430786254"/>
      <w:bookmarkStart w:id="2" w:name="_Toc490261815"/>
      <w:r>
        <w:rPr>
          <w:rFonts w:hint="eastAsia" w:ascii="宋体" w:hAnsi="宋体" w:cs="Tahoma"/>
          <w:b/>
          <w:bCs/>
          <w:kern w:val="36"/>
          <w:sz w:val="52"/>
          <w:szCs w:val="52"/>
        </w:rPr>
        <w:t>开</w:t>
      </w:r>
      <w:bookmarkEnd w:id="1"/>
      <w:bookmarkEnd w:id="2"/>
    </w:p>
    <w:p w14:paraId="19977831">
      <w:pPr>
        <w:spacing w:line="300" w:lineRule="auto"/>
        <w:jc w:val="center"/>
        <w:rPr>
          <w:rFonts w:ascii="宋体" w:hAnsi="宋体" w:cs="Tahoma"/>
          <w:b/>
          <w:bCs/>
          <w:kern w:val="36"/>
          <w:sz w:val="52"/>
          <w:szCs w:val="52"/>
        </w:rPr>
      </w:pPr>
      <w:bookmarkStart w:id="3" w:name="_Toc430786255"/>
      <w:bookmarkStart w:id="4" w:name="_Toc490261816"/>
      <w:r>
        <w:rPr>
          <w:rFonts w:hint="eastAsia" w:ascii="宋体" w:hAnsi="宋体" w:cs="Tahoma"/>
          <w:b/>
          <w:bCs/>
          <w:kern w:val="36"/>
          <w:sz w:val="52"/>
          <w:szCs w:val="52"/>
        </w:rPr>
        <w:t>招</w:t>
      </w:r>
      <w:bookmarkEnd w:id="3"/>
      <w:bookmarkEnd w:id="4"/>
    </w:p>
    <w:p w14:paraId="62EAAE5D">
      <w:pPr>
        <w:spacing w:line="300" w:lineRule="auto"/>
        <w:jc w:val="center"/>
        <w:rPr>
          <w:rFonts w:ascii="宋体" w:hAnsi="宋体"/>
          <w:sz w:val="52"/>
          <w:szCs w:val="52"/>
        </w:rPr>
      </w:pPr>
      <w:bookmarkStart w:id="5" w:name="_Toc490261817"/>
      <w:bookmarkStart w:id="6" w:name="_Toc430786256"/>
      <w:r>
        <w:rPr>
          <w:rFonts w:hint="eastAsia" w:ascii="宋体" w:hAnsi="宋体" w:cs="Tahoma"/>
          <w:b/>
          <w:bCs/>
          <w:kern w:val="36"/>
          <w:sz w:val="52"/>
          <w:szCs w:val="52"/>
        </w:rPr>
        <w:t>标</w:t>
      </w:r>
      <w:bookmarkEnd w:id="5"/>
      <w:bookmarkEnd w:id="6"/>
    </w:p>
    <w:p w14:paraId="60301953">
      <w:pPr>
        <w:spacing w:line="300" w:lineRule="auto"/>
        <w:jc w:val="center"/>
        <w:rPr>
          <w:rFonts w:ascii="宋体" w:hAnsi="宋体"/>
          <w:b/>
          <w:sz w:val="52"/>
          <w:szCs w:val="52"/>
        </w:rPr>
      </w:pPr>
      <w:r>
        <w:rPr>
          <w:rFonts w:hint="eastAsia" w:ascii="宋体" w:hAnsi="宋体"/>
          <w:b/>
          <w:sz w:val="52"/>
          <w:szCs w:val="52"/>
        </w:rPr>
        <w:t>文</w:t>
      </w:r>
    </w:p>
    <w:p w14:paraId="30486270">
      <w:pPr>
        <w:spacing w:line="300" w:lineRule="auto"/>
        <w:jc w:val="center"/>
        <w:rPr>
          <w:rFonts w:ascii="宋体" w:hAnsi="宋体"/>
          <w:b/>
          <w:sz w:val="52"/>
          <w:szCs w:val="52"/>
        </w:rPr>
      </w:pPr>
      <w:r>
        <w:rPr>
          <w:rFonts w:hint="eastAsia" w:ascii="宋体" w:hAnsi="宋体"/>
          <w:b/>
          <w:sz w:val="52"/>
          <w:szCs w:val="52"/>
        </w:rPr>
        <w:t>件</w:t>
      </w:r>
    </w:p>
    <w:p w14:paraId="63F541FF">
      <w:pPr>
        <w:pStyle w:val="22"/>
        <w:snapToGrid w:val="0"/>
        <w:spacing w:before="0" w:beforeLines="0" w:after="0" w:afterLines="0" w:line="360" w:lineRule="auto"/>
        <w:rPr>
          <w:rFonts w:hAnsi="宋体"/>
          <w:b/>
          <w:sz w:val="30"/>
          <w:szCs w:val="30"/>
        </w:rPr>
      </w:pPr>
    </w:p>
    <w:p w14:paraId="52F1AF46">
      <w:pPr>
        <w:pStyle w:val="22"/>
        <w:snapToGrid w:val="0"/>
        <w:spacing w:before="0" w:beforeLines="0" w:after="0" w:afterLines="0" w:line="360" w:lineRule="auto"/>
        <w:rPr>
          <w:rFonts w:hAnsi="宋体"/>
          <w:b/>
          <w:sz w:val="30"/>
          <w:szCs w:val="30"/>
        </w:rPr>
      </w:pPr>
    </w:p>
    <w:p w14:paraId="1CDDEFE4">
      <w:pPr>
        <w:pStyle w:val="22"/>
        <w:snapToGrid w:val="0"/>
        <w:spacing w:before="0" w:beforeLines="0" w:after="0" w:afterLines="0" w:line="360" w:lineRule="auto"/>
        <w:rPr>
          <w:rFonts w:hAnsi="宋体"/>
          <w:b/>
          <w:sz w:val="30"/>
          <w:szCs w:val="30"/>
        </w:rPr>
      </w:pPr>
    </w:p>
    <w:p w14:paraId="0948C10B">
      <w:pPr>
        <w:pStyle w:val="22"/>
        <w:snapToGrid w:val="0"/>
        <w:spacing w:before="0" w:beforeLines="0" w:after="0" w:afterLines="0" w:line="360" w:lineRule="auto"/>
        <w:rPr>
          <w:rFonts w:hint="eastAsia" w:hAnsi="宋体" w:eastAsia="宋体" w:cs="Arial"/>
          <w:b/>
          <w:sz w:val="30"/>
          <w:szCs w:val="30"/>
          <w:lang w:eastAsia="zh-CN"/>
        </w:rPr>
      </w:pPr>
      <w:r>
        <w:rPr>
          <w:rFonts w:hAnsi="宋体" w:cs="Arial"/>
          <w:b/>
          <w:sz w:val="30"/>
          <w:szCs w:val="30"/>
        </w:rPr>
        <w:t>项目编号：</w:t>
      </w:r>
      <w:r>
        <w:rPr>
          <w:rFonts w:hint="eastAsia" w:hAnsi="宋体" w:cs="Arial"/>
          <w:b/>
          <w:sz w:val="30"/>
          <w:szCs w:val="30"/>
          <w:lang w:eastAsia="zh-CN"/>
        </w:rPr>
        <w:t>中际-ZJZJGC（2025）嘉22号</w:t>
      </w:r>
    </w:p>
    <w:p w14:paraId="0FC33629">
      <w:pPr>
        <w:pStyle w:val="22"/>
        <w:snapToGrid w:val="0"/>
        <w:spacing w:before="0" w:beforeLines="0" w:after="0" w:afterLines="0" w:line="360" w:lineRule="auto"/>
        <w:rPr>
          <w:rFonts w:hint="eastAsia" w:hAnsi="宋体" w:eastAsia="宋体" w:cs="Arial"/>
          <w:b/>
          <w:sz w:val="30"/>
          <w:szCs w:val="30"/>
          <w:lang w:eastAsia="zh-CN"/>
        </w:rPr>
      </w:pPr>
      <w:r>
        <w:rPr>
          <w:rFonts w:hAnsi="宋体" w:cs="Arial"/>
          <w:b/>
          <w:sz w:val="30"/>
          <w:szCs w:val="30"/>
        </w:rPr>
        <w:t>采购单位：</w:t>
      </w:r>
      <w:r>
        <w:rPr>
          <w:rFonts w:hint="eastAsia" w:hAnsi="宋体" w:cs="Arial"/>
          <w:b/>
          <w:sz w:val="30"/>
          <w:szCs w:val="30"/>
          <w:lang w:eastAsia="zh-CN"/>
        </w:rPr>
        <w:t>北京师范大学南湖附属学校</w:t>
      </w:r>
    </w:p>
    <w:p w14:paraId="4F016CB4">
      <w:pPr>
        <w:pStyle w:val="22"/>
        <w:snapToGrid w:val="0"/>
        <w:spacing w:before="0" w:beforeLines="0" w:after="0" w:afterLines="0" w:line="360" w:lineRule="auto"/>
        <w:rPr>
          <w:rFonts w:hint="eastAsia" w:hAnsi="宋体" w:eastAsia="宋体" w:cs="Arial"/>
          <w:b/>
          <w:sz w:val="30"/>
          <w:szCs w:val="30"/>
          <w:lang w:eastAsia="zh-CN"/>
        </w:rPr>
      </w:pPr>
      <w:r>
        <w:rPr>
          <w:rFonts w:hint="eastAsia" w:hAnsi="宋体" w:cs="Arial"/>
          <w:b/>
          <w:sz w:val="30"/>
          <w:szCs w:val="30"/>
        </w:rPr>
        <w:t>代理机构</w:t>
      </w:r>
      <w:r>
        <w:rPr>
          <w:rFonts w:hAnsi="宋体" w:cs="Arial"/>
          <w:b/>
          <w:sz w:val="30"/>
          <w:szCs w:val="30"/>
        </w:rPr>
        <w:t>：</w:t>
      </w:r>
      <w:r>
        <w:rPr>
          <w:rFonts w:hint="eastAsia" w:hAnsi="宋体" w:cs="Arial"/>
          <w:b/>
          <w:sz w:val="30"/>
          <w:szCs w:val="30"/>
          <w:lang w:eastAsia="zh-CN"/>
        </w:rPr>
        <w:t>浙江中际工程项目管理有限公司</w:t>
      </w:r>
    </w:p>
    <w:p w14:paraId="04B41CDF">
      <w:pPr>
        <w:pStyle w:val="22"/>
        <w:snapToGrid w:val="0"/>
        <w:spacing w:before="120" w:beforeLines="0" w:after="120" w:afterLines="0" w:line="360" w:lineRule="auto"/>
        <w:jc w:val="center"/>
        <w:rPr>
          <w:rFonts w:hAnsi="宋体"/>
          <w:b/>
          <w:bCs/>
          <w:w w:val="95"/>
          <w:sz w:val="30"/>
          <w:szCs w:val="30"/>
        </w:rPr>
      </w:pPr>
      <w:r>
        <w:rPr>
          <w:rFonts w:hAnsi="宋体"/>
          <w:b/>
          <w:bCs/>
          <w:w w:val="95"/>
          <w:sz w:val="30"/>
          <w:szCs w:val="30"/>
        </w:rPr>
        <w:t>2025年</w:t>
      </w:r>
      <w:r>
        <w:rPr>
          <w:rFonts w:hint="eastAsia" w:hAnsi="宋体"/>
          <w:b/>
          <w:bCs/>
          <w:w w:val="95"/>
          <w:sz w:val="30"/>
          <w:szCs w:val="30"/>
          <w:lang w:val="en-US" w:eastAsia="zh-CN"/>
        </w:rPr>
        <w:t>7</w:t>
      </w:r>
      <w:r>
        <w:rPr>
          <w:rFonts w:hAnsi="宋体"/>
          <w:b/>
          <w:bCs/>
          <w:w w:val="95"/>
          <w:sz w:val="30"/>
          <w:szCs w:val="30"/>
        </w:rPr>
        <w:t>月</w:t>
      </w:r>
    </w:p>
    <w:p w14:paraId="0CC44492">
      <w:pPr>
        <w:snapToGrid w:val="0"/>
        <w:spacing w:before="120" w:beforeLines="50" w:line="360" w:lineRule="auto"/>
        <w:ind w:left="384" w:leftChars="183" w:firstLine="3374" w:firstLineChars="1607"/>
        <w:jc w:val="right"/>
        <w:rPr>
          <w:rFonts w:ascii="宋体" w:hAnsi="宋体"/>
        </w:rPr>
      </w:pPr>
    </w:p>
    <w:p w14:paraId="239F22C2">
      <w:pPr>
        <w:rPr>
          <w:rFonts w:hint="eastAsia" w:hAnsi="宋体"/>
          <w:b/>
          <w:sz w:val="44"/>
          <w:szCs w:val="44"/>
        </w:rPr>
      </w:pPr>
      <w:r>
        <w:rPr>
          <w:rFonts w:hint="eastAsia" w:hAnsi="宋体"/>
          <w:b/>
          <w:sz w:val="44"/>
          <w:szCs w:val="44"/>
        </w:rPr>
        <w:br w:type="page"/>
      </w:r>
    </w:p>
    <w:p w14:paraId="6087594C">
      <w:pPr>
        <w:pStyle w:val="22"/>
        <w:spacing w:before="120" w:beforeLines="0" w:after="120" w:afterLines="0" w:line="600" w:lineRule="exact"/>
        <w:jc w:val="center"/>
        <w:rPr>
          <w:rFonts w:hAnsi="宋体"/>
          <w:b/>
          <w:sz w:val="44"/>
          <w:szCs w:val="44"/>
        </w:rPr>
      </w:pPr>
      <w:r>
        <w:rPr>
          <w:rFonts w:hint="eastAsia" w:hAnsi="宋体"/>
          <w:b/>
          <w:sz w:val="44"/>
          <w:szCs w:val="44"/>
        </w:rPr>
        <w:t>目    录</w:t>
      </w:r>
    </w:p>
    <w:p w14:paraId="4379A4A8">
      <w:pPr>
        <w:pStyle w:val="22"/>
        <w:spacing w:before="120" w:beforeLines="0" w:after="120" w:afterLines="0" w:line="600" w:lineRule="exact"/>
        <w:jc w:val="center"/>
        <w:rPr>
          <w:rFonts w:hAnsi="宋体"/>
          <w:b/>
          <w:sz w:val="44"/>
          <w:szCs w:val="44"/>
        </w:rPr>
      </w:pPr>
    </w:p>
    <w:p w14:paraId="2CAE9806">
      <w:pPr>
        <w:pStyle w:val="28"/>
        <w:tabs>
          <w:tab w:val="right" w:leader="dot" w:pos="8637"/>
        </w:tabs>
        <w:spacing w:line="600" w:lineRule="exact"/>
        <w:rPr>
          <w:rFonts w:ascii="宋体" w:hAnsi="宋体" w:cstheme="minorBidi"/>
          <w:b/>
          <w:bCs/>
          <w:sz w:val="30"/>
          <w:szCs w:val="30"/>
        </w:rPr>
      </w:pPr>
      <w:r>
        <w:rPr>
          <w:rFonts w:ascii="宋体" w:hAnsi="宋体"/>
          <w:b/>
          <w:sz w:val="32"/>
          <w:szCs w:val="32"/>
        </w:rPr>
        <w:fldChar w:fldCharType="begin"/>
      </w:r>
      <w:r>
        <w:rPr>
          <w:rFonts w:ascii="宋体" w:hAnsi="宋体"/>
          <w:b/>
          <w:sz w:val="32"/>
          <w:szCs w:val="32"/>
        </w:rPr>
        <w:instrText xml:space="preserve"> TOC \o "1-1" \h \z \u </w:instrText>
      </w:r>
      <w:r>
        <w:rPr>
          <w:rFonts w:ascii="宋体" w:hAnsi="宋体"/>
          <w:b/>
          <w:sz w:val="32"/>
          <w:szCs w:val="32"/>
        </w:rPr>
        <w:fldChar w:fldCharType="separate"/>
      </w:r>
      <w:r>
        <w:fldChar w:fldCharType="begin"/>
      </w:r>
      <w:r>
        <w:instrText xml:space="preserve"> HYPERLINK \l "_Toc142490275" </w:instrText>
      </w:r>
      <w:r>
        <w:fldChar w:fldCharType="separate"/>
      </w:r>
      <w:r>
        <w:rPr>
          <w:rStyle w:val="46"/>
          <w:rFonts w:ascii="宋体" w:hAnsi="宋体" w:cs="宋体"/>
          <w:b/>
          <w:bCs/>
          <w:color w:val="auto"/>
          <w:sz w:val="30"/>
          <w:szCs w:val="30"/>
        </w:rPr>
        <w:t xml:space="preserve">第一章 </w:t>
      </w:r>
      <w:r>
        <w:rPr>
          <w:rStyle w:val="46"/>
          <w:rFonts w:ascii="宋体" w:hAnsi="宋体"/>
          <w:b/>
          <w:bCs/>
          <w:color w:val="auto"/>
          <w:sz w:val="30"/>
          <w:szCs w:val="30"/>
        </w:rPr>
        <w:t xml:space="preserve"> </w:t>
      </w:r>
      <w:r>
        <w:rPr>
          <w:rStyle w:val="46"/>
          <w:rFonts w:ascii="宋体" w:hAnsi="宋体" w:cs="宋体"/>
          <w:b/>
          <w:bCs/>
          <w:color w:val="auto"/>
          <w:sz w:val="30"/>
          <w:szCs w:val="30"/>
        </w:rPr>
        <w:t>公开招标采购公告</w:t>
      </w:r>
      <w:r>
        <w:rPr>
          <w:rFonts w:ascii="宋体" w:hAnsi="宋体"/>
          <w:b/>
          <w:bCs/>
          <w:sz w:val="30"/>
          <w:szCs w:val="30"/>
        </w:rPr>
        <w:tab/>
      </w:r>
      <w:r>
        <w:rPr>
          <w:rFonts w:ascii="宋体" w:hAnsi="宋体"/>
          <w:b/>
          <w:bCs/>
          <w:sz w:val="30"/>
          <w:szCs w:val="30"/>
        </w:rPr>
        <w:fldChar w:fldCharType="begin"/>
      </w:r>
      <w:r>
        <w:rPr>
          <w:rFonts w:ascii="宋体" w:hAnsi="宋体"/>
          <w:b/>
          <w:bCs/>
          <w:sz w:val="30"/>
          <w:szCs w:val="30"/>
        </w:rPr>
        <w:instrText xml:space="preserve"> PAGEREF _Toc142490275 \h </w:instrText>
      </w:r>
      <w:r>
        <w:rPr>
          <w:rFonts w:ascii="宋体" w:hAnsi="宋体"/>
          <w:b/>
          <w:bCs/>
          <w:sz w:val="30"/>
          <w:szCs w:val="30"/>
        </w:rPr>
        <w:fldChar w:fldCharType="separate"/>
      </w:r>
      <w:r>
        <w:rPr>
          <w:rFonts w:ascii="宋体" w:hAnsi="宋体"/>
          <w:b/>
          <w:bCs/>
          <w:sz w:val="30"/>
          <w:szCs w:val="30"/>
        </w:rPr>
        <w:t>2</w:t>
      </w:r>
      <w:r>
        <w:rPr>
          <w:rFonts w:ascii="宋体" w:hAnsi="宋体"/>
          <w:b/>
          <w:bCs/>
          <w:sz w:val="30"/>
          <w:szCs w:val="30"/>
        </w:rPr>
        <w:fldChar w:fldCharType="end"/>
      </w:r>
      <w:r>
        <w:rPr>
          <w:rFonts w:ascii="宋体" w:hAnsi="宋体"/>
          <w:b/>
          <w:bCs/>
          <w:sz w:val="30"/>
          <w:szCs w:val="30"/>
        </w:rPr>
        <w:fldChar w:fldCharType="end"/>
      </w:r>
    </w:p>
    <w:p w14:paraId="410AF399">
      <w:pPr>
        <w:pStyle w:val="28"/>
        <w:tabs>
          <w:tab w:val="right" w:leader="dot" w:pos="8637"/>
        </w:tabs>
        <w:spacing w:line="600" w:lineRule="exact"/>
        <w:rPr>
          <w:rFonts w:ascii="宋体" w:hAnsi="宋体" w:cstheme="minorBidi"/>
          <w:b/>
          <w:bCs/>
          <w:sz w:val="30"/>
          <w:szCs w:val="30"/>
        </w:rPr>
      </w:pPr>
      <w:r>
        <w:fldChar w:fldCharType="begin"/>
      </w:r>
      <w:r>
        <w:instrText xml:space="preserve"> HYPERLINK \l "_Toc142490276" </w:instrText>
      </w:r>
      <w:r>
        <w:fldChar w:fldCharType="separate"/>
      </w:r>
      <w:r>
        <w:rPr>
          <w:rStyle w:val="46"/>
          <w:rFonts w:ascii="宋体" w:hAnsi="宋体"/>
          <w:b/>
          <w:bCs/>
          <w:color w:val="auto"/>
          <w:sz w:val="30"/>
          <w:szCs w:val="30"/>
        </w:rPr>
        <w:t>第二章  招标需求</w:t>
      </w:r>
      <w:r>
        <w:rPr>
          <w:rFonts w:ascii="宋体" w:hAnsi="宋体"/>
          <w:b/>
          <w:bCs/>
          <w:sz w:val="30"/>
          <w:szCs w:val="30"/>
        </w:rPr>
        <w:tab/>
      </w:r>
      <w:r>
        <w:rPr>
          <w:rFonts w:ascii="宋体" w:hAnsi="宋体"/>
          <w:b/>
          <w:bCs/>
          <w:sz w:val="30"/>
          <w:szCs w:val="30"/>
        </w:rPr>
        <w:fldChar w:fldCharType="begin"/>
      </w:r>
      <w:r>
        <w:rPr>
          <w:rFonts w:ascii="宋体" w:hAnsi="宋体"/>
          <w:b/>
          <w:bCs/>
          <w:sz w:val="30"/>
          <w:szCs w:val="30"/>
        </w:rPr>
        <w:instrText xml:space="preserve"> PAGEREF _Toc142490276 \h </w:instrText>
      </w:r>
      <w:r>
        <w:rPr>
          <w:rFonts w:ascii="宋体" w:hAnsi="宋体"/>
          <w:b/>
          <w:bCs/>
          <w:sz w:val="30"/>
          <w:szCs w:val="30"/>
        </w:rPr>
        <w:fldChar w:fldCharType="separate"/>
      </w:r>
      <w:r>
        <w:rPr>
          <w:rFonts w:ascii="宋体" w:hAnsi="宋体"/>
          <w:b/>
          <w:bCs/>
          <w:sz w:val="30"/>
          <w:szCs w:val="30"/>
        </w:rPr>
        <w:t>5</w:t>
      </w:r>
      <w:r>
        <w:rPr>
          <w:rFonts w:ascii="宋体" w:hAnsi="宋体"/>
          <w:b/>
          <w:bCs/>
          <w:sz w:val="30"/>
          <w:szCs w:val="30"/>
        </w:rPr>
        <w:fldChar w:fldCharType="end"/>
      </w:r>
      <w:r>
        <w:rPr>
          <w:rFonts w:ascii="宋体" w:hAnsi="宋体"/>
          <w:b/>
          <w:bCs/>
          <w:sz w:val="30"/>
          <w:szCs w:val="30"/>
        </w:rPr>
        <w:fldChar w:fldCharType="end"/>
      </w:r>
    </w:p>
    <w:p w14:paraId="5C30111E">
      <w:pPr>
        <w:pStyle w:val="28"/>
        <w:tabs>
          <w:tab w:val="right" w:leader="dot" w:pos="8637"/>
        </w:tabs>
        <w:spacing w:line="600" w:lineRule="exact"/>
        <w:rPr>
          <w:rFonts w:ascii="宋体" w:hAnsi="宋体" w:cstheme="minorBidi"/>
          <w:b/>
          <w:bCs/>
          <w:sz w:val="30"/>
          <w:szCs w:val="30"/>
        </w:rPr>
      </w:pPr>
      <w:r>
        <w:fldChar w:fldCharType="begin"/>
      </w:r>
      <w:r>
        <w:instrText xml:space="preserve"> HYPERLINK \l "_Toc142490281" </w:instrText>
      </w:r>
      <w:r>
        <w:fldChar w:fldCharType="separate"/>
      </w:r>
      <w:r>
        <w:rPr>
          <w:rStyle w:val="46"/>
          <w:rFonts w:ascii="宋体" w:hAnsi="宋体"/>
          <w:b/>
          <w:bCs/>
          <w:color w:val="auto"/>
          <w:sz w:val="30"/>
          <w:szCs w:val="30"/>
        </w:rPr>
        <w:t>第三章  供应商须知</w:t>
      </w:r>
      <w:r>
        <w:rPr>
          <w:rFonts w:ascii="宋体" w:hAnsi="宋体"/>
          <w:b/>
          <w:bCs/>
          <w:sz w:val="30"/>
          <w:szCs w:val="30"/>
        </w:rPr>
        <w:tab/>
      </w:r>
      <w:r>
        <w:rPr>
          <w:rFonts w:ascii="宋体" w:hAnsi="宋体"/>
          <w:b/>
          <w:bCs/>
          <w:sz w:val="30"/>
          <w:szCs w:val="30"/>
        </w:rPr>
        <w:fldChar w:fldCharType="begin"/>
      </w:r>
      <w:r>
        <w:rPr>
          <w:rFonts w:ascii="宋体" w:hAnsi="宋体"/>
          <w:b/>
          <w:bCs/>
          <w:sz w:val="30"/>
          <w:szCs w:val="30"/>
        </w:rPr>
        <w:instrText xml:space="preserve"> PAGEREF _Toc142490281 \h </w:instrText>
      </w:r>
      <w:r>
        <w:rPr>
          <w:rFonts w:ascii="宋体" w:hAnsi="宋体"/>
          <w:b/>
          <w:bCs/>
          <w:sz w:val="30"/>
          <w:szCs w:val="30"/>
        </w:rPr>
        <w:fldChar w:fldCharType="separate"/>
      </w:r>
      <w:r>
        <w:rPr>
          <w:rFonts w:ascii="宋体" w:hAnsi="宋体"/>
          <w:b/>
          <w:bCs/>
          <w:sz w:val="30"/>
          <w:szCs w:val="30"/>
        </w:rPr>
        <w:t>23</w:t>
      </w:r>
      <w:r>
        <w:rPr>
          <w:rFonts w:ascii="宋体" w:hAnsi="宋体"/>
          <w:b/>
          <w:bCs/>
          <w:sz w:val="30"/>
          <w:szCs w:val="30"/>
        </w:rPr>
        <w:fldChar w:fldCharType="end"/>
      </w:r>
      <w:r>
        <w:rPr>
          <w:rFonts w:ascii="宋体" w:hAnsi="宋体"/>
          <w:b/>
          <w:bCs/>
          <w:sz w:val="30"/>
          <w:szCs w:val="30"/>
        </w:rPr>
        <w:fldChar w:fldCharType="end"/>
      </w:r>
    </w:p>
    <w:p w14:paraId="3B0D9240">
      <w:pPr>
        <w:pStyle w:val="28"/>
        <w:tabs>
          <w:tab w:val="right" w:leader="dot" w:pos="8637"/>
        </w:tabs>
        <w:spacing w:line="600" w:lineRule="exact"/>
        <w:rPr>
          <w:rFonts w:ascii="宋体" w:hAnsi="宋体" w:cstheme="minorBidi"/>
          <w:b/>
          <w:bCs/>
          <w:sz w:val="30"/>
          <w:szCs w:val="30"/>
        </w:rPr>
      </w:pPr>
      <w:r>
        <w:fldChar w:fldCharType="begin"/>
      </w:r>
      <w:r>
        <w:instrText xml:space="preserve"> HYPERLINK \l "_Toc142490289" </w:instrText>
      </w:r>
      <w:r>
        <w:fldChar w:fldCharType="separate"/>
      </w:r>
      <w:r>
        <w:rPr>
          <w:rStyle w:val="46"/>
          <w:rFonts w:ascii="宋体" w:hAnsi="宋体"/>
          <w:b/>
          <w:bCs/>
          <w:color w:val="auto"/>
          <w:sz w:val="30"/>
          <w:szCs w:val="30"/>
        </w:rPr>
        <w:t>第四章  评标办法及评分标准</w:t>
      </w:r>
      <w:r>
        <w:rPr>
          <w:rFonts w:ascii="宋体" w:hAnsi="宋体"/>
          <w:b/>
          <w:bCs/>
          <w:sz w:val="30"/>
          <w:szCs w:val="30"/>
        </w:rPr>
        <w:tab/>
      </w:r>
      <w:r>
        <w:rPr>
          <w:rFonts w:ascii="宋体" w:hAnsi="宋体"/>
          <w:b/>
          <w:bCs/>
          <w:sz w:val="30"/>
          <w:szCs w:val="30"/>
        </w:rPr>
        <w:fldChar w:fldCharType="begin"/>
      </w:r>
      <w:r>
        <w:rPr>
          <w:rFonts w:ascii="宋体" w:hAnsi="宋体"/>
          <w:b/>
          <w:bCs/>
          <w:sz w:val="30"/>
          <w:szCs w:val="30"/>
        </w:rPr>
        <w:instrText xml:space="preserve"> PAGEREF _Toc142490289 \h </w:instrText>
      </w:r>
      <w:r>
        <w:rPr>
          <w:rFonts w:ascii="宋体" w:hAnsi="宋体"/>
          <w:b/>
          <w:bCs/>
          <w:sz w:val="30"/>
          <w:szCs w:val="30"/>
        </w:rPr>
        <w:fldChar w:fldCharType="separate"/>
      </w:r>
      <w:r>
        <w:rPr>
          <w:rFonts w:ascii="宋体" w:hAnsi="宋体"/>
          <w:b/>
          <w:bCs/>
          <w:sz w:val="30"/>
          <w:szCs w:val="30"/>
        </w:rPr>
        <w:t>40</w:t>
      </w:r>
      <w:r>
        <w:rPr>
          <w:rFonts w:ascii="宋体" w:hAnsi="宋体"/>
          <w:b/>
          <w:bCs/>
          <w:sz w:val="30"/>
          <w:szCs w:val="30"/>
        </w:rPr>
        <w:fldChar w:fldCharType="end"/>
      </w:r>
      <w:r>
        <w:rPr>
          <w:rFonts w:ascii="宋体" w:hAnsi="宋体"/>
          <w:b/>
          <w:bCs/>
          <w:sz w:val="30"/>
          <w:szCs w:val="30"/>
        </w:rPr>
        <w:fldChar w:fldCharType="end"/>
      </w:r>
    </w:p>
    <w:p w14:paraId="12B07FBD">
      <w:pPr>
        <w:pStyle w:val="28"/>
        <w:tabs>
          <w:tab w:val="right" w:leader="dot" w:pos="8637"/>
        </w:tabs>
        <w:spacing w:line="600" w:lineRule="exact"/>
        <w:rPr>
          <w:rFonts w:ascii="宋体" w:hAnsi="宋体" w:cstheme="minorBidi"/>
          <w:b/>
          <w:bCs/>
          <w:sz w:val="30"/>
          <w:szCs w:val="30"/>
        </w:rPr>
      </w:pPr>
      <w:r>
        <w:fldChar w:fldCharType="begin"/>
      </w:r>
      <w:r>
        <w:instrText xml:space="preserve"> HYPERLINK \l "_Toc142490290" </w:instrText>
      </w:r>
      <w:r>
        <w:fldChar w:fldCharType="separate"/>
      </w:r>
      <w:r>
        <w:rPr>
          <w:rStyle w:val="46"/>
          <w:rFonts w:ascii="宋体" w:hAnsi="宋体"/>
          <w:b/>
          <w:bCs/>
          <w:color w:val="auto"/>
          <w:sz w:val="30"/>
          <w:szCs w:val="30"/>
        </w:rPr>
        <w:t>第五章  嘉兴市政府采购合同（指引）</w:t>
      </w:r>
      <w:r>
        <w:rPr>
          <w:rFonts w:ascii="宋体" w:hAnsi="宋体"/>
          <w:b/>
          <w:bCs/>
          <w:sz w:val="30"/>
          <w:szCs w:val="30"/>
        </w:rPr>
        <w:tab/>
      </w:r>
      <w:r>
        <w:rPr>
          <w:rFonts w:ascii="宋体" w:hAnsi="宋体"/>
          <w:b/>
          <w:bCs/>
          <w:sz w:val="30"/>
          <w:szCs w:val="30"/>
        </w:rPr>
        <w:fldChar w:fldCharType="begin"/>
      </w:r>
      <w:r>
        <w:rPr>
          <w:rFonts w:ascii="宋体" w:hAnsi="宋体"/>
          <w:b/>
          <w:bCs/>
          <w:sz w:val="30"/>
          <w:szCs w:val="30"/>
        </w:rPr>
        <w:instrText xml:space="preserve"> PAGEREF _Toc142490290 \h </w:instrText>
      </w:r>
      <w:r>
        <w:rPr>
          <w:rFonts w:ascii="宋体" w:hAnsi="宋体"/>
          <w:b/>
          <w:bCs/>
          <w:sz w:val="30"/>
          <w:szCs w:val="30"/>
        </w:rPr>
        <w:fldChar w:fldCharType="separate"/>
      </w:r>
      <w:r>
        <w:rPr>
          <w:rFonts w:ascii="宋体" w:hAnsi="宋体"/>
          <w:b/>
          <w:bCs/>
          <w:sz w:val="30"/>
          <w:szCs w:val="30"/>
        </w:rPr>
        <w:t>43</w:t>
      </w:r>
      <w:r>
        <w:rPr>
          <w:rFonts w:ascii="宋体" w:hAnsi="宋体"/>
          <w:b/>
          <w:bCs/>
          <w:sz w:val="30"/>
          <w:szCs w:val="30"/>
        </w:rPr>
        <w:fldChar w:fldCharType="end"/>
      </w:r>
      <w:r>
        <w:rPr>
          <w:rFonts w:ascii="宋体" w:hAnsi="宋体"/>
          <w:b/>
          <w:bCs/>
          <w:sz w:val="30"/>
          <w:szCs w:val="30"/>
        </w:rPr>
        <w:fldChar w:fldCharType="end"/>
      </w:r>
    </w:p>
    <w:p w14:paraId="18212B03">
      <w:pPr>
        <w:pStyle w:val="28"/>
        <w:tabs>
          <w:tab w:val="right" w:leader="dot" w:pos="8637"/>
        </w:tabs>
        <w:spacing w:line="600" w:lineRule="exact"/>
        <w:rPr>
          <w:rFonts w:ascii="宋体" w:hAnsi="宋体" w:cstheme="minorBidi"/>
          <w:b/>
          <w:bCs/>
          <w:sz w:val="30"/>
          <w:szCs w:val="30"/>
        </w:rPr>
      </w:pPr>
      <w:r>
        <w:fldChar w:fldCharType="begin"/>
      </w:r>
      <w:r>
        <w:instrText xml:space="preserve"> HYPERLINK \l "_Toc142490291" </w:instrText>
      </w:r>
      <w:r>
        <w:fldChar w:fldCharType="separate"/>
      </w:r>
      <w:r>
        <w:rPr>
          <w:rStyle w:val="46"/>
          <w:rFonts w:ascii="宋体" w:hAnsi="宋体"/>
          <w:b/>
          <w:bCs/>
          <w:color w:val="auto"/>
          <w:sz w:val="30"/>
          <w:szCs w:val="30"/>
        </w:rPr>
        <w:t>第六章</w:t>
      </w:r>
      <w:r>
        <w:rPr>
          <w:rStyle w:val="46"/>
          <w:rFonts w:hint="eastAsia" w:ascii="宋体" w:hAnsi="宋体"/>
          <w:b/>
          <w:bCs/>
          <w:color w:val="auto"/>
          <w:sz w:val="30"/>
          <w:szCs w:val="30"/>
        </w:rPr>
        <w:t xml:space="preserve"> </w:t>
      </w:r>
      <w:r>
        <w:rPr>
          <w:rStyle w:val="46"/>
          <w:rFonts w:ascii="宋体" w:hAnsi="宋体"/>
          <w:b/>
          <w:bCs/>
          <w:color w:val="auto"/>
          <w:sz w:val="30"/>
          <w:szCs w:val="30"/>
        </w:rPr>
        <w:t xml:space="preserve"> 投标文件格式</w:t>
      </w:r>
      <w:r>
        <w:rPr>
          <w:rStyle w:val="46"/>
          <w:rFonts w:hint="eastAsia" w:ascii="宋体" w:hAnsi="宋体"/>
          <w:b/>
          <w:bCs/>
          <w:color w:val="auto"/>
          <w:sz w:val="30"/>
          <w:szCs w:val="30"/>
        </w:rPr>
        <w:t xml:space="preserve"> </w:t>
      </w:r>
      <w:r>
        <w:rPr>
          <w:rFonts w:ascii="宋体" w:hAnsi="宋体"/>
          <w:b/>
          <w:bCs/>
          <w:sz w:val="30"/>
          <w:szCs w:val="30"/>
        </w:rPr>
        <w:tab/>
      </w:r>
      <w:r>
        <w:rPr>
          <w:rFonts w:ascii="宋体" w:hAnsi="宋体"/>
          <w:b/>
          <w:bCs/>
          <w:sz w:val="30"/>
          <w:szCs w:val="30"/>
        </w:rPr>
        <w:fldChar w:fldCharType="begin"/>
      </w:r>
      <w:r>
        <w:rPr>
          <w:rFonts w:ascii="宋体" w:hAnsi="宋体"/>
          <w:b/>
          <w:bCs/>
          <w:sz w:val="30"/>
          <w:szCs w:val="30"/>
        </w:rPr>
        <w:instrText xml:space="preserve"> PAGEREF _Toc142490291 \h </w:instrText>
      </w:r>
      <w:r>
        <w:rPr>
          <w:rFonts w:ascii="宋体" w:hAnsi="宋体"/>
          <w:b/>
          <w:bCs/>
          <w:sz w:val="30"/>
          <w:szCs w:val="30"/>
        </w:rPr>
        <w:fldChar w:fldCharType="separate"/>
      </w:r>
      <w:r>
        <w:rPr>
          <w:rFonts w:ascii="宋体" w:hAnsi="宋体"/>
          <w:b/>
          <w:bCs/>
          <w:sz w:val="30"/>
          <w:szCs w:val="30"/>
        </w:rPr>
        <w:t>47</w:t>
      </w:r>
      <w:r>
        <w:rPr>
          <w:rFonts w:ascii="宋体" w:hAnsi="宋体"/>
          <w:b/>
          <w:bCs/>
          <w:sz w:val="30"/>
          <w:szCs w:val="30"/>
        </w:rPr>
        <w:fldChar w:fldCharType="end"/>
      </w:r>
      <w:r>
        <w:rPr>
          <w:rFonts w:ascii="宋体" w:hAnsi="宋体"/>
          <w:b/>
          <w:bCs/>
          <w:sz w:val="30"/>
          <w:szCs w:val="30"/>
        </w:rPr>
        <w:fldChar w:fldCharType="end"/>
      </w:r>
    </w:p>
    <w:p w14:paraId="4B7BD227">
      <w:pPr>
        <w:pStyle w:val="22"/>
        <w:spacing w:before="120" w:beforeLines="0" w:after="120" w:afterLines="0" w:line="600" w:lineRule="exact"/>
        <w:jc w:val="center"/>
        <w:outlineLvl w:val="0"/>
        <w:rPr>
          <w:rFonts w:hAnsi="宋体" w:cs="宋体"/>
          <w:b/>
          <w:sz w:val="36"/>
          <w:szCs w:val="36"/>
        </w:rPr>
      </w:pPr>
      <w:r>
        <w:rPr>
          <w:szCs w:val="32"/>
        </w:rPr>
        <w:fldChar w:fldCharType="end"/>
      </w:r>
      <w:r>
        <w:rPr>
          <w:szCs w:val="32"/>
        </w:rPr>
        <w:br w:type="page"/>
      </w:r>
      <w:bookmarkStart w:id="7" w:name="_Toc142490275"/>
      <w:r>
        <w:rPr>
          <w:rFonts w:hint="eastAsia" w:hAnsi="宋体" w:cs="宋体"/>
          <w:b/>
          <w:sz w:val="36"/>
          <w:szCs w:val="36"/>
        </w:rPr>
        <w:t xml:space="preserve">第一章 </w:t>
      </w:r>
      <w:r>
        <w:rPr>
          <w:rFonts w:hint="eastAsia"/>
        </w:rPr>
        <w:t xml:space="preserve"> </w:t>
      </w:r>
      <w:r>
        <w:rPr>
          <w:rFonts w:hint="eastAsia" w:hAnsi="宋体" w:cs="宋体"/>
          <w:b/>
          <w:sz w:val="36"/>
          <w:szCs w:val="36"/>
        </w:rPr>
        <w:t>公开招标采购公告</w:t>
      </w:r>
      <w:bookmarkEnd w:id="7"/>
    </w:p>
    <w:p w14:paraId="683A079E">
      <w:pPr>
        <w:pBdr>
          <w:top w:val="single" w:color="auto" w:sz="4" w:space="1"/>
          <w:left w:val="single" w:color="auto" w:sz="4" w:space="4"/>
          <w:bottom w:val="single" w:color="auto" w:sz="4" w:space="0"/>
          <w:right w:val="single" w:color="auto" w:sz="4" w:space="4"/>
        </w:pBdr>
        <w:spacing w:line="360" w:lineRule="auto"/>
        <w:ind w:firstLine="422" w:firstLineChars="200"/>
        <w:rPr>
          <w:rFonts w:ascii="宋体" w:hAnsi="宋体"/>
          <w:b/>
          <w:bCs/>
          <w:kern w:val="0"/>
          <w:szCs w:val="21"/>
        </w:rPr>
      </w:pPr>
      <w:r>
        <w:rPr>
          <w:rFonts w:hint="eastAsia" w:ascii="宋体" w:hAnsi="宋体"/>
          <w:b/>
          <w:bCs/>
          <w:kern w:val="0"/>
          <w:szCs w:val="21"/>
        </w:rPr>
        <w:t>项目概况</w:t>
      </w:r>
    </w:p>
    <w:p w14:paraId="1543365B">
      <w:pPr>
        <w:pBdr>
          <w:top w:val="single" w:color="auto" w:sz="4" w:space="1"/>
          <w:left w:val="single" w:color="auto" w:sz="4" w:space="4"/>
          <w:bottom w:val="single" w:color="auto" w:sz="4" w:space="0"/>
          <w:right w:val="single" w:color="auto" w:sz="4" w:space="4"/>
        </w:pBdr>
        <w:spacing w:line="360" w:lineRule="auto"/>
        <w:ind w:firstLine="420" w:firstLineChars="200"/>
        <w:rPr>
          <w:rFonts w:ascii="宋体" w:hAnsi="宋体"/>
          <w:kern w:val="0"/>
          <w:szCs w:val="21"/>
        </w:rPr>
      </w:pPr>
      <w:r>
        <w:rPr>
          <w:rFonts w:hint="eastAsia" w:ascii="宋体" w:hAnsi="宋体"/>
          <w:kern w:val="0"/>
          <w:szCs w:val="21"/>
          <w:lang w:eastAsia="zh-CN"/>
        </w:rPr>
        <w:t>2025北京师范大学南湖附属学校安防设备采购项目</w:t>
      </w:r>
      <w:r>
        <w:rPr>
          <w:rFonts w:hint="eastAsia" w:ascii="宋体" w:hAnsi="宋体"/>
          <w:kern w:val="0"/>
          <w:szCs w:val="21"/>
        </w:rPr>
        <w:t>的潜在投标供应商应在浙江</w:t>
      </w:r>
      <w:r>
        <w:rPr>
          <w:rFonts w:ascii="宋体" w:hAnsi="宋体"/>
          <w:kern w:val="0"/>
          <w:szCs w:val="21"/>
        </w:rPr>
        <w:t>政府采购网（</w:t>
      </w:r>
      <w:r>
        <w:fldChar w:fldCharType="begin"/>
      </w:r>
      <w:r>
        <w:instrText xml:space="preserve"> HYPERLINK "http://zfcg.czt.zj.gov.cn" </w:instrText>
      </w:r>
      <w:r>
        <w:fldChar w:fldCharType="separate"/>
      </w:r>
      <w:r>
        <w:rPr>
          <w:rFonts w:ascii="宋体" w:hAnsi="宋体"/>
          <w:kern w:val="0"/>
          <w:szCs w:val="21"/>
        </w:rPr>
        <w:t>http://</w:t>
      </w:r>
      <w:r>
        <w:rPr>
          <w:rFonts w:hint="eastAsia" w:ascii="宋体" w:hAnsi="宋体"/>
          <w:kern w:val="0"/>
          <w:szCs w:val="21"/>
        </w:rPr>
        <w:t xml:space="preserve"> https://login.zcygov.cn/login</w:t>
      </w:r>
      <w:r>
        <w:rPr>
          <w:rFonts w:hint="eastAsia" w:ascii="宋体" w:hAnsi="宋体"/>
          <w:kern w:val="0"/>
          <w:szCs w:val="21"/>
        </w:rPr>
        <w:fldChar w:fldCharType="end"/>
      </w:r>
      <w:r>
        <w:rPr>
          <w:rFonts w:ascii="宋体" w:hAnsi="宋体"/>
          <w:kern w:val="0"/>
          <w:szCs w:val="21"/>
        </w:rPr>
        <w:t>）</w:t>
      </w:r>
      <w:r>
        <w:rPr>
          <w:rFonts w:hint="eastAsia" w:ascii="宋体" w:hAnsi="宋体"/>
          <w:kern w:val="0"/>
          <w:szCs w:val="21"/>
        </w:rPr>
        <w:t>获取招标文件，并于</w:t>
      </w:r>
      <w:bookmarkStart w:id="8" w:name="OLE_LINK22"/>
      <w:bookmarkStart w:id="9" w:name="OLE_LINK21"/>
      <w:bookmarkStart w:id="10" w:name="OLE_LINK19"/>
      <w:bookmarkStart w:id="11" w:name="OLE_LINK20"/>
      <w:r>
        <w:rPr>
          <w:rFonts w:hint="eastAsia" w:ascii="宋体" w:hAnsi="宋体"/>
          <w:kern w:val="0"/>
          <w:szCs w:val="21"/>
        </w:rPr>
        <w:t>202</w:t>
      </w:r>
      <w:r>
        <w:rPr>
          <w:rFonts w:ascii="宋体" w:hAnsi="宋体"/>
          <w:kern w:val="0"/>
          <w:szCs w:val="21"/>
        </w:rPr>
        <w:t>5</w:t>
      </w:r>
      <w:r>
        <w:rPr>
          <w:rFonts w:hint="eastAsia" w:ascii="宋体" w:hAnsi="宋体"/>
          <w:kern w:val="0"/>
          <w:szCs w:val="21"/>
        </w:rPr>
        <w:t>年</w:t>
      </w:r>
      <w:bookmarkEnd w:id="8"/>
      <w:bookmarkEnd w:id="9"/>
      <w:r>
        <w:rPr>
          <w:rFonts w:hint="eastAsia" w:ascii="宋体" w:hAnsi="宋体"/>
          <w:kern w:val="0"/>
          <w:szCs w:val="21"/>
          <w:lang w:eastAsia="zh-CN"/>
        </w:rPr>
        <w:t>8月07日</w:t>
      </w:r>
      <w:r>
        <w:rPr>
          <w:rFonts w:ascii="宋体" w:hAnsi="宋体"/>
          <w:kern w:val="0"/>
          <w:szCs w:val="21"/>
        </w:rPr>
        <w:t>9</w:t>
      </w:r>
      <w:r>
        <w:rPr>
          <w:rFonts w:hint="eastAsia" w:ascii="宋体" w:hAnsi="宋体"/>
          <w:kern w:val="0"/>
          <w:szCs w:val="21"/>
        </w:rPr>
        <w:t>:</w:t>
      </w:r>
      <w:r>
        <w:rPr>
          <w:rFonts w:ascii="宋体" w:hAnsi="宋体"/>
          <w:kern w:val="0"/>
          <w:szCs w:val="21"/>
        </w:rPr>
        <w:t>3</w:t>
      </w:r>
      <w:r>
        <w:rPr>
          <w:rFonts w:hint="eastAsia" w:ascii="宋体" w:hAnsi="宋体"/>
          <w:kern w:val="0"/>
          <w:szCs w:val="21"/>
        </w:rPr>
        <w:t>0</w:t>
      </w:r>
      <w:bookmarkEnd w:id="10"/>
      <w:bookmarkEnd w:id="11"/>
      <w:r>
        <w:rPr>
          <w:rFonts w:hint="eastAsia" w:ascii="宋体" w:hAnsi="宋体"/>
          <w:kern w:val="0"/>
          <w:szCs w:val="21"/>
        </w:rPr>
        <w:t>（北京时间）前递交投标</w:t>
      </w:r>
      <w:r>
        <w:rPr>
          <w:rFonts w:ascii="宋体" w:hAnsi="宋体"/>
          <w:kern w:val="0"/>
          <w:szCs w:val="21"/>
        </w:rPr>
        <w:t>文件</w:t>
      </w:r>
      <w:r>
        <w:rPr>
          <w:rFonts w:hint="eastAsia" w:ascii="宋体" w:hAnsi="宋体"/>
          <w:kern w:val="0"/>
          <w:szCs w:val="21"/>
        </w:rPr>
        <w:t>。</w:t>
      </w:r>
    </w:p>
    <w:p w14:paraId="4E89017F">
      <w:pPr>
        <w:pStyle w:val="76"/>
        <w:adjustRightInd w:val="0"/>
        <w:spacing w:after="0" w:afterLines="0" w:line="440" w:lineRule="exact"/>
        <w:ind w:firstLine="422"/>
        <w:rPr>
          <w:rFonts w:ascii="宋体" w:hAnsi="宋体"/>
          <w:b/>
          <w:bCs/>
          <w:sz w:val="21"/>
          <w:szCs w:val="21"/>
        </w:rPr>
      </w:pPr>
      <w:r>
        <w:rPr>
          <w:rFonts w:hint="eastAsia" w:ascii="宋体" w:hAnsi="宋体"/>
          <w:b/>
          <w:bCs/>
          <w:sz w:val="21"/>
          <w:szCs w:val="21"/>
        </w:rPr>
        <w:t>一、项目基本情况</w:t>
      </w:r>
    </w:p>
    <w:p w14:paraId="790B4711">
      <w:pPr>
        <w:spacing w:line="440" w:lineRule="exact"/>
        <w:ind w:firstLine="630" w:firstLineChars="300"/>
        <w:rPr>
          <w:rFonts w:hint="eastAsia" w:ascii="宋体" w:hAnsi="宋体" w:eastAsia="宋体"/>
          <w:kern w:val="0"/>
          <w:szCs w:val="21"/>
          <w:lang w:eastAsia="zh-CN"/>
        </w:rPr>
      </w:pPr>
      <w:r>
        <w:rPr>
          <w:rFonts w:hint="eastAsia" w:ascii="宋体" w:hAnsi="宋体"/>
          <w:kern w:val="0"/>
          <w:szCs w:val="21"/>
        </w:rPr>
        <w:t>项目编号：</w:t>
      </w:r>
      <w:r>
        <w:rPr>
          <w:rFonts w:hint="eastAsia" w:ascii="宋体" w:hAnsi="宋体"/>
          <w:kern w:val="0"/>
          <w:szCs w:val="21"/>
          <w:lang w:eastAsia="zh-CN"/>
        </w:rPr>
        <w:t>中际-ZJZJGC（2025）嘉22号</w:t>
      </w:r>
    </w:p>
    <w:p w14:paraId="6895C2A7">
      <w:pPr>
        <w:spacing w:line="440" w:lineRule="exact"/>
        <w:ind w:firstLine="630" w:firstLineChars="300"/>
        <w:rPr>
          <w:rFonts w:hint="eastAsia" w:ascii="宋体" w:hAnsi="宋体"/>
          <w:kern w:val="0"/>
          <w:szCs w:val="21"/>
          <w:lang w:eastAsia="zh-CN"/>
        </w:rPr>
      </w:pPr>
      <w:r>
        <w:rPr>
          <w:rFonts w:hint="eastAsia" w:ascii="宋体" w:hAnsi="宋体"/>
          <w:kern w:val="0"/>
          <w:szCs w:val="21"/>
        </w:rPr>
        <w:t>项目名称：</w:t>
      </w:r>
      <w:r>
        <w:rPr>
          <w:rFonts w:hint="eastAsia" w:ascii="宋体" w:hAnsi="宋体"/>
          <w:kern w:val="0"/>
          <w:szCs w:val="21"/>
          <w:lang w:eastAsia="zh-CN"/>
        </w:rPr>
        <w:t>2025北京师范大学南湖附属学校安防设备采购项目</w:t>
      </w:r>
    </w:p>
    <w:p w14:paraId="11623D5C">
      <w:pPr>
        <w:spacing w:line="440" w:lineRule="exact"/>
        <w:ind w:firstLine="630" w:firstLineChars="300"/>
        <w:rPr>
          <w:rFonts w:hint="eastAsia" w:ascii="宋体" w:hAnsi="宋体" w:eastAsia="宋体"/>
          <w:kern w:val="0"/>
          <w:szCs w:val="21"/>
          <w:lang w:eastAsia="zh-CN"/>
        </w:rPr>
      </w:pPr>
      <w:r>
        <w:rPr>
          <w:rFonts w:hint="eastAsia" w:ascii="宋体" w:hAnsi="宋体"/>
          <w:kern w:val="0"/>
          <w:szCs w:val="21"/>
        </w:rPr>
        <w:t>预算金额</w:t>
      </w:r>
      <w:r>
        <w:rPr>
          <w:rFonts w:hint="eastAsia" w:ascii="宋体" w:hAnsi="宋体"/>
          <w:kern w:val="0"/>
          <w:szCs w:val="21"/>
          <w:lang w:eastAsia="zh-CN"/>
        </w:rPr>
        <w:t>（</w:t>
      </w:r>
      <w:r>
        <w:rPr>
          <w:rFonts w:hint="eastAsia" w:ascii="宋体" w:hAnsi="宋体"/>
          <w:kern w:val="0"/>
          <w:szCs w:val="21"/>
          <w:lang w:val="en-US" w:eastAsia="zh-CN"/>
        </w:rPr>
        <w:t>元</w:t>
      </w:r>
      <w:r>
        <w:rPr>
          <w:rFonts w:hint="eastAsia" w:ascii="宋体" w:hAnsi="宋体"/>
          <w:kern w:val="0"/>
          <w:szCs w:val="21"/>
          <w:lang w:eastAsia="zh-CN"/>
        </w:rPr>
        <w:t>）</w:t>
      </w:r>
      <w:r>
        <w:rPr>
          <w:rFonts w:hint="eastAsia" w:ascii="宋体" w:hAnsi="宋体"/>
          <w:kern w:val="0"/>
          <w:szCs w:val="21"/>
        </w:rPr>
        <w:t>：</w:t>
      </w:r>
      <w:r>
        <w:rPr>
          <w:rFonts w:hint="eastAsia" w:ascii="宋体" w:hAnsi="宋体"/>
          <w:kern w:val="0"/>
          <w:szCs w:val="21"/>
          <w:lang w:eastAsia="zh-CN"/>
        </w:rPr>
        <w:t>350000</w:t>
      </w:r>
    </w:p>
    <w:p w14:paraId="00D89C63">
      <w:pPr>
        <w:spacing w:line="440" w:lineRule="exact"/>
        <w:ind w:firstLine="630" w:firstLineChars="300"/>
        <w:rPr>
          <w:rFonts w:hint="eastAsia" w:ascii="宋体" w:hAnsi="宋体" w:eastAsia="宋体"/>
          <w:kern w:val="0"/>
          <w:szCs w:val="21"/>
          <w:lang w:eastAsia="zh-CN"/>
        </w:rPr>
      </w:pPr>
      <w:r>
        <w:rPr>
          <w:rFonts w:hint="eastAsia" w:ascii="宋体" w:hAnsi="宋体"/>
          <w:kern w:val="0"/>
          <w:szCs w:val="21"/>
        </w:rPr>
        <w:t>最高限价</w:t>
      </w:r>
      <w:r>
        <w:rPr>
          <w:rFonts w:hint="eastAsia" w:ascii="宋体" w:hAnsi="宋体"/>
          <w:kern w:val="0"/>
          <w:szCs w:val="21"/>
          <w:lang w:eastAsia="zh-CN"/>
        </w:rPr>
        <w:t>（</w:t>
      </w:r>
      <w:r>
        <w:rPr>
          <w:rFonts w:hint="eastAsia" w:ascii="宋体" w:hAnsi="宋体"/>
          <w:kern w:val="0"/>
          <w:szCs w:val="21"/>
          <w:lang w:val="en-US" w:eastAsia="zh-CN"/>
        </w:rPr>
        <w:t>元</w:t>
      </w:r>
      <w:r>
        <w:rPr>
          <w:rFonts w:hint="eastAsia" w:ascii="宋体" w:hAnsi="宋体"/>
          <w:kern w:val="0"/>
          <w:szCs w:val="21"/>
          <w:lang w:eastAsia="zh-CN"/>
        </w:rPr>
        <w:t>）</w:t>
      </w:r>
      <w:r>
        <w:rPr>
          <w:rFonts w:hint="eastAsia" w:ascii="宋体" w:hAnsi="宋体"/>
          <w:kern w:val="0"/>
          <w:szCs w:val="21"/>
        </w:rPr>
        <w:t>：</w:t>
      </w:r>
      <w:r>
        <w:rPr>
          <w:rFonts w:hint="eastAsia" w:ascii="宋体" w:hAnsi="宋体"/>
          <w:kern w:val="0"/>
          <w:szCs w:val="21"/>
          <w:lang w:eastAsia="zh-CN"/>
        </w:rPr>
        <w:t>350000</w:t>
      </w:r>
    </w:p>
    <w:p w14:paraId="5A3E0FEC">
      <w:pPr>
        <w:spacing w:line="440" w:lineRule="exact"/>
        <w:ind w:firstLine="630" w:firstLineChars="300"/>
        <w:rPr>
          <w:rFonts w:hint="eastAsia" w:ascii="宋体" w:hAnsi="宋体"/>
          <w:szCs w:val="21"/>
        </w:rPr>
      </w:pPr>
      <w:r>
        <w:rPr>
          <w:rFonts w:ascii="宋体" w:hAnsi="宋体"/>
          <w:szCs w:val="21"/>
        </w:rPr>
        <w:t>采购需求</w:t>
      </w:r>
      <w:r>
        <w:rPr>
          <w:rFonts w:hint="eastAsia" w:ascii="宋体" w:hAnsi="宋体"/>
          <w:szCs w:val="21"/>
        </w:rPr>
        <w:t>：</w:t>
      </w:r>
    </w:p>
    <w:p w14:paraId="4AC68330">
      <w:pPr>
        <w:spacing w:line="440" w:lineRule="exact"/>
        <w:ind w:firstLine="630" w:firstLineChars="300"/>
        <w:rPr>
          <w:rFonts w:hint="eastAsia" w:ascii="宋体" w:hAnsi="宋体"/>
          <w:szCs w:val="21"/>
          <w:lang w:eastAsia="zh-CN"/>
        </w:rPr>
      </w:pPr>
      <w:r>
        <w:rPr>
          <w:rFonts w:hint="eastAsia" w:ascii="宋体" w:hAnsi="宋体"/>
          <w:szCs w:val="21"/>
          <w:lang w:eastAsia="zh-CN"/>
        </w:rPr>
        <w:t>标项名称:2025北京师范大学南湖附属学校安防设备采购项目</w:t>
      </w:r>
    </w:p>
    <w:p w14:paraId="0215145A">
      <w:pPr>
        <w:spacing w:line="440" w:lineRule="exact"/>
        <w:ind w:firstLine="630" w:firstLineChars="300"/>
        <w:rPr>
          <w:rFonts w:ascii="宋体" w:hAnsi="宋体"/>
          <w:szCs w:val="21"/>
        </w:rPr>
      </w:pPr>
      <w:r>
        <w:rPr>
          <w:rFonts w:ascii="宋体" w:hAnsi="宋体"/>
          <w:szCs w:val="21"/>
        </w:rPr>
        <w:t>数量：不限</w:t>
      </w:r>
    </w:p>
    <w:p w14:paraId="7DBA6AD7">
      <w:pPr>
        <w:spacing w:line="440" w:lineRule="exact"/>
        <w:ind w:firstLine="630" w:firstLineChars="300"/>
        <w:rPr>
          <w:rFonts w:hint="default" w:ascii="宋体" w:hAnsi="宋体" w:eastAsia="宋体"/>
          <w:szCs w:val="21"/>
          <w:lang w:val="en-US" w:eastAsia="zh-CN"/>
        </w:rPr>
      </w:pPr>
      <w:r>
        <w:rPr>
          <w:rFonts w:ascii="宋体" w:hAnsi="宋体"/>
          <w:szCs w:val="21"/>
        </w:rPr>
        <w:t>预算金额（元）：</w:t>
      </w:r>
      <w:r>
        <w:rPr>
          <w:rFonts w:hint="eastAsia" w:ascii="宋体" w:hAnsi="宋体"/>
          <w:kern w:val="0"/>
          <w:szCs w:val="21"/>
          <w:lang w:val="en-US" w:eastAsia="zh-CN"/>
        </w:rPr>
        <w:t>350000</w:t>
      </w:r>
    </w:p>
    <w:p w14:paraId="73A1ADC2">
      <w:pPr>
        <w:spacing w:line="440" w:lineRule="exact"/>
        <w:ind w:firstLine="630" w:firstLineChars="300"/>
        <w:rPr>
          <w:rFonts w:ascii="宋体" w:hAnsi="宋体"/>
          <w:szCs w:val="21"/>
        </w:rPr>
      </w:pPr>
      <w:r>
        <w:rPr>
          <w:rFonts w:ascii="宋体" w:hAnsi="宋体"/>
          <w:szCs w:val="21"/>
        </w:rPr>
        <w:t>单位：</w:t>
      </w:r>
      <w:r>
        <w:rPr>
          <w:rFonts w:hint="eastAsia" w:ascii="宋体" w:hAnsi="宋体"/>
          <w:szCs w:val="21"/>
        </w:rPr>
        <w:t>批</w:t>
      </w:r>
    </w:p>
    <w:p w14:paraId="0F5C668C">
      <w:pPr>
        <w:spacing w:line="440" w:lineRule="exact"/>
        <w:ind w:firstLine="630" w:firstLineChars="300"/>
        <w:rPr>
          <w:rFonts w:hint="default" w:ascii="宋体" w:hAnsi="宋体"/>
          <w:kern w:val="0"/>
          <w:szCs w:val="21"/>
          <w:lang w:val="en-US" w:eastAsia="zh-CN"/>
        </w:rPr>
      </w:pPr>
      <w:r>
        <w:rPr>
          <w:rFonts w:hint="eastAsia" w:ascii="宋体" w:hAnsi="宋体"/>
          <w:szCs w:val="21"/>
        </w:rPr>
        <w:t>简要规格描述或项目基本概况介绍、用途：详见采购文件</w:t>
      </w:r>
    </w:p>
    <w:p w14:paraId="4B889495">
      <w:pPr>
        <w:adjustRightInd w:val="0"/>
        <w:snapToGrid w:val="0"/>
        <w:spacing w:line="440" w:lineRule="exact"/>
        <w:ind w:firstLine="420" w:firstLineChars="200"/>
        <w:rPr>
          <w:rFonts w:hint="eastAsia" w:ascii="宋体" w:hAnsi="宋体"/>
          <w:kern w:val="0"/>
          <w:szCs w:val="21"/>
        </w:rPr>
      </w:pPr>
      <w:r>
        <w:rPr>
          <w:rFonts w:hint="eastAsia" w:ascii="宋体" w:hAnsi="宋体"/>
          <w:kern w:val="0"/>
          <w:szCs w:val="21"/>
        </w:rPr>
        <w:t>备注： </w:t>
      </w:r>
    </w:p>
    <w:p w14:paraId="0CB48755">
      <w:pPr>
        <w:adjustRightInd w:val="0"/>
        <w:snapToGrid w:val="0"/>
        <w:spacing w:line="440" w:lineRule="exact"/>
        <w:ind w:firstLine="420" w:firstLineChars="200"/>
        <w:rPr>
          <w:rFonts w:hint="eastAsia" w:ascii="宋体" w:hAnsi="宋体"/>
          <w:kern w:val="0"/>
          <w:szCs w:val="21"/>
        </w:rPr>
      </w:pPr>
      <w:r>
        <w:rPr>
          <w:rFonts w:hint="eastAsia" w:ascii="宋体" w:hAnsi="宋体"/>
          <w:kern w:val="0"/>
          <w:szCs w:val="21"/>
        </w:rPr>
        <w:t>合同履约期限：签订合同后至合同履行完毕。</w:t>
      </w:r>
    </w:p>
    <w:p w14:paraId="7B1136E2">
      <w:pPr>
        <w:adjustRightInd w:val="0"/>
        <w:snapToGrid w:val="0"/>
        <w:spacing w:line="440" w:lineRule="exact"/>
        <w:ind w:firstLine="420" w:firstLineChars="200"/>
        <w:rPr>
          <w:rFonts w:hint="eastAsia" w:ascii="宋体" w:hAnsi="宋体"/>
          <w:kern w:val="0"/>
          <w:szCs w:val="21"/>
        </w:rPr>
      </w:pPr>
      <w:r>
        <w:rPr>
          <w:rFonts w:hint="eastAsia" w:ascii="宋体" w:hAnsi="宋体"/>
          <w:kern w:val="0"/>
          <w:szCs w:val="21"/>
        </w:rPr>
        <w:t>本项目（否）接受联合体投标。</w:t>
      </w:r>
    </w:p>
    <w:p w14:paraId="3D9AB7ED">
      <w:pPr>
        <w:adjustRightInd w:val="0"/>
        <w:snapToGrid w:val="0"/>
        <w:spacing w:line="440" w:lineRule="exact"/>
        <w:ind w:firstLine="422" w:firstLineChars="200"/>
        <w:rPr>
          <w:rFonts w:ascii="宋体" w:hAnsi="宋体" w:cs="Arial"/>
          <w:b/>
          <w:bCs/>
          <w:szCs w:val="21"/>
        </w:rPr>
      </w:pPr>
      <w:r>
        <w:rPr>
          <w:rFonts w:hint="eastAsia" w:ascii="宋体" w:hAnsi="宋体" w:cs="Arial"/>
          <w:b/>
          <w:szCs w:val="21"/>
        </w:rPr>
        <w:t>二</w:t>
      </w:r>
      <w:r>
        <w:rPr>
          <w:rFonts w:hint="eastAsia" w:ascii="宋体" w:hAnsi="宋体" w:cs="Arial"/>
          <w:szCs w:val="21"/>
        </w:rPr>
        <w:t>、</w:t>
      </w:r>
      <w:r>
        <w:rPr>
          <w:rFonts w:hint="eastAsia" w:ascii="宋体" w:hAnsi="宋体" w:cs="Arial"/>
          <w:b/>
          <w:bCs/>
          <w:szCs w:val="21"/>
        </w:rPr>
        <w:t>申请人的资格要求：</w:t>
      </w:r>
    </w:p>
    <w:p w14:paraId="738ED81C">
      <w:pPr>
        <w:adjustRightInd w:val="0"/>
        <w:snapToGrid w:val="0"/>
        <w:spacing w:line="440" w:lineRule="exact"/>
        <w:ind w:firstLine="420" w:firstLineChars="200"/>
        <w:rPr>
          <w:rFonts w:ascii="宋体" w:hAnsi="宋体" w:cs="宋体"/>
          <w:szCs w:val="21"/>
        </w:rPr>
      </w:pPr>
      <w:r>
        <w:rPr>
          <w:rFonts w:hint="eastAsia" w:ascii="宋体" w:hAnsi="宋体" w:cs="宋体"/>
          <w:szCs w:val="21"/>
        </w:rPr>
        <w:t>（一）符合政府采购法第二十二条：</w:t>
      </w:r>
    </w:p>
    <w:p w14:paraId="4A05A248">
      <w:pPr>
        <w:adjustRightInd w:val="0"/>
        <w:snapToGrid w:val="0"/>
        <w:spacing w:line="440" w:lineRule="exact"/>
        <w:ind w:firstLine="420" w:firstLineChars="200"/>
        <w:rPr>
          <w:rFonts w:ascii="宋体" w:hAnsi="宋体" w:cs="宋体"/>
          <w:szCs w:val="21"/>
        </w:rPr>
      </w:pPr>
      <w:r>
        <w:rPr>
          <w:rFonts w:hint="eastAsia" w:ascii="宋体" w:hAnsi="宋体" w:cs="宋体"/>
          <w:szCs w:val="21"/>
        </w:rPr>
        <w:t>1.</w:t>
      </w:r>
      <w:bookmarkStart w:id="12" w:name="OLE_LINK12"/>
      <w:r>
        <w:rPr>
          <w:rFonts w:hint="eastAsia" w:cs="Arial"/>
          <w:szCs w:val="21"/>
        </w:rPr>
        <w:t>满足《中华人民共和国政府采购法》第二十二条规定；未被“信用中国”（www.creditchina.gov.cn)、中国政府采购网（www.ccgp.gov.cn）列入失信被执行人、重大税收违法案件当事人名单、政府采购严重违法失信行为记录名单。</w:t>
      </w:r>
      <w:bookmarkEnd w:id="12"/>
    </w:p>
    <w:p w14:paraId="2FB6452C">
      <w:pPr>
        <w:adjustRightInd w:val="0"/>
        <w:snapToGrid w:val="0"/>
        <w:spacing w:line="440" w:lineRule="exact"/>
        <w:ind w:firstLine="420" w:firstLineChars="200"/>
        <w:rPr>
          <w:rFonts w:hint="eastAsia" w:ascii="宋体" w:hAnsi="宋体"/>
          <w:b/>
          <w:szCs w:val="21"/>
        </w:rPr>
      </w:pPr>
      <w:r>
        <w:rPr>
          <w:rFonts w:hint="eastAsia" w:ascii="宋体" w:hAnsi="宋体" w:cs="宋体"/>
          <w:szCs w:val="21"/>
        </w:rPr>
        <w:t>2.落实政府采购政策需满足的资格要求：</w:t>
      </w:r>
      <w:r>
        <w:rPr>
          <w:rFonts w:hint="eastAsia" w:ascii="宋体" w:hAnsi="宋体"/>
          <w:b/>
          <w:szCs w:val="21"/>
        </w:rPr>
        <w:t>专门面向中小企业</w:t>
      </w:r>
    </w:p>
    <w:p w14:paraId="1AFE65EE">
      <w:pPr>
        <w:adjustRightInd w:val="0"/>
        <w:snapToGrid w:val="0"/>
        <w:spacing w:line="440" w:lineRule="exact"/>
        <w:ind w:firstLine="420" w:firstLineChars="200"/>
        <w:rPr>
          <w:rFonts w:ascii="宋体" w:hAnsi="宋体" w:cs="宋体"/>
          <w:b/>
          <w:szCs w:val="21"/>
        </w:rPr>
      </w:pPr>
      <w:r>
        <w:rPr>
          <w:rFonts w:hint="eastAsia" w:ascii="宋体" w:hAnsi="宋体" w:cs="宋体"/>
          <w:szCs w:val="21"/>
        </w:rPr>
        <w:t>3.</w:t>
      </w:r>
      <w:r>
        <w:rPr>
          <w:rFonts w:ascii="宋体" w:hAnsi="宋体" w:cs="宋体"/>
          <w:szCs w:val="21"/>
        </w:rPr>
        <w:t>本项目的特定资格要求：</w:t>
      </w:r>
      <w:bookmarkStart w:id="13" w:name="OLE_LINK7"/>
      <w:bookmarkStart w:id="14" w:name="OLE_LINK6"/>
      <w:r>
        <w:rPr>
          <w:rFonts w:hint="eastAsia" w:ascii="宋体" w:hAnsi="宋体"/>
          <w:b/>
          <w:szCs w:val="21"/>
        </w:rPr>
        <w:t>/</w:t>
      </w:r>
      <w:bookmarkEnd w:id="13"/>
      <w:bookmarkEnd w:id="14"/>
    </w:p>
    <w:p w14:paraId="2C992378">
      <w:pPr>
        <w:pStyle w:val="32"/>
        <w:spacing w:line="440" w:lineRule="exact"/>
        <w:ind w:leftChars="0" w:firstLine="211" w:firstLineChars="100"/>
        <w:rPr>
          <w:rFonts w:ascii="宋体" w:hAnsi="宋体" w:cs="Arial"/>
          <w:b/>
          <w:bCs/>
          <w:smallCaps/>
          <w:szCs w:val="21"/>
        </w:rPr>
      </w:pPr>
      <w:r>
        <w:rPr>
          <w:rFonts w:hint="eastAsia" w:ascii="宋体" w:hAnsi="宋体" w:cs="Arial"/>
          <w:b/>
          <w:bCs/>
          <w:szCs w:val="21"/>
        </w:rPr>
        <w:t>三、</w:t>
      </w:r>
      <w:r>
        <w:rPr>
          <w:rFonts w:cs="黑体"/>
          <w:b/>
          <w:bCs/>
          <w:szCs w:val="21"/>
        </w:rPr>
        <w:t>获取（下载）</w:t>
      </w:r>
      <w:r>
        <w:rPr>
          <w:rFonts w:hint="eastAsia" w:ascii="宋体" w:hAnsi="宋体" w:cs="Arial"/>
          <w:b/>
          <w:bCs/>
          <w:szCs w:val="21"/>
        </w:rPr>
        <w:t>招标文件</w:t>
      </w:r>
    </w:p>
    <w:p w14:paraId="09F27B6D">
      <w:pPr>
        <w:pStyle w:val="35"/>
        <w:spacing w:before="0" w:beforeAutospacing="0" w:after="0" w:afterAutospacing="0" w:line="440" w:lineRule="exact"/>
        <w:ind w:firstLine="420" w:firstLineChars="200"/>
        <w:jc w:val="both"/>
        <w:rPr>
          <w:rFonts w:cs="Arial"/>
          <w:kern w:val="2"/>
          <w:sz w:val="21"/>
          <w:szCs w:val="21"/>
        </w:rPr>
      </w:pPr>
      <w:r>
        <w:rPr>
          <w:rFonts w:hint="eastAsia" w:cs="Arial"/>
          <w:kern w:val="2"/>
          <w:sz w:val="21"/>
          <w:szCs w:val="21"/>
        </w:rPr>
        <w:t>时间：</w:t>
      </w:r>
      <w:r>
        <w:rPr>
          <w:kern w:val="2"/>
          <w:sz w:val="21"/>
          <w:szCs w:val="21"/>
        </w:rPr>
        <w:t>/</w:t>
      </w:r>
      <w:r>
        <w:rPr>
          <w:rFonts w:cs="Arial"/>
          <w:kern w:val="2"/>
          <w:sz w:val="21"/>
          <w:szCs w:val="21"/>
        </w:rPr>
        <w:t>至</w:t>
      </w:r>
      <w:r>
        <w:rPr>
          <w:kern w:val="2"/>
          <w:sz w:val="21"/>
          <w:szCs w:val="21"/>
        </w:rPr>
        <w:t>2025年</w:t>
      </w:r>
      <w:r>
        <w:rPr>
          <w:rFonts w:hint="eastAsia"/>
          <w:kern w:val="2"/>
          <w:sz w:val="21"/>
          <w:szCs w:val="21"/>
          <w:lang w:eastAsia="zh-CN"/>
        </w:rPr>
        <w:t>8月07日</w:t>
      </w:r>
      <w:r>
        <w:rPr>
          <w:rFonts w:cs="Arial"/>
          <w:kern w:val="2"/>
          <w:sz w:val="21"/>
          <w:szCs w:val="21"/>
        </w:rPr>
        <w:t>，每天上午</w:t>
      </w:r>
      <w:r>
        <w:rPr>
          <w:rFonts w:hint="eastAsia" w:cs="Arial"/>
          <w:kern w:val="2"/>
          <w:sz w:val="21"/>
          <w:szCs w:val="21"/>
        </w:rPr>
        <w:t xml:space="preserve"> </w:t>
      </w:r>
      <w:r>
        <w:rPr>
          <w:kern w:val="2"/>
          <w:sz w:val="21"/>
          <w:szCs w:val="21"/>
        </w:rPr>
        <w:t>00:00至12:00</w:t>
      </w:r>
      <w:r>
        <w:rPr>
          <w:rFonts w:hint="eastAsia" w:cs="Arial"/>
          <w:kern w:val="2"/>
          <w:sz w:val="21"/>
          <w:szCs w:val="21"/>
        </w:rPr>
        <w:t xml:space="preserve"> ，</w:t>
      </w:r>
      <w:r>
        <w:rPr>
          <w:rFonts w:cs="Arial"/>
          <w:kern w:val="2"/>
          <w:sz w:val="21"/>
          <w:szCs w:val="21"/>
        </w:rPr>
        <w:t>下午</w:t>
      </w:r>
      <w:r>
        <w:rPr>
          <w:rFonts w:hint="eastAsia" w:cs="Arial"/>
          <w:kern w:val="2"/>
          <w:sz w:val="21"/>
          <w:szCs w:val="21"/>
        </w:rPr>
        <w:t xml:space="preserve"> </w:t>
      </w:r>
      <w:r>
        <w:rPr>
          <w:kern w:val="2"/>
          <w:sz w:val="21"/>
          <w:szCs w:val="21"/>
        </w:rPr>
        <w:t>12:00至23:59</w:t>
      </w:r>
      <w:r>
        <w:rPr>
          <w:rFonts w:hint="eastAsia" w:cs="Arial"/>
          <w:kern w:val="2"/>
          <w:sz w:val="21"/>
          <w:szCs w:val="21"/>
        </w:rPr>
        <w:t xml:space="preserve"> </w:t>
      </w:r>
      <w:r>
        <w:rPr>
          <w:rFonts w:cs="Arial"/>
          <w:kern w:val="2"/>
          <w:sz w:val="21"/>
          <w:szCs w:val="21"/>
        </w:rPr>
        <w:t>（北京时间，线上获取法定节假日均可，线下获取文件法定节假日除外）</w:t>
      </w:r>
    </w:p>
    <w:p w14:paraId="3675CD5B">
      <w:pPr>
        <w:pStyle w:val="35"/>
        <w:spacing w:before="0" w:beforeAutospacing="0" w:after="0" w:afterAutospacing="0" w:line="440" w:lineRule="exact"/>
        <w:ind w:firstLine="420" w:firstLineChars="200"/>
        <w:jc w:val="both"/>
        <w:rPr>
          <w:rFonts w:cs="Arial"/>
          <w:kern w:val="2"/>
          <w:sz w:val="21"/>
          <w:szCs w:val="21"/>
        </w:rPr>
      </w:pPr>
      <w:r>
        <w:rPr>
          <w:rFonts w:cs="Arial"/>
          <w:kern w:val="2"/>
          <w:sz w:val="21"/>
          <w:szCs w:val="21"/>
        </w:rPr>
        <w:t>地点（网址）：</w:t>
      </w:r>
      <w:r>
        <w:rPr>
          <w:kern w:val="2"/>
          <w:sz w:val="21"/>
          <w:szCs w:val="21"/>
        </w:rPr>
        <w:t>浙江政府采购网https://login.zcygov.cn/login</w:t>
      </w:r>
    </w:p>
    <w:p w14:paraId="6053DDD8">
      <w:pPr>
        <w:pStyle w:val="32"/>
        <w:spacing w:line="440" w:lineRule="exact"/>
        <w:ind w:left="210" w:leftChars="100" w:firstLine="210" w:firstLineChars="100"/>
        <w:rPr>
          <w:rFonts w:ascii="宋体" w:hAnsi="宋体" w:cs="Arial"/>
          <w:szCs w:val="21"/>
        </w:rPr>
      </w:pPr>
      <w:r>
        <w:rPr>
          <w:rFonts w:hint="eastAsia" w:ascii="宋体" w:hAnsi="宋体" w:cs="Arial"/>
          <w:szCs w:val="21"/>
        </w:rPr>
        <w:t>方式：供应商登录政采云平台https://www.zcygov.cn/在线申请获取采购文件（进入“项目采购”应用，在获取采购文件菜单中选择项目，申请获取采购文件）。</w:t>
      </w:r>
    </w:p>
    <w:p w14:paraId="0C7293BE">
      <w:pPr>
        <w:pStyle w:val="32"/>
        <w:spacing w:line="440" w:lineRule="exact"/>
        <w:ind w:leftChars="0" w:firstLine="0" w:firstLineChars="0"/>
        <w:rPr>
          <w:rFonts w:ascii="宋体" w:hAnsi="宋体" w:cs="Arial"/>
          <w:szCs w:val="21"/>
        </w:rPr>
      </w:pPr>
      <w:r>
        <w:rPr>
          <w:rFonts w:hint="eastAsia" w:ascii="宋体" w:hAnsi="宋体" w:cs="Arial"/>
          <w:szCs w:val="21"/>
        </w:rPr>
        <w:t>售价（元）：0</w:t>
      </w:r>
    </w:p>
    <w:p w14:paraId="229AA58F">
      <w:pPr>
        <w:pStyle w:val="32"/>
        <w:spacing w:line="440" w:lineRule="exact"/>
        <w:ind w:leftChars="0" w:firstLine="0" w:firstLineChars="0"/>
        <w:rPr>
          <w:rFonts w:ascii="宋体" w:hAnsi="宋体" w:cs="Arial"/>
          <w:b/>
          <w:bCs/>
          <w:smallCaps/>
          <w:szCs w:val="21"/>
        </w:rPr>
      </w:pPr>
      <w:r>
        <w:rPr>
          <w:rFonts w:hint="eastAsia" w:ascii="宋体" w:hAnsi="宋体" w:cs="Arial"/>
          <w:b/>
          <w:bCs/>
          <w:szCs w:val="21"/>
        </w:rPr>
        <w:t>四、提交投标文件截止时间、开标时间和地点</w:t>
      </w:r>
    </w:p>
    <w:p w14:paraId="21CE2802">
      <w:pPr>
        <w:pStyle w:val="35"/>
        <w:spacing w:before="0" w:beforeAutospacing="0" w:after="0" w:afterAutospacing="0" w:line="440" w:lineRule="exact"/>
        <w:ind w:firstLine="420" w:firstLineChars="200"/>
        <w:rPr>
          <w:kern w:val="2"/>
          <w:sz w:val="21"/>
          <w:szCs w:val="21"/>
        </w:rPr>
      </w:pPr>
      <w:r>
        <w:rPr>
          <w:kern w:val="2"/>
          <w:sz w:val="21"/>
          <w:szCs w:val="21"/>
        </w:rPr>
        <w:t>提交投标文件截止时间：</w:t>
      </w:r>
      <w:r>
        <w:rPr>
          <w:rFonts w:hint="eastAsia"/>
          <w:kern w:val="2"/>
          <w:sz w:val="21"/>
          <w:szCs w:val="21"/>
        </w:rPr>
        <w:t>202</w:t>
      </w:r>
      <w:r>
        <w:rPr>
          <w:kern w:val="2"/>
          <w:sz w:val="21"/>
          <w:szCs w:val="21"/>
        </w:rPr>
        <w:t>5</w:t>
      </w:r>
      <w:r>
        <w:rPr>
          <w:rFonts w:hint="eastAsia"/>
          <w:kern w:val="2"/>
          <w:sz w:val="21"/>
          <w:szCs w:val="21"/>
        </w:rPr>
        <w:t>年</w:t>
      </w:r>
      <w:r>
        <w:rPr>
          <w:rFonts w:hint="eastAsia"/>
          <w:kern w:val="2"/>
          <w:sz w:val="21"/>
          <w:szCs w:val="21"/>
          <w:lang w:eastAsia="zh-CN"/>
        </w:rPr>
        <w:t>8月07日</w:t>
      </w:r>
      <w:r>
        <w:rPr>
          <w:kern w:val="2"/>
          <w:sz w:val="21"/>
          <w:szCs w:val="21"/>
        </w:rPr>
        <w:t>9</w:t>
      </w:r>
      <w:r>
        <w:rPr>
          <w:rFonts w:hint="eastAsia"/>
          <w:kern w:val="2"/>
          <w:sz w:val="21"/>
          <w:szCs w:val="21"/>
        </w:rPr>
        <w:t>:</w:t>
      </w:r>
      <w:r>
        <w:rPr>
          <w:kern w:val="2"/>
          <w:sz w:val="21"/>
          <w:szCs w:val="21"/>
        </w:rPr>
        <w:t>3</w:t>
      </w:r>
      <w:r>
        <w:rPr>
          <w:rFonts w:hint="eastAsia"/>
          <w:kern w:val="2"/>
          <w:sz w:val="21"/>
          <w:szCs w:val="21"/>
        </w:rPr>
        <w:t>0</w:t>
      </w:r>
      <w:r>
        <w:rPr>
          <w:kern w:val="2"/>
          <w:sz w:val="21"/>
          <w:szCs w:val="21"/>
        </w:rPr>
        <w:t>（北京时间）</w:t>
      </w:r>
    </w:p>
    <w:p w14:paraId="7CE18C05">
      <w:pPr>
        <w:pStyle w:val="35"/>
        <w:spacing w:before="0" w:beforeAutospacing="0" w:after="0" w:afterAutospacing="0" w:line="440" w:lineRule="exact"/>
        <w:ind w:firstLine="420" w:firstLineChars="200"/>
        <w:rPr>
          <w:kern w:val="2"/>
          <w:sz w:val="21"/>
          <w:szCs w:val="21"/>
        </w:rPr>
      </w:pPr>
      <w:r>
        <w:rPr>
          <w:kern w:val="2"/>
          <w:sz w:val="21"/>
          <w:szCs w:val="21"/>
        </w:rPr>
        <w:t>投标地点（网址）：</w:t>
      </w:r>
      <w:bookmarkStart w:id="15" w:name="OLE_LINK3"/>
      <w:bookmarkStart w:id="16" w:name="OLE_LINK4"/>
      <w:r>
        <w:rPr>
          <w:rFonts w:hint="eastAsia"/>
          <w:kern w:val="2"/>
          <w:sz w:val="21"/>
          <w:szCs w:val="21"/>
        </w:rPr>
        <w:t>请登录政采云投标客户端投标</w:t>
      </w:r>
    </w:p>
    <w:bookmarkEnd w:id="15"/>
    <w:bookmarkEnd w:id="16"/>
    <w:p w14:paraId="73C59DF7">
      <w:pPr>
        <w:pStyle w:val="35"/>
        <w:spacing w:before="0" w:beforeAutospacing="0" w:after="0" w:afterAutospacing="0" w:line="440" w:lineRule="exact"/>
        <w:ind w:firstLine="420" w:firstLineChars="200"/>
        <w:rPr>
          <w:kern w:val="2"/>
          <w:sz w:val="21"/>
          <w:szCs w:val="21"/>
        </w:rPr>
      </w:pPr>
      <w:r>
        <w:rPr>
          <w:kern w:val="2"/>
          <w:sz w:val="21"/>
          <w:szCs w:val="21"/>
        </w:rPr>
        <w:t>开标时间：</w:t>
      </w:r>
      <w:r>
        <w:rPr>
          <w:rFonts w:hint="eastAsia"/>
          <w:kern w:val="2"/>
          <w:sz w:val="21"/>
          <w:szCs w:val="21"/>
        </w:rPr>
        <w:t>202</w:t>
      </w:r>
      <w:r>
        <w:rPr>
          <w:kern w:val="2"/>
          <w:sz w:val="21"/>
          <w:szCs w:val="21"/>
        </w:rPr>
        <w:t>5</w:t>
      </w:r>
      <w:r>
        <w:rPr>
          <w:rFonts w:hint="eastAsia"/>
          <w:kern w:val="2"/>
          <w:sz w:val="21"/>
          <w:szCs w:val="21"/>
        </w:rPr>
        <w:t>年</w:t>
      </w:r>
      <w:r>
        <w:rPr>
          <w:rFonts w:hint="eastAsia"/>
          <w:kern w:val="2"/>
          <w:sz w:val="21"/>
          <w:szCs w:val="21"/>
          <w:lang w:eastAsia="zh-CN"/>
        </w:rPr>
        <w:t>8月07日</w:t>
      </w:r>
      <w:r>
        <w:rPr>
          <w:kern w:val="2"/>
          <w:sz w:val="21"/>
          <w:szCs w:val="21"/>
        </w:rPr>
        <w:t>9</w:t>
      </w:r>
      <w:r>
        <w:rPr>
          <w:rFonts w:hint="eastAsia"/>
          <w:kern w:val="2"/>
          <w:sz w:val="21"/>
          <w:szCs w:val="21"/>
        </w:rPr>
        <w:t>:</w:t>
      </w:r>
      <w:r>
        <w:rPr>
          <w:kern w:val="2"/>
          <w:sz w:val="21"/>
          <w:szCs w:val="21"/>
        </w:rPr>
        <w:t>3</w:t>
      </w:r>
      <w:r>
        <w:rPr>
          <w:rFonts w:hint="eastAsia"/>
          <w:kern w:val="2"/>
          <w:sz w:val="21"/>
          <w:szCs w:val="21"/>
        </w:rPr>
        <w:t>0</w:t>
      </w:r>
    </w:p>
    <w:p w14:paraId="7F49FA32">
      <w:pPr>
        <w:pStyle w:val="35"/>
        <w:spacing w:before="0" w:beforeAutospacing="0" w:after="0" w:afterAutospacing="0" w:line="440" w:lineRule="exact"/>
        <w:ind w:firstLine="420" w:firstLineChars="200"/>
        <w:rPr>
          <w:kern w:val="2"/>
          <w:sz w:val="21"/>
          <w:szCs w:val="21"/>
        </w:rPr>
      </w:pPr>
      <w:r>
        <w:rPr>
          <w:kern w:val="2"/>
          <w:sz w:val="21"/>
          <w:szCs w:val="21"/>
        </w:rPr>
        <w:t>开标地点：“政采云”平台电子投标</w:t>
      </w:r>
    </w:p>
    <w:p w14:paraId="54105EE7">
      <w:pPr>
        <w:pStyle w:val="35"/>
        <w:spacing w:before="0" w:beforeAutospacing="0" w:after="0" w:afterAutospacing="0" w:line="440" w:lineRule="exact"/>
        <w:ind w:firstLine="422" w:firstLineChars="200"/>
        <w:rPr>
          <w:rFonts w:cs="Arial"/>
          <w:b/>
          <w:bCs/>
          <w:kern w:val="2"/>
          <w:sz w:val="21"/>
          <w:szCs w:val="21"/>
        </w:rPr>
      </w:pPr>
      <w:r>
        <w:rPr>
          <w:rFonts w:hint="eastAsia" w:cs="Arial"/>
          <w:b/>
          <w:bCs/>
          <w:kern w:val="2"/>
          <w:sz w:val="21"/>
          <w:szCs w:val="21"/>
        </w:rPr>
        <w:t>五、公告期限</w:t>
      </w:r>
    </w:p>
    <w:p w14:paraId="13159ECF">
      <w:pPr>
        <w:pStyle w:val="35"/>
        <w:spacing w:before="0" w:beforeAutospacing="0" w:after="0" w:afterAutospacing="0" w:line="440" w:lineRule="exact"/>
        <w:ind w:firstLine="420" w:firstLineChars="200"/>
        <w:rPr>
          <w:kern w:val="2"/>
          <w:sz w:val="21"/>
          <w:szCs w:val="21"/>
        </w:rPr>
      </w:pPr>
      <w:r>
        <w:rPr>
          <w:kern w:val="2"/>
          <w:sz w:val="21"/>
          <w:szCs w:val="21"/>
        </w:rPr>
        <w:t>自本公告发布之日起</w:t>
      </w:r>
      <w:r>
        <w:rPr>
          <w:rFonts w:hint="eastAsia"/>
          <w:kern w:val="2"/>
          <w:sz w:val="21"/>
          <w:szCs w:val="21"/>
        </w:rPr>
        <w:t>5</w:t>
      </w:r>
      <w:r>
        <w:rPr>
          <w:kern w:val="2"/>
          <w:sz w:val="21"/>
          <w:szCs w:val="21"/>
        </w:rPr>
        <w:t>个工作日。</w:t>
      </w:r>
    </w:p>
    <w:p w14:paraId="3F7A2B57">
      <w:pPr>
        <w:pStyle w:val="35"/>
        <w:spacing w:before="0" w:beforeAutospacing="0" w:after="0" w:afterAutospacing="0" w:line="440" w:lineRule="exact"/>
        <w:ind w:firstLine="422" w:firstLineChars="200"/>
        <w:rPr>
          <w:rFonts w:cs="Arial"/>
          <w:b/>
          <w:bCs/>
          <w:kern w:val="2"/>
          <w:sz w:val="21"/>
          <w:szCs w:val="21"/>
        </w:rPr>
      </w:pPr>
      <w:r>
        <w:rPr>
          <w:rFonts w:hint="eastAsia" w:cs="Arial"/>
          <w:b/>
          <w:bCs/>
          <w:kern w:val="2"/>
          <w:sz w:val="21"/>
          <w:szCs w:val="21"/>
        </w:rPr>
        <w:t>六、其他补充事宜</w:t>
      </w:r>
    </w:p>
    <w:p w14:paraId="4CDD6EAA">
      <w:pPr>
        <w:pStyle w:val="35"/>
        <w:spacing w:before="0" w:beforeAutospacing="0" w:after="0" w:afterAutospacing="0" w:line="440" w:lineRule="exact"/>
        <w:ind w:firstLine="420" w:firstLineChars="200"/>
        <w:rPr>
          <w:kern w:val="2"/>
          <w:sz w:val="21"/>
          <w:szCs w:val="21"/>
        </w:rPr>
      </w:pPr>
      <w:r>
        <w:rPr>
          <w:kern w:val="2"/>
          <w:sz w:val="21"/>
          <w:szCs w:val="21"/>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65EB433A">
      <w:pPr>
        <w:pStyle w:val="35"/>
        <w:spacing w:before="0" w:beforeAutospacing="0" w:after="0" w:afterAutospacing="0" w:line="440" w:lineRule="exact"/>
        <w:ind w:firstLine="420" w:firstLineChars="200"/>
        <w:rPr>
          <w:kern w:val="2"/>
          <w:sz w:val="21"/>
          <w:szCs w:val="21"/>
        </w:rPr>
      </w:pPr>
      <w:r>
        <w:rPr>
          <w:kern w:val="2"/>
          <w:sz w:val="21"/>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D7EEF40">
      <w:pPr>
        <w:pStyle w:val="35"/>
        <w:spacing w:before="0" w:beforeAutospacing="0" w:after="0" w:afterAutospacing="0" w:line="440" w:lineRule="exact"/>
        <w:ind w:firstLine="420" w:firstLineChars="200"/>
        <w:rPr>
          <w:kern w:val="2"/>
          <w:sz w:val="21"/>
          <w:szCs w:val="21"/>
        </w:rPr>
      </w:pPr>
      <w:r>
        <w:rPr>
          <w:kern w:val="2"/>
          <w:sz w:val="21"/>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9AD224C">
      <w:pPr>
        <w:pStyle w:val="35"/>
        <w:spacing w:before="0" w:beforeAutospacing="0" w:after="0" w:afterAutospacing="0" w:line="440" w:lineRule="exact"/>
        <w:ind w:firstLine="420" w:firstLineChars="200"/>
        <w:rPr>
          <w:kern w:val="2"/>
          <w:sz w:val="21"/>
          <w:szCs w:val="21"/>
        </w:rPr>
      </w:pPr>
      <w:r>
        <w:rPr>
          <w:kern w:val="2"/>
          <w:sz w:val="21"/>
          <w:szCs w:val="21"/>
        </w:rPr>
        <w:t>4.其他事项：</w:t>
      </w:r>
      <w:r>
        <w:rPr>
          <w:rFonts w:hint="eastAsia"/>
          <w:kern w:val="2"/>
          <w:sz w:val="21"/>
          <w:szCs w:val="21"/>
          <w:u w:val="single"/>
        </w:rPr>
        <w:t xml:space="preserve"> </w:t>
      </w:r>
      <w:r>
        <w:rPr>
          <w:kern w:val="2"/>
          <w:sz w:val="21"/>
          <w:szCs w:val="21"/>
          <w:u w:val="single"/>
        </w:rPr>
        <w:t xml:space="preserve">/ </w:t>
      </w:r>
      <w:r>
        <w:rPr>
          <w:rFonts w:hint="eastAsia"/>
          <w:kern w:val="2"/>
          <w:sz w:val="21"/>
          <w:szCs w:val="21"/>
        </w:rPr>
        <w:t>。</w:t>
      </w:r>
    </w:p>
    <w:p w14:paraId="6209925A">
      <w:pPr>
        <w:pStyle w:val="35"/>
        <w:spacing w:before="0" w:beforeAutospacing="0" w:after="0" w:afterAutospacing="0" w:line="440" w:lineRule="exact"/>
        <w:ind w:firstLine="422" w:firstLineChars="200"/>
        <w:rPr>
          <w:rFonts w:cs="Arial"/>
          <w:b/>
          <w:bCs/>
          <w:kern w:val="2"/>
          <w:sz w:val="21"/>
          <w:szCs w:val="21"/>
        </w:rPr>
      </w:pPr>
      <w:r>
        <w:rPr>
          <w:rFonts w:cs="Arial"/>
          <w:b/>
          <w:bCs/>
          <w:kern w:val="2"/>
          <w:sz w:val="21"/>
          <w:szCs w:val="21"/>
        </w:rPr>
        <w:t>七、对本次招标提出询问、质疑、投诉，请按以下方式联系。</w:t>
      </w:r>
    </w:p>
    <w:p w14:paraId="1E8711DA">
      <w:pPr>
        <w:snapToGrid w:val="0"/>
        <w:spacing w:line="360" w:lineRule="auto"/>
        <w:ind w:firstLine="420" w:firstLineChars="200"/>
        <w:rPr>
          <w:rFonts w:ascii="宋体" w:hAnsi="宋体" w:cs="宋体"/>
          <w:sz w:val="21"/>
          <w:szCs w:val="21"/>
        </w:rPr>
      </w:pPr>
      <w:r>
        <w:rPr>
          <w:rFonts w:hint="eastAsia" w:ascii="宋体" w:hAnsi="宋体" w:cs="宋体"/>
          <w:sz w:val="21"/>
          <w:szCs w:val="21"/>
        </w:rPr>
        <w:t>1.采购人信息</w:t>
      </w:r>
    </w:p>
    <w:p w14:paraId="18790969">
      <w:pPr>
        <w:snapToGrid w:val="0"/>
        <w:spacing w:line="360" w:lineRule="auto"/>
        <w:ind w:firstLine="420" w:firstLineChars="200"/>
        <w:rPr>
          <w:rFonts w:ascii="宋体" w:hAnsi="宋体" w:cs="宋体"/>
          <w:sz w:val="21"/>
          <w:szCs w:val="21"/>
        </w:rPr>
      </w:pPr>
      <w:r>
        <w:rPr>
          <w:rFonts w:hint="eastAsia" w:ascii="宋体" w:hAnsi="宋体" w:cs="宋体"/>
          <w:sz w:val="21"/>
          <w:szCs w:val="21"/>
        </w:rPr>
        <w:t>名称：北京师范大学南湖附属学校 </w:t>
      </w:r>
    </w:p>
    <w:p w14:paraId="1CF1610E">
      <w:pPr>
        <w:snapToGrid w:val="0"/>
        <w:spacing w:line="360" w:lineRule="auto"/>
        <w:ind w:firstLine="420" w:firstLineChars="200"/>
        <w:rPr>
          <w:rFonts w:ascii="宋体" w:hAnsi="宋体" w:cs="宋体"/>
          <w:sz w:val="21"/>
          <w:szCs w:val="21"/>
        </w:rPr>
      </w:pPr>
      <w:r>
        <w:rPr>
          <w:rFonts w:hint="eastAsia" w:ascii="宋体" w:hAnsi="宋体" w:cs="宋体"/>
          <w:sz w:val="21"/>
          <w:szCs w:val="21"/>
        </w:rPr>
        <w:t>地址：北京师范大学南湖附属学校</w:t>
      </w:r>
    </w:p>
    <w:p w14:paraId="2F8B4EAD">
      <w:pPr>
        <w:snapToGrid w:val="0"/>
        <w:spacing w:line="360" w:lineRule="auto"/>
        <w:ind w:firstLine="420" w:firstLineChars="200"/>
        <w:rPr>
          <w:rFonts w:ascii="宋体" w:hAnsi="宋体" w:cs="宋体"/>
          <w:sz w:val="21"/>
          <w:szCs w:val="21"/>
        </w:rPr>
      </w:pPr>
      <w:r>
        <w:rPr>
          <w:rFonts w:hint="eastAsia" w:ascii="宋体" w:hAnsi="宋体" w:cs="宋体"/>
          <w:sz w:val="21"/>
          <w:szCs w:val="21"/>
        </w:rPr>
        <w:t>传真： </w:t>
      </w:r>
    </w:p>
    <w:p w14:paraId="1081965B">
      <w:pPr>
        <w:snapToGrid w:val="0"/>
        <w:spacing w:line="360" w:lineRule="auto"/>
        <w:ind w:firstLine="420" w:firstLineChars="200"/>
        <w:rPr>
          <w:rFonts w:hint="default" w:ascii="宋体" w:hAnsi="宋体" w:eastAsia="宋体" w:cs="宋体"/>
          <w:sz w:val="21"/>
          <w:szCs w:val="21"/>
          <w:lang w:val="en-US" w:eastAsia="zh-CN"/>
        </w:rPr>
      </w:pPr>
      <w:r>
        <w:rPr>
          <w:rFonts w:hint="eastAsia" w:ascii="宋体" w:hAnsi="宋体" w:cs="宋体"/>
          <w:sz w:val="21"/>
          <w:szCs w:val="21"/>
        </w:rPr>
        <w:t>项目联系人（询问）：</w:t>
      </w:r>
      <w:r>
        <w:rPr>
          <w:rFonts w:hint="eastAsia" w:ascii="宋体" w:hAnsi="宋体" w:cs="宋体"/>
          <w:sz w:val="21"/>
          <w:szCs w:val="21"/>
          <w:lang w:val="en-US" w:eastAsia="zh-CN"/>
        </w:rPr>
        <w:t>任立国</w:t>
      </w:r>
    </w:p>
    <w:p w14:paraId="3270B66C">
      <w:pPr>
        <w:snapToGrid w:val="0"/>
        <w:spacing w:line="360" w:lineRule="auto"/>
        <w:ind w:firstLine="420" w:firstLineChars="200"/>
        <w:rPr>
          <w:rFonts w:ascii="宋体" w:hAnsi="宋体" w:cs="宋体"/>
          <w:sz w:val="21"/>
          <w:szCs w:val="21"/>
        </w:rPr>
      </w:pPr>
      <w:r>
        <w:rPr>
          <w:rFonts w:hint="eastAsia" w:ascii="宋体" w:hAnsi="宋体" w:cs="宋体"/>
          <w:sz w:val="21"/>
          <w:szCs w:val="21"/>
        </w:rPr>
        <w:t>项目联系方式（询问）：0573-8267</w:t>
      </w:r>
      <w:r>
        <w:rPr>
          <w:rFonts w:hint="eastAsia" w:ascii="宋体" w:hAnsi="宋体" w:cs="宋体"/>
          <w:sz w:val="21"/>
          <w:szCs w:val="21"/>
          <w:lang w:val="en-US" w:eastAsia="zh-CN"/>
        </w:rPr>
        <w:t>8268</w:t>
      </w:r>
      <w:r>
        <w:rPr>
          <w:rFonts w:hint="eastAsia" w:ascii="宋体" w:hAnsi="宋体" w:cs="宋体"/>
          <w:sz w:val="21"/>
          <w:szCs w:val="21"/>
        </w:rPr>
        <w:t> </w:t>
      </w:r>
    </w:p>
    <w:p w14:paraId="482E0476">
      <w:pPr>
        <w:snapToGrid w:val="0"/>
        <w:spacing w:line="360" w:lineRule="auto"/>
        <w:ind w:firstLine="420" w:firstLineChars="200"/>
        <w:rPr>
          <w:rFonts w:ascii="宋体" w:hAnsi="宋体" w:cs="宋体"/>
          <w:sz w:val="21"/>
          <w:szCs w:val="21"/>
        </w:rPr>
      </w:pPr>
      <w:r>
        <w:rPr>
          <w:rFonts w:hint="eastAsia" w:ascii="宋体" w:hAnsi="宋体" w:cs="宋体"/>
          <w:sz w:val="21"/>
          <w:szCs w:val="21"/>
        </w:rPr>
        <w:t>质疑联系人：袁老师</w:t>
      </w:r>
    </w:p>
    <w:p w14:paraId="52C98EA0">
      <w:pPr>
        <w:snapToGrid w:val="0"/>
        <w:spacing w:line="360" w:lineRule="auto"/>
        <w:ind w:firstLine="420" w:firstLineChars="200"/>
        <w:rPr>
          <w:rFonts w:ascii="宋体" w:hAnsi="宋体" w:cs="宋体"/>
          <w:sz w:val="21"/>
          <w:szCs w:val="21"/>
        </w:rPr>
      </w:pPr>
      <w:r>
        <w:rPr>
          <w:rFonts w:hint="eastAsia" w:ascii="宋体" w:hAnsi="宋体" w:cs="宋体"/>
          <w:sz w:val="21"/>
          <w:szCs w:val="21"/>
        </w:rPr>
        <w:t>质疑联系方式：0573-8267</w:t>
      </w:r>
      <w:r>
        <w:rPr>
          <w:rFonts w:hint="eastAsia" w:ascii="宋体" w:hAnsi="宋体" w:cs="宋体"/>
          <w:sz w:val="21"/>
          <w:szCs w:val="21"/>
          <w:lang w:val="en-US" w:eastAsia="zh-CN"/>
        </w:rPr>
        <w:t>8268</w:t>
      </w:r>
      <w:r>
        <w:rPr>
          <w:rFonts w:hint="eastAsia" w:ascii="宋体" w:hAnsi="宋体" w:cs="宋体"/>
          <w:sz w:val="21"/>
          <w:szCs w:val="21"/>
        </w:rPr>
        <w:t>   </w:t>
      </w:r>
    </w:p>
    <w:p w14:paraId="7B9DB5CD">
      <w:pPr>
        <w:snapToGrid w:val="0"/>
        <w:spacing w:line="360" w:lineRule="auto"/>
        <w:ind w:firstLine="420" w:firstLineChars="200"/>
        <w:rPr>
          <w:rFonts w:ascii="宋体" w:hAnsi="宋体" w:cs="宋体"/>
          <w:sz w:val="21"/>
          <w:szCs w:val="21"/>
        </w:rPr>
      </w:pPr>
      <w:r>
        <w:rPr>
          <w:rFonts w:hint="eastAsia" w:ascii="宋体" w:hAnsi="宋体" w:cs="宋体"/>
          <w:sz w:val="21"/>
          <w:szCs w:val="21"/>
        </w:rPr>
        <w:t>2.采购代理机构信息</w:t>
      </w:r>
    </w:p>
    <w:p w14:paraId="3BC9658C">
      <w:pPr>
        <w:snapToGrid w:val="0"/>
        <w:spacing w:line="360" w:lineRule="auto"/>
        <w:ind w:firstLine="420" w:firstLineChars="200"/>
        <w:rPr>
          <w:rFonts w:ascii="宋体" w:hAnsi="宋体" w:cs="宋体"/>
          <w:sz w:val="21"/>
          <w:szCs w:val="21"/>
        </w:rPr>
      </w:pPr>
      <w:r>
        <w:rPr>
          <w:rFonts w:hint="eastAsia" w:ascii="宋体" w:hAnsi="宋体" w:cs="宋体"/>
          <w:sz w:val="21"/>
          <w:szCs w:val="21"/>
        </w:rPr>
        <w:t>名 称：浙江中际工程项目管理有限公司</w:t>
      </w:r>
    </w:p>
    <w:p w14:paraId="3B42C212">
      <w:pPr>
        <w:snapToGrid w:val="0"/>
        <w:spacing w:line="360" w:lineRule="auto"/>
        <w:ind w:firstLine="420" w:firstLineChars="200"/>
        <w:rPr>
          <w:rFonts w:ascii="宋体" w:hAnsi="宋体" w:cs="宋体"/>
          <w:sz w:val="21"/>
          <w:szCs w:val="21"/>
        </w:rPr>
      </w:pPr>
      <w:r>
        <w:rPr>
          <w:rFonts w:hint="eastAsia" w:ascii="宋体" w:hAnsi="宋体" w:cs="宋体"/>
          <w:sz w:val="21"/>
          <w:szCs w:val="21"/>
        </w:rPr>
        <w:t>地 址：嘉兴市由拳路南湖大道口华隆广场1号楼1306室</w:t>
      </w:r>
    </w:p>
    <w:p w14:paraId="57F68E90">
      <w:pPr>
        <w:snapToGrid w:val="0"/>
        <w:spacing w:line="360" w:lineRule="auto"/>
        <w:ind w:firstLine="420" w:firstLineChars="200"/>
        <w:rPr>
          <w:rFonts w:ascii="宋体" w:hAnsi="宋体" w:cs="宋体"/>
          <w:sz w:val="21"/>
          <w:szCs w:val="21"/>
        </w:rPr>
      </w:pPr>
      <w:r>
        <w:rPr>
          <w:rFonts w:hint="eastAsia" w:ascii="宋体" w:hAnsi="宋体" w:cs="宋体"/>
          <w:sz w:val="21"/>
          <w:szCs w:val="21"/>
        </w:rPr>
        <w:t>项目联系人：马专圆</w:t>
      </w:r>
    </w:p>
    <w:p w14:paraId="26863A9F">
      <w:pPr>
        <w:snapToGrid w:val="0"/>
        <w:spacing w:line="360" w:lineRule="auto"/>
        <w:ind w:firstLine="420" w:firstLineChars="200"/>
        <w:rPr>
          <w:rFonts w:ascii="宋体" w:hAnsi="宋体" w:cs="宋体"/>
          <w:sz w:val="21"/>
          <w:szCs w:val="21"/>
        </w:rPr>
      </w:pPr>
      <w:r>
        <w:rPr>
          <w:rFonts w:hint="eastAsia" w:ascii="宋体" w:hAnsi="宋体" w:cs="宋体"/>
          <w:sz w:val="21"/>
          <w:szCs w:val="21"/>
        </w:rPr>
        <w:t>电话：0573-82862011</w:t>
      </w:r>
    </w:p>
    <w:p w14:paraId="4FABE52E">
      <w:pPr>
        <w:snapToGrid w:val="0"/>
        <w:spacing w:line="360" w:lineRule="auto"/>
        <w:ind w:firstLine="420" w:firstLineChars="200"/>
        <w:rPr>
          <w:rFonts w:ascii="宋体" w:hAnsi="宋体" w:cs="宋体"/>
          <w:sz w:val="21"/>
          <w:szCs w:val="21"/>
        </w:rPr>
      </w:pPr>
      <w:r>
        <w:rPr>
          <w:rFonts w:hint="eastAsia" w:ascii="宋体" w:hAnsi="宋体" w:cs="宋体"/>
          <w:sz w:val="21"/>
          <w:szCs w:val="21"/>
        </w:rPr>
        <w:t>邮箱：2234454547@qq.com</w:t>
      </w:r>
    </w:p>
    <w:p w14:paraId="30613833">
      <w:pPr>
        <w:snapToGrid w:val="0"/>
        <w:spacing w:line="360" w:lineRule="auto"/>
        <w:ind w:firstLine="420" w:firstLineChars="200"/>
        <w:rPr>
          <w:rFonts w:ascii="宋体" w:hAnsi="宋体" w:cs="宋体"/>
          <w:sz w:val="21"/>
          <w:szCs w:val="21"/>
        </w:rPr>
      </w:pPr>
      <w:r>
        <w:rPr>
          <w:rFonts w:hint="eastAsia" w:ascii="宋体" w:hAnsi="宋体" w:cs="宋体"/>
          <w:sz w:val="21"/>
          <w:szCs w:val="21"/>
        </w:rPr>
        <w:t>质疑联系人：庞佳玥</w:t>
      </w:r>
    </w:p>
    <w:p w14:paraId="31E714F8">
      <w:pPr>
        <w:snapToGrid w:val="0"/>
        <w:spacing w:line="360" w:lineRule="auto"/>
        <w:ind w:firstLine="420" w:firstLineChars="200"/>
        <w:rPr>
          <w:rFonts w:ascii="宋体" w:hAnsi="宋体" w:cs="宋体"/>
          <w:sz w:val="21"/>
          <w:szCs w:val="21"/>
        </w:rPr>
      </w:pPr>
      <w:r>
        <w:rPr>
          <w:rFonts w:hint="eastAsia" w:ascii="宋体" w:hAnsi="宋体" w:cs="宋体"/>
          <w:sz w:val="21"/>
          <w:szCs w:val="21"/>
        </w:rPr>
        <w:t>联系方式：0573-82861011</w:t>
      </w:r>
    </w:p>
    <w:p w14:paraId="0C6C9B72">
      <w:pPr>
        <w:snapToGrid w:val="0"/>
        <w:spacing w:line="360" w:lineRule="auto"/>
        <w:ind w:firstLine="420" w:firstLineChars="200"/>
        <w:rPr>
          <w:rFonts w:ascii="宋体" w:hAnsi="宋体" w:cs="宋体"/>
          <w:sz w:val="21"/>
          <w:szCs w:val="21"/>
        </w:rPr>
      </w:pPr>
      <w:r>
        <w:rPr>
          <w:rFonts w:hint="eastAsia" w:ascii="宋体" w:hAnsi="宋体" w:cs="宋体"/>
          <w:sz w:val="21"/>
          <w:szCs w:val="21"/>
        </w:rPr>
        <w:t xml:space="preserve">3.同级政府采购监督管理部门            </w:t>
      </w:r>
    </w:p>
    <w:p w14:paraId="63D3D19B">
      <w:pPr>
        <w:spacing w:line="360" w:lineRule="auto"/>
        <w:ind w:firstLine="420" w:firstLineChars="200"/>
        <w:rPr>
          <w:rFonts w:ascii="宋体" w:hAnsi="宋体" w:cs="宋体"/>
          <w:sz w:val="21"/>
          <w:szCs w:val="21"/>
        </w:rPr>
      </w:pPr>
      <w:r>
        <w:rPr>
          <w:rFonts w:hint="eastAsia" w:ascii="宋体" w:hAnsi="宋体" w:cs="宋体"/>
          <w:sz w:val="21"/>
          <w:szCs w:val="21"/>
        </w:rPr>
        <w:t>名    称：南湖区财政局监督局</w:t>
      </w:r>
    </w:p>
    <w:p w14:paraId="3052A4DA">
      <w:pPr>
        <w:spacing w:line="360" w:lineRule="auto"/>
        <w:ind w:firstLine="420" w:firstLineChars="200"/>
        <w:rPr>
          <w:rFonts w:ascii="宋体" w:hAnsi="宋体" w:cs="宋体"/>
          <w:sz w:val="21"/>
          <w:szCs w:val="21"/>
        </w:rPr>
      </w:pPr>
      <w:r>
        <w:rPr>
          <w:rFonts w:hint="eastAsia" w:ascii="宋体" w:hAnsi="宋体" w:cs="宋体"/>
          <w:sz w:val="21"/>
          <w:szCs w:val="21"/>
        </w:rPr>
        <w:t>地    址：嘉兴市凌公塘路1260号南湖区行政中心</w:t>
      </w:r>
    </w:p>
    <w:p w14:paraId="5FBD4E87">
      <w:pPr>
        <w:spacing w:line="360" w:lineRule="auto"/>
        <w:ind w:firstLine="480"/>
        <w:rPr>
          <w:rFonts w:ascii="宋体" w:hAnsi="宋体" w:cs="宋体"/>
          <w:sz w:val="21"/>
          <w:szCs w:val="21"/>
        </w:rPr>
      </w:pPr>
      <w:r>
        <w:rPr>
          <w:rFonts w:hint="eastAsia" w:ascii="宋体" w:hAnsi="宋体" w:cs="宋体"/>
          <w:sz w:val="21"/>
          <w:szCs w:val="21"/>
        </w:rPr>
        <w:t>传    真： /</w:t>
      </w:r>
    </w:p>
    <w:p w14:paraId="7E1BA4B6">
      <w:pPr>
        <w:spacing w:line="360" w:lineRule="auto"/>
        <w:ind w:firstLine="480"/>
        <w:rPr>
          <w:rFonts w:ascii="宋体" w:hAnsi="宋体" w:cs="宋体"/>
          <w:sz w:val="21"/>
          <w:szCs w:val="21"/>
        </w:rPr>
      </w:pPr>
      <w:r>
        <w:rPr>
          <w:rFonts w:hint="eastAsia" w:ascii="宋体" w:hAnsi="宋体" w:cs="宋体"/>
          <w:sz w:val="21"/>
          <w:szCs w:val="21"/>
        </w:rPr>
        <w:t>联系人 ：张先生</w:t>
      </w:r>
    </w:p>
    <w:p w14:paraId="6735DD4A">
      <w:pPr>
        <w:spacing w:line="360" w:lineRule="auto"/>
        <w:ind w:firstLine="480"/>
        <w:rPr>
          <w:rFonts w:ascii="宋体" w:hAnsi="宋体" w:cs="宋体"/>
          <w:sz w:val="21"/>
          <w:szCs w:val="21"/>
        </w:rPr>
      </w:pPr>
      <w:r>
        <w:rPr>
          <w:rFonts w:hint="eastAsia" w:ascii="宋体" w:hAnsi="宋体" w:cs="宋体"/>
          <w:sz w:val="21"/>
          <w:szCs w:val="21"/>
        </w:rPr>
        <w:t>监督投诉电话：0573-82832019</w:t>
      </w:r>
    </w:p>
    <w:p w14:paraId="12F77E64">
      <w:pPr>
        <w:spacing w:line="360" w:lineRule="auto"/>
        <w:ind w:firstLine="480"/>
        <w:rPr>
          <w:rFonts w:ascii="宋体" w:hAnsi="宋体" w:cs="宋体"/>
          <w:sz w:val="21"/>
          <w:szCs w:val="21"/>
        </w:rPr>
      </w:pPr>
      <w:r>
        <w:rPr>
          <w:rFonts w:hint="eastAsia" w:ascii="宋体" w:hAnsi="宋体" w:cs="宋体"/>
          <w:sz w:val="21"/>
          <w:szCs w:val="21"/>
        </w:rPr>
        <w:t xml:space="preserve"> </w:t>
      </w:r>
    </w:p>
    <w:p w14:paraId="18A52820">
      <w:pPr>
        <w:spacing w:line="360" w:lineRule="auto"/>
        <w:ind w:firstLine="420" w:firstLineChars="200"/>
        <w:rPr>
          <w:rFonts w:ascii="宋体" w:hAnsi="宋体" w:cs="宋体"/>
          <w:sz w:val="21"/>
          <w:szCs w:val="21"/>
        </w:rPr>
      </w:pPr>
      <w:r>
        <w:rPr>
          <w:rFonts w:hint="eastAsia" w:ascii="宋体" w:hAnsi="宋体" w:cs="宋体"/>
          <w:sz w:val="21"/>
          <w:szCs w:val="21"/>
        </w:rPr>
        <w:t>若对项目采购电子交易系统操作有疑问，可登录政采云（https://www.zcygov.cn/），点击右侧咨询小采，获取采小蜜智能服务管家帮助，或拨打政采云服务热线95763获取热线服务帮助。</w:t>
      </w:r>
    </w:p>
    <w:p w14:paraId="722FB6D9">
      <w:pPr>
        <w:spacing w:line="360" w:lineRule="auto"/>
        <w:ind w:firstLine="420" w:firstLineChars="200"/>
        <w:rPr>
          <w:rFonts w:ascii="宋体" w:hAnsi="宋体" w:cs="宋体"/>
          <w:sz w:val="21"/>
          <w:szCs w:val="21"/>
        </w:rPr>
      </w:pPr>
      <w:r>
        <w:rPr>
          <w:rFonts w:hint="eastAsia" w:ascii="宋体" w:hAnsi="宋体" w:cs="宋体"/>
          <w:sz w:val="21"/>
          <w:szCs w:val="21"/>
        </w:rPr>
        <w:t>CA问题联系电话（人工）：汇信CA 400-888-4636；天谷CA 400-087-8198。</w:t>
      </w:r>
    </w:p>
    <w:p w14:paraId="3EDA0EA2">
      <w:pPr>
        <w:pStyle w:val="35"/>
        <w:spacing w:before="0" w:beforeAutospacing="0" w:after="0" w:afterAutospacing="0" w:line="336" w:lineRule="auto"/>
        <w:ind w:firstLine="420" w:firstLineChars="200"/>
        <w:rPr>
          <w:sz w:val="21"/>
          <w:szCs w:val="21"/>
        </w:rPr>
        <w:sectPr>
          <w:headerReference r:id="rId4" w:type="first"/>
          <w:headerReference r:id="rId3" w:type="default"/>
          <w:footerReference r:id="rId5" w:type="default"/>
          <w:pgSz w:w="11906" w:h="16838"/>
          <w:pgMar w:top="1474" w:right="1558" w:bottom="1247" w:left="1701" w:header="851" w:footer="851" w:gutter="0"/>
          <w:pgNumType w:start="0"/>
          <w:cols w:space="720" w:num="1"/>
          <w:titlePg/>
          <w:docGrid w:linePitch="312" w:charSpace="0"/>
        </w:sectPr>
      </w:pPr>
    </w:p>
    <w:p w14:paraId="553D52B9">
      <w:pPr>
        <w:spacing w:line="360" w:lineRule="auto"/>
        <w:jc w:val="center"/>
        <w:outlineLvl w:val="0"/>
        <w:rPr>
          <w:rFonts w:ascii="宋体" w:hAnsi="宋体" w:cs="宋体"/>
          <w:b/>
          <w:sz w:val="36"/>
          <w:szCs w:val="36"/>
        </w:rPr>
      </w:pPr>
      <w:bookmarkStart w:id="17" w:name="_Toc142490276"/>
      <w:r>
        <w:rPr>
          <w:rFonts w:hint="eastAsia" w:ascii="宋体" w:hAnsi="宋体" w:eastAsia="宋体" w:cs="宋体"/>
          <w:b/>
          <w:kern w:val="2"/>
          <w:sz w:val="36"/>
          <w:szCs w:val="36"/>
          <w:lang w:val="en-US" w:eastAsia="zh-CN" w:bidi="ar-SA"/>
        </w:rPr>
        <w:t xml:space="preserve">第二章  </w:t>
      </w:r>
      <w:bookmarkEnd w:id="17"/>
      <w:bookmarkStart w:id="18" w:name="OLE_LINK11"/>
      <w:bookmarkStart w:id="19" w:name="OLE_LINK9"/>
      <w:r>
        <w:rPr>
          <w:rFonts w:hint="eastAsia" w:ascii="宋体" w:hAnsi="宋体" w:eastAsia="宋体" w:cs="宋体"/>
          <w:b/>
          <w:kern w:val="2"/>
          <w:sz w:val="36"/>
          <w:szCs w:val="36"/>
          <w:lang w:val="en-US" w:eastAsia="zh-CN" w:bidi="ar-SA"/>
        </w:rPr>
        <w:t>采购需求</w:t>
      </w:r>
    </w:p>
    <w:p w14:paraId="0D0680F0">
      <w:pPr>
        <w:rPr>
          <w:rFonts w:hint="eastAsia" w:ascii="宋体" w:hAnsi="宋体" w:eastAsia="宋体" w:cs="宋体"/>
          <w:sz w:val="21"/>
          <w:szCs w:val="21"/>
        </w:rPr>
      </w:pPr>
      <w:r>
        <w:rPr>
          <w:rFonts w:hint="eastAsia" w:ascii="宋体" w:hAnsi="宋体" w:eastAsia="宋体" w:cs="宋体"/>
          <w:sz w:val="21"/>
          <w:szCs w:val="21"/>
        </w:rPr>
        <w:t>一、参数指标</w:t>
      </w:r>
    </w:p>
    <w:tbl>
      <w:tblPr>
        <w:tblStyle w:val="4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2"/>
        <w:gridCol w:w="1141"/>
        <w:gridCol w:w="5998"/>
        <w:gridCol w:w="748"/>
        <w:gridCol w:w="44"/>
        <w:gridCol w:w="421"/>
        <w:gridCol w:w="52"/>
        <w:gridCol w:w="410"/>
      </w:tblGrid>
      <w:tr w14:paraId="0E7F1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00" w:type="pct"/>
            <w:gridSpan w:val="8"/>
            <w:shd w:val="clear" w:color="auto" w:fill="auto"/>
            <w:noWrap/>
            <w:vAlign w:val="center"/>
          </w:tcPr>
          <w:p w14:paraId="34510C29">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监控扩容（一）</w:t>
            </w:r>
          </w:p>
        </w:tc>
      </w:tr>
      <w:tr w14:paraId="665AD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254" w:type="pct"/>
            <w:shd w:val="clear" w:color="auto" w:fill="auto"/>
            <w:vAlign w:val="center"/>
          </w:tcPr>
          <w:p w14:paraId="439CF330">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序号</w:t>
            </w:r>
          </w:p>
        </w:tc>
        <w:tc>
          <w:tcPr>
            <w:tcW w:w="614" w:type="pct"/>
            <w:shd w:val="clear" w:color="auto" w:fill="auto"/>
            <w:vAlign w:val="center"/>
          </w:tcPr>
          <w:p w14:paraId="443BBEA1">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名称</w:t>
            </w:r>
          </w:p>
        </w:tc>
        <w:tc>
          <w:tcPr>
            <w:tcW w:w="3229" w:type="pct"/>
            <w:shd w:val="clear" w:color="auto" w:fill="auto"/>
            <w:vAlign w:val="center"/>
          </w:tcPr>
          <w:p w14:paraId="5FD5AAD0">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参数配置</w:t>
            </w:r>
          </w:p>
        </w:tc>
        <w:tc>
          <w:tcPr>
            <w:tcW w:w="402" w:type="pct"/>
            <w:shd w:val="clear" w:color="auto" w:fill="auto"/>
            <w:vAlign w:val="center"/>
          </w:tcPr>
          <w:p w14:paraId="7D6F51E1">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数量</w:t>
            </w:r>
          </w:p>
        </w:tc>
        <w:tc>
          <w:tcPr>
            <w:tcW w:w="250" w:type="pct"/>
            <w:gridSpan w:val="2"/>
            <w:shd w:val="clear" w:color="auto" w:fill="auto"/>
            <w:vAlign w:val="center"/>
          </w:tcPr>
          <w:p w14:paraId="3BD71AED">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单位</w:t>
            </w:r>
          </w:p>
        </w:tc>
        <w:tc>
          <w:tcPr>
            <w:tcW w:w="248" w:type="pct"/>
            <w:gridSpan w:val="2"/>
            <w:shd w:val="clear" w:color="auto" w:fill="auto"/>
            <w:vAlign w:val="center"/>
          </w:tcPr>
          <w:p w14:paraId="02AC5B3E">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备注</w:t>
            </w:r>
          </w:p>
        </w:tc>
      </w:tr>
      <w:tr w14:paraId="32011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254" w:type="pct"/>
            <w:shd w:val="clear" w:color="auto" w:fill="auto"/>
            <w:vAlign w:val="center"/>
          </w:tcPr>
          <w:p w14:paraId="21C94708">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614" w:type="pct"/>
            <w:shd w:val="clear" w:color="auto" w:fill="auto"/>
            <w:vAlign w:val="center"/>
          </w:tcPr>
          <w:p w14:paraId="19BA656B">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监控存储</w:t>
            </w:r>
          </w:p>
        </w:tc>
        <w:tc>
          <w:tcPr>
            <w:tcW w:w="3229" w:type="pct"/>
            <w:shd w:val="clear" w:color="auto" w:fill="auto"/>
            <w:vAlign w:val="bottom"/>
          </w:tcPr>
          <w:p w14:paraId="203826B8">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4U机架式24盘位网络存储设备，搭载64位多核处理器，1+1冗余电源、冗余风扇，实现7×24小时稳定运行，本次配置24块8TB容量，3.5英寸，SATA3.0接口，7200RPM，缓存：256MB，</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【硬件规格】</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处理器：1颗64位多核处理器</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系统内存：16GB（可扩展至64GB）</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系统盘：1×240GB SSD</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数据盘：1×480GB SSD（数据存储）</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存储接口：24个SATA接口，支持硬盘热插拔</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网络接口：2个千兆数据网口，1个千兆管理口</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其他接口：1×COM，2×USB2.0，2×USB3.0，1×VGA</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整机电源：550W，1+1冗余电源</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【产品性能】</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以文搜图：图片流性能350路（文搜相机）</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视频性能：最大支持接入350路（最大接入带宽875Mbps）</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回放性能：最大支持35路2Mbps</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【智能应用】</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设备内置大模型算法引擎，支持对目标图像和自然语言的多模态大模型建模，建立目标图像和自然语言的对应关系，目标包括人、车、非机动车及其附属物品 ，提供检验报告证明。</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大模型以文搜图：内置图文搜索引擎，支持开放式语义检索，输入文字描述即可查找人、车、非机动车及附属物等目标，提供证明文件。</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支持接入智能相机、结构化相机、抓拍机，对图片中的目标进行多模态大模型建模，目标图片大模型建模性能20张/s，提供检验报告证明。</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以文搜图支持秒级检索，500w条目标数据3s内出结果，首页以文搜图结果正样本召回率大于90%；提供检验报告证明。</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内置图文搜索引擎，支持开放式语义检索，输入文字描述即可查找人、车、非机动车及附属物等目标；搜索文本支持32个以内文字 ，提供公安部检验报告证明。</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支持独立的以文搜图应用展示界面，默认支持全通道录像检索，且通道和时间范围可设；支持搜索结果相似度自定义设置展示；支持自定义选择时间范围，提供检验报告证明。</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界面支持以图形和文字方式展示高频词，可自由组合选择，如人的上衣颜色、下装颜色、随身物品、性别等；车的颜色、类型、品牌等；其他的包括保安、抽烟、打电话、玩手机等，提供相关检验报告证明。</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存储为原平台扩容，提供平台厂商出具的无缝扩容盖章证明文件。</w:t>
            </w:r>
          </w:p>
        </w:tc>
        <w:tc>
          <w:tcPr>
            <w:tcW w:w="402" w:type="pct"/>
            <w:shd w:val="clear" w:color="auto" w:fill="auto"/>
            <w:vAlign w:val="center"/>
          </w:tcPr>
          <w:p w14:paraId="4F053DAB">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250" w:type="pct"/>
            <w:gridSpan w:val="2"/>
            <w:shd w:val="clear" w:color="auto" w:fill="auto"/>
            <w:vAlign w:val="center"/>
          </w:tcPr>
          <w:p w14:paraId="5D47C2E2">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台</w:t>
            </w:r>
          </w:p>
        </w:tc>
        <w:tc>
          <w:tcPr>
            <w:tcW w:w="248" w:type="pct"/>
            <w:gridSpan w:val="2"/>
            <w:shd w:val="clear" w:color="auto" w:fill="auto"/>
            <w:vAlign w:val="center"/>
          </w:tcPr>
          <w:p w14:paraId="5BDAF75D">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中港路校区　</w:t>
            </w:r>
          </w:p>
        </w:tc>
      </w:tr>
      <w:tr w14:paraId="30F06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254" w:type="pct"/>
            <w:shd w:val="clear" w:color="auto" w:fill="auto"/>
            <w:vAlign w:val="center"/>
          </w:tcPr>
          <w:p w14:paraId="4DE074E9">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w:t>
            </w:r>
          </w:p>
        </w:tc>
        <w:tc>
          <w:tcPr>
            <w:tcW w:w="614" w:type="pct"/>
            <w:shd w:val="clear" w:color="auto" w:fill="auto"/>
            <w:vAlign w:val="center"/>
          </w:tcPr>
          <w:p w14:paraId="24900CFD">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监控存储</w:t>
            </w:r>
          </w:p>
        </w:tc>
        <w:tc>
          <w:tcPr>
            <w:tcW w:w="3229" w:type="pct"/>
            <w:shd w:val="clear" w:color="auto" w:fill="auto"/>
            <w:vAlign w:val="center"/>
          </w:tcPr>
          <w:p w14:paraId="147ADAD8">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4U机架式36盘位网络存储设备，搭载64位多核处理器，1+1冗余电源、冗余风扇，实现7×24小时稳定运行，本次配置36块8TB容量，3.5英寸，SATA3.0接口，7200RPM，缓存：256MB，</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【硬件规格】</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处理器：1颗64位多核处理器</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系统内存：16GB（可扩展至64GB）</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系统盘：1×240GB SSD</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数据盘：1×480GB SSD（数据存储）</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存储接口：36个SATA接口，支持硬盘热插拔</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网络接口：2个千兆数据网口，1个千兆管理口</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其他接口：1×COM，2×USB2.0，2×USB3.0，1×VGA</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整机电源：800W，1+1冗余电源</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【产品性能】</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以文搜图：图片流性能350路（文搜相机）</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视频性能：最大支持接入350路（最大接入带宽875Mbps）</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回放性能：最大支持35路2Mbps</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【智能应用】</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设备内置大模型算法引擎，支持对目标图像和自然语言的多模态大模型建模，建立目标图像和自然语言的对应关系，目标包括人、车、非机动车及其附属物品，提供检验报告证明。</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支持接入智能相机、结构化相机、抓拍机，对图片中的目标进行多模态大模型建模，目标图片大模型建模性能20张/s，提供相关检验报告证明。</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以文搜图支持秒级检索，500w条目标数据3s内出结果，首页以文搜图结果正样本召回率大于90%；提供公安部检验报告证明。</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内置图文搜索引擎，支持开放式语义检索，输入文字描述即可查找人、车、非机动车及附属物等目标；搜索文本支持32个以内文字，提供相关检验报告证明。</w:t>
            </w:r>
          </w:p>
          <w:p w14:paraId="095F4859">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支持独立的以文搜图应用展示界面，默认支持全通道录像检索，且通道和时间范围可设；支持搜索结果相似度自定义设置展示；支持自定义选择时间范围，提供相关检验报告证明。</w:t>
            </w:r>
          </w:p>
          <w:p w14:paraId="48081BBB">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存储为原平台扩容，提供平台厂商出具的无缝扩容盖章证明文件。</w:t>
            </w:r>
          </w:p>
        </w:tc>
        <w:tc>
          <w:tcPr>
            <w:tcW w:w="402" w:type="pct"/>
            <w:shd w:val="clear" w:color="auto" w:fill="auto"/>
            <w:vAlign w:val="center"/>
          </w:tcPr>
          <w:p w14:paraId="4BB78342">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250" w:type="pct"/>
            <w:gridSpan w:val="2"/>
            <w:shd w:val="clear" w:color="auto" w:fill="auto"/>
            <w:vAlign w:val="center"/>
          </w:tcPr>
          <w:p w14:paraId="0D92AE1C">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台</w:t>
            </w:r>
          </w:p>
        </w:tc>
        <w:tc>
          <w:tcPr>
            <w:tcW w:w="248" w:type="pct"/>
            <w:gridSpan w:val="2"/>
            <w:shd w:val="clear" w:color="auto" w:fill="auto"/>
            <w:vAlign w:val="center"/>
          </w:tcPr>
          <w:p w14:paraId="4AE61552">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中港路校区　　</w:t>
            </w:r>
          </w:p>
        </w:tc>
      </w:tr>
      <w:tr w14:paraId="2A680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254" w:type="pct"/>
            <w:shd w:val="clear" w:color="auto" w:fill="auto"/>
            <w:vAlign w:val="center"/>
          </w:tcPr>
          <w:p w14:paraId="6371846F">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w:t>
            </w:r>
          </w:p>
        </w:tc>
        <w:tc>
          <w:tcPr>
            <w:tcW w:w="614" w:type="pct"/>
            <w:shd w:val="clear" w:color="auto" w:fill="auto"/>
            <w:vAlign w:val="center"/>
          </w:tcPr>
          <w:p w14:paraId="21415482">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人工调式</w:t>
            </w:r>
          </w:p>
        </w:tc>
        <w:tc>
          <w:tcPr>
            <w:tcW w:w="3229" w:type="pct"/>
            <w:shd w:val="clear" w:color="auto" w:fill="auto"/>
            <w:vAlign w:val="center"/>
          </w:tcPr>
          <w:p w14:paraId="0869A8C1">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安装人工、登高、布线人工、调试、测试等</w:t>
            </w:r>
          </w:p>
        </w:tc>
        <w:tc>
          <w:tcPr>
            <w:tcW w:w="402" w:type="pct"/>
            <w:shd w:val="clear" w:color="auto" w:fill="auto"/>
            <w:vAlign w:val="center"/>
          </w:tcPr>
          <w:p w14:paraId="73C9B42B">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250" w:type="pct"/>
            <w:gridSpan w:val="2"/>
            <w:shd w:val="clear" w:color="auto" w:fill="auto"/>
            <w:vAlign w:val="center"/>
          </w:tcPr>
          <w:p w14:paraId="16E0258D">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项</w:t>
            </w:r>
          </w:p>
        </w:tc>
        <w:tc>
          <w:tcPr>
            <w:tcW w:w="248" w:type="pct"/>
            <w:gridSpan w:val="2"/>
            <w:shd w:val="clear" w:color="auto" w:fill="auto"/>
            <w:vAlign w:val="center"/>
          </w:tcPr>
          <w:p w14:paraId="2B1E8807">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14:paraId="784B6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00" w:type="pct"/>
            <w:gridSpan w:val="8"/>
            <w:shd w:val="clear" w:color="auto" w:fill="auto"/>
            <w:vAlign w:val="center"/>
          </w:tcPr>
          <w:p w14:paraId="7DFE7E63">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监控扩容（二）</w:t>
            </w:r>
          </w:p>
        </w:tc>
      </w:tr>
      <w:tr w14:paraId="6B47B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6" w:hRule="atLeast"/>
        </w:trPr>
        <w:tc>
          <w:tcPr>
            <w:tcW w:w="254" w:type="pct"/>
            <w:shd w:val="clear" w:color="auto" w:fill="auto"/>
            <w:noWrap/>
            <w:vAlign w:val="center"/>
          </w:tcPr>
          <w:p w14:paraId="4323281F">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614" w:type="pct"/>
            <w:shd w:val="clear" w:color="auto" w:fill="auto"/>
            <w:vAlign w:val="center"/>
          </w:tcPr>
          <w:p w14:paraId="2498EBDC">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监控摄像头4M抢机</w:t>
            </w:r>
          </w:p>
        </w:tc>
        <w:tc>
          <w:tcPr>
            <w:tcW w:w="3229" w:type="pct"/>
            <w:shd w:val="clear" w:color="auto" w:fill="auto"/>
            <w:vAlign w:val="bottom"/>
          </w:tcPr>
          <w:p w14:paraId="66F52842">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400万臻全彩筒型网络摄像机</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补光灯灯杯采用双层透镜结构，外表平面为柔光层，采用复眼式微透镜阵列，具有六边形阵列纹路;下层束光层为鳞甲TIR透镜，内壁具有鳞甲阵列纹路。提供第三方检测报告。</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补光灯开启后，灯光应为椭圆形形状，且补光灯均匀无波纹状、圆环状、麻点状、条纹状和不规则亮斑。提供第三方检测报告。</w:t>
            </w:r>
          </w:p>
          <w:p w14:paraId="48901158">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支持区域入侵侦测，越界侦测，进入区域侦测，离开区域侦测</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支持萤石云平台接入</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支持背光补偿，强光抑制，3D数字降噪，120 dB宽动态适应不同环境</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1个内置麦克风，高清拾音</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支持柔光灯补光，照射距离最远可达30 m</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符合IP67防尘防水设计，可靠性高</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传感器类型：1/1.8" Progressive Scan CMOS</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 xml:space="preserve">最低照度：彩色：0.0005 Lux </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 xml:space="preserve">宽动态：120 dB </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景深范围：2.8 mm：2.5 m~∞</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4 mm：2.8 m~∞</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 xml:space="preserve">6 mm：6.8 m~∞ </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 xml:space="preserve">8 mm：8.8 m~135 </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焦距&amp;视场角：2.8 mm，水平视场角：105°，垂直视场角：55°，对角视场角：125°</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4 mm，水平视场角：89°，垂直视场角：48°，对角视场角：104°</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 xml:space="preserve">6 mm，水平视场角：55°，垂直视场角：29°，对角视场角：64° </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 xml:space="preserve">8 mm，水平视场角：41°，垂直视场角：23°，对角视场角：47° </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补光距离：最远可达30 m</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防补光过曝：支持</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 xml:space="preserve">补光灯类型：柔光灯 </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最大图像尺寸：2560 × 1440</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视频压缩标准：主码流：H.265/H.264，支持超级智能编码</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子码流：H.265/H.264/MJPEG</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 xml:space="preserve">第三码流：H.265/H.264 </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音频：1个内置麦克风</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 xml:space="preserve">网络：1个RJ45 10 M/100 M自适应以太网口 </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恢复出厂设置：支持客户端或浏览器恢复</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启动和工作温湿度：-30 ℃~60 ℃，湿度小于95%（无凝结）</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供电方式：DC：12 V ± 25%，支持防反接保护</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PoE：IEEE 802.3af，CLASS 3</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电流及功耗：DC：12 V，0.54 A，最大功耗：6.5 W</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PoE：IEEE 802.3af，CLASS 3，最大功耗：8 W</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电源接口类型：Ø5.5 mm圆口</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 xml:space="preserve">产品尺寸：2.8 mm焦距段型号： 182.8 × 92.7 × 87.6 mm </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其他焦距段型号： 189.4 × 92.7 × 87.6 mm</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包装尺寸：235 × 120 × 125 mm</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设备重量：630 g</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 xml:space="preserve">带包装重量：836 g </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 xml:space="preserve">防护：IP67 </w:t>
            </w:r>
          </w:p>
        </w:tc>
        <w:tc>
          <w:tcPr>
            <w:tcW w:w="402" w:type="pct"/>
            <w:shd w:val="clear" w:color="auto" w:fill="auto"/>
            <w:noWrap/>
            <w:vAlign w:val="center"/>
          </w:tcPr>
          <w:p w14:paraId="34577765">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28</w:t>
            </w:r>
          </w:p>
        </w:tc>
        <w:tc>
          <w:tcPr>
            <w:tcW w:w="250" w:type="pct"/>
            <w:gridSpan w:val="2"/>
            <w:shd w:val="clear" w:color="auto" w:fill="auto"/>
            <w:noWrap/>
            <w:vAlign w:val="center"/>
          </w:tcPr>
          <w:p w14:paraId="344F5B5F">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个</w:t>
            </w:r>
          </w:p>
        </w:tc>
        <w:tc>
          <w:tcPr>
            <w:tcW w:w="248" w:type="pct"/>
            <w:gridSpan w:val="2"/>
            <w:shd w:val="clear" w:color="auto" w:fill="auto"/>
            <w:noWrap/>
            <w:vAlign w:val="center"/>
          </w:tcPr>
          <w:p w14:paraId="725A6E5B">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凌</w:t>
            </w:r>
          </w:p>
          <w:p w14:paraId="7157EE63">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公</w:t>
            </w:r>
          </w:p>
          <w:p w14:paraId="469B2D8F">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塘</w:t>
            </w:r>
          </w:p>
          <w:p w14:paraId="1AE90117">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校</w:t>
            </w:r>
          </w:p>
          <w:p w14:paraId="39E18210">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区　</w:t>
            </w:r>
          </w:p>
        </w:tc>
      </w:tr>
      <w:tr w14:paraId="1B2EA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2" w:hRule="atLeast"/>
        </w:trPr>
        <w:tc>
          <w:tcPr>
            <w:tcW w:w="254" w:type="pct"/>
            <w:shd w:val="clear" w:color="auto" w:fill="auto"/>
            <w:noWrap/>
            <w:vAlign w:val="center"/>
          </w:tcPr>
          <w:p w14:paraId="7985B4AB">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w:t>
            </w:r>
          </w:p>
        </w:tc>
        <w:tc>
          <w:tcPr>
            <w:tcW w:w="614" w:type="pct"/>
            <w:shd w:val="clear" w:color="auto" w:fill="auto"/>
            <w:vAlign w:val="center"/>
          </w:tcPr>
          <w:p w14:paraId="3D9510D6">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监控摄像头4M抢机</w:t>
            </w:r>
          </w:p>
        </w:tc>
        <w:tc>
          <w:tcPr>
            <w:tcW w:w="3229" w:type="pct"/>
            <w:shd w:val="clear" w:color="auto" w:fill="auto"/>
            <w:vAlign w:val="bottom"/>
          </w:tcPr>
          <w:p w14:paraId="33A22AED">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400万臻全彩筒型网络摄像机</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补光灯灯杯采用双层透镜结构，外表平面为柔光层，采用复眼式微透镜阵列，具有六边形阵列纹路;下层束光层为鳞甲TIR透镜，内壁具有鳞甲阵列纹路。提供第三方检测报告。</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补光灯开启后，灯光应为椭圆形形状，且补光灯均匀无波纹状、圆环状、麻点状、条纹状和不规则亮斑。提供第三方检测报告。</w:t>
            </w:r>
          </w:p>
          <w:p w14:paraId="10571D1A">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支持区域入侵侦测，越界侦测，进入区域侦测，离开区域侦测</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支持萤石云平台接入</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支持背光补偿，强光抑制，3D数字降噪，120 dB宽动态适应不同环境</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1个内置麦克风，高清拾音</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支持柔光灯补光，照射距离最远可达30 m</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符合IP67防尘防水设计，可靠性高</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传感器类型：1/1.8" Progressive Scan CMOS</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 xml:space="preserve">最低照度：彩色：0.0005 Lux </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 xml:space="preserve">宽动态：120 dB </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景深范围：2.8 mm：2.5 m~∞</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4 mm：2.8 m~∞</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 xml:space="preserve">6 mm：6.8 m~∞ </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 xml:space="preserve">8 mm：8.8 m~135 </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焦距&amp;视场角：2.8 mm，水平视场角：105°，垂直视场角：55°，对角视场角：125°</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4 mm，水平视场角：89°，垂直视场角：48°，对角视场角：104°</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 xml:space="preserve">6 mm，水平视场角：55°，垂直视场角：29°，对角视场角：64° </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 xml:space="preserve">8 mm，水平视场角：41°，垂直视场角：23°，对角视场角：47° </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补光距离：最远可达30 m</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防补光过曝：支持</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 xml:space="preserve">补光灯类型：柔光灯 </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最大图像尺寸：2560 × 1440</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视频压缩标准：主码流：H.265/H.264，支持超级智能编码</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子码流：H.265/H.264/MJPEG</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 xml:space="preserve">第三码流：H.265/H.264 </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音频：1个内置麦克风</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 xml:space="preserve">网络：1个RJ45 10 M/100 M自适应以太网口 </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恢复出厂设置：支持客户端或浏览器恢复</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启动和工作温湿度：-30 ℃~60 ℃，湿度小于95%（无凝结）</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供电方式：DC：12 V ± 25%，支持防反接保护</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PoE：IEEE 802.3af，CLASS 3</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电流及功耗：DC：12 V，0.54 A，最大功耗：6.5 W</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PoE：IEEE 802.3af，CLASS 3，最大功耗：8 W</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电源接口类型：Ø5.5 mm圆口</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 xml:space="preserve">产品尺寸：2.8 mm焦距段型号： 182.8 × 92.7 × 87.6 mm </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其他焦距段型号： 189.4 × 92.7 × 87.6 mm</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包装尺寸：235 × 120 × 125 mm</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设备重量：630 g</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 xml:space="preserve">带包装重量：836 g </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 xml:space="preserve">防护：IP67 </w:t>
            </w:r>
          </w:p>
        </w:tc>
        <w:tc>
          <w:tcPr>
            <w:tcW w:w="402" w:type="pct"/>
            <w:shd w:val="clear" w:color="auto" w:fill="auto"/>
            <w:noWrap/>
            <w:vAlign w:val="center"/>
          </w:tcPr>
          <w:p w14:paraId="403B963C">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47</w:t>
            </w:r>
          </w:p>
        </w:tc>
        <w:tc>
          <w:tcPr>
            <w:tcW w:w="250" w:type="pct"/>
            <w:gridSpan w:val="2"/>
            <w:shd w:val="clear" w:color="auto" w:fill="auto"/>
            <w:noWrap/>
            <w:vAlign w:val="center"/>
          </w:tcPr>
          <w:p w14:paraId="5823322C">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个</w:t>
            </w:r>
          </w:p>
        </w:tc>
        <w:tc>
          <w:tcPr>
            <w:tcW w:w="248" w:type="pct"/>
            <w:gridSpan w:val="2"/>
            <w:shd w:val="clear" w:color="auto" w:fill="auto"/>
            <w:noWrap/>
            <w:vAlign w:val="center"/>
          </w:tcPr>
          <w:p w14:paraId="4EF3A593">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中</w:t>
            </w:r>
          </w:p>
          <w:p w14:paraId="753CE91B">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港</w:t>
            </w:r>
          </w:p>
          <w:p w14:paraId="775FD5BF">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路</w:t>
            </w:r>
          </w:p>
          <w:p w14:paraId="029B88F7">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校</w:t>
            </w:r>
          </w:p>
          <w:p w14:paraId="5B7B3623">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区　</w:t>
            </w:r>
          </w:p>
        </w:tc>
      </w:tr>
      <w:tr w14:paraId="3BEE8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254" w:type="pct"/>
            <w:shd w:val="clear" w:color="auto" w:fill="auto"/>
            <w:noWrap/>
            <w:vAlign w:val="center"/>
          </w:tcPr>
          <w:p w14:paraId="6636BE8B">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w:t>
            </w:r>
          </w:p>
        </w:tc>
        <w:tc>
          <w:tcPr>
            <w:tcW w:w="614" w:type="pct"/>
            <w:shd w:val="clear" w:color="auto" w:fill="auto"/>
            <w:noWrap/>
            <w:vAlign w:val="center"/>
          </w:tcPr>
          <w:p w14:paraId="0149E1E0">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安装支架</w:t>
            </w:r>
          </w:p>
        </w:tc>
        <w:tc>
          <w:tcPr>
            <w:tcW w:w="3229" w:type="pct"/>
            <w:shd w:val="clear" w:color="auto" w:fill="auto"/>
            <w:vAlign w:val="center"/>
          </w:tcPr>
          <w:p w14:paraId="6367CBEC">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监控安装支架</w:t>
            </w:r>
          </w:p>
        </w:tc>
        <w:tc>
          <w:tcPr>
            <w:tcW w:w="402" w:type="pct"/>
            <w:shd w:val="clear" w:color="auto" w:fill="auto"/>
            <w:noWrap/>
            <w:vAlign w:val="center"/>
          </w:tcPr>
          <w:p w14:paraId="7D869C9E">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75</w:t>
            </w:r>
          </w:p>
        </w:tc>
        <w:tc>
          <w:tcPr>
            <w:tcW w:w="250" w:type="pct"/>
            <w:gridSpan w:val="2"/>
            <w:shd w:val="clear" w:color="auto" w:fill="auto"/>
            <w:noWrap/>
            <w:vAlign w:val="center"/>
          </w:tcPr>
          <w:p w14:paraId="18B08155">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个</w:t>
            </w:r>
          </w:p>
        </w:tc>
        <w:tc>
          <w:tcPr>
            <w:tcW w:w="248" w:type="pct"/>
            <w:gridSpan w:val="2"/>
            <w:shd w:val="clear" w:color="auto" w:fill="auto"/>
            <w:noWrap/>
            <w:vAlign w:val="center"/>
          </w:tcPr>
          <w:p w14:paraId="6BBFBAFF">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14:paraId="28F45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254" w:type="pct"/>
            <w:shd w:val="clear" w:color="auto" w:fill="auto"/>
            <w:noWrap/>
            <w:vAlign w:val="center"/>
          </w:tcPr>
          <w:p w14:paraId="65316A0B">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w:t>
            </w:r>
          </w:p>
        </w:tc>
        <w:tc>
          <w:tcPr>
            <w:tcW w:w="614" w:type="pct"/>
            <w:shd w:val="clear" w:color="auto" w:fill="auto"/>
            <w:noWrap/>
            <w:vAlign w:val="center"/>
          </w:tcPr>
          <w:p w14:paraId="2F30D20E">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管材</w:t>
            </w:r>
          </w:p>
        </w:tc>
        <w:tc>
          <w:tcPr>
            <w:tcW w:w="3229" w:type="pct"/>
            <w:shd w:val="clear" w:color="auto" w:fill="auto"/>
            <w:noWrap/>
            <w:vAlign w:val="center"/>
          </w:tcPr>
          <w:p w14:paraId="730012AC">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20#线管</w:t>
            </w:r>
          </w:p>
        </w:tc>
        <w:tc>
          <w:tcPr>
            <w:tcW w:w="402" w:type="pct"/>
            <w:shd w:val="clear" w:color="auto" w:fill="auto"/>
            <w:noWrap/>
            <w:vAlign w:val="center"/>
          </w:tcPr>
          <w:p w14:paraId="08127047">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1200</w:t>
            </w:r>
          </w:p>
        </w:tc>
        <w:tc>
          <w:tcPr>
            <w:tcW w:w="250" w:type="pct"/>
            <w:gridSpan w:val="2"/>
            <w:shd w:val="clear" w:color="auto" w:fill="auto"/>
            <w:noWrap/>
            <w:vAlign w:val="center"/>
          </w:tcPr>
          <w:p w14:paraId="4E8DBA7A">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米</w:t>
            </w:r>
          </w:p>
        </w:tc>
        <w:tc>
          <w:tcPr>
            <w:tcW w:w="248" w:type="pct"/>
            <w:gridSpan w:val="2"/>
            <w:shd w:val="clear" w:color="auto" w:fill="auto"/>
            <w:noWrap/>
            <w:vAlign w:val="center"/>
          </w:tcPr>
          <w:p w14:paraId="0E3C3683">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14:paraId="1BFDB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254" w:type="pct"/>
            <w:shd w:val="clear" w:color="auto" w:fill="auto"/>
            <w:noWrap/>
            <w:vAlign w:val="center"/>
          </w:tcPr>
          <w:p w14:paraId="2C27DE8F">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w:t>
            </w:r>
          </w:p>
        </w:tc>
        <w:tc>
          <w:tcPr>
            <w:tcW w:w="614" w:type="pct"/>
            <w:shd w:val="clear" w:color="auto" w:fill="auto"/>
            <w:noWrap/>
            <w:vAlign w:val="center"/>
          </w:tcPr>
          <w:p w14:paraId="0F65FA4E">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管材</w:t>
            </w:r>
          </w:p>
        </w:tc>
        <w:tc>
          <w:tcPr>
            <w:tcW w:w="3229" w:type="pct"/>
            <w:shd w:val="clear" w:color="auto" w:fill="auto"/>
            <w:noWrap/>
            <w:vAlign w:val="center"/>
          </w:tcPr>
          <w:p w14:paraId="185AE4A1">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20#线管</w:t>
            </w:r>
          </w:p>
        </w:tc>
        <w:tc>
          <w:tcPr>
            <w:tcW w:w="402" w:type="pct"/>
            <w:shd w:val="clear" w:color="auto" w:fill="auto"/>
            <w:noWrap/>
            <w:vAlign w:val="center"/>
          </w:tcPr>
          <w:p w14:paraId="629ED576">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2100</w:t>
            </w:r>
          </w:p>
        </w:tc>
        <w:tc>
          <w:tcPr>
            <w:tcW w:w="250" w:type="pct"/>
            <w:gridSpan w:val="2"/>
            <w:shd w:val="clear" w:color="auto" w:fill="auto"/>
            <w:noWrap/>
            <w:vAlign w:val="center"/>
          </w:tcPr>
          <w:p w14:paraId="2CA8945C">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米</w:t>
            </w:r>
          </w:p>
        </w:tc>
        <w:tc>
          <w:tcPr>
            <w:tcW w:w="248" w:type="pct"/>
            <w:gridSpan w:val="2"/>
            <w:shd w:val="clear" w:color="auto" w:fill="auto"/>
            <w:noWrap/>
            <w:vAlign w:val="center"/>
          </w:tcPr>
          <w:p w14:paraId="25B7F58B">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14:paraId="37323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254" w:type="pct"/>
            <w:shd w:val="clear" w:color="auto" w:fill="auto"/>
            <w:noWrap/>
            <w:vAlign w:val="center"/>
          </w:tcPr>
          <w:p w14:paraId="2868BFDC">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w:t>
            </w:r>
          </w:p>
        </w:tc>
        <w:tc>
          <w:tcPr>
            <w:tcW w:w="614" w:type="pct"/>
            <w:shd w:val="clear" w:color="auto" w:fill="auto"/>
            <w:noWrap/>
            <w:vAlign w:val="center"/>
          </w:tcPr>
          <w:p w14:paraId="067CD4CE">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六类网线</w:t>
            </w:r>
          </w:p>
        </w:tc>
        <w:tc>
          <w:tcPr>
            <w:tcW w:w="3229" w:type="pct"/>
            <w:shd w:val="clear" w:color="auto" w:fill="auto"/>
            <w:vAlign w:val="center"/>
          </w:tcPr>
          <w:p w14:paraId="55C04AE6">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1、名 称：六类非屏蔽双绞线</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2、规 格：CAT6</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3、线缆对数：4对</w:t>
            </w:r>
          </w:p>
        </w:tc>
        <w:tc>
          <w:tcPr>
            <w:tcW w:w="402" w:type="pct"/>
            <w:shd w:val="clear" w:color="auto" w:fill="auto"/>
            <w:noWrap/>
            <w:vAlign w:val="center"/>
          </w:tcPr>
          <w:p w14:paraId="3DC79DAF">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7</w:t>
            </w:r>
          </w:p>
        </w:tc>
        <w:tc>
          <w:tcPr>
            <w:tcW w:w="250" w:type="pct"/>
            <w:gridSpan w:val="2"/>
            <w:shd w:val="clear" w:color="auto" w:fill="auto"/>
            <w:noWrap/>
            <w:vAlign w:val="center"/>
          </w:tcPr>
          <w:p w14:paraId="1F6C8D70">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箱</w:t>
            </w:r>
          </w:p>
        </w:tc>
        <w:tc>
          <w:tcPr>
            <w:tcW w:w="248" w:type="pct"/>
            <w:gridSpan w:val="2"/>
            <w:shd w:val="clear" w:color="auto" w:fill="auto"/>
            <w:noWrap/>
            <w:vAlign w:val="center"/>
          </w:tcPr>
          <w:p w14:paraId="5A515E31">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14:paraId="75FE1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254" w:type="pct"/>
            <w:shd w:val="clear" w:color="auto" w:fill="auto"/>
            <w:noWrap/>
            <w:vAlign w:val="center"/>
          </w:tcPr>
          <w:p w14:paraId="3AFFBEEE">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7</w:t>
            </w:r>
          </w:p>
        </w:tc>
        <w:tc>
          <w:tcPr>
            <w:tcW w:w="614" w:type="pct"/>
            <w:shd w:val="clear" w:color="auto" w:fill="auto"/>
            <w:noWrap/>
            <w:vAlign w:val="center"/>
          </w:tcPr>
          <w:p w14:paraId="4D9265AE">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六类网线</w:t>
            </w:r>
          </w:p>
        </w:tc>
        <w:tc>
          <w:tcPr>
            <w:tcW w:w="3229" w:type="pct"/>
            <w:shd w:val="clear" w:color="auto" w:fill="auto"/>
            <w:vAlign w:val="center"/>
          </w:tcPr>
          <w:p w14:paraId="79355FE1">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1、名 称：六类非屏蔽双绞线</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2、规 格：CAT6</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3、线缆对数：4对</w:t>
            </w:r>
          </w:p>
        </w:tc>
        <w:tc>
          <w:tcPr>
            <w:tcW w:w="402" w:type="pct"/>
            <w:shd w:val="clear" w:color="auto" w:fill="auto"/>
            <w:noWrap/>
            <w:vAlign w:val="center"/>
          </w:tcPr>
          <w:p w14:paraId="718E0F87">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13</w:t>
            </w:r>
          </w:p>
        </w:tc>
        <w:tc>
          <w:tcPr>
            <w:tcW w:w="250" w:type="pct"/>
            <w:gridSpan w:val="2"/>
            <w:shd w:val="clear" w:color="auto" w:fill="auto"/>
            <w:noWrap/>
            <w:vAlign w:val="center"/>
          </w:tcPr>
          <w:p w14:paraId="7681F18C">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箱</w:t>
            </w:r>
          </w:p>
        </w:tc>
        <w:tc>
          <w:tcPr>
            <w:tcW w:w="248" w:type="pct"/>
            <w:gridSpan w:val="2"/>
            <w:shd w:val="clear" w:color="auto" w:fill="auto"/>
            <w:noWrap/>
            <w:vAlign w:val="center"/>
          </w:tcPr>
          <w:p w14:paraId="38D67788">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14:paraId="74B31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254" w:type="pct"/>
            <w:shd w:val="clear" w:color="auto" w:fill="auto"/>
            <w:noWrap/>
            <w:vAlign w:val="center"/>
          </w:tcPr>
          <w:p w14:paraId="03516EAE">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8</w:t>
            </w:r>
          </w:p>
        </w:tc>
        <w:tc>
          <w:tcPr>
            <w:tcW w:w="614" w:type="pct"/>
            <w:shd w:val="clear" w:color="auto" w:fill="auto"/>
            <w:vAlign w:val="center"/>
          </w:tcPr>
          <w:p w14:paraId="29C01A16">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8口POE交换机</w:t>
            </w:r>
          </w:p>
        </w:tc>
        <w:tc>
          <w:tcPr>
            <w:tcW w:w="3229" w:type="pct"/>
            <w:shd w:val="clear" w:color="auto" w:fill="auto"/>
            <w:vAlign w:val="center"/>
          </w:tcPr>
          <w:p w14:paraId="4CAB5F0C">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1、交换容量≥20Gbps，包转发率≥14.8Mpps，</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2、配置千兆电口≥8个，配置千兆光口≥2个</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3、POE端口8个，端口最大供电功率≥30W，整机最大供电功率≥58W</w:t>
            </w:r>
          </w:p>
        </w:tc>
        <w:tc>
          <w:tcPr>
            <w:tcW w:w="402" w:type="pct"/>
            <w:shd w:val="clear" w:color="auto" w:fill="auto"/>
            <w:noWrap/>
            <w:vAlign w:val="center"/>
          </w:tcPr>
          <w:p w14:paraId="1BAF0A6E">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w:t>
            </w:r>
          </w:p>
        </w:tc>
        <w:tc>
          <w:tcPr>
            <w:tcW w:w="250" w:type="pct"/>
            <w:gridSpan w:val="2"/>
            <w:shd w:val="clear" w:color="auto" w:fill="auto"/>
            <w:noWrap/>
            <w:vAlign w:val="center"/>
          </w:tcPr>
          <w:p w14:paraId="5C8645DD">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台</w:t>
            </w:r>
          </w:p>
        </w:tc>
        <w:tc>
          <w:tcPr>
            <w:tcW w:w="248" w:type="pct"/>
            <w:gridSpan w:val="2"/>
            <w:shd w:val="clear" w:color="auto" w:fill="auto"/>
            <w:noWrap/>
            <w:vAlign w:val="center"/>
          </w:tcPr>
          <w:p w14:paraId="7B7D2AF0">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14:paraId="562F7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254" w:type="pct"/>
            <w:shd w:val="clear" w:color="auto" w:fill="auto"/>
            <w:noWrap/>
            <w:vAlign w:val="center"/>
          </w:tcPr>
          <w:p w14:paraId="1807A80D">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9</w:t>
            </w:r>
          </w:p>
        </w:tc>
        <w:tc>
          <w:tcPr>
            <w:tcW w:w="614" w:type="pct"/>
            <w:shd w:val="clear" w:color="auto" w:fill="auto"/>
            <w:vAlign w:val="center"/>
          </w:tcPr>
          <w:p w14:paraId="16D5BCBE">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8口POE交换机</w:t>
            </w:r>
          </w:p>
        </w:tc>
        <w:tc>
          <w:tcPr>
            <w:tcW w:w="3229" w:type="pct"/>
            <w:shd w:val="clear" w:color="auto" w:fill="auto"/>
            <w:vAlign w:val="center"/>
          </w:tcPr>
          <w:p w14:paraId="3BE844A5">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1、交换容量≥20Gbps，包转发率≥14.8Mpps，</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2、配置千兆电口≥8个，配置千兆光口≥2个</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3、POE端口8个，端口最大供电功率≥30W，整机最大供电功率≥58W</w:t>
            </w:r>
          </w:p>
        </w:tc>
        <w:tc>
          <w:tcPr>
            <w:tcW w:w="402" w:type="pct"/>
            <w:shd w:val="clear" w:color="auto" w:fill="auto"/>
            <w:noWrap/>
            <w:vAlign w:val="center"/>
          </w:tcPr>
          <w:p w14:paraId="371EAE91">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w:t>
            </w:r>
          </w:p>
        </w:tc>
        <w:tc>
          <w:tcPr>
            <w:tcW w:w="250" w:type="pct"/>
            <w:gridSpan w:val="2"/>
            <w:shd w:val="clear" w:color="auto" w:fill="auto"/>
            <w:noWrap/>
            <w:vAlign w:val="center"/>
          </w:tcPr>
          <w:p w14:paraId="09265C59">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台</w:t>
            </w:r>
          </w:p>
        </w:tc>
        <w:tc>
          <w:tcPr>
            <w:tcW w:w="248" w:type="pct"/>
            <w:gridSpan w:val="2"/>
            <w:shd w:val="clear" w:color="auto" w:fill="auto"/>
            <w:noWrap/>
            <w:vAlign w:val="center"/>
          </w:tcPr>
          <w:p w14:paraId="0A014A6E">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14:paraId="70A46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54" w:type="pct"/>
            <w:shd w:val="clear" w:color="auto" w:fill="auto"/>
            <w:noWrap/>
            <w:vAlign w:val="center"/>
          </w:tcPr>
          <w:p w14:paraId="69399A31">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10</w:t>
            </w:r>
          </w:p>
        </w:tc>
        <w:tc>
          <w:tcPr>
            <w:tcW w:w="614" w:type="pct"/>
            <w:shd w:val="clear" w:color="auto" w:fill="auto"/>
            <w:noWrap/>
            <w:vAlign w:val="center"/>
          </w:tcPr>
          <w:p w14:paraId="201DF722">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防水箱</w:t>
            </w:r>
          </w:p>
        </w:tc>
        <w:tc>
          <w:tcPr>
            <w:tcW w:w="3229" w:type="pct"/>
            <w:shd w:val="clear" w:color="auto" w:fill="auto"/>
            <w:noWrap/>
            <w:vAlign w:val="center"/>
          </w:tcPr>
          <w:p w14:paraId="67A0C11D">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100*200防水箱</w:t>
            </w:r>
          </w:p>
        </w:tc>
        <w:tc>
          <w:tcPr>
            <w:tcW w:w="402" w:type="pct"/>
            <w:shd w:val="clear" w:color="auto" w:fill="auto"/>
            <w:noWrap/>
            <w:vAlign w:val="center"/>
          </w:tcPr>
          <w:p w14:paraId="090B8FB0">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w:t>
            </w:r>
          </w:p>
        </w:tc>
        <w:tc>
          <w:tcPr>
            <w:tcW w:w="250" w:type="pct"/>
            <w:gridSpan w:val="2"/>
            <w:shd w:val="clear" w:color="auto" w:fill="auto"/>
            <w:noWrap/>
            <w:vAlign w:val="center"/>
          </w:tcPr>
          <w:p w14:paraId="3C86B98C">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个</w:t>
            </w:r>
          </w:p>
        </w:tc>
        <w:tc>
          <w:tcPr>
            <w:tcW w:w="248" w:type="pct"/>
            <w:gridSpan w:val="2"/>
            <w:shd w:val="clear" w:color="auto" w:fill="auto"/>
            <w:noWrap/>
            <w:vAlign w:val="center"/>
          </w:tcPr>
          <w:p w14:paraId="5F77DE43">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14:paraId="2D674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54" w:type="pct"/>
            <w:shd w:val="clear" w:color="auto" w:fill="auto"/>
            <w:noWrap/>
            <w:vAlign w:val="center"/>
          </w:tcPr>
          <w:p w14:paraId="75519FAE">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11</w:t>
            </w:r>
          </w:p>
        </w:tc>
        <w:tc>
          <w:tcPr>
            <w:tcW w:w="614" w:type="pct"/>
            <w:shd w:val="clear" w:color="auto" w:fill="auto"/>
            <w:noWrap/>
            <w:vAlign w:val="center"/>
          </w:tcPr>
          <w:p w14:paraId="1CBAE386">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墙柜</w:t>
            </w:r>
          </w:p>
        </w:tc>
        <w:tc>
          <w:tcPr>
            <w:tcW w:w="3229" w:type="pct"/>
            <w:shd w:val="clear" w:color="auto" w:fill="auto"/>
            <w:noWrap/>
            <w:vAlign w:val="center"/>
          </w:tcPr>
          <w:p w14:paraId="576708B2">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6U墙柜</w:t>
            </w:r>
          </w:p>
        </w:tc>
        <w:tc>
          <w:tcPr>
            <w:tcW w:w="402" w:type="pct"/>
            <w:shd w:val="clear" w:color="auto" w:fill="auto"/>
            <w:noWrap/>
            <w:vAlign w:val="center"/>
          </w:tcPr>
          <w:p w14:paraId="77DB6137">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w:t>
            </w:r>
          </w:p>
        </w:tc>
        <w:tc>
          <w:tcPr>
            <w:tcW w:w="250" w:type="pct"/>
            <w:gridSpan w:val="2"/>
            <w:shd w:val="clear" w:color="auto" w:fill="auto"/>
            <w:noWrap/>
            <w:vAlign w:val="center"/>
          </w:tcPr>
          <w:p w14:paraId="01158E22">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个</w:t>
            </w:r>
          </w:p>
        </w:tc>
        <w:tc>
          <w:tcPr>
            <w:tcW w:w="248" w:type="pct"/>
            <w:gridSpan w:val="2"/>
            <w:shd w:val="clear" w:color="auto" w:fill="auto"/>
            <w:noWrap/>
            <w:vAlign w:val="center"/>
          </w:tcPr>
          <w:p w14:paraId="4906DC10">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14:paraId="23EF7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54" w:type="pct"/>
            <w:shd w:val="clear" w:color="auto" w:fill="auto"/>
            <w:noWrap/>
            <w:vAlign w:val="center"/>
          </w:tcPr>
          <w:p w14:paraId="6892A7C2">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12</w:t>
            </w:r>
          </w:p>
        </w:tc>
        <w:tc>
          <w:tcPr>
            <w:tcW w:w="614" w:type="pct"/>
            <w:shd w:val="clear" w:color="auto" w:fill="auto"/>
            <w:noWrap/>
            <w:vAlign w:val="center"/>
          </w:tcPr>
          <w:p w14:paraId="1282E8BD">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配件</w:t>
            </w:r>
          </w:p>
        </w:tc>
        <w:tc>
          <w:tcPr>
            <w:tcW w:w="3229" w:type="pct"/>
            <w:shd w:val="clear" w:color="auto" w:fill="auto"/>
            <w:noWrap/>
            <w:vAlign w:val="center"/>
          </w:tcPr>
          <w:p w14:paraId="46FE97C8">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安装配件，如：光纤跳线、插座、各类耗材。</w:t>
            </w:r>
          </w:p>
        </w:tc>
        <w:tc>
          <w:tcPr>
            <w:tcW w:w="402" w:type="pct"/>
            <w:shd w:val="clear" w:color="auto" w:fill="auto"/>
            <w:noWrap/>
            <w:vAlign w:val="center"/>
          </w:tcPr>
          <w:p w14:paraId="7F083094">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250" w:type="pct"/>
            <w:gridSpan w:val="2"/>
            <w:shd w:val="clear" w:color="auto" w:fill="auto"/>
            <w:noWrap/>
            <w:vAlign w:val="center"/>
          </w:tcPr>
          <w:p w14:paraId="1746404F">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批</w:t>
            </w:r>
          </w:p>
        </w:tc>
        <w:tc>
          <w:tcPr>
            <w:tcW w:w="248" w:type="pct"/>
            <w:gridSpan w:val="2"/>
            <w:shd w:val="clear" w:color="auto" w:fill="auto"/>
            <w:noWrap/>
            <w:vAlign w:val="center"/>
          </w:tcPr>
          <w:p w14:paraId="0DBB6C2D">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14:paraId="72C4E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54" w:type="pct"/>
            <w:shd w:val="clear" w:color="auto" w:fill="auto"/>
            <w:noWrap/>
            <w:vAlign w:val="center"/>
          </w:tcPr>
          <w:p w14:paraId="111C8980">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13</w:t>
            </w:r>
          </w:p>
        </w:tc>
        <w:tc>
          <w:tcPr>
            <w:tcW w:w="614" w:type="pct"/>
            <w:shd w:val="clear" w:color="auto" w:fill="auto"/>
            <w:noWrap/>
            <w:vAlign w:val="center"/>
          </w:tcPr>
          <w:p w14:paraId="004F3DEE">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辅材</w:t>
            </w:r>
          </w:p>
        </w:tc>
        <w:tc>
          <w:tcPr>
            <w:tcW w:w="3229" w:type="pct"/>
            <w:shd w:val="clear" w:color="auto" w:fill="auto"/>
            <w:noWrap/>
            <w:vAlign w:val="center"/>
          </w:tcPr>
          <w:p w14:paraId="2EC931B6">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辅材如：PVC配件、电源线、水晶头、模块等。</w:t>
            </w:r>
          </w:p>
        </w:tc>
        <w:tc>
          <w:tcPr>
            <w:tcW w:w="402" w:type="pct"/>
            <w:shd w:val="clear" w:color="auto" w:fill="auto"/>
            <w:noWrap/>
            <w:vAlign w:val="center"/>
          </w:tcPr>
          <w:p w14:paraId="7A3AEDBE">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250" w:type="pct"/>
            <w:gridSpan w:val="2"/>
            <w:shd w:val="clear" w:color="auto" w:fill="auto"/>
            <w:noWrap/>
            <w:vAlign w:val="center"/>
          </w:tcPr>
          <w:p w14:paraId="1937260F">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批</w:t>
            </w:r>
          </w:p>
        </w:tc>
        <w:tc>
          <w:tcPr>
            <w:tcW w:w="248" w:type="pct"/>
            <w:gridSpan w:val="2"/>
            <w:shd w:val="clear" w:color="auto" w:fill="auto"/>
            <w:noWrap/>
            <w:vAlign w:val="center"/>
          </w:tcPr>
          <w:p w14:paraId="51108EEB">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14:paraId="6B786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54" w:type="pct"/>
            <w:shd w:val="clear" w:color="auto" w:fill="auto"/>
            <w:noWrap/>
            <w:vAlign w:val="center"/>
          </w:tcPr>
          <w:p w14:paraId="7FA31DD2">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14</w:t>
            </w:r>
          </w:p>
        </w:tc>
        <w:tc>
          <w:tcPr>
            <w:tcW w:w="614" w:type="pct"/>
            <w:shd w:val="clear" w:color="auto" w:fill="auto"/>
            <w:noWrap/>
            <w:vAlign w:val="center"/>
          </w:tcPr>
          <w:p w14:paraId="7DE596F2">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人工调式</w:t>
            </w:r>
          </w:p>
        </w:tc>
        <w:tc>
          <w:tcPr>
            <w:tcW w:w="3229" w:type="pct"/>
            <w:shd w:val="clear" w:color="auto" w:fill="auto"/>
            <w:noWrap/>
            <w:vAlign w:val="center"/>
          </w:tcPr>
          <w:p w14:paraId="4DC412FF">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安装人工、登高、布线人工、调试、测试等</w:t>
            </w:r>
          </w:p>
        </w:tc>
        <w:tc>
          <w:tcPr>
            <w:tcW w:w="402" w:type="pct"/>
            <w:shd w:val="clear" w:color="auto" w:fill="auto"/>
            <w:noWrap/>
            <w:vAlign w:val="center"/>
          </w:tcPr>
          <w:p w14:paraId="3CE61037">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250" w:type="pct"/>
            <w:gridSpan w:val="2"/>
            <w:shd w:val="clear" w:color="auto" w:fill="auto"/>
            <w:noWrap/>
            <w:vAlign w:val="center"/>
          </w:tcPr>
          <w:p w14:paraId="37B05427">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批</w:t>
            </w:r>
          </w:p>
        </w:tc>
        <w:tc>
          <w:tcPr>
            <w:tcW w:w="248" w:type="pct"/>
            <w:gridSpan w:val="2"/>
            <w:shd w:val="clear" w:color="auto" w:fill="auto"/>
            <w:noWrap/>
            <w:vAlign w:val="center"/>
          </w:tcPr>
          <w:p w14:paraId="091B3CE0">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14:paraId="61C5C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254" w:type="pct"/>
            <w:shd w:val="clear" w:color="auto" w:fill="auto"/>
            <w:noWrap/>
            <w:vAlign w:val="center"/>
          </w:tcPr>
          <w:p w14:paraId="5FBD6C16">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15</w:t>
            </w:r>
          </w:p>
        </w:tc>
        <w:tc>
          <w:tcPr>
            <w:tcW w:w="614" w:type="pct"/>
            <w:shd w:val="clear" w:color="auto" w:fill="auto"/>
            <w:noWrap/>
            <w:vAlign w:val="center"/>
          </w:tcPr>
          <w:p w14:paraId="04953FC4">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监控存储</w:t>
            </w:r>
          </w:p>
        </w:tc>
        <w:tc>
          <w:tcPr>
            <w:tcW w:w="3229" w:type="pct"/>
            <w:shd w:val="clear" w:color="auto" w:fill="auto"/>
            <w:vAlign w:val="bottom"/>
          </w:tcPr>
          <w:p w14:paraId="3AA33BB9">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4U机架式24盘位网络存储设备，搭载64位多核处理器，1+1冗余电源、冗余风扇，实现7×24小时稳定运行，本次配置24块10TB容量，3.5英寸，SATA3.0接口，7200RPM，缓存：256MB，</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【硬件规格】</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处理器：1颗64位多核处理器</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系统内存：16GB（可扩展至64GB）</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系统盘：1×240GB SSD</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数据盘：1×480GB SSD（数据存储）</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存储接口：24个SATA接口，支持硬盘热插拔</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网络接口：2个千兆数据网口，1个千兆管理口</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其他接口：1×COM，2×USB2.0，2×USB3.0，1×VGA</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整机电源：550W，1+1冗余电源</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【产品性能】</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以文搜图：图片流性能350路（文搜相机）</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视频性能：最大支持接入350路（最大接入带宽875Mbps）</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回放性能：最大支持35路2Mbps</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【智能应用】</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设备内置大模型算法引擎，支持对目标图像和自然语言的多模态大模型建模，建立目标图像和自然语言的对应关系，目标包括人、车、非机动车及其附属物品，提供公安部检验报告证明。</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大模型以文搜图：内置图文搜索引擎，支持开放式语义检索，输入文字描述即可查找人、车、非机动车及附属物等目标，提供第三方检测报告。</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支持接入智能相机、结构化相机、抓拍机，对图片中的目标进行多模态大模型建模，目标图片大模型建模性能20张/s ，提供公安部检验报告证明。</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以文搜图支持秒级检索，500w条目标数据3s内出结果，首页以文搜图结果正样本召回率大于90%；提供第三方检测报告。</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内置图文搜索引擎，支持开放式语义检索，输入文字描述即可查找人、车、非机动车及附属物等目标；搜索文本支持32个以内文字，提供第三方检测报告。</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支持独立的以文搜图应用展示界面，默认支持全通道录像检索，且通道和时间范围可设；支持搜索结果相似度自定义设置展示；支持自定义选择时间范围，提供第三方检测报告。界面支持以图形和文字方式展示高频词，可自由组合选择，如人的上衣颜色、下装颜色、随身物品、性别等；车的颜色、类型、品牌等；其他的包括保安、抽烟、打电话、玩手机等，提供第三方检测报告。</w:t>
            </w:r>
          </w:p>
          <w:p w14:paraId="3AD6B1A4">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存储为原平台扩容，提供平台厂商出具的无缝扩容盖章证明文件。</w:t>
            </w:r>
          </w:p>
        </w:tc>
        <w:tc>
          <w:tcPr>
            <w:tcW w:w="402" w:type="pct"/>
            <w:shd w:val="clear" w:color="auto" w:fill="auto"/>
            <w:noWrap/>
            <w:vAlign w:val="center"/>
          </w:tcPr>
          <w:p w14:paraId="64AF1A62">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250" w:type="pct"/>
            <w:gridSpan w:val="2"/>
            <w:shd w:val="clear" w:color="auto" w:fill="auto"/>
            <w:noWrap/>
            <w:vAlign w:val="center"/>
          </w:tcPr>
          <w:p w14:paraId="4EF7E2D3">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台</w:t>
            </w:r>
          </w:p>
        </w:tc>
        <w:tc>
          <w:tcPr>
            <w:tcW w:w="248" w:type="pct"/>
            <w:gridSpan w:val="2"/>
            <w:shd w:val="clear" w:color="auto" w:fill="auto"/>
            <w:noWrap/>
            <w:vAlign w:val="center"/>
          </w:tcPr>
          <w:p w14:paraId="4276F2C0">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凌</w:t>
            </w:r>
          </w:p>
          <w:p w14:paraId="019B0B6D">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公</w:t>
            </w:r>
          </w:p>
          <w:p w14:paraId="35AD0167">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塘</w:t>
            </w:r>
          </w:p>
          <w:p w14:paraId="2CD82589">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校</w:t>
            </w:r>
          </w:p>
          <w:p w14:paraId="2910AF83">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区　</w:t>
            </w:r>
          </w:p>
        </w:tc>
      </w:tr>
      <w:tr w14:paraId="2E1FD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7" w:hRule="atLeast"/>
        </w:trPr>
        <w:tc>
          <w:tcPr>
            <w:tcW w:w="254" w:type="pct"/>
            <w:shd w:val="clear" w:color="auto" w:fill="auto"/>
            <w:noWrap/>
            <w:vAlign w:val="center"/>
          </w:tcPr>
          <w:p w14:paraId="61AB7BFC">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16</w:t>
            </w:r>
          </w:p>
        </w:tc>
        <w:tc>
          <w:tcPr>
            <w:tcW w:w="614" w:type="pct"/>
            <w:shd w:val="clear" w:color="auto" w:fill="auto"/>
            <w:noWrap/>
            <w:vAlign w:val="center"/>
          </w:tcPr>
          <w:p w14:paraId="25C58BA9">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综合安防管理平台</w:t>
            </w:r>
          </w:p>
        </w:tc>
        <w:tc>
          <w:tcPr>
            <w:tcW w:w="3229" w:type="pct"/>
            <w:shd w:val="clear" w:color="auto" w:fill="auto"/>
            <w:vAlign w:val="bottom"/>
          </w:tcPr>
          <w:p w14:paraId="1B0DF6B9">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视频监控应用提供视频管理服务，支持编码设备通过海康设备网络SDK协议、海康Ehome协议、海康ISUP5.0协议、GB28181协议、ONVIF协议、大华设备网络SDK协议、萤石协议接入平台，实现视频预览、录像回放、视频上墙、视频事件监控服务能力，并且在网络带宽不足、有流量限制的网络环境下可以通过以图片替代视频的模式提供监控服务。</w:t>
            </w:r>
          </w:p>
          <w:p w14:paraId="445AFD20">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支持导航视图管理，对系统内各节点进行查看、增加、删除、修改，展示、查找；支持对系统内所有服务器进行监控，包括名称、IP地址、状态、未处理告警数、CPU使用率、内存使用率、磁盘容量、主机代理等；支持对系统内所有组件信息进行监控，组件信息包含：组件名称、未处理告警数、所属服务器、最近操作时间、授权状态等，提供第三方检测报告证明。</w:t>
            </w:r>
          </w:p>
          <w:p w14:paraId="6AD9D625">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一、视频预览</w:t>
            </w:r>
          </w:p>
          <w:p w14:paraId="3A41AFD3">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1、支持视频实时预览能力，实现预览窗口布局切换、预览画面自适应及全屏切换；</w:t>
            </w:r>
          </w:p>
          <w:p w14:paraId="111D5CE7">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2、支持云台控制、实时抓图、紧急录像、即时回放、主子码流切换、声音开启\关闭、辅屏预览（1个辅屏）、对讲、广播、报警输出控制的能力；</w:t>
            </w:r>
          </w:p>
          <w:p w14:paraId="6FDDECC6">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3、支持智能规则展示的能力（如：针对热成像设备温度信息实时展示）；</w:t>
            </w:r>
          </w:p>
          <w:p w14:paraId="468F55A8">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4、支持资源视图管理能力，以视图形式管理监控点、视频预览轮巡等自定义资源组，其中视图类型包含公有视图和私有视图；</w:t>
            </w:r>
          </w:p>
          <w:p w14:paraId="6AEC5248">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5、支持全景视频监控预览能力，支持球型鹰眼、全景摄像机的全景模式；</w:t>
            </w:r>
          </w:p>
          <w:p w14:paraId="74236B20">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二、录像回放</w:t>
            </w:r>
          </w:p>
          <w:p w14:paraId="1F3903DA">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1、支持录像计划管理能力，支持实时录像计划、录像回传计划；</w:t>
            </w:r>
          </w:p>
          <w:p w14:paraId="46C58D61">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2、支持录像回放能力，支持多画面同步回放和异步回放切换、超高倍速回放、分段回放、录像下载、录像剪辑、录像标签、录像锁定、录像抓图；</w:t>
            </w:r>
          </w:p>
          <w:p w14:paraId="4CB3CD8D">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三、图片监控</w:t>
            </w:r>
          </w:p>
          <w:p w14:paraId="47103CB9">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1、支持视频预览与图片实时监控模式切换能力，实现图片监控模式；</w:t>
            </w:r>
          </w:p>
          <w:p w14:paraId="6089B45A">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2、支持图片查询回放能力，实现按监控点、时间段展示抓拍图片；</w:t>
            </w:r>
          </w:p>
          <w:p w14:paraId="1DA10D2A">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3、支持图片自动播放能力，支持图片自动播放速度可设置；</w:t>
            </w:r>
          </w:p>
          <w:p w14:paraId="40A13F21">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4、支持图片下载能力；</w:t>
            </w:r>
          </w:p>
          <w:p w14:paraId="20E98CFB">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四、视频上墙</w:t>
            </w:r>
          </w:p>
          <w:p w14:paraId="55ED76AC">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1、支持电视墙场景管理能力，实现场景窗口配置、场景切换计划配置以及轮巡计划的管理；</w:t>
            </w:r>
          </w:p>
          <w:p w14:paraId="27F75AED">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2、支持上墙控制能力，实现场景一键上墙、场景切换、电视墙切换、监控点上下墙、轮巡控制操作；</w:t>
            </w:r>
          </w:p>
          <w:p w14:paraId="76B6F6E9">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五、视频事件</w:t>
            </w:r>
          </w:p>
          <w:p w14:paraId="20A6E756">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六、主机配置</w:t>
            </w:r>
          </w:p>
          <w:p w14:paraId="5F7AD938">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1、支持视频事件布撤防能力，可按计划模版进行布防，事件类型包括移动侦测、视频丢失、视频遮挡、报警输入、报警输出；</w:t>
            </w:r>
          </w:p>
          <w:p w14:paraId="4CED3004">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内存：配置≥64G DDR4，最大支持扩展至1TB内存</w:t>
            </w:r>
          </w:p>
          <w:p w14:paraId="185485C2">
            <w:pPr>
              <w:widowControl/>
              <w:jc w:val="left"/>
              <w:rPr>
                <w:rFonts w:hint="eastAsia" w:ascii="宋体" w:hAnsi="宋体" w:eastAsia="宋体" w:cs="宋体"/>
                <w:color w:val="FF0000"/>
                <w:kern w:val="0"/>
                <w:sz w:val="21"/>
                <w:szCs w:val="21"/>
              </w:rPr>
            </w:pPr>
            <w:r>
              <w:rPr>
                <w:rFonts w:hint="eastAsia" w:ascii="宋体" w:hAnsi="宋体" w:eastAsia="宋体" w:cs="宋体"/>
                <w:color w:val="000000"/>
                <w:kern w:val="0"/>
                <w:sz w:val="21"/>
                <w:szCs w:val="21"/>
              </w:rPr>
              <w:t>硬盘：配置2块1.2T SAS盘，前置最大可选支持12块3.5寸(兼容2.5寸)热插拔SATA/SAS硬盘，后置最大可选支持2块2.5寸热插拔SATA/SAS硬盘；</w:t>
            </w:r>
          </w:p>
          <w:p w14:paraId="5DEE8068">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阵列卡：配置1张SAS_HBA卡（支持RAID 0/1/10）；</w:t>
            </w:r>
          </w:p>
          <w:p w14:paraId="3E1DE192">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PCIE扩展：最大支持4个PCIe4.0x16PCIE插槽；slot1、3为PCIe4.0 x8信号，slot2、4为PCIe4.0 x4信号；</w:t>
            </w:r>
          </w:p>
          <w:p w14:paraId="3EC988C9">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网口：配置2个千兆电口，1个IPMI管理口；</w:t>
            </w:r>
          </w:p>
          <w:p w14:paraId="03CFF557">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其他接口：前置2个USB2.0接口；后置4个USB3.2接口，1个后置VGA显示接口；</w:t>
            </w:r>
          </w:p>
          <w:p w14:paraId="2207F4C9">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电源：标配550W CRPS 1+1冗余电源；</w:t>
            </w:r>
          </w:p>
          <w:p w14:paraId="1C32B1E2">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▲七、基于原有平台平稳升级，保留原有系统数据库与数据结构不变，原有平台监控点位授权依旧有效。不接受新建。需要厂家盖章出具与监控系统平台无缝对接证明。</w:t>
            </w:r>
          </w:p>
        </w:tc>
        <w:tc>
          <w:tcPr>
            <w:tcW w:w="402" w:type="pct"/>
            <w:shd w:val="clear" w:color="auto" w:fill="auto"/>
            <w:noWrap/>
            <w:vAlign w:val="center"/>
          </w:tcPr>
          <w:p w14:paraId="6229456B">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250" w:type="pct"/>
            <w:gridSpan w:val="2"/>
            <w:shd w:val="clear" w:color="auto" w:fill="auto"/>
            <w:noWrap/>
            <w:vAlign w:val="center"/>
          </w:tcPr>
          <w:p w14:paraId="18220C16">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套</w:t>
            </w:r>
          </w:p>
        </w:tc>
        <w:tc>
          <w:tcPr>
            <w:tcW w:w="248" w:type="pct"/>
            <w:gridSpan w:val="2"/>
            <w:shd w:val="clear" w:color="auto" w:fill="auto"/>
            <w:noWrap/>
            <w:vAlign w:val="center"/>
          </w:tcPr>
          <w:p w14:paraId="3EE151A8">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中港路校区</w:t>
            </w:r>
          </w:p>
        </w:tc>
      </w:tr>
      <w:tr w14:paraId="19831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7" w:hRule="atLeast"/>
        </w:trPr>
        <w:tc>
          <w:tcPr>
            <w:tcW w:w="254" w:type="pct"/>
            <w:shd w:val="clear" w:color="auto" w:fill="auto"/>
            <w:noWrap/>
            <w:vAlign w:val="center"/>
          </w:tcPr>
          <w:p w14:paraId="36CC8E5C">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17</w:t>
            </w:r>
          </w:p>
        </w:tc>
        <w:tc>
          <w:tcPr>
            <w:tcW w:w="614" w:type="pct"/>
            <w:shd w:val="clear" w:color="auto" w:fill="auto"/>
            <w:noWrap/>
            <w:vAlign w:val="center"/>
          </w:tcPr>
          <w:p w14:paraId="0E784120">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基础包/系统管理</w:t>
            </w:r>
          </w:p>
        </w:tc>
        <w:tc>
          <w:tcPr>
            <w:tcW w:w="3229" w:type="pct"/>
            <w:shd w:val="clear" w:color="auto" w:fill="auto"/>
            <w:vAlign w:val="bottom"/>
          </w:tcPr>
          <w:p w14:paraId="66CD06CE">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系统基础包，提供业务应用依赖的基础资源信息及基础服务能力，包括组织管理、区域管理、人员管理、车辆管理、用户管理、设备管理、低代码引擎、门户工作台、云眸与本地EDU融合等。</w:t>
            </w:r>
          </w:p>
          <w:p w14:paraId="025FAC93">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系统基础信息管理：</w:t>
            </w:r>
          </w:p>
          <w:p w14:paraId="1967B01C">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系统基础信息管理提供了系统业务应用依赖的基础资源，包括安保用户管理、安保基础数据管理、安保区域管理、安保系统配置、物联设备管理，统一管理了组织、区域、人员、卡片、车辆和物联设备等资源，并提供人车、人卡的关联关系配置能力。</w:t>
            </w:r>
          </w:p>
          <w:p w14:paraId="04C378A4">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一、组织资源管理</w:t>
            </w:r>
          </w:p>
          <w:p w14:paraId="184DDE59">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1、支持组织基础信息的增删改查、导入、导出等功能；</w:t>
            </w:r>
          </w:p>
          <w:p w14:paraId="0E91B8BA">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二、区域资源管理</w:t>
            </w:r>
          </w:p>
          <w:p w14:paraId="50B952B5">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1、支持区域基础信息的增删改查、导入、导出等功能；</w:t>
            </w:r>
          </w:p>
          <w:p w14:paraId="64053159">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三、人员信息管理</w:t>
            </w:r>
          </w:p>
          <w:p w14:paraId="51CD40E8">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1、支持人员信息的增删改查、导入、导出，包括人脸、指纹采集；</w:t>
            </w:r>
          </w:p>
          <w:p w14:paraId="44A7721B">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2、支持人员基础信息自定义扩展；</w:t>
            </w:r>
          </w:p>
          <w:p w14:paraId="67D4D7B0">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四、卡片信息管理</w:t>
            </w:r>
          </w:p>
          <w:p w14:paraId="2BC95994">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1、支持卡片基本信息的增删改查、导入、导出；</w:t>
            </w:r>
          </w:p>
          <w:p w14:paraId="319F6B25">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2、支持人员开卡、退卡、挂失、解挂、换卡及卡扇区加密；</w:t>
            </w:r>
          </w:p>
          <w:p w14:paraId="713F4074">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五、车辆信息管理</w:t>
            </w:r>
          </w:p>
          <w:p w14:paraId="3F51606F">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1、支持车辆基本信息的增删改查、导入、导出；</w:t>
            </w:r>
          </w:p>
          <w:p w14:paraId="6A731E06">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六、设备信息管理</w:t>
            </w:r>
          </w:p>
          <w:p w14:paraId="3C7B1460">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1、提供设备统一接入管理，包括：视频设备、出入口设备、门禁设备、梯控设备、可视对讲设备、食堂消费设备、寻车诱导设备、卡口设备、车载设备、报警设备等。</w:t>
            </w:r>
          </w:p>
          <w:p w14:paraId="53708576">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七、系统用户管理</w:t>
            </w:r>
          </w:p>
          <w:p w14:paraId="6C2BADE1">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1、支持账户基本信息和角色信息的增删改查；</w:t>
            </w:r>
          </w:p>
          <w:p w14:paraId="79B10502">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2、支持配置不同角色权限，包括菜单权限、组织权限、区域权限、资源权限、功能控制权限；</w:t>
            </w:r>
          </w:p>
          <w:p w14:paraId="7514CF47">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3、支持用户组权限分配；</w:t>
            </w:r>
          </w:p>
          <w:p w14:paraId="55353D8E">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4、支持用户安全管理，可绑定用户mac地址及IP，可自行修改用户密码或者管理员重置密码；</w:t>
            </w:r>
          </w:p>
          <w:p w14:paraId="64FDF4A5">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5、支持从Windows域同步用户信息，用于域账户进行平台登录；</w:t>
            </w:r>
          </w:p>
          <w:p w14:paraId="09B2DC8A">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八、低代码引擎</w:t>
            </w:r>
          </w:p>
          <w:p w14:paraId="2770964C">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1、支持流程表单引擎、报表引擎、巡检引擎、规则引擎、界面编排引擎等</w:t>
            </w:r>
          </w:p>
          <w:p w14:paraId="1C431088">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九、云眸与本地EDU融合</w:t>
            </w:r>
          </w:p>
          <w:p w14:paraId="15AEFC3A">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1、支持云眸端区域、人员、组织、照片与本地EDU平台进行同步</w:t>
            </w:r>
          </w:p>
          <w:p w14:paraId="32FF6BDE">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▲十、投标时须提供由原厂商盖章出具的与现有监控系统平台无缝对接证明。</w:t>
            </w:r>
          </w:p>
        </w:tc>
        <w:tc>
          <w:tcPr>
            <w:tcW w:w="402" w:type="pct"/>
            <w:shd w:val="clear" w:color="auto" w:fill="auto"/>
            <w:noWrap/>
            <w:vAlign w:val="center"/>
          </w:tcPr>
          <w:p w14:paraId="3534D712">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250" w:type="pct"/>
            <w:gridSpan w:val="2"/>
            <w:shd w:val="clear" w:color="auto" w:fill="auto"/>
            <w:noWrap/>
            <w:vAlign w:val="center"/>
          </w:tcPr>
          <w:p w14:paraId="1E2A3AAE">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套</w:t>
            </w:r>
          </w:p>
        </w:tc>
        <w:tc>
          <w:tcPr>
            <w:tcW w:w="248" w:type="pct"/>
            <w:gridSpan w:val="2"/>
            <w:shd w:val="clear" w:color="auto" w:fill="auto"/>
            <w:noWrap/>
            <w:vAlign w:val="center"/>
          </w:tcPr>
          <w:p w14:paraId="268F1938">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中港路校区</w:t>
            </w:r>
          </w:p>
        </w:tc>
      </w:tr>
      <w:tr w14:paraId="0C91D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5" w:hRule="atLeast"/>
        </w:trPr>
        <w:tc>
          <w:tcPr>
            <w:tcW w:w="254" w:type="pct"/>
            <w:shd w:val="clear" w:color="auto" w:fill="auto"/>
            <w:noWrap/>
            <w:vAlign w:val="center"/>
          </w:tcPr>
          <w:p w14:paraId="3AB306BF">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18</w:t>
            </w:r>
          </w:p>
        </w:tc>
        <w:tc>
          <w:tcPr>
            <w:tcW w:w="614" w:type="pct"/>
            <w:shd w:val="clear" w:color="auto" w:fill="auto"/>
            <w:noWrap/>
            <w:vAlign w:val="center"/>
          </w:tcPr>
          <w:p w14:paraId="2B71BC44">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★智能超脑</w:t>
            </w:r>
          </w:p>
        </w:tc>
        <w:tc>
          <w:tcPr>
            <w:tcW w:w="3229" w:type="pct"/>
            <w:shd w:val="clear" w:color="auto" w:fill="auto"/>
            <w:vAlign w:val="bottom"/>
          </w:tcPr>
          <w:p w14:paraId="1B49AB86">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一、硬件平台：</w:t>
            </w:r>
          </w:p>
          <w:p w14:paraId="123B14B3">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1、2U机架式8盘位嵌入式边缘计算主机；采用存算一体架构，整机搭载2颗高性能AI芯片；搭载1+1冗余电源。</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 xml:space="preserve">二、目标识别应用： </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 xml:space="preserve">1、支持目标抓拍、比对报警；支持以图搜图、按姓名检索、按属性检索； </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 xml:space="preserve">2、目标名单库：支持32个名单库，名单库库容10万张；路人库库容10万张。 </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 xml:space="preserve">三、周界防范应用： </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1、支持周界算法（越界侦测、区域入侵、进入区域、离开区域）事件报警及联动。</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四、视频结构化应用：</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1、支持人体目标抓拍、以图搜图以及属性检索；</w:t>
            </w:r>
          </w:p>
          <w:p w14:paraId="08162D95">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2、支持车牌识别、车牌库报警以及属性检索； </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3、视频结构化性能：12路视频流（2MP），同时支持16路目标比对。</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五、高空抛物检测应用：</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1、支持后智能高空抛物检测；</w:t>
            </w:r>
          </w:p>
          <w:p w14:paraId="380DB257">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2、支持高空抛物轨迹展示、抛物事件录像和图片快速检索溯源 ；</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 xml:space="preserve">3、高空抛物性能：16路视频流（4MP）； </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4、支持最大接入带宽384Mbps，最大存储带宽384Mbps，最大转发带宽256Mbps，证明材料；</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5、支持64路人脸以图搜图，可从外部、人脸库、人脸检索结果、人员频次分析结果导入最多10张人脸样本照片并设置相似度（0～100），检索出符合目标相似度的人脸图片，可查看背景图并回放关联录像并导出人脸图片及录像；</w:t>
            </w:r>
          </w:p>
          <w:p w14:paraId="646ED88C">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6、支持按通道、时间检索人脸图片；</w:t>
            </w:r>
          </w:p>
          <w:p w14:paraId="6119B3D1">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7、支持将检索结果中的人脸图片添加到人脸库；以图搜图结果按相似度从高到低排序；</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8、接入警戒摄像机，支持对IPC的声音和闪光参数进行配置，支持通过移动侦测、区域入侵、越界侦测、进入区域和离开区域事件联动一个或多个IPC的声光报警，可以对声光联动一键撤防，提供检测报告。</w:t>
            </w:r>
          </w:p>
        </w:tc>
        <w:tc>
          <w:tcPr>
            <w:tcW w:w="402" w:type="pct"/>
            <w:shd w:val="clear" w:color="auto" w:fill="auto"/>
            <w:noWrap/>
            <w:vAlign w:val="center"/>
          </w:tcPr>
          <w:p w14:paraId="21E63FAB">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w:t>
            </w:r>
          </w:p>
        </w:tc>
        <w:tc>
          <w:tcPr>
            <w:tcW w:w="250" w:type="pct"/>
            <w:gridSpan w:val="2"/>
            <w:shd w:val="clear" w:color="auto" w:fill="auto"/>
            <w:noWrap/>
            <w:vAlign w:val="center"/>
          </w:tcPr>
          <w:p w14:paraId="7536C106">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套</w:t>
            </w:r>
          </w:p>
        </w:tc>
        <w:tc>
          <w:tcPr>
            <w:tcW w:w="248" w:type="pct"/>
            <w:gridSpan w:val="2"/>
            <w:shd w:val="clear" w:color="auto" w:fill="auto"/>
            <w:noWrap/>
            <w:vAlign w:val="center"/>
          </w:tcPr>
          <w:p w14:paraId="59E0C326">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凌</w:t>
            </w:r>
          </w:p>
          <w:p w14:paraId="45AF00BE">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公</w:t>
            </w:r>
          </w:p>
          <w:p w14:paraId="1F07A444">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塘</w:t>
            </w:r>
          </w:p>
          <w:p w14:paraId="16FC6FC0">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中港路</w:t>
            </w:r>
          </w:p>
          <w:p w14:paraId="251CF205">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校</w:t>
            </w:r>
          </w:p>
          <w:p w14:paraId="5E60BD3B">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区</w:t>
            </w:r>
          </w:p>
        </w:tc>
      </w:tr>
      <w:tr w14:paraId="0C175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54" w:type="pct"/>
            <w:shd w:val="clear" w:color="auto" w:fill="auto"/>
            <w:noWrap/>
            <w:vAlign w:val="center"/>
          </w:tcPr>
          <w:p w14:paraId="06A68FA8">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19</w:t>
            </w:r>
          </w:p>
        </w:tc>
        <w:tc>
          <w:tcPr>
            <w:tcW w:w="614" w:type="pct"/>
            <w:shd w:val="clear" w:color="auto" w:fill="auto"/>
            <w:noWrap/>
            <w:vAlign w:val="center"/>
          </w:tcPr>
          <w:p w14:paraId="13EE4154">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AI系统平台</w:t>
            </w:r>
          </w:p>
        </w:tc>
        <w:tc>
          <w:tcPr>
            <w:tcW w:w="3229" w:type="pct"/>
            <w:shd w:val="clear" w:color="auto" w:fill="auto"/>
            <w:vAlign w:val="bottom"/>
          </w:tcPr>
          <w:p w14:paraId="7E2CC7C8">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1.行为模式分析与异常检测，系统支持实时视频分析能力，能够检测并识别人员的行为模式，如奔跑、聚集等异常行为，并及时发出预警，提升安全防范水平。</w:t>
            </w:r>
          </w:p>
          <w:p w14:paraId="20817B20">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2.全路数目标检索功能，系统支持对所有监控视频进行目标检索，能够快速定位视频录像中的特定目标，提高检索效率。</w:t>
            </w:r>
          </w:p>
          <w:p w14:paraId="2C42BC4F">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3.快速定位与路径分析功，系统支持通过文字描述快速定位目标视频，并对目标的运动路径、时间进行分析，便于追踪和管理。</w:t>
            </w:r>
          </w:p>
          <w:p w14:paraId="4765A0E9">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4.支持语音与文字、图片输入查询，系统提供友好的用户交互界面，支持用户通过语音或文字输入进行查询，提升操作便捷性。</w:t>
            </w:r>
          </w:p>
          <w:p w14:paraId="5B3ADC8F">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5.支持文字与语音、图片输出，系统支持以文字和语音形式输出查询结果，满足不同场景下的使用需求。 </w:t>
            </w:r>
          </w:p>
          <w:p w14:paraId="52CA8D12">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6.采用自主研发的国产多模态大模型，本地化部署，确保数据安全。</w:t>
            </w:r>
          </w:p>
          <w:p w14:paraId="41529D7B">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7.系统采用B/S（浏览器/服务器）架构设计，用户无需安装客户端，直接通过浏览器即可访问系统功能。</w:t>
            </w:r>
          </w:p>
          <w:p w14:paraId="2C627E2B">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▲8. 投标时须提供由原厂商盖章出具的与现有监控系统平台无缝对接证明。</w:t>
            </w:r>
          </w:p>
        </w:tc>
        <w:tc>
          <w:tcPr>
            <w:tcW w:w="402" w:type="pct"/>
            <w:shd w:val="clear" w:color="auto" w:fill="auto"/>
            <w:noWrap/>
            <w:vAlign w:val="center"/>
          </w:tcPr>
          <w:p w14:paraId="3528227D">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w:t>
            </w:r>
          </w:p>
        </w:tc>
        <w:tc>
          <w:tcPr>
            <w:tcW w:w="250" w:type="pct"/>
            <w:gridSpan w:val="2"/>
            <w:shd w:val="clear" w:color="auto" w:fill="auto"/>
            <w:noWrap/>
            <w:vAlign w:val="center"/>
          </w:tcPr>
          <w:p w14:paraId="121E544F">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套</w:t>
            </w:r>
          </w:p>
        </w:tc>
        <w:tc>
          <w:tcPr>
            <w:tcW w:w="248" w:type="pct"/>
            <w:gridSpan w:val="2"/>
            <w:shd w:val="clear" w:color="auto" w:fill="auto"/>
            <w:noWrap/>
            <w:vAlign w:val="center"/>
          </w:tcPr>
          <w:p w14:paraId="0F2A7786">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凌</w:t>
            </w:r>
          </w:p>
          <w:p w14:paraId="33E14FE2">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公</w:t>
            </w:r>
          </w:p>
          <w:p w14:paraId="0F8D7D87">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塘</w:t>
            </w:r>
          </w:p>
          <w:p w14:paraId="283D0B1C">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校</w:t>
            </w:r>
          </w:p>
          <w:p w14:paraId="35030390">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区</w:t>
            </w:r>
          </w:p>
        </w:tc>
      </w:tr>
      <w:tr w14:paraId="2E3C5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4" w:hRule="atLeast"/>
        </w:trPr>
        <w:tc>
          <w:tcPr>
            <w:tcW w:w="254" w:type="pct"/>
            <w:shd w:val="clear" w:color="auto" w:fill="auto"/>
            <w:noWrap/>
            <w:vAlign w:val="center"/>
          </w:tcPr>
          <w:p w14:paraId="74AFCAAD">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20</w:t>
            </w:r>
          </w:p>
        </w:tc>
        <w:tc>
          <w:tcPr>
            <w:tcW w:w="614" w:type="pct"/>
            <w:shd w:val="clear" w:color="auto" w:fill="auto"/>
            <w:vAlign w:val="center"/>
          </w:tcPr>
          <w:p w14:paraId="5B86E086">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平台监控点授权</w:t>
            </w:r>
          </w:p>
        </w:tc>
        <w:tc>
          <w:tcPr>
            <w:tcW w:w="3229" w:type="pct"/>
            <w:shd w:val="clear" w:color="auto" w:fill="auto"/>
            <w:vAlign w:val="bottom"/>
          </w:tcPr>
          <w:p w14:paraId="597C65ED">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▲对原平台监控点授权扩容，提供原平台厂商无缝扩容证明</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一、视频预览</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1、支持视频实时预览能力，实现预览窗口布局切换、预览画面自适应及全屏切换；</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2、支持云台控制、实时抓图、紧急录像、即时回放、主子码流切换、声音开启\关闭、辅屏预览（1个辅屏）、对讲、广播、报警输出控制的能力；</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3、支持智能规则展示的能力（如：针对热成像设备温度信息实时展示）；</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4、支持资源视图管理能力，以视图形式管理监控点、视频预览轮巡等自定义资源组，其中视图类型包含公有视图和私有视图；</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5、支持全景视频监控预览能力，支持球型鹰眼、全景摄像机的全景模式；</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二、录像回放</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1、支持录像计划管理能力，支持实时录像计划、录像回传计划；</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2、支持录像回放能力，支持多画面同步回放和异步回放切换、超高倍速回放、分段回放、录像下载、录像剪辑、录像标签、录像锁定、录像抓图；</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三、图片监控</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1、支持视频预览与图片实时监控模式切换能力，实现图片监控模式；</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2、支持图片查询回放能力，实现按监控点、时间段展示抓拍图片；</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3、支持图片自动播放能力，支持图片自动播放速度可设置；</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4、支持图片下载能力；</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四、视频上墙</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1、支持电视墙场景管理能力，实现场景窗口配置、场景切换计划配置以及轮巡计划的管理；</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2、支持上墙控制能力，实现场景一键上墙、场景切换、电视墙切换、监控点上下墙、轮巡控制操作；</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五、视频事件</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1、支持视频事件布撤防能力，可按计划模版进行布防，事件类型包括移动侦测、视频丢失、视频遮挡、报警输入、报警输出；</w:t>
            </w:r>
          </w:p>
        </w:tc>
        <w:tc>
          <w:tcPr>
            <w:tcW w:w="402" w:type="pct"/>
            <w:shd w:val="clear" w:color="auto" w:fill="auto"/>
            <w:noWrap/>
            <w:vAlign w:val="center"/>
          </w:tcPr>
          <w:p w14:paraId="2C56FBD4">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100</w:t>
            </w:r>
          </w:p>
        </w:tc>
        <w:tc>
          <w:tcPr>
            <w:tcW w:w="250" w:type="pct"/>
            <w:gridSpan w:val="2"/>
            <w:shd w:val="clear" w:color="auto" w:fill="auto"/>
            <w:noWrap/>
            <w:vAlign w:val="center"/>
          </w:tcPr>
          <w:p w14:paraId="3DD4E4B0">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点</w:t>
            </w:r>
          </w:p>
        </w:tc>
        <w:tc>
          <w:tcPr>
            <w:tcW w:w="248" w:type="pct"/>
            <w:gridSpan w:val="2"/>
            <w:shd w:val="clear" w:color="auto" w:fill="auto"/>
            <w:noWrap/>
            <w:vAlign w:val="center"/>
          </w:tcPr>
          <w:p w14:paraId="173BBB05">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凌</w:t>
            </w:r>
          </w:p>
          <w:p w14:paraId="62AEC5F9">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公</w:t>
            </w:r>
          </w:p>
          <w:p w14:paraId="7599E850">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塘</w:t>
            </w:r>
          </w:p>
          <w:p w14:paraId="2F151F24">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校</w:t>
            </w:r>
          </w:p>
          <w:p w14:paraId="6F8B5908">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区　</w:t>
            </w:r>
          </w:p>
        </w:tc>
      </w:tr>
      <w:tr w14:paraId="27807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5000" w:type="pct"/>
            <w:gridSpan w:val="8"/>
            <w:shd w:val="clear" w:color="auto" w:fill="auto"/>
            <w:noWrap/>
            <w:vAlign w:val="center"/>
          </w:tcPr>
          <w:p w14:paraId="456200E8">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电子围栏(三)</w:t>
            </w:r>
          </w:p>
        </w:tc>
      </w:tr>
      <w:tr w14:paraId="6E0DC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254" w:type="pct"/>
            <w:shd w:val="clear" w:color="auto" w:fill="auto"/>
            <w:noWrap/>
            <w:vAlign w:val="center"/>
          </w:tcPr>
          <w:p w14:paraId="657CEB81">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614" w:type="pct"/>
            <w:shd w:val="clear" w:color="auto" w:fill="auto"/>
            <w:vAlign w:val="center"/>
          </w:tcPr>
          <w:p w14:paraId="253C2284">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张力式单防区控制器</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（4线）</w:t>
            </w:r>
          </w:p>
        </w:tc>
        <w:tc>
          <w:tcPr>
            <w:tcW w:w="3229" w:type="pct"/>
            <w:shd w:val="clear" w:color="auto" w:fill="auto"/>
            <w:vAlign w:val="center"/>
          </w:tcPr>
          <w:p w14:paraId="53A4BE2A">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国标铝型材，IP66防护，耐腐蚀，抗氧化，顶部和底部用不锈钢盖密封，有良好的防水性。内含高性能控制模块，含优质铝合金底座，双片加强型，可平行或垂直安装。报警功能：包括围栏入侵报警、断线报警、松弛报警、主机掉电报警、主机防拆报警等多种报警功能；</w:t>
            </w:r>
          </w:p>
          <w:p w14:paraId="46E79554">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本项目为维修升级，需与原有平台兼容。</w:t>
            </w:r>
          </w:p>
        </w:tc>
        <w:tc>
          <w:tcPr>
            <w:tcW w:w="426" w:type="pct"/>
            <w:gridSpan w:val="2"/>
            <w:shd w:val="clear" w:color="auto" w:fill="auto"/>
            <w:vAlign w:val="center"/>
          </w:tcPr>
          <w:p w14:paraId="77CAAA8C">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254" w:type="pct"/>
            <w:gridSpan w:val="2"/>
            <w:shd w:val="clear" w:color="auto" w:fill="auto"/>
            <w:vAlign w:val="center"/>
          </w:tcPr>
          <w:p w14:paraId="2E67394A">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套</w:t>
            </w:r>
          </w:p>
        </w:tc>
        <w:tc>
          <w:tcPr>
            <w:tcW w:w="220" w:type="pct"/>
            <w:shd w:val="clear" w:color="auto" w:fill="auto"/>
            <w:vAlign w:val="center"/>
          </w:tcPr>
          <w:p w14:paraId="2CE335B2">
            <w:pPr>
              <w:widowControl/>
              <w:jc w:val="center"/>
              <w:rPr>
                <w:rFonts w:hint="eastAsia" w:ascii="宋体" w:hAnsi="宋体" w:eastAsia="宋体" w:cs="宋体"/>
                <w:color w:val="000000"/>
                <w:kern w:val="0"/>
                <w:sz w:val="21"/>
                <w:szCs w:val="21"/>
              </w:rPr>
            </w:pPr>
          </w:p>
        </w:tc>
      </w:tr>
      <w:tr w14:paraId="48271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254" w:type="pct"/>
            <w:shd w:val="clear" w:color="auto" w:fill="auto"/>
            <w:noWrap/>
            <w:vAlign w:val="center"/>
          </w:tcPr>
          <w:p w14:paraId="3C4B93F4">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w:t>
            </w:r>
          </w:p>
        </w:tc>
        <w:tc>
          <w:tcPr>
            <w:tcW w:w="614" w:type="pct"/>
            <w:shd w:val="clear" w:color="auto" w:fill="auto"/>
            <w:vAlign w:val="center"/>
          </w:tcPr>
          <w:p w14:paraId="76F9FB31">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张力式双防区控制器</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（4线）</w:t>
            </w:r>
          </w:p>
        </w:tc>
        <w:tc>
          <w:tcPr>
            <w:tcW w:w="3229" w:type="pct"/>
            <w:shd w:val="clear" w:color="auto" w:fill="auto"/>
            <w:vAlign w:val="center"/>
          </w:tcPr>
          <w:p w14:paraId="6D48E140">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国标铝型材，IP66防护，耐腐蚀，抗氧化，顶部和底部用不锈钢盖密封，有良好的防水性。内含高性能控制模块，含优质铝合金底座，双片加强型，可平行或垂直安装。报警功能：包括围栏入侵报警、断线报警、松弛报警、主机掉电报警、主机防拆报警等多种报警功能；</w:t>
            </w:r>
          </w:p>
          <w:p w14:paraId="0389D2C9">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本项目为维修升级，需与原有平台兼容。</w:t>
            </w:r>
          </w:p>
        </w:tc>
        <w:tc>
          <w:tcPr>
            <w:tcW w:w="426" w:type="pct"/>
            <w:gridSpan w:val="2"/>
            <w:shd w:val="clear" w:color="auto" w:fill="auto"/>
            <w:vAlign w:val="center"/>
          </w:tcPr>
          <w:p w14:paraId="63283E5B">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w:t>
            </w:r>
          </w:p>
        </w:tc>
        <w:tc>
          <w:tcPr>
            <w:tcW w:w="254" w:type="pct"/>
            <w:gridSpan w:val="2"/>
            <w:shd w:val="clear" w:color="auto" w:fill="auto"/>
            <w:vAlign w:val="center"/>
          </w:tcPr>
          <w:p w14:paraId="4952C134">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套</w:t>
            </w:r>
          </w:p>
        </w:tc>
        <w:tc>
          <w:tcPr>
            <w:tcW w:w="220" w:type="pct"/>
            <w:shd w:val="clear" w:color="auto" w:fill="auto"/>
            <w:vAlign w:val="center"/>
          </w:tcPr>
          <w:p w14:paraId="6AB7F5BF">
            <w:pPr>
              <w:widowControl/>
              <w:jc w:val="center"/>
              <w:rPr>
                <w:rFonts w:hint="eastAsia" w:ascii="宋体" w:hAnsi="宋体" w:eastAsia="宋体" w:cs="宋体"/>
                <w:color w:val="000000"/>
                <w:kern w:val="0"/>
                <w:sz w:val="21"/>
                <w:szCs w:val="21"/>
              </w:rPr>
            </w:pPr>
          </w:p>
        </w:tc>
      </w:tr>
      <w:tr w14:paraId="00BEC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254" w:type="pct"/>
            <w:shd w:val="clear" w:color="auto" w:fill="auto"/>
            <w:noWrap/>
            <w:vAlign w:val="center"/>
          </w:tcPr>
          <w:p w14:paraId="65882CE7">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w:t>
            </w:r>
          </w:p>
        </w:tc>
        <w:tc>
          <w:tcPr>
            <w:tcW w:w="614" w:type="pct"/>
            <w:shd w:val="clear" w:color="auto" w:fill="auto"/>
            <w:vAlign w:val="center"/>
          </w:tcPr>
          <w:p w14:paraId="0CA9573C">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智能控制键盘</w:t>
            </w:r>
          </w:p>
        </w:tc>
        <w:tc>
          <w:tcPr>
            <w:tcW w:w="3229" w:type="pct"/>
            <w:shd w:val="clear" w:color="auto" w:fill="auto"/>
            <w:vAlign w:val="center"/>
          </w:tcPr>
          <w:p w14:paraId="4A53684B">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液晶显示：4.3寸TFT真彩屏显示，个性化人机交互界面。</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 防区管理：单个智能键盘最多可直接接入120个防区，防区类型包括脉冲电子围栏、张力电子围栏、振动光纤、泄漏电缆、地址码等。</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 快捷操作：提供布防、撤防、旁路、消警快捷键，支持一键操作。</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 一键登记：提供自动登记功能，能实现一键登记总线上所有设备。</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 灵活配置：可以灵活自由地设置防区与电子地图、灯控模块的对应关系。</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 超大存储容量：自身能保存多达1000条报警记录并支持外接存储设备。</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 多并发访问：能接受至少20个客户端同时访问。</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 智能控制：提供4组定时控制功能，可以实现对单个防区或全部防区定时控制。</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 报警记录查询：提供按类型或时间段查看报警记录功能。</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 操作日志：提供操作日志保存功能，方便查看已完成的操作动作和操作时间。</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 xml:space="preserve">• 电源自适应： AC24V与DC12V自适应，DC12V正负极自适应。 </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 界面定制：能够根据用户要求，定制菜单界面。</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 在线升级：能通过U盘、TCP/IP远程升级。(键盘有USB口、网口等）</w:t>
            </w:r>
          </w:p>
          <w:p w14:paraId="60BE7833">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本项目为维修升级，需与原有平台兼容。</w:t>
            </w:r>
          </w:p>
        </w:tc>
        <w:tc>
          <w:tcPr>
            <w:tcW w:w="426" w:type="pct"/>
            <w:gridSpan w:val="2"/>
            <w:shd w:val="clear" w:color="auto" w:fill="auto"/>
            <w:vAlign w:val="center"/>
          </w:tcPr>
          <w:p w14:paraId="3703F392">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254" w:type="pct"/>
            <w:gridSpan w:val="2"/>
            <w:shd w:val="clear" w:color="auto" w:fill="auto"/>
            <w:vAlign w:val="center"/>
          </w:tcPr>
          <w:p w14:paraId="2FD132B2">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套</w:t>
            </w:r>
          </w:p>
        </w:tc>
        <w:tc>
          <w:tcPr>
            <w:tcW w:w="220" w:type="pct"/>
            <w:shd w:val="clear" w:color="auto" w:fill="auto"/>
            <w:vAlign w:val="center"/>
          </w:tcPr>
          <w:p w14:paraId="09422808">
            <w:pPr>
              <w:widowControl/>
              <w:jc w:val="center"/>
              <w:rPr>
                <w:rFonts w:hint="eastAsia" w:ascii="宋体" w:hAnsi="宋体" w:eastAsia="宋体" w:cs="宋体"/>
                <w:color w:val="000000"/>
                <w:kern w:val="0"/>
                <w:sz w:val="21"/>
                <w:szCs w:val="21"/>
              </w:rPr>
            </w:pPr>
          </w:p>
        </w:tc>
      </w:tr>
      <w:tr w14:paraId="62416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254" w:type="pct"/>
            <w:shd w:val="clear" w:color="auto" w:fill="auto"/>
            <w:noWrap/>
            <w:vAlign w:val="center"/>
          </w:tcPr>
          <w:p w14:paraId="0A8BDF18">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w:t>
            </w:r>
          </w:p>
        </w:tc>
        <w:tc>
          <w:tcPr>
            <w:tcW w:w="614" w:type="pct"/>
            <w:shd w:val="clear" w:color="auto" w:fill="auto"/>
            <w:vAlign w:val="center"/>
          </w:tcPr>
          <w:p w14:paraId="5079A0BA">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安装辅材与人工</w:t>
            </w:r>
          </w:p>
        </w:tc>
        <w:tc>
          <w:tcPr>
            <w:tcW w:w="3229" w:type="pct"/>
            <w:shd w:val="clear" w:color="auto" w:fill="auto"/>
            <w:vAlign w:val="center"/>
          </w:tcPr>
          <w:p w14:paraId="0EA30040">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安装辅材与人工</w:t>
            </w:r>
          </w:p>
        </w:tc>
        <w:tc>
          <w:tcPr>
            <w:tcW w:w="426" w:type="pct"/>
            <w:gridSpan w:val="2"/>
            <w:shd w:val="clear" w:color="auto" w:fill="auto"/>
            <w:vAlign w:val="center"/>
          </w:tcPr>
          <w:p w14:paraId="376E2660">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254" w:type="pct"/>
            <w:gridSpan w:val="2"/>
            <w:shd w:val="clear" w:color="auto" w:fill="auto"/>
            <w:vAlign w:val="center"/>
          </w:tcPr>
          <w:p w14:paraId="35D997EB">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项</w:t>
            </w:r>
          </w:p>
        </w:tc>
        <w:tc>
          <w:tcPr>
            <w:tcW w:w="220" w:type="pct"/>
            <w:shd w:val="clear" w:color="auto" w:fill="auto"/>
            <w:vAlign w:val="center"/>
          </w:tcPr>
          <w:p w14:paraId="51F6014A">
            <w:pPr>
              <w:widowControl/>
              <w:jc w:val="center"/>
              <w:rPr>
                <w:rFonts w:hint="eastAsia" w:ascii="宋体" w:hAnsi="宋体" w:eastAsia="宋体" w:cs="宋体"/>
                <w:color w:val="000000"/>
                <w:kern w:val="0"/>
                <w:sz w:val="21"/>
                <w:szCs w:val="21"/>
              </w:rPr>
            </w:pPr>
          </w:p>
        </w:tc>
      </w:tr>
    </w:tbl>
    <w:p w14:paraId="27D1761E">
      <w:pPr>
        <w:spacing w:line="42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注：1、投标单位应结合踏勘现场情况，如发现工程量与实现方案效果所需工程量有偏差时，相关风险及费用应在投标报价中自行考虑，今后结算时不再调整。</w:t>
      </w:r>
    </w:p>
    <w:p w14:paraId="5A34E2C3">
      <w:pPr>
        <w:spacing w:line="420" w:lineRule="exact"/>
        <w:rPr>
          <w:rFonts w:hint="eastAsia" w:ascii="宋体" w:hAnsi="宋体" w:eastAsia="宋体" w:cs="宋体"/>
          <w:b/>
          <w:bCs/>
          <w:sz w:val="21"/>
          <w:szCs w:val="21"/>
        </w:rPr>
      </w:pPr>
      <w:r>
        <w:rPr>
          <w:rFonts w:hint="eastAsia" w:ascii="宋体" w:hAnsi="宋体" w:eastAsia="宋体" w:cs="宋体"/>
          <w:b/>
          <w:bCs/>
          <w:sz w:val="21"/>
          <w:szCs w:val="21"/>
        </w:rPr>
        <w:t>二、质量保证</w:t>
      </w:r>
    </w:p>
    <w:p w14:paraId="4E32F61C">
      <w:pPr>
        <w:pStyle w:val="35"/>
        <w:widowControl w:val="0"/>
        <w:snapToGrid w:val="0"/>
        <w:spacing w:before="0" w:beforeAutospacing="0" w:after="0" w:afterAutospacing="0" w:line="420" w:lineRule="exact"/>
        <w:ind w:firstLine="420" w:firstLineChars="200"/>
        <w:jc w:val="both"/>
        <w:outlineLvl w:val="0"/>
        <w:rPr>
          <w:rFonts w:hint="eastAsia" w:ascii="宋体" w:hAnsi="宋体" w:eastAsia="宋体" w:cs="宋体"/>
          <w:sz w:val="21"/>
          <w:szCs w:val="21"/>
        </w:rPr>
      </w:pPr>
      <w:bookmarkStart w:id="20" w:name="_Toc450515865"/>
      <w:r>
        <w:rPr>
          <w:rFonts w:hint="eastAsia" w:ascii="宋体" w:hAnsi="宋体" w:eastAsia="宋体" w:cs="宋体"/>
          <w:kern w:val="2"/>
          <w:sz w:val="21"/>
          <w:szCs w:val="21"/>
        </w:rPr>
        <w:t>投标人应保证所供商品是近一年以内生产的，符合国家法律规定和技术规格、质量标准的出厂原装合格产品；如发生所供商品与合同（材质、规格尺寸等）不符，招标人有权拒收或退货，由此产生的一切责任和后果由投标人承担。</w:t>
      </w:r>
      <w:bookmarkEnd w:id="20"/>
    </w:p>
    <w:p w14:paraId="7A8560C3">
      <w:pPr>
        <w:spacing w:line="420" w:lineRule="exact"/>
        <w:rPr>
          <w:rFonts w:hint="eastAsia" w:ascii="宋体" w:hAnsi="宋体" w:eastAsia="宋体" w:cs="宋体"/>
          <w:b/>
          <w:bCs/>
          <w:sz w:val="21"/>
          <w:szCs w:val="21"/>
        </w:rPr>
      </w:pPr>
      <w:r>
        <w:rPr>
          <w:rFonts w:hint="eastAsia" w:ascii="宋体" w:hAnsi="宋体" w:eastAsia="宋体" w:cs="宋体"/>
          <w:b/>
          <w:bCs/>
          <w:sz w:val="21"/>
          <w:szCs w:val="21"/>
        </w:rPr>
        <w:t>三、验收</w:t>
      </w:r>
    </w:p>
    <w:p w14:paraId="3DF79D89">
      <w:pPr>
        <w:snapToGrid w:val="0"/>
        <w:spacing w:line="42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中标人将所供产品运至交货地点，安装完毕后，由需方进行验收。如发现有重大的质量问题，招标人有权提请国家法定检测机构鉴定，检测费用由中标人承担；如检测结果证明产品有质量问题，中标人除承担检测费用外，同时中标人同意招标人无条件退货并支付给招标人货款总价10％的赔偿金。</w:t>
      </w:r>
    </w:p>
    <w:p w14:paraId="23173BFB">
      <w:pPr>
        <w:pStyle w:val="35"/>
        <w:widowControl w:val="0"/>
        <w:snapToGrid w:val="0"/>
        <w:spacing w:before="0" w:beforeAutospacing="0" w:after="0" w:afterAutospacing="0" w:line="420" w:lineRule="exact"/>
        <w:jc w:val="both"/>
        <w:outlineLvl w:val="0"/>
        <w:rPr>
          <w:rFonts w:hint="eastAsia" w:ascii="宋体" w:hAnsi="宋体" w:eastAsia="宋体" w:cs="宋体"/>
          <w:b/>
          <w:bCs/>
          <w:sz w:val="21"/>
          <w:szCs w:val="21"/>
        </w:rPr>
      </w:pPr>
      <w:bookmarkStart w:id="21" w:name="_Toc450515866"/>
      <w:r>
        <w:rPr>
          <w:rFonts w:hint="eastAsia" w:ascii="宋体" w:hAnsi="宋体" w:eastAsia="宋体" w:cs="宋体"/>
          <w:b/>
          <w:bCs/>
          <w:kern w:val="2"/>
          <w:sz w:val="21"/>
          <w:szCs w:val="21"/>
        </w:rPr>
        <w:t>四、商务要求</w:t>
      </w:r>
      <w:bookmarkEnd w:id="21"/>
    </w:p>
    <w:tbl>
      <w:tblPr>
        <w:tblStyle w:val="40"/>
        <w:tblW w:w="0" w:type="auto"/>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1807"/>
        <w:gridCol w:w="7797"/>
      </w:tblGrid>
      <w:tr w14:paraId="1729A27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70" w:hRule="atLeast"/>
          <w:jc w:val="center"/>
        </w:trPr>
        <w:tc>
          <w:tcPr>
            <w:tcW w:w="1807" w:type="dxa"/>
            <w:tcBorders>
              <w:top w:val="single" w:color="auto" w:sz="4" w:space="0"/>
              <w:bottom w:val="single" w:color="auto" w:sz="4" w:space="0"/>
              <w:right w:val="single" w:color="auto" w:sz="4" w:space="0"/>
            </w:tcBorders>
            <w:vAlign w:val="center"/>
          </w:tcPr>
          <w:p w14:paraId="5C6E7E6E">
            <w:pPr>
              <w:snapToGrid w:val="0"/>
              <w:spacing w:line="340" w:lineRule="exact"/>
              <w:rPr>
                <w:rFonts w:hint="eastAsia" w:ascii="宋体" w:hAnsi="宋体" w:eastAsia="宋体" w:cs="宋体"/>
                <w:sz w:val="21"/>
                <w:szCs w:val="21"/>
              </w:rPr>
            </w:pPr>
            <w:r>
              <w:rPr>
                <w:rFonts w:hint="eastAsia" w:ascii="宋体" w:hAnsi="宋体" w:eastAsia="宋体" w:cs="宋体"/>
                <w:sz w:val="21"/>
                <w:szCs w:val="21"/>
              </w:rPr>
              <w:t>质保期</w:t>
            </w:r>
          </w:p>
        </w:tc>
        <w:tc>
          <w:tcPr>
            <w:tcW w:w="7797" w:type="dxa"/>
            <w:tcBorders>
              <w:top w:val="single" w:color="auto" w:sz="4" w:space="0"/>
              <w:left w:val="single" w:color="auto" w:sz="4" w:space="0"/>
              <w:bottom w:val="single" w:color="auto" w:sz="4" w:space="0"/>
            </w:tcBorders>
            <w:vAlign w:val="center"/>
          </w:tcPr>
          <w:p w14:paraId="1652DEEF">
            <w:pPr>
              <w:numPr>
                <w:ilvl w:val="0"/>
                <w:numId w:val="1"/>
              </w:numPr>
              <w:snapToGrid w:val="0"/>
              <w:spacing w:line="340" w:lineRule="exact"/>
              <w:rPr>
                <w:rFonts w:hint="eastAsia" w:ascii="宋体" w:hAnsi="宋体" w:eastAsia="宋体" w:cs="宋体"/>
                <w:sz w:val="21"/>
                <w:szCs w:val="21"/>
              </w:rPr>
            </w:pPr>
            <w:r>
              <w:rPr>
                <w:rFonts w:hint="eastAsia" w:ascii="宋体" w:hAnsi="宋体" w:eastAsia="宋体" w:cs="宋体"/>
                <w:sz w:val="21"/>
                <w:szCs w:val="21"/>
              </w:rPr>
              <w:t>投标人应提供自验收合格之日起6年（设备）的免费质保服务。</w:t>
            </w:r>
          </w:p>
          <w:p w14:paraId="21104841">
            <w:pPr>
              <w:numPr>
                <w:ilvl w:val="0"/>
                <w:numId w:val="1"/>
              </w:numPr>
              <w:snapToGrid w:val="0"/>
              <w:spacing w:line="340" w:lineRule="exact"/>
              <w:rPr>
                <w:rFonts w:hint="eastAsia" w:ascii="宋体" w:hAnsi="宋体" w:eastAsia="宋体" w:cs="宋体"/>
                <w:sz w:val="21"/>
                <w:szCs w:val="21"/>
              </w:rPr>
            </w:pPr>
            <w:r>
              <w:rPr>
                <w:rFonts w:hint="eastAsia" w:ascii="宋体" w:hAnsi="宋体" w:eastAsia="宋体" w:cs="宋体"/>
                <w:sz w:val="21"/>
                <w:szCs w:val="21"/>
              </w:rPr>
              <w:t>投标人应提供自验收合格之日起2年（装修材料）的免费质保服务。</w:t>
            </w:r>
          </w:p>
        </w:tc>
      </w:tr>
      <w:tr w14:paraId="060096F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58" w:hRule="atLeast"/>
          <w:jc w:val="center"/>
        </w:trPr>
        <w:tc>
          <w:tcPr>
            <w:tcW w:w="1807" w:type="dxa"/>
            <w:tcBorders>
              <w:top w:val="single" w:color="auto" w:sz="4" w:space="0"/>
              <w:bottom w:val="single" w:color="auto" w:sz="4" w:space="0"/>
              <w:right w:val="single" w:color="auto" w:sz="4" w:space="0"/>
            </w:tcBorders>
            <w:vAlign w:val="center"/>
          </w:tcPr>
          <w:p w14:paraId="1F9C6FD1">
            <w:pPr>
              <w:snapToGrid w:val="0"/>
              <w:spacing w:line="340" w:lineRule="exact"/>
              <w:rPr>
                <w:rFonts w:hint="eastAsia" w:ascii="宋体" w:hAnsi="宋体" w:eastAsia="宋体" w:cs="宋体"/>
                <w:sz w:val="21"/>
                <w:szCs w:val="21"/>
              </w:rPr>
            </w:pPr>
            <w:r>
              <w:rPr>
                <w:rFonts w:hint="eastAsia" w:ascii="宋体" w:hAnsi="宋体" w:eastAsia="宋体" w:cs="宋体"/>
                <w:sz w:val="21"/>
                <w:szCs w:val="21"/>
              </w:rPr>
              <w:t>交货时间及地点</w:t>
            </w:r>
          </w:p>
        </w:tc>
        <w:tc>
          <w:tcPr>
            <w:tcW w:w="7797" w:type="dxa"/>
            <w:tcBorders>
              <w:top w:val="single" w:color="auto" w:sz="4" w:space="0"/>
              <w:left w:val="single" w:color="auto" w:sz="4" w:space="0"/>
              <w:bottom w:val="single" w:color="auto" w:sz="4" w:space="0"/>
            </w:tcBorders>
            <w:vAlign w:val="center"/>
          </w:tcPr>
          <w:p w14:paraId="3E23E997">
            <w:pPr>
              <w:snapToGrid w:val="0"/>
              <w:spacing w:line="34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交货期及安装工期：</w:t>
            </w:r>
            <w:r>
              <w:rPr>
                <w:rFonts w:hint="eastAsia" w:ascii="宋体" w:hAnsi="宋体" w:cs="宋体"/>
                <w:sz w:val="21"/>
                <w:szCs w:val="21"/>
                <w:highlight w:val="none"/>
                <w:lang w:val="en-US" w:eastAsia="zh-CN"/>
              </w:rPr>
              <w:t>15</w:t>
            </w:r>
            <w:r>
              <w:rPr>
                <w:rFonts w:hint="eastAsia" w:ascii="宋体" w:hAnsi="宋体" w:eastAsia="宋体" w:cs="宋体"/>
                <w:color w:val="000000"/>
                <w:sz w:val="21"/>
                <w:szCs w:val="21"/>
                <w:highlight w:val="none"/>
              </w:rPr>
              <w:t>天</w:t>
            </w:r>
            <w:r>
              <w:rPr>
                <w:rFonts w:hint="eastAsia" w:ascii="宋体" w:hAnsi="宋体" w:eastAsia="宋体" w:cs="宋体"/>
                <w:sz w:val="21"/>
                <w:szCs w:val="21"/>
                <w:highlight w:val="none"/>
              </w:rPr>
              <w:t>完成供货、安装。</w:t>
            </w:r>
          </w:p>
          <w:p w14:paraId="075256BA">
            <w:pPr>
              <w:snapToGrid w:val="0"/>
              <w:spacing w:line="34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交货地点：招标人指定地点。</w:t>
            </w:r>
          </w:p>
        </w:tc>
      </w:tr>
      <w:tr w14:paraId="0E516B1E">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21" w:hRule="atLeast"/>
          <w:jc w:val="center"/>
        </w:trPr>
        <w:tc>
          <w:tcPr>
            <w:tcW w:w="1807" w:type="dxa"/>
            <w:tcBorders>
              <w:top w:val="single" w:color="auto" w:sz="4" w:space="0"/>
              <w:bottom w:val="single" w:color="auto" w:sz="4" w:space="0"/>
              <w:right w:val="single" w:color="auto" w:sz="4" w:space="0"/>
            </w:tcBorders>
            <w:vAlign w:val="center"/>
          </w:tcPr>
          <w:p w14:paraId="3E56D50A">
            <w:pPr>
              <w:snapToGrid w:val="0"/>
              <w:spacing w:line="340" w:lineRule="exact"/>
              <w:rPr>
                <w:rFonts w:hint="eastAsia" w:ascii="宋体" w:hAnsi="宋体" w:eastAsia="宋体" w:cs="宋体"/>
                <w:sz w:val="21"/>
                <w:szCs w:val="21"/>
              </w:rPr>
            </w:pPr>
            <w:r>
              <w:rPr>
                <w:rFonts w:hint="eastAsia" w:ascii="宋体" w:hAnsi="宋体" w:eastAsia="宋体" w:cs="宋体"/>
                <w:sz w:val="21"/>
                <w:szCs w:val="21"/>
              </w:rPr>
              <w:t>履约保证金</w:t>
            </w:r>
          </w:p>
        </w:tc>
        <w:tc>
          <w:tcPr>
            <w:tcW w:w="7797" w:type="dxa"/>
            <w:tcBorders>
              <w:top w:val="single" w:color="auto" w:sz="4" w:space="0"/>
              <w:left w:val="single" w:color="auto" w:sz="4" w:space="0"/>
              <w:bottom w:val="single" w:color="auto" w:sz="4" w:space="0"/>
            </w:tcBorders>
            <w:vAlign w:val="center"/>
          </w:tcPr>
          <w:p w14:paraId="4E14E48B">
            <w:pPr>
              <w:snapToGrid w:val="0"/>
              <w:spacing w:line="340" w:lineRule="exact"/>
              <w:rPr>
                <w:rFonts w:hint="eastAsia" w:ascii="宋体" w:hAnsi="宋体" w:eastAsia="宋体" w:cs="宋体"/>
                <w:sz w:val="21"/>
                <w:szCs w:val="21"/>
              </w:rPr>
            </w:pPr>
            <w:r>
              <w:rPr>
                <w:rFonts w:hint="eastAsia" w:ascii="宋体" w:hAnsi="宋体" w:eastAsia="宋体" w:cs="宋体"/>
                <w:sz w:val="21"/>
                <w:szCs w:val="21"/>
              </w:rPr>
              <w:t>无</w:t>
            </w:r>
          </w:p>
        </w:tc>
      </w:tr>
      <w:tr w14:paraId="05270126">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55" w:hRule="atLeast"/>
          <w:jc w:val="center"/>
        </w:trPr>
        <w:tc>
          <w:tcPr>
            <w:tcW w:w="1807" w:type="dxa"/>
            <w:tcBorders>
              <w:top w:val="single" w:color="auto" w:sz="4" w:space="0"/>
              <w:bottom w:val="single" w:color="auto" w:sz="4" w:space="0"/>
              <w:right w:val="single" w:color="auto" w:sz="4" w:space="0"/>
            </w:tcBorders>
            <w:vAlign w:val="center"/>
          </w:tcPr>
          <w:p w14:paraId="2836E4BE">
            <w:pPr>
              <w:snapToGrid w:val="0"/>
              <w:spacing w:line="340" w:lineRule="exact"/>
              <w:rPr>
                <w:rFonts w:hint="eastAsia" w:ascii="宋体" w:hAnsi="宋体" w:eastAsia="宋体" w:cs="宋体"/>
                <w:sz w:val="21"/>
                <w:szCs w:val="21"/>
              </w:rPr>
            </w:pPr>
            <w:r>
              <w:rPr>
                <w:rFonts w:hint="eastAsia" w:ascii="宋体" w:hAnsi="宋体" w:eastAsia="宋体" w:cs="宋体"/>
                <w:sz w:val="21"/>
                <w:szCs w:val="21"/>
              </w:rPr>
              <w:t>付款条件</w:t>
            </w:r>
          </w:p>
        </w:tc>
        <w:tc>
          <w:tcPr>
            <w:tcW w:w="7797" w:type="dxa"/>
            <w:tcBorders>
              <w:top w:val="single" w:color="auto" w:sz="4" w:space="0"/>
              <w:left w:val="single" w:color="auto" w:sz="4" w:space="0"/>
              <w:bottom w:val="single" w:color="auto" w:sz="4" w:space="0"/>
            </w:tcBorders>
            <w:vAlign w:val="center"/>
          </w:tcPr>
          <w:p w14:paraId="767A5E8D">
            <w:pPr>
              <w:snapToGrid w:val="0"/>
              <w:spacing w:line="340" w:lineRule="exact"/>
              <w:rPr>
                <w:rFonts w:hint="eastAsia" w:ascii="宋体" w:hAnsi="宋体" w:eastAsia="宋体" w:cs="宋体"/>
                <w:sz w:val="21"/>
                <w:szCs w:val="21"/>
              </w:rPr>
            </w:pPr>
            <w:r>
              <w:rPr>
                <w:rFonts w:hint="eastAsia" w:ascii="宋体" w:hAnsi="宋体" w:eastAsia="宋体" w:cs="宋体"/>
                <w:sz w:val="21"/>
                <w:szCs w:val="21"/>
              </w:rPr>
              <w:t>1、合同签订后支付合同价的40%作为预付款；</w:t>
            </w:r>
          </w:p>
          <w:p w14:paraId="638402CA">
            <w:pPr>
              <w:snapToGrid w:val="0"/>
              <w:spacing w:line="340" w:lineRule="exact"/>
              <w:rPr>
                <w:rFonts w:hint="eastAsia" w:ascii="宋体" w:hAnsi="宋体" w:eastAsia="宋体" w:cs="宋体"/>
                <w:sz w:val="21"/>
                <w:szCs w:val="21"/>
              </w:rPr>
            </w:pPr>
            <w:r>
              <w:rPr>
                <w:rFonts w:hint="eastAsia" w:ascii="宋体" w:hAnsi="宋体" w:eastAsia="宋体" w:cs="宋体"/>
                <w:sz w:val="21"/>
                <w:szCs w:val="21"/>
              </w:rPr>
              <w:t>2、全部安装完毕且验收合格后1个月内，支付至合同价的100%。</w:t>
            </w:r>
          </w:p>
        </w:tc>
      </w:tr>
      <w:tr w14:paraId="2A2A3CB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jc w:val="center"/>
        </w:trPr>
        <w:tc>
          <w:tcPr>
            <w:tcW w:w="1807" w:type="dxa"/>
            <w:tcBorders>
              <w:top w:val="single" w:color="auto" w:sz="4" w:space="0"/>
              <w:bottom w:val="single" w:color="auto" w:sz="4" w:space="0"/>
              <w:right w:val="single" w:color="auto" w:sz="4" w:space="0"/>
            </w:tcBorders>
            <w:vAlign w:val="center"/>
          </w:tcPr>
          <w:p w14:paraId="040A0018">
            <w:pPr>
              <w:snapToGrid w:val="0"/>
              <w:spacing w:line="340" w:lineRule="exact"/>
              <w:rPr>
                <w:rFonts w:hint="eastAsia" w:ascii="宋体" w:hAnsi="宋体" w:eastAsia="宋体" w:cs="宋体"/>
                <w:sz w:val="21"/>
                <w:szCs w:val="21"/>
              </w:rPr>
            </w:pPr>
            <w:r>
              <w:rPr>
                <w:rFonts w:hint="eastAsia" w:ascii="宋体" w:hAnsi="宋体" w:eastAsia="宋体" w:cs="宋体"/>
                <w:sz w:val="21"/>
                <w:szCs w:val="21"/>
              </w:rPr>
              <w:t>售后服务保障或维修响应时间要求</w:t>
            </w:r>
          </w:p>
        </w:tc>
        <w:tc>
          <w:tcPr>
            <w:tcW w:w="7797" w:type="dxa"/>
            <w:tcBorders>
              <w:top w:val="single" w:color="auto" w:sz="4" w:space="0"/>
              <w:left w:val="single" w:color="auto" w:sz="4" w:space="0"/>
              <w:bottom w:val="single" w:color="auto" w:sz="4" w:space="0"/>
            </w:tcBorders>
            <w:vAlign w:val="center"/>
          </w:tcPr>
          <w:p w14:paraId="7B3FF3CD">
            <w:pPr>
              <w:snapToGrid w:val="0"/>
              <w:spacing w:line="340" w:lineRule="exact"/>
              <w:rPr>
                <w:rFonts w:hint="eastAsia" w:ascii="宋体" w:hAnsi="宋体" w:eastAsia="宋体" w:cs="宋体"/>
                <w:sz w:val="21"/>
                <w:szCs w:val="21"/>
              </w:rPr>
            </w:pPr>
            <w:r>
              <w:rPr>
                <w:rFonts w:hint="eastAsia" w:ascii="宋体" w:hAnsi="宋体" w:eastAsia="宋体" w:cs="宋体"/>
                <w:sz w:val="21"/>
                <w:szCs w:val="21"/>
              </w:rPr>
              <w:t>1、质保期满后，投标人应提供优先的有偿售后服务。</w:t>
            </w:r>
          </w:p>
          <w:p w14:paraId="0A1E03EA">
            <w:pPr>
              <w:snapToGrid w:val="0"/>
              <w:spacing w:line="340" w:lineRule="exact"/>
              <w:rPr>
                <w:rFonts w:hint="eastAsia" w:ascii="宋体" w:hAnsi="宋体" w:eastAsia="宋体" w:cs="宋体"/>
                <w:sz w:val="21"/>
                <w:szCs w:val="21"/>
              </w:rPr>
            </w:pPr>
            <w:r>
              <w:rPr>
                <w:rFonts w:hint="eastAsia" w:ascii="宋体" w:hAnsi="宋体" w:eastAsia="宋体" w:cs="宋体"/>
                <w:sz w:val="21"/>
                <w:szCs w:val="21"/>
              </w:rPr>
              <w:t>2、维修响应时间：2小时内电话响应，4小时内电话技术支持，24小时内到达现场维修。</w:t>
            </w:r>
          </w:p>
        </w:tc>
      </w:tr>
      <w:tr w14:paraId="4C8B7D2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24" w:hRule="atLeast"/>
          <w:jc w:val="center"/>
        </w:trPr>
        <w:tc>
          <w:tcPr>
            <w:tcW w:w="1807" w:type="dxa"/>
            <w:tcBorders>
              <w:top w:val="single" w:color="auto" w:sz="4" w:space="0"/>
              <w:bottom w:val="single" w:color="auto" w:sz="4" w:space="0"/>
              <w:right w:val="single" w:color="auto" w:sz="4" w:space="0"/>
            </w:tcBorders>
            <w:vAlign w:val="center"/>
          </w:tcPr>
          <w:p w14:paraId="4F6B9565">
            <w:pPr>
              <w:snapToGrid w:val="0"/>
              <w:spacing w:line="340" w:lineRule="exact"/>
              <w:rPr>
                <w:rFonts w:hint="eastAsia" w:ascii="宋体" w:hAnsi="宋体" w:eastAsia="宋体" w:cs="宋体"/>
                <w:sz w:val="21"/>
                <w:szCs w:val="21"/>
              </w:rPr>
            </w:pPr>
            <w:r>
              <w:rPr>
                <w:rFonts w:hint="eastAsia" w:ascii="宋体" w:hAnsi="宋体" w:eastAsia="宋体" w:cs="宋体"/>
                <w:sz w:val="21"/>
                <w:szCs w:val="21"/>
              </w:rPr>
              <w:t>备品备件及耗材等要求</w:t>
            </w:r>
          </w:p>
        </w:tc>
        <w:tc>
          <w:tcPr>
            <w:tcW w:w="7797" w:type="dxa"/>
            <w:tcBorders>
              <w:top w:val="single" w:color="auto" w:sz="4" w:space="0"/>
              <w:left w:val="single" w:color="auto" w:sz="4" w:space="0"/>
              <w:bottom w:val="single" w:color="auto" w:sz="4" w:space="0"/>
            </w:tcBorders>
            <w:vAlign w:val="center"/>
          </w:tcPr>
          <w:p w14:paraId="453B4341">
            <w:pPr>
              <w:snapToGrid w:val="0"/>
              <w:spacing w:line="340" w:lineRule="exact"/>
              <w:rPr>
                <w:rFonts w:hint="eastAsia" w:ascii="宋体" w:hAnsi="宋体" w:eastAsia="宋体" w:cs="宋体"/>
                <w:sz w:val="21"/>
                <w:szCs w:val="21"/>
              </w:rPr>
            </w:pPr>
            <w:r>
              <w:rPr>
                <w:rFonts w:hint="eastAsia" w:ascii="宋体" w:hAnsi="宋体" w:eastAsia="宋体" w:cs="宋体"/>
                <w:sz w:val="21"/>
                <w:szCs w:val="21"/>
              </w:rPr>
              <w:t>设备随机备品备件及使用、维修保养过程中所必须的备品备件。</w:t>
            </w:r>
          </w:p>
        </w:tc>
      </w:tr>
      <w:tr w14:paraId="48E6CFD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jc w:val="center"/>
        </w:trPr>
        <w:tc>
          <w:tcPr>
            <w:tcW w:w="1807" w:type="dxa"/>
            <w:tcBorders>
              <w:top w:val="single" w:color="auto" w:sz="4" w:space="0"/>
              <w:bottom w:val="single" w:color="auto" w:sz="4" w:space="0"/>
              <w:right w:val="single" w:color="auto" w:sz="4" w:space="0"/>
            </w:tcBorders>
            <w:vAlign w:val="center"/>
          </w:tcPr>
          <w:p w14:paraId="56A86B24">
            <w:pPr>
              <w:snapToGrid w:val="0"/>
              <w:spacing w:line="340" w:lineRule="exact"/>
              <w:rPr>
                <w:rFonts w:hint="eastAsia" w:ascii="宋体" w:hAnsi="宋体" w:eastAsia="宋体" w:cs="宋体"/>
                <w:sz w:val="21"/>
                <w:szCs w:val="21"/>
              </w:rPr>
            </w:pPr>
            <w:r>
              <w:rPr>
                <w:rFonts w:hint="eastAsia" w:ascii="宋体" w:hAnsi="宋体" w:eastAsia="宋体" w:cs="宋体"/>
                <w:sz w:val="21"/>
                <w:szCs w:val="21"/>
              </w:rPr>
              <w:t>招标人的特殊要求及说明</w:t>
            </w:r>
          </w:p>
        </w:tc>
        <w:tc>
          <w:tcPr>
            <w:tcW w:w="7797" w:type="dxa"/>
            <w:tcBorders>
              <w:top w:val="single" w:color="auto" w:sz="4" w:space="0"/>
              <w:left w:val="single" w:color="auto" w:sz="4" w:space="0"/>
              <w:bottom w:val="single" w:color="auto" w:sz="4" w:space="0"/>
            </w:tcBorders>
          </w:tcPr>
          <w:p w14:paraId="14CD507C">
            <w:pPr>
              <w:snapToGrid w:val="0"/>
              <w:spacing w:line="340" w:lineRule="exact"/>
              <w:ind w:leftChars="-1" w:hanging="2" w:hangingChars="1"/>
              <w:rPr>
                <w:rFonts w:hint="eastAsia" w:ascii="宋体" w:hAnsi="宋体" w:eastAsia="宋体" w:cs="宋体"/>
                <w:sz w:val="21"/>
                <w:szCs w:val="21"/>
              </w:rPr>
            </w:pPr>
            <w:r>
              <w:rPr>
                <w:rFonts w:hint="eastAsia" w:ascii="宋体" w:hAnsi="宋体" w:eastAsia="宋体" w:cs="宋体"/>
                <w:sz w:val="21"/>
                <w:szCs w:val="21"/>
              </w:rPr>
              <w:t>按合同到货后，由投标人的专业技术人员现场调试（所有供试材料由供货方提供），招标人进行现场验收（在必要时，招标人将组织专业部门或机构进行现场检测，检测费用由投标人承担），所有技术指标达到要求后，给予验收。</w:t>
            </w:r>
          </w:p>
        </w:tc>
      </w:tr>
    </w:tbl>
    <w:p w14:paraId="5385ECBA">
      <w:pPr>
        <w:widowControl/>
        <w:adjustRightInd w:val="0"/>
        <w:spacing w:line="460" w:lineRule="exact"/>
        <w:ind w:firstLine="420" w:firstLineChars="200"/>
        <w:jc w:val="left"/>
        <w:rPr>
          <w:rFonts w:ascii="宋体" w:hAnsi="宋体"/>
          <w:szCs w:val="21"/>
        </w:rPr>
      </w:pPr>
    </w:p>
    <w:bookmarkEnd w:id="18"/>
    <w:bookmarkEnd w:id="19"/>
    <w:p w14:paraId="66A7A007">
      <w:pPr>
        <w:widowControl/>
        <w:adjustRightInd w:val="0"/>
        <w:spacing w:line="500" w:lineRule="exact"/>
        <w:ind w:firstLine="420" w:firstLineChars="200"/>
        <w:jc w:val="left"/>
        <w:rPr>
          <w:rFonts w:ascii="宋体" w:hAnsi="宋体"/>
          <w:szCs w:val="21"/>
        </w:rPr>
      </w:pPr>
    </w:p>
    <w:p w14:paraId="47B32AF2">
      <w:pPr>
        <w:spacing w:line="500" w:lineRule="exact"/>
        <w:rPr>
          <w:rFonts w:ascii="宋体" w:hAnsi="宋体" w:cs="微软雅黑"/>
          <w:szCs w:val="21"/>
        </w:rPr>
        <w:sectPr>
          <w:pgSz w:w="11906" w:h="16838"/>
          <w:pgMar w:top="1247" w:right="1418" w:bottom="1247" w:left="1418" w:header="709" w:footer="868" w:gutter="0"/>
          <w:cols w:space="720" w:num="1"/>
          <w:docGrid w:linePitch="312" w:charSpace="0"/>
        </w:sectPr>
      </w:pPr>
    </w:p>
    <w:p w14:paraId="3F83702A">
      <w:pPr>
        <w:pStyle w:val="2"/>
      </w:pPr>
      <w:bookmarkStart w:id="22" w:name="_Toc142490281"/>
      <w:r>
        <w:rPr>
          <w:rFonts w:hint="eastAsia"/>
        </w:rPr>
        <w:t>第三章  供应商须知</w:t>
      </w:r>
      <w:bookmarkEnd w:id="22"/>
    </w:p>
    <w:p w14:paraId="3072C477"/>
    <w:p w14:paraId="3DE7CE77">
      <w:pPr>
        <w:spacing w:line="360" w:lineRule="auto"/>
        <w:jc w:val="center"/>
        <w:rPr>
          <w:rFonts w:ascii="宋体" w:hAnsi="宋体"/>
          <w:b/>
          <w:bCs/>
          <w:sz w:val="28"/>
          <w:szCs w:val="28"/>
        </w:rPr>
      </w:pPr>
      <w:r>
        <w:rPr>
          <w:rFonts w:hint="eastAsia" w:ascii="宋体" w:hAnsi="宋体"/>
          <w:b/>
          <w:bCs/>
          <w:sz w:val="28"/>
          <w:szCs w:val="28"/>
        </w:rPr>
        <w:t>电子交易注意事项</w:t>
      </w:r>
    </w:p>
    <w:p w14:paraId="00E87EC8">
      <w:pPr>
        <w:adjustRightInd w:val="0"/>
        <w:snapToGrid w:val="0"/>
        <w:spacing w:line="560" w:lineRule="exact"/>
        <w:ind w:firstLine="480" w:firstLineChars="200"/>
        <w:rPr>
          <w:rFonts w:ascii="宋体" w:hAnsi="宋体"/>
          <w:snapToGrid w:val="0"/>
          <w:kern w:val="0"/>
          <w:sz w:val="24"/>
        </w:rPr>
      </w:pPr>
      <w:r>
        <w:rPr>
          <w:rFonts w:hint="eastAsia" w:ascii="宋体" w:hAnsi="宋体"/>
          <w:snapToGrid w:val="0"/>
          <w:kern w:val="0"/>
          <w:sz w:val="24"/>
        </w:rPr>
        <w:t>政府采购项目电子交易活动适用《浙江省政府采购项目电子交易管理暂行办法》，现将相关注意事项告知如下：</w:t>
      </w:r>
    </w:p>
    <w:p w14:paraId="72546012">
      <w:pPr>
        <w:adjustRightInd w:val="0"/>
        <w:snapToGrid w:val="0"/>
        <w:spacing w:line="560" w:lineRule="exact"/>
        <w:ind w:firstLine="480" w:firstLineChars="200"/>
        <w:rPr>
          <w:rFonts w:ascii="宋体" w:hAnsi="宋体"/>
          <w:snapToGrid w:val="0"/>
          <w:kern w:val="0"/>
          <w:sz w:val="24"/>
        </w:rPr>
      </w:pPr>
      <w:r>
        <w:rPr>
          <w:rFonts w:hint="eastAsia" w:ascii="宋体" w:hAnsi="宋体"/>
          <w:snapToGrid w:val="0"/>
          <w:kern w:val="0"/>
          <w:sz w:val="24"/>
        </w:rPr>
        <w:t>1.代理机构按照招标文件规定的时间通过电子交易平台组织开标、开启投标文件、开启报价文件，所有供应商均应当准时在线参加，直至评审结束。</w:t>
      </w:r>
    </w:p>
    <w:p w14:paraId="29F69332">
      <w:pPr>
        <w:pStyle w:val="35"/>
        <w:adjustRightInd w:val="0"/>
        <w:snapToGrid w:val="0"/>
        <w:spacing w:before="0" w:beforeAutospacing="0" w:after="0" w:afterAutospacing="0" w:line="560" w:lineRule="exact"/>
        <w:ind w:firstLine="480" w:firstLineChars="200"/>
        <w:jc w:val="both"/>
        <w:rPr>
          <w:snapToGrid w:val="0"/>
        </w:rPr>
      </w:pPr>
      <w:r>
        <w:rPr>
          <w:rFonts w:hint="eastAsia"/>
          <w:snapToGrid w:val="0"/>
        </w:rPr>
        <w:t>2.投标文件未按时解密，供应商如提供备份投标文件的，以符合要求的备份投标文件作为依据，否则视为投标文件撤回。投标文件已按时解密的，备份投标文件自动失效。</w:t>
      </w:r>
    </w:p>
    <w:p w14:paraId="73799F61">
      <w:pPr>
        <w:pStyle w:val="35"/>
        <w:adjustRightInd w:val="0"/>
        <w:snapToGrid w:val="0"/>
        <w:spacing w:before="0" w:beforeAutospacing="0" w:after="0" w:afterAutospacing="0" w:line="560" w:lineRule="exact"/>
        <w:ind w:firstLine="480" w:firstLineChars="200"/>
        <w:jc w:val="both"/>
        <w:rPr>
          <w:snapToGrid w:val="0"/>
        </w:rPr>
      </w:pPr>
      <w:r>
        <w:rPr>
          <w:rFonts w:hint="eastAsia"/>
          <w:snapToGrid w:val="0"/>
        </w:rPr>
        <w:t>3.采购过程中出现以下情形，导致电子交易平台无法正常运行，或者无法保证电子交易的公平、公正和安全时，代理机构可中止电子交易活动：</w:t>
      </w:r>
    </w:p>
    <w:p w14:paraId="1BE4519D">
      <w:pPr>
        <w:pStyle w:val="35"/>
        <w:adjustRightInd w:val="0"/>
        <w:snapToGrid w:val="0"/>
        <w:spacing w:before="0" w:beforeAutospacing="0" w:after="0" w:afterAutospacing="0" w:line="560" w:lineRule="exact"/>
        <w:ind w:firstLine="240" w:firstLineChars="100"/>
        <w:jc w:val="both"/>
        <w:rPr>
          <w:snapToGrid w:val="0"/>
        </w:rPr>
      </w:pPr>
      <w:r>
        <w:rPr>
          <w:rFonts w:hint="eastAsia"/>
          <w:snapToGrid w:val="0"/>
        </w:rPr>
        <w:t>（一）电子交易平台发生故障而无法登录访问的；</w:t>
      </w:r>
    </w:p>
    <w:p w14:paraId="211BB3CD">
      <w:pPr>
        <w:pStyle w:val="35"/>
        <w:adjustRightInd w:val="0"/>
        <w:snapToGrid w:val="0"/>
        <w:spacing w:before="0" w:beforeAutospacing="0" w:after="0" w:afterAutospacing="0" w:line="560" w:lineRule="exact"/>
        <w:ind w:firstLine="240" w:firstLineChars="100"/>
        <w:jc w:val="both"/>
        <w:rPr>
          <w:snapToGrid w:val="0"/>
        </w:rPr>
      </w:pPr>
      <w:r>
        <w:rPr>
          <w:rFonts w:hint="eastAsia"/>
          <w:snapToGrid w:val="0"/>
        </w:rPr>
        <w:t>（二）电子交易平台应用或数据库出现错误，不能进行正常操作的；</w:t>
      </w:r>
    </w:p>
    <w:p w14:paraId="3ECD890D">
      <w:pPr>
        <w:pStyle w:val="35"/>
        <w:adjustRightInd w:val="0"/>
        <w:snapToGrid w:val="0"/>
        <w:spacing w:before="0" w:beforeAutospacing="0" w:after="0" w:afterAutospacing="0" w:line="560" w:lineRule="exact"/>
        <w:ind w:firstLine="240" w:firstLineChars="100"/>
        <w:jc w:val="both"/>
        <w:rPr>
          <w:snapToGrid w:val="0"/>
        </w:rPr>
      </w:pPr>
      <w:r>
        <w:rPr>
          <w:rFonts w:hint="eastAsia"/>
          <w:snapToGrid w:val="0"/>
        </w:rPr>
        <w:t>（三）电子交易平台发现严重安全漏洞，有潜在泄密危险的；</w:t>
      </w:r>
    </w:p>
    <w:p w14:paraId="6E0F9FCC">
      <w:pPr>
        <w:pStyle w:val="35"/>
        <w:adjustRightInd w:val="0"/>
        <w:snapToGrid w:val="0"/>
        <w:spacing w:before="0" w:beforeAutospacing="0" w:after="0" w:afterAutospacing="0" w:line="560" w:lineRule="exact"/>
        <w:ind w:firstLine="240" w:firstLineChars="100"/>
        <w:jc w:val="both"/>
        <w:rPr>
          <w:snapToGrid w:val="0"/>
        </w:rPr>
      </w:pPr>
      <w:r>
        <w:rPr>
          <w:rFonts w:hint="eastAsia"/>
          <w:snapToGrid w:val="0"/>
        </w:rPr>
        <w:t>（四）病毒发作导致不能进行正常操作的；</w:t>
      </w:r>
    </w:p>
    <w:p w14:paraId="68723A69">
      <w:pPr>
        <w:pStyle w:val="35"/>
        <w:adjustRightInd w:val="0"/>
        <w:snapToGrid w:val="0"/>
        <w:spacing w:before="0" w:beforeAutospacing="0" w:after="0" w:afterAutospacing="0" w:line="560" w:lineRule="exact"/>
        <w:ind w:firstLine="240" w:firstLineChars="100"/>
        <w:jc w:val="both"/>
        <w:rPr>
          <w:snapToGrid w:val="0"/>
        </w:rPr>
      </w:pPr>
      <w:r>
        <w:rPr>
          <w:rFonts w:hint="eastAsia"/>
          <w:snapToGrid w:val="0"/>
        </w:rPr>
        <w:t>（五）其他无法保证电子交易的公平、公正和安全的情况。</w:t>
      </w:r>
    </w:p>
    <w:p w14:paraId="0137BE2B">
      <w:pPr>
        <w:pStyle w:val="35"/>
        <w:adjustRightInd w:val="0"/>
        <w:snapToGrid w:val="0"/>
        <w:spacing w:before="0" w:beforeAutospacing="0" w:after="0" w:afterAutospacing="0" w:line="560" w:lineRule="exact"/>
        <w:ind w:firstLine="240" w:firstLineChars="100"/>
        <w:jc w:val="both"/>
        <w:rPr>
          <w:snapToGrid w:val="0"/>
        </w:rPr>
      </w:pPr>
      <w:r>
        <w:rPr>
          <w:rFonts w:hint="eastAsia"/>
          <w:snapToGrid w:val="0"/>
        </w:rPr>
        <w:t>出现前款规定情形，不影响采购公平、公正性的，代理机构可以待上述情形消除后继续组织电子交易活动，也可以决定某些环节以纸质形式进行；影响或可能影响采购公平、公正性的，应当重新采购。</w:t>
      </w:r>
    </w:p>
    <w:p w14:paraId="528719F0">
      <w:pPr>
        <w:pStyle w:val="35"/>
        <w:adjustRightInd w:val="0"/>
        <w:snapToGrid w:val="0"/>
        <w:spacing w:before="0" w:beforeAutospacing="0" w:after="0" w:afterAutospacing="0" w:line="560" w:lineRule="exact"/>
        <w:ind w:firstLine="480" w:firstLineChars="200"/>
        <w:jc w:val="both"/>
        <w:rPr>
          <w:snapToGrid w:val="0"/>
        </w:rPr>
      </w:pPr>
      <w:r>
        <w:rPr>
          <w:rFonts w:hint="eastAsia"/>
          <w:snapToGrid w:val="0"/>
        </w:rPr>
        <w:t>4.评审中需要供应商对投标文件作出澄清、说明或者补正的，评审小组和供应商应当通过电子交易平台交换数据电文。供应商需在半小时内提交澄清说明或补正，供应商已经明确表示澄清说明或补正完毕的除外。</w:t>
      </w:r>
    </w:p>
    <w:p w14:paraId="23FAED5F">
      <w:pPr>
        <w:snapToGrid w:val="0"/>
        <w:spacing w:line="360" w:lineRule="auto"/>
        <w:ind w:left="238"/>
        <w:jc w:val="center"/>
        <w:outlineLvl w:val="1"/>
        <w:rPr>
          <w:rFonts w:ascii="宋体" w:hAnsi="宋体"/>
          <w:b/>
          <w:sz w:val="24"/>
        </w:rPr>
      </w:pPr>
      <w:r>
        <w:rPr>
          <w:rFonts w:ascii="宋体" w:hAnsi="宋体"/>
          <w:b/>
          <w:sz w:val="24"/>
        </w:rPr>
        <w:br w:type="page"/>
      </w:r>
      <w:r>
        <w:rPr>
          <w:rFonts w:hint="eastAsia" w:ascii="宋体" w:hAnsi="宋体"/>
          <w:b/>
          <w:sz w:val="24"/>
        </w:rPr>
        <w:t>前附表</w:t>
      </w:r>
    </w:p>
    <w:tbl>
      <w:tblPr>
        <w:tblStyle w:val="40"/>
        <w:tblW w:w="92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69"/>
        <w:gridCol w:w="8371"/>
      </w:tblGrid>
      <w:tr w14:paraId="24DA2E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6C712B01">
            <w:pPr>
              <w:snapToGrid w:val="0"/>
              <w:spacing w:line="420" w:lineRule="exact"/>
              <w:jc w:val="center"/>
              <w:rPr>
                <w:rFonts w:ascii="宋体" w:hAnsi="宋体"/>
                <w:szCs w:val="21"/>
              </w:rPr>
            </w:pPr>
            <w:r>
              <w:rPr>
                <w:rFonts w:hint="eastAsia" w:ascii="宋体" w:hAnsi="宋体"/>
                <w:szCs w:val="21"/>
              </w:rPr>
              <w:t>序号</w:t>
            </w:r>
          </w:p>
        </w:tc>
        <w:tc>
          <w:tcPr>
            <w:tcW w:w="8371" w:type="dxa"/>
            <w:tcBorders>
              <w:top w:val="single" w:color="auto" w:sz="4" w:space="0"/>
              <w:left w:val="single" w:color="auto" w:sz="4" w:space="0"/>
              <w:bottom w:val="single" w:color="auto" w:sz="4" w:space="0"/>
              <w:right w:val="single" w:color="auto" w:sz="4" w:space="0"/>
            </w:tcBorders>
            <w:vAlign w:val="center"/>
          </w:tcPr>
          <w:p w14:paraId="4C8BA8DE">
            <w:pPr>
              <w:snapToGrid w:val="0"/>
              <w:spacing w:line="420" w:lineRule="exact"/>
              <w:ind w:firstLine="2625" w:firstLineChars="1250"/>
              <w:rPr>
                <w:rFonts w:ascii="宋体" w:hAnsi="宋体"/>
                <w:szCs w:val="21"/>
              </w:rPr>
            </w:pPr>
            <w:r>
              <w:rPr>
                <w:rFonts w:hint="eastAsia" w:ascii="宋体" w:hAnsi="宋体"/>
                <w:szCs w:val="21"/>
              </w:rPr>
              <w:t>内容、要求</w:t>
            </w:r>
          </w:p>
        </w:tc>
      </w:tr>
      <w:tr w14:paraId="02EBBA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61454C99">
            <w:pPr>
              <w:snapToGrid w:val="0"/>
              <w:spacing w:line="420" w:lineRule="exact"/>
              <w:jc w:val="center"/>
              <w:rPr>
                <w:rFonts w:ascii="宋体" w:hAnsi="宋体"/>
                <w:szCs w:val="21"/>
              </w:rPr>
            </w:pPr>
            <w:r>
              <w:rPr>
                <w:rFonts w:ascii="宋体" w:hAnsi="宋体"/>
                <w:szCs w:val="21"/>
              </w:rPr>
              <w:t>1</w:t>
            </w:r>
          </w:p>
        </w:tc>
        <w:tc>
          <w:tcPr>
            <w:tcW w:w="8371" w:type="dxa"/>
            <w:tcBorders>
              <w:top w:val="single" w:color="auto" w:sz="4" w:space="0"/>
              <w:left w:val="single" w:color="auto" w:sz="4" w:space="0"/>
              <w:bottom w:val="single" w:color="auto" w:sz="4" w:space="0"/>
              <w:right w:val="single" w:color="auto" w:sz="4" w:space="0"/>
            </w:tcBorders>
            <w:vAlign w:val="center"/>
          </w:tcPr>
          <w:p w14:paraId="3A9861C6">
            <w:pPr>
              <w:spacing w:line="420" w:lineRule="exact"/>
              <w:rPr>
                <w:rFonts w:hint="eastAsia" w:ascii="宋体" w:hAnsi="宋体" w:eastAsia="宋体"/>
                <w:b/>
                <w:szCs w:val="21"/>
                <w:lang w:eastAsia="zh-CN"/>
              </w:rPr>
            </w:pPr>
            <w:r>
              <w:rPr>
                <w:rFonts w:hint="eastAsia" w:ascii="宋体" w:hAnsi="宋体"/>
                <w:szCs w:val="21"/>
              </w:rPr>
              <w:t>项目名称：</w:t>
            </w:r>
            <w:r>
              <w:rPr>
                <w:rFonts w:hint="eastAsia" w:ascii="宋体" w:hAnsi="宋体"/>
                <w:szCs w:val="21"/>
                <w:lang w:eastAsia="zh-CN"/>
              </w:rPr>
              <w:t>2025北京师范大学南湖附属学校安防设备采购项目</w:t>
            </w:r>
          </w:p>
        </w:tc>
      </w:tr>
      <w:tr w14:paraId="786B82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28683F14">
            <w:pPr>
              <w:snapToGrid w:val="0"/>
              <w:spacing w:line="420" w:lineRule="exact"/>
              <w:jc w:val="center"/>
              <w:rPr>
                <w:rFonts w:ascii="宋体" w:hAnsi="宋体"/>
                <w:szCs w:val="21"/>
              </w:rPr>
            </w:pPr>
            <w:r>
              <w:rPr>
                <w:rFonts w:ascii="宋体" w:hAnsi="宋体"/>
                <w:szCs w:val="21"/>
              </w:rPr>
              <w:t>2</w:t>
            </w:r>
          </w:p>
        </w:tc>
        <w:tc>
          <w:tcPr>
            <w:tcW w:w="8371" w:type="dxa"/>
            <w:tcBorders>
              <w:top w:val="single" w:color="auto" w:sz="4" w:space="0"/>
              <w:left w:val="single" w:color="auto" w:sz="4" w:space="0"/>
              <w:bottom w:val="single" w:color="auto" w:sz="4" w:space="0"/>
              <w:right w:val="single" w:color="auto" w:sz="4" w:space="0"/>
            </w:tcBorders>
            <w:vAlign w:val="center"/>
          </w:tcPr>
          <w:p w14:paraId="4248A840">
            <w:pPr>
              <w:snapToGrid w:val="0"/>
              <w:spacing w:line="420" w:lineRule="exact"/>
              <w:rPr>
                <w:rFonts w:hint="eastAsia" w:ascii="宋体" w:hAnsi="宋体" w:eastAsia="宋体" w:cs="Arial"/>
                <w:bCs/>
                <w:szCs w:val="21"/>
                <w:lang w:eastAsia="zh-CN"/>
              </w:rPr>
            </w:pPr>
            <w:r>
              <w:rPr>
                <w:rFonts w:hint="eastAsia" w:ascii="宋体" w:hAnsi="宋体"/>
                <w:szCs w:val="21"/>
              </w:rPr>
              <w:t>采购内容：</w:t>
            </w:r>
            <w:r>
              <w:rPr>
                <w:rFonts w:hint="eastAsia" w:ascii="宋体" w:hAnsi="宋体" w:cs="Arial"/>
                <w:bCs/>
                <w:szCs w:val="21"/>
              </w:rPr>
              <w:t>详见第二章</w:t>
            </w:r>
            <w:r>
              <w:rPr>
                <w:rFonts w:hint="eastAsia" w:ascii="宋体" w:hAnsi="宋体" w:cs="Arial"/>
                <w:bCs/>
                <w:szCs w:val="21"/>
                <w:lang w:val="en-US" w:eastAsia="zh-CN"/>
              </w:rPr>
              <w:t>采购需求</w:t>
            </w:r>
            <w:bookmarkStart w:id="101" w:name="_GoBack"/>
            <w:bookmarkEnd w:id="101"/>
          </w:p>
        </w:tc>
      </w:tr>
      <w:tr w14:paraId="09BD36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4F840858">
            <w:pPr>
              <w:snapToGrid w:val="0"/>
              <w:spacing w:line="420" w:lineRule="exact"/>
              <w:jc w:val="center"/>
              <w:rPr>
                <w:rFonts w:ascii="宋体" w:hAnsi="宋体"/>
                <w:szCs w:val="21"/>
              </w:rPr>
            </w:pPr>
            <w:r>
              <w:rPr>
                <w:rFonts w:ascii="宋体" w:hAnsi="宋体"/>
                <w:szCs w:val="21"/>
              </w:rPr>
              <w:t>3</w:t>
            </w:r>
          </w:p>
        </w:tc>
        <w:tc>
          <w:tcPr>
            <w:tcW w:w="8371" w:type="dxa"/>
            <w:tcBorders>
              <w:top w:val="single" w:color="auto" w:sz="4" w:space="0"/>
              <w:left w:val="single" w:color="auto" w:sz="4" w:space="0"/>
              <w:bottom w:val="single" w:color="auto" w:sz="4" w:space="0"/>
              <w:right w:val="single" w:color="auto" w:sz="4" w:space="0"/>
            </w:tcBorders>
            <w:vAlign w:val="center"/>
          </w:tcPr>
          <w:p w14:paraId="1740F6E8">
            <w:pPr>
              <w:snapToGrid w:val="0"/>
              <w:spacing w:line="420" w:lineRule="exact"/>
              <w:rPr>
                <w:rFonts w:ascii="宋体" w:hAnsi="宋体"/>
                <w:szCs w:val="21"/>
              </w:rPr>
            </w:pPr>
            <w:r>
              <w:rPr>
                <w:rFonts w:hint="eastAsia" w:ascii="宋体" w:hAnsi="宋体"/>
                <w:szCs w:val="21"/>
              </w:rPr>
              <w:t>投标报价及费用：</w:t>
            </w:r>
          </w:p>
          <w:p w14:paraId="324CDB14">
            <w:pPr>
              <w:snapToGrid w:val="0"/>
              <w:spacing w:line="420" w:lineRule="exact"/>
              <w:ind w:firstLine="420" w:firstLineChars="200"/>
              <w:rPr>
                <w:rFonts w:ascii="宋体" w:hAnsi="宋体"/>
                <w:szCs w:val="21"/>
              </w:rPr>
            </w:pPr>
            <w:r>
              <w:rPr>
                <w:rFonts w:ascii="宋体" w:hAnsi="宋体"/>
                <w:szCs w:val="21"/>
              </w:rPr>
              <w:t>1</w:t>
            </w:r>
            <w:r>
              <w:rPr>
                <w:rFonts w:hint="eastAsia" w:ascii="宋体" w:hAnsi="宋体"/>
                <w:szCs w:val="21"/>
              </w:rPr>
              <w:t>、本项目投标应以</w:t>
            </w:r>
            <w:r>
              <w:rPr>
                <w:rFonts w:hint="eastAsia" w:ascii="宋体" w:hAnsi="宋体"/>
                <w:b/>
                <w:szCs w:val="21"/>
              </w:rPr>
              <w:t>人民币</w:t>
            </w:r>
            <w:r>
              <w:rPr>
                <w:rFonts w:hint="eastAsia" w:ascii="宋体" w:hAnsi="宋体"/>
                <w:szCs w:val="21"/>
              </w:rPr>
              <w:t>报价；</w:t>
            </w:r>
          </w:p>
          <w:p w14:paraId="497D5BF7">
            <w:pPr>
              <w:snapToGrid w:val="0"/>
              <w:spacing w:line="420" w:lineRule="exact"/>
              <w:ind w:firstLine="420" w:firstLineChars="200"/>
              <w:rPr>
                <w:rFonts w:ascii="宋体" w:hAnsi="宋体"/>
                <w:szCs w:val="21"/>
              </w:rPr>
            </w:pPr>
            <w:r>
              <w:rPr>
                <w:rFonts w:ascii="宋体" w:hAnsi="宋体"/>
                <w:szCs w:val="21"/>
              </w:rPr>
              <w:t>2</w:t>
            </w:r>
            <w:r>
              <w:rPr>
                <w:rFonts w:hint="eastAsia" w:ascii="宋体" w:hAnsi="宋体"/>
                <w:szCs w:val="21"/>
              </w:rPr>
              <w:t>、不论投标结果如何，供应商均应自行承担所有与投标有关的全部费用。</w:t>
            </w:r>
          </w:p>
          <w:p w14:paraId="693DFA6E">
            <w:pPr>
              <w:snapToGrid w:val="0"/>
              <w:spacing w:line="420" w:lineRule="exact"/>
              <w:ind w:firstLine="420" w:firstLineChars="200"/>
              <w:rPr>
                <w:rFonts w:ascii="宋体" w:hAnsi="宋体"/>
                <w:szCs w:val="21"/>
              </w:rPr>
            </w:pPr>
            <w:r>
              <w:rPr>
                <w:rFonts w:hint="eastAsia" w:ascii="宋体" w:hAnsi="宋体"/>
                <w:szCs w:val="21"/>
              </w:rPr>
              <w:t>3、供应商支付招标代理服务费（收费标准详见招标文件）。</w:t>
            </w:r>
          </w:p>
        </w:tc>
      </w:tr>
      <w:tr w14:paraId="657BCC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3"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3AEB9B48">
            <w:pPr>
              <w:snapToGrid w:val="0"/>
              <w:spacing w:line="420" w:lineRule="exact"/>
              <w:jc w:val="center"/>
              <w:rPr>
                <w:rFonts w:hint="eastAsia" w:ascii="宋体" w:hAnsi="宋体" w:eastAsia="宋体"/>
                <w:szCs w:val="21"/>
                <w:lang w:eastAsia="zh-CN"/>
              </w:rPr>
            </w:pPr>
            <w:r>
              <w:rPr>
                <w:rFonts w:hint="eastAsia" w:ascii="宋体" w:hAnsi="宋体"/>
                <w:szCs w:val="21"/>
                <w:lang w:val="en-US" w:eastAsia="zh-CN"/>
              </w:rPr>
              <w:t>4</w:t>
            </w:r>
          </w:p>
        </w:tc>
        <w:tc>
          <w:tcPr>
            <w:tcW w:w="8371" w:type="dxa"/>
            <w:tcBorders>
              <w:top w:val="single" w:color="auto" w:sz="4" w:space="0"/>
              <w:left w:val="single" w:color="auto" w:sz="4" w:space="0"/>
              <w:bottom w:val="single" w:color="auto" w:sz="4" w:space="0"/>
              <w:right w:val="single" w:color="auto" w:sz="4" w:space="0"/>
            </w:tcBorders>
            <w:vAlign w:val="center"/>
          </w:tcPr>
          <w:p w14:paraId="01599A29">
            <w:pPr>
              <w:snapToGrid w:val="0"/>
              <w:spacing w:line="420" w:lineRule="exact"/>
              <w:rPr>
                <w:rFonts w:hint="eastAsia" w:ascii="宋体" w:hAnsi="宋体" w:eastAsia="宋体"/>
                <w:sz w:val="24"/>
                <w:lang w:eastAsia="zh-CN"/>
              </w:rPr>
            </w:pPr>
            <w:r>
              <w:rPr>
                <w:rFonts w:hint="eastAsia" w:ascii="宋体" w:hAnsi="宋体"/>
              </w:rPr>
              <w:t>功能演示：</w:t>
            </w:r>
            <w:r>
              <w:rPr>
                <w:rFonts w:hint="eastAsia" w:ascii="宋体" w:hAnsi="宋体"/>
                <w:lang w:val="en-US" w:eastAsia="zh-CN"/>
              </w:rPr>
              <w:t>无</w:t>
            </w:r>
          </w:p>
        </w:tc>
      </w:tr>
      <w:tr w14:paraId="7B56E4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3"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59712BC9">
            <w:pPr>
              <w:snapToGrid w:val="0"/>
              <w:spacing w:line="420" w:lineRule="exact"/>
              <w:jc w:val="center"/>
              <w:rPr>
                <w:rFonts w:hint="eastAsia" w:ascii="宋体" w:hAnsi="宋体" w:eastAsia="宋体"/>
                <w:szCs w:val="21"/>
                <w:lang w:val="en-US" w:eastAsia="zh-CN"/>
              </w:rPr>
            </w:pPr>
            <w:r>
              <w:rPr>
                <w:rFonts w:hint="eastAsia" w:ascii="宋体" w:hAnsi="宋体"/>
                <w:szCs w:val="21"/>
                <w:lang w:val="en-US" w:eastAsia="zh-CN"/>
              </w:rPr>
              <w:t>5</w:t>
            </w:r>
          </w:p>
        </w:tc>
        <w:tc>
          <w:tcPr>
            <w:tcW w:w="8371" w:type="dxa"/>
            <w:tcBorders>
              <w:top w:val="single" w:color="auto" w:sz="4" w:space="0"/>
              <w:left w:val="single" w:color="auto" w:sz="4" w:space="0"/>
              <w:bottom w:val="single" w:color="auto" w:sz="4" w:space="0"/>
              <w:right w:val="single" w:color="auto" w:sz="4" w:space="0"/>
            </w:tcBorders>
            <w:vAlign w:val="center"/>
          </w:tcPr>
          <w:p w14:paraId="39D9DA90">
            <w:pPr>
              <w:snapToGrid w:val="0"/>
              <w:spacing w:line="420" w:lineRule="exact"/>
              <w:rPr>
                <w:rFonts w:hint="eastAsia" w:ascii="宋体" w:hAnsi="宋体" w:eastAsia="宋体"/>
                <w:lang w:eastAsia="zh-CN"/>
              </w:rPr>
            </w:pPr>
            <w:r>
              <w:rPr>
                <w:rFonts w:hint="eastAsia" w:ascii="宋体" w:hAnsi="宋体"/>
                <w:szCs w:val="21"/>
              </w:rPr>
              <w:t>现场踏勘：</w:t>
            </w:r>
            <w:r>
              <w:rPr>
                <w:rFonts w:hint="eastAsia" w:ascii="宋体" w:hAnsi="宋体"/>
                <w:szCs w:val="21"/>
                <w:lang w:val="en-US" w:eastAsia="zh-CN"/>
              </w:rPr>
              <w:t>不组织</w:t>
            </w:r>
          </w:p>
        </w:tc>
      </w:tr>
      <w:tr w14:paraId="49B2D8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2"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4F94384E">
            <w:pPr>
              <w:snapToGrid w:val="0"/>
              <w:spacing w:line="420" w:lineRule="exact"/>
              <w:jc w:val="center"/>
              <w:rPr>
                <w:rFonts w:ascii="宋体" w:hAnsi="宋体"/>
                <w:szCs w:val="21"/>
              </w:rPr>
            </w:pPr>
            <w:r>
              <w:rPr>
                <w:rFonts w:hint="eastAsia" w:ascii="宋体" w:hAnsi="宋体"/>
                <w:szCs w:val="21"/>
              </w:rPr>
              <w:t>6</w:t>
            </w:r>
          </w:p>
        </w:tc>
        <w:tc>
          <w:tcPr>
            <w:tcW w:w="8371" w:type="dxa"/>
            <w:tcBorders>
              <w:top w:val="single" w:color="auto" w:sz="4" w:space="0"/>
              <w:left w:val="single" w:color="auto" w:sz="4" w:space="0"/>
              <w:bottom w:val="single" w:color="auto" w:sz="4" w:space="0"/>
              <w:right w:val="single" w:color="auto" w:sz="4" w:space="0"/>
            </w:tcBorders>
            <w:vAlign w:val="center"/>
          </w:tcPr>
          <w:p w14:paraId="0440EC38">
            <w:pPr>
              <w:snapToGrid w:val="0"/>
              <w:spacing w:line="420" w:lineRule="exact"/>
              <w:rPr>
                <w:rFonts w:ascii="宋体" w:hAnsi="宋体"/>
                <w:szCs w:val="21"/>
              </w:rPr>
            </w:pPr>
            <w:r>
              <w:rPr>
                <w:rFonts w:hint="eastAsia" w:ascii="宋体" w:hAnsi="宋体"/>
                <w:szCs w:val="21"/>
              </w:rPr>
              <w:t>投标文件组成：电子投标文件和备份投标文件均由资格文件、资信商务及技术文件和报价文件三部份组成。</w:t>
            </w:r>
          </w:p>
        </w:tc>
      </w:tr>
      <w:tr w14:paraId="409DCB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2"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6D2FC88D">
            <w:pPr>
              <w:snapToGrid w:val="0"/>
              <w:spacing w:line="420" w:lineRule="exact"/>
              <w:jc w:val="center"/>
              <w:rPr>
                <w:rFonts w:ascii="宋体" w:hAnsi="宋体"/>
                <w:szCs w:val="21"/>
              </w:rPr>
            </w:pPr>
            <w:r>
              <w:rPr>
                <w:rFonts w:hint="eastAsia" w:ascii="宋体" w:hAnsi="宋体"/>
                <w:szCs w:val="21"/>
              </w:rPr>
              <w:t>7</w:t>
            </w:r>
          </w:p>
        </w:tc>
        <w:tc>
          <w:tcPr>
            <w:tcW w:w="8371" w:type="dxa"/>
            <w:tcBorders>
              <w:top w:val="single" w:color="auto" w:sz="4" w:space="0"/>
              <w:left w:val="single" w:color="auto" w:sz="4" w:space="0"/>
              <w:bottom w:val="single" w:color="auto" w:sz="4" w:space="0"/>
              <w:right w:val="single" w:color="auto" w:sz="4" w:space="0"/>
            </w:tcBorders>
            <w:vAlign w:val="center"/>
          </w:tcPr>
          <w:p w14:paraId="5D2DC9A6">
            <w:pPr>
              <w:autoSpaceDE w:val="0"/>
              <w:autoSpaceDN w:val="0"/>
              <w:snapToGrid w:val="0"/>
              <w:spacing w:line="420" w:lineRule="exact"/>
              <w:textAlignment w:val="bottom"/>
              <w:rPr>
                <w:rFonts w:ascii="宋体" w:hAnsi="宋体"/>
                <w:szCs w:val="21"/>
              </w:rPr>
            </w:pPr>
            <w:r>
              <w:rPr>
                <w:rFonts w:hint="eastAsia" w:ascii="宋体" w:hAnsi="宋体" w:cs="宋体"/>
                <w:szCs w:val="21"/>
              </w:rPr>
              <w:t>投标文件的编制：供应商应先安装“政采云电子交易客户端”，并按照本招标文件和“政府采购云平台”的要求，通过“政采云电子交易客户端”编制并加密投标文件。</w:t>
            </w:r>
          </w:p>
        </w:tc>
      </w:tr>
      <w:tr w14:paraId="4EC321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2"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00A36A22">
            <w:pPr>
              <w:snapToGrid w:val="0"/>
              <w:spacing w:line="420" w:lineRule="exact"/>
              <w:jc w:val="center"/>
              <w:rPr>
                <w:rFonts w:ascii="宋体" w:hAnsi="宋体"/>
                <w:szCs w:val="21"/>
              </w:rPr>
            </w:pPr>
            <w:r>
              <w:rPr>
                <w:rFonts w:hint="eastAsia" w:ascii="宋体" w:hAnsi="宋体"/>
                <w:szCs w:val="21"/>
              </w:rPr>
              <w:t>8</w:t>
            </w:r>
          </w:p>
        </w:tc>
        <w:tc>
          <w:tcPr>
            <w:tcW w:w="8371" w:type="dxa"/>
            <w:tcBorders>
              <w:top w:val="single" w:color="auto" w:sz="4" w:space="0"/>
              <w:left w:val="single" w:color="auto" w:sz="4" w:space="0"/>
              <w:bottom w:val="single" w:color="auto" w:sz="4" w:space="0"/>
              <w:right w:val="single" w:color="auto" w:sz="4" w:space="0"/>
            </w:tcBorders>
            <w:vAlign w:val="center"/>
          </w:tcPr>
          <w:p w14:paraId="182B4357">
            <w:pPr>
              <w:autoSpaceDE w:val="0"/>
              <w:autoSpaceDN w:val="0"/>
              <w:snapToGrid w:val="0"/>
              <w:spacing w:line="420" w:lineRule="exact"/>
              <w:textAlignment w:val="bottom"/>
              <w:rPr>
                <w:rFonts w:ascii="宋体" w:hAnsi="宋体"/>
                <w:szCs w:val="21"/>
              </w:rPr>
            </w:pPr>
            <w:r>
              <w:rPr>
                <w:rFonts w:hint="eastAsia" w:ascii="宋体" w:hAnsi="宋体" w:cs="宋体"/>
                <w:szCs w:val="21"/>
              </w:rPr>
              <w:t>投标文件的签章：电子签章。</w:t>
            </w:r>
          </w:p>
        </w:tc>
      </w:tr>
      <w:tr w14:paraId="5ED75E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2"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2EF44F23">
            <w:pPr>
              <w:snapToGrid w:val="0"/>
              <w:spacing w:line="420" w:lineRule="exact"/>
              <w:jc w:val="center"/>
              <w:rPr>
                <w:rFonts w:ascii="宋体" w:hAnsi="宋体"/>
                <w:szCs w:val="21"/>
              </w:rPr>
            </w:pPr>
            <w:r>
              <w:rPr>
                <w:rFonts w:hint="eastAsia" w:ascii="宋体" w:hAnsi="宋体"/>
                <w:szCs w:val="21"/>
              </w:rPr>
              <w:t>9</w:t>
            </w:r>
          </w:p>
        </w:tc>
        <w:tc>
          <w:tcPr>
            <w:tcW w:w="8371" w:type="dxa"/>
            <w:tcBorders>
              <w:top w:val="single" w:color="auto" w:sz="4" w:space="0"/>
              <w:left w:val="single" w:color="auto" w:sz="4" w:space="0"/>
              <w:bottom w:val="single" w:color="auto" w:sz="4" w:space="0"/>
              <w:right w:val="single" w:color="auto" w:sz="4" w:space="0"/>
            </w:tcBorders>
            <w:vAlign w:val="center"/>
          </w:tcPr>
          <w:p w14:paraId="6D8CC089">
            <w:pPr>
              <w:spacing w:line="420" w:lineRule="exact"/>
              <w:jc w:val="left"/>
              <w:rPr>
                <w:rFonts w:ascii="宋体" w:hAnsi="宋体" w:cs="宋体"/>
                <w:bCs/>
                <w:szCs w:val="21"/>
              </w:rPr>
            </w:pPr>
            <w:r>
              <w:rPr>
                <w:rFonts w:hint="eastAsia" w:ascii="宋体" w:hAnsi="宋体" w:cs="宋体"/>
                <w:szCs w:val="21"/>
              </w:rPr>
              <w:t>投标文件的形式：</w:t>
            </w:r>
            <w:r>
              <w:rPr>
                <w:rFonts w:ascii="Segoe UI Emoji" w:hAnsi="Segoe UI Emoji" w:cs="Segoe UI Emoji"/>
                <w:bCs/>
                <w:szCs w:val="21"/>
              </w:rPr>
              <w:t>☑</w:t>
            </w:r>
            <w:r>
              <w:rPr>
                <w:rFonts w:hint="eastAsia" w:ascii="宋体" w:hAnsi="宋体" w:cs="宋体"/>
                <w:bCs/>
                <w:szCs w:val="21"/>
              </w:rPr>
              <w:t>电子投标文件（包括“电子加密投标文件”和“备份投标文件”，在投标文件编制完成后同时生成）；</w:t>
            </w:r>
          </w:p>
          <w:p w14:paraId="4BC34B45">
            <w:pPr>
              <w:spacing w:line="420" w:lineRule="exact"/>
              <w:jc w:val="left"/>
              <w:rPr>
                <w:rFonts w:ascii="宋体" w:hAnsi="宋体" w:cs="宋体"/>
                <w:bCs/>
                <w:szCs w:val="21"/>
              </w:rPr>
            </w:pPr>
            <w:r>
              <w:rPr>
                <w:rFonts w:hint="eastAsia" w:ascii="宋体" w:hAnsi="宋体" w:cs="宋体"/>
                <w:bCs/>
                <w:szCs w:val="21"/>
              </w:rPr>
              <w:t>（1）“电子加密投标文件”是指通过“政采云电子交易客户端”完成投标文件编制后生成并加密的数据电文形式的投标文件。</w:t>
            </w:r>
          </w:p>
          <w:p w14:paraId="1E2B6784">
            <w:pPr>
              <w:spacing w:line="420" w:lineRule="exact"/>
              <w:jc w:val="left"/>
              <w:rPr>
                <w:rFonts w:ascii="宋体" w:hAnsi="宋体" w:cs="宋体"/>
                <w:bCs/>
                <w:szCs w:val="21"/>
              </w:rPr>
            </w:pPr>
            <w:r>
              <w:rPr>
                <w:rFonts w:hint="eastAsia" w:ascii="宋体" w:hAnsi="宋体" w:cs="宋体"/>
                <w:bCs/>
                <w:szCs w:val="21"/>
              </w:rPr>
              <w:t>（2）“备份投标文件”是指与“电子加密投标文件”同时生成的数据电文形式的电子文件（备份标书），其他方式编制的备份投标文件视为无效备份投标文件。</w:t>
            </w:r>
          </w:p>
          <w:p w14:paraId="022EF771">
            <w:pPr>
              <w:autoSpaceDE w:val="0"/>
              <w:autoSpaceDN w:val="0"/>
              <w:snapToGrid w:val="0"/>
              <w:spacing w:line="420" w:lineRule="exact"/>
              <w:textAlignment w:val="bottom"/>
              <w:rPr>
                <w:rFonts w:ascii="宋体" w:hAnsi="宋体"/>
                <w:szCs w:val="21"/>
              </w:rPr>
            </w:pPr>
            <w:r>
              <w:rPr>
                <w:rFonts w:hint="eastAsia" w:ascii="宋体" w:hAnsi="宋体" w:cs="宋体"/>
                <w:b/>
                <w:bCs/>
                <w:szCs w:val="21"/>
              </w:rPr>
              <w:t>（3）备份电子标文件制作为非强制性。</w:t>
            </w:r>
          </w:p>
        </w:tc>
      </w:tr>
      <w:tr w14:paraId="002621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6"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0748946D">
            <w:pPr>
              <w:snapToGrid w:val="0"/>
              <w:spacing w:line="420" w:lineRule="exact"/>
              <w:jc w:val="center"/>
              <w:rPr>
                <w:rFonts w:ascii="宋体" w:hAnsi="宋体"/>
                <w:szCs w:val="21"/>
              </w:rPr>
            </w:pPr>
            <w:r>
              <w:rPr>
                <w:rFonts w:hint="eastAsia" w:ascii="宋体" w:hAnsi="宋体"/>
                <w:szCs w:val="21"/>
              </w:rPr>
              <w:t>1</w:t>
            </w:r>
            <w:r>
              <w:rPr>
                <w:rFonts w:ascii="宋体" w:hAnsi="宋体"/>
                <w:szCs w:val="21"/>
              </w:rPr>
              <w:t>0</w:t>
            </w:r>
          </w:p>
        </w:tc>
        <w:tc>
          <w:tcPr>
            <w:tcW w:w="8371" w:type="dxa"/>
            <w:tcBorders>
              <w:top w:val="single" w:color="auto" w:sz="4" w:space="0"/>
              <w:left w:val="single" w:color="auto" w:sz="4" w:space="0"/>
              <w:bottom w:val="single" w:color="auto" w:sz="4" w:space="0"/>
              <w:right w:val="single" w:color="auto" w:sz="4" w:space="0"/>
            </w:tcBorders>
            <w:vAlign w:val="center"/>
          </w:tcPr>
          <w:p w14:paraId="0672E0C9">
            <w:pPr>
              <w:autoSpaceDE w:val="0"/>
              <w:autoSpaceDN w:val="0"/>
              <w:snapToGrid w:val="0"/>
              <w:spacing w:line="420" w:lineRule="exact"/>
              <w:textAlignment w:val="bottom"/>
              <w:rPr>
                <w:rFonts w:ascii="宋体" w:hAnsi="宋体"/>
                <w:szCs w:val="21"/>
              </w:rPr>
            </w:pPr>
            <w:r>
              <w:rPr>
                <w:rFonts w:hint="eastAsia" w:ascii="宋体" w:hAnsi="宋体" w:cs="宋体"/>
                <w:szCs w:val="21"/>
              </w:rPr>
              <w:t>投标文件份数：</w:t>
            </w:r>
            <w:r>
              <w:rPr>
                <w:rFonts w:hint="eastAsia" w:ascii="宋体" w:hAnsi="宋体" w:cs="宋体"/>
                <w:bCs/>
                <w:szCs w:val="21"/>
              </w:rPr>
              <w:t>（1）“电子加密投标文件”：在线上传递交、一份。（2）“备份投标文件”：密封包装后（邮寄形式）投标截止时间前递交、一份（邮寄地址：</w:t>
            </w:r>
            <w:r>
              <w:rPr>
                <w:rFonts w:hint="eastAsia" w:ascii="宋体" w:hAnsi="宋体" w:cs="宋体"/>
                <w:bCs/>
                <w:szCs w:val="21"/>
                <w:lang w:eastAsia="zh-CN"/>
              </w:rPr>
              <w:t>浙江中际工程项目管理有限公司</w:t>
            </w:r>
            <w:r>
              <w:rPr>
                <w:rFonts w:hint="eastAsia" w:ascii="宋体" w:hAnsi="宋体" w:cs="宋体"/>
                <w:bCs/>
                <w:szCs w:val="21"/>
              </w:rPr>
              <w:t>招标代理部（嘉兴市由拳路南湖大道口华隆广场1号楼1306室浙江中际工程项目管理有限公司），马专圆：13511352944）。</w:t>
            </w:r>
          </w:p>
        </w:tc>
      </w:tr>
      <w:tr w14:paraId="797AAA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2"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51E26109">
            <w:pPr>
              <w:snapToGrid w:val="0"/>
              <w:spacing w:line="420" w:lineRule="exact"/>
              <w:jc w:val="center"/>
              <w:rPr>
                <w:rFonts w:ascii="宋体" w:hAnsi="宋体"/>
                <w:szCs w:val="21"/>
              </w:rPr>
            </w:pPr>
            <w:r>
              <w:rPr>
                <w:rFonts w:hint="eastAsia" w:ascii="宋体" w:hAnsi="宋体"/>
                <w:szCs w:val="21"/>
              </w:rPr>
              <w:t>1</w:t>
            </w:r>
            <w:r>
              <w:rPr>
                <w:rFonts w:ascii="宋体" w:hAnsi="宋体"/>
                <w:szCs w:val="21"/>
              </w:rPr>
              <w:t>1</w:t>
            </w:r>
          </w:p>
        </w:tc>
        <w:tc>
          <w:tcPr>
            <w:tcW w:w="8371" w:type="dxa"/>
            <w:tcBorders>
              <w:top w:val="single" w:color="auto" w:sz="4" w:space="0"/>
              <w:left w:val="single" w:color="auto" w:sz="4" w:space="0"/>
              <w:bottom w:val="single" w:color="auto" w:sz="4" w:space="0"/>
              <w:right w:val="single" w:color="auto" w:sz="4" w:space="0"/>
            </w:tcBorders>
            <w:vAlign w:val="center"/>
          </w:tcPr>
          <w:p w14:paraId="74B17A4C">
            <w:pPr>
              <w:spacing w:line="420" w:lineRule="exact"/>
              <w:jc w:val="left"/>
              <w:rPr>
                <w:rFonts w:ascii="宋体" w:hAnsi="宋体" w:cs="宋体"/>
                <w:szCs w:val="21"/>
              </w:rPr>
            </w:pPr>
            <w:r>
              <w:rPr>
                <w:rFonts w:hint="eastAsia" w:ascii="宋体" w:hAnsi="宋体" w:cs="宋体"/>
                <w:szCs w:val="21"/>
              </w:rPr>
              <w:t>投标文件的上传和递交：</w:t>
            </w:r>
          </w:p>
          <w:p w14:paraId="57ADB0A4">
            <w:pPr>
              <w:spacing w:line="420" w:lineRule="exact"/>
              <w:jc w:val="left"/>
              <w:rPr>
                <w:rFonts w:ascii="宋体" w:hAnsi="宋体" w:cs="宋体"/>
                <w:bCs/>
                <w:szCs w:val="21"/>
              </w:rPr>
            </w:pPr>
            <w:r>
              <w:rPr>
                <w:rFonts w:hint="eastAsia" w:ascii="宋体" w:hAnsi="宋体" w:cs="宋体"/>
                <w:bCs/>
                <w:szCs w:val="21"/>
              </w:rPr>
              <w:t>（1）“电子加密投标文件”的上传、递交：</w:t>
            </w:r>
          </w:p>
          <w:p w14:paraId="3D5E6729">
            <w:pPr>
              <w:spacing w:line="420" w:lineRule="exact"/>
              <w:jc w:val="left"/>
              <w:rPr>
                <w:rFonts w:ascii="宋体" w:hAnsi="宋体" w:cs="宋体"/>
                <w:bCs/>
                <w:szCs w:val="21"/>
              </w:rPr>
            </w:pPr>
            <w:r>
              <w:rPr>
                <w:rFonts w:hint="eastAsia" w:ascii="宋体" w:hAnsi="宋体" w:cs="宋体"/>
                <w:bCs/>
                <w:szCs w:val="21"/>
              </w:rPr>
              <w:t>a.投标供应商应在投标截止时间前将“电子加密投标文件”成功上传递交至“政府采购云平台”，否则投标无效。</w:t>
            </w:r>
          </w:p>
          <w:p w14:paraId="69A852BA">
            <w:pPr>
              <w:spacing w:line="420" w:lineRule="exact"/>
              <w:jc w:val="left"/>
              <w:rPr>
                <w:rFonts w:ascii="宋体" w:hAnsi="宋体" w:cs="宋体"/>
                <w:bCs/>
                <w:szCs w:val="21"/>
              </w:rPr>
            </w:pPr>
            <w:r>
              <w:rPr>
                <w:rFonts w:hint="eastAsia" w:ascii="宋体" w:hAnsi="宋体" w:cs="宋体"/>
                <w:bCs/>
                <w:szCs w:val="21"/>
              </w:rPr>
              <w:t>b.“电子加密投标文件”成功上传递交后，供应商可自行打印投标文件接收回执。</w:t>
            </w:r>
          </w:p>
        </w:tc>
      </w:tr>
      <w:tr w14:paraId="652838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2"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71F2610C">
            <w:pPr>
              <w:snapToGrid w:val="0"/>
              <w:spacing w:line="420" w:lineRule="exact"/>
              <w:jc w:val="center"/>
              <w:rPr>
                <w:rFonts w:ascii="宋体" w:hAnsi="宋体"/>
                <w:szCs w:val="21"/>
              </w:rPr>
            </w:pPr>
            <w:r>
              <w:rPr>
                <w:rFonts w:hint="eastAsia" w:ascii="宋体" w:hAnsi="宋体"/>
                <w:szCs w:val="21"/>
              </w:rPr>
              <w:t>12</w:t>
            </w:r>
          </w:p>
        </w:tc>
        <w:tc>
          <w:tcPr>
            <w:tcW w:w="8371" w:type="dxa"/>
            <w:tcBorders>
              <w:top w:val="single" w:color="auto" w:sz="4" w:space="0"/>
              <w:left w:val="single" w:color="auto" w:sz="4" w:space="0"/>
              <w:bottom w:val="single" w:color="auto" w:sz="4" w:space="0"/>
              <w:right w:val="single" w:color="auto" w:sz="4" w:space="0"/>
            </w:tcBorders>
            <w:vAlign w:val="center"/>
          </w:tcPr>
          <w:p w14:paraId="7A81FE05">
            <w:pPr>
              <w:spacing w:line="420" w:lineRule="exact"/>
              <w:jc w:val="left"/>
              <w:rPr>
                <w:rFonts w:ascii="宋体" w:hAnsi="宋体" w:cs="宋体"/>
                <w:szCs w:val="21"/>
              </w:rPr>
            </w:pPr>
            <w:r>
              <w:rPr>
                <w:rFonts w:hint="eastAsia" w:ascii="宋体" w:hAnsi="宋体" w:cs="宋体"/>
                <w:szCs w:val="21"/>
              </w:rPr>
              <w:t>电子加密投标文件的解密和异常情况处理：</w:t>
            </w:r>
          </w:p>
          <w:p w14:paraId="67FAFEF9">
            <w:pPr>
              <w:spacing w:line="420" w:lineRule="exact"/>
              <w:jc w:val="left"/>
              <w:rPr>
                <w:rFonts w:ascii="宋体" w:hAnsi="宋体" w:cs="宋体"/>
                <w:szCs w:val="21"/>
              </w:rPr>
            </w:pPr>
            <w:r>
              <w:rPr>
                <w:rFonts w:hint="eastAsia" w:ascii="宋体" w:hAnsi="宋体" w:cs="宋体"/>
                <w:szCs w:val="21"/>
              </w:rPr>
              <w:t>（1）开标后，采购组织机构将向各投标供应商发出“电子加密投标文件”的解密通知，各投标供应商代表应当在接到解密通知后30分钟内自行完成“电子加密投标文件”的在线解密。</w:t>
            </w:r>
          </w:p>
          <w:p w14:paraId="23148BB9">
            <w:pPr>
              <w:spacing w:line="420" w:lineRule="exact"/>
              <w:jc w:val="left"/>
              <w:rPr>
                <w:rFonts w:ascii="宋体" w:hAnsi="宋体" w:cs="宋体"/>
                <w:szCs w:val="21"/>
              </w:rPr>
            </w:pPr>
            <w:r>
              <w:rPr>
                <w:rFonts w:hint="eastAsia" w:ascii="宋体" w:hAnsi="宋体" w:cs="宋体"/>
                <w:szCs w:val="21"/>
              </w:rPr>
              <w:t>（2）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14:paraId="6640F5F2">
            <w:pPr>
              <w:autoSpaceDE w:val="0"/>
              <w:autoSpaceDN w:val="0"/>
              <w:snapToGrid w:val="0"/>
              <w:spacing w:line="420" w:lineRule="exact"/>
              <w:textAlignment w:val="bottom"/>
              <w:rPr>
                <w:rFonts w:ascii="宋体" w:hAnsi="宋体" w:cs="宋体"/>
                <w:szCs w:val="21"/>
              </w:rPr>
            </w:pPr>
            <w:r>
              <w:rPr>
                <w:rFonts w:hint="eastAsia" w:ascii="宋体" w:hAnsi="宋体" w:cs="宋体"/>
                <w:szCs w:val="21"/>
              </w:rPr>
              <w:t>（3）投标截止时间前，投标供应商仅递交了“备份投标文件”而未将电子加密投标文件上传至“政府采购云平台”的，投标无效。</w:t>
            </w:r>
          </w:p>
        </w:tc>
      </w:tr>
      <w:tr w14:paraId="7B9B63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2"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530D774C">
            <w:pPr>
              <w:snapToGrid w:val="0"/>
              <w:spacing w:line="420" w:lineRule="exact"/>
              <w:jc w:val="center"/>
              <w:rPr>
                <w:rFonts w:ascii="宋体" w:hAnsi="宋体"/>
                <w:szCs w:val="21"/>
              </w:rPr>
            </w:pPr>
            <w:r>
              <w:rPr>
                <w:rFonts w:hint="eastAsia" w:ascii="宋体" w:hAnsi="宋体"/>
                <w:szCs w:val="21"/>
              </w:rPr>
              <w:t>1</w:t>
            </w:r>
            <w:r>
              <w:rPr>
                <w:rFonts w:ascii="宋体" w:hAnsi="宋体"/>
                <w:szCs w:val="21"/>
              </w:rPr>
              <w:t>3</w:t>
            </w:r>
          </w:p>
        </w:tc>
        <w:tc>
          <w:tcPr>
            <w:tcW w:w="8371" w:type="dxa"/>
            <w:tcBorders>
              <w:top w:val="single" w:color="auto" w:sz="4" w:space="0"/>
              <w:left w:val="single" w:color="auto" w:sz="4" w:space="0"/>
              <w:bottom w:val="single" w:color="auto" w:sz="4" w:space="0"/>
              <w:right w:val="single" w:color="auto" w:sz="4" w:space="0"/>
            </w:tcBorders>
            <w:vAlign w:val="center"/>
          </w:tcPr>
          <w:p w14:paraId="46A679CC">
            <w:pPr>
              <w:autoSpaceDE w:val="0"/>
              <w:autoSpaceDN w:val="0"/>
              <w:snapToGrid w:val="0"/>
              <w:spacing w:line="420" w:lineRule="exact"/>
              <w:textAlignment w:val="bottom"/>
              <w:rPr>
                <w:rFonts w:ascii="宋体" w:hAnsi="宋体" w:cs="宋体"/>
                <w:szCs w:val="21"/>
              </w:rPr>
            </w:pPr>
            <w:r>
              <w:rPr>
                <w:rFonts w:hint="eastAsia" w:ascii="宋体" w:hAnsi="宋体"/>
                <w:szCs w:val="21"/>
              </w:rPr>
              <w:t>开标时间及地</w:t>
            </w:r>
            <w:r>
              <w:rPr>
                <w:rFonts w:hint="eastAsia" w:ascii="宋体" w:hAnsi="宋体" w:cs="宋体"/>
                <w:szCs w:val="21"/>
              </w:rPr>
              <w:t>点：</w:t>
            </w:r>
            <w:r>
              <w:rPr>
                <w:rFonts w:hint="eastAsia"/>
                <w:szCs w:val="21"/>
              </w:rPr>
              <w:t>202</w:t>
            </w:r>
            <w:r>
              <w:rPr>
                <w:szCs w:val="21"/>
              </w:rPr>
              <w:t>5</w:t>
            </w:r>
            <w:r>
              <w:rPr>
                <w:rFonts w:hint="eastAsia"/>
                <w:szCs w:val="21"/>
              </w:rPr>
              <w:t>年</w:t>
            </w:r>
            <w:r>
              <w:rPr>
                <w:rFonts w:hint="eastAsia"/>
                <w:szCs w:val="21"/>
                <w:lang w:eastAsia="zh-CN"/>
              </w:rPr>
              <w:t>8月07日</w:t>
            </w:r>
            <w:r>
              <w:rPr>
                <w:szCs w:val="21"/>
              </w:rPr>
              <w:t>9</w:t>
            </w:r>
            <w:r>
              <w:rPr>
                <w:rFonts w:hint="eastAsia"/>
                <w:szCs w:val="21"/>
              </w:rPr>
              <w:t>:</w:t>
            </w:r>
            <w:r>
              <w:rPr>
                <w:szCs w:val="21"/>
              </w:rPr>
              <w:t>3</w:t>
            </w:r>
            <w:r>
              <w:rPr>
                <w:rFonts w:hint="eastAsia"/>
                <w:szCs w:val="21"/>
              </w:rPr>
              <w:t>0</w:t>
            </w:r>
            <w:r>
              <w:rPr>
                <w:rFonts w:hint="eastAsia" w:ascii="宋体" w:hAnsi="宋体" w:cs="宋体"/>
                <w:szCs w:val="21"/>
              </w:rPr>
              <w:t>在</w:t>
            </w:r>
            <w:r>
              <w:rPr>
                <w:rFonts w:hint="eastAsia"/>
                <w:szCs w:val="21"/>
                <w:lang w:eastAsia="zh-CN"/>
              </w:rPr>
              <w:t>浙江中际工程项目管理有限公司</w:t>
            </w:r>
            <w:r>
              <w:rPr>
                <w:rFonts w:hint="eastAsia"/>
                <w:szCs w:val="21"/>
              </w:rPr>
              <w:t>开标室（</w:t>
            </w:r>
            <w:r>
              <w:rPr>
                <w:rFonts w:hint="eastAsia"/>
                <w:szCs w:val="21"/>
                <w:lang w:eastAsia="zh-CN"/>
              </w:rPr>
              <w:t>嘉兴市由拳路南湖大道口华隆广场1号楼1306室</w:t>
            </w:r>
            <w:r>
              <w:rPr>
                <w:rFonts w:hint="eastAsia"/>
                <w:szCs w:val="21"/>
              </w:rPr>
              <w:t>）开标</w:t>
            </w:r>
            <w:r>
              <w:rPr>
                <w:rFonts w:hint="eastAsia" w:ascii="宋体" w:hAnsi="宋体" w:cs="Arial"/>
                <w:szCs w:val="21"/>
              </w:rPr>
              <w:t>。</w:t>
            </w:r>
            <w:r>
              <w:rPr>
                <w:rFonts w:hint="eastAsia" w:ascii="宋体" w:hAnsi="宋体" w:cs="Arial"/>
                <w:b/>
                <w:szCs w:val="21"/>
              </w:rPr>
              <w:t>供应商无需到开标现场，但须准时在线参加，直至评审结束。</w:t>
            </w:r>
          </w:p>
        </w:tc>
      </w:tr>
      <w:tr w14:paraId="4FE4EE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8"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13367834">
            <w:pPr>
              <w:snapToGrid w:val="0"/>
              <w:spacing w:line="420" w:lineRule="exact"/>
              <w:jc w:val="center"/>
              <w:rPr>
                <w:rFonts w:ascii="宋体" w:hAnsi="宋体"/>
                <w:szCs w:val="21"/>
              </w:rPr>
            </w:pPr>
            <w:r>
              <w:rPr>
                <w:rFonts w:ascii="宋体" w:hAnsi="宋体"/>
                <w:szCs w:val="21"/>
              </w:rPr>
              <w:t>14</w:t>
            </w:r>
          </w:p>
        </w:tc>
        <w:tc>
          <w:tcPr>
            <w:tcW w:w="8371" w:type="dxa"/>
            <w:tcBorders>
              <w:top w:val="single" w:color="auto" w:sz="4" w:space="0"/>
              <w:left w:val="single" w:color="auto" w:sz="4" w:space="0"/>
              <w:bottom w:val="single" w:color="auto" w:sz="4" w:space="0"/>
              <w:right w:val="single" w:color="auto" w:sz="4" w:space="0"/>
            </w:tcBorders>
            <w:vAlign w:val="center"/>
          </w:tcPr>
          <w:p w14:paraId="2BAE1193">
            <w:pPr>
              <w:autoSpaceDE w:val="0"/>
              <w:autoSpaceDN w:val="0"/>
              <w:snapToGrid w:val="0"/>
              <w:spacing w:line="420" w:lineRule="exact"/>
              <w:textAlignment w:val="bottom"/>
              <w:rPr>
                <w:rFonts w:ascii="宋体" w:hAnsi="宋体"/>
                <w:szCs w:val="21"/>
              </w:rPr>
            </w:pPr>
            <w:r>
              <w:rPr>
                <w:rFonts w:hint="eastAsia" w:ascii="宋体" w:hAnsi="宋体"/>
                <w:szCs w:val="21"/>
              </w:rPr>
              <w:t>评标办法及评分标准：详见第四章</w:t>
            </w:r>
          </w:p>
        </w:tc>
      </w:tr>
      <w:tr w14:paraId="76FE8B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9"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1C8F09AE">
            <w:pPr>
              <w:snapToGrid w:val="0"/>
              <w:spacing w:line="420" w:lineRule="exact"/>
              <w:jc w:val="center"/>
              <w:rPr>
                <w:rFonts w:ascii="宋体" w:hAnsi="宋体"/>
                <w:szCs w:val="21"/>
              </w:rPr>
            </w:pPr>
            <w:r>
              <w:rPr>
                <w:rFonts w:ascii="宋体" w:hAnsi="宋体"/>
                <w:szCs w:val="21"/>
              </w:rPr>
              <w:t>15</w:t>
            </w:r>
          </w:p>
        </w:tc>
        <w:tc>
          <w:tcPr>
            <w:tcW w:w="8371" w:type="dxa"/>
            <w:tcBorders>
              <w:top w:val="single" w:color="auto" w:sz="4" w:space="0"/>
              <w:left w:val="single" w:color="auto" w:sz="4" w:space="0"/>
              <w:bottom w:val="single" w:color="auto" w:sz="4" w:space="0"/>
              <w:right w:val="single" w:color="auto" w:sz="4" w:space="0"/>
            </w:tcBorders>
            <w:vAlign w:val="center"/>
          </w:tcPr>
          <w:p w14:paraId="36730E76">
            <w:pPr>
              <w:autoSpaceDE w:val="0"/>
              <w:autoSpaceDN w:val="0"/>
              <w:snapToGrid w:val="0"/>
              <w:spacing w:line="420" w:lineRule="exact"/>
              <w:textAlignment w:val="bottom"/>
              <w:rPr>
                <w:rFonts w:ascii="宋体" w:hAnsi="宋体"/>
                <w:szCs w:val="21"/>
              </w:rPr>
            </w:pPr>
            <w:r>
              <w:rPr>
                <w:rFonts w:hint="eastAsia" w:ascii="宋体" w:hAnsi="宋体"/>
                <w:szCs w:val="21"/>
              </w:rPr>
              <w:t>信用记录：</w:t>
            </w:r>
            <w:r>
              <w:rPr>
                <w:rFonts w:hint="eastAsia" w:ascii="宋体" w:hAnsi="宋体" w:cs="Arial"/>
                <w:szCs w:val="21"/>
              </w:rPr>
              <w:t>符合浙财采监【2013】24号《关于规范政府采购供应商资格设定及资格审查的通知》规定，且未被“信用中国”（www.creditchina.gov.cn）和中国政府采购网（www.ccgp.gov.cn）列入失信被执行人、重大税收违法案件当事人名单、政府采购严重违法失信行为记录名单。投标时同时提供自招标公告发布之日起至投标截止日内任意时间的“信用中国”网站（www.creditchina.gov.cn）和中国政府采购网（www.ccgp.gov.cn）供应商信用查询网页截图。</w:t>
            </w:r>
          </w:p>
        </w:tc>
      </w:tr>
      <w:tr w14:paraId="2133CA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9"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1E46F805">
            <w:pPr>
              <w:snapToGrid w:val="0"/>
              <w:spacing w:line="420" w:lineRule="exact"/>
              <w:jc w:val="center"/>
              <w:rPr>
                <w:rFonts w:ascii="宋体" w:hAnsi="宋体"/>
                <w:szCs w:val="21"/>
              </w:rPr>
            </w:pPr>
            <w:r>
              <w:rPr>
                <w:rFonts w:ascii="宋体" w:hAnsi="宋体"/>
                <w:szCs w:val="21"/>
              </w:rPr>
              <w:t>16</w:t>
            </w:r>
          </w:p>
        </w:tc>
        <w:tc>
          <w:tcPr>
            <w:tcW w:w="8371" w:type="dxa"/>
            <w:tcBorders>
              <w:top w:val="single" w:color="auto" w:sz="4" w:space="0"/>
              <w:left w:val="single" w:color="auto" w:sz="4" w:space="0"/>
              <w:bottom w:val="single" w:color="auto" w:sz="4" w:space="0"/>
              <w:right w:val="single" w:color="auto" w:sz="4" w:space="0"/>
            </w:tcBorders>
            <w:vAlign w:val="center"/>
          </w:tcPr>
          <w:p w14:paraId="23A58D8B">
            <w:pPr>
              <w:autoSpaceDE w:val="0"/>
              <w:autoSpaceDN w:val="0"/>
              <w:adjustRightInd w:val="0"/>
              <w:snapToGrid w:val="0"/>
              <w:spacing w:line="420" w:lineRule="exact"/>
              <w:textAlignment w:val="bottom"/>
              <w:rPr>
                <w:rFonts w:ascii="宋体" w:hAnsi="宋体"/>
                <w:szCs w:val="21"/>
              </w:rPr>
            </w:pPr>
            <w:r>
              <w:rPr>
                <w:rFonts w:hint="eastAsia" w:ascii="宋体" w:hAnsi="宋体"/>
                <w:szCs w:val="21"/>
              </w:rPr>
              <w:t>评标结果公告：评标结束后2个工作日内，评标结果公告于浙江政府采购网(http://www.zjzfcg.gov.cn/new/)。本项目公告期限为1个工作日，各参加政府采购活动的供应商认为该中标结果和采购过程等使自己的权益受到损害的，可以自本公告期限届满之日（本公告发布之日后第2个工作日）起7个工作日内，以书面形式向采购人或受其委托的招标代理机构提出质疑。质疑供应商对采购人、招标代理机构的答复不满意或者采购人、招标代理机构未在规定的时间内作出答复的，可以再答复期满后十五个工作日内向同级政府采购监督管理部门投诉。质疑函范本、投诉书范本请到浙江政府采购网下载专区下载。</w:t>
            </w:r>
          </w:p>
        </w:tc>
      </w:tr>
      <w:tr w14:paraId="333F71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2"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5ADAB27B">
            <w:pPr>
              <w:snapToGrid w:val="0"/>
              <w:spacing w:line="420" w:lineRule="exact"/>
              <w:jc w:val="center"/>
              <w:rPr>
                <w:rFonts w:ascii="宋体" w:hAnsi="宋体"/>
                <w:szCs w:val="21"/>
              </w:rPr>
            </w:pPr>
            <w:r>
              <w:rPr>
                <w:rFonts w:hint="eastAsia" w:ascii="宋体" w:hAnsi="宋体"/>
                <w:szCs w:val="21"/>
              </w:rPr>
              <w:t>17</w:t>
            </w:r>
          </w:p>
        </w:tc>
        <w:tc>
          <w:tcPr>
            <w:tcW w:w="8371" w:type="dxa"/>
            <w:tcBorders>
              <w:top w:val="single" w:color="auto" w:sz="4" w:space="0"/>
              <w:left w:val="single" w:color="auto" w:sz="4" w:space="0"/>
              <w:bottom w:val="single" w:color="auto" w:sz="4" w:space="0"/>
              <w:right w:val="single" w:color="auto" w:sz="4" w:space="0"/>
            </w:tcBorders>
            <w:vAlign w:val="center"/>
          </w:tcPr>
          <w:p w14:paraId="12FDF227">
            <w:pPr>
              <w:autoSpaceDE w:val="0"/>
              <w:autoSpaceDN w:val="0"/>
              <w:adjustRightInd w:val="0"/>
              <w:snapToGrid w:val="0"/>
              <w:spacing w:line="420" w:lineRule="exact"/>
              <w:textAlignment w:val="bottom"/>
              <w:rPr>
                <w:rFonts w:ascii="宋体" w:hAnsi="宋体"/>
                <w:szCs w:val="21"/>
              </w:rPr>
            </w:pPr>
            <w:r>
              <w:rPr>
                <w:rFonts w:hint="eastAsia" w:ascii="宋体" w:hAnsi="宋体"/>
                <w:szCs w:val="21"/>
              </w:rPr>
              <w:t>中标公告及中标通知书：中标公告发布于上述媒体，</w:t>
            </w:r>
            <w:r>
              <w:rPr>
                <w:rFonts w:hint="eastAsia" w:ascii="宋体" w:hAnsi="宋体"/>
                <w:kern w:val="0"/>
                <w:szCs w:val="21"/>
              </w:rPr>
              <w:t>中标公告期限为1个工作日。在公告中标结果的同时，代理机构向中标人发出中标通知书。</w:t>
            </w:r>
          </w:p>
        </w:tc>
      </w:tr>
      <w:tr w14:paraId="50D703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23DED4A2">
            <w:pPr>
              <w:snapToGrid w:val="0"/>
              <w:spacing w:line="420" w:lineRule="exact"/>
              <w:jc w:val="center"/>
              <w:rPr>
                <w:rFonts w:ascii="宋体" w:hAnsi="宋体"/>
                <w:szCs w:val="21"/>
              </w:rPr>
            </w:pPr>
            <w:r>
              <w:rPr>
                <w:rFonts w:ascii="宋体" w:hAnsi="宋体"/>
                <w:szCs w:val="21"/>
              </w:rPr>
              <w:t>18</w:t>
            </w:r>
          </w:p>
        </w:tc>
        <w:tc>
          <w:tcPr>
            <w:tcW w:w="8371" w:type="dxa"/>
            <w:tcBorders>
              <w:top w:val="single" w:color="auto" w:sz="4" w:space="0"/>
              <w:left w:val="single" w:color="auto" w:sz="4" w:space="0"/>
              <w:bottom w:val="single" w:color="auto" w:sz="4" w:space="0"/>
              <w:right w:val="single" w:color="auto" w:sz="4" w:space="0"/>
            </w:tcBorders>
            <w:vAlign w:val="center"/>
          </w:tcPr>
          <w:p w14:paraId="36901734">
            <w:pPr>
              <w:autoSpaceDE w:val="0"/>
              <w:autoSpaceDN w:val="0"/>
              <w:snapToGrid w:val="0"/>
              <w:spacing w:line="420" w:lineRule="exact"/>
              <w:textAlignment w:val="bottom"/>
              <w:rPr>
                <w:rFonts w:ascii="宋体" w:hAnsi="宋体"/>
                <w:szCs w:val="21"/>
              </w:rPr>
            </w:pPr>
            <w:r>
              <w:rPr>
                <w:rFonts w:hint="eastAsia" w:ascii="宋体" w:hAnsi="宋体"/>
                <w:szCs w:val="21"/>
              </w:rPr>
              <w:t>签订合同时间：中标通知书发出后30日内。</w:t>
            </w:r>
            <w:r>
              <w:rPr>
                <w:rFonts w:hint="eastAsia" w:ascii="宋体" w:hAnsi="宋体"/>
                <w:kern w:val="0"/>
                <w:szCs w:val="21"/>
              </w:rPr>
              <w:t>建议采购人在对采购结果质疑期（自采购结果公告之日起七个工作日）后与中标人签订政府采购合同。</w:t>
            </w:r>
          </w:p>
        </w:tc>
      </w:tr>
      <w:tr w14:paraId="084E0B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63A49486">
            <w:pPr>
              <w:snapToGrid w:val="0"/>
              <w:spacing w:line="420" w:lineRule="exact"/>
              <w:jc w:val="center"/>
              <w:rPr>
                <w:rFonts w:ascii="宋体" w:hAnsi="宋体"/>
                <w:szCs w:val="21"/>
              </w:rPr>
            </w:pPr>
            <w:r>
              <w:rPr>
                <w:rFonts w:ascii="宋体" w:hAnsi="宋体"/>
                <w:szCs w:val="21"/>
              </w:rPr>
              <w:t>19</w:t>
            </w:r>
          </w:p>
        </w:tc>
        <w:tc>
          <w:tcPr>
            <w:tcW w:w="8371" w:type="dxa"/>
            <w:tcBorders>
              <w:top w:val="single" w:color="auto" w:sz="4" w:space="0"/>
              <w:left w:val="single" w:color="auto" w:sz="4" w:space="0"/>
              <w:bottom w:val="single" w:color="auto" w:sz="4" w:space="0"/>
              <w:right w:val="single" w:color="auto" w:sz="4" w:space="0"/>
            </w:tcBorders>
            <w:vAlign w:val="center"/>
          </w:tcPr>
          <w:p w14:paraId="3BE2D68F">
            <w:pPr>
              <w:autoSpaceDE w:val="0"/>
              <w:autoSpaceDN w:val="0"/>
              <w:adjustRightInd w:val="0"/>
              <w:snapToGrid w:val="0"/>
              <w:spacing w:line="420" w:lineRule="exact"/>
              <w:textAlignment w:val="bottom"/>
              <w:rPr>
                <w:rFonts w:ascii="宋体" w:hAnsi="宋体"/>
                <w:szCs w:val="21"/>
              </w:rPr>
            </w:pPr>
            <w:r>
              <w:rPr>
                <w:rFonts w:hint="eastAsia" w:ascii="宋体" w:hAnsi="宋体"/>
                <w:szCs w:val="21"/>
              </w:rPr>
              <w:t>合同公告：本项目政府采购合同将于签订之日起2个工作日内发布于上述媒体，但政府采购合同中涉及国家秘密、商业秘密的内容除外。</w:t>
            </w:r>
          </w:p>
        </w:tc>
      </w:tr>
      <w:tr w14:paraId="399038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3526DDB6">
            <w:pPr>
              <w:snapToGrid w:val="0"/>
              <w:spacing w:line="420" w:lineRule="exact"/>
              <w:jc w:val="center"/>
              <w:rPr>
                <w:rFonts w:ascii="宋体" w:hAnsi="宋体"/>
                <w:szCs w:val="21"/>
              </w:rPr>
            </w:pPr>
            <w:r>
              <w:rPr>
                <w:rFonts w:ascii="宋体" w:hAnsi="宋体"/>
                <w:szCs w:val="21"/>
              </w:rPr>
              <w:t>20</w:t>
            </w:r>
          </w:p>
        </w:tc>
        <w:tc>
          <w:tcPr>
            <w:tcW w:w="8371" w:type="dxa"/>
            <w:tcBorders>
              <w:top w:val="single" w:color="auto" w:sz="4" w:space="0"/>
              <w:left w:val="single" w:color="auto" w:sz="4" w:space="0"/>
              <w:bottom w:val="single" w:color="auto" w:sz="4" w:space="0"/>
              <w:right w:val="single" w:color="auto" w:sz="4" w:space="0"/>
            </w:tcBorders>
            <w:vAlign w:val="center"/>
          </w:tcPr>
          <w:p w14:paraId="2F1451BB">
            <w:pPr>
              <w:autoSpaceDE w:val="0"/>
              <w:autoSpaceDN w:val="0"/>
              <w:adjustRightInd w:val="0"/>
              <w:snapToGrid w:val="0"/>
              <w:spacing w:line="420" w:lineRule="exact"/>
              <w:textAlignment w:val="bottom"/>
              <w:rPr>
                <w:rFonts w:ascii="宋体" w:hAnsi="宋体"/>
                <w:b/>
                <w:szCs w:val="21"/>
              </w:rPr>
            </w:pPr>
            <w:r>
              <w:rPr>
                <w:rFonts w:hint="eastAsia" w:ascii="宋体" w:hAnsi="宋体"/>
                <w:szCs w:val="21"/>
              </w:rPr>
              <w:t>本项目预算：人民币</w:t>
            </w:r>
            <w:r>
              <w:rPr>
                <w:rFonts w:hint="eastAsia" w:ascii="宋体" w:hAnsi="宋体"/>
                <w:szCs w:val="21"/>
                <w:lang w:val="en-US" w:eastAsia="zh-CN"/>
              </w:rPr>
              <w:t>叁拾伍万</w:t>
            </w:r>
            <w:r>
              <w:rPr>
                <w:rFonts w:hint="eastAsia" w:ascii="宋体" w:hAnsi="宋体"/>
                <w:szCs w:val="21"/>
              </w:rPr>
              <w:t>元整（￥</w:t>
            </w:r>
            <w:r>
              <w:rPr>
                <w:rFonts w:hint="eastAsia" w:ascii="宋体" w:hAnsi="宋体"/>
                <w:szCs w:val="21"/>
                <w:lang w:eastAsia="zh-CN"/>
              </w:rPr>
              <w:t>350000</w:t>
            </w:r>
            <w:r>
              <w:rPr>
                <w:rFonts w:hint="eastAsia" w:ascii="宋体" w:hAnsi="宋体"/>
                <w:szCs w:val="21"/>
              </w:rPr>
              <w:t>）。</w:t>
            </w:r>
            <w:r>
              <w:rPr>
                <w:rFonts w:hint="eastAsia" w:ascii="宋体" w:hAnsi="宋体"/>
                <w:b/>
                <w:bCs/>
                <w:szCs w:val="21"/>
              </w:rPr>
              <w:t>最高限价为</w:t>
            </w:r>
            <w:r>
              <w:rPr>
                <w:rFonts w:hint="eastAsia" w:ascii="宋体" w:hAnsi="宋体"/>
                <w:b/>
                <w:bCs/>
                <w:szCs w:val="21"/>
                <w:u w:val="single"/>
                <w:lang w:eastAsia="zh-CN"/>
              </w:rPr>
              <w:t>350000</w:t>
            </w:r>
            <w:r>
              <w:rPr>
                <w:rFonts w:hint="eastAsia" w:ascii="宋体" w:hAnsi="宋体"/>
                <w:szCs w:val="21"/>
              </w:rPr>
              <w:t>。高于最高限价的做无效标处理。</w:t>
            </w:r>
          </w:p>
        </w:tc>
      </w:tr>
      <w:tr w14:paraId="248470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6CDE9C21">
            <w:pPr>
              <w:snapToGrid w:val="0"/>
              <w:spacing w:line="420" w:lineRule="exact"/>
              <w:jc w:val="center"/>
              <w:rPr>
                <w:rFonts w:ascii="宋体" w:hAnsi="宋体"/>
                <w:szCs w:val="21"/>
              </w:rPr>
            </w:pPr>
            <w:r>
              <w:rPr>
                <w:rFonts w:ascii="宋体" w:hAnsi="宋体"/>
                <w:szCs w:val="21"/>
              </w:rPr>
              <w:t>21</w:t>
            </w:r>
          </w:p>
        </w:tc>
        <w:tc>
          <w:tcPr>
            <w:tcW w:w="8371" w:type="dxa"/>
            <w:tcBorders>
              <w:top w:val="single" w:color="auto" w:sz="4" w:space="0"/>
              <w:left w:val="single" w:color="auto" w:sz="4" w:space="0"/>
              <w:bottom w:val="single" w:color="auto" w:sz="4" w:space="0"/>
              <w:right w:val="single" w:color="auto" w:sz="4" w:space="0"/>
            </w:tcBorders>
            <w:vAlign w:val="center"/>
          </w:tcPr>
          <w:p w14:paraId="33189187">
            <w:pPr>
              <w:snapToGrid w:val="0"/>
              <w:spacing w:line="360" w:lineRule="auto"/>
              <w:jc w:val="left"/>
              <w:rPr>
                <w:rFonts w:ascii="宋体" w:hAnsi="宋体" w:cs="宋体"/>
                <w:b/>
                <w:kern w:val="0"/>
                <w:szCs w:val="21"/>
                <w:lang w:val="zh-CN"/>
              </w:rPr>
            </w:pPr>
            <w:r>
              <w:rPr>
                <w:rFonts w:hint="eastAsia" w:ascii="宋体" w:hAnsi="宋体"/>
                <w:szCs w:val="21"/>
              </w:rPr>
              <w:t>报价要求：</w:t>
            </w:r>
            <w:r>
              <w:rPr>
                <w:rFonts w:hint="eastAsia" w:ascii="宋体" w:hAnsi="宋体" w:cs="宋体"/>
                <w:kern w:val="0"/>
                <w:szCs w:val="21"/>
                <w:lang w:val="zh-CN"/>
              </w:rPr>
              <w:t>有关本项目实施所需的所有费用（含税费）均计入报价。</w:t>
            </w:r>
            <w:r>
              <w:rPr>
                <w:rFonts w:hint="eastAsia" w:ascii="宋体" w:hAnsi="宋体" w:cs="宋体"/>
                <w:b/>
                <w:bCs/>
                <w:kern w:val="0"/>
                <w:szCs w:val="21"/>
                <w:lang w:val="zh-CN"/>
              </w:rPr>
              <w:t>投标文件</w:t>
            </w:r>
            <w:r>
              <w:rPr>
                <w:rFonts w:hint="eastAsia" w:ascii="宋体" w:hAnsi="宋体" w:cs="宋体"/>
                <w:b/>
                <w:bCs/>
                <w:szCs w:val="21"/>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Cs w:val="21"/>
                <w:lang w:val="zh-CN"/>
              </w:rPr>
              <w:t>投标文件中价格全部采用人民币报价。招标文件未列明，而投标人认为必需的费用也需列入报价</w:t>
            </w:r>
            <w:r>
              <w:rPr>
                <w:rFonts w:hint="eastAsia" w:ascii="宋体" w:hAnsi="宋体" w:cs="宋体"/>
                <w:b/>
                <w:kern w:val="0"/>
                <w:szCs w:val="21"/>
                <w:lang w:val="zh-CN"/>
              </w:rPr>
              <w:t>。</w:t>
            </w:r>
          </w:p>
          <w:p w14:paraId="5093C554">
            <w:pPr>
              <w:snapToGrid w:val="0"/>
              <w:spacing w:line="360" w:lineRule="auto"/>
              <w:jc w:val="left"/>
              <w:rPr>
                <w:rFonts w:ascii="宋体" w:hAnsi="宋体" w:cs="宋体"/>
                <w:b/>
                <w:kern w:val="0"/>
                <w:szCs w:val="21"/>
                <w:lang w:val="zh-CN"/>
              </w:rPr>
            </w:pPr>
            <w:r>
              <w:rPr>
                <w:rFonts w:hint="eastAsia" w:ascii="宋体" w:hAnsi="宋体" w:cs="宋体"/>
                <w:b/>
                <w:kern w:val="0"/>
                <w:szCs w:val="21"/>
                <w:lang w:val="zh-CN"/>
              </w:rPr>
              <w:t>投标报价出现下列情形的，投标无效：</w:t>
            </w:r>
          </w:p>
          <w:p w14:paraId="500606D3">
            <w:pPr>
              <w:snapToGrid w:val="0"/>
              <w:spacing w:line="360" w:lineRule="auto"/>
              <w:ind w:firstLine="422" w:firstLineChars="200"/>
              <w:jc w:val="left"/>
              <w:rPr>
                <w:rFonts w:ascii="宋体" w:hAnsi="宋体" w:cs="宋体"/>
                <w:b/>
                <w:kern w:val="0"/>
                <w:szCs w:val="21"/>
                <w:lang w:val="zh-CN"/>
              </w:rPr>
            </w:pPr>
            <w:r>
              <w:rPr>
                <w:rFonts w:hint="eastAsia" w:ascii="宋体" w:hAnsi="宋体" w:cs="宋体"/>
                <w:b/>
                <w:kern w:val="0"/>
                <w:szCs w:val="21"/>
                <w:lang w:val="zh-CN"/>
              </w:rPr>
              <w:t>投标文件出现不是唯一的、有选择性投标报价的；</w:t>
            </w:r>
          </w:p>
          <w:p w14:paraId="1240A84B">
            <w:pPr>
              <w:snapToGrid w:val="0"/>
              <w:spacing w:line="360" w:lineRule="auto"/>
              <w:ind w:firstLine="422" w:firstLineChars="200"/>
              <w:jc w:val="left"/>
              <w:rPr>
                <w:rFonts w:ascii="宋体" w:hAnsi="宋体" w:cs="宋体"/>
                <w:kern w:val="0"/>
                <w:szCs w:val="21"/>
                <w:lang w:val="zh-CN"/>
              </w:rPr>
            </w:pPr>
            <w:r>
              <w:rPr>
                <w:rFonts w:hint="eastAsia" w:ascii="宋体" w:hAnsi="宋体" w:cs="宋体"/>
                <w:b/>
                <w:kern w:val="0"/>
                <w:szCs w:val="21"/>
                <w:lang w:val="zh-CN"/>
              </w:rPr>
              <w:t>投标报价超过招标文件中规定的预算金额或者最高限价的；</w:t>
            </w:r>
          </w:p>
          <w:p w14:paraId="5584FE57">
            <w:pPr>
              <w:spacing w:line="360" w:lineRule="auto"/>
              <w:ind w:firstLine="422" w:firstLineChars="200"/>
              <w:rPr>
                <w:rFonts w:ascii="宋体" w:hAnsi="宋体" w:cs="宋体"/>
                <w:b/>
                <w:szCs w:val="21"/>
              </w:rPr>
            </w:pPr>
            <w:r>
              <w:rPr>
                <w:rFonts w:hint="eastAsia" w:ascii="宋体" w:hAnsi="宋体" w:cs="宋体"/>
                <w:b/>
                <w:kern w:val="0"/>
                <w:szCs w:val="21"/>
              </w:rPr>
              <w:t>报价明显低于其他通过符合性审查投标人的报价，有可能影响产品质量或者不能诚信履约的，未能按要求提供书面说明或者提交相关证明材料证明其报价合理性的；</w:t>
            </w:r>
          </w:p>
          <w:p w14:paraId="6A1E392D">
            <w:pPr>
              <w:spacing w:line="360" w:lineRule="auto"/>
              <w:ind w:firstLine="422" w:firstLineChars="200"/>
              <w:rPr>
                <w:rFonts w:ascii="宋体" w:hAnsi="宋体" w:cs="宋体"/>
                <w:b/>
                <w:szCs w:val="21"/>
              </w:rPr>
            </w:pPr>
            <w:r>
              <w:rPr>
                <w:rFonts w:hint="eastAsia" w:ascii="宋体" w:hAnsi="宋体" w:cs="宋体"/>
                <w:b/>
                <w:kern w:val="0"/>
                <w:szCs w:val="21"/>
              </w:rPr>
              <w:t>投标人对根据修正原则修正后的报价不确认的</w:t>
            </w:r>
            <w:r>
              <w:rPr>
                <w:rFonts w:hint="eastAsia" w:ascii="宋体" w:hAnsi="宋体" w:cs="宋体"/>
                <w:b/>
                <w:szCs w:val="21"/>
              </w:rPr>
              <w:t>。</w:t>
            </w:r>
          </w:p>
        </w:tc>
      </w:tr>
      <w:tr w14:paraId="6CD1AE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14:paraId="07ED1E6D">
            <w:pPr>
              <w:snapToGrid w:val="0"/>
              <w:spacing w:line="420" w:lineRule="exact"/>
              <w:jc w:val="center"/>
              <w:rPr>
                <w:rFonts w:hint="default" w:ascii="宋体" w:hAnsi="宋体" w:eastAsia="宋体" w:cs="Times New Roman"/>
                <w:kern w:val="2"/>
                <w:sz w:val="21"/>
                <w:szCs w:val="21"/>
                <w:lang w:val="en-US" w:eastAsia="zh-CN" w:bidi="ar-SA"/>
              </w:rPr>
            </w:pPr>
            <w:r>
              <w:rPr>
                <w:rFonts w:hint="eastAsia" w:ascii="宋体" w:hAnsi="宋体"/>
                <w:szCs w:val="21"/>
                <w:lang w:val="en-US" w:eastAsia="zh-CN"/>
              </w:rPr>
              <w:t>22</w:t>
            </w:r>
          </w:p>
        </w:tc>
        <w:tc>
          <w:tcPr>
            <w:tcW w:w="8371" w:type="dxa"/>
            <w:tcBorders>
              <w:top w:val="single" w:color="auto" w:sz="4" w:space="0"/>
              <w:left w:val="single" w:color="auto" w:sz="4" w:space="0"/>
              <w:bottom w:val="single" w:color="auto" w:sz="4" w:space="0"/>
              <w:right w:val="single" w:color="auto" w:sz="4" w:space="0"/>
            </w:tcBorders>
            <w:shd w:val="clear" w:color="auto" w:fill="auto"/>
            <w:vAlign w:val="center"/>
          </w:tcPr>
          <w:p w14:paraId="2EB4E569">
            <w:pPr>
              <w:autoSpaceDE w:val="0"/>
              <w:autoSpaceDN w:val="0"/>
              <w:adjustRightInd w:val="0"/>
              <w:snapToGrid w:val="0"/>
              <w:spacing w:line="420" w:lineRule="exact"/>
              <w:textAlignment w:val="bottom"/>
              <w:rPr>
                <w:rFonts w:ascii="宋体" w:hAnsi="宋体" w:eastAsia="宋体" w:cs="Times New Roman"/>
                <w:kern w:val="2"/>
                <w:sz w:val="21"/>
                <w:szCs w:val="21"/>
                <w:lang w:val="en-US" w:eastAsia="zh-CN" w:bidi="ar-SA"/>
              </w:rPr>
            </w:pPr>
            <w:r>
              <w:rPr>
                <w:rFonts w:hint="eastAsia" w:ascii="宋体" w:hAnsi="宋体"/>
                <w:szCs w:val="21"/>
              </w:rPr>
              <w:t>投标文件有效期：</w:t>
            </w:r>
            <w:r>
              <w:rPr>
                <w:rFonts w:ascii="宋体" w:hAnsi="宋体" w:cs="Arial"/>
                <w:szCs w:val="21"/>
                <w:u w:val="single"/>
              </w:rPr>
              <w:t>90</w:t>
            </w:r>
            <w:r>
              <w:rPr>
                <w:rFonts w:hint="eastAsia" w:ascii="宋体" w:hAnsi="宋体" w:cs="Arial"/>
                <w:szCs w:val="21"/>
              </w:rPr>
              <w:t>天</w:t>
            </w:r>
          </w:p>
        </w:tc>
      </w:tr>
      <w:tr w14:paraId="6B0F9B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jc w:val="center"/>
        </w:trPr>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14:paraId="4316EDE5">
            <w:pPr>
              <w:autoSpaceDE w:val="0"/>
              <w:autoSpaceDN w:val="0"/>
              <w:adjustRightInd w:val="0"/>
              <w:snapToGrid w:val="0"/>
              <w:spacing w:line="420" w:lineRule="exact"/>
              <w:jc w:val="center"/>
              <w:textAlignment w:val="bottom"/>
              <w:rPr>
                <w:rFonts w:hint="default" w:ascii="宋体" w:hAnsi="宋体" w:eastAsia="宋体" w:cs="Times New Roman"/>
                <w:kern w:val="2"/>
                <w:sz w:val="21"/>
                <w:szCs w:val="21"/>
                <w:lang w:val="en-US" w:eastAsia="zh-CN" w:bidi="ar-SA"/>
              </w:rPr>
            </w:pPr>
            <w:r>
              <w:rPr>
                <w:rFonts w:hint="eastAsia" w:ascii="宋体" w:hAnsi="宋体"/>
                <w:szCs w:val="21"/>
                <w:lang w:val="en-US" w:eastAsia="zh-CN"/>
              </w:rPr>
              <w:t>23</w:t>
            </w:r>
          </w:p>
        </w:tc>
        <w:tc>
          <w:tcPr>
            <w:tcW w:w="8371" w:type="dxa"/>
            <w:tcBorders>
              <w:top w:val="single" w:color="auto" w:sz="4" w:space="0"/>
              <w:left w:val="single" w:color="auto" w:sz="4" w:space="0"/>
              <w:bottom w:val="single" w:color="auto" w:sz="4" w:space="0"/>
              <w:right w:val="single" w:color="auto" w:sz="4" w:space="0"/>
            </w:tcBorders>
            <w:shd w:val="clear" w:color="auto" w:fill="auto"/>
            <w:vAlign w:val="center"/>
          </w:tcPr>
          <w:p w14:paraId="61B154D0">
            <w:pPr>
              <w:autoSpaceDE w:val="0"/>
              <w:autoSpaceDN w:val="0"/>
              <w:adjustRightInd w:val="0"/>
              <w:textAlignment w:val="bottom"/>
              <w:rPr>
                <w:rFonts w:ascii="宋体" w:hAnsi="宋体" w:eastAsia="宋体" w:cs="Times New Roman"/>
                <w:kern w:val="2"/>
                <w:sz w:val="21"/>
                <w:szCs w:val="21"/>
                <w:lang w:val="en-US" w:eastAsia="zh-CN" w:bidi="ar-SA"/>
              </w:rPr>
            </w:pPr>
            <w:r>
              <w:rPr>
                <w:rFonts w:hint="eastAsia" w:ascii="宋体" w:hAnsi="宋体"/>
                <w:szCs w:val="21"/>
              </w:rPr>
              <w:t>本项目不允许采购进口产品。</w:t>
            </w:r>
          </w:p>
        </w:tc>
      </w:tr>
      <w:tr w14:paraId="462B63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jc w:val="center"/>
        </w:trPr>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14:paraId="50D186AA">
            <w:pPr>
              <w:snapToGrid w:val="0"/>
              <w:spacing w:line="420" w:lineRule="exact"/>
              <w:jc w:val="center"/>
              <w:rPr>
                <w:rFonts w:hint="default" w:ascii="宋体" w:hAnsi="宋体" w:eastAsia="宋体" w:cs="Times New Roman"/>
                <w:kern w:val="2"/>
                <w:sz w:val="21"/>
                <w:szCs w:val="21"/>
                <w:lang w:val="en-US" w:eastAsia="zh-CN" w:bidi="ar-SA"/>
              </w:rPr>
            </w:pPr>
            <w:r>
              <w:rPr>
                <w:rFonts w:hint="eastAsia" w:ascii="宋体" w:hAnsi="宋体"/>
                <w:szCs w:val="21"/>
                <w:lang w:val="en-US" w:eastAsia="zh-CN"/>
              </w:rPr>
              <w:t>24</w:t>
            </w:r>
          </w:p>
        </w:tc>
        <w:tc>
          <w:tcPr>
            <w:tcW w:w="8371" w:type="dxa"/>
            <w:tcBorders>
              <w:top w:val="single" w:color="auto" w:sz="4" w:space="0"/>
              <w:left w:val="single" w:color="auto" w:sz="4" w:space="0"/>
              <w:bottom w:val="single" w:color="auto" w:sz="4" w:space="0"/>
              <w:right w:val="single" w:color="auto" w:sz="4" w:space="0"/>
            </w:tcBorders>
            <w:shd w:val="clear" w:color="auto" w:fill="auto"/>
            <w:vAlign w:val="center"/>
          </w:tcPr>
          <w:p w14:paraId="1127FD41">
            <w:pPr>
              <w:autoSpaceDE w:val="0"/>
              <w:autoSpaceDN w:val="0"/>
              <w:snapToGrid w:val="0"/>
              <w:spacing w:line="420" w:lineRule="exact"/>
              <w:textAlignment w:val="bottom"/>
              <w:rPr>
                <w:rFonts w:ascii="宋体" w:hAnsi="宋体" w:eastAsia="宋体" w:cs="Times New Roman"/>
                <w:kern w:val="2"/>
                <w:sz w:val="21"/>
                <w:szCs w:val="21"/>
                <w:lang w:val="en-US" w:eastAsia="zh-CN" w:bidi="ar-SA"/>
              </w:rPr>
            </w:pPr>
            <w:r>
              <w:rPr>
                <w:rFonts w:hint="eastAsia" w:ascii="宋体" w:hAnsi="宋体"/>
                <w:szCs w:val="21"/>
              </w:rPr>
              <w:t>网上注册：</w:t>
            </w:r>
            <w:r>
              <w:rPr>
                <w:rFonts w:hint="eastAsia" w:ascii="宋体" w:hAnsi="宋体" w:cs="宋体"/>
                <w:kern w:val="0"/>
                <w:szCs w:val="21"/>
              </w:rPr>
              <w:t>本项目不接受现场报名，须注册后进行网上报名。在浙江政府采购网进行供应商注册后完成报名（详情请见第一章招标公告）。</w:t>
            </w:r>
          </w:p>
        </w:tc>
      </w:tr>
      <w:tr w14:paraId="11D160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099EC559">
            <w:pPr>
              <w:snapToGrid w:val="0"/>
              <w:spacing w:line="420" w:lineRule="exact"/>
              <w:jc w:val="center"/>
              <w:rPr>
                <w:rFonts w:hint="default" w:ascii="宋体" w:hAnsi="宋体" w:eastAsia="宋体"/>
                <w:szCs w:val="21"/>
                <w:lang w:val="en-US" w:eastAsia="zh-CN"/>
              </w:rPr>
            </w:pPr>
            <w:r>
              <w:rPr>
                <w:rFonts w:hint="eastAsia" w:ascii="宋体" w:hAnsi="宋体"/>
                <w:szCs w:val="21"/>
                <w:lang w:val="en-US" w:eastAsia="zh-CN"/>
              </w:rPr>
              <w:t>25</w:t>
            </w:r>
          </w:p>
        </w:tc>
        <w:tc>
          <w:tcPr>
            <w:tcW w:w="8371" w:type="dxa"/>
            <w:tcBorders>
              <w:top w:val="single" w:color="auto" w:sz="4" w:space="0"/>
              <w:left w:val="single" w:color="auto" w:sz="4" w:space="0"/>
              <w:bottom w:val="single" w:color="auto" w:sz="4" w:space="0"/>
              <w:right w:val="single" w:color="auto" w:sz="4" w:space="0"/>
            </w:tcBorders>
            <w:vAlign w:val="center"/>
          </w:tcPr>
          <w:p w14:paraId="2B059FD4">
            <w:pPr>
              <w:autoSpaceDE w:val="0"/>
              <w:autoSpaceDN w:val="0"/>
              <w:snapToGrid w:val="0"/>
              <w:spacing w:line="420" w:lineRule="exact"/>
              <w:textAlignment w:val="bottom"/>
              <w:rPr>
                <w:rFonts w:hint="eastAsia" w:ascii="宋体" w:hAnsi="宋体" w:eastAsia="宋体"/>
                <w:szCs w:val="21"/>
                <w:lang w:eastAsia="zh-CN"/>
              </w:rPr>
            </w:pPr>
            <w:r>
              <w:rPr>
                <w:rFonts w:hint="eastAsia" w:ascii="宋体" w:hAnsi="宋体"/>
                <w:szCs w:val="21"/>
              </w:rPr>
              <w:t>项目属性与核心产品</w:t>
            </w:r>
            <w:r>
              <w:rPr>
                <w:rFonts w:hint="eastAsia" w:ascii="宋体" w:hAnsi="宋体"/>
                <w:szCs w:val="21"/>
                <w:lang w:eastAsia="zh-CN"/>
              </w:rPr>
              <w:t>：货物类，核心产品为：★智能超脑</w:t>
            </w:r>
          </w:p>
        </w:tc>
      </w:tr>
      <w:tr w14:paraId="49061B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4F5F30E4">
            <w:pPr>
              <w:snapToGrid w:val="0"/>
              <w:spacing w:line="420" w:lineRule="exact"/>
              <w:jc w:val="center"/>
              <w:rPr>
                <w:rFonts w:hint="default" w:ascii="宋体" w:hAnsi="宋体"/>
                <w:szCs w:val="21"/>
                <w:lang w:val="en-US" w:eastAsia="zh-CN"/>
              </w:rPr>
            </w:pPr>
            <w:r>
              <w:rPr>
                <w:rFonts w:hint="eastAsia" w:ascii="宋体" w:hAnsi="宋体"/>
                <w:szCs w:val="21"/>
                <w:lang w:val="en-US" w:eastAsia="zh-CN"/>
              </w:rPr>
              <w:t>26</w:t>
            </w:r>
          </w:p>
        </w:tc>
        <w:tc>
          <w:tcPr>
            <w:tcW w:w="8371" w:type="dxa"/>
            <w:tcBorders>
              <w:top w:val="single" w:color="auto" w:sz="4" w:space="0"/>
              <w:left w:val="single" w:color="auto" w:sz="4" w:space="0"/>
              <w:bottom w:val="single" w:color="auto" w:sz="4" w:space="0"/>
              <w:right w:val="single" w:color="auto" w:sz="4" w:space="0"/>
            </w:tcBorders>
            <w:vAlign w:val="center"/>
          </w:tcPr>
          <w:p w14:paraId="0AE904E1">
            <w:pPr>
              <w:autoSpaceDE w:val="0"/>
              <w:autoSpaceDN w:val="0"/>
              <w:snapToGrid w:val="0"/>
              <w:spacing w:line="420" w:lineRule="exact"/>
              <w:textAlignment w:val="bottom"/>
              <w:rPr>
                <w:rFonts w:hint="eastAsia" w:ascii="宋体" w:hAnsi="宋体" w:eastAsia="宋体"/>
                <w:szCs w:val="21"/>
                <w:lang w:eastAsia="zh-CN"/>
              </w:rPr>
            </w:pPr>
            <w:r>
              <w:rPr>
                <w:rFonts w:hint="eastAsia" w:ascii="宋体" w:hAnsi="宋体"/>
                <w:szCs w:val="21"/>
              </w:rPr>
              <w:t>采购标的及其对应的中小企业划分标准所属行业</w:t>
            </w:r>
            <w:r>
              <w:rPr>
                <w:rFonts w:hint="eastAsia" w:ascii="宋体" w:hAnsi="宋体"/>
                <w:szCs w:val="21"/>
                <w:lang w:eastAsia="zh-CN"/>
              </w:rPr>
              <w:t>：属于</w:t>
            </w:r>
            <w:r>
              <w:rPr>
                <w:rFonts w:hint="eastAsia" w:ascii="宋体" w:hAnsi="宋体"/>
                <w:szCs w:val="21"/>
                <w:u w:val="single"/>
                <w:lang w:eastAsia="zh-CN"/>
              </w:rPr>
              <w:t xml:space="preserve"> 工业 </w:t>
            </w:r>
            <w:r>
              <w:rPr>
                <w:rFonts w:hint="eastAsia" w:ascii="宋体" w:hAnsi="宋体"/>
                <w:szCs w:val="21"/>
                <w:lang w:eastAsia="zh-CN"/>
              </w:rPr>
              <w:t>行业</w:t>
            </w:r>
          </w:p>
        </w:tc>
      </w:tr>
      <w:tr w14:paraId="6152C7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1BA3A138">
            <w:pPr>
              <w:snapToGrid w:val="0"/>
              <w:spacing w:line="420" w:lineRule="exact"/>
              <w:jc w:val="center"/>
              <w:rPr>
                <w:rFonts w:hint="default" w:ascii="宋体" w:hAnsi="宋体"/>
                <w:szCs w:val="21"/>
                <w:lang w:val="en-US" w:eastAsia="zh-CN"/>
              </w:rPr>
            </w:pPr>
            <w:r>
              <w:rPr>
                <w:rFonts w:hint="eastAsia" w:ascii="宋体" w:hAnsi="宋体"/>
                <w:szCs w:val="21"/>
                <w:lang w:val="en-US" w:eastAsia="zh-CN"/>
              </w:rPr>
              <w:t>27</w:t>
            </w:r>
          </w:p>
        </w:tc>
        <w:tc>
          <w:tcPr>
            <w:tcW w:w="8371" w:type="dxa"/>
            <w:tcBorders>
              <w:top w:val="single" w:color="auto" w:sz="4" w:space="0"/>
              <w:left w:val="single" w:color="auto" w:sz="4" w:space="0"/>
              <w:bottom w:val="single" w:color="auto" w:sz="4" w:space="0"/>
              <w:right w:val="single" w:color="auto" w:sz="4" w:space="0"/>
            </w:tcBorders>
            <w:vAlign w:val="center"/>
          </w:tcPr>
          <w:p w14:paraId="080803EC">
            <w:pPr>
              <w:autoSpaceDE w:val="0"/>
              <w:autoSpaceDN w:val="0"/>
              <w:snapToGrid w:val="0"/>
              <w:spacing w:line="420" w:lineRule="exact"/>
              <w:textAlignment w:val="bottom"/>
              <w:rPr>
                <w:rFonts w:hint="eastAsia" w:ascii="宋体" w:hAnsi="宋体" w:eastAsia="宋体"/>
                <w:szCs w:val="21"/>
                <w:lang w:eastAsia="zh-CN"/>
              </w:rPr>
            </w:pPr>
            <w:r>
              <w:rPr>
                <w:rFonts w:hint="eastAsia" w:ascii="宋体" w:hAnsi="宋体"/>
                <w:szCs w:val="21"/>
              </w:rPr>
              <w:t>节能产品、环境标志产品</w:t>
            </w:r>
            <w:r>
              <w:rPr>
                <w:rFonts w:hint="eastAsia" w:ascii="宋体" w:hAnsi="宋体"/>
                <w:szCs w:val="21"/>
                <w:lang w:eastAsia="zh-CN"/>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4FC603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2864A314">
            <w:pPr>
              <w:snapToGrid w:val="0"/>
              <w:spacing w:line="420" w:lineRule="exact"/>
              <w:jc w:val="center"/>
              <w:rPr>
                <w:rFonts w:hint="default" w:ascii="宋体" w:hAnsi="宋体" w:eastAsia="宋体"/>
                <w:szCs w:val="21"/>
                <w:lang w:val="en-US" w:eastAsia="zh-CN"/>
              </w:rPr>
            </w:pPr>
            <w:r>
              <w:rPr>
                <w:rFonts w:hint="eastAsia" w:ascii="宋体" w:hAnsi="宋体"/>
                <w:szCs w:val="21"/>
                <w:lang w:val="en-US" w:eastAsia="zh-CN"/>
              </w:rPr>
              <w:t>28</w:t>
            </w:r>
          </w:p>
        </w:tc>
        <w:tc>
          <w:tcPr>
            <w:tcW w:w="8371" w:type="dxa"/>
            <w:tcBorders>
              <w:top w:val="single" w:color="auto" w:sz="4" w:space="0"/>
              <w:left w:val="single" w:color="auto" w:sz="4" w:space="0"/>
              <w:bottom w:val="single" w:color="auto" w:sz="4" w:space="0"/>
              <w:right w:val="single" w:color="auto" w:sz="4" w:space="0"/>
            </w:tcBorders>
            <w:vAlign w:val="center"/>
          </w:tcPr>
          <w:p w14:paraId="37D0F73B">
            <w:pPr>
              <w:autoSpaceDE w:val="0"/>
              <w:autoSpaceDN w:val="0"/>
              <w:snapToGrid w:val="0"/>
              <w:spacing w:line="420" w:lineRule="exact"/>
              <w:textAlignment w:val="bottom"/>
              <w:rPr>
                <w:rFonts w:ascii="宋体" w:hAnsi="宋体" w:cs="宋体"/>
                <w:kern w:val="0"/>
                <w:szCs w:val="21"/>
              </w:rPr>
            </w:pPr>
            <w:r>
              <w:rPr>
                <w:rFonts w:hint="eastAsia" w:ascii="宋体" w:hAnsi="宋体" w:cs="宋体"/>
                <w:kern w:val="0"/>
                <w:szCs w:val="21"/>
              </w:rPr>
              <w:t>政策优惠：</w:t>
            </w:r>
          </w:p>
          <w:p w14:paraId="66A9586A">
            <w:pPr>
              <w:autoSpaceDE w:val="0"/>
              <w:autoSpaceDN w:val="0"/>
              <w:snapToGrid w:val="0"/>
              <w:spacing w:line="420" w:lineRule="exact"/>
              <w:textAlignment w:val="bottom"/>
              <w:rPr>
                <w:rFonts w:ascii="宋体" w:hAnsi="宋体" w:cs="宋体"/>
                <w:kern w:val="0"/>
                <w:szCs w:val="21"/>
              </w:rPr>
            </w:pPr>
            <w:r>
              <w:rPr>
                <w:rFonts w:hint="eastAsia" w:ascii="宋体" w:hAnsi="宋体" w:cs="宋体"/>
                <w:kern w:val="0"/>
                <w:szCs w:val="21"/>
              </w:rPr>
              <w:t>1.根据财库〔2020〕46号、财库〔2022〕19号等相关规定，在评审时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属于小微企业的，投标文件必须提供《中小企业声明函》（模板见第六章）。</w:t>
            </w:r>
          </w:p>
          <w:p w14:paraId="09B1CD60">
            <w:pPr>
              <w:autoSpaceDE w:val="0"/>
              <w:autoSpaceDN w:val="0"/>
              <w:snapToGrid w:val="0"/>
              <w:spacing w:line="420" w:lineRule="exact"/>
              <w:textAlignment w:val="bottom"/>
              <w:rPr>
                <w:rFonts w:ascii="宋体" w:hAnsi="宋体" w:cs="宋体"/>
                <w:kern w:val="0"/>
                <w:szCs w:val="21"/>
              </w:rPr>
            </w:pPr>
            <w:r>
              <w:rPr>
                <w:rFonts w:hint="eastAsia" w:ascii="宋体" w:hAnsi="宋体" w:cs="宋体"/>
                <w:kern w:val="0"/>
                <w:szCs w:val="21"/>
              </w:rPr>
              <w:t>2.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14:paraId="0520A0D0">
            <w:pPr>
              <w:autoSpaceDE w:val="0"/>
              <w:autoSpaceDN w:val="0"/>
              <w:snapToGrid w:val="0"/>
              <w:spacing w:line="420" w:lineRule="exact"/>
              <w:textAlignment w:val="bottom"/>
              <w:rPr>
                <w:rFonts w:ascii="宋体" w:hAnsi="宋体"/>
                <w:szCs w:val="21"/>
                <w:highlight w:val="green"/>
              </w:rPr>
            </w:pPr>
            <w:r>
              <w:rPr>
                <w:rFonts w:hint="eastAsia" w:ascii="宋体" w:hAnsi="宋体" w:cs="宋体"/>
                <w:kern w:val="0"/>
                <w:szCs w:val="21"/>
              </w:rPr>
              <w:t>3.监狱企业同视为小型、微型企业，享受中小企业政策扶持。</w:t>
            </w:r>
          </w:p>
        </w:tc>
      </w:tr>
      <w:tr w14:paraId="7A3A92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7A76ED0F">
            <w:pPr>
              <w:snapToGrid w:val="0"/>
              <w:spacing w:line="420" w:lineRule="exact"/>
              <w:jc w:val="center"/>
              <w:rPr>
                <w:rFonts w:hint="default" w:ascii="宋体" w:hAnsi="宋体" w:eastAsia="宋体"/>
                <w:szCs w:val="21"/>
                <w:lang w:val="en-US" w:eastAsia="zh-CN"/>
              </w:rPr>
            </w:pPr>
            <w:r>
              <w:rPr>
                <w:rFonts w:hint="eastAsia" w:ascii="宋体" w:hAnsi="宋体"/>
                <w:szCs w:val="21"/>
                <w:lang w:val="en-US" w:eastAsia="zh-CN"/>
              </w:rPr>
              <w:t>29</w:t>
            </w:r>
          </w:p>
        </w:tc>
        <w:tc>
          <w:tcPr>
            <w:tcW w:w="8371" w:type="dxa"/>
            <w:tcBorders>
              <w:top w:val="single" w:color="auto" w:sz="4" w:space="0"/>
              <w:left w:val="single" w:color="auto" w:sz="4" w:space="0"/>
              <w:bottom w:val="single" w:color="auto" w:sz="4" w:space="0"/>
              <w:right w:val="single" w:color="auto" w:sz="4" w:space="0"/>
            </w:tcBorders>
            <w:vAlign w:val="center"/>
          </w:tcPr>
          <w:p w14:paraId="3F71579A">
            <w:pPr>
              <w:autoSpaceDE w:val="0"/>
              <w:autoSpaceDN w:val="0"/>
              <w:snapToGrid w:val="0"/>
              <w:spacing w:line="420" w:lineRule="exact"/>
              <w:textAlignment w:val="bottom"/>
              <w:rPr>
                <w:rFonts w:ascii="宋体" w:hAnsi="宋体"/>
                <w:szCs w:val="21"/>
              </w:rPr>
            </w:pPr>
            <w:r>
              <w:rPr>
                <w:rFonts w:hint="eastAsia" w:ascii="宋体" w:hAnsi="宋体"/>
                <w:szCs w:val="21"/>
              </w:rPr>
              <w:t>解释：本招标文件的解释权属于采购单位。</w:t>
            </w:r>
          </w:p>
        </w:tc>
      </w:tr>
    </w:tbl>
    <w:p w14:paraId="34088866">
      <w:pPr>
        <w:spacing w:line="420" w:lineRule="exact"/>
        <w:ind w:firstLine="210" w:firstLineChars="100"/>
        <w:jc w:val="center"/>
        <w:rPr>
          <w:rFonts w:ascii="宋体" w:hAnsi="宋体"/>
          <w:b/>
          <w:szCs w:val="21"/>
        </w:rPr>
      </w:pPr>
      <w:r>
        <w:rPr>
          <w:rFonts w:ascii="宋体" w:hAnsi="宋体"/>
        </w:rPr>
        <w:br w:type="page"/>
      </w:r>
      <w:r>
        <w:rPr>
          <w:rFonts w:hint="eastAsia" w:ascii="宋体" w:hAnsi="宋体"/>
          <w:b/>
          <w:szCs w:val="21"/>
        </w:rPr>
        <w:t>一、总</w:t>
      </w:r>
      <w:r>
        <w:rPr>
          <w:rFonts w:ascii="宋体" w:hAnsi="宋体"/>
          <w:b/>
          <w:szCs w:val="21"/>
        </w:rPr>
        <w:t xml:space="preserve">  </w:t>
      </w:r>
      <w:r>
        <w:rPr>
          <w:rFonts w:hint="eastAsia" w:ascii="宋体" w:hAnsi="宋体"/>
          <w:b/>
          <w:szCs w:val="21"/>
        </w:rPr>
        <w:t>则</w:t>
      </w:r>
    </w:p>
    <w:p w14:paraId="466575EA">
      <w:pPr>
        <w:snapToGrid w:val="0"/>
        <w:spacing w:line="420" w:lineRule="exact"/>
        <w:ind w:firstLine="413" w:firstLineChars="196"/>
        <w:jc w:val="left"/>
        <w:outlineLvl w:val="1"/>
        <w:rPr>
          <w:rFonts w:ascii="宋体" w:hAnsi="宋体"/>
          <w:b/>
          <w:szCs w:val="21"/>
        </w:rPr>
      </w:pPr>
      <w:bookmarkStart w:id="23" w:name="_Toc490261828"/>
      <w:bookmarkStart w:id="24" w:name="_Toc430786262"/>
      <w:bookmarkStart w:id="25" w:name="_Toc177825120"/>
      <w:bookmarkStart w:id="26" w:name="_Toc177824939"/>
      <w:bookmarkStart w:id="27" w:name="_Toc177824872"/>
      <w:bookmarkStart w:id="28" w:name="_Toc177870537"/>
      <w:r>
        <w:rPr>
          <w:rFonts w:ascii="宋体" w:hAnsi="宋体"/>
          <w:b/>
          <w:szCs w:val="21"/>
        </w:rPr>
        <w:t xml:space="preserve">1、 </w:t>
      </w:r>
      <w:r>
        <w:rPr>
          <w:rFonts w:hint="eastAsia" w:ascii="宋体" w:hAnsi="宋体"/>
          <w:b/>
          <w:szCs w:val="21"/>
        </w:rPr>
        <w:t>适用范围</w:t>
      </w:r>
      <w:bookmarkEnd w:id="23"/>
      <w:bookmarkEnd w:id="24"/>
      <w:bookmarkEnd w:id="25"/>
      <w:bookmarkEnd w:id="26"/>
      <w:bookmarkEnd w:id="27"/>
      <w:bookmarkEnd w:id="28"/>
    </w:p>
    <w:p w14:paraId="3D696913">
      <w:pPr>
        <w:snapToGrid w:val="0"/>
        <w:spacing w:line="420" w:lineRule="exact"/>
        <w:ind w:firstLine="411" w:firstLineChars="196"/>
        <w:jc w:val="left"/>
        <w:outlineLvl w:val="1"/>
        <w:rPr>
          <w:rFonts w:ascii="宋体" w:hAnsi="宋体"/>
          <w:szCs w:val="21"/>
        </w:rPr>
      </w:pPr>
      <w:bookmarkStart w:id="29" w:name="_Toc490261829"/>
      <w:r>
        <w:rPr>
          <w:rFonts w:hint="eastAsia" w:ascii="宋体" w:hAnsi="宋体"/>
          <w:szCs w:val="21"/>
        </w:rPr>
        <w:t>本招标文件适用于本次所述项目的招标。</w:t>
      </w:r>
      <w:bookmarkEnd w:id="29"/>
      <w:bookmarkStart w:id="30" w:name="_Toc430786263"/>
      <w:bookmarkStart w:id="31" w:name="_Toc177824940"/>
      <w:bookmarkStart w:id="32" w:name="_Toc177825121"/>
      <w:bookmarkStart w:id="33" w:name="_Toc177870538"/>
      <w:bookmarkStart w:id="34" w:name="_Toc177824873"/>
    </w:p>
    <w:p w14:paraId="0FF0DA4B">
      <w:pPr>
        <w:snapToGrid w:val="0"/>
        <w:spacing w:line="420" w:lineRule="exact"/>
        <w:ind w:firstLine="413" w:firstLineChars="196"/>
        <w:jc w:val="left"/>
        <w:outlineLvl w:val="1"/>
        <w:rPr>
          <w:rFonts w:ascii="宋体" w:hAnsi="宋体"/>
          <w:b/>
          <w:szCs w:val="21"/>
        </w:rPr>
      </w:pPr>
      <w:bookmarkStart w:id="35" w:name="_Toc490261830"/>
      <w:r>
        <w:rPr>
          <w:rFonts w:ascii="宋体" w:hAnsi="宋体"/>
          <w:b/>
          <w:szCs w:val="21"/>
        </w:rPr>
        <w:t>2、定义</w:t>
      </w:r>
      <w:bookmarkEnd w:id="30"/>
      <w:bookmarkEnd w:id="31"/>
      <w:bookmarkEnd w:id="32"/>
      <w:bookmarkEnd w:id="33"/>
      <w:bookmarkEnd w:id="34"/>
      <w:bookmarkEnd w:id="35"/>
    </w:p>
    <w:p w14:paraId="25F3214D">
      <w:pPr>
        <w:snapToGrid w:val="0"/>
        <w:spacing w:line="420" w:lineRule="exact"/>
        <w:ind w:firstLine="411" w:firstLineChars="196"/>
        <w:jc w:val="left"/>
        <w:outlineLvl w:val="1"/>
        <w:rPr>
          <w:rFonts w:ascii="宋体" w:hAnsi="宋体"/>
          <w:szCs w:val="21"/>
        </w:rPr>
      </w:pPr>
      <w:bookmarkStart w:id="36" w:name="_Toc490261831"/>
      <w:r>
        <w:rPr>
          <w:rFonts w:hint="eastAsia" w:ascii="宋体" w:hAnsi="宋体"/>
          <w:szCs w:val="21"/>
        </w:rPr>
        <w:t>（</w:t>
      </w:r>
      <w:r>
        <w:rPr>
          <w:rFonts w:ascii="宋体" w:hAnsi="宋体"/>
          <w:szCs w:val="21"/>
        </w:rPr>
        <w:t>1）“采购人”系指组织本次招标的代理机构或采购人。</w:t>
      </w:r>
      <w:bookmarkEnd w:id="36"/>
    </w:p>
    <w:p w14:paraId="7B514755">
      <w:pPr>
        <w:snapToGrid w:val="0"/>
        <w:spacing w:line="420" w:lineRule="exact"/>
        <w:ind w:firstLine="411" w:firstLineChars="196"/>
        <w:jc w:val="left"/>
        <w:outlineLvl w:val="1"/>
        <w:rPr>
          <w:rFonts w:ascii="宋体" w:hAnsi="宋体"/>
          <w:szCs w:val="21"/>
        </w:rPr>
      </w:pPr>
      <w:bookmarkStart w:id="37" w:name="_Toc490261832"/>
      <w:r>
        <w:rPr>
          <w:rFonts w:hint="eastAsia" w:ascii="宋体" w:hAnsi="宋体"/>
          <w:szCs w:val="21"/>
        </w:rPr>
        <w:t>（</w:t>
      </w:r>
      <w:r>
        <w:rPr>
          <w:rFonts w:ascii="宋体" w:hAnsi="宋体"/>
          <w:szCs w:val="21"/>
        </w:rPr>
        <w:t>2）“供应商”系指向招标方提交投标文件的供应商。</w:t>
      </w:r>
      <w:bookmarkEnd w:id="37"/>
    </w:p>
    <w:p w14:paraId="782A8934">
      <w:pPr>
        <w:snapToGrid w:val="0"/>
        <w:spacing w:line="420" w:lineRule="exact"/>
        <w:ind w:firstLine="411" w:firstLineChars="196"/>
        <w:jc w:val="left"/>
        <w:outlineLvl w:val="1"/>
        <w:rPr>
          <w:rFonts w:ascii="宋体" w:hAnsi="宋体"/>
          <w:szCs w:val="21"/>
        </w:rPr>
      </w:pPr>
      <w:bookmarkStart w:id="38" w:name="_Toc490261833"/>
      <w:r>
        <w:rPr>
          <w:rFonts w:hint="eastAsia" w:ascii="宋体" w:hAnsi="宋体"/>
          <w:szCs w:val="21"/>
        </w:rPr>
        <w:t>（</w:t>
      </w:r>
      <w:r>
        <w:rPr>
          <w:rFonts w:ascii="宋体" w:hAnsi="宋体"/>
          <w:szCs w:val="21"/>
        </w:rPr>
        <w:t>3）“产品”系指供方按招标文件规定，须向采购人提供的一切设备、保险、税金、备品备件、工具、手册及其它有关技术资料和材料。</w:t>
      </w:r>
      <w:bookmarkEnd w:id="38"/>
    </w:p>
    <w:p w14:paraId="12DE7D5D">
      <w:pPr>
        <w:snapToGrid w:val="0"/>
        <w:spacing w:line="420" w:lineRule="exact"/>
        <w:ind w:firstLine="411" w:firstLineChars="196"/>
        <w:jc w:val="left"/>
        <w:outlineLvl w:val="1"/>
        <w:rPr>
          <w:rFonts w:ascii="宋体" w:hAnsi="宋体"/>
          <w:szCs w:val="21"/>
        </w:rPr>
      </w:pPr>
      <w:bookmarkStart w:id="39" w:name="_Toc490261834"/>
      <w:r>
        <w:rPr>
          <w:rFonts w:hint="eastAsia" w:ascii="宋体" w:hAnsi="宋体"/>
          <w:szCs w:val="21"/>
        </w:rPr>
        <w:t>（</w:t>
      </w:r>
      <w:r>
        <w:rPr>
          <w:rFonts w:ascii="宋体" w:hAnsi="宋体"/>
          <w:szCs w:val="21"/>
        </w:rPr>
        <w:t>4）“服务”系指招标文件规定供应商须承担的安装、调试、技术协助、校准、培训、技术指导以及其他类似的义务。</w:t>
      </w:r>
      <w:bookmarkEnd w:id="39"/>
    </w:p>
    <w:p w14:paraId="7C7C1ACB">
      <w:pPr>
        <w:snapToGrid w:val="0"/>
        <w:spacing w:line="420" w:lineRule="exact"/>
        <w:ind w:firstLine="411" w:firstLineChars="196"/>
        <w:jc w:val="left"/>
        <w:outlineLvl w:val="1"/>
        <w:rPr>
          <w:rFonts w:ascii="宋体" w:hAnsi="宋体"/>
          <w:szCs w:val="21"/>
        </w:rPr>
      </w:pPr>
      <w:bookmarkStart w:id="40" w:name="_Toc490261835"/>
      <w:r>
        <w:rPr>
          <w:rFonts w:hint="eastAsia" w:ascii="宋体" w:hAnsi="宋体"/>
          <w:szCs w:val="21"/>
        </w:rPr>
        <w:t>（</w:t>
      </w:r>
      <w:r>
        <w:rPr>
          <w:rFonts w:ascii="宋体" w:hAnsi="宋体"/>
          <w:szCs w:val="21"/>
        </w:rPr>
        <w:t>5）“项目”系指供应商按招标文件规定向采购人提供的产品和服务。</w:t>
      </w:r>
      <w:bookmarkEnd w:id="40"/>
    </w:p>
    <w:p w14:paraId="401CDEEC">
      <w:pPr>
        <w:snapToGrid w:val="0"/>
        <w:spacing w:line="420" w:lineRule="exact"/>
        <w:ind w:firstLine="411" w:firstLineChars="196"/>
        <w:jc w:val="left"/>
        <w:outlineLvl w:val="1"/>
        <w:rPr>
          <w:rFonts w:ascii="宋体" w:hAnsi="宋体"/>
          <w:szCs w:val="21"/>
        </w:rPr>
      </w:pPr>
      <w:bookmarkStart w:id="41" w:name="_Toc490261836"/>
      <w:r>
        <w:rPr>
          <w:rFonts w:hint="eastAsia" w:ascii="宋体" w:hAnsi="宋体"/>
          <w:szCs w:val="21"/>
        </w:rPr>
        <w:t>（</w:t>
      </w:r>
      <w:r>
        <w:rPr>
          <w:rFonts w:ascii="宋体" w:hAnsi="宋体"/>
          <w:szCs w:val="21"/>
        </w:rPr>
        <w:t>6）“书面形式”包括信函、传真、电报、电子文档等。</w:t>
      </w:r>
      <w:bookmarkEnd w:id="41"/>
    </w:p>
    <w:p w14:paraId="2EA0E345">
      <w:pPr>
        <w:snapToGrid w:val="0"/>
        <w:spacing w:line="420" w:lineRule="exact"/>
        <w:ind w:firstLine="411" w:firstLineChars="196"/>
        <w:jc w:val="left"/>
        <w:outlineLvl w:val="1"/>
        <w:rPr>
          <w:rFonts w:ascii="宋体" w:hAnsi="宋体"/>
          <w:szCs w:val="21"/>
        </w:rPr>
      </w:pPr>
      <w:bookmarkStart w:id="42" w:name="_Toc490261837"/>
      <w:r>
        <w:rPr>
          <w:rFonts w:hint="eastAsia" w:ascii="宋体" w:hAnsi="宋体"/>
          <w:szCs w:val="21"/>
        </w:rPr>
        <w:t>（</w:t>
      </w:r>
      <w:r>
        <w:rPr>
          <w:rFonts w:ascii="宋体" w:hAnsi="宋体"/>
          <w:szCs w:val="21"/>
        </w:rPr>
        <w:t>7）“▲”系指实质性要求条款。</w:t>
      </w:r>
      <w:bookmarkEnd w:id="42"/>
      <w:bookmarkStart w:id="43" w:name="_Toc177870539"/>
      <w:bookmarkStart w:id="44" w:name="_Toc430786264"/>
    </w:p>
    <w:bookmarkEnd w:id="43"/>
    <w:bookmarkEnd w:id="44"/>
    <w:p w14:paraId="6D3B983E">
      <w:pPr>
        <w:snapToGrid w:val="0"/>
        <w:spacing w:line="420" w:lineRule="exact"/>
        <w:ind w:firstLine="413" w:firstLineChars="196"/>
        <w:jc w:val="left"/>
        <w:outlineLvl w:val="1"/>
        <w:rPr>
          <w:rFonts w:ascii="宋体" w:hAnsi="宋体"/>
          <w:b/>
          <w:szCs w:val="21"/>
        </w:rPr>
      </w:pPr>
      <w:r>
        <w:rPr>
          <w:rFonts w:ascii="宋体" w:hAnsi="宋体"/>
          <w:b/>
          <w:szCs w:val="21"/>
        </w:rPr>
        <w:t xml:space="preserve">3. </w:t>
      </w:r>
      <w:r>
        <w:rPr>
          <w:rFonts w:hint="eastAsia" w:ascii="宋体" w:hAnsi="宋体"/>
          <w:b/>
          <w:szCs w:val="21"/>
        </w:rPr>
        <w:t>采购项目需要落实的政府采购政策</w:t>
      </w:r>
    </w:p>
    <w:p w14:paraId="224C7BFC">
      <w:pPr>
        <w:snapToGrid w:val="0"/>
        <w:spacing w:line="420" w:lineRule="exact"/>
        <w:ind w:firstLine="411" w:firstLineChars="196"/>
        <w:jc w:val="left"/>
        <w:outlineLvl w:val="1"/>
        <w:rPr>
          <w:rFonts w:ascii="宋体" w:hAnsi="宋体"/>
          <w:szCs w:val="21"/>
        </w:rPr>
      </w:pPr>
      <w:r>
        <w:rPr>
          <w:rFonts w:hint="eastAsia" w:ascii="宋体" w:hAnsi="宋体"/>
          <w:szCs w:val="21"/>
        </w:rPr>
        <w:t>（</w:t>
      </w:r>
      <w:r>
        <w:rPr>
          <w:rFonts w:ascii="宋体" w:hAnsi="宋体"/>
          <w:szCs w:val="21"/>
        </w:rPr>
        <w:t>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14:paraId="6B3D36F4">
      <w:pPr>
        <w:snapToGrid w:val="0"/>
        <w:spacing w:line="420" w:lineRule="exact"/>
        <w:ind w:firstLine="411" w:firstLineChars="196"/>
        <w:jc w:val="left"/>
        <w:outlineLvl w:val="1"/>
        <w:rPr>
          <w:rFonts w:ascii="宋体" w:hAnsi="宋体"/>
          <w:szCs w:val="21"/>
        </w:rPr>
      </w:pPr>
      <w:r>
        <w:rPr>
          <w:rFonts w:hint="eastAsia" w:ascii="宋体" w:hAnsi="宋体"/>
          <w:szCs w:val="21"/>
        </w:rPr>
        <w:t>（</w:t>
      </w:r>
      <w:r>
        <w:rPr>
          <w:rFonts w:ascii="宋体" w:hAnsi="宋体"/>
          <w:szCs w:val="21"/>
        </w:rPr>
        <w:t>2）支持绿色发展</w:t>
      </w:r>
    </w:p>
    <w:p w14:paraId="267228A0">
      <w:pPr>
        <w:snapToGrid w:val="0"/>
        <w:spacing w:line="420" w:lineRule="exact"/>
        <w:ind w:firstLine="411" w:firstLineChars="196"/>
        <w:jc w:val="left"/>
        <w:outlineLvl w:val="1"/>
        <w:rPr>
          <w:rFonts w:ascii="宋体" w:hAnsi="宋体"/>
          <w:szCs w:val="21"/>
        </w:rPr>
      </w:pPr>
      <w:r>
        <w:rPr>
          <w:rFonts w:ascii="宋体" w:hAnsi="宋体"/>
          <w:szCs w:val="21"/>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采购人拟采购的产品属于政府强制采购的节能产品品目清单范围的，投标人相应的投标产品未获得国家确定的认证机构出具的、处于有效期之内的节能产品认证证书的，投标无效。</w:t>
      </w:r>
    </w:p>
    <w:p w14:paraId="048D50E1">
      <w:pPr>
        <w:snapToGrid w:val="0"/>
        <w:spacing w:line="420" w:lineRule="exact"/>
        <w:ind w:firstLine="411" w:firstLineChars="196"/>
        <w:jc w:val="left"/>
        <w:outlineLvl w:val="1"/>
        <w:rPr>
          <w:rFonts w:ascii="宋体" w:hAnsi="宋体"/>
          <w:szCs w:val="21"/>
        </w:rPr>
      </w:pPr>
      <w:r>
        <w:rPr>
          <w:rFonts w:ascii="宋体" w:hAnsi="宋体"/>
          <w:szCs w:val="21"/>
        </w:rPr>
        <w:t xml:space="preserve">2.2 </w:t>
      </w:r>
      <w:r>
        <w:rPr>
          <w:rFonts w:hint="eastAsia" w:ascii="宋体" w:hAnsi="宋体"/>
          <w:szCs w:val="21"/>
        </w:rPr>
        <w:t>修缮、装修类项目采购建材的，采购人应将绿色建筑和绿色建材性能、指标等作为实质性条件纳入招标文件和合同。</w:t>
      </w:r>
    </w:p>
    <w:p w14:paraId="3C64778B">
      <w:pPr>
        <w:snapToGrid w:val="0"/>
        <w:spacing w:line="420" w:lineRule="exact"/>
        <w:ind w:firstLine="411" w:firstLineChars="196"/>
        <w:jc w:val="left"/>
        <w:outlineLvl w:val="1"/>
        <w:rPr>
          <w:rFonts w:ascii="宋体" w:hAnsi="宋体"/>
          <w:szCs w:val="21"/>
        </w:rPr>
      </w:pPr>
      <w:r>
        <w:rPr>
          <w:rFonts w:ascii="宋体" w:hAnsi="宋体"/>
          <w:szCs w:val="21"/>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754AE4FD">
      <w:pPr>
        <w:snapToGrid w:val="0"/>
        <w:spacing w:line="420" w:lineRule="exact"/>
        <w:ind w:firstLine="411" w:firstLineChars="196"/>
        <w:jc w:val="left"/>
        <w:outlineLvl w:val="1"/>
        <w:rPr>
          <w:rFonts w:ascii="宋体" w:hAnsi="宋体"/>
          <w:szCs w:val="21"/>
        </w:rPr>
      </w:pPr>
      <w:r>
        <w:rPr>
          <w:rFonts w:ascii="宋体" w:hAnsi="宋体"/>
          <w:szCs w:val="21"/>
        </w:rPr>
        <w:t xml:space="preserve">2.4 </w:t>
      </w:r>
      <w:r>
        <w:rPr>
          <w:rFonts w:hint="eastAsia" w:ascii="宋体" w:hAnsi="宋体"/>
          <w:szCs w:val="21"/>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553FA16A">
      <w:pPr>
        <w:snapToGrid w:val="0"/>
        <w:spacing w:line="420" w:lineRule="exact"/>
        <w:ind w:firstLine="411" w:firstLineChars="196"/>
        <w:jc w:val="left"/>
        <w:outlineLvl w:val="1"/>
        <w:rPr>
          <w:rFonts w:ascii="宋体" w:hAnsi="宋体"/>
          <w:szCs w:val="21"/>
        </w:rPr>
      </w:pPr>
      <w:r>
        <w:rPr>
          <w:rFonts w:hint="eastAsia" w:ascii="宋体" w:hAnsi="宋体"/>
          <w:szCs w:val="21"/>
        </w:rPr>
        <w:t>（</w:t>
      </w:r>
      <w:r>
        <w:rPr>
          <w:rFonts w:ascii="宋体" w:hAnsi="宋体"/>
          <w:szCs w:val="21"/>
        </w:rPr>
        <w:t>3）支持中小企业发展</w:t>
      </w:r>
    </w:p>
    <w:p w14:paraId="052041BE">
      <w:pPr>
        <w:snapToGrid w:val="0"/>
        <w:spacing w:line="420" w:lineRule="exact"/>
        <w:ind w:firstLine="411" w:firstLineChars="196"/>
        <w:jc w:val="left"/>
        <w:outlineLvl w:val="1"/>
        <w:rPr>
          <w:rFonts w:ascii="宋体" w:hAnsi="宋体"/>
          <w:szCs w:val="21"/>
        </w:rPr>
      </w:pPr>
      <w:r>
        <w:rPr>
          <w:rFonts w:ascii="宋体" w:hAnsi="宋体"/>
          <w:szCs w:val="21"/>
        </w:rPr>
        <w:t>3.1</w:t>
      </w:r>
      <w:r>
        <w:rPr>
          <w:rFonts w:hint="eastAsia" w:ascii="宋体" w:hAnsi="宋体"/>
          <w:szCs w:val="21"/>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4186CE85">
      <w:pPr>
        <w:snapToGrid w:val="0"/>
        <w:spacing w:line="420" w:lineRule="exact"/>
        <w:ind w:firstLine="411" w:firstLineChars="196"/>
        <w:jc w:val="left"/>
        <w:outlineLvl w:val="1"/>
        <w:rPr>
          <w:rFonts w:ascii="宋体" w:hAnsi="宋体"/>
          <w:szCs w:val="21"/>
        </w:rPr>
      </w:pPr>
      <w:r>
        <w:rPr>
          <w:rFonts w:hint="eastAsia" w:ascii="宋体" w:hAnsi="宋体"/>
          <w:szCs w:val="21"/>
        </w:rPr>
        <w:t>符合中小企业划分标准的个体工商户，在政府采购活动中视同中小企业。</w:t>
      </w:r>
    </w:p>
    <w:p w14:paraId="6BAD9C81">
      <w:pPr>
        <w:snapToGrid w:val="0"/>
        <w:spacing w:line="420" w:lineRule="exact"/>
        <w:ind w:firstLine="411" w:firstLineChars="196"/>
        <w:jc w:val="left"/>
        <w:outlineLvl w:val="1"/>
        <w:rPr>
          <w:rFonts w:ascii="宋体" w:hAnsi="宋体"/>
          <w:szCs w:val="21"/>
        </w:rPr>
      </w:pPr>
      <w:r>
        <w:rPr>
          <w:rFonts w:ascii="宋体" w:hAnsi="宋体"/>
          <w:szCs w:val="21"/>
        </w:rPr>
        <w:t>3.2</w:t>
      </w:r>
      <w:r>
        <w:rPr>
          <w:rFonts w:hint="eastAsia" w:ascii="宋体" w:hAnsi="宋体"/>
          <w:szCs w:val="21"/>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7E59F90B">
      <w:pPr>
        <w:snapToGrid w:val="0"/>
        <w:spacing w:line="420" w:lineRule="exact"/>
        <w:ind w:firstLine="411" w:firstLineChars="196"/>
        <w:jc w:val="left"/>
        <w:outlineLvl w:val="1"/>
        <w:rPr>
          <w:rFonts w:ascii="宋体" w:hAnsi="宋体"/>
          <w:szCs w:val="21"/>
        </w:rPr>
      </w:pPr>
      <w:r>
        <w:rPr>
          <w:rFonts w:ascii="宋体" w:hAnsi="宋体"/>
          <w:szCs w:val="21"/>
        </w:rPr>
        <w:t>3.3</w:t>
      </w:r>
      <w:r>
        <w:rPr>
          <w:rFonts w:hint="eastAsia" w:ascii="宋体" w:hAnsi="宋体"/>
          <w:szCs w:val="21"/>
        </w:rPr>
        <w:t>对于未预留份额专门面向中小企业的政府采购服务项目，以及预留份额政府采购服务项目中的非预留部分标项，对小型和微型企业的投标报价给予</w:t>
      </w:r>
      <w:r>
        <w:rPr>
          <w:rFonts w:ascii="宋体" w:hAnsi="宋体"/>
          <w:szCs w:val="21"/>
        </w:rPr>
        <w:t>10%的扣除，用扣除后的价格参与评审。接受大中型企业与小</w:t>
      </w:r>
      <w:r>
        <w:rPr>
          <w:rFonts w:hint="eastAsia" w:ascii="宋体" w:hAnsi="宋体"/>
          <w:szCs w:val="21"/>
        </w:rPr>
        <w:t>微企业组成联合体或者允许大中型企业向一家或者多家小微企业分包的政府采购服务项目，对于联合协议或者分包意向协议约定小微企业的合同份额占到合同总金额</w:t>
      </w:r>
      <w:r>
        <w:rPr>
          <w:rFonts w:ascii="宋体" w:hAnsi="宋体"/>
          <w:szCs w:val="21"/>
        </w:rPr>
        <w:t>30%以上的，对联合体或者大中型企业的报价给予6%的扣除，用扣除后的价格参加评审。组成联合体或者接受分包的小</w:t>
      </w:r>
      <w:r>
        <w:rPr>
          <w:rFonts w:hint="eastAsia" w:ascii="宋体" w:hAnsi="宋体"/>
          <w:szCs w:val="21"/>
        </w:rPr>
        <w:t>微企业与联合体内其他企业、分包企业之间存在直接控股、管理关系的，不享受价格扣除优惠政策。</w:t>
      </w:r>
    </w:p>
    <w:p w14:paraId="5CB428AF">
      <w:pPr>
        <w:snapToGrid w:val="0"/>
        <w:spacing w:line="420" w:lineRule="exact"/>
        <w:ind w:firstLine="411" w:firstLineChars="196"/>
        <w:jc w:val="left"/>
        <w:outlineLvl w:val="1"/>
        <w:rPr>
          <w:rFonts w:ascii="宋体" w:hAnsi="宋体"/>
          <w:szCs w:val="21"/>
        </w:rPr>
      </w:pPr>
      <w:r>
        <w:rPr>
          <w:rFonts w:ascii="宋体" w:hAnsi="宋体"/>
          <w:szCs w:val="21"/>
        </w:rPr>
        <w:t>3.4</w:t>
      </w:r>
      <w:r>
        <w:rPr>
          <w:rFonts w:hint="eastAsia" w:ascii="宋体" w:hAnsi="宋体"/>
          <w:szCs w:val="21"/>
        </w:rPr>
        <w:t>符合《关于促进残疾人就业政府采购政策的通知》（财库〔</w:t>
      </w:r>
      <w:r>
        <w:rPr>
          <w:rFonts w:ascii="宋体" w:hAnsi="宋体"/>
          <w:szCs w:val="21"/>
        </w:rPr>
        <w:t>2017〕141号）规定的条件并提供《残疾人福利性单位声明函》（附件1）的残疾人福利性单位视同小型、微型企业；</w:t>
      </w:r>
    </w:p>
    <w:p w14:paraId="0689AE00">
      <w:pPr>
        <w:snapToGrid w:val="0"/>
        <w:spacing w:line="420" w:lineRule="exact"/>
        <w:ind w:firstLine="411" w:firstLineChars="196"/>
        <w:jc w:val="left"/>
        <w:outlineLvl w:val="1"/>
        <w:rPr>
          <w:rFonts w:ascii="宋体" w:hAnsi="宋体"/>
          <w:szCs w:val="21"/>
        </w:rPr>
      </w:pPr>
      <w:r>
        <w:rPr>
          <w:rFonts w:ascii="宋体" w:hAnsi="宋体"/>
          <w:szCs w:val="21"/>
        </w:rPr>
        <w:t>3.5</w:t>
      </w:r>
      <w:r>
        <w:rPr>
          <w:rFonts w:hint="eastAsia" w:ascii="宋体" w:hAnsi="宋体"/>
          <w:szCs w:val="21"/>
        </w:rPr>
        <w:t>符合《关于政府采购支持监狱企业发展有关问题的通知》（财库</w:t>
      </w:r>
      <w:r>
        <w:rPr>
          <w:rFonts w:ascii="宋体" w:hAnsi="宋体"/>
          <w:szCs w:val="21"/>
        </w:rPr>
        <w:t>[2014]68号）规定的监狱企业并提供由省级以上监狱管理局、戒毒管理局（含新疆生产建设兵团）出具的属于监狱企业证明文件的，视同为小型、微型企业。</w:t>
      </w:r>
    </w:p>
    <w:p w14:paraId="6AE4E31B">
      <w:pPr>
        <w:snapToGrid w:val="0"/>
        <w:spacing w:line="420" w:lineRule="exact"/>
        <w:ind w:firstLine="411" w:firstLineChars="196"/>
        <w:jc w:val="left"/>
        <w:outlineLvl w:val="1"/>
        <w:rPr>
          <w:rFonts w:ascii="宋体" w:hAnsi="宋体"/>
          <w:szCs w:val="21"/>
        </w:rPr>
      </w:pPr>
      <w:r>
        <w:rPr>
          <w:rFonts w:ascii="宋体" w:hAnsi="宋体"/>
          <w:szCs w:val="21"/>
        </w:rPr>
        <w:t>3.6</w:t>
      </w:r>
      <w:r>
        <w:rPr>
          <w:rFonts w:hint="eastAsia" w:ascii="宋体" w:hAnsi="宋体"/>
          <w:szCs w:val="21"/>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69E969FC">
      <w:pPr>
        <w:snapToGrid w:val="0"/>
        <w:spacing w:line="420" w:lineRule="exact"/>
        <w:ind w:firstLine="411" w:firstLineChars="196"/>
        <w:jc w:val="left"/>
        <w:outlineLvl w:val="1"/>
        <w:rPr>
          <w:rFonts w:ascii="宋体" w:hAnsi="宋体"/>
          <w:szCs w:val="21"/>
        </w:rPr>
      </w:pPr>
      <w:r>
        <w:rPr>
          <w:rFonts w:ascii="宋体" w:hAnsi="宋体"/>
          <w:szCs w:val="21"/>
        </w:rPr>
        <w:t>3.7</w:t>
      </w:r>
      <w:r>
        <w:rPr>
          <w:rFonts w:hint="eastAsia" w:ascii="宋体" w:hAnsi="宋体"/>
          <w:szCs w:val="21"/>
        </w:rPr>
        <w:t>中小企业享受扶持政策获得政府采购合同的，小微企业不得将合同分包给大中型企业，中型企业不得将合同分包给大型企业。</w:t>
      </w:r>
    </w:p>
    <w:p w14:paraId="3A93C708">
      <w:pPr>
        <w:snapToGrid w:val="0"/>
        <w:spacing w:line="420" w:lineRule="exact"/>
        <w:ind w:firstLine="411" w:firstLineChars="196"/>
        <w:jc w:val="left"/>
        <w:outlineLvl w:val="1"/>
        <w:rPr>
          <w:rFonts w:ascii="宋体" w:hAnsi="宋体"/>
          <w:szCs w:val="21"/>
        </w:rPr>
      </w:pPr>
      <w:r>
        <w:rPr>
          <w:rFonts w:hint="eastAsia" w:ascii="宋体" w:hAnsi="宋体"/>
          <w:szCs w:val="21"/>
        </w:rPr>
        <w:t>（</w:t>
      </w:r>
      <w:r>
        <w:rPr>
          <w:rFonts w:ascii="宋体" w:hAnsi="宋体"/>
          <w:szCs w:val="21"/>
        </w:rPr>
        <w:t>4）支持创新发展</w:t>
      </w:r>
    </w:p>
    <w:p w14:paraId="5247599E">
      <w:pPr>
        <w:snapToGrid w:val="0"/>
        <w:spacing w:line="420" w:lineRule="exact"/>
        <w:ind w:firstLine="411" w:firstLineChars="196"/>
        <w:jc w:val="left"/>
        <w:outlineLvl w:val="1"/>
        <w:rPr>
          <w:rFonts w:ascii="宋体" w:hAnsi="宋体"/>
          <w:szCs w:val="21"/>
        </w:rPr>
      </w:pPr>
      <w:r>
        <w:rPr>
          <w:rFonts w:ascii="宋体" w:hAnsi="宋体"/>
          <w:szCs w:val="21"/>
        </w:rPr>
        <w:t>4.1</w:t>
      </w:r>
      <w:r>
        <w:rPr>
          <w:rFonts w:hint="eastAsia" w:ascii="宋体" w:hAnsi="宋体"/>
          <w:szCs w:val="21"/>
        </w:rPr>
        <w:t>采购人优先采购被认定为首台套产品和“制造精品”的自主创新产品。</w:t>
      </w:r>
    </w:p>
    <w:p w14:paraId="1645E8D4">
      <w:pPr>
        <w:snapToGrid w:val="0"/>
        <w:spacing w:line="420" w:lineRule="exact"/>
        <w:ind w:firstLine="411" w:firstLineChars="196"/>
        <w:jc w:val="left"/>
        <w:outlineLvl w:val="1"/>
        <w:rPr>
          <w:rFonts w:ascii="宋体" w:hAnsi="宋体"/>
          <w:szCs w:val="21"/>
        </w:rPr>
      </w:pPr>
      <w:r>
        <w:rPr>
          <w:rFonts w:ascii="宋体" w:hAnsi="宋体"/>
          <w:szCs w:val="21"/>
        </w:rPr>
        <w:t>4.2首台套产品</w:t>
      </w:r>
      <w:r>
        <w:rPr>
          <w:rFonts w:hint="eastAsia" w:ascii="宋体" w:hAnsi="宋体"/>
          <w:szCs w:val="21"/>
        </w:rPr>
        <w:t>被纳入《首台套产品推广应用指导目录》之日起</w:t>
      </w:r>
      <w:r>
        <w:rPr>
          <w:rFonts w:ascii="宋体" w:hAnsi="宋体"/>
          <w:szCs w:val="21"/>
        </w:rPr>
        <w:t>3年内，以及产品核心技术高于国内领先水平，并具有明晰自主知识产权的“制造精品”产品，</w:t>
      </w:r>
      <w:r>
        <w:rPr>
          <w:rFonts w:hint="eastAsia" w:ascii="宋体" w:hAnsi="宋体"/>
          <w:szCs w:val="21"/>
        </w:rPr>
        <w:t>自认定之日起</w:t>
      </w:r>
      <w:r>
        <w:rPr>
          <w:rFonts w:ascii="宋体" w:hAnsi="宋体"/>
          <w:szCs w:val="21"/>
        </w:rPr>
        <w:t>2年内视同已具备相应销售业绩，参加政府采购活动</w:t>
      </w:r>
      <w:r>
        <w:rPr>
          <w:rFonts w:hint="eastAsia" w:ascii="宋体" w:hAnsi="宋体"/>
          <w:szCs w:val="21"/>
        </w:rPr>
        <w:t>时业绩分值为满分。</w:t>
      </w:r>
    </w:p>
    <w:p w14:paraId="1301CC1C">
      <w:pPr>
        <w:snapToGrid w:val="0"/>
        <w:spacing w:line="420" w:lineRule="exact"/>
        <w:ind w:firstLine="411" w:firstLineChars="196"/>
        <w:jc w:val="left"/>
        <w:outlineLvl w:val="1"/>
        <w:rPr>
          <w:rFonts w:ascii="宋体" w:hAnsi="宋体"/>
          <w:szCs w:val="21"/>
        </w:rPr>
      </w:pPr>
      <w:r>
        <w:rPr>
          <w:rFonts w:hint="eastAsia" w:ascii="宋体" w:hAnsi="宋体"/>
          <w:szCs w:val="21"/>
        </w:rPr>
        <w:t>（</w:t>
      </w:r>
      <w:r>
        <w:rPr>
          <w:rFonts w:ascii="宋体" w:hAnsi="宋体"/>
          <w:szCs w:val="21"/>
        </w:rPr>
        <w:t>5）平等对待内外资企业和符合条件的破产重整企业</w:t>
      </w:r>
    </w:p>
    <w:p w14:paraId="46FFFF66">
      <w:pPr>
        <w:snapToGrid w:val="0"/>
        <w:spacing w:line="420" w:lineRule="exact"/>
        <w:ind w:firstLine="411" w:firstLineChars="196"/>
        <w:jc w:val="left"/>
        <w:outlineLvl w:val="1"/>
        <w:rPr>
          <w:rFonts w:ascii="宋体" w:hAnsi="宋体"/>
          <w:szCs w:val="21"/>
        </w:rPr>
      </w:pPr>
      <w:r>
        <w:rPr>
          <w:rFonts w:hint="eastAsia" w:ascii="宋体" w:hAnsi="宋体"/>
          <w:szCs w:val="21"/>
        </w:rPr>
        <w:t>平等对待内外资企业和符合条件的破产重整企业，切实保障企业公平竞争，平等维护企业的合法利益。</w:t>
      </w:r>
    </w:p>
    <w:p w14:paraId="65F5D2DB">
      <w:pPr>
        <w:snapToGrid w:val="0"/>
        <w:spacing w:line="420" w:lineRule="exact"/>
        <w:ind w:firstLine="413" w:firstLineChars="196"/>
        <w:jc w:val="left"/>
        <w:outlineLvl w:val="1"/>
        <w:rPr>
          <w:rFonts w:ascii="宋体" w:hAnsi="宋体"/>
          <w:b/>
          <w:szCs w:val="21"/>
        </w:rPr>
      </w:pPr>
      <w:r>
        <w:rPr>
          <w:rFonts w:ascii="宋体" w:hAnsi="宋体"/>
          <w:b/>
          <w:szCs w:val="21"/>
        </w:rPr>
        <w:t xml:space="preserve">4. </w:t>
      </w:r>
      <w:r>
        <w:rPr>
          <w:rFonts w:hint="eastAsia" w:ascii="宋体" w:hAnsi="宋体"/>
          <w:b/>
          <w:szCs w:val="21"/>
        </w:rPr>
        <w:t>询问、质疑、投诉</w:t>
      </w:r>
    </w:p>
    <w:p w14:paraId="22A6FD7E">
      <w:pPr>
        <w:snapToGrid w:val="0"/>
        <w:spacing w:line="420" w:lineRule="exact"/>
        <w:ind w:firstLine="411" w:firstLineChars="196"/>
        <w:jc w:val="left"/>
        <w:outlineLvl w:val="1"/>
        <w:rPr>
          <w:rFonts w:ascii="宋体" w:hAnsi="宋体"/>
          <w:szCs w:val="21"/>
        </w:rPr>
      </w:pPr>
      <w:r>
        <w:rPr>
          <w:rFonts w:hint="eastAsia" w:ascii="宋体" w:hAnsi="宋体"/>
          <w:szCs w:val="21"/>
        </w:rPr>
        <w:t>（</w:t>
      </w:r>
      <w:r>
        <w:rPr>
          <w:rFonts w:ascii="宋体" w:hAnsi="宋体"/>
          <w:szCs w:val="21"/>
        </w:rPr>
        <w:t>1）在线询问、质疑、投诉。根据《浙江省财政厅关于进一步促进政府采购公平竞争打造最优营商环境的通知》（</w:t>
      </w:r>
      <w:r>
        <w:rPr>
          <w:rFonts w:hint="eastAsia" w:ascii="宋体" w:hAnsi="宋体"/>
          <w:szCs w:val="21"/>
        </w:rPr>
        <w:t>浙财采监（</w:t>
      </w:r>
      <w:r>
        <w:rPr>
          <w:rFonts w:ascii="宋体" w:hAnsi="宋体"/>
          <w:szCs w:val="21"/>
        </w:rPr>
        <w:t>2021）22号）文件关于“健全行政裁决机制”要求，鼓励供应商在线提起询问，路径为：政</w:t>
      </w:r>
      <w:r>
        <w:rPr>
          <w:rFonts w:hint="eastAsia" w:ascii="宋体" w:hAnsi="宋体"/>
          <w:szCs w:val="21"/>
        </w:rPr>
        <w:t>采云</w:t>
      </w:r>
      <w:r>
        <w:rPr>
          <w:rFonts w:ascii="宋体" w:hAnsi="宋体"/>
          <w:szCs w:val="21"/>
        </w:rPr>
        <w:t>-项目采购-询问质疑投诉-询问列表；鼓励供应商在线提起质疑，路径为：政</w:t>
      </w:r>
      <w:r>
        <w:rPr>
          <w:rFonts w:hint="eastAsia" w:ascii="宋体" w:hAnsi="宋体"/>
          <w:szCs w:val="21"/>
        </w:rPr>
        <w:t>采云</w:t>
      </w:r>
      <w:r>
        <w:rPr>
          <w:rFonts w:ascii="宋体" w:hAnsi="宋体"/>
          <w:szCs w:val="21"/>
        </w:rPr>
        <w:t>-项目采购-询问质疑投诉-质疑列表。质疑供应商对在线质疑答复不满意的，可在线提起投诉，路径为：浙江政府服务网-政府采购投诉处理-在线办理。</w:t>
      </w:r>
    </w:p>
    <w:p w14:paraId="7B578DC2">
      <w:pPr>
        <w:snapToGrid w:val="0"/>
        <w:spacing w:line="420" w:lineRule="exact"/>
        <w:ind w:firstLine="411" w:firstLineChars="196"/>
        <w:jc w:val="left"/>
        <w:outlineLvl w:val="1"/>
        <w:rPr>
          <w:rFonts w:ascii="宋体" w:hAnsi="宋体"/>
          <w:szCs w:val="21"/>
        </w:rPr>
      </w:pPr>
      <w:r>
        <w:rPr>
          <w:rFonts w:hint="eastAsia" w:ascii="宋体" w:hAnsi="宋体"/>
          <w:szCs w:val="21"/>
        </w:rPr>
        <w:t>（</w:t>
      </w:r>
      <w:r>
        <w:rPr>
          <w:rFonts w:ascii="宋体" w:hAnsi="宋体"/>
          <w:szCs w:val="21"/>
        </w:rPr>
        <w:t>2）供应商询问</w:t>
      </w:r>
    </w:p>
    <w:p w14:paraId="68E63426">
      <w:pPr>
        <w:snapToGrid w:val="0"/>
        <w:spacing w:line="420" w:lineRule="exact"/>
        <w:ind w:firstLine="411" w:firstLineChars="196"/>
        <w:jc w:val="left"/>
        <w:outlineLvl w:val="1"/>
        <w:rPr>
          <w:rFonts w:ascii="宋体" w:hAnsi="宋体"/>
          <w:szCs w:val="21"/>
        </w:rPr>
      </w:pPr>
      <w:r>
        <w:rPr>
          <w:rFonts w:hint="eastAsia" w:ascii="宋体" w:hAnsi="宋体"/>
          <w:szCs w:val="21"/>
        </w:rPr>
        <w:t>供应商对政府采购活动事项有疑问的，可以提出询问，采购人或者采购代理机构应当在</w:t>
      </w:r>
      <w:r>
        <w:rPr>
          <w:rFonts w:ascii="宋体" w:hAnsi="宋体"/>
          <w:szCs w:val="21"/>
        </w:rPr>
        <w:t>3个工作日内对供应</w:t>
      </w:r>
      <w:r>
        <w:rPr>
          <w:rFonts w:hint="eastAsia" w:ascii="宋体" w:hAnsi="宋体"/>
          <w:szCs w:val="21"/>
        </w:rPr>
        <w:t>商依法提出的询问作出答复，但答复的内容不得涉及商业秘密。供应商提出的询问超出采购人对采购代理机构委托授权范围的，采购代理机构应当告知供应商向采购人提出。</w:t>
      </w:r>
    </w:p>
    <w:p w14:paraId="626B8C90">
      <w:pPr>
        <w:snapToGrid w:val="0"/>
        <w:spacing w:line="420" w:lineRule="exact"/>
        <w:ind w:firstLine="411" w:firstLineChars="196"/>
        <w:jc w:val="left"/>
        <w:outlineLvl w:val="1"/>
        <w:rPr>
          <w:rFonts w:ascii="宋体" w:hAnsi="宋体"/>
          <w:szCs w:val="21"/>
        </w:rPr>
      </w:pPr>
      <w:r>
        <w:rPr>
          <w:rFonts w:hint="eastAsia" w:ascii="宋体" w:hAnsi="宋体"/>
          <w:szCs w:val="21"/>
        </w:rPr>
        <w:t>（</w:t>
      </w:r>
      <w:r>
        <w:rPr>
          <w:rFonts w:ascii="宋体" w:hAnsi="宋体"/>
          <w:szCs w:val="21"/>
        </w:rPr>
        <w:t>3）供应商质疑</w:t>
      </w:r>
    </w:p>
    <w:p w14:paraId="52FC6CB1">
      <w:pPr>
        <w:snapToGrid w:val="0"/>
        <w:spacing w:line="420" w:lineRule="exact"/>
        <w:ind w:firstLine="411" w:firstLineChars="196"/>
        <w:jc w:val="left"/>
        <w:outlineLvl w:val="1"/>
        <w:rPr>
          <w:rFonts w:ascii="宋体" w:hAnsi="宋体"/>
          <w:szCs w:val="21"/>
        </w:rPr>
      </w:pPr>
      <w:r>
        <w:rPr>
          <w:rFonts w:ascii="宋体" w:hAnsi="宋体"/>
          <w:szCs w:val="21"/>
        </w:rPr>
        <w:t>3.1提出质疑的供应商应当是参与所质疑项目采购活动的供应商。潜在供应商已依法获取其可质疑的招标文件的，可以对该文件提出质疑。</w:t>
      </w:r>
    </w:p>
    <w:p w14:paraId="38E2B039">
      <w:pPr>
        <w:snapToGrid w:val="0"/>
        <w:spacing w:line="420" w:lineRule="exact"/>
        <w:ind w:firstLine="411" w:firstLineChars="196"/>
        <w:jc w:val="left"/>
        <w:outlineLvl w:val="1"/>
        <w:rPr>
          <w:rFonts w:ascii="宋体" w:hAnsi="宋体"/>
          <w:szCs w:val="21"/>
        </w:rPr>
      </w:pPr>
      <w:r>
        <w:rPr>
          <w:rFonts w:ascii="宋体" w:hAnsi="宋体"/>
          <w:szCs w:val="21"/>
        </w:rPr>
        <w:t>3.2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6B8F4017">
      <w:pPr>
        <w:snapToGrid w:val="0"/>
        <w:spacing w:line="420" w:lineRule="exact"/>
        <w:ind w:firstLine="411" w:firstLineChars="196"/>
        <w:jc w:val="left"/>
        <w:outlineLvl w:val="1"/>
        <w:rPr>
          <w:rFonts w:ascii="宋体" w:hAnsi="宋体"/>
          <w:szCs w:val="21"/>
        </w:rPr>
      </w:pPr>
      <w:r>
        <w:rPr>
          <w:rFonts w:ascii="宋体" w:hAnsi="宋体"/>
          <w:szCs w:val="21"/>
        </w:rPr>
        <w:t>3.2.1对招标文件提出质疑的，质疑期限为供应商获得招标文件之日或者招标文件公告期限届满之日起计算。</w:t>
      </w:r>
    </w:p>
    <w:p w14:paraId="719A93D6">
      <w:pPr>
        <w:snapToGrid w:val="0"/>
        <w:spacing w:line="420" w:lineRule="exact"/>
        <w:ind w:firstLine="411" w:firstLineChars="196"/>
        <w:jc w:val="left"/>
        <w:outlineLvl w:val="1"/>
        <w:rPr>
          <w:rFonts w:ascii="宋体" w:hAnsi="宋体"/>
          <w:szCs w:val="21"/>
        </w:rPr>
      </w:pPr>
      <w:r>
        <w:rPr>
          <w:rFonts w:ascii="宋体" w:hAnsi="宋体"/>
          <w:szCs w:val="21"/>
        </w:rPr>
        <w:t>3.2.2对采购过程提出质疑的，质疑期限为各采购程序环节结束之日起计算。</w:t>
      </w:r>
    </w:p>
    <w:p w14:paraId="52265EB8">
      <w:pPr>
        <w:snapToGrid w:val="0"/>
        <w:spacing w:line="420" w:lineRule="exact"/>
        <w:ind w:firstLine="411" w:firstLineChars="196"/>
        <w:jc w:val="left"/>
        <w:outlineLvl w:val="1"/>
        <w:rPr>
          <w:rFonts w:ascii="宋体" w:hAnsi="宋体"/>
          <w:szCs w:val="21"/>
        </w:rPr>
      </w:pPr>
      <w:r>
        <w:rPr>
          <w:rFonts w:ascii="宋体" w:hAnsi="宋体"/>
          <w:szCs w:val="21"/>
        </w:rPr>
        <w:t>3.2.3对采购结果提出质疑的，质疑期限自采购结果公告期限届满之日起计算。</w:t>
      </w:r>
    </w:p>
    <w:p w14:paraId="250C9AED">
      <w:pPr>
        <w:snapToGrid w:val="0"/>
        <w:spacing w:line="420" w:lineRule="exact"/>
        <w:ind w:firstLine="411" w:firstLineChars="196"/>
        <w:jc w:val="left"/>
        <w:outlineLvl w:val="1"/>
        <w:rPr>
          <w:rFonts w:ascii="宋体" w:hAnsi="宋体"/>
          <w:szCs w:val="21"/>
        </w:rPr>
      </w:pPr>
      <w:r>
        <w:rPr>
          <w:rFonts w:ascii="宋体" w:hAnsi="宋体"/>
          <w:szCs w:val="21"/>
        </w:rPr>
        <w:t>3.3供应商提出质疑应当提交质疑函和必要的证明材料。质疑</w:t>
      </w:r>
      <w:r>
        <w:rPr>
          <w:rFonts w:hint="eastAsia" w:ascii="宋体" w:hAnsi="宋体"/>
          <w:szCs w:val="21"/>
        </w:rPr>
        <w:t>函应当包括下列内容：</w:t>
      </w:r>
    </w:p>
    <w:p w14:paraId="6FA04705">
      <w:pPr>
        <w:snapToGrid w:val="0"/>
        <w:spacing w:line="420" w:lineRule="exact"/>
        <w:ind w:firstLine="411" w:firstLineChars="196"/>
        <w:jc w:val="left"/>
        <w:outlineLvl w:val="1"/>
        <w:rPr>
          <w:rFonts w:ascii="宋体" w:hAnsi="宋体"/>
          <w:szCs w:val="21"/>
        </w:rPr>
      </w:pPr>
      <w:r>
        <w:rPr>
          <w:rFonts w:ascii="宋体" w:hAnsi="宋体"/>
          <w:szCs w:val="21"/>
        </w:rPr>
        <w:t>3.3.1供应商的姓名或者名称、地址、邮编、联系人及联系电话；</w:t>
      </w:r>
    </w:p>
    <w:p w14:paraId="72D16B3F">
      <w:pPr>
        <w:snapToGrid w:val="0"/>
        <w:spacing w:line="420" w:lineRule="exact"/>
        <w:ind w:firstLine="411" w:firstLineChars="196"/>
        <w:jc w:val="left"/>
        <w:outlineLvl w:val="1"/>
        <w:rPr>
          <w:rFonts w:ascii="宋体" w:hAnsi="宋体"/>
          <w:szCs w:val="21"/>
        </w:rPr>
      </w:pPr>
      <w:r>
        <w:rPr>
          <w:rFonts w:ascii="宋体" w:hAnsi="宋体"/>
          <w:szCs w:val="21"/>
        </w:rPr>
        <w:t>3.3.2质疑项目的名称、编号；</w:t>
      </w:r>
    </w:p>
    <w:p w14:paraId="670C4765">
      <w:pPr>
        <w:snapToGrid w:val="0"/>
        <w:spacing w:line="420" w:lineRule="exact"/>
        <w:ind w:firstLine="411" w:firstLineChars="196"/>
        <w:jc w:val="left"/>
        <w:outlineLvl w:val="1"/>
        <w:rPr>
          <w:rFonts w:ascii="宋体" w:hAnsi="宋体"/>
          <w:szCs w:val="21"/>
        </w:rPr>
      </w:pPr>
      <w:r>
        <w:rPr>
          <w:rFonts w:ascii="宋体" w:hAnsi="宋体"/>
          <w:szCs w:val="21"/>
        </w:rPr>
        <w:t>3.3.3具体、明确的质疑事项和与质疑事项相关的请求；</w:t>
      </w:r>
    </w:p>
    <w:p w14:paraId="5D1BE31A">
      <w:pPr>
        <w:snapToGrid w:val="0"/>
        <w:spacing w:line="420" w:lineRule="exact"/>
        <w:ind w:firstLine="411" w:firstLineChars="196"/>
        <w:jc w:val="left"/>
        <w:outlineLvl w:val="1"/>
        <w:rPr>
          <w:rFonts w:ascii="宋体" w:hAnsi="宋体"/>
          <w:szCs w:val="21"/>
        </w:rPr>
      </w:pPr>
      <w:r>
        <w:rPr>
          <w:rFonts w:ascii="宋体" w:hAnsi="宋体"/>
          <w:szCs w:val="21"/>
        </w:rPr>
        <w:t>3.3.4事实依据；</w:t>
      </w:r>
    </w:p>
    <w:p w14:paraId="11E44E7D">
      <w:pPr>
        <w:snapToGrid w:val="0"/>
        <w:spacing w:line="420" w:lineRule="exact"/>
        <w:ind w:firstLine="411" w:firstLineChars="196"/>
        <w:jc w:val="left"/>
        <w:outlineLvl w:val="1"/>
        <w:rPr>
          <w:rFonts w:ascii="宋体" w:hAnsi="宋体"/>
          <w:szCs w:val="21"/>
        </w:rPr>
      </w:pPr>
      <w:r>
        <w:rPr>
          <w:rFonts w:ascii="宋体" w:hAnsi="宋体"/>
          <w:szCs w:val="21"/>
        </w:rPr>
        <w:t>3.3.5必要的法律依据；</w:t>
      </w:r>
    </w:p>
    <w:p w14:paraId="7EA3D66A">
      <w:pPr>
        <w:snapToGrid w:val="0"/>
        <w:spacing w:line="420" w:lineRule="exact"/>
        <w:ind w:firstLine="411" w:firstLineChars="196"/>
        <w:jc w:val="left"/>
        <w:outlineLvl w:val="1"/>
        <w:rPr>
          <w:rFonts w:ascii="宋体" w:hAnsi="宋体"/>
          <w:szCs w:val="21"/>
        </w:rPr>
      </w:pPr>
      <w:r>
        <w:rPr>
          <w:rFonts w:ascii="宋体" w:hAnsi="宋体"/>
          <w:szCs w:val="21"/>
        </w:rPr>
        <w:t>3.3.6提出质疑的日期。</w:t>
      </w:r>
    </w:p>
    <w:p w14:paraId="6E65ABDF">
      <w:pPr>
        <w:snapToGrid w:val="0"/>
        <w:spacing w:line="420" w:lineRule="exact"/>
        <w:ind w:firstLine="411" w:firstLineChars="196"/>
        <w:jc w:val="left"/>
        <w:outlineLvl w:val="1"/>
        <w:rPr>
          <w:rFonts w:ascii="宋体" w:hAnsi="宋体"/>
          <w:szCs w:val="21"/>
        </w:rPr>
      </w:pPr>
      <w:r>
        <w:rPr>
          <w:rFonts w:hint="eastAsia" w:ascii="宋体" w:hAnsi="宋体"/>
          <w:szCs w:val="21"/>
        </w:rPr>
        <w:t>供应商提交的质疑函需一式三份。供应商为自然人的，应当由本人签字；供应商为法人或者其他组织的，应当由法定代表人、主要负责人，或者其授权代表签字或者盖章，并加盖公章。</w:t>
      </w:r>
    </w:p>
    <w:p w14:paraId="4D7F8485">
      <w:pPr>
        <w:snapToGrid w:val="0"/>
        <w:spacing w:line="420" w:lineRule="exact"/>
        <w:ind w:firstLine="411" w:firstLineChars="196"/>
        <w:jc w:val="left"/>
        <w:outlineLvl w:val="1"/>
        <w:rPr>
          <w:rFonts w:ascii="宋体" w:hAnsi="宋体"/>
          <w:szCs w:val="21"/>
        </w:rPr>
      </w:pPr>
      <w:r>
        <w:rPr>
          <w:rFonts w:ascii="宋体" w:hAnsi="宋体"/>
          <w:szCs w:val="21"/>
        </w:rPr>
        <w:t>3.4对同一采购程序环节的质疑，供应商须在法定质疑期内一次性提出。</w:t>
      </w:r>
    </w:p>
    <w:p w14:paraId="300BBB8F">
      <w:pPr>
        <w:snapToGrid w:val="0"/>
        <w:spacing w:line="420" w:lineRule="exact"/>
        <w:ind w:firstLine="411" w:firstLineChars="196"/>
        <w:jc w:val="left"/>
        <w:outlineLvl w:val="1"/>
        <w:rPr>
          <w:rFonts w:ascii="宋体" w:hAnsi="宋体"/>
          <w:szCs w:val="21"/>
        </w:rPr>
      </w:pPr>
      <w:r>
        <w:rPr>
          <w:rFonts w:ascii="宋体" w:hAnsi="宋体"/>
          <w:szCs w:val="21"/>
        </w:rPr>
        <w:t>3.5采购人或者采购代理机构应当在收到供应商的书面质疑后七个工作日内</w:t>
      </w:r>
      <w:r>
        <w:rPr>
          <w:rFonts w:hint="eastAsia" w:ascii="宋体" w:hAnsi="宋体"/>
          <w:szCs w:val="21"/>
        </w:rPr>
        <w:t>作出答复，并以书面形式通知质疑供应商和其他与质疑处理结果有利害关系的政府采购当事人，但答复的内容不得涉及商业秘密。</w:t>
      </w:r>
    </w:p>
    <w:p w14:paraId="4D271D3D">
      <w:pPr>
        <w:snapToGrid w:val="0"/>
        <w:spacing w:line="420" w:lineRule="exact"/>
        <w:ind w:firstLine="411" w:firstLineChars="196"/>
        <w:jc w:val="left"/>
        <w:outlineLvl w:val="1"/>
        <w:rPr>
          <w:rFonts w:ascii="宋体" w:hAnsi="宋体"/>
          <w:szCs w:val="21"/>
        </w:rPr>
      </w:pPr>
      <w:r>
        <w:rPr>
          <w:rFonts w:ascii="宋体" w:hAnsi="宋体"/>
          <w:szCs w:val="21"/>
        </w:rPr>
        <w:t>3.6询问或者质疑事项可能影响采购结果的，采购人应当暂停签订合同，已经签订合同的，应</w:t>
      </w:r>
      <w:r>
        <w:rPr>
          <w:rFonts w:hint="eastAsia" w:ascii="宋体" w:hAnsi="宋体"/>
          <w:szCs w:val="21"/>
        </w:rPr>
        <w:t>当中止履行合同。</w:t>
      </w:r>
    </w:p>
    <w:p w14:paraId="70998127">
      <w:pPr>
        <w:snapToGrid w:val="0"/>
        <w:spacing w:line="420" w:lineRule="exact"/>
        <w:ind w:firstLine="411" w:firstLineChars="196"/>
        <w:jc w:val="left"/>
        <w:outlineLvl w:val="1"/>
        <w:rPr>
          <w:rFonts w:ascii="宋体" w:hAnsi="宋体"/>
          <w:szCs w:val="21"/>
        </w:rPr>
      </w:pPr>
      <w:r>
        <w:rPr>
          <w:rFonts w:hint="eastAsia" w:ascii="宋体" w:hAnsi="宋体"/>
          <w:szCs w:val="21"/>
        </w:rPr>
        <w:t>（</w:t>
      </w:r>
      <w:r>
        <w:rPr>
          <w:rFonts w:ascii="宋体" w:hAnsi="宋体"/>
          <w:szCs w:val="21"/>
        </w:rPr>
        <w:t>4）供应商投诉</w:t>
      </w:r>
    </w:p>
    <w:p w14:paraId="4BFCA6C2">
      <w:pPr>
        <w:snapToGrid w:val="0"/>
        <w:spacing w:line="420" w:lineRule="exact"/>
        <w:ind w:firstLine="411" w:firstLineChars="196"/>
        <w:jc w:val="left"/>
        <w:outlineLvl w:val="1"/>
        <w:rPr>
          <w:rFonts w:ascii="宋体" w:hAnsi="宋体"/>
          <w:szCs w:val="21"/>
        </w:rPr>
      </w:pPr>
      <w:r>
        <w:rPr>
          <w:rFonts w:ascii="宋体" w:hAnsi="宋体"/>
          <w:szCs w:val="21"/>
        </w:rPr>
        <w:t>4.1质疑供应商对采购人、采购代理机构的答复不满意或者采购人、采购代理机构未在规定的时间内</w:t>
      </w:r>
      <w:r>
        <w:rPr>
          <w:rFonts w:hint="eastAsia" w:ascii="宋体" w:hAnsi="宋体"/>
          <w:szCs w:val="21"/>
        </w:rPr>
        <w:t>作出答复的，可以在答复期满后十五个工作日内向同级政府采购监督管理部门提出投诉。</w:t>
      </w:r>
    </w:p>
    <w:p w14:paraId="36964867">
      <w:pPr>
        <w:snapToGrid w:val="0"/>
        <w:spacing w:line="420" w:lineRule="exact"/>
        <w:ind w:firstLine="411" w:firstLineChars="196"/>
        <w:jc w:val="left"/>
        <w:outlineLvl w:val="1"/>
        <w:rPr>
          <w:rFonts w:ascii="宋体" w:hAnsi="宋体"/>
          <w:szCs w:val="21"/>
        </w:rPr>
      </w:pPr>
      <w:r>
        <w:rPr>
          <w:rFonts w:ascii="宋体" w:hAnsi="宋体"/>
          <w:szCs w:val="21"/>
        </w:rPr>
        <w:t>4.2供应</w:t>
      </w:r>
      <w:r>
        <w:rPr>
          <w:rFonts w:hint="eastAsia" w:ascii="宋体" w:hAnsi="宋体"/>
          <w:szCs w:val="21"/>
        </w:rPr>
        <w:t>商投诉的事项不得超出已质疑事项的范围，基于质疑答复内容提出的投诉事项除外。</w:t>
      </w:r>
    </w:p>
    <w:p w14:paraId="3E646EC9">
      <w:pPr>
        <w:snapToGrid w:val="0"/>
        <w:spacing w:line="420" w:lineRule="exact"/>
        <w:ind w:firstLine="411" w:firstLineChars="196"/>
        <w:jc w:val="left"/>
        <w:outlineLvl w:val="1"/>
        <w:rPr>
          <w:rFonts w:ascii="宋体" w:hAnsi="宋体"/>
          <w:szCs w:val="21"/>
        </w:rPr>
      </w:pPr>
      <w:r>
        <w:rPr>
          <w:rFonts w:ascii="宋体" w:hAnsi="宋体"/>
          <w:szCs w:val="21"/>
        </w:rPr>
        <w:t>4.3供应</w:t>
      </w:r>
      <w:r>
        <w:rPr>
          <w:rFonts w:hint="eastAsia" w:ascii="宋体" w:hAnsi="宋体"/>
          <w:szCs w:val="21"/>
        </w:rPr>
        <w:t>商投诉应当有明确的请求和必要的证明材料。</w:t>
      </w:r>
    </w:p>
    <w:p w14:paraId="2DFAE6EB">
      <w:pPr>
        <w:pStyle w:val="22"/>
        <w:spacing w:before="0" w:beforeLines="0" w:after="0" w:afterLines="0" w:line="420" w:lineRule="exact"/>
        <w:ind w:firstLine="413" w:firstLineChars="196"/>
        <w:jc w:val="center"/>
        <w:outlineLvl w:val="1"/>
        <w:rPr>
          <w:rFonts w:hAnsi="宋体"/>
          <w:b/>
          <w:sz w:val="21"/>
          <w:szCs w:val="21"/>
        </w:rPr>
      </w:pPr>
      <w:r>
        <w:rPr>
          <w:rFonts w:hint="eastAsia" w:hAnsi="宋体"/>
          <w:b/>
          <w:sz w:val="21"/>
          <w:szCs w:val="21"/>
        </w:rPr>
        <w:t>二、招标文件</w:t>
      </w:r>
    </w:p>
    <w:p w14:paraId="0D798D4E">
      <w:pPr>
        <w:spacing w:line="420" w:lineRule="exact"/>
        <w:ind w:firstLine="413" w:firstLineChars="196"/>
        <w:jc w:val="left"/>
        <w:rPr>
          <w:rFonts w:ascii="宋体" w:hAnsi="宋体"/>
          <w:b/>
          <w:szCs w:val="21"/>
        </w:rPr>
      </w:pPr>
      <w:r>
        <w:rPr>
          <w:rFonts w:ascii="宋体" w:hAnsi="宋体"/>
          <w:b/>
          <w:szCs w:val="21"/>
        </w:rPr>
        <w:t>1、招标文件的构成</w:t>
      </w:r>
    </w:p>
    <w:p w14:paraId="0B2EAB34">
      <w:pPr>
        <w:pStyle w:val="22"/>
        <w:spacing w:before="0" w:beforeLines="0" w:after="0" w:afterLines="0" w:line="420" w:lineRule="exact"/>
        <w:ind w:left="2" w:leftChars="1" w:firstLine="420" w:firstLineChars="200"/>
        <w:rPr>
          <w:rFonts w:hAnsi="宋体"/>
          <w:sz w:val="21"/>
          <w:szCs w:val="21"/>
        </w:rPr>
      </w:pPr>
      <w:r>
        <w:rPr>
          <w:rFonts w:hAnsi="宋体"/>
          <w:sz w:val="21"/>
          <w:szCs w:val="21"/>
        </w:rPr>
        <w:t>1.1招标公告</w:t>
      </w:r>
    </w:p>
    <w:p w14:paraId="186A9068">
      <w:pPr>
        <w:pStyle w:val="22"/>
        <w:spacing w:before="0" w:beforeLines="0" w:after="0" w:afterLines="0" w:line="420" w:lineRule="exact"/>
        <w:ind w:left="2" w:leftChars="1" w:firstLine="420" w:firstLineChars="200"/>
        <w:rPr>
          <w:rFonts w:hAnsi="宋体"/>
          <w:sz w:val="21"/>
          <w:szCs w:val="21"/>
        </w:rPr>
      </w:pPr>
      <w:r>
        <w:rPr>
          <w:rFonts w:hAnsi="宋体"/>
          <w:sz w:val="21"/>
          <w:szCs w:val="21"/>
        </w:rPr>
        <w:t>1.2供应商须知</w:t>
      </w:r>
    </w:p>
    <w:p w14:paraId="4B32A731">
      <w:pPr>
        <w:pStyle w:val="22"/>
        <w:spacing w:before="0" w:beforeLines="0" w:after="0" w:afterLines="0" w:line="420" w:lineRule="exact"/>
        <w:ind w:left="2" w:leftChars="1" w:firstLine="420" w:firstLineChars="200"/>
        <w:rPr>
          <w:rFonts w:hAnsi="宋体"/>
          <w:sz w:val="21"/>
          <w:szCs w:val="21"/>
        </w:rPr>
      </w:pPr>
      <w:r>
        <w:rPr>
          <w:rFonts w:hAnsi="宋体"/>
          <w:sz w:val="21"/>
          <w:szCs w:val="21"/>
        </w:rPr>
        <w:t>1.3招标项目需求</w:t>
      </w:r>
    </w:p>
    <w:p w14:paraId="7144F297">
      <w:pPr>
        <w:pStyle w:val="22"/>
        <w:spacing w:before="0" w:beforeLines="0" w:after="0" w:afterLines="0" w:line="420" w:lineRule="exact"/>
        <w:ind w:left="2" w:leftChars="1" w:firstLine="420" w:firstLineChars="200"/>
        <w:rPr>
          <w:rFonts w:hAnsi="宋体"/>
          <w:sz w:val="21"/>
          <w:szCs w:val="21"/>
        </w:rPr>
      </w:pPr>
      <w:r>
        <w:rPr>
          <w:rFonts w:hAnsi="宋体"/>
          <w:sz w:val="21"/>
          <w:szCs w:val="21"/>
        </w:rPr>
        <w:t>1.4合同主要条款</w:t>
      </w:r>
    </w:p>
    <w:p w14:paraId="7D1B8B5B">
      <w:pPr>
        <w:pStyle w:val="22"/>
        <w:spacing w:before="0" w:beforeLines="0" w:after="0" w:afterLines="0" w:line="420" w:lineRule="exact"/>
        <w:ind w:left="2" w:leftChars="1" w:firstLine="420" w:firstLineChars="200"/>
        <w:rPr>
          <w:rFonts w:hAnsi="宋体"/>
          <w:sz w:val="21"/>
          <w:szCs w:val="21"/>
        </w:rPr>
      </w:pPr>
      <w:r>
        <w:rPr>
          <w:rFonts w:hAnsi="宋体"/>
          <w:sz w:val="21"/>
          <w:szCs w:val="21"/>
        </w:rPr>
        <w:t>1.5评标办法及标准</w:t>
      </w:r>
    </w:p>
    <w:p w14:paraId="24BE0FAE">
      <w:pPr>
        <w:pStyle w:val="22"/>
        <w:spacing w:before="0" w:beforeLines="0" w:after="0" w:afterLines="0" w:line="420" w:lineRule="exact"/>
        <w:ind w:left="2" w:leftChars="1" w:firstLine="420" w:firstLineChars="200"/>
        <w:rPr>
          <w:rFonts w:hAnsi="宋体"/>
          <w:sz w:val="21"/>
          <w:szCs w:val="21"/>
        </w:rPr>
      </w:pPr>
      <w:r>
        <w:rPr>
          <w:rFonts w:hAnsi="宋体"/>
          <w:sz w:val="21"/>
          <w:szCs w:val="21"/>
        </w:rPr>
        <w:t>1.6投标文件相关文件格式</w:t>
      </w:r>
    </w:p>
    <w:p w14:paraId="2A6C5629">
      <w:pPr>
        <w:spacing w:line="420" w:lineRule="exact"/>
        <w:ind w:firstLine="413" w:firstLineChars="196"/>
        <w:jc w:val="left"/>
        <w:rPr>
          <w:rFonts w:ascii="宋体" w:hAnsi="宋体"/>
          <w:b/>
          <w:szCs w:val="21"/>
        </w:rPr>
      </w:pPr>
      <w:r>
        <w:rPr>
          <w:rFonts w:ascii="宋体" w:hAnsi="宋体"/>
          <w:b/>
          <w:szCs w:val="21"/>
        </w:rPr>
        <w:t>1.7本项目招标文件</w:t>
      </w:r>
      <w:r>
        <w:rPr>
          <w:rFonts w:hint="eastAsia" w:ascii="宋体" w:hAnsi="宋体"/>
          <w:b/>
          <w:szCs w:val="21"/>
        </w:rPr>
        <w:t>的</w:t>
      </w:r>
      <w:r>
        <w:rPr>
          <w:rFonts w:ascii="宋体" w:hAnsi="宋体"/>
          <w:b/>
          <w:szCs w:val="21"/>
        </w:rPr>
        <w:t>澄清、答复、修改、补充的内容</w:t>
      </w:r>
      <w:r>
        <w:rPr>
          <w:rFonts w:hint="eastAsia" w:ascii="宋体" w:hAnsi="宋体"/>
          <w:b/>
          <w:szCs w:val="21"/>
        </w:rPr>
        <w:t>（所有内容将以电子文档形式上传于浙江政府采购网网站（</w:t>
      </w:r>
      <w:r>
        <w:rPr>
          <w:rFonts w:ascii="宋体" w:hAnsi="宋体"/>
          <w:szCs w:val="21"/>
        </w:rPr>
        <w:t>http：//www.zjzfcg.gov.cn/</w:t>
      </w:r>
      <w:r>
        <w:rPr>
          <w:rFonts w:hint="eastAsia" w:ascii="宋体" w:hAnsi="宋体"/>
          <w:b/>
          <w:szCs w:val="21"/>
        </w:rPr>
        <w:t>）。</w:t>
      </w:r>
      <w:r>
        <w:rPr>
          <w:rFonts w:ascii="宋体" w:hAnsi="宋体"/>
          <w:b/>
          <w:szCs w:val="21"/>
        </w:rPr>
        <w:t>澄清、答复、修改、补充的内容</w:t>
      </w:r>
      <w:r>
        <w:rPr>
          <w:rFonts w:hint="eastAsia" w:ascii="宋体" w:hAnsi="宋体"/>
          <w:b/>
          <w:szCs w:val="21"/>
        </w:rPr>
        <w:t>均作为招标文件的组成部分，具有约束作用。供应商必须自行下载。）</w:t>
      </w:r>
    </w:p>
    <w:p w14:paraId="19323578">
      <w:pPr>
        <w:spacing w:line="420" w:lineRule="exact"/>
        <w:ind w:firstLine="413" w:firstLineChars="196"/>
        <w:jc w:val="left"/>
        <w:rPr>
          <w:rFonts w:ascii="宋体" w:hAnsi="宋体"/>
          <w:b/>
          <w:szCs w:val="21"/>
        </w:rPr>
      </w:pPr>
      <w:r>
        <w:rPr>
          <w:rFonts w:ascii="宋体" w:hAnsi="宋体"/>
          <w:b/>
          <w:szCs w:val="21"/>
        </w:rPr>
        <w:t>2、供应商的风险</w:t>
      </w:r>
    </w:p>
    <w:p w14:paraId="3639F684">
      <w:pPr>
        <w:spacing w:line="420" w:lineRule="exact"/>
        <w:ind w:firstLine="420" w:firstLineChars="200"/>
        <w:jc w:val="left"/>
        <w:rPr>
          <w:rFonts w:ascii="宋体" w:hAnsi="宋体"/>
          <w:szCs w:val="21"/>
        </w:rPr>
      </w:pPr>
      <w:r>
        <w:rPr>
          <w:rFonts w:hint="eastAsia" w:ascii="宋体" w:hAnsi="宋体"/>
          <w:szCs w:val="21"/>
        </w:rPr>
        <w:t>供应商没有按照招标文件要求提供全部资料，或者供应商没有对招标文件在各方面作出实质性响应是供应商的风险，并可能导致其投标无效。</w:t>
      </w:r>
    </w:p>
    <w:p w14:paraId="68B2E916">
      <w:pPr>
        <w:pStyle w:val="11"/>
        <w:widowControl w:val="0"/>
        <w:spacing w:after="0" w:afterLines="0" w:line="420" w:lineRule="exact"/>
        <w:ind w:left="0" w:firstLine="413" w:firstLineChars="196"/>
        <w:rPr>
          <w:rFonts w:ascii="宋体" w:hAnsi="宋体"/>
          <w:b/>
          <w:sz w:val="21"/>
          <w:szCs w:val="21"/>
        </w:rPr>
      </w:pPr>
      <w:r>
        <w:rPr>
          <w:rFonts w:ascii="宋体" w:hAnsi="宋体"/>
          <w:b/>
          <w:sz w:val="21"/>
          <w:szCs w:val="21"/>
        </w:rPr>
        <w:t xml:space="preserve">3、招标文件的澄清与修改 </w:t>
      </w:r>
    </w:p>
    <w:p w14:paraId="32A4E79B">
      <w:pPr>
        <w:spacing w:line="420" w:lineRule="exact"/>
        <w:ind w:firstLine="420" w:firstLineChars="200"/>
        <w:jc w:val="left"/>
        <w:rPr>
          <w:rFonts w:ascii="宋体" w:hAnsi="宋体"/>
          <w:szCs w:val="21"/>
        </w:rPr>
      </w:pPr>
      <w:r>
        <w:rPr>
          <w:rFonts w:ascii="宋体" w:hAnsi="宋体"/>
          <w:szCs w:val="21"/>
        </w:rPr>
        <w:t>3.1供应商应认真阅读本招标文件，发现其中有误或有要求不合理的，供应商必须在知道或者应当知道之日起七个工作日内以书面形式要求采购代理机构澄清，否则，由此产生的后果由供应商负责。</w:t>
      </w:r>
    </w:p>
    <w:p w14:paraId="7B55ED63">
      <w:pPr>
        <w:spacing w:line="420" w:lineRule="exact"/>
        <w:ind w:firstLine="420" w:firstLineChars="200"/>
        <w:jc w:val="left"/>
        <w:rPr>
          <w:rFonts w:ascii="宋体" w:hAnsi="宋体"/>
          <w:szCs w:val="21"/>
        </w:rPr>
      </w:pPr>
      <w:r>
        <w:rPr>
          <w:rFonts w:ascii="宋体" w:hAnsi="宋体"/>
          <w:szCs w:val="21"/>
        </w:rPr>
        <w:t>3.2采购代理机构必须以书面形式答复所有购买招标文件的供应商（答复中不包含问题的来源）要求澄清的问题，同时认定其他澄清方式为无效。</w:t>
      </w:r>
    </w:p>
    <w:p w14:paraId="2A80E521">
      <w:pPr>
        <w:spacing w:line="420" w:lineRule="exact"/>
        <w:ind w:firstLine="420" w:firstLineChars="200"/>
        <w:jc w:val="left"/>
        <w:rPr>
          <w:rFonts w:ascii="宋体" w:hAnsi="宋体"/>
          <w:szCs w:val="21"/>
        </w:rPr>
      </w:pPr>
      <w:r>
        <w:rPr>
          <w:rFonts w:ascii="宋体" w:hAnsi="宋体"/>
          <w:szCs w:val="21"/>
        </w:rPr>
        <w:t>3.3采购人或者采购代理机构可以对已发出的招标文件、资格预审文件、投标邀请书进行必要的澄清或者修改，但不得改变采购标的和资格条件。澄清或者修改应当在原公告发布媒体上发布澄清公告。澄清或者修改的内容为招标文件、资格预审文件、投标邀请书的组成部分。</w:t>
      </w:r>
    </w:p>
    <w:p w14:paraId="2DE2E7B3">
      <w:pPr>
        <w:spacing w:line="420" w:lineRule="exact"/>
        <w:ind w:firstLine="420" w:firstLineChars="200"/>
        <w:jc w:val="left"/>
        <w:rPr>
          <w:rFonts w:ascii="宋体" w:hAnsi="宋体"/>
          <w:szCs w:val="21"/>
        </w:rPr>
      </w:pPr>
      <w:r>
        <w:rPr>
          <w:rFonts w:ascii="宋体" w:hAnsi="宋体"/>
          <w:szCs w:val="21"/>
        </w:rPr>
        <w:t>3.4澄清或者修改的内容可能影响投标文件编制的，采购人或者采购代理机构应当在投标截止时间至少15日前，</w:t>
      </w:r>
      <w:r>
        <w:rPr>
          <w:rFonts w:hint="eastAsia" w:ascii="宋体" w:hAnsi="宋体"/>
          <w:szCs w:val="21"/>
        </w:rPr>
        <w:t>在财政部门指定的政府采购信息发布媒体上发布更正公告，并以书面形式通知所有招标文件收受人。该澄清或者修改的内容为招标文件的组成部分。</w:t>
      </w:r>
      <w:r>
        <w:rPr>
          <w:rFonts w:ascii="宋体" w:hAnsi="宋体"/>
          <w:szCs w:val="21"/>
        </w:rPr>
        <w:t>不足15日的，采购人或者采购代理机构应当顺延提交投标文件的截止时间。</w:t>
      </w:r>
    </w:p>
    <w:p w14:paraId="74DF8728">
      <w:pPr>
        <w:spacing w:line="420" w:lineRule="exact"/>
        <w:ind w:firstLine="420" w:firstLineChars="200"/>
        <w:jc w:val="left"/>
        <w:rPr>
          <w:rFonts w:ascii="宋体" w:hAnsi="宋体"/>
          <w:szCs w:val="21"/>
        </w:rPr>
      </w:pPr>
      <w:r>
        <w:rPr>
          <w:rFonts w:ascii="宋体" w:hAnsi="宋体"/>
          <w:szCs w:val="21"/>
        </w:rPr>
        <w:t>3.5澄清或者修改的内容可能影响资格预审申请文件编制的，采购人或者采购代理机构应当在提交资格预审申请文件截止时间至少3日前，以书面形式通知所有获取资格预审文件的潜在供应商；不足3日的，采购人或者采购代理机构应当顺延提交资格预审申请文件的截止时间。</w:t>
      </w:r>
    </w:p>
    <w:p w14:paraId="3E50EE29">
      <w:pPr>
        <w:spacing w:line="420" w:lineRule="exact"/>
        <w:ind w:firstLine="420" w:firstLineChars="200"/>
        <w:jc w:val="left"/>
        <w:rPr>
          <w:rFonts w:ascii="宋体" w:hAnsi="宋体"/>
          <w:szCs w:val="21"/>
        </w:rPr>
      </w:pPr>
      <w:r>
        <w:rPr>
          <w:rFonts w:ascii="宋体" w:hAnsi="宋体"/>
          <w:szCs w:val="21"/>
        </w:rPr>
        <w:t>3.6采购代理机构和采购单位可以视采购具体情况，延长投标截止时间和开标时间，但至少应当在招标文件要求提交投标文件的截止时间三日前，将变更时间书面通知所有招标文件收受人，并在财政部门指定的政府采购信息发布媒体上发布变更公告。</w:t>
      </w:r>
    </w:p>
    <w:p w14:paraId="41CD72A3">
      <w:pPr>
        <w:spacing w:line="420" w:lineRule="exact"/>
        <w:ind w:firstLine="420" w:firstLineChars="200"/>
        <w:jc w:val="left"/>
        <w:rPr>
          <w:rFonts w:ascii="宋体" w:hAnsi="宋体"/>
          <w:szCs w:val="21"/>
        </w:rPr>
      </w:pPr>
      <w:r>
        <w:rPr>
          <w:rFonts w:ascii="宋体" w:hAnsi="宋体"/>
          <w:szCs w:val="21"/>
        </w:rPr>
        <w:t>3.7招标文件的澄清或者修改都应该通过本代理机构以法定形式发布，采购人非通过本机构，不得擅自澄清或者修改招标文件。</w:t>
      </w:r>
    </w:p>
    <w:p w14:paraId="01B3A598">
      <w:pPr>
        <w:pStyle w:val="22"/>
        <w:numPr>
          <w:ilvl w:val="0"/>
          <w:numId w:val="2"/>
        </w:numPr>
        <w:spacing w:before="0" w:beforeLines="0" w:after="0" w:afterLines="0" w:line="420" w:lineRule="exact"/>
        <w:ind w:firstLine="413" w:firstLineChars="196"/>
        <w:jc w:val="center"/>
        <w:outlineLvl w:val="1"/>
        <w:rPr>
          <w:rFonts w:hAnsi="宋体"/>
          <w:b/>
          <w:sz w:val="21"/>
          <w:szCs w:val="21"/>
        </w:rPr>
      </w:pPr>
      <w:bookmarkStart w:id="45" w:name="_Toc490261851"/>
      <w:r>
        <w:rPr>
          <w:rFonts w:hAnsi="宋体"/>
          <w:b/>
          <w:sz w:val="21"/>
          <w:szCs w:val="21"/>
        </w:rPr>
        <w:t>投标文件的编制</w:t>
      </w:r>
      <w:bookmarkEnd w:id="45"/>
    </w:p>
    <w:p w14:paraId="63E46B8B">
      <w:pPr>
        <w:pStyle w:val="22"/>
        <w:adjustRightInd w:val="0"/>
        <w:snapToGrid w:val="0"/>
        <w:spacing w:before="0" w:beforeLines="0" w:after="0" w:afterLines="0" w:line="420" w:lineRule="exact"/>
        <w:ind w:firstLine="413" w:firstLineChars="196"/>
        <w:rPr>
          <w:rFonts w:hAnsi="宋体"/>
          <w:b/>
          <w:sz w:val="21"/>
          <w:szCs w:val="21"/>
        </w:rPr>
      </w:pPr>
      <w:r>
        <w:rPr>
          <w:rFonts w:hint="eastAsia" w:hAnsi="宋体"/>
          <w:b/>
          <w:sz w:val="21"/>
          <w:szCs w:val="21"/>
        </w:rPr>
        <w:t>本项目所涉投标文件格式请详见第六章，未给出的格式请自拟。资信商务文件及技术文件中不得出现报价，否则投标文件将被视为无效。</w:t>
      </w:r>
    </w:p>
    <w:p w14:paraId="4CFE9D99">
      <w:pPr>
        <w:pStyle w:val="22"/>
        <w:adjustRightInd w:val="0"/>
        <w:snapToGrid w:val="0"/>
        <w:spacing w:before="0" w:beforeLines="0" w:after="0" w:afterLines="0" w:line="420" w:lineRule="exact"/>
        <w:ind w:firstLine="413" w:firstLineChars="196"/>
        <w:jc w:val="left"/>
        <w:rPr>
          <w:rFonts w:hAnsi="宋体" w:cs="宋体"/>
          <w:b/>
          <w:bCs/>
          <w:sz w:val="21"/>
          <w:szCs w:val="21"/>
        </w:rPr>
      </w:pPr>
      <w:r>
        <w:rPr>
          <w:rFonts w:hint="eastAsia" w:hAnsi="宋体" w:cs="宋体"/>
          <w:b/>
          <w:bCs/>
          <w:sz w:val="21"/>
          <w:szCs w:val="21"/>
        </w:rPr>
        <w:t>注：电子投标文件按政采云平台供应商电子招投标操作指南及本招标文件规定的格式和顺序编制电子投标文件并进行关联定。建议根据招标文件合格供应商的资格要求、投标文件的编制及评分标准等内容一一关联。</w:t>
      </w:r>
    </w:p>
    <w:p w14:paraId="5EF0C8DA">
      <w:pPr>
        <w:pStyle w:val="22"/>
        <w:adjustRightInd w:val="0"/>
        <w:snapToGrid w:val="0"/>
        <w:spacing w:before="0" w:beforeLines="0" w:after="0" w:afterLines="0" w:line="420" w:lineRule="exact"/>
        <w:ind w:firstLine="411" w:firstLineChars="196"/>
        <w:jc w:val="left"/>
        <w:rPr>
          <w:rFonts w:hAnsi="宋体" w:cs="宋体"/>
          <w:sz w:val="21"/>
          <w:szCs w:val="21"/>
        </w:rPr>
      </w:pPr>
      <w:r>
        <w:rPr>
          <w:rFonts w:hint="eastAsia" w:hAnsi="宋体" w:cs="宋体"/>
          <w:sz w:val="21"/>
          <w:szCs w:val="21"/>
        </w:rPr>
        <w:t>路径：浙江省“项目采购电子交易系统</w:t>
      </w:r>
      <w:r>
        <w:rPr>
          <w:rFonts w:hAnsi="宋体" w:cs="宋体"/>
          <w:sz w:val="21"/>
          <w:szCs w:val="21"/>
        </w:rPr>
        <w:t>/不见面开评标”学习专题-操作指南-供应商</w:t>
      </w:r>
    </w:p>
    <w:p w14:paraId="56563DF8">
      <w:pPr>
        <w:pStyle w:val="22"/>
        <w:adjustRightInd w:val="0"/>
        <w:snapToGrid w:val="0"/>
        <w:spacing w:before="0" w:beforeLines="0" w:after="0" w:afterLines="0" w:line="420" w:lineRule="exact"/>
        <w:ind w:firstLine="411" w:firstLineChars="196"/>
        <w:jc w:val="left"/>
        <w:rPr>
          <w:rFonts w:hAnsi="宋体" w:cs="宋体"/>
          <w:b/>
          <w:sz w:val="21"/>
          <w:szCs w:val="21"/>
        </w:rPr>
      </w:pPr>
      <w:r>
        <w:rPr>
          <w:rFonts w:hint="eastAsia" w:hAnsi="宋体" w:cs="宋体"/>
          <w:sz w:val="21"/>
          <w:szCs w:val="21"/>
        </w:rPr>
        <w:t>网址：</w:t>
      </w:r>
      <w:r>
        <w:rPr>
          <w:rFonts w:hAnsi="宋体" w:cs="宋体"/>
          <w:sz w:val="21"/>
          <w:szCs w:val="21"/>
        </w:rPr>
        <w:t>https：//edu.zcygov.cn/luban/e-biding</w:t>
      </w:r>
      <w:r>
        <w:rPr>
          <w:rFonts w:hint="eastAsia" w:hAnsi="宋体" w:cs="宋体"/>
          <w:b/>
          <w:sz w:val="21"/>
          <w:szCs w:val="21"/>
        </w:rPr>
        <w:t>。</w:t>
      </w:r>
    </w:p>
    <w:p w14:paraId="459426B7">
      <w:pPr>
        <w:pStyle w:val="22"/>
        <w:snapToGrid w:val="0"/>
        <w:spacing w:before="0" w:beforeLines="0" w:after="0" w:afterLines="0" w:line="420" w:lineRule="exact"/>
        <w:ind w:firstLine="413" w:firstLineChars="196"/>
        <w:rPr>
          <w:rFonts w:hAnsi="宋体"/>
          <w:b/>
          <w:sz w:val="21"/>
          <w:szCs w:val="21"/>
        </w:rPr>
      </w:pPr>
      <w:r>
        <w:rPr>
          <w:rFonts w:hint="eastAsia" w:hAnsi="宋体"/>
          <w:b/>
          <w:sz w:val="21"/>
          <w:szCs w:val="21"/>
        </w:rPr>
        <w:t>总体要求</w:t>
      </w:r>
      <w:r>
        <w:rPr>
          <w:rFonts w:hAnsi="宋体"/>
          <w:b/>
          <w:sz w:val="21"/>
          <w:szCs w:val="21"/>
        </w:rPr>
        <w:t>：</w:t>
      </w:r>
    </w:p>
    <w:p w14:paraId="5F9E093A">
      <w:pPr>
        <w:spacing w:line="420" w:lineRule="exact"/>
        <w:ind w:firstLine="420" w:firstLineChars="200"/>
        <w:rPr>
          <w:rFonts w:ascii="宋体" w:hAnsi="宋体"/>
          <w:szCs w:val="21"/>
        </w:rPr>
      </w:pPr>
      <w:r>
        <w:rPr>
          <w:rFonts w:ascii="宋体" w:hAnsi="宋体"/>
          <w:szCs w:val="21"/>
        </w:rPr>
        <w:t xml:space="preserve">1.供应商应仔细阅读招标文件的所有内容，按本文件的要求提供投标文件，并保证所提供的全部资料的真实性，以使其投标文件对招标文件作出实质性响应，否则，投标文件可能视为无效投标文件。 </w:t>
      </w:r>
    </w:p>
    <w:p w14:paraId="4CD4F29A">
      <w:pPr>
        <w:spacing w:line="420" w:lineRule="exact"/>
        <w:ind w:firstLine="420" w:firstLineChars="200"/>
        <w:rPr>
          <w:rFonts w:ascii="宋体" w:hAnsi="宋体"/>
          <w:szCs w:val="21"/>
        </w:rPr>
      </w:pPr>
      <w:r>
        <w:rPr>
          <w:rFonts w:ascii="宋体" w:hAnsi="宋体"/>
          <w:szCs w:val="21"/>
        </w:rPr>
        <w:t>2.投标文件及供应商与采购有关的来往通知，函件和文件均应使用中文。</w:t>
      </w:r>
    </w:p>
    <w:p w14:paraId="206BD371">
      <w:pPr>
        <w:spacing w:line="420" w:lineRule="exact"/>
        <w:ind w:firstLine="420" w:firstLineChars="200"/>
        <w:rPr>
          <w:rFonts w:ascii="宋体" w:hAnsi="宋体"/>
          <w:szCs w:val="21"/>
        </w:rPr>
      </w:pPr>
      <w:r>
        <w:rPr>
          <w:rFonts w:ascii="宋体" w:hAnsi="宋体"/>
          <w:szCs w:val="21"/>
        </w:rPr>
        <w:t xml:space="preserve">3 </w:t>
      </w:r>
      <w:r>
        <w:rPr>
          <w:rFonts w:hint="eastAsia" w:ascii="宋体" w:hAnsi="宋体"/>
          <w:szCs w:val="21"/>
        </w:rPr>
        <w:t>供应商应按本文件中提供的文件格式、内容和要求制作投标文件。</w:t>
      </w:r>
    </w:p>
    <w:p w14:paraId="639B5331">
      <w:pPr>
        <w:pStyle w:val="22"/>
        <w:spacing w:before="0" w:beforeLines="0" w:after="0" w:afterLines="0" w:line="420" w:lineRule="exact"/>
        <w:ind w:firstLine="413" w:firstLineChars="196"/>
        <w:outlineLvl w:val="1"/>
        <w:rPr>
          <w:rFonts w:hAnsi="宋体"/>
          <w:b/>
          <w:sz w:val="21"/>
          <w:szCs w:val="21"/>
        </w:rPr>
      </w:pPr>
      <w:bookmarkStart w:id="46" w:name="_Toc490261852"/>
      <w:bookmarkStart w:id="47" w:name="_Toc430786271"/>
      <w:r>
        <w:rPr>
          <w:rFonts w:hint="eastAsia" w:hAnsi="宋体"/>
          <w:b/>
          <w:sz w:val="21"/>
          <w:szCs w:val="21"/>
        </w:rPr>
        <w:t>（一）投标文件的组成</w:t>
      </w:r>
      <w:bookmarkEnd w:id="46"/>
      <w:bookmarkEnd w:id="47"/>
    </w:p>
    <w:p w14:paraId="58D36108">
      <w:pPr>
        <w:snapToGrid w:val="0"/>
        <w:spacing w:line="420" w:lineRule="exact"/>
        <w:ind w:firstLine="422" w:firstLineChars="200"/>
        <w:jc w:val="left"/>
        <w:rPr>
          <w:rFonts w:ascii="宋体" w:hAnsi="宋体" w:cs="宋体"/>
          <w:b/>
          <w:bCs/>
          <w:szCs w:val="21"/>
        </w:rPr>
      </w:pPr>
      <w:r>
        <w:rPr>
          <w:rFonts w:hint="eastAsia" w:ascii="宋体" w:hAnsi="宋体" w:cs="宋体"/>
          <w:b/>
          <w:bCs/>
          <w:szCs w:val="21"/>
        </w:rPr>
        <w:t>包括电子投标文件和电子备份投标文件（选送），均由资格文件、商务技术文件、报价文件三部份组成。其中电子投标文件中所须加盖公章部分均采用</w:t>
      </w:r>
      <w:r>
        <w:rPr>
          <w:rFonts w:ascii="宋体" w:hAnsi="宋体" w:cs="宋体"/>
          <w:b/>
          <w:bCs/>
          <w:szCs w:val="21"/>
        </w:rPr>
        <w:t>CA签章。</w:t>
      </w:r>
    </w:p>
    <w:p w14:paraId="403E4EC4">
      <w:pPr>
        <w:snapToGrid w:val="0"/>
        <w:spacing w:line="420" w:lineRule="exact"/>
        <w:ind w:firstLine="420" w:firstLineChars="200"/>
        <w:jc w:val="left"/>
        <w:rPr>
          <w:rFonts w:ascii="宋体" w:hAnsi="宋体" w:cs="宋体"/>
          <w:b/>
          <w:bCs/>
          <w:szCs w:val="21"/>
        </w:rPr>
      </w:pPr>
      <w:r>
        <w:rPr>
          <w:rFonts w:hint="eastAsia" w:ascii="宋体" w:hAnsi="宋体" w:cs="宋体"/>
          <w:szCs w:val="21"/>
        </w:rPr>
        <w:t>本项目所涉投标文件格式详见第六章，未给出的格式请自拟，</w:t>
      </w:r>
      <w:r>
        <w:rPr>
          <w:rFonts w:hint="eastAsia" w:ascii="宋体" w:hAnsi="宋体" w:cs="宋体"/>
          <w:b/>
          <w:bCs/>
          <w:szCs w:val="21"/>
        </w:rPr>
        <w:t>扫描件应加盖供应商公章。</w:t>
      </w:r>
    </w:p>
    <w:p w14:paraId="31608D65">
      <w:pPr>
        <w:snapToGrid w:val="0"/>
        <w:spacing w:line="420" w:lineRule="exact"/>
        <w:ind w:firstLine="422" w:firstLineChars="200"/>
        <w:jc w:val="left"/>
        <w:rPr>
          <w:rFonts w:ascii="宋体" w:hAnsi="宋体" w:cs="宋体"/>
          <w:b/>
          <w:szCs w:val="21"/>
        </w:rPr>
      </w:pPr>
      <w:r>
        <w:rPr>
          <w:rFonts w:ascii="宋体" w:hAnsi="宋体" w:cs="宋体"/>
          <w:b/>
          <w:szCs w:val="21"/>
        </w:rPr>
        <w:t>1、资格文件</w:t>
      </w:r>
    </w:p>
    <w:p w14:paraId="601D2D83">
      <w:pPr>
        <w:spacing w:line="420" w:lineRule="exact"/>
        <w:ind w:firstLine="420" w:firstLineChars="200"/>
        <w:rPr>
          <w:rFonts w:ascii="宋体" w:hAnsi="宋体"/>
          <w:szCs w:val="21"/>
        </w:rPr>
      </w:pPr>
      <w:r>
        <w:rPr>
          <w:rFonts w:hint="eastAsia" w:ascii="宋体" w:hAnsi="宋体"/>
          <w:szCs w:val="21"/>
        </w:rPr>
        <w:t>（</w:t>
      </w:r>
      <w:r>
        <w:rPr>
          <w:rFonts w:ascii="宋体" w:hAnsi="宋体"/>
          <w:szCs w:val="21"/>
        </w:rPr>
        <w:t>1）满足《中华人民共和国政府采购法》第二十二条规定；未被“信用中国”（www.creditchina.gov.cn)</w:t>
      </w:r>
      <w:r>
        <w:rPr>
          <w:rFonts w:hint="eastAsia" w:ascii="宋体" w:hAnsi="宋体"/>
          <w:szCs w:val="21"/>
        </w:rPr>
        <w:t>、中国政府采购网（</w:t>
      </w:r>
      <w:r>
        <w:rPr>
          <w:rFonts w:ascii="宋体" w:hAnsi="宋体"/>
          <w:szCs w:val="21"/>
        </w:rPr>
        <w:t>www.ccgp.gov.cn</w:t>
      </w:r>
      <w:r>
        <w:rPr>
          <w:rFonts w:hint="eastAsia" w:ascii="宋体" w:hAnsi="宋体"/>
          <w:szCs w:val="21"/>
        </w:rPr>
        <w:t>）列入失信被执行人、重大税收违法案件当事人名单、政府采购严重违法失信行为记录名单。</w:t>
      </w:r>
    </w:p>
    <w:p w14:paraId="5A67E1EA">
      <w:pPr>
        <w:spacing w:line="420" w:lineRule="exact"/>
        <w:ind w:firstLine="420" w:firstLineChars="200"/>
        <w:rPr>
          <w:rFonts w:ascii="宋体" w:hAnsi="宋体"/>
          <w:szCs w:val="21"/>
        </w:rPr>
      </w:pPr>
      <w:r>
        <w:rPr>
          <w:rFonts w:hint="eastAsia" w:ascii="宋体" w:hAnsi="宋体"/>
          <w:szCs w:val="21"/>
        </w:rPr>
        <w:t>（</w:t>
      </w:r>
      <w:r>
        <w:rPr>
          <w:rFonts w:ascii="宋体" w:hAnsi="宋体"/>
          <w:szCs w:val="21"/>
        </w:rPr>
        <w:t>2）营业执照正本或副本加盖单位公章</w:t>
      </w:r>
    </w:p>
    <w:p w14:paraId="5E52BA5A">
      <w:pPr>
        <w:spacing w:line="420" w:lineRule="exact"/>
        <w:ind w:firstLine="420" w:firstLineChars="200"/>
        <w:rPr>
          <w:rFonts w:ascii="宋体" w:hAnsi="宋体"/>
          <w:szCs w:val="21"/>
        </w:rPr>
      </w:pPr>
      <w:bookmarkStart w:id="48" w:name="OLE_LINK15"/>
      <w:bookmarkStart w:id="49" w:name="OLE_LINK16"/>
      <w:r>
        <w:rPr>
          <w:rFonts w:hint="eastAsia" w:ascii="宋体" w:hAnsi="宋体"/>
          <w:szCs w:val="21"/>
        </w:rPr>
        <w:t>（</w:t>
      </w:r>
      <w:r>
        <w:rPr>
          <w:rFonts w:ascii="宋体" w:hAnsi="宋体"/>
          <w:szCs w:val="21"/>
        </w:rPr>
        <w:t>3</w:t>
      </w:r>
      <w:r>
        <w:rPr>
          <w:rFonts w:hint="eastAsia" w:ascii="宋体" w:hAnsi="宋体"/>
          <w:szCs w:val="21"/>
        </w:rPr>
        <w:t>）</w:t>
      </w:r>
      <w:bookmarkEnd w:id="48"/>
      <w:bookmarkEnd w:id="49"/>
      <w:r>
        <w:rPr>
          <w:rFonts w:hint="eastAsia" w:ascii="宋体" w:hAnsi="宋体"/>
          <w:szCs w:val="21"/>
        </w:rPr>
        <w:t>本项目的特定资格要求证明（若有）</w:t>
      </w:r>
    </w:p>
    <w:p w14:paraId="26C40190">
      <w:pPr>
        <w:spacing w:line="420" w:lineRule="exact"/>
        <w:ind w:firstLine="420" w:firstLineChars="200"/>
        <w:rPr>
          <w:rFonts w:ascii="宋体" w:hAnsi="宋体"/>
          <w:szCs w:val="21"/>
        </w:rPr>
      </w:pPr>
      <w:r>
        <w:rPr>
          <w:rFonts w:hint="eastAsia" w:ascii="宋体" w:hAnsi="宋体"/>
          <w:szCs w:val="21"/>
        </w:rPr>
        <w:t>（</w:t>
      </w:r>
      <w:r>
        <w:rPr>
          <w:rFonts w:ascii="宋体" w:hAnsi="宋体"/>
          <w:szCs w:val="21"/>
        </w:rPr>
        <w:t>4</w:t>
      </w:r>
      <w:r>
        <w:rPr>
          <w:rFonts w:hint="eastAsia" w:ascii="宋体" w:hAnsi="宋体"/>
          <w:szCs w:val="21"/>
        </w:rPr>
        <w:t>）投标人认为需要提供的其他资料或招标公告资格要求中的其他资格材料。</w:t>
      </w:r>
    </w:p>
    <w:p w14:paraId="487CB63F">
      <w:pPr>
        <w:snapToGrid w:val="0"/>
        <w:spacing w:line="420" w:lineRule="exact"/>
        <w:ind w:firstLine="422" w:firstLineChars="200"/>
        <w:jc w:val="left"/>
        <w:rPr>
          <w:rFonts w:ascii="宋体" w:hAnsi="宋体" w:cs="宋体"/>
          <w:b/>
          <w:szCs w:val="21"/>
        </w:rPr>
      </w:pPr>
      <w:r>
        <w:rPr>
          <w:rFonts w:ascii="宋体" w:hAnsi="宋体" w:cs="宋体"/>
          <w:b/>
          <w:szCs w:val="21"/>
        </w:rPr>
        <w:t>2、商务技术文件</w:t>
      </w:r>
    </w:p>
    <w:p w14:paraId="73686CEB">
      <w:pPr>
        <w:snapToGrid w:val="0"/>
        <w:spacing w:line="420" w:lineRule="exact"/>
        <w:ind w:firstLine="420" w:firstLineChars="200"/>
        <w:jc w:val="left"/>
        <w:rPr>
          <w:rFonts w:ascii="宋体" w:hAnsi="宋体"/>
          <w:szCs w:val="21"/>
        </w:rPr>
      </w:pPr>
      <w:r>
        <w:rPr>
          <w:rFonts w:ascii="宋体" w:hAnsi="宋体"/>
          <w:szCs w:val="21"/>
        </w:rPr>
        <w:t>2.1投标声明书；</w:t>
      </w:r>
    </w:p>
    <w:p w14:paraId="08277201">
      <w:pPr>
        <w:snapToGrid w:val="0"/>
        <w:spacing w:line="420" w:lineRule="exact"/>
        <w:ind w:firstLine="420" w:firstLineChars="200"/>
        <w:jc w:val="left"/>
        <w:rPr>
          <w:rFonts w:ascii="宋体" w:hAnsi="宋体"/>
          <w:szCs w:val="21"/>
        </w:rPr>
      </w:pPr>
      <w:r>
        <w:rPr>
          <w:rFonts w:ascii="宋体" w:hAnsi="宋体"/>
          <w:szCs w:val="21"/>
        </w:rPr>
        <w:t>2.2诚信承诺书；</w:t>
      </w:r>
    </w:p>
    <w:p w14:paraId="6C4D42CA">
      <w:pPr>
        <w:snapToGrid w:val="0"/>
        <w:spacing w:line="420" w:lineRule="exact"/>
        <w:ind w:firstLine="420" w:firstLineChars="200"/>
        <w:jc w:val="left"/>
        <w:rPr>
          <w:rFonts w:ascii="宋体" w:hAnsi="宋体"/>
          <w:szCs w:val="21"/>
        </w:rPr>
      </w:pPr>
      <w:r>
        <w:rPr>
          <w:rFonts w:ascii="宋体" w:hAnsi="宋体"/>
          <w:szCs w:val="21"/>
        </w:rPr>
        <w:t>2.3法定代表人授权委托书；</w:t>
      </w:r>
    </w:p>
    <w:p w14:paraId="6B082296">
      <w:pPr>
        <w:snapToGrid w:val="0"/>
        <w:spacing w:line="420" w:lineRule="exact"/>
        <w:ind w:firstLine="420" w:firstLineChars="200"/>
        <w:jc w:val="left"/>
        <w:rPr>
          <w:rFonts w:ascii="宋体" w:hAnsi="宋体"/>
          <w:szCs w:val="21"/>
        </w:rPr>
      </w:pPr>
      <w:r>
        <w:rPr>
          <w:rFonts w:ascii="宋体" w:hAnsi="宋体"/>
          <w:szCs w:val="21"/>
        </w:rPr>
        <w:t>2.4技术偏离表；</w:t>
      </w:r>
    </w:p>
    <w:p w14:paraId="3223C137">
      <w:pPr>
        <w:snapToGrid w:val="0"/>
        <w:spacing w:line="420" w:lineRule="exact"/>
        <w:ind w:firstLine="420" w:firstLineChars="200"/>
        <w:jc w:val="left"/>
        <w:rPr>
          <w:rFonts w:ascii="宋体" w:hAnsi="宋体"/>
          <w:szCs w:val="21"/>
        </w:rPr>
      </w:pPr>
      <w:r>
        <w:rPr>
          <w:rFonts w:ascii="宋体" w:hAnsi="宋体"/>
          <w:szCs w:val="21"/>
        </w:rPr>
        <w:t>2.5商务偏离表；</w:t>
      </w:r>
    </w:p>
    <w:p w14:paraId="20B8240A">
      <w:pPr>
        <w:snapToGrid w:val="0"/>
        <w:spacing w:line="420" w:lineRule="exact"/>
        <w:ind w:firstLine="420" w:firstLineChars="200"/>
        <w:jc w:val="left"/>
        <w:rPr>
          <w:rFonts w:ascii="宋体" w:hAnsi="宋体"/>
          <w:szCs w:val="21"/>
        </w:rPr>
      </w:pPr>
      <w:r>
        <w:rPr>
          <w:rFonts w:ascii="宋体" w:hAnsi="宋体"/>
          <w:szCs w:val="21"/>
        </w:rPr>
        <w:t>2.6评标标准相应的商务技术资料；</w:t>
      </w:r>
    </w:p>
    <w:p w14:paraId="534B4AEE">
      <w:pPr>
        <w:snapToGrid w:val="0"/>
        <w:spacing w:line="420" w:lineRule="exact"/>
        <w:ind w:firstLine="420" w:firstLineChars="200"/>
        <w:jc w:val="left"/>
        <w:rPr>
          <w:rFonts w:ascii="宋体" w:hAnsi="宋体"/>
          <w:szCs w:val="21"/>
        </w:rPr>
      </w:pPr>
      <w:r>
        <w:rPr>
          <w:rFonts w:ascii="宋体" w:hAnsi="宋体"/>
          <w:szCs w:val="21"/>
        </w:rPr>
        <w:t>2.7投标人综合实力（企业能力）；</w:t>
      </w:r>
    </w:p>
    <w:p w14:paraId="0A866840">
      <w:pPr>
        <w:snapToGrid w:val="0"/>
        <w:spacing w:line="420" w:lineRule="exact"/>
        <w:ind w:firstLine="420" w:firstLineChars="200"/>
        <w:jc w:val="left"/>
        <w:rPr>
          <w:rFonts w:ascii="宋体" w:hAnsi="宋体"/>
          <w:szCs w:val="21"/>
        </w:rPr>
      </w:pPr>
      <w:r>
        <w:rPr>
          <w:rFonts w:ascii="宋体" w:hAnsi="宋体"/>
          <w:szCs w:val="21"/>
        </w:rPr>
        <w:t>2.8同类业绩一览表；</w:t>
      </w:r>
    </w:p>
    <w:p w14:paraId="615A2648">
      <w:pPr>
        <w:snapToGrid w:val="0"/>
        <w:spacing w:line="420" w:lineRule="exact"/>
        <w:ind w:firstLine="420" w:firstLineChars="200"/>
        <w:jc w:val="left"/>
        <w:rPr>
          <w:rFonts w:ascii="宋体" w:hAnsi="宋体"/>
          <w:szCs w:val="21"/>
        </w:rPr>
      </w:pPr>
      <w:r>
        <w:rPr>
          <w:rFonts w:ascii="宋体" w:hAnsi="宋体"/>
          <w:szCs w:val="21"/>
        </w:rPr>
        <w:t>2.9</w:t>
      </w:r>
      <w:r>
        <w:rPr>
          <w:rFonts w:hint="eastAsia" w:ascii="宋体" w:hAnsi="宋体"/>
          <w:szCs w:val="21"/>
        </w:rPr>
        <w:t>拟投入项目组人员情况；</w:t>
      </w:r>
    </w:p>
    <w:p w14:paraId="5A7B797D">
      <w:pPr>
        <w:snapToGrid w:val="0"/>
        <w:spacing w:line="420" w:lineRule="exact"/>
        <w:ind w:firstLine="420" w:firstLineChars="200"/>
        <w:jc w:val="left"/>
        <w:rPr>
          <w:rFonts w:ascii="宋体" w:hAnsi="宋体" w:cs="宋体"/>
          <w:szCs w:val="21"/>
        </w:rPr>
      </w:pPr>
      <w:r>
        <w:rPr>
          <w:rFonts w:ascii="宋体" w:hAnsi="宋体"/>
          <w:szCs w:val="21"/>
        </w:rPr>
        <w:t>2.10</w:t>
      </w:r>
      <w:r>
        <w:rPr>
          <w:rFonts w:hint="eastAsia" w:ascii="宋体" w:hAnsi="宋体"/>
          <w:szCs w:val="21"/>
        </w:rPr>
        <w:t>供应商需要说明的其他文件和说明（未尽事宜请各供应商按评分细则制作）。</w:t>
      </w:r>
    </w:p>
    <w:p w14:paraId="4DF08860">
      <w:pPr>
        <w:spacing w:line="420" w:lineRule="exact"/>
        <w:ind w:firstLine="422" w:firstLineChars="200"/>
        <w:jc w:val="left"/>
        <w:rPr>
          <w:rFonts w:ascii="宋体" w:hAnsi="宋体" w:cs="宋体"/>
          <w:b/>
          <w:szCs w:val="21"/>
        </w:rPr>
      </w:pPr>
      <w:r>
        <w:rPr>
          <w:rFonts w:ascii="宋体" w:hAnsi="宋体" w:cs="宋体"/>
          <w:b/>
          <w:szCs w:val="21"/>
        </w:rPr>
        <w:t>3、报价文件：</w:t>
      </w:r>
    </w:p>
    <w:p w14:paraId="1FACAE28">
      <w:pPr>
        <w:spacing w:line="420" w:lineRule="exact"/>
        <w:ind w:firstLine="420" w:firstLineChars="200"/>
        <w:jc w:val="left"/>
        <w:rPr>
          <w:rFonts w:ascii="宋体" w:hAnsi="宋体" w:cs="宋体"/>
          <w:szCs w:val="21"/>
        </w:rPr>
      </w:pPr>
      <w:r>
        <w:rPr>
          <w:rFonts w:ascii="宋体" w:hAnsi="宋体" w:cs="宋体"/>
          <w:szCs w:val="21"/>
        </w:rPr>
        <w:t>3.1开标一览表（见附件）</w:t>
      </w:r>
    </w:p>
    <w:p w14:paraId="3EA201DC">
      <w:pPr>
        <w:spacing w:line="420" w:lineRule="exact"/>
        <w:ind w:firstLine="420" w:firstLineChars="200"/>
        <w:jc w:val="left"/>
        <w:rPr>
          <w:rFonts w:ascii="宋体" w:hAnsi="宋体" w:cs="宋体"/>
          <w:szCs w:val="21"/>
        </w:rPr>
      </w:pPr>
      <w:r>
        <w:rPr>
          <w:rFonts w:ascii="宋体" w:hAnsi="宋体" w:cs="宋体"/>
          <w:szCs w:val="21"/>
        </w:rPr>
        <w:t>3.2</w:t>
      </w:r>
      <w:r>
        <w:rPr>
          <w:rFonts w:hint="eastAsia" w:ascii="宋体" w:hAnsi="宋体" w:cs="宋体"/>
          <w:szCs w:val="21"/>
        </w:rPr>
        <w:t>投标报价明细表（如有）</w:t>
      </w:r>
    </w:p>
    <w:p w14:paraId="682E19C7">
      <w:pPr>
        <w:spacing w:line="420" w:lineRule="exact"/>
        <w:ind w:firstLine="420" w:firstLineChars="200"/>
        <w:rPr>
          <w:rFonts w:ascii="宋体" w:hAnsi="宋体"/>
          <w:szCs w:val="21"/>
        </w:rPr>
      </w:pPr>
      <w:r>
        <w:rPr>
          <w:rFonts w:ascii="宋体" w:hAnsi="宋体" w:cs="宋体"/>
          <w:szCs w:val="21"/>
        </w:rPr>
        <w:t>3.3中小企业声明函、残疾人福利性单位声明函及其他符合政策性条件的承诺函或证明材料</w:t>
      </w:r>
    </w:p>
    <w:p w14:paraId="4B9FE4B9">
      <w:pPr>
        <w:spacing w:line="420" w:lineRule="exact"/>
        <w:ind w:firstLine="420" w:firstLineChars="200"/>
        <w:jc w:val="left"/>
        <w:rPr>
          <w:rFonts w:ascii="宋体" w:hAnsi="宋体" w:cs="宋体"/>
          <w:szCs w:val="21"/>
        </w:rPr>
      </w:pPr>
      <w:r>
        <w:rPr>
          <w:rFonts w:ascii="宋体" w:hAnsi="宋体" w:cs="宋体"/>
          <w:szCs w:val="21"/>
        </w:rPr>
        <w:t>3.4</w:t>
      </w:r>
      <w:r>
        <w:rPr>
          <w:rFonts w:hint="eastAsia" w:ascii="宋体" w:hAnsi="宋体" w:cs="宋体"/>
          <w:szCs w:val="21"/>
        </w:rPr>
        <w:t>供应商针对报价需要说明的其他文件和说明（格式自拟）。</w:t>
      </w:r>
    </w:p>
    <w:p w14:paraId="50166998">
      <w:pPr>
        <w:snapToGrid w:val="0"/>
        <w:spacing w:line="420" w:lineRule="exact"/>
        <w:ind w:firstLine="411" w:firstLineChars="196"/>
        <w:jc w:val="left"/>
        <w:outlineLvl w:val="2"/>
        <w:rPr>
          <w:rFonts w:ascii="宋体" w:hAnsi="宋体"/>
          <w:b/>
          <w:bCs/>
          <w:szCs w:val="21"/>
        </w:rPr>
      </w:pPr>
      <w:r>
        <w:rPr>
          <w:rFonts w:hint="eastAsia" w:ascii="宋体" w:hAnsi="宋体" w:cs="宋体"/>
          <w:szCs w:val="21"/>
        </w:rPr>
        <w:t>▲</w:t>
      </w:r>
      <w:r>
        <w:rPr>
          <w:rFonts w:hint="eastAsia" w:ascii="宋体" w:hAnsi="宋体" w:cs="宋体"/>
          <w:b/>
          <w:bCs/>
          <w:szCs w:val="21"/>
        </w:rPr>
        <w:t>注：法定代表人授权委托书、投标声明书、投标函、开标一览表必须由法定代表人或负责人或授权代表签名（或签章）并加盖单位公章</w:t>
      </w:r>
      <w:r>
        <w:rPr>
          <w:rFonts w:ascii="宋体" w:hAnsi="宋体"/>
          <w:b/>
          <w:bCs/>
          <w:szCs w:val="21"/>
        </w:rPr>
        <w:t>。</w:t>
      </w:r>
    </w:p>
    <w:p w14:paraId="06DDC4A3">
      <w:pPr>
        <w:snapToGrid w:val="0"/>
        <w:spacing w:line="420" w:lineRule="exact"/>
        <w:ind w:firstLine="413" w:firstLineChars="196"/>
        <w:jc w:val="left"/>
        <w:outlineLvl w:val="2"/>
        <w:rPr>
          <w:rFonts w:ascii="宋体" w:hAnsi="宋体"/>
          <w:b/>
          <w:szCs w:val="21"/>
        </w:rPr>
      </w:pPr>
      <w:r>
        <w:rPr>
          <w:rFonts w:hint="eastAsia" w:ascii="宋体" w:hAnsi="宋体"/>
          <w:b/>
          <w:szCs w:val="21"/>
        </w:rPr>
        <w:t>（二）</w:t>
      </w:r>
      <w:r>
        <w:rPr>
          <w:rFonts w:hint="eastAsia" w:ascii="宋体" w:hAnsi="宋体"/>
          <w:b/>
          <w:bCs/>
          <w:szCs w:val="21"/>
        </w:rPr>
        <w:t>投标文件的编制</w:t>
      </w:r>
    </w:p>
    <w:p w14:paraId="04CD6195">
      <w:pPr>
        <w:snapToGrid w:val="0"/>
        <w:spacing w:line="420" w:lineRule="exact"/>
        <w:ind w:firstLine="420" w:firstLineChars="200"/>
        <w:rPr>
          <w:rFonts w:ascii="宋体" w:hAnsi="宋体"/>
          <w:szCs w:val="21"/>
        </w:rPr>
      </w:pPr>
      <w:r>
        <w:rPr>
          <w:rFonts w:ascii="宋体" w:hAnsi="宋体"/>
          <w:szCs w:val="21"/>
          <w:lang w:val="zh-CN"/>
        </w:rPr>
        <w:t>1投标文件分为资格文件、商务技术文件、报价文件三部分。各供应商在编制投标文件时请按照招标文件规定的格式进行，混乱的编排导致投标文件被误读或评标委员会查找不到有效文件是供应商的风险。</w:t>
      </w:r>
    </w:p>
    <w:p w14:paraId="562545BA">
      <w:pPr>
        <w:snapToGrid w:val="0"/>
        <w:spacing w:line="420" w:lineRule="exact"/>
        <w:ind w:firstLine="420" w:firstLineChars="200"/>
        <w:rPr>
          <w:rFonts w:ascii="宋体" w:hAnsi="宋体"/>
          <w:szCs w:val="21"/>
          <w:lang w:val="zh-CN"/>
        </w:rPr>
      </w:pPr>
      <w:r>
        <w:rPr>
          <w:rFonts w:ascii="宋体" w:hAnsi="宋体"/>
          <w:szCs w:val="21"/>
          <w:lang w:val="zh-CN"/>
        </w:rPr>
        <w:t>2供应商进行电子投标应安装客户端软件—“政</w:t>
      </w:r>
      <w:r>
        <w:rPr>
          <w:rFonts w:hint="eastAsia" w:ascii="宋体" w:hAnsi="宋体"/>
          <w:szCs w:val="21"/>
          <w:lang w:val="zh-CN"/>
        </w:rPr>
        <w:t>采云电子交易客户端”，并按照招标文件和电子交易平台的要求编制并加密投标文件。供应商未按规定加密的投标文件，电子交易平台将拒收并提示。</w:t>
      </w:r>
    </w:p>
    <w:p w14:paraId="6EF0DE0A">
      <w:pPr>
        <w:snapToGrid w:val="0"/>
        <w:spacing w:line="420" w:lineRule="exact"/>
        <w:ind w:firstLine="420" w:firstLineChars="200"/>
        <w:rPr>
          <w:rFonts w:ascii="宋体" w:hAnsi="宋体"/>
          <w:szCs w:val="21"/>
          <w:lang w:val="zh-CN"/>
        </w:rPr>
      </w:pPr>
      <w:r>
        <w:rPr>
          <w:rFonts w:ascii="宋体" w:hAnsi="宋体"/>
          <w:szCs w:val="21"/>
          <w:lang w:val="zh-CN"/>
        </w:rPr>
        <w:t>3使用“政</w:t>
      </w:r>
      <w:r>
        <w:rPr>
          <w:rFonts w:hint="eastAsia" w:ascii="宋体" w:hAnsi="宋体"/>
          <w:szCs w:val="21"/>
          <w:lang w:val="zh-CN"/>
        </w:rPr>
        <w:t>采云电子交易客户端”需要提前申领</w:t>
      </w:r>
      <w:r>
        <w:rPr>
          <w:rFonts w:ascii="宋体" w:hAnsi="宋体"/>
          <w:szCs w:val="21"/>
          <w:lang w:val="zh-CN"/>
        </w:rPr>
        <w:t>CA数字证书，申领流程请自行前往“浙江政府采购网-下载专区-电子交易客户端-CA驱动和申领流程”进行查阅。</w:t>
      </w:r>
    </w:p>
    <w:p w14:paraId="29830DEF">
      <w:pPr>
        <w:snapToGrid w:val="0"/>
        <w:spacing w:line="420" w:lineRule="exact"/>
        <w:ind w:firstLine="420" w:firstLineChars="200"/>
        <w:rPr>
          <w:rFonts w:ascii="宋体" w:hAnsi="宋体"/>
          <w:szCs w:val="21"/>
        </w:rPr>
      </w:pPr>
      <w:r>
        <w:rPr>
          <w:rFonts w:ascii="宋体" w:hAnsi="宋体"/>
          <w:szCs w:val="21"/>
        </w:rPr>
        <w:t>4投标文件按照招标文件要求进行签署、盖章。</w:t>
      </w:r>
    </w:p>
    <w:p w14:paraId="23BA5DAC">
      <w:pPr>
        <w:snapToGrid w:val="0"/>
        <w:spacing w:line="420" w:lineRule="exact"/>
        <w:ind w:firstLine="420" w:firstLineChars="200"/>
        <w:rPr>
          <w:rFonts w:ascii="宋体" w:hAnsi="宋体"/>
          <w:szCs w:val="21"/>
        </w:rPr>
      </w:pPr>
      <w:r>
        <w:rPr>
          <w:rFonts w:ascii="宋体" w:hAnsi="宋体"/>
          <w:szCs w:val="21"/>
        </w:rPr>
        <w:t>5为确保网上操作合法、有效和安全，供应商应当在投标截止时间前完成在“政府采购云平台”的身份认证，确保在电子投标过程中能够对相关数据电文进行加密和使用电子签名。</w:t>
      </w:r>
    </w:p>
    <w:p w14:paraId="3FA84CC7">
      <w:pPr>
        <w:snapToGrid w:val="0"/>
        <w:spacing w:line="420" w:lineRule="exact"/>
        <w:ind w:firstLine="420" w:firstLineChars="200"/>
        <w:rPr>
          <w:rFonts w:ascii="宋体" w:hAnsi="宋体"/>
          <w:szCs w:val="21"/>
        </w:rPr>
      </w:pPr>
      <w:r>
        <w:rPr>
          <w:rFonts w:ascii="宋体" w:hAnsi="宋体"/>
          <w:szCs w:val="21"/>
        </w:rPr>
        <w:t>6招标文件对投标文件签署、盖章的要求适用于电子签名。</w:t>
      </w:r>
    </w:p>
    <w:p w14:paraId="36963819">
      <w:pPr>
        <w:spacing w:line="420" w:lineRule="exact"/>
        <w:ind w:firstLine="413" w:firstLineChars="196"/>
        <w:rPr>
          <w:rFonts w:ascii="宋体" w:hAnsi="宋体"/>
          <w:b/>
          <w:szCs w:val="21"/>
        </w:rPr>
      </w:pPr>
      <w:r>
        <w:rPr>
          <w:rFonts w:hint="eastAsia" w:ascii="宋体" w:hAnsi="宋体"/>
          <w:b/>
          <w:szCs w:val="21"/>
        </w:rPr>
        <w:t>（三）投标文件的语言及计量</w:t>
      </w:r>
    </w:p>
    <w:p w14:paraId="3BF2EDB3">
      <w:pPr>
        <w:snapToGrid w:val="0"/>
        <w:spacing w:line="420" w:lineRule="exact"/>
        <w:ind w:firstLine="420" w:firstLineChars="200"/>
        <w:jc w:val="left"/>
        <w:rPr>
          <w:rFonts w:ascii="宋体" w:hAnsi="宋体"/>
          <w:szCs w:val="21"/>
        </w:rPr>
      </w:pPr>
      <w:r>
        <w:rPr>
          <w:rFonts w:ascii="宋体" w:hAnsi="宋体"/>
          <w:szCs w:val="21"/>
        </w:rPr>
        <w:t>1、▲投标文件以及投标方与招标方就有关投标事宜的所有来往函电，均应以中文书写。</w:t>
      </w:r>
    </w:p>
    <w:p w14:paraId="7195C4F7">
      <w:pPr>
        <w:pStyle w:val="115"/>
        <w:spacing w:before="0" w:line="420" w:lineRule="exact"/>
        <w:ind w:firstLine="420"/>
        <w:rPr>
          <w:rFonts w:ascii="宋体" w:hAnsi="宋体"/>
          <w:sz w:val="21"/>
          <w:szCs w:val="21"/>
        </w:rPr>
      </w:pPr>
      <w:r>
        <w:rPr>
          <w:rFonts w:ascii="宋体" w:hAnsi="宋体"/>
          <w:sz w:val="21"/>
          <w:szCs w:val="21"/>
        </w:rPr>
        <w:t>2、▲投标计量单位，除招标文件中有特殊要求外，应采用中华人民共和国法定计量单位，货币单位：人民币元。</w:t>
      </w:r>
    </w:p>
    <w:p w14:paraId="19B228E0">
      <w:pPr>
        <w:pStyle w:val="115"/>
        <w:spacing w:before="0" w:line="420" w:lineRule="exact"/>
        <w:ind w:firstLine="422"/>
        <w:rPr>
          <w:rFonts w:ascii="宋体" w:hAnsi="宋体"/>
          <w:b/>
          <w:sz w:val="21"/>
          <w:szCs w:val="21"/>
        </w:rPr>
      </w:pPr>
      <w:r>
        <w:rPr>
          <w:rFonts w:hint="eastAsia" w:ascii="宋体" w:hAnsi="宋体"/>
          <w:b/>
          <w:sz w:val="21"/>
          <w:szCs w:val="21"/>
        </w:rPr>
        <w:t>（四）投标文件的提交、补充、修改、撤回</w:t>
      </w:r>
    </w:p>
    <w:p w14:paraId="62D6D77D">
      <w:pPr>
        <w:snapToGrid w:val="0"/>
        <w:spacing w:line="420" w:lineRule="exact"/>
        <w:ind w:firstLine="420" w:firstLineChars="200"/>
        <w:jc w:val="left"/>
        <w:rPr>
          <w:rFonts w:ascii="宋体" w:hAnsi="宋体"/>
          <w:szCs w:val="21"/>
        </w:rPr>
      </w:pPr>
      <w:r>
        <w:rPr>
          <w:rFonts w:ascii="宋体" w:hAnsi="宋体"/>
          <w:szCs w:val="21"/>
        </w:rPr>
        <w:t>1.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6715C680">
      <w:pPr>
        <w:snapToGrid w:val="0"/>
        <w:spacing w:line="420" w:lineRule="exact"/>
        <w:ind w:firstLine="420" w:firstLineChars="200"/>
        <w:jc w:val="left"/>
        <w:rPr>
          <w:rFonts w:ascii="宋体" w:hAnsi="宋体"/>
          <w:szCs w:val="21"/>
        </w:rPr>
      </w:pPr>
      <w:r>
        <w:rPr>
          <w:rFonts w:ascii="宋体" w:hAnsi="宋体"/>
          <w:szCs w:val="21"/>
        </w:rPr>
        <w:t>2.电子交易平台收到投标文件，将妥善保存并即时向供应商发出确认回执通知。在投标截止时间前，除供应商补充、修改或者撤回投标文件外，任何单位和个人不得解密或提取投标文件。</w:t>
      </w:r>
    </w:p>
    <w:p w14:paraId="496D1283">
      <w:pPr>
        <w:snapToGrid w:val="0"/>
        <w:spacing w:line="420" w:lineRule="exact"/>
        <w:ind w:firstLine="420" w:firstLineChars="200"/>
        <w:jc w:val="left"/>
        <w:rPr>
          <w:rFonts w:ascii="宋体" w:hAnsi="宋体"/>
          <w:szCs w:val="21"/>
        </w:rPr>
      </w:pPr>
      <w:r>
        <w:rPr>
          <w:rFonts w:ascii="宋体" w:hAnsi="宋体"/>
          <w:szCs w:val="21"/>
        </w:rPr>
        <w:t>3.采购人、采购机构可以视情况延长投标文件提交的截止时间。在上述情况下，采购机构与供应商以前在投标截止期方面的全部权利、责任和义务，将适用于延长至新的投标截止期。</w:t>
      </w:r>
    </w:p>
    <w:p w14:paraId="786C08A6">
      <w:pPr>
        <w:spacing w:line="420" w:lineRule="exact"/>
        <w:ind w:firstLine="413" w:firstLineChars="196"/>
        <w:jc w:val="left"/>
        <w:outlineLvl w:val="0"/>
        <w:rPr>
          <w:rFonts w:ascii="宋体" w:hAnsi="宋体"/>
          <w:b/>
          <w:szCs w:val="21"/>
        </w:rPr>
      </w:pPr>
      <w:bookmarkStart w:id="50" w:name="_Toc177870548"/>
      <w:bookmarkStart w:id="51" w:name="_Toc177825126"/>
      <w:bookmarkStart w:id="52" w:name="_Toc490261853"/>
      <w:bookmarkStart w:id="53" w:name="_Toc177824878"/>
      <w:bookmarkStart w:id="54" w:name="_Toc177824945"/>
      <w:bookmarkStart w:id="55" w:name="_Toc142490282"/>
      <w:bookmarkStart w:id="56" w:name="_Toc430786272"/>
      <w:r>
        <w:rPr>
          <w:rFonts w:hint="eastAsia" w:ascii="宋体" w:hAnsi="宋体"/>
          <w:b/>
          <w:szCs w:val="21"/>
        </w:rPr>
        <w:t>（五）</w:t>
      </w:r>
      <w:r>
        <w:rPr>
          <w:rFonts w:ascii="宋体" w:hAnsi="宋体"/>
          <w:b/>
          <w:szCs w:val="21"/>
        </w:rPr>
        <w:t xml:space="preserve"> </w:t>
      </w:r>
      <w:r>
        <w:rPr>
          <w:rFonts w:hint="eastAsia" w:ascii="宋体" w:hAnsi="宋体"/>
          <w:b/>
          <w:szCs w:val="21"/>
        </w:rPr>
        <w:t>投标报价</w:t>
      </w:r>
      <w:bookmarkEnd w:id="50"/>
      <w:bookmarkEnd w:id="51"/>
      <w:bookmarkEnd w:id="52"/>
      <w:bookmarkEnd w:id="53"/>
      <w:bookmarkEnd w:id="54"/>
      <w:bookmarkEnd w:id="55"/>
      <w:bookmarkEnd w:id="56"/>
    </w:p>
    <w:p w14:paraId="6394B912">
      <w:pPr>
        <w:pStyle w:val="22"/>
        <w:spacing w:before="0" w:beforeLines="0" w:after="0" w:afterLines="0" w:line="420" w:lineRule="exact"/>
        <w:ind w:firstLine="420" w:firstLineChars="200"/>
        <w:jc w:val="left"/>
        <w:rPr>
          <w:rFonts w:hAnsi="宋体"/>
          <w:sz w:val="21"/>
          <w:szCs w:val="21"/>
        </w:rPr>
      </w:pPr>
      <w:r>
        <w:rPr>
          <w:rFonts w:hAnsi="宋体"/>
          <w:sz w:val="21"/>
          <w:szCs w:val="21"/>
        </w:rPr>
        <w:t>1、投标报价应按招标文件中相关附表格式填写。</w:t>
      </w:r>
    </w:p>
    <w:p w14:paraId="5B8CCF9D">
      <w:pPr>
        <w:adjustRightInd w:val="0"/>
        <w:snapToGrid w:val="0"/>
        <w:spacing w:line="420" w:lineRule="exact"/>
        <w:ind w:firstLine="420" w:firstLineChars="200"/>
        <w:rPr>
          <w:rFonts w:ascii="宋体" w:hAnsi="宋体"/>
          <w:szCs w:val="21"/>
        </w:rPr>
      </w:pPr>
      <w:r>
        <w:rPr>
          <w:rFonts w:ascii="宋体" w:hAnsi="宋体"/>
          <w:szCs w:val="21"/>
        </w:rPr>
        <w:t>2、</w:t>
      </w:r>
      <w:r>
        <w:rPr>
          <w:rFonts w:hint="eastAsia" w:ascii="宋体" w:hAnsi="宋体" w:cs="宋体"/>
          <w:szCs w:val="21"/>
        </w:rPr>
        <w:t>报价应包括按招标文件要求所完成本项目所需费用，</w:t>
      </w:r>
      <w:bookmarkStart w:id="57" w:name="OLE_LINK8"/>
      <w:r>
        <w:rPr>
          <w:rFonts w:hint="eastAsia" w:ascii="宋体" w:hAnsi="宋体" w:cs="宋体"/>
          <w:szCs w:val="21"/>
        </w:rPr>
        <w:t>投标费用包含</w:t>
      </w:r>
      <w:r>
        <w:rPr>
          <w:rFonts w:hint="eastAsia" w:ascii="宋体" w:hAnsi="宋体" w:cs="微软雅黑"/>
          <w:szCs w:val="21"/>
        </w:rPr>
        <w:t>所有</w:t>
      </w:r>
      <w:r>
        <w:rPr>
          <w:rFonts w:hint="eastAsia" w:ascii="宋体" w:hAnsi="宋体" w:cs="微软雅黑"/>
          <w:bCs/>
          <w:szCs w:val="21"/>
        </w:rPr>
        <w:t>货物、人工、材料、机械、运输装卸、安装、系统开发及维护、保险、利润、管理、税金等完成本项目所需的一切费用</w:t>
      </w:r>
      <w:r>
        <w:rPr>
          <w:rFonts w:hint="eastAsia" w:ascii="宋体" w:hAnsi="宋体" w:cs="宋体"/>
          <w:szCs w:val="21"/>
        </w:rPr>
        <w:t>等履行合同所需要的全部费用</w:t>
      </w:r>
      <w:bookmarkEnd w:id="57"/>
      <w:r>
        <w:rPr>
          <w:rFonts w:hint="eastAsia" w:ascii="宋体" w:hAnsi="宋体" w:cs="宋体"/>
          <w:szCs w:val="21"/>
        </w:rPr>
        <w:t>。</w:t>
      </w:r>
    </w:p>
    <w:p w14:paraId="44059F57">
      <w:pPr>
        <w:tabs>
          <w:tab w:val="left" w:pos="525"/>
        </w:tabs>
        <w:spacing w:line="420" w:lineRule="exact"/>
        <w:ind w:firstLine="420" w:firstLineChars="200"/>
        <w:jc w:val="left"/>
        <w:rPr>
          <w:rFonts w:ascii="宋体" w:hAnsi="宋体"/>
          <w:szCs w:val="21"/>
        </w:rPr>
      </w:pPr>
      <w:r>
        <w:rPr>
          <w:rFonts w:ascii="宋体" w:hAnsi="宋体"/>
          <w:szCs w:val="21"/>
        </w:rPr>
        <w:t>3、▲投标报价只允许有一个报价，有选择的报价将不予接受。</w:t>
      </w:r>
    </w:p>
    <w:p w14:paraId="26BE9643">
      <w:pPr>
        <w:spacing w:line="420" w:lineRule="exact"/>
        <w:ind w:firstLine="413" w:firstLineChars="196"/>
        <w:rPr>
          <w:rFonts w:ascii="宋体" w:hAnsi="宋体"/>
          <w:b/>
          <w:szCs w:val="21"/>
        </w:rPr>
      </w:pPr>
      <w:r>
        <w:rPr>
          <w:rFonts w:hint="eastAsia" w:ascii="宋体" w:hAnsi="宋体"/>
          <w:b/>
          <w:szCs w:val="21"/>
        </w:rPr>
        <w:t>（六）投标文件的有效期</w:t>
      </w:r>
    </w:p>
    <w:p w14:paraId="78975104">
      <w:pPr>
        <w:pStyle w:val="11"/>
        <w:spacing w:after="0" w:afterLines="0" w:line="420" w:lineRule="exact"/>
        <w:ind w:left="0" w:firstLine="420" w:firstLineChars="200"/>
        <w:rPr>
          <w:rFonts w:ascii="宋体" w:hAnsi="宋体"/>
          <w:sz w:val="21"/>
          <w:szCs w:val="21"/>
        </w:rPr>
      </w:pPr>
      <w:r>
        <w:rPr>
          <w:rFonts w:ascii="宋体" w:hAnsi="宋体"/>
          <w:sz w:val="21"/>
          <w:szCs w:val="21"/>
        </w:rPr>
        <w:t>1、▲自投标截止日起60天投标书应保持有效。如采购人认为必要，可延长至总计最长不超过90天。有效期短于这个规定期限的投标将被拒绝。</w:t>
      </w:r>
    </w:p>
    <w:p w14:paraId="600C0DFF">
      <w:pPr>
        <w:pStyle w:val="11"/>
        <w:spacing w:after="0" w:afterLines="0" w:line="420" w:lineRule="exact"/>
        <w:ind w:left="0" w:firstLine="420" w:firstLineChars="200"/>
        <w:rPr>
          <w:rFonts w:ascii="宋体" w:hAnsi="宋体"/>
          <w:sz w:val="21"/>
          <w:szCs w:val="21"/>
        </w:rPr>
      </w:pPr>
      <w:r>
        <w:rPr>
          <w:rFonts w:ascii="宋体" w:hAnsi="宋体"/>
          <w:sz w:val="21"/>
          <w:szCs w:val="21"/>
        </w:rPr>
        <w:t>2、在特殊情况下，采购人可与供应商协商延长投标书的有效期，这种要求和答复均以书面形式进行。</w:t>
      </w:r>
    </w:p>
    <w:p w14:paraId="4981E01B">
      <w:pPr>
        <w:snapToGrid w:val="0"/>
        <w:spacing w:line="420" w:lineRule="exact"/>
        <w:ind w:firstLine="420" w:firstLineChars="200"/>
        <w:jc w:val="left"/>
        <w:outlineLvl w:val="0"/>
        <w:rPr>
          <w:rFonts w:ascii="宋体" w:hAnsi="宋体"/>
          <w:b/>
          <w:szCs w:val="21"/>
        </w:rPr>
      </w:pPr>
      <w:bookmarkStart w:id="58" w:name="_Toc177825127"/>
      <w:bookmarkStart w:id="59" w:name="_Toc142490283"/>
      <w:bookmarkStart w:id="60" w:name="_Toc177824879"/>
      <w:bookmarkStart w:id="61" w:name="_Toc177824946"/>
      <w:bookmarkStart w:id="62" w:name="_Toc430786273"/>
      <w:bookmarkStart w:id="63" w:name="_Toc177870549"/>
      <w:bookmarkStart w:id="64" w:name="_Toc490261854"/>
      <w:r>
        <w:rPr>
          <w:rFonts w:ascii="宋体" w:hAnsi="宋体"/>
          <w:szCs w:val="21"/>
        </w:rPr>
        <w:t>3、供应商可拒绝接受延期要求而不会导致投标保证金被没收。同意延长有效期的供应商不能修改投标文件。</w:t>
      </w:r>
      <w:bookmarkEnd w:id="58"/>
      <w:bookmarkEnd w:id="59"/>
      <w:bookmarkEnd w:id="60"/>
      <w:bookmarkEnd w:id="61"/>
      <w:bookmarkEnd w:id="62"/>
      <w:bookmarkEnd w:id="63"/>
      <w:bookmarkEnd w:id="64"/>
    </w:p>
    <w:p w14:paraId="167F37F0">
      <w:pPr>
        <w:snapToGrid w:val="0"/>
        <w:spacing w:line="420" w:lineRule="exact"/>
        <w:ind w:firstLine="422" w:firstLineChars="200"/>
        <w:jc w:val="left"/>
        <w:outlineLvl w:val="0"/>
        <w:rPr>
          <w:rFonts w:ascii="宋体" w:hAnsi="宋体"/>
          <w:b/>
          <w:szCs w:val="21"/>
        </w:rPr>
      </w:pPr>
      <w:bookmarkStart w:id="65" w:name="_Toc485990656"/>
      <w:bookmarkStart w:id="66" w:name="_Toc490261855"/>
      <w:bookmarkStart w:id="67" w:name="_Toc142490284"/>
      <w:bookmarkStart w:id="68" w:name="_Toc430786275"/>
      <w:bookmarkStart w:id="69" w:name="_Toc177825129"/>
      <w:bookmarkStart w:id="70" w:name="_Toc177824948"/>
      <w:bookmarkStart w:id="71" w:name="_Toc177870551"/>
      <w:bookmarkStart w:id="72" w:name="_Toc177824881"/>
      <w:r>
        <w:rPr>
          <w:rFonts w:hint="eastAsia" w:ascii="宋体" w:hAnsi="宋体"/>
          <w:b/>
          <w:szCs w:val="21"/>
        </w:rPr>
        <w:t>（七）下列情况，</w:t>
      </w:r>
      <w:bookmarkEnd w:id="65"/>
      <w:r>
        <w:rPr>
          <w:rFonts w:hint="eastAsia" w:ascii="宋体" w:hAnsi="宋体"/>
          <w:b/>
          <w:szCs w:val="21"/>
        </w:rPr>
        <w:t>供应商将由代理机构上报行政主管部门，接受行政主管部门的处罚：</w:t>
      </w:r>
      <w:bookmarkEnd w:id="66"/>
      <w:bookmarkEnd w:id="67"/>
    </w:p>
    <w:p w14:paraId="2991BAA5">
      <w:pPr>
        <w:snapToGrid w:val="0"/>
        <w:spacing w:line="420" w:lineRule="exact"/>
        <w:ind w:firstLine="420" w:firstLineChars="200"/>
        <w:jc w:val="left"/>
        <w:outlineLvl w:val="0"/>
        <w:rPr>
          <w:rFonts w:ascii="宋体" w:hAnsi="宋体"/>
          <w:szCs w:val="21"/>
        </w:rPr>
      </w:pPr>
      <w:bookmarkStart w:id="73" w:name="_Toc142490285"/>
      <w:bookmarkStart w:id="74" w:name="_Toc485990657"/>
      <w:bookmarkStart w:id="75" w:name="_Toc490261856"/>
      <w:r>
        <w:rPr>
          <w:rFonts w:ascii="宋体" w:hAnsi="宋体"/>
          <w:szCs w:val="21"/>
        </w:rPr>
        <w:t>1、供应商在投标有效期内撤回投标文件的；</w:t>
      </w:r>
      <w:bookmarkEnd w:id="73"/>
      <w:bookmarkEnd w:id="74"/>
      <w:bookmarkEnd w:id="75"/>
    </w:p>
    <w:p w14:paraId="56B21838">
      <w:pPr>
        <w:snapToGrid w:val="0"/>
        <w:spacing w:line="420" w:lineRule="exact"/>
        <w:ind w:firstLine="420" w:firstLineChars="200"/>
        <w:jc w:val="left"/>
        <w:outlineLvl w:val="0"/>
        <w:rPr>
          <w:rFonts w:ascii="宋体" w:hAnsi="宋体"/>
          <w:szCs w:val="21"/>
        </w:rPr>
      </w:pPr>
      <w:bookmarkStart w:id="76" w:name="_Toc490261857"/>
      <w:bookmarkStart w:id="77" w:name="_Toc485990658"/>
      <w:bookmarkStart w:id="78" w:name="_Toc142490286"/>
      <w:r>
        <w:rPr>
          <w:rFonts w:ascii="宋体" w:hAnsi="宋体"/>
          <w:szCs w:val="21"/>
        </w:rPr>
        <w:t>2、</w:t>
      </w:r>
      <w:bookmarkEnd w:id="76"/>
      <w:bookmarkEnd w:id="77"/>
      <w:bookmarkStart w:id="79" w:name="_Toc490261858"/>
      <w:bookmarkStart w:id="80" w:name="_Toc485990659"/>
      <w:r>
        <w:rPr>
          <w:rFonts w:hint="eastAsia" w:ascii="宋体" w:hAnsi="宋体"/>
          <w:szCs w:val="21"/>
        </w:rPr>
        <w:t>供应商在投标过程中弄虚作假，提供虚假材料；</w:t>
      </w:r>
      <w:bookmarkEnd w:id="78"/>
      <w:bookmarkEnd w:id="79"/>
      <w:bookmarkEnd w:id="80"/>
    </w:p>
    <w:p w14:paraId="0957F2BD">
      <w:pPr>
        <w:snapToGrid w:val="0"/>
        <w:spacing w:line="420" w:lineRule="exact"/>
        <w:ind w:firstLine="420" w:firstLineChars="200"/>
        <w:jc w:val="left"/>
        <w:outlineLvl w:val="0"/>
        <w:rPr>
          <w:rFonts w:ascii="宋体" w:hAnsi="宋体"/>
          <w:szCs w:val="21"/>
        </w:rPr>
      </w:pPr>
      <w:bookmarkStart w:id="81" w:name="_Toc490261859"/>
      <w:bookmarkStart w:id="82" w:name="_Toc142490287"/>
      <w:bookmarkStart w:id="83" w:name="_Toc485990660"/>
      <w:r>
        <w:rPr>
          <w:rFonts w:ascii="宋体" w:hAnsi="宋体"/>
          <w:szCs w:val="21"/>
        </w:rPr>
        <w:t>3</w:t>
      </w:r>
      <w:r>
        <w:rPr>
          <w:rFonts w:hint="eastAsia" w:ascii="宋体" w:hAnsi="宋体"/>
          <w:szCs w:val="21"/>
        </w:rPr>
        <w:t>、中标供应商未按规定的时间、地点与采购人签订合同的；</w:t>
      </w:r>
      <w:bookmarkEnd w:id="81"/>
      <w:bookmarkEnd w:id="82"/>
      <w:bookmarkEnd w:id="83"/>
    </w:p>
    <w:p w14:paraId="0E0800B3">
      <w:pPr>
        <w:snapToGrid w:val="0"/>
        <w:spacing w:line="420" w:lineRule="exact"/>
        <w:ind w:firstLine="420" w:firstLineChars="200"/>
        <w:jc w:val="left"/>
        <w:outlineLvl w:val="0"/>
        <w:rPr>
          <w:rFonts w:ascii="宋体" w:hAnsi="宋体"/>
          <w:szCs w:val="21"/>
        </w:rPr>
      </w:pPr>
      <w:bookmarkStart w:id="84" w:name="_Toc142490288"/>
      <w:bookmarkStart w:id="85" w:name="_Toc490261860"/>
      <w:bookmarkStart w:id="86" w:name="_Toc485990661"/>
      <w:r>
        <w:rPr>
          <w:rFonts w:ascii="宋体" w:hAnsi="宋体"/>
          <w:szCs w:val="21"/>
        </w:rPr>
        <w:t>4</w:t>
      </w:r>
      <w:r>
        <w:rPr>
          <w:rFonts w:hint="eastAsia" w:ascii="宋体" w:hAnsi="宋体"/>
          <w:szCs w:val="21"/>
        </w:rPr>
        <w:t>、其他严重扰乱招投标程序的；</w:t>
      </w:r>
      <w:bookmarkEnd w:id="84"/>
      <w:bookmarkEnd w:id="85"/>
      <w:bookmarkEnd w:id="86"/>
    </w:p>
    <w:p w14:paraId="640F83CE">
      <w:pPr>
        <w:spacing w:line="420" w:lineRule="exact"/>
        <w:ind w:firstLine="413" w:firstLineChars="196"/>
        <w:rPr>
          <w:rFonts w:ascii="宋体" w:hAnsi="宋体"/>
          <w:b/>
          <w:szCs w:val="21"/>
        </w:rPr>
      </w:pPr>
      <w:r>
        <w:rPr>
          <w:rFonts w:hint="eastAsia" w:ascii="宋体" w:hAnsi="宋体"/>
          <w:b/>
          <w:szCs w:val="21"/>
        </w:rPr>
        <w:t>（八）投标文件的签署和份数</w:t>
      </w:r>
      <w:bookmarkEnd w:id="68"/>
      <w:bookmarkEnd w:id="69"/>
      <w:bookmarkEnd w:id="70"/>
      <w:bookmarkEnd w:id="71"/>
      <w:bookmarkEnd w:id="72"/>
    </w:p>
    <w:p w14:paraId="42405931">
      <w:pPr>
        <w:adjustRightInd w:val="0"/>
        <w:snapToGrid w:val="0"/>
        <w:spacing w:line="420" w:lineRule="exact"/>
        <w:ind w:firstLine="420" w:firstLineChars="200"/>
        <w:jc w:val="left"/>
        <w:rPr>
          <w:rFonts w:ascii="宋体" w:hAnsi="宋体"/>
          <w:kern w:val="0"/>
          <w:szCs w:val="21"/>
        </w:rPr>
      </w:pPr>
      <w:r>
        <w:rPr>
          <w:rFonts w:hint="eastAsia" w:ascii="宋体" w:hAnsi="宋体"/>
          <w:kern w:val="0"/>
          <w:szCs w:val="21"/>
        </w:rPr>
        <w:t>电子投标文件按政采云平台供应商电子招投标操作指南（网址：</w:t>
      </w:r>
      <w:r>
        <w:rPr>
          <w:rFonts w:ascii="宋体" w:hAnsi="宋体"/>
          <w:kern w:val="0"/>
          <w:szCs w:val="21"/>
        </w:rPr>
        <w:t>https://help.zcygov.cn/web/site_2/2018/12-28/2573.html）及本招标文件规定的格式和顺序编制电子投标文件并进行关联定位。</w:t>
      </w:r>
    </w:p>
    <w:p w14:paraId="39AA8119">
      <w:pPr>
        <w:spacing w:line="420" w:lineRule="exact"/>
        <w:ind w:firstLine="413" w:firstLineChars="196"/>
        <w:rPr>
          <w:rFonts w:ascii="宋体" w:hAnsi="宋体"/>
          <w:b/>
          <w:szCs w:val="21"/>
        </w:rPr>
      </w:pPr>
      <w:bookmarkStart w:id="87" w:name="_Toc430786276"/>
      <w:bookmarkStart w:id="88" w:name="_Toc177870553"/>
      <w:r>
        <w:rPr>
          <w:rFonts w:hint="eastAsia" w:ascii="宋体" w:hAnsi="宋体"/>
          <w:b/>
          <w:szCs w:val="21"/>
        </w:rPr>
        <w:t>（九）投标无效的情形</w:t>
      </w:r>
      <w:bookmarkEnd w:id="87"/>
    </w:p>
    <w:p w14:paraId="5D275CD2">
      <w:pPr>
        <w:spacing w:line="420" w:lineRule="exact"/>
        <w:ind w:firstLine="420" w:firstLineChars="200"/>
        <w:jc w:val="left"/>
        <w:rPr>
          <w:rFonts w:ascii="宋体" w:hAnsi="宋体"/>
          <w:kern w:val="0"/>
          <w:szCs w:val="21"/>
        </w:rPr>
      </w:pPr>
      <w:r>
        <w:rPr>
          <w:rFonts w:ascii="宋体" w:hAnsi="宋体"/>
          <w:kern w:val="0"/>
          <w:szCs w:val="21"/>
        </w:rPr>
        <w:t>根据《政府采购货物和服务招标投标管理办法》有下列情形之一的，视为供应商串通投标，其投标无效：</w:t>
      </w:r>
    </w:p>
    <w:p w14:paraId="4A20BBBB">
      <w:pPr>
        <w:spacing w:line="420" w:lineRule="exact"/>
        <w:ind w:firstLine="420" w:firstLineChars="200"/>
        <w:jc w:val="left"/>
        <w:rPr>
          <w:rFonts w:ascii="宋体" w:hAnsi="宋体"/>
          <w:kern w:val="0"/>
          <w:szCs w:val="21"/>
        </w:rPr>
      </w:pPr>
      <w:r>
        <w:rPr>
          <w:rFonts w:ascii="宋体" w:hAnsi="宋体"/>
          <w:kern w:val="0"/>
          <w:szCs w:val="21"/>
        </w:rPr>
        <w:t>(一)不同供应商的投标文件由同一单位或者个人编制；</w:t>
      </w:r>
    </w:p>
    <w:p w14:paraId="64CECDCC">
      <w:pPr>
        <w:spacing w:line="420" w:lineRule="exact"/>
        <w:ind w:firstLine="420" w:firstLineChars="200"/>
        <w:jc w:val="left"/>
        <w:rPr>
          <w:rFonts w:ascii="宋体" w:hAnsi="宋体"/>
          <w:kern w:val="0"/>
          <w:szCs w:val="21"/>
        </w:rPr>
      </w:pPr>
      <w:r>
        <w:rPr>
          <w:rFonts w:ascii="宋体" w:hAnsi="宋体"/>
          <w:kern w:val="0"/>
          <w:szCs w:val="21"/>
        </w:rPr>
        <w:t>(二)不同供应商委托同一单位或者个人办理投标事宜；</w:t>
      </w:r>
    </w:p>
    <w:p w14:paraId="6CB9F548">
      <w:pPr>
        <w:spacing w:line="420" w:lineRule="exact"/>
        <w:ind w:firstLine="420" w:firstLineChars="200"/>
        <w:jc w:val="left"/>
        <w:rPr>
          <w:rFonts w:ascii="宋体" w:hAnsi="宋体"/>
          <w:kern w:val="0"/>
          <w:szCs w:val="21"/>
        </w:rPr>
      </w:pPr>
      <w:r>
        <w:rPr>
          <w:rFonts w:ascii="宋体" w:hAnsi="宋体"/>
          <w:kern w:val="0"/>
          <w:szCs w:val="21"/>
        </w:rPr>
        <w:t>(三)不同供应商的投标文件载明的项目管理成员或者联系人员为同一人；</w:t>
      </w:r>
    </w:p>
    <w:p w14:paraId="3503B3C2">
      <w:pPr>
        <w:spacing w:line="420" w:lineRule="exact"/>
        <w:ind w:firstLine="420" w:firstLineChars="200"/>
        <w:jc w:val="left"/>
        <w:rPr>
          <w:rFonts w:ascii="宋体" w:hAnsi="宋体"/>
          <w:kern w:val="0"/>
          <w:szCs w:val="21"/>
        </w:rPr>
      </w:pPr>
      <w:r>
        <w:rPr>
          <w:rFonts w:ascii="宋体" w:hAnsi="宋体"/>
          <w:kern w:val="0"/>
          <w:szCs w:val="21"/>
        </w:rPr>
        <w:t>(四)不同供应商的投标文件异常一致或者投标报价呈规律性差异；</w:t>
      </w:r>
    </w:p>
    <w:p w14:paraId="6A13E2D4">
      <w:pPr>
        <w:spacing w:line="420" w:lineRule="exact"/>
        <w:ind w:firstLine="420" w:firstLineChars="200"/>
        <w:jc w:val="left"/>
        <w:rPr>
          <w:rFonts w:ascii="宋体" w:hAnsi="宋体"/>
          <w:kern w:val="0"/>
          <w:szCs w:val="21"/>
        </w:rPr>
      </w:pPr>
      <w:r>
        <w:rPr>
          <w:rFonts w:ascii="宋体" w:hAnsi="宋体"/>
          <w:kern w:val="0"/>
          <w:szCs w:val="21"/>
        </w:rPr>
        <w:t>(五)不同供应商的投标文件相互混装；</w:t>
      </w:r>
    </w:p>
    <w:p w14:paraId="17F1D88D">
      <w:pPr>
        <w:snapToGrid w:val="0"/>
        <w:spacing w:line="420" w:lineRule="exact"/>
        <w:ind w:firstLine="422" w:firstLineChars="200"/>
        <w:rPr>
          <w:rFonts w:ascii="宋体" w:hAnsi="宋体" w:cs="宋体"/>
          <w:b/>
          <w:szCs w:val="21"/>
        </w:rPr>
      </w:pPr>
      <w:r>
        <w:rPr>
          <w:rFonts w:hint="eastAsia" w:ascii="宋体" w:hAnsi="宋体" w:cs="宋体"/>
          <w:b/>
          <w:szCs w:val="21"/>
        </w:rPr>
        <w:t>实质上没有响应招标文件要求的投标将被视为无效投标：</w:t>
      </w:r>
    </w:p>
    <w:p w14:paraId="340D6487">
      <w:pPr>
        <w:snapToGrid w:val="0"/>
        <w:spacing w:line="420" w:lineRule="exact"/>
        <w:ind w:firstLine="422" w:firstLineChars="200"/>
        <w:rPr>
          <w:rFonts w:ascii="宋体" w:hAnsi="宋体" w:cs="宋体"/>
          <w:b/>
          <w:bCs/>
          <w:szCs w:val="21"/>
        </w:rPr>
      </w:pPr>
      <w:r>
        <w:rPr>
          <w:rFonts w:ascii="宋体" w:hAnsi="宋体" w:cs="宋体"/>
          <w:b/>
          <w:bCs/>
          <w:szCs w:val="21"/>
        </w:rPr>
        <w:t>1、电子投标文件解密失败的，且未在规定时间内提交备份投标文件的。</w:t>
      </w:r>
    </w:p>
    <w:p w14:paraId="00D65794">
      <w:pPr>
        <w:snapToGrid w:val="0"/>
        <w:spacing w:line="420" w:lineRule="exact"/>
        <w:ind w:firstLine="422" w:firstLineChars="200"/>
        <w:rPr>
          <w:rFonts w:ascii="宋体" w:hAnsi="宋体" w:cs="宋体"/>
          <w:b/>
          <w:bCs/>
          <w:szCs w:val="21"/>
        </w:rPr>
      </w:pPr>
      <w:r>
        <w:rPr>
          <w:rFonts w:ascii="宋体" w:hAnsi="宋体" w:cs="宋体"/>
          <w:b/>
          <w:bCs/>
          <w:szCs w:val="21"/>
        </w:rPr>
        <w:t>2、</w:t>
      </w:r>
      <w:r>
        <w:rPr>
          <w:rFonts w:hint="eastAsia" w:ascii="宋体" w:hAnsi="宋体"/>
          <w:b/>
          <w:szCs w:val="21"/>
        </w:rPr>
        <w:t>仅提交备份投标文件，没有在电子交易平台传输递交投标文件的。</w:t>
      </w:r>
    </w:p>
    <w:p w14:paraId="39EA75A6">
      <w:pPr>
        <w:snapToGrid w:val="0"/>
        <w:spacing w:line="420" w:lineRule="exact"/>
        <w:ind w:firstLine="422" w:firstLineChars="200"/>
        <w:rPr>
          <w:rFonts w:ascii="宋体" w:hAnsi="宋体" w:cs="宋体"/>
          <w:b/>
          <w:bCs/>
          <w:szCs w:val="21"/>
        </w:rPr>
      </w:pPr>
      <w:r>
        <w:rPr>
          <w:rFonts w:ascii="宋体" w:hAnsi="宋体" w:cs="宋体"/>
          <w:b/>
          <w:bCs/>
          <w:szCs w:val="21"/>
        </w:rPr>
        <w:t>3</w:t>
      </w:r>
      <w:r>
        <w:rPr>
          <w:rFonts w:hint="eastAsia" w:ascii="宋体" w:hAnsi="宋体" w:cs="宋体"/>
          <w:b/>
          <w:bCs/>
          <w:szCs w:val="21"/>
        </w:rPr>
        <w:t>、没有通过资格审查的，投标文件将被视为无效。</w:t>
      </w:r>
    </w:p>
    <w:p w14:paraId="72B03393">
      <w:pPr>
        <w:adjustRightInd w:val="0"/>
        <w:snapToGrid w:val="0"/>
        <w:spacing w:line="420" w:lineRule="exact"/>
        <w:ind w:firstLine="413" w:firstLineChars="196"/>
        <w:rPr>
          <w:rFonts w:ascii="宋体" w:hAnsi="宋体"/>
          <w:b/>
          <w:bCs/>
          <w:szCs w:val="21"/>
        </w:rPr>
      </w:pPr>
      <w:r>
        <w:rPr>
          <w:rFonts w:ascii="宋体" w:hAnsi="宋体" w:cs="宋体"/>
          <w:b/>
          <w:bCs/>
          <w:szCs w:val="21"/>
        </w:rPr>
        <w:t>4</w:t>
      </w:r>
      <w:r>
        <w:rPr>
          <w:rFonts w:hint="eastAsia" w:ascii="宋体" w:hAnsi="宋体" w:cs="宋体"/>
          <w:b/>
          <w:bCs/>
          <w:szCs w:val="21"/>
        </w:rPr>
        <w:t>、在符合性审查和商务评审时，如发现下列情形之一的，投标文件将被视为无效</w:t>
      </w:r>
      <w:r>
        <w:rPr>
          <w:rFonts w:hint="eastAsia" w:ascii="宋体" w:hAnsi="宋体"/>
          <w:b/>
          <w:bCs/>
          <w:szCs w:val="21"/>
        </w:rPr>
        <w:t>：</w:t>
      </w:r>
    </w:p>
    <w:p w14:paraId="6CB784A3">
      <w:pPr>
        <w:snapToGrid w:val="0"/>
        <w:spacing w:line="420" w:lineRule="exact"/>
        <w:ind w:firstLine="411" w:firstLineChars="196"/>
        <w:rPr>
          <w:rFonts w:ascii="宋体" w:hAnsi="宋体" w:cs="宋体"/>
          <w:szCs w:val="21"/>
        </w:rPr>
      </w:pPr>
      <w:r>
        <w:rPr>
          <w:rFonts w:hint="eastAsia" w:ascii="宋体" w:hAnsi="宋体" w:cs="宋体"/>
          <w:szCs w:val="21"/>
        </w:rPr>
        <w:t>（</w:t>
      </w:r>
      <w:r>
        <w:rPr>
          <w:rFonts w:ascii="宋体" w:hAnsi="宋体" w:cs="宋体"/>
          <w:szCs w:val="21"/>
        </w:rPr>
        <w:t>1）电子投标文件未按规定要求提供电子签章的。</w:t>
      </w:r>
    </w:p>
    <w:p w14:paraId="5768532E">
      <w:pPr>
        <w:snapToGrid w:val="0"/>
        <w:spacing w:line="420" w:lineRule="exact"/>
        <w:ind w:firstLine="420" w:firstLineChars="200"/>
        <w:rPr>
          <w:rFonts w:ascii="宋体" w:hAnsi="宋体" w:cs="宋体"/>
          <w:bCs/>
          <w:szCs w:val="21"/>
        </w:rPr>
      </w:pPr>
      <w:r>
        <w:rPr>
          <w:rFonts w:hint="eastAsia" w:ascii="宋体" w:hAnsi="宋体" w:cs="宋体"/>
          <w:bCs/>
          <w:szCs w:val="21"/>
        </w:rPr>
        <w:t>（</w:t>
      </w:r>
      <w:r>
        <w:rPr>
          <w:rFonts w:ascii="宋体" w:hAnsi="宋体" w:cs="宋体"/>
          <w:bCs/>
          <w:szCs w:val="21"/>
        </w:rPr>
        <w:t>2）在资信商务技术文件中出现报价的。</w:t>
      </w:r>
    </w:p>
    <w:p w14:paraId="584BF030">
      <w:pPr>
        <w:snapToGrid w:val="0"/>
        <w:spacing w:line="420" w:lineRule="exact"/>
        <w:ind w:firstLine="420" w:firstLineChars="200"/>
        <w:rPr>
          <w:rFonts w:ascii="宋体" w:hAnsi="宋体" w:cs="宋体"/>
          <w:szCs w:val="21"/>
        </w:rPr>
      </w:pPr>
      <w:r>
        <w:rPr>
          <w:rFonts w:hint="eastAsia" w:ascii="宋体" w:hAnsi="宋体" w:cs="宋体"/>
          <w:szCs w:val="21"/>
        </w:rPr>
        <w:t>（</w:t>
      </w:r>
      <w:r>
        <w:rPr>
          <w:rFonts w:ascii="宋体" w:hAnsi="宋体" w:cs="宋体"/>
          <w:szCs w:val="21"/>
        </w:rPr>
        <w:t>3）未按要求对资格文件进行承诺，或虚假承诺的。</w:t>
      </w:r>
    </w:p>
    <w:p w14:paraId="744A5187">
      <w:pPr>
        <w:snapToGrid w:val="0"/>
        <w:spacing w:line="420" w:lineRule="exact"/>
        <w:ind w:firstLine="411" w:firstLineChars="196"/>
        <w:rPr>
          <w:rFonts w:ascii="宋体" w:hAnsi="宋体" w:cs="宋体"/>
          <w:bCs/>
          <w:kern w:val="0"/>
          <w:szCs w:val="21"/>
        </w:rPr>
      </w:pPr>
      <w:r>
        <w:rPr>
          <w:rFonts w:hint="eastAsia" w:ascii="宋体" w:hAnsi="宋体" w:cs="宋体"/>
          <w:szCs w:val="21"/>
        </w:rPr>
        <w:t>（</w:t>
      </w:r>
      <w:r>
        <w:rPr>
          <w:rFonts w:ascii="宋体" w:hAnsi="宋体" w:cs="宋体"/>
          <w:szCs w:val="21"/>
        </w:rPr>
        <w:t>4）未</w:t>
      </w:r>
      <w:r>
        <w:rPr>
          <w:rFonts w:hint="eastAsia" w:ascii="宋体" w:hAnsi="宋体" w:cs="宋体"/>
          <w:bCs/>
          <w:kern w:val="0"/>
          <w:szCs w:val="21"/>
        </w:rPr>
        <w:t>提供法定代表人授权委托书、投标函或者填写项目不齐全的。</w:t>
      </w:r>
    </w:p>
    <w:p w14:paraId="62269E0E">
      <w:pPr>
        <w:snapToGrid w:val="0"/>
        <w:spacing w:line="420" w:lineRule="exact"/>
        <w:ind w:firstLine="395" w:firstLineChars="196"/>
        <w:rPr>
          <w:rFonts w:ascii="宋体" w:hAnsi="宋体" w:cs="宋体"/>
          <w:snapToGrid w:val="0"/>
          <w:spacing w:val="-4"/>
          <w:kern w:val="0"/>
          <w:szCs w:val="21"/>
        </w:rPr>
      </w:pPr>
      <w:r>
        <w:rPr>
          <w:rFonts w:hint="eastAsia" w:ascii="宋体" w:hAnsi="宋体" w:cs="宋体"/>
          <w:spacing w:val="-4"/>
          <w:kern w:val="0"/>
          <w:szCs w:val="21"/>
        </w:rPr>
        <w:t>（</w:t>
      </w:r>
      <w:r>
        <w:rPr>
          <w:rFonts w:ascii="宋体" w:hAnsi="宋体" w:cs="宋体"/>
          <w:spacing w:val="-4"/>
          <w:kern w:val="0"/>
          <w:szCs w:val="21"/>
        </w:rPr>
        <w:t>5）投标文件格式不规范、项目不齐全或者内容虚假的。</w:t>
      </w:r>
    </w:p>
    <w:p w14:paraId="7E8A5C38">
      <w:pPr>
        <w:snapToGrid w:val="0"/>
        <w:spacing w:line="420" w:lineRule="exact"/>
        <w:ind w:firstLine="395" w:firstLineChars="196"/>
        <w:rPr>
          <w:rFonts w:ascii="宋体" w:hAnsi="宋体" w:cs="宋体"/>
          <w:snapToGrid w:val="0"/>
          <w:spacing w:val="-4"/>
          <w:kern w:val="0"/>
          <w:szCs w:val="21"/>
        </w:rPr>
      </w:pPr>
      <w:r>
        <w:rPr>
          <w:rFonts w:hint="eastAsia" w:ascii="宋体" w:hAnsi="宋体" w:cs="宋体"/>
          <w:spacing w:val="-4"/>
          <w:kern w:val="0"/>
          <w:szCs w:val="21"/>
        </w:rPr>
        <w:t>（</w:t>
      </w:r>
      <w:r>
        <w:rPr>
          <w:rFonts w:ascii="宋体" w:hAnsi="宋体" w:cs="宋体"/>
          <w:spacing w:val="-4"/>
          <w:kern w:val="0"/>
          <w:szCs w:val="21"/>
        </w:rPr>
        <w:t>6）投标文件的实质性内容未使用中文表述、意思表述不明确、前后矛盾或者使用计量单位不符合招标文件要求的（经评标委员会认定并允许其当场更正的笔误除外）。</w:t>
      </w:r>
    </w:p>
    <w:p w14:paraId="1D00C815">
      <w:pPr>
        <w:snapToGrid w:val="0"/>
        <w:spacing w:line="420" w:lineRule="exact"/>
        <w:ind w:firstLine="395" w:firstLineChars="196"/>
        <w:rPr>
          <w:rFonts w:ascii="宋体" w:hAnsi="宋体" w:cs="宋体"/>
          <w:snapToGrid w:val="0"/>
          <w:spacing w:val="-4"/>
          <w:kern w:val="0"/>
          <w:szCs w:val="21"/>
        </w:rPr>
      </w:pPr>
      <w:r>
        <w:rPr>
          <w:rFonts w:hint="eastAsia" w:ascii="宋体" w:hAnsi="宋体" w:cs="宋体"/>
          <w:snapToGrid w:val="0"/>
          <w:spacing w:val="-4"/>
          <w:kern w:val="0"/>
          <w:szCs w:val="21"/>
        </w:rPr>
        <w:t>（</w:t>
      </w:r>
      <w:r>
        <w:rPr>
          <w:rFonts w:ascii="宋体" w:hAnsi="宋体" w:cs="宋体"/>
          <w:snapToGrid w:val="0"/>
          <w:spacing w:val="-4"/>
          <w:kern w:val="0"/>
          <w:szCs w:val="21"/>
        </w:rPr>
        <w:t>7）投标有效期、服务承诺等商务条款不能满足招标文件要求的。</w:t>
      </w:r>
    </w:p>
    <w:p w14:paraId="42088B25">
      <w:pPr>
        <w:snapToGrid w:val="0"/>
        <w:spacing w:line="420" w:lineRule="exact"/>
        <w:ind w:firstLine="395" w:firstLineChars="196"/>
        <w:rPr>
          <w:rFonts w:ascii="宋体" w:hAnsi="宋体" w:cs="宋体"/>
          <w:spacing w:val="-4"/>
          <w:kern w:val="0"/>
          <w:szCs w:val="21"/>
        </w:rPr>
      </w:pPr>
      <w:r>
        <w:rPr>
          <w:rFonts w:hint="eastAsia" w:ascii="宋体" w:hAnsi="宋体" w:cs="宋体"/>
          <w:spacing w:val="-4"/>
          <w:kern w:val="0"/>
          <w:szCs w:val="21"/>
        </w:rPr>
        <w:t>（</w:t>
      </w:r>
      <w:r>
        <w:rPr>
          <w:rFonts w:ascii="宋体" w:hAnsi="宋体" w:cs="宋体"/>
          <w:spacing w:val="-4"/>
          <w:kern w:val="0"/>
          <w:szCs w:val="21"/>
        </w:rPr>
        <w:t>8）未实质性响应招标文件要求或者投标文件有采购人不能接受的附加条件的。</w:t>
      </w:r>
    </w:p>
    <w:p w14:paraId="5CCEE926">
      <w:pPr>
        <w:snapToGrid w:val="0"/>
        <w:spacing w:line="420" w:lineRule="exact"/>
        <w:ind w:firstLine="395" w:firstLineChars="196"/>
        <w:rPr>
          <w:rFonts w:ascii="宋体" w:hAnsi="宋体" w:cs="宋体"/>
          <w:spacing w:val="-4"/>
          <w:kern w:val="0"/>
          <w:szCs w:val="21"/>
        </w:rPr>
      </w:pPr>
      <w:r>
        <w:rPr>
          <w:rFonts w:hint="eastAsia" w:ascii="宋体" w:hAnsi="宋体" w:cs="宋体"/>
          <w:spacing w:val="-4"/>
          <w:kern w:val="0"/>
          <w:szCs w:val="21"/>
        </w:rPr>
        <w:t>（</w:t>
      </w:r>
      <w:r>
        <w:rPr>
          <w:rFonts w:ascii="宋体" w:hAnsi="宋体" w:cs="宋体"/>
          <w:spacing w:val="-4"/>
          <w:kern w:val="0"/>
          <w:szCs w:val="21"/>
        </w:rPr>
        <w:t>9）不符合本招标文件中的实质性要求条款。</w:t>
      </w:r>
    </w:p>
    <w:p w14:paraId="08D3476D">
      <w:pPr>
        <w:snapToGrid w:val="0"/>
        <w:spacing w:line="420" w:lineRule="exact"/>
        <w:ind w:firstLine="395" w:firstLineChars="196"/>
        <w:rPr>
          <w:rFonts w:ascii="宋体" w:hAnsi="宋体" w:cs="宋体"/>
          <w:spacing w:val="-4"/>
          <w:kern w:val="0"/>
          <w:szCs w:val="21"/>
        </w:rPr>
      </w:pPr>
      <w:r>
        <w:rPr>
          <w:rFonts w:hint="eastAsia" w:ascii="宋体" w:hAnsi="宋体" w:cs="宋体"/>
          <w:spacing w:val="-4"/>
          <w:kern w:val="0"/>
          <w:szCs w:val="21"/>
        </w:rPr>
        <w:t>（</w:t>
      </w:r>
      <w:r>
        <w:rPr>
          <w:rFonts w:ascii="宋体" w:hAnsi="宋体" w:cs="宋体"/>
          <w:spacing w:val="-4"/>
          <w:kern w:val="0"/>
          <w:szCs w:val="21"/>
        </w:rPr>
        <w:t>10</w:t>
      </w:r>
      <w:r>
        <w:rPr>
          <w:rFonts w:hint="eastAsia" w:ascii="宋体" w:hAnsi="宋体" w:cs="宋体"/>
          <w:spacing w:val="-4"/>
          <w:kern w:val="0"/>
          <w:szCs w:val="21"/>
        </w:rPr>
        <w:t>）不同供应商的电子投标（响应）文件上传计算机的网卡</w:t>
      </w:r>
      <w:r>
        <w:rPr>
          <w:rFonts w:ascii="宋体" w:hAnsi="宋体" w:cs="宋体"/>
          <w:spacing w:val="-4"/>
          <w:kern w:val="0"/>
          <w:szCs w:val="21"/>
        </w:rPr>
        <w:t>MAC地址或硬盘序列号等硬件信息相同的；</w:t>
      </w:r>
    </w:p>
    <w:p w14:paraId="2C67D44D">
      <w:pPr>
        <w:snapToGrid w:val="0"/>
        <w:spacing w:line="420" w:lineRule="exact"/>
        <w:ind w:firstLine="395" w:firstLineChars="196"/>
        <w:rPr>
          <w:rFonts w:ascii="宋体" w:hAnsi="宋体" w:cs="宋体"/>
          <w:spacing w:val="-4"/>
          <w:kern w:val="0"/>
          <w:szCs w:val="21"/>
        </w:rPr>
      </w:pPr>
      <w:r>
        <w:rPr>
          <w:rFonts w:hint="eastAsia" w:ascii="宋体" w:hAnsi="宋体" w:cs="宋体"/>
          <w:spacing w:val="-4"/>
          <w:kern w:val="0"/>
          <w:szCs w:val="21"/>
        </w:rPr>
        <w:t>（</w:t>
      </w:r>
      <w:r>
        <w:rPr>
          <w:rFonts w:ascii="宋体" w:hAnsi="宋体" w:cs="宋体"/>
          <w:spacing w:val="-4"/>
          <w:kern w:val="0"/>
          <w:szCs w:val="21"/>
        </w:rPr>
        <w:t>11</w:t>
      </w:r>
      <w:r>
        <w:rPr>
          <w:rFonts w:hint="eastAsia" w:ascii="宋体" w:hAnsi="宋体" w:cs="宋体"/>
          <w:spacing w:val="-4"/>
          <w:kern w:val="0"/>
          <w:szCs w:val="21"/>
        </w:rPr>
        <w:t>）上传的电子投标（响应）文件若出现使用本项目其他投标（响应）供应商的数字证书加密的，或者加盖本项目其他投标（响应）供应商的电子印章的；</w:t>
      </w:r>
    </w:p>
    <w:p w14:paraId="26484E30">
      <w:pPr>
        <w:snapToGrid w:val="0"/>
        <w:spacing w:line="420" w:lineRule="exact"/>
        <w:ind w:firstLine="395" w:firstLineChars="196"/>
        <w:rPr>
          <w:rFonts w:ascii="宋体" w:hAnsi="宋体" w:cs="宋体"/>
          <w:spacing w:val="-4"/>
          <w:kern w:val="0"/>
          <w:szCs w:val="21"/>
        </w:rPr>
      </w:pPr>
      <w:r>
        <w:rPr>
          <w:rFonts w:hint="eastAsia" w:ascii="宋体" w:hAnsi="宋体" w:cs="宋体"/>
          <w:spacing w:val="-4"/>
          <w:kern w:val="0"/>
          <w:szCs w:val="21"/>
        </w:rPr>
        <w:t>（</w:t>
      </w:r>
      <w:r>
        <w:rPr>
          <w:rFonts w:ascii="宋体" w:hAnsi="宋体" w:cs="宋体"/>
          <w:spacing w:val="-4"/>
          <w:kern w:val="0"/>
          <w:szCs w:val="21"/>
        </w:rPr>
        <w:t>12</w:t>
      </w:r>
      <w:r>
        <w:rPr>
          <w:rFonts w:hint="eastAsia" w:ascii="宋体" w:hAnsi="宋体" w:cs="宋体"/>
          <w:spacing w:val="-4"/>
          <w:kern w:val="0"/>
          <w:szCs w:val="21"/>
        </w:rPr>
        <w:t>）不同供应商的投标（响应）文件的内容存在</w:t>
      </w:r>
      <w:r>
        <w:rPr>
          <w:rFonts w:ascii="宋体" w:hAnsi="宋体" w:cs="宋体"/>
          <w:spacing w:val="-4"/>
          <w:kern w:val="0"/>
          <w:szCs w:val="21"/>
        </w:rPr>
        <w:t>3处（含）以上错误一致的；</w:t>
      </w:r>
    </w:p>
    <w:p w14:paraId="3EEC5477">
      <w:pPr>
        <w:snapToGrid w:val="0"/>
        <w:spacing w:line="420" w:lineRule="exact"/>
        <w:ind w:firstLine="395" w:firstLineChars="196"/>
        <w:rPr>
          <w:rFonts w:ascii="宋体" w:hAnsi="宋体" w:cs="宋体"/>
          <w:spacing w:val="-4"/>
          <w:kern w:val="0"/>
          <w:szCs w:val="21"/>
        </w:rPr>
      </w:pPr>
      <w:r>
        <w:rPr>
          <w:rFonts w:hint="eastAsia" w:ascii="宋体" w:hAnsi="宋体" w:cs="宋体"/>
          <w:spacing w:val="-4"/>
          <w:kern w:val="0"/>
          <w:szCs w:val="21"/>
        </w:rPr>
        <w:t>（</w:t>
      </w:r>
      <w:r>
        <w:rPr>
          <w:rFonts w:ascii="宋体" w:hAnsi="宋体" w:cs="宋体"/>
          <w:spacing w:val="-4"/>
          <w:kern w:val="0"/>
          <w:szCs w:val="21"/>
        </w:rPr>
        <w:t>13</w:t>
      </w:r>
      <w:r>
        <w:rPr>
          <w:rFonts w:hint="eastAsia" w:ascii="宋体" w:hAnsi="宋体" w:cs="宋体"/>
          <w:spacing w:val="-4"/>
          <w:kern w:val="0"/>
          <w:szCs w:val="21"/>
        </w:rPr>
        <w:t>）不同供应商联系人为同一人或不同联系人的联系电话一致的。</w:t>
      </w:r>
    </w:p>
    <w:p w14:paraId="0B712895">
      <w:pPr>
        <w:pStyle w:val="18"/>
        <w:adjustRightInd w:val="0"/>
        <w:snapToGrid w:val="0"/>
        <w:spacing w:line="420" w:lineRule="exact"/>
        <w:ind w:firstLine="422"/>
        <w:rPr>
          <w:rFonts w:hAnsi="宋体"/>
          <w:b/>
          <w:spacing w:val="0"/>
          <w:sz w:val="21"/>
          <w:szCs w:val="21"/>
        </w:rPr>
      </w:pPr>
      <w:bookmarkStart w:id="89" w:name="_Toc490261862"/>
      <w:r>
        <w:rPr>
          <w:rFonts w:hAnsi="宋体"/>
          <w:b/>
          <w:spacing w:val="0"/>
          <w:sz w:val="21"/>
          <w:szCs w:val="21"/>
        </w:rPr>
        <w:t>5</w:t>
      </w:r>
      <w:r>
        <w:rPr>
          <w:rFonts w:hint="eastAsia" w:hAnsi="宋体"/>
          <w:b/>
          <w:spacing w:val="0"/>
          <w:sz w:val="21"/>
          <w:szCs w:val="21"/>
        </w:rPr>
        <w:t>、在技术评审时，如发现下列情形之一的，投标文件将被视为无效：</w:t>
      </w:r>
    </w:p>
    <w:p w14:paraId="0F2E9D52">
      <w:pPr>
        <w:snapToGrid w:val="0"/>
        <w:spacing w:line="420" w:lineRule="exact"/>
        <w:ind w:firstLine="395" w:firstLineChars="196"/>
        <w:rPr>
          <w:rFonts w:ascii="宋体" w:hAnsi="宋体" w:cs="宋体"/>
          <w:spacing w:val="-4"/>
          <w:kern w:val="0"/>
          <w:szCs w:val="21"/>
        </w:rPr>
      </w:pPr>
      <w:r>
        <w:rPr>
          <w:rFonts w:hint="eastAsia" w:ascii="宋体" w:hAnsi="宋体" w:cs="宋体"/>
          <w:spacing w:val="-4"/>
          <w:kern w:val="0"/>
          <w:szCs w:val="21"/>
        </w:rPr>
        <w:t>（</w:t>
      </w:r>
      <w:r>
        <w:rPr>
          <w:rFonts w:ascii="宋体" w:hAnsi="宋体" w:cs="宋体"/>
          <w:spacing w:val="-4"/>
          <w:kern w:val="0"/>
          <w:szCs w:val="21"/>
        </w:rPr>
        <w:t>1）未提供或未如实提供投标货物的技术参数，或者投标文件标明的响应或偏离与事实不符或虚假投标的。</w:t>
      </w:r>
    </w:p>
    <w:p w14:paraId="0A560751">
      <w:pPr>
        <w:snapToGrid w:val="0"/>
        <w:spacing w:line="420" w:lineRule="exact"/>
        <w:ind w:firstLine="395" w:firstLineChars="196"/>
        <w:rPr>
          <w:rFonts w:ascii="宋体" w:hAnsi="宋体" w:cs="宋体"/>
          <w:spacing w:val="-4"/>
          <w:kern w:val="0"/>
          <w:szCs w:val="21"/>
        </w:rPr>
      </w:pPr>
      <w:r>
        <w:rPr>
          <w:rFonts w:hint="eastAsia" w:ascii="宋体" w:hAnsi="宋体" w:cs="宋体"/>
          <w:snapToGrid w:val="0"/>
          <w:spacing w:val="-4"/>
          <w:kern w:val="0"/>
          <w:szCs w:val="21"/>
        </w:rPr>
        <w:t>（</w:t>
      </w:r>
      <w:r>
        <w:rPr>
          <w:rFonts w:ascii="宋体" w:hAnsi="宋体" w:cs="宋体"/>
          <w:snapToGrid w:val="0"/>
          <w:spacing w:val="-4"/>
          <w:kern w:val="0"/>
          <w:szCs w:val="21"/>
        </w:rPr>
        <w:t>2）明显不符合招标文件要求的规格型号、质量标准，或者与</w:t>
      </w:r>
      <w:r>
        <w:rPr>
          <w:rFonts w:hint="eastAsia" w:ascii="宋体" w:hAnsi="宋体" w:cs="宋体"/>
          <w:spacing w:val="-4"/>
          <w:kern w:val="0"/>
          <w:szCs w:val="21"/>
        </w:rPr>
        <w:t>招标文件中标“▲”的技术指标、主要功能项目发生实质性偏离的。</w:t>
      </w:r>
    </w:p>
    <w:p w14:paraId="21636E91">
      <w:pPr>
        <w:snapToGrid w:val="0"/>
        <w:spacing w:line="420" w:lineRule="exact"/>
        <w:ind w:firstLine="395" w:firstLineChars="196"/>
        <w:rPr>
          <w:rFonts w:ascii="宋体" w:hAnsi="宋体" w:cs="宋体"/>
          <w:spacing w:val="-4"/>
          <w:kern w:val="0"/>
          <w:szCs w:val="21"/>
        </w:rPr>
      </w:pPr>
      <w:r>
        <w:rPr>
          <w:rFonts w:hint="eastAsia" w:ascii="宋体" w:hAnsi="宋体" w:cs="宋体"/>
          <w:spacing w:val="-4"/>
          <w:kern w:val="0"/>
          <w:szCs w:val="21"/>
        </w:rPr>
        <w:t>（</w:t>
      </w:r>
      <w:r>
        <w:rPr>
          <w:rFonts w:ascii="宋体" w:hAnsi="宋体" w:cs="宋体"/>
          <w:spacing w:val="-4"/>
          <w:kern w:val="0"/>
          <w:szCs w:val="21"/>
        </w:rPr>
        <w:t>3）投标技术方案不明确，存在一个或一个以上备选（替代）投标方案的。</w:t>
      </w:r>
    </w:p>
    <w:p w14:paraId="7E9576BB">
      <w:pPr>
        <w:pStyle w:val="18"/>
        <w:adjustRightInd w:val="0"/>
        <w:snapToGrid w:val="0"/>
        <w:spacing w:line="420" w:lineRule="exact"/>
        <w:ind w:firstLine="422"/>
        <w:rPr>
          <w:rFonts w:hAnsi="宋体"/>
          <w:b/>
          <w:bCs/>
          <w:sz w:val="21"/>
          <w:szCs w:val="21"/>
        </w:rPr>
      </w:pPr>
      <w:r>
        <w:rPr>
          <w:rFonts w:hAnsi="宋体"/>
          <w:b/>
          <w:bCs/>
          <w:sz w:val="21"/>
          <w:szCs w:val="21"/>
        </w:rPr>
        <w:t>6.在报价评审时，如发现下列情形之一的，投标文件将被视为无效：</w:t>
      </w:r>
    </w:p>
    <w:p w14:paraId="46F8DDC4">
      <w:pPr>
        <w:snapToGrid w:val="0"/>
        <w:spacing w:line="420" w:lineRule="exact"/>
        <w:ind w:firstLine="395" w:firstLineChars="196"/>
        <w:rPr>
          <w:rFonts w:ascii="宋体" w:hAnsi="宋体" w:cs="宋体"/>
          <w:spacing w:val="-4"/>
          <w:kern w:val="0"/>
          <w:szCs w:val="21"/>
        </w:rPr>
      </w:pPr>
      <w:r>
        <w:rPr>
          <w:rFonts w:hint="eastAsia" w:ascii="宋体" w:hAnsi="宋体" w:cs="宋体"/>
          <w:spacing w:val="-4"/>
          <w:kern w:val="0"/>
          <w:szCs w:val="21"/>
        </w:rPr>
        <w:t>（</w:t>
      </w:r>
      <w:r>
        <w:rPr>
          <w:rFonts w:ascii="宋体" w:hAnsi="宋体" w:cs="宋体"/>
          <w:spacing w:val="-4"/>
          <w:kern w:val="0"/>
          <w:szCs w:val="21"/>
        </w:rPr>
        <w:t>1）未按要求提供报价一览表的。</w:t>
      </w:r>
    </w:p>
    <w:p w14:paraId="54608F61">
      <w:pPr>
        <w:snapToGrid w:val="0"/>
        <w:spacing w:line="420" w:lineRule="exact"/>
        <w:ind w:firstLine="395" w:firstLineChars="196"/>
        <w:rPr>
          <w:rFonts w:ascii="宋体" w:hAnsi="宋体" w:cs="宋体"/>
          <w:spacing w:val="-4"/>
          <w:kern w:val="0"/>
          <w:szCs w:val="21"/>
        </w:rPr>
      </w:pPr>
      <w:r>
        <w:rPr>
          <w:rFonts w:hint="eastAsia" w:ascii="宋体" w:hAnsi="宋体" w:cs="宋体"/>
          <w:spacing w:val="-4"/>
          <w:kern w:val="0"/>
          <w:szCs w:val="21"/>
        </w:rPr>
        <w:t>（</w:t>
      </w:r>
      <w:r>
        <w:rPr>
          <w:rFonts w:ascii="宋体" w:hAnsi="宋体" w:cs="宋体"/>
          <w:spacing w:val="-4"/>
          <w:kern w:val="0"/>
          <w:szCs w:val="21"/>
        </w:rPr>
        <w:t>2）未采用人民币报价或者未按照招标文件标明的币种报价的。</w:t>
      </w:r>
    </w:p>
    <w:p w14:paraId="17695AA7">
      <w:pPr>
        <w:snapToGrid w:val="0"/>
        <w:spacing w:line="420" w:lineRule="exact"/>
        <w:ind w:firstLine="395" w:firstLineChars="196"/>
        <w:rPr>
          <w:rFonts w:ascii="宋体" w:hAnsi="宋体" w:cs="宋体"/>
          <w:spacing w:val="-4"/>
          <w:kern w:val="0"/>
          <w:szCs w:val="21"/>
        </w:rPr>
      </w:pPr>
      <w:r>
        <w:rPr>
          <w:rFonts w:hint="eastAsia" w:ascii="宋体" w:hAnsi="宋体" w:cs="宋体"/>
          <w:spacing w:val="-4"/>
          <w:kern w:val="0"/>
          <w:szCs w:val="21"/>
        </w:rPr>
        <w:t>（</w:t>
      </w:r>
      <w:r>
        <w:rPr>
          <w:rFonts w:ascii="宋体" w:hAnsi="宋体" w:cs="宋体"/>
          <w:spacing w:val="-4"/>
          <w:kern w:val="0"/>
          <w:szCs w:val="21"/>
        </w:rPr>
        <w:t>3）报价超出最高限价的。</w:t>
      </w:r>
    </w:p>
    <w:p w14:paraId="3FC7670D">
      <w:pPr>
        <w:snapToGrid w:val="0"/>
        <w:spacing w:line="420" w:lineRule="exact"/>
        <w:ind w:firstLine="404" w:firstLineChars="200"/>
        <w:rPr>
          <w:rFonts w:ascii="宋体" w:hAnsi="宋体" w:cs="宋体"/>
          <w:spacing w:val="-4"/>
          <w:kern w:val="0"/>
          <w:szCs w:val="21"/>
        </w:rPr>
      </w:pPr>
      <w:r>
        <w:rPr>
          <w:rFonts w:hint="eastAsia" w:ascii="宋体" w:hAnsi="宋体" w:cs="宋体"/>
          <w:spacing w:val="-4"/>
          <w:kern w:val="0"/>
          <w:szCs w:val="21"/>
        </w:rPr>
        <w:t>（</w:t>
      </w:r>
      <w:r>
        <w:rPr>
          <w:rFonts w:ascii="宋体" w:hAnsi="宋体" w:cs="宋体"/>
          <w:spacing w:val="-4"/>
          <w:kern w:val="0"/>
          <w:szCs w:val="21"/>
        </w:rPr>
        <w:t xml:space="preserve">4）投标报价具有选择性，或者开标价格与投标文件承诺的优惠（折扣）价格不一致的。   </w:t>
      </w:r>
    </w:p>
    <w:p w14:paraId="5FC921E8">
      <w:pPr>
        <w:spacing w:line="420" w:lineRule="exact"/>
        <w:ind w:firstLine="404" w:firstLineChars="200"/>
        <w:rPr>
          <w:rFonts w:ascii="宋体" w:hAnsi="宋体" w:cs="宋体"/>
          <w:spacing w:val="-4"/>
          <w:kern w:val="0"/>
          <w:szCs w:val="21"/>
        </w:rPr>
      </w:pPr>
      <w:r>
        <w:rPr>
          <w:rFonts w:hint="eastAsia" w:ascii="宋体" w:hAnsi="宋体" w:cs="宋体"/>
          <w:spacing w:val="-4"/>
          <w:kern w:val="0"/>
          <w:szCs w:val="21"/>
        </w:rPr>
        <w:t>（</w:t>
      </w:r>
      <w:r>
        <w:rPr>
          <w:rFonts w:ascii="宋体" w:hAnsi="宋体" w:cs="宋体"/>
          <w:spacing w:val="-4"/>
          <w:kern w:val="0"/>
          <w:szCs w:val="21"/>
        </w:rPr>
        <w:t xml:space="preserve">5）报价明显低于其他通过符合性审查投标供应商的报价，有可能影响产品质量或者不能诚信履约的，未能按要求提供书面说明或者提交相关证明材料，不能证明其报价合理性的; </w:t>
      </w:r>
    </w:p>
    <w:p w14:paraId="4226A65C">
      <w:pPr>
        <w:spacing w:line="420" w:lineRule="exact"/>
        <w:ind w:firstLine="404" w:firstLineChars="200"/>
        <w:rPr>
          <w:rFonts w:ascii="宋体" w:hAnsi="宋体" w:cs="宋体"/>
          <w:spacing w:val="-4"/>
          <w:kern w:val="0"/>
          <w:szCs w:val="21"/>
        </w:rPr>
      </w:pPr>
      <w:r>
        <w:rPr>
          <w:rFonts w:hint="eastAsia" w:ascii="宋体" w:hAnsi="宋体" w:cs="宋体"/>
          <w:spacing w:val="-4"/>
          <w:kern w:val="0"/>
          <w:szCs w:val="21"/>
        </w:rPr>
        <w:t>（</w:t>
      </w:r>
      <w:r>
        <w:rPr>
          <w:rFonts w:ascii="宋体" w:hAnsi="宋体" w:cs="宋体"/>
          <w:spacing w:val="-4"/>
          <w:kern w:val="0"/>
          <w:szCs w:val="21"/>
        </w:rPr>
        <w:t>6）报价一经涂改，应在涂改处加盖单位公章或者由法定代表人或被授权人签字（或盖章），否则其投标作无效标处理；</w:t>
      </w:r>
    </w:p>
    <w:p w14:paraId="5FC8F288">
      <w:pPr>
        <w:spacing w:line="420" w:lineRule="exact"/>
        <w:ind w:firstLine="420" w:firstLineChars="200"/>
        <w:rPr>
          <w:rFonts w:ascii="宋体" w:hAnsi="宋体" w:cs="宋体"/>
          <w:szCs w:val="21"/>
        </w:rPr>
      </w:pPr>
      <w:r>
        <w:rPr>
          <w:rFonts w:ascii="宋体" w:hAnsi="宋体" w:cs="宋体"/>
          <w:szCs w:val="21"/>
        </w:rPr>
        <w:t>6.</w:t>
      </w:r>
      <w:r>
        <w:rPr>
          <w:rFonts w:hint="eastAsia" w:ascii="宋体" w:hAnsi="宋体" w:cs="宋体"/>
          <w:b/>
          <w:bCs/>
          <w:szCs w:val="21"/>
        </w:rPr>
        <w:t>投标供应商有恶意串通、妨碍其他投标供应商的竞争行为、损害采购人或者其他投标供应商的合法权益情形的，投标文件将被视为无效</w:t>
      </w:r>
      <w:r>
        <w:rPr>
          <w:rFonts w:hint="eastAsia" w:ascii="宋体" w:hAnsi="宋体" w:cs="宋体"/>
          <w:kern w:val="0"/>
          <w:szCs w:val="21"/>
        </w:rPr>
        <w:t>；</w:t>
      </w:r>
    </w:p>
    <w:p w14:paraId="3B0D46D0">
      <w:pPr>
        <w:snapToGrid w:val="0"/>
        <w:spacing w:line="420" w:lineRule="exact"/>
        <w:ind w:firstLine="398" w:firstLineChars="196"/>
        <w:rPr>
          <w:rFonts w:ascii="宋体" w:hAnsi="宋体" w:cs="宋体"/>
          <w:spacing w:val="-4"/>
          <w:kern w:val="0"/>
          <w:szCs w:val="21"/>
        </w:rPr>
      </w:pPr>
      <w:r>
        <w:rPr>
          <w:rFonts w:ascii="宋体" w:hAnsi="宋体" w:cs="宋体"/>
          <w:b/>
          <w:bCs/>
          <w:spacing w:val="-4"/>
          <w:kern w:val="0"/>
          <w:szCs w:val="21"/>
        </w:rPr>
        <w:t>7.法律、法规、规章（适用本市的）及省级以上规范性文件（适用本市的）规定的其他无效情形。</w:t>
      </w:r>
    </w:p>
    <w:p w14:paraId="076279A0">
      <w:pPr>
        <w:pStyle w:val="18"/>
        <w:adjustRightInd w:val="0"/>
        <w:snapToGrid w:val="0"/>
        <w:spacing w:line="420" w:lineRule="exact"/>
        <w:ind w:firstLine="398" w:firstLineChars="196"/>
        <w:rPr>
          <w:rFonts w:hAnsi="宋体"/>
          <w:b/>
          <w:snapToGrid w:val="0"/>
          <w:sz w:val="21"/>
          <w:szCs w:val="21"/>
        </w:rPr>
      </w:pPr>
      <w:r>
        <w:rPr>
          <w:rFonts w:hAnsi="宋体" w:cs="宋体"/>
          <w:b/>
          <w:bCs/>
          <w:kern w:val="0"/>
          <w:sz w:val="21"/>
          <w:szCs w:val="21"/>
        </w:rPr>
        <w:t>8.被拒绝的投标文件为无效。</w:t>
      </w:r>
    </w:p>
    <w:bookmarkEnd w:id="88"/>
    <w:bookmarkEnd w:id="89"/>
    <w:p w14:paraId="67E09D5B">
      <w:pPr>
        <w:pStyle w:val="18"/>
        <w:adjustRightInd w:val="0"/>
        <w:snapToGrid w:val="0"/>
        <w:spacing w:line="420" w:lineRule="exact"/>
        <w:ind w:firstLine="0"/>
        <w:jc w:val="center"/>
        <w:rPr>
          <w:rFonts w:hAnsi="宋体"/>
          <w:b/>
          <w:sz w:val="21"/>
          <w:szCs w:val="21"/>
        </w:rPr>
      </w:pPr>
      <w:r>
        <w:rPr>
          <w:rFonts w:hint="eastAsia" w:hAnsi="宋体"/>
          <w:b/>
          <w:sz w:val="21"/>
          <w:szCs w:val="21"/>
        </w:rPr>
        <w:t>四、开标</w:t>
      </w:r>
    </w:p>
    <w:p w14:paraId="2F0188AC">
      <w:pPr>
        <w:pStyle w:val="18"/>
        <w:adjustRightInd w:val="0"/>
        <w:snapToGrid w:val="0"/>
        <w:spacing w:line="420" w:lineRule="exact"/>
        <w:ind w:firstLine="398" w:firstLineChars="196"/>
        <w:rPr>
          <w:rFonts w:hAnsi="宋体"/>
          <w:b/>
          <w:sz w:val="21"/>
          <w:szCs w:val="21"/>
        </w:rPr>
      </w:pPr>
      <w:r>
        <w:rPr>
          <w:rFonts w:hAnsi="宋体"/>
          <w:b/>
          <w:sz w:val="21"/>
          <w:szCs w:val="21"/>
        </w:rPr>
        <w:t xml:space="preserve">1.开标 </w:t>
      </w:r>
    </w:p>
    <w:p w14:paraId="68E4F570">
      <w:pPr>
        <w:pStyle w:val="18"/>
        <w:snapToGrid w:val="0"/>
        <w:spacing w:line="420" w:lineRule="exact"/>
        <w:ind w:firstLine="395" w:firstLineChars="196"/>
        <w:rPr>
          <w:rFonts w:hAnsi="宋体"/>
          <w:sz w:val="21"/>
          <w:szCs w:val="21"/>
        </w:rPr>
      </w:pPr>
      <w:r>
        <w:rPr>
          <w:rFonts w:hint="eastAsia" w:hAnsi="宋体"/>
          <w:sz w:val="21"/>
          <w:szCs w:val="21"/>
        </w:rPr>
        <w:t>（</w:t>
      </w:r>
      <w:r>
        <w:rPr>
          <w:rFonts w:hAnsi="宋体"/>
          <w:sz w:val="21"/>
          <w:szCs w:val="21"/>
        </w:rPr>
        <w:t>1）采购代理机构按照招标文件规定的时间通过电子交易平台组织开标，所有投标人均应当准时在线参加。投标人不足3家的，不得开标。</w:t>
      </w:r>
    </w:p>
    <w:p w14:paraId="32A8CA6A">
      <w:pPr>
        <w:pStyle w:val="18"/>
        <w:snapToGrid w:val="0"/>
        <w:spacing w:line="420" w:lineRule="exact"/>
        <w:ind w:firstLine="395" w:firstLineChars="196"/>
        <w:rPr>
          <w:rFonts w:hAnsi="宋体"/>
          <w:sz w:val="21"/>
          <w:szCs w:val="21"/>
        </w:rPr>
      </w:pPr>
      <w:r>
        <w:rPr>
          <w:rFonts w:hint="eastAsia" w:hAnsi="宋体"/>
          <w:sz w:val="21"/>
          <w:szCs w:val="21"/>
        </w:rPr>
        <w:t>（</w:t>
      </w:r>
      <w:r>
        <w:rPr>
          <w:rFonts w:hAnsi="宋体"/>
          <w:sz w:val="21"/>
          <w:szCs w:val="21"/>
        </w:rPr>
        <w:t>2）开标时，电子交易平台按开标时间自动提取所有投标文件。采购代理机构依托电子交易平台发起开始解密指令，投标人按照平台提示和招标文件的规定在半小时内完成在线解密。</w:t>
      </w:r>
    </w:p>
    <w:p w14:paraId="106A2099">
      <w:pPr>
        <w:pStyle w:val="18"/>
        <w:snapToGrid w:val="0"/>
        <w:spacing w:line="420" w:lineRule="exact"/>
        <w:ind w:firstLine="395" w:firstLineChars="196"/>
        <w:rPr>
          <w:rFonts w:hAnsi="宋体"/>
          <w:sz w:val="21"/>
          <w:szCs w:val="21"/>
        </w:rPr>
      </w:pPr>
      <w:r>
        <w:rPr>
          <w:rFonts w:hint="eastAsia" w:hAnsi="宋体"/>
          <w:sz w:val="21"/>
          <w:szCs w:val="21"/>
        </w:rPr>
        <w:t>（</w:t>
      </w:r>
      <w:r>
        <w:rPr>
          <w:rFonts w:hAnsi="宋体"/>
          <w:sz w:val="21"/>
          <w:szCs w:val="21"/>
        </w:rPr>
        <w:t>3）投标文件未按时解密，投标人提供了备份投标文件的，以备份投标文件作为依据，否则视为投标文件撤回。投标文件已按时解密的，备份投标文件自动失效。</w:t>
      </w:r>
    </w:p>
    <w:p w14:paraId="52714A20">
      <w:pPr>
        <w:pStyle w:val="18"/>
        <w:adjustRightInd w:val="0"/>
        <w:snapToGrid w:val="0"/>
        <w:spacing w:line="420" w:lineRule="exact"/>
        <w:ind w:firstLine="398" w:firstLineChars="196"/>
        <w:rPr>
          <w:rFonts w:hAnsi="宋体"/>
          <w:b/>
          <w:sz w:val="21"/>
          <w:szCs w:val="21"/>
        </w:rPr>
      </w:pPr>
      <w:r>
        <w:rPr>
          <w:rFonts w:hAnsi="宋体"/>
          <w:b/>
          <w:sz w:val="21"/>
          <w:szCs w:val="21"/>
        </w:rPr>
        <w:t>2.</w:t>
      </w:r>
      <w:r>
        <w:rPr>
          <w:rFonts w:hint="eastAsia" w:hAnsi="宋体"/>
          <w:b/>
          <w:sz w:val="21"/>
          <w:szCs w:val="21"/>
        </w:rPr>
        <w:t>资格审查</w:t>
      </w:r>
    </w:p>
    <w:p w14:paraId="5F357E79">
      <w:pPr>
        <w:pStyle w:val="18"/>
        <w:snapToGrid w:val="0"/>
        <w:spacing w:line="420" w:lineRule="exact"/>
        <w:ind w:firstLine="395" w:firstLineChars="196"/>
        <w:rPr>
          <w:rFonts w:hAnsi="宋体"/>
          <w:sz w:val="21"/>
          <w:szCs w:val="21"/>
        </w:rPr>
      </w:pPr>
      <w:r>
        <w:rPr>
          <w:rFonts w:hint="eastAsia" w:hAnsi="宋体"/>
          <w:sz w:val="21"/>
          <w:szCs w:val="21"/>
        </w:rPr>
        <w:t>（</w:t>
      </w:r>
      <w:r>
        <w:rPr>
          <w:rFonts w:hAnsi="宋体"/>
          <w:sz w:val="21"/>
          <w:szCs w:val="21"/>
        </w:rPr>
        <w:t>1）采购人或采购代理机构依据法律法规和招标文件的规定，对投标人的资格进行审查。</w:t>
      </w:r>
    </w:p>
    <w:p w14:paraId="2241C16C">
      <w:pPr>
        <w:pStyle w:val="18"/>
        <w:snapToGrid w:val="0"/>
        <w:spacing w:line="420" w:lineRule="exact"/>
        <w:ind w:firstLine="395" w:firstLineChars="196"/>
        <w:rPr>
          <w:rFonts w:hAnsi="宋体"/>
          <w:sz w:val="21"/>
          <w:szCs w:val="21"/>
        </w:rPr>
      </w:pPr>
      <w:r>
        <w:rPr>
          <w:rFonts w:hint="eastAsia" w:hAnsi="宋体"/>
          <w:sz w:val="21"/>
          <w:szCs w:val="21"/>
        </w:rPr>
        <w:t>（</w:t>
      </w:r>
      <w:r>
        <w:rPr>
          <w:rFonts w:hAnsi="宋体"/>
          <w:sz w:val="21"/>
          <w:szCs w:val="21"/>
        </w:rPr>
        <w:t>2）投标人未按照招标文件要求提供与资格条件相应的有效资格证明材料的，视为投标人不具备招标文件中规定的资格要求，其投标无效。</w:t>
      </w:r>
    </w:p>
    <w:p w14:paraId="4FA6216D">
      <w:pPr>
        <w:pStyle w:val="18"/>
        <w:snapToGrid w:val="0"/>
        <w:spacing w:line="420" w:lineRule="exact"/>
        <w:ind w:firstLine="395" w:firstLineChars="196"/>
        <w:rPr>
          <w:rFonts w:hAnsi="宋体"/>
          <w:sz w:val="21"/>
          <w:szCs w:val="21"/>
        </w:rPr>
      </w:pPr>
      <w:r>
        <w:rPr>
          <w:rFonts w:hint="eastAsia" w:hAnsi="宋体"/>
          <w:sz w:val="21"/>
          <w:szCs w:val="21"/>
        </w:rPr>
        <w:t>（</w:t>
      </w:r>
      <w:r>
        <w:rPr>
          <w:rFonts w:hAnsi="宋体"/>
          <w:sz w:val="21"/>
          <w:szCs w:val="21"/>
        </w:rPr>
        <w:t>3）对未通过资格审查的投标人，采购人或采购代理机构告知其未通过的原因。</w:t>
      </w:r>
    </w:p>
    <w:p w14:paraId="335D4098">
      <w:pPr>
        <w:pStyle w:val="18"/>
        <w:snapToGrid w:val="0"/>
        <w:spacing w:line="420" w:lineRule="exact"/>
        <w:ind w:firstLine="395" w:firstLineChars="196"/>
        <w:rPr>
          <w:rFonts w:hAnsi="宋体"/>
          <w:sz w:val="21"/>
          <w:szCs w:val="21"/>
        </w:rPr>
      </w:pPr>
      <w:r>
        <w:rPr>
          <w:rFonts w:hint="eastAsia" w:hAnsi="宋体"/>
          <w:sz w:val="21"/>
          <w:szCs w:val="21"/>
        </w:rPr>
        <w:t>（</w:t>
      </w:r>
      <w:r>
        <w:rPr>
          <w:rFonts w:hAnsi="宋体"/>
          <w:sz w:val="21"/>
          <w:szCs w:val="21"/>
        </w:rPr>
        <w:t>4）合格投标人不足3家的，不再评标。</w:t>
      </w:r>
    </w:p>
    <w:p w14:paraId="1B83D393">
      <w:pPr>
        <w:pStyle w:val="18"/>
        <w:adjustRightInd w:val="0"/>
        <w:snapToGrid w:val="0"/>
        <w:spacing w:line="420" w:lineRule="exact"/>
        <w:ind w:firstLine="398" w:firstLineChars="196"/>
        <w:rPr>
          <w:rFonts w:hAnsi="宋体"/>
          <w:b/>
          <w:sz w:val="21"/>
          <w:szCs w:val="21"/>
        </w:rPr>
      </w:pPr>
      <w:r>
        <w:rPr>
          <w:rFonts w:hAnsi="宋体"/>
          <w:b/>
          <w:sz w:val="21"/>
          <w:szCs w:val="21"/>
        </w:rPr>
        <w:t>3.</w:t>
      </w:r>
      <w:r>
        <w:rPr>
          <w:rFonts w:hint="eastAsia" w:hAnsi="宋体"/>
          <w:b/>
          <w:sz w:val="21"/>
          <w:szCs w:val="21"/>
        </w:rPr>
        <w:t>信用信息查询</w:t>
      </w:r>
    </w:p>
    <w:p w14:paraId="2B586567">
      <w:pPr>
        <w:pStyle w:val="18"/>
        <w:snapToGrid w:val="0"/>
        <w:spacing w:line="420" w:lineRule="exact"/>
        <w:ind w:firstLine="395" w:firstLineChars="196"/>
        <w:rPr>
          <w:rFonts w:hAnsi="宋体"/>
          <w:sz w:val="21"/>
          <w:szCs w:val="21"/>
        </w:rPr>
      </w:pPr>
      <w:r>
        <w:rPr>
          <w:rFonts w:hint="eastAsia" w:hAnsi="宋体"/>
          <w:sz w:val="21"/>
          <w:szCs w:val="21"/>
        </w:rPr>
        <w:t>（</w:t>
      </w:r>
      <w:r>
        <w:rPr>
          <w:rFonts w:hAnsi="宋体"/>
          <w:sz w:val="21"/>
          <w:szCs w:val="21"/>
        </w:rPr>
        <w:t>1）信用信息查询渠道及截止时间：采购代理机构将在资格审查时通过“信用中国”网站(www.creditchina.gov.cn)、中国政府采购网(www.ccgp.gov.cn)渠道查询投标人接受资格时的信用记录。</w:t>
      </w:r>
    </w:p>
    <w:p w14:paraId="7936E054">
      <w:pPr>
        <w:pStyle w:val="18"/>
        <w:snapToGrid w:val="0"/>
        <w:spacing w:line="420" w:lineRule="exact"/>
        <w:ind w:firstLine="395" w:firstLineChars="196"/>
        <w:rPr>
          <w:rFonts w:hAnsi="宋体"/>
          <w:sz w:val="21"/>
          <w:szCs w:val="21"/>
        </w:rPr>
      </w:pPr>
      <w:r>
        <w:rPr>
          <w:rFonts w:hint="eastAsia" w:hAnsi="宋体"/>
          <w:sz w:val="21"/>
          <w:szCs w:val="21"/>
        </w:rPr>
        <w:t>（</w:t>
      </w:r>
      <w:r>
        <w:rPr>
          <w:rFonts w:hAnsi="宋体"/>
          <w:sz w:val="21"/>
          <w:szCs w:val="21"/>
        </w:rPr>
        <w:t>2）信用信息查询记录和证据留存的具体方式：现场查询的投标人的信用记录、查询结果经确认后将与采购文件一起存档。</w:t>
      </w:r>
    </w:p>
    <w:p w14:paraId="4948F465">
      <w:pPr>
        <w:pStyle w:val="18"/>
        <w:snapToGrid w:val="0"/>
        <w:spacing w:line="420" w:lineRule="exact"/>
        <w:ind w:firstLine="395" w:firstLineChars="196"/>
        <w:rPr>
          <w:rFonts w:hAnsi="宋体"/>
          <w:sz w:val="21"/>
          <w:szCs w:val="21"/>
        </w:rPr>
      </w:pPr>
      <w:r>
        <w:rPr>
          <w:rFonts w:hint="eastAsia" w:hAnsi="宋体"/>
          <w:sz w:val="21"/>
          <w:szCs w:val="21"/>
        </w:rPr>
        <w:t>（</w:t>
      </w:r>
      <w:r>
        <w:rPr>
          <w:rFonts w:hAnsi="宋体"/>
          <w:sz w:val="21"/>
          <w:szCs w:val="21"/>
        </w:rPr>
        <w:t>3）信用信息的使用规则：经查询列入失信被执行人名单、重大税收违法案件当事人名单、政府采购严重违法失信行为记录名单的投标人将被拒绝参与政府采购活动。</w:t>
      </w:r>
    </w:p>
    <w:p w14:paraId="0ED4A687">
      <w:pPr>
        <w:pStyle w:val="18"/>
        <w:snapToGrid w:val="0"/>
        <w:spacing w:line="420" w:lineRule="exact"/>
        <w:ind w:firstLine="395" w:firstLineChars="196"/>
        <w:rPr>
          <w:rFonts w:hAnsi="宋体"/>
          <w:sz w:val="21"/>
          <w:szCs w:val="21"/>
        </w:rPr>
      </w:pPr>
      <w:r>
        <w:rPr>
          <w:rFonts w:hint="eastAsia" w:hAnsi="宋体"/>
          <w:sz w:val="21"/>
          <w:szCs w:val="21"/>
        </w:rPr>
        <w:t>（</w:t>
      </w:r>
      <w:r>
        <w:rPr>
          <w:rFonts w:hAnsi="宋体"/>
          <w:sz w:val="21"/>
          <w:szCs w:val="21"/>
        </w:rPr>
        <w:t>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0F0548BC">
      <w:pPr>
        <w:pStyle w:val="22"/>
        <w:adjustRightInd w:val="0"/>
        <w:snapToGrid w:val="0"/>
        <w:spacing w:before="0" w:beforeLines="0" w:after="0" w:afterLines="0" w:line="420" w:lineRule="exact"/>
        <w:ind w:left="772" w:leftChars="267" w:hanging="211" w:hangingChars="100"/>
        <w:jc w:val="center"/>
        <w:rPr>
          <w:rFonts w:hAnsi="宋体"/>
          <w:b/>
          <w:sz w:val="21"/>
          <w:szCs w:val="21"/>
        </w:rPr>
      </w:pPr>
      <w:r>
        <w:rPr>
          <w:rFonts w:hint="eastAsia" w:hAnsi="宋体"/>
          <w:b/>
          <w:sz w:val="21"/>
          <w:szCs w:val="21"/>
        </w:rPr>
        <w:t>五、评标</w:t>
      </w:r>
    </w:p>
    <w:p w14:paraId="58C416E8">
      <w:pPr>
        <w:snapToGrid w:val="0"/>
        <w:spacing w:line="420" w:lineRule="exact"/>
        <w:ind w:firstLine="422" w:firstLineChars="200"/>
        <w:rPr>
          <w:rFonts w:ascii="宋体" w:hAnsi="宋体" w:cs="宋体"/>
          <w:b/>
          <w:szCs w:val="21"/>
        </w:rPr>
      </w:pPr>
      <w:r>
        <w:rPr>
          <w:rFonts w:hint="eastAsia" w:ascii="宋体" w:hAnsi="宋体" w:cs="宋体"/>
          <w:b/>
          <w:szCs w:val="21"/>
        </w:rPr>
        <w:t>（一）组建评标委员会</w:t>
      </w:r>
    </w:p>
    <w:p w14:paraId="75AFAE7A">
      <w:pPr>
        <w:snapToGrid w:val="0"/>
        <w:spacing w:line="420" w:lineRule="exact"/>
        <w:ind w:firstLine="420" w:firstLineChars="200"/>
        <w:rPr>
          <w:rFonts w:ascii="宋体" w:hAnsi="宋体" w:cs="宋体"/>
          <w:szCs w:val="21"/>
        </w:rPr>
      </w:pPr>
      <w:r>
        <w:rPr>
          <w:rFonts w:hint="eastAsia" w:ascii="宋体" w:hAnsi="宋体" w:cs="宋体"/>
          <w:kern w:val="0"/>
          <w:szCs w:val="21"/>
        </w:rPr>
        <w:t>评标委员会由</w:t>
      </w:r>
      <w:r>
        <w:rPr>
          <w:rFonts w:hint="eastAsia" w:ascii="宋体" w:hAnsi="宋体" w:cs="宋体"/>
          <w:szCs w:val="21"/>
        </w:rPr>
        <w:t>政府采购评审专家</w:t>
      </w:r>
      <w:r>
        <w:rPr>
          <w:rFonts w:ascii="宋体" w:hAnsi="宋体" w:cs="宋体"/>
          <w:szCs w:val="21"/>
          <w:u w:val="single"/>
        </w:rPr>
        <w:t xml:space="preserve"> 4</w:t>
      </w:r>
      <w:r>
        <w:rPr>
          <w:rFonts w:hint="eastAsia" w:ascii="宋体" w:hAnsi="宋体" w:cs="宋体"/>
          <w:szCs w:val="21"/>
        </w:rPr>
        <w:t>人和采购人代表</w:t>
      </w:r>
      <w:r>
        <w:rPr>
          <w:rFonts w:ascii="宋体" w:hAnsi="宋体" w:cs="宋体"/>
          <w:szCs w:val="21"/>
          <w:u w:val="single"/>
        </w:rPr>
        <w:t xml:space="preserve"> 1</w:t>
      </w:r>
      <w:r>
        <w:rPr>
          <w:rFonts w:hint="eastAsia" w:ascii="宋体" w:hAnsi="宋体" w:cs="宋体"/>
          <w:szCs w:val="21"/>
        </w:rPr>
        <w:t>人，共</w:t>
      </w:r>
      <w:r>
        <w:rPr>
          <w:rFonts w:ascii="宋体" w:hAnsi="宋体" w:cs="宋体"/>
          <w:szCs w:val="21"/>
          <w:u w:val="single"/>
        </w:rPr>
        <w:t xml:space="preserve"> 5</w:t>
      </w:r>
      <w:r>
        <w:rPr>
          <w:rFonts w:hint="eastAsia" w:ascii="宋体" w:hAnsi="宋体" w:cs="宋体"/>
          <w:szCs w:val="21"/>
        </w:rPr>
        <w:t>人组成。</w:t>
      </w:r>
    </w:p>
    <w:p w14:paraId="6FC5633F">
      <w:pPr>
        <w:snapToGrid w:val="0"/>
        <w:spacing w:line="420" w:lineRule="exact"/>
        <w:ind w:firstLine="420" w:firstLineChars="200"/>
        <w:rPr>
          <w:rFonts w:ascii="宋体" w:hAnsi="宋体" w:cs="宋体"/>
          <w:szCs w:val="21"/>
        </w:rPr>
      </w:pPr>
      <w:r>
        <w:rPr>
          <w:rFonts w:hint="eastAsia" w:ascii="宋体" w:hAnsi="宋体" w:cs="宋体"/>
          <w:szCs w:val="21"/>
        </w:rPr>
        <w:t>评标委员会负责具体评标事务，并独立履行下列职责：</w:t>
      </w:r>
    </w:p>
    <w:p w14:paraId="027D5B81">
      <w:pPr>
        <w:snapToGrid w:val="0"/>
        <w:spacing w:line="420" w:lineRule="exact"/>
        <w:ind w:firstLine="420" w:firstLineChars="200"/>
        <w:rPr>
          <w:rFonts w:ascii="宋体" w:hAnsi="宋体" w:cs="宋体"/>
          <w:szCs w:val="21"/>
        </w:rPr>
      </w:pPr>
      <w:r>
        <w:rPr>
          <w:rFonts w:ascii="宋体" w:hAnsi="宋体" w:cs="宋体"/>
          <w:szCs w:val="21"/>
        </w:rPr>
        <w:t>1、审查、评价投标文件是否符合招标文件的商务技术等实质性要求；</w:t>
      </w:r>
    </w:p>
    <w:p w14:paraId="1E2C21D5">
      <w:pPr>
        <w:snapToGrid w:val="0"/>
        <w:spacing w:line="420" w:lineRule="exact"/>
        <w:ind w:firstLine="420" w:firstLineChars="200"/>
        <w:rPr>
          <w:rFonts w:ascii="宋体" w:hAnsi="宋体" w:cs="宋体"/>
          <w:szCs w:val="21"/>
        </w:rPr>
      </w:pPr>
      <w:r>
        <w:rPr>
          <w:rFonts w:ascii="宋体" w:hAnsi="宋体" w:cs="宋体"/>
          <w:szCs w:val="21"/>
        </w:rPr>
        <w:t>2、要求供应商对投标文件有关事项</w:t>
      </w:r>
      <w:r>
        <w:rPr>
          <w:rFonts w:hint="eastAsia" w:ascii="宋体" w:hAnsi="宋体" w:cs="宋体"/>
          <w:szCs w:val="21"/>
        </w:rPr>
        <w:t>作出澄清或者说明；</w:t>
      </w:r>
    </w:p>
    <w:p w14:paraId="1E1AA42D">
      <w:pPr>
        <w:snapToGrid w:val="0"/>
        <w:spacing w:line="420" w:lineRule="exact"/>
        <w:ind w:firstLine="420" w:firstLineChars="200"/>
        <w:rPr>
          <w:rFonts w:ascii="宋体" w:hAnsi="宋体" w:cs="宋体"/>
          <w:szCs w:val="21"/>
        </w:rPr>
      </w:pPr>
      <w:r>
        <w:rPr>
          <w:rFonts w:ascii="宋体" w:hAnsi="宋体" w:cs="宋体"/>
          <w:szCs w:val="21"/>
        </w:rPr>
        <w:t>3、对投标文件进行比较和评价；</w:t>
      </w:r>
    </w:p>
    <w:p w14:paraId="7F191AE0">
      <w:pPr>
        <w:snapToGrid w:val="0"/>
        <w:spacing w:line="420" w:lineRule="exact"/>
        <w:ind w:firstLine="420" w:firstLineChars="200"/>
        <w:rPr>
          <w:rFonts w:ascii="宋体" w:hAnsi="宋体" w:cs="宋体"/>
          <w:szCs w:val="21"/>
        </w:rPr>
      </w:pPr>
      <w:r>
        <w:rPr>
          <w:rFonts w:ascii="宋体" w:hAnsi="宋体" w:cs="宋体"/>
          <w:szCs w:val="21"/>
        </w:rPr>
        <w:t>4、确定中标候选人名单，以及根据采购人委托直接确定中标人；</w:t>
      </w:r>
    </w:p>
    <w:p w14:paraId="0128FCFD">
      <w:pPr>
        <w:snapToGrid w:val="0"/>
        <w:spacing w:line="420" w:lineRule="exact"/>
        <w:ind w:firstLine="420" w:firstLineChars="200"/>
        <w:rPr>
          <w:rFonts w:ascii="宋体" w:hAnsi="宋体" w:cs="宋体"/>
          <w:szCs w:val="21"/>
        </w:rPr>
      </w:pPr>
      <w:r>
        <w:rPr>
          <w:rFonts w:ascii="宋体" w:hAnsi="宋体" w:cs="宋体"/>
          <w:szCs w:val="21"/>
        </w:rPr>
        <w:t>5、向采购人、采购代理机构或者有关部门报告评标中发现的违法行为。</w:t>
      </w:r>
    </w:p>
    <w:p w14:paraId="1C7E21E5">
      <w:pPr>
        <w:adjustRightInd w:val="0"/>
        <w:snapToGrid w:val="0"/>
        <w:spacing w:line="420" w:lineRule="exact"/>
        <w:ind w:firstLine="422" w:firstLineChars="200"/>
        <w:rPr>
          <w:rFonts w:ascii="宋体" w:hAnsi="宋体"/>
          <w:b/>
          <w:szCs w:val="21"/>
        </w:rPr>
      </w:pPr>
      <w:r>
        <w:rPr>
          <w:rFonts w:hint="eastAsia" w:ascii="宋体" w:hAnsi="宋体"/>
          <w:b/>
          <w:szCs w:val="21"/>
        </w:rPr>
        <w:t>除采购人代表、评标现场组织人员外，采购人的其他工作人员以及与评标工作无关的人员不得进入评标现场。</w:t>
      </w:r>
    </w:p>
    <w:p w14:paraId="2DE71992">
      <w:pPr>
        <w:snapToGrid w:val="0"/>
        <w:spacing w:line="420" w:lineRule="exact"/>
        <w:ind w:firstLine="422" w:firstLineChars="200"/>
        <w:rPr>
          <w:rFonts w:ascii="宋体" w:hAnsi="宋体" w:cs="宋体"/>
          <w:b/>
          <w:szCs w:val="21"/>
        </w:rPr>
      </w:pPr>
      <w:r>
        <w:rPr>
          <w:rFonts w:hint="eastAsia" w:ascii="宋体" w:hAnsi="宋体" w:cs="宋体"/>
          <w:b/>
          <w:szCs w:val="21"/>
        </w:rPr>
        <w:t>（二）评标的方式</w:t>
      </w:r>
    </w:p>
    <w:p w14:paraId="15CCD10B">
      <w:pPr>
        <w:snapToGrid w:val="0"/>
        <w:spacing w:line="420" w:lineRule="exact"/>
        <w:ind w:firstLine="420" w:firstLineChars="200"/>
        <w:rPr>
          <w:rFonts w:ascii="宋体" w:hAnsi="宋体" w:cs="宋体"/>
          <w:bCs/>
          <w:szCs w:val="21"/>
        </w:rPr>
      </w:pPr>
      <w:r>
        <w:rPr>
          <w:rFonts w:hint="eastAsia" w:ascii="宋体" w:hAnsi="宋体" w:cs="宋体"/>
          <w:bCs/>
          <w:szCs w:val="21"/>
        </w:rPr>
        <w:t>本项目采用不公开方式评标，评标的依据为招标文件和投标文件。</w:t>
      </w:r>
    </w:p>
    <w:p w14:paraId="6D7C4A67">
      <w:pPr>
        <w:snapToGrid w:val="0"/>
        <w:spacing w:line="420" w:lineRule="exact"/>
        <w:ind w:firstLine="422" w:firstLineChars="200"/>
        <w:rPr>
          <w:rFonts w:ascii="宋体" w:hAnsi="宋体" w:cs="宋体"/>
          <w:b/>
          <w:szCs w:val="21"/>
        </w:rPr>
      </w:pPr>
      <w:r>
        <w:rPr>
          <w:rFonts w:hint="eastAsia" w:ascii="宋体" w:hAnsi="宋体" w:cs="宋体"/>
          <w:b/>
          <w:szCs w:val="21"/>
        </w:rPr>
        <w:t>（三）评标程序</w:t>
      </w:r>
    </w:p>
    <w:p w14:paraId="543F4AD7">
      <w:pPr>
        <w:snapToGrid w:val="0"/>
        <w:spacing w:line="420" w:lineRule="exact"/>
        <w:ind w:firstLine="420" w:firstLineChars="200"/>
        <w:rPr>
          <w:rFonts w:ascii="宋体" w:hAnsi="宋体" w:cs="宋体"/>
          <w:bCs/>
          <w:szCs w:val="21"/>
        </w:rPr>
      </w:pPr>
      <w:r>
        <w:rPr>
          <w:rFonts w:hint="eastAsia" w:ascii="宋体" w:hAnsi="宋体" w:cs="宋体"/>
          <w:bCs/>
          <w:szCs w:val="21"/>
        </w:rPr>
        <w:t>采购人可以在评标前说明项目背景和采购需求，说明内容不得含有歧视性、倾向性意见，不得超出招标文件所述范围。说明应当提交书面材料，并随采购文件一并存档。</w:t>
      </w:r>
    </w:p>
    <w:p w14:paraId="1B26EE1A">
      <w:pPr>
        <w:snapToGrid w:val="0"/>
        <w:spacing w:line="420" w:lineRule="exact"/>
        <w:ind w:firstLine="422" w:firstLineChars="200"/>
        <w:rPr>
          <w:rFonts w:ascii="宋体" w:hAnsi="宋体" w:cs="宋体"/>
          <w:b/>
          <w:bCs/>
          <w:szCs w:val="21"/>
        </w:rPr>
      </w:pPr>
      <w:r>
        <w:rPr>
          <w:rFonts w:ascii="宋体" w:hAnsi="宋体" w:cs="宋体"/>
          <w:b/>
          <w:bCs/>
          <w:szCs w:val="21"/>
        </w:rPr>
        <w:t>1、形式审查</w:t>
      </w:r>
    </w:p>
    <w:p w14:paraId="3F8926AC">
      <w:pPr>
        <w:snapToGrid w:val="0"/>
        <w:spacing w:line="420" w:lineRule="exact"/>
        <w:ind w:firstLine="420" w:firstLineChars="200"/>
        <w:rPr>
          <w:rFonts w:ascii="宋体" w:hAnsi="宋体" w:cs="宋体"/>
          <w:bCs/>
          <w:szCs w:val="21"/>
        </w:rPr>
      </w:pPr>
      <w:r>
        <w:rPr>
          <w:rFonts w:hint="eastAsia" w:ascii="宋体" w:hAnsi="宋体" w:cs="宋体"/>
          <w:bCs/>
          <w:szCs w:val="21"/>
        </w:rPr>
        <w:t>形式审查包括资格审查和符合性审查，即对供应商的资格和投标文件的完整性、合法性等进行审查。投标文件形式审查未通过的供应商，其投标文件将不再评审。</w:t>
      </w:r>
    </w:p>
    <w:p w14:paraId="0B9D7C6A">
      <w:pPr>
        <w:snapToGrid w:val="0"/>
        <w:spacing w:line="420" w:lineRule="exact"/>
        <w:ind w:firstLine="422" w:firstLineChars="200"/>
        <w:rPr>
          <w:rFonts w:ascii="宋体" w:hAnsi="宋体" w:cs="宋体"/>
          <w:b/>
          <w:bCs/>
          <w:szCs w:val="21"/>
        </w:rPr>
      </w:pPr>
      <w:r>
        <w:rPr>
          <w:rFonts w:ascii="宋体" w:hAnsi="宋体" w:cs="宋体"/>
          <w:b/>
          <w:bCs/>
          <w:szCs w:val="21"/>
        </w:rPr>
        <w:t>2、实质审查与比较</w:t>
      </w:r>
    </w:p>
    <w:p w14:paraId="33BA9F83">
      <w:pPr>
        <w:snapToGrid w:val="0"/>
        <w:spacing w:line="420" w:lineRule="exact"/>
        <w:ind w:firstLine="420" w:firstLineChars="200"/>
        <w:rPr>
          <w:rFonts w:ascii="宋体" w:hAnsi="宋体" w:cs="宋体"/>
          <w:szCs w:val="21"/>
        </w:rPr>
      </w:pPr>
      <w:r>
        <w:rPr>
          <w:rFonts w:hint="eastAsia" w:ascii="宋体" w:hAnsi="宋体" w:cs="宋体"/>
          <w:szCs w:val="21"/>
        </w:rPr>
        <w:t>（</w:t>
      </w:r>
      <w:r>
        <w:rPr>
          <w:rFonts w:ascii="宋体" w:hAnsi="宋体" w:cs="宋体"/>
          <w:szCs w:val="21"/>
        </w:rPr>
        <w:t>1）评标委员会审查投标文件的实质性内容是否符合招标文件的实质性要求。</w:t>
      </w:r>
    </w:p>
    <w:p w14:paraId="1986367D">
      <w:pPr>
        <w:snapToGrid w:val="0"/>
        <w:spacing w:line="420" w:lineRule="exact"/>
        <w:ind w:firstLine="420" w:firstLineChars="200"/>
        <w:rPr>
          <w:rFonts w:ascii="宋体" w:hAnsi="宋体" w:cs="宋体"/>
          <w:szCs w:val="21"/>
        </w:rPr>
      </w:pPr>
      <w:r>
        <w:rPr>
          <w:rFonts w:hint="eastAsia" w:ascii="宋体" w:hAnsi="宋体" w:cs="宋体"/>
          <w:szCs w:val="21"/>
        </w:rPr>
        <w:t>（</w:t>
      </w:r>
      <w:r>
        <w:rPr>
          <w:rFonts w:ascii="宋体" w:hAnsi="宋体" w:cs="宋体"/>
          <w:szCs w:val="21"/>
        </w:rPr>
        <w:t>2）评标委员会将根据供应商的投标文件进行审查、核对，如有疑问，将对供应商进行询标，供应商要向评标委员会澄清有关问题，并最终以书面形式进行答复。</w:t>
      </w:r>
    </w:p>
    <w:p w14:paraId="4CE52157">
      <w:pPr>
        <w:snapToGrid w:val="0"/>
        <w:spacing w:line="420" w:lineRule="exact"/>
        <w:ind w:firstLine="420" w:firstLineChars="200"/>
        <w:rPr>
          <w:rFonts w:ascii="宋体" w:hAnsi="宋体" w:cs="宋体"/>
          <w:szCs w:val="21"/>
        </w:rPr>
      </w:pPr>
      <w:r>
        <w:rPr>
          <w:rFonts w:hint="eastAsia" w:ascii="宋体" w:hAnsi="宋体" w:cs="宋体"/>
          <w:szCs w:val="21"/>
        </w:rPr>
        <w:t>询标时，供应商代表未在线或者拒绝澄清或者澄清的内容改变了投标文件的实质性内容的，评标委员会有权对该投标文件作出不利于供应商的评判。</w:t>
      </w:r>
    </w:p>
    <w:p w14:paraId="0D3CEED6">
      <w:pPr>
        <w:snapToGrid w:val="0"/>
        <w:spacing w:line="420" w:lineRule="exact"/>
        <w:ind w:firstLine="420" w:firstLineChars="200"/>
        <w:rPr>
          <w:rFonts w:ascii="宋体" w:hAnsi="宋体" w:cs="宋体"/>
          <w:szCs w:val="21"/>
        </w:rPr>
      </w:pPr>
      <w:r>
        <w:rPr>
          <w:rFonts w:hint="eastAsia" w:ascii="宋体" w:hAnsi="宋体" w:cs="宋体"/>
          <w:szCs w:val="21"/>
        </w:rPr>
        <w:t>（</w:t>
      </w:r>
      <w:r>
        <w:rPr>
          <w:rFonts w:ascii="宋体" w:hAnsi="宋体" w:cs="宋体"/>
          <w:szCs w:val="21"/>
        </w:rPr>
        <w:t>3）各供应商的商务资信技术</w:t>
      </w:r>
      <w:r>
        <w:rPr>
          <w:rFonts w:hint="eastAsia" w:ascii="宋体" w:hAnsi="宋体" w:cs="宋体"/>
          <w:szCs w:val="21"/>
        </w:rPr>
        <w:t>分按照评标委员会成员的独立评分结果汇总后的算术平均分计算。</w:t>
      </w:r>
    </w:p>
    <w:p w14:paraId="75A32E41">
      <w:pPr>
        <w:snapToGrid w:val="0"/>
        <w:spacing w:line="420" w:lineRule="exact"/>
        <w:ind w:firstLine="420" w:firstLineChars="200"/>
        <w:rPr>
          <w:rFonts w:ascii="宋体" w:hAnsi="宋体" w:cs="宋体"/>
          <w:szCs w:val="21"/>
        </w:rPr>
      </w:pPr>
      <w:r>
        <w:rPr>
          <w:rFonts w:hint="eastAsia" w:ascii="宋体" w:hAnsi="宋体" w:cs="宋体"/>
          <w:szCs w:val="21"/>
        </w:rPr>
        <w:t>（</w:t>
      </w:r>
      <w:r>
        <w:rPr>
          <w:rFonts w:ascii="宋体" w:hAnsi="宋体" w:cs="宋体"/>
          <w:szCs w:val="21"/>
        </w:rPr>
        <w:t>4）采购代理机构工作人员协助评标委员会根据本项目的评分标准操作政府采购业务系统，由系统计算各供应商的报价得分。</w:t>
      </w:r>
    </w:p>
    <w:p w14:paraId="10325B64">
      <w:pPr>
        <w:snapToGrid w:val="0"/>
        <w:spacing w:line="420" w:lineRule="exact"/>
        <w:ind w:firstLine="420" w:firstLineChars="200"/>
        <w:rPr>
          <w:rFonts w:ascii="宋体" w:hAnsi="宋体" w:cs="宋体"/>
          <w:szCs w:val="21"/>
        </w:rPr>
      </w:pPr>
      <w:r>
        <w:rPr>
          <w:rFonts w:hint="eastAsia" w:ascii="宋体" w:hAnsi="宋体" w:cs="宋体"/>
          <w:szCs w:val="21"/>
        </w:rPr>
        <w:t>（</w:t>
      </w:r>
      <w:r>
        <w:rPr>
          <w:rFonts w:ascii="宋体" w:hAnsi="宋体" w:cs="宋体"/>
          <w:szCs w:val="21"/>
        </w:rPr>
        <w:t>5）评标委员会完成评标后，评委对各部分得分汇总，计算出本项目最终得分、性价比、评标价等。评标委员会按评标原则推荐中标</w:t>
      </w:r>
      <w:r>
        <w:rPr>
          <w:rFonts w:hint="eastAsia" w:ascii="宋体" w:hAnsi="宋体" w:cs="宋体"/>
          <w:kern w:val="0"/>
          <w:szCs w:val="21"/>
        </w:rPr>
        <w:t>（成交）</w:t>
      </w:r>
      <w:r>
        <w:rPr>
          <w:rFonts w:hint="eastAsia" w:ascii="宋体" w:hAnsi="宋体" w:cs="宋体"/>
          <w:szCs w:val="21"/>
        </w:rPr>
        <w:t>候选人同时起草评标报告。</w:t>
      </w:r>
    </w:p>
    <w:p w14:paraId="76E8D4D4">
      <w:pPr>
        <w:snapToGrid w:val="0"/>
        <w:spacing w:line="420" w:lineRule="exact"/>
        <w:ind w:firstLine="422" w:firstLineChars="200"/>
        <w:rPr>
          <w:rFonts w:ascii="宋体" w:hAnsi="宋体" w:cs="宋体"/>
          <w:b/>
          <w:szCs w:val="21"/>
        </w:rPr>
      </w:pPr>
      <w:r>
        <w:rPr>
          <w:rFonts w:hint="eastAsia" w:ascii="宋体" w:hAnsi="宋体" w:cs="宋体"/>
          <w:b/>
          <w:szCs w:val="21"/>
        </w:rPr>
        <w:t>（四）澄清问题的形式</w:t>
      </w:r>
    </w:p>
    <w:p w14:paraId="5D39D07C">
      <w:pPr>
        <w:snapToGrid w:val="0"/>
        <w:spacing w:line="420" w:lineRule="exact"/>
        <w:ind w:firstLine="420" w:firstLineChars="200"/>
        <w:rPr>
          <w:rFonts w:ascii="宋体" w:hAnsi="宋体" w:cs="宋体"/>
          <w:kern w:val="0"/>
          <w:szCs w:val="21"/>
        </w:rPr>
      </w:pPr>
      <w:r>
        <w:rPr>
          <w:rFonts w:hint="eastAsia" w:ascii="宋体" w:hAnsi="宋体" w:cs="宋体"/>
          <w:szCs w:val="21"/>
        </w:rPr>
        <w:t>（</w:t>
      </w:r>
      <w:r>
        <w:rPr>
          <w:rFonts w:ascii="宋体" w:hAnsi="宋体" w:cs="宋体"/>
          <w:szCs w:val="21"/>
        </w:rPr>
        <w:t>1）</w:t>
      </w:r>
      <w:r>
        <w:rPr>
          <w:rFonts w:hint="eastAsia" w:ascii="宋体" w:hAnsi="宋体" w:cs="宋体"/>
          <w:kern w:val="0"/>
          <w:szCs w:val="21"/>
        </w:rPr>
        <w:t>对于投标文件中含义不明确、同类问题表述不一致或者有明显文字和计算错误的内容，评标委员会将以书面形式（或通过“政采云平台”在线询标）的形式要求投标供应商在规定的时间内作出必要的澄清、说明或者补正，投标供应商澄清、说明或补正时间为</w:t>
      </w:r>
      <w:r>
        <w:rPr>
          <w:rFonts w:ascii="宋体" w:hAnsi="宋体" w:cs="宋体"/>
          <w:kern w:val="0"/>
          <w:szCs w:val="21"/>
        </w:rPr>
        <w:t>30分钟。</w:t>
      </w:r>
    </w:p>
    <w:p w14:paraId="0E000E79">
      <w:pPr>
        <w:spacing w:line="420" w:lineRule="exact"/>
        <w:ind w:firstLine="420" w:firstLineChars="200"/>
        <w:rPr>
          <w:rFonts w:ascii="宋体" w:hAnsi="宋体" w:cs="宋体"/>
          <w:kern w:val="0"/>
          <w:szCs w:val="21"/>
        </w:rPr>
      </w:pPr>
      <w:r>
        <w:rPr>
          <w:rFonts w:hint="eastAsia" w:ascii="宋体" w:hAnsi="宋体" w:cs="宋体"/>
          <w:szCs w:val="21"/>
        </w:rPr>
        <w:t>（</w:t>
      </w:r>
      <w:r>
        <w:rPr>
          <w:rFonts w:ascii="宋体" w:hAnsi="宋体" w:cs="宋体"/>
          <w:szCs w:val="21"/>
        </w:rPr>
        <w:t>2）</w:t>
      </w:r>
      <w:r>
        <w:rPr>
          <w:rFonts w:hint="eastAsia" w:ascii="宋体" w:hAnsi="宋体" w:cs="宋体"/>
          <w:kern w:val="0"/>
          <w:szCs w:val="21"/>
        </w:rPr>
        <w:t>投标供应商的澄清、说明或者补正应当采用书面（或通过“政府采购云平台”在线答复）形式提交，并加盖公章，或者由法定代表人或其授权的代表签字。投标供应商的澄清、说明或者补正不得超出投标文件的范围或者改变投标文件的实质性内容。</w:t>
      </w:r>
    </w:p>
    <w:p w14:paraId="3338013D">
      <w:pPr>
        <w:tabs>
          <w:tab w:val="left" w:pos="630"/>
        </w:tabs>
        <w:snapToGrid w:val="0"/>
        <w:spacing w:line="420" w:lineRule="exact"/>
        <w:ind w:firstLine="422" w:firstLineChars="200"/>
        <w:rPr>
          <w:rFonts w:ascii="宋体" w:hAnsi="宋体" w:cs="宋体"/>
          <w:b/>
          <w:szCs w:val="21"/>
        </w:rPr>
      </w:pPr>
      <w:r>
        <w:rPr>
          <w:rFonts w:hint="eastAsia" w:ascii="宋体" w:hAnsi="宋体" w:cs="宋体"/>
          <w:b/>
          <w:szCs w:val="21"/>
        </w:rPr>
        <w:t>（五）错误修正</w:t>
      </w:r>
    </w:p>
    <w:p w14:paraId="06944D5E">
      <w:pPr>
        <w:snapToGrid w:val="0"/>
        <w:spacing w:line="420" w:lineRule="exact"/>
        <w:ind w:firstLine="420" w:firstLineChars="200"/>
        <w:rPr>
          <w:rFonts w:ascii="宋体" w:hAnsi="宋体" w:cs="宋体"/>
          <w:szCs w:val="21"/>
        </w:rPr>
      </w:pPr>
      <w:r>
        <w:rPr>
          <w:rFonts w:hint="eastAsia" w:ascii="宋体" w:hAnsi="宋体" w:cs="宋体"/>
          <w:szCs w:val="21"/>
        </w:rPr>
        <w:t>投标文件如果出现计算或表达上的错误，修正错误的原则如下：</w:t>
      </w:r>
    </w:p>
    <w:p w14:paraId="0268B837">
      <w:pPr>
        <w:snapToGrid w:val="0"/>
        <w:spacing w:line="420" w:lineRule="exact"/>
        <w:ind w:firstLine="420" w:firstLineChars="200"/>
        <w:rPr>
          <w:rFonts w:ascii="宋体" w:hAnsi="宋体" w:cs="宋体"/>
          <w:szCs w:val="21"/>
        </w:rPr>
      </w:pPr>
      <w:r>
        <w:rPr>
          <w:rFonts w:ascii="宋体" w:hAnsi="宋体" w:cs="宋体"/>
          <w:szCs w:val="21"/>
        </w:rPr>
        <w:t>1、开标一览表总价与投标报价明细表汇总数不一致的，</w:t>
      </w:r>
      <w:r>
        <w:rPr>
          <w:rFonts w:hint="eastAsia" w:ascii="宋体" w:hAnsi="宋体" w:cs="宋体"/>
          <w:kern w:val="0"/>
          <w:szCs w:val="21"/>
        </w:rPr>
        <w:t>以开标一览表为准；</w:t>
      </w:r>
    </w:p>
    <w:p w14:paraId="066FB7C7">
      <w:pPr>
        <w:snapToGrid w:val="0"/>
        <w:spacing w:line="420" w:lineRule="exact"/>
        <w:ind w:firstLine="420" w:firstLineChars="200"/>
        <w:rPr>
          <w:rFonts w:ascii="宋体" w:hAnsi="宋体" w:cs="宋体"/>
          <w:szCs w:val="21"/>
        </w:rPr>
      </w:pPr>
      <w:r>
        <w:rPr>
          <w:rFonts w:ascii="宋体" w:hAnsi="宋体" w:cs="宋体"/>
          <w:szCs w:val="21"/>
        </w:rPr>
        <w:t>2、投标文件的大写金额和小写金额不一致的，以大写金额为准；</w:t>
      </w:r>
    </w:p>
    <w:p w14:paraId="06E9FDB4">
      <w:pPr>
        <w:snapToGrid w:val="0"/>
        <w:spacing w:line="420" w:lineRule="exact"/>
        <w:ind w:firstLine="420" w:firstLineChars="200"/>
        <w:rPr>
          <w:rFonts w:ascii="宋体" w:hAnsi="宋体" w:cs="宋体"/>
          <w:szCs w:val="21"/>
        </w:rPr>
      </w:pPr>
      <w:r>
        <w:rPr>
          <w:rFonts w:ascii="宋体" w:hAnsi="宋体" w:cs="宋体"/>
          <w:szCs w:val="21"/>
        </w:rPr>
        <w:t>3、总价金额与按单价汇总金额不一致的，以单价金额计算结果为准；</w:t>
      </w:r>
    </w:p>
    <w:p w14:paraId="59B6938A">
      <w:pPr>
        <w:snapToGrid w:val="0"/>
        <w:spacing w:line="420" w:lineRule="exact"/>
        <w:ind w:firstLine="420" w:firstLineChars="200"/>
        <w:rPr>
          <w:rFonts w:ascii="宋体" w:hAnsi="宋体" w:cs="宋体"/>
          <w:szCs w:val="21"/>
        </w:rPr>
      </w:pPr>
      <w:r>
        <w:rPr>
          <w:rFonts w:ascii="宋体" w:hAnsi="宋体" w:cs="宋体"/>
          <w:szCs w:val="21"/>
        </w:rPr>
        <w:t>4、对不同文字文本投标文件的解释发生异议的，以中文文本为准；</w:t>
      </w:r>
    </w:p>
    <w:p w14:paraId="4C46ED57">
      <w:pPr>
        <w:snapToGrid w:val="0"/>
        <w:spacing w:line="420" w:lineRule="exact"/>
        <w:ind w:firstLine="420" w:firstLineChars="200"/>
        <w:rPr>
          <w:rFonts w:ascii="宋体" w:hAnsi="宋体" w:cs="宋体"/>
          <w:szCs w:val="21"/>
        </w:rPr>
      </w:pPr>
      <w:r>
        <w:rPr>
          <w:rFonts w:ascii="宋体" w:hAnsi="宋体" w:cs="宋体"/>
          <w:szCs w:val="21"/>
        </w:rPr>
        <w:t>5、政</w:t>
      </w:r>
      <w:r>
        <w:rPr>
          <w:rFonts w:hint="eastAsia" w:ascii="宋体" w:hAnsi="宋体" w:cs="宋体"/>
          <w:szCs w:val="21"/>
        </w:rPr>
        <w:t>采云平台填报的开标一览表中的价格与上传的报价文件中开标一览表的报价不一致的，以上传的报价文件为准。</w:t>
      </w:r>
    </w:p>
    <w:p w14:paraId="580C12EC">
      <w:pPr>
        <w:snapToGrid w:val="0"/>
        <w:spacing w:line="420" w:lineRule="exact"/>
        <w:ind w:firstLine="422" w:firstLineChars="200"/>
        <w:rPr>
          <w:rFonts w:ascii="宋体" w:hAnsi="宋体" w:cs="宋体"/>
          <w:b/>
          <w:bCs/>
          <w:szCs w:val="21"/>
        </w:rPr>
      </w:pPr>
      <w:r>
        <w:rPr>
          <w:rFonts w:hint="eastAsia" w:ascii="宋体" w:hAnsi="宋体" w:cs="宋体"/>
          <w:b/>
          <w:bCs/>
          <w:szCs w:val="21"/>
        </w:rPr>
        <w:t>同时出现两种及以上不一致的，按照前款规定的顺序修正。修正后的报价经供应商确认后产生约束力，供应商不确认的，其投标无效。</w:t>
      </w:r>
    </w:p>
    <w:p w14:paraId="623ECC49">
      <w:pPr>
        <w:tabs>
          <w:tab w:val="left" w:pos="630"/>
        </w:tabs>
        <w:snapToGrid w:val="0"/>
        <w:spacing w:line="420" w:lineRule="exact"/>
        <w:ind w:firstLine="422" w:firstLineChars="200"/>
        <w:rPr>
          <w:rFonts w:ascii="宋体" w:hAnsi="宋体" w:cs="宋体"/>
          <w:b/>
          <w:szCs w:val="21"/>
        </w:rPr>
      </w:pPr>
      <w:r>
        <w:rPr>
          <w:rFonts w:hint="eastAsia" w:ascii="宋体" w:hAnsi="宋体" w:cs="宋体"/>
          <w:b/>
          <w:szCs w:val="21"/>
        </w:rPr>
        <w:t>（六）评标原则和评标办法</w:t>
      </w:r>
    </w:p>
    <w:p w14:paraId="1E300395">
      <w:pPr>
        <w:snapToGrid w:val="0"/>
        <w:spacing w:line="420" w:lineRule="exact"/>
        <w:ind w:firstLine="420" w:firstLineChars="200"/>
        <w:rPr>
          <w:rFonts w:ascii="宋体" w:hAnsi="宋体" w:cs="宋体"/>
          <w:szCs w:val="21"/>
        </w:rPr>
      </w:pPr>
      <w:r>
        <w:rPr>
          <w:rFonts w:ascii="宋体" w:hAnsi="宋体" w:cs="宋体"/>
          <w:szCs w:val="21"/>
        </w:rPr>
        <w:t>1、评标原则。评标委员会必须公平、公正、客观，不带任何倾向性和启发性；不得向外界透露任何与评标有关的内容；任何单位和个人不得干扰、影响评标的正常进行；评标委员会及有关工作人员不得私下与供应商接触。</w:t>
      </w:r>
    </w:p>
    <w:p w14:paraId="330636A8">
      <w:pPr>
        <w:snapToGrid w:val="0"/>
        <w:spacing w:line="420" w:lineRule="exact"/>
        <w:ind w:firstLine="420" w:firstLineChars="200"/>
        <w:rPr>
          <w:rFonts w:ascii="宋体" w:hAnsi="宋体" w:cs="宋体"/>
          <w:szCs w:val="21"/>
        </w:rPr>
      </w:pPr>
      <w:r>
        <w:rPr>
          <w:rFonts w:ascii="宋体" w:hAnsi="宋体" w:cs="宋体"/>
          <w:szCs w:val="21"/>
        </w:rPr>
        <w:t>2、评标办法。本项目评标办法是</w:t>
      </w:r>
      <w:r>
        <w:rPr>
          <w:rFonts w:ascii="宋体" w:hAnsi="宋体" w:cs="宋体"/>
          <w:b/>
          <w:bCs/>
          <w:szCs w:val="21"/>
          <w:u w:val="single"/>
        </w:rPr>
        <w:t xml:space="preserve"> 综合评分法 </w:t>
      </w:r>
      <w:r>
        <w:rPr>
          <w:rFonts w:hint="eastAsia" w:ascii="宋体" w:hAnsi="宋体" w:cs="宋体"/>
          <w:szCs w:val="21"/>
        </w:rPr>
        <w:t>，具体评标内容及评分标准等详见《第四章：评标办法及评分标准》。</w:t>
      </w:r>
    </w:p>
    <w:p w14:paraId="106BA878">
      <w:pPr>
        <w:snapToGrid w:val="0"/>
        <w:spacing w:line="420" w:lineRule="exact"/>
        <w:ind w:firstLine="422" w:firstLineChars="200"/>
        <w:rPr>
          <w:rFonts w:ascii="宋体" w:hAnsi="宋体" w:cs="宋体"/>
          <w:b/>
          <w:szCs w:val="21"/>
        </w:rPr>
      </w:pPr>
      <w:r>
        <w:rPr>
          <w:rFonts w:hint="eastAsia" w:ascii="宋体" w:hAnsi="宋体" w:cs="宋体"/>
          <w:b/>
          <w:szCs w:val="21"/>
        </w:rPr>
        <w:t>（七）评标过程的监控</w:t>
      </w:r>
    </w:p>
    <w:p w14:paraId="0D2ACA7B">
      <w:pPr>
        <w:snapToGrid w:val="0"/>
        <w:spacing w:line="420" w:lineRule="exact"/>
        <w:ind w:firstLine="420" w:firstLineChars="200"/>
        <w:rPr>
          <w:rFonts w:ascii="宋体" w:hAnsi="宋体"/>
          <w:szCs w:val="21"/>
        </w:rPr>
      </w:pPr>
      <w:r>
        <w:rPr>
          <w:rFonts w:hint="eastAsia" w:ascii="宋体" w:hAnsi="宋体" w:cs="宋体"/>
          <w:szCs w:val="21"/>
        </w:rPr>
        <w:t>本项目评标过程实行全程录音、录像监控。供应商在评标过程中所进行的试图影响评标结果的不公正活动，可能导致其投标被拒绝</w:t>
      </w:r>
      <w:r>
        <w:rPr>
          <w:rFonts w:ascii="宋体" w:hAnsi="宋体"/>
          <w:szCs w:val="21"/>
        </w:rPr>
        <w:t>。</w:t>
      </w:r>
    </w:p>
    <w:p w14:paraId="3DA67DB7">
      <w:pPr>
        <w:pStyle w:val="22"/>
        <w:adjustRightInd w:val="0"/>
        <w:snapToGrid w:val="0"/>
        <w:spacing w:before="0" w:beforeLines="0" w:after="0" w:afterLines="0" w:line="420" w:lineRule="exact"/>
        <w:ind w:firstLine="413" w:firstLineChars="196"/>
        <w:jc w:val="center"/>
        <w:rPr>
          <w:rFonts w:hAnsi="宋体"/>
          <w:b/>
          <w:sz w:val="21"/>
          <w:szCs w:val="21"/>
        </w:rPr>
      </w:pPr>
      <w:r>
        <w:rPr>
          <w:rFonts w:hint="eastAsia" w:hAnsi="宋体"/>
          <w:b/>
          <w:sz w:val="21"/>
          <w:szCs w:val="21"/>
        </w:rPr>
        <w:t>六、定标</w:t>
      </w:r>
    </w:p>
    <w:p w14:paraId="3731B5B0">
      <w:pPr>
        <w:pStyle w:val="22"/>
        <w:adjustRightInd w:val="0"/>
        <w:snapToGrid w:val="0"/>
        <w:spacing w:before="0" w:beforeLines="0" w:after="0" w:afterLines="0" w:line="420" w:lineRule="exact"/>
        <w:ind w:firstLine="413" w:firstLineChars="196"/>
        <w:rPr>
          <w:rFonts w:hAnsi="宋体"/>
          <w:b/>
          <w:bCs/>
          <w:sz w:val="21"/>
          <w:szCs w:val="21"/>
        </w:rPr>
      </w:pPr>
      <w:r>
        <w:rPr>
          <w:rFonts w:hint="eastAsia" w:hAnsi="宋体"/>
          <w:b/>
          <w:bCs/>
          <w:sz w:val="21"/>
          <w:szCs w:val="21"/>
        </w:rPr>
        <w:t>（一）确定中标供应商。</w:t>
      </w:r>
    </w:p>
    <w:p w14:paraId="09140379">
      <w:pPr>
        <w:adjustRightInd w:val="0"/>
        <w:snapToGrid w:val="0"/>
        <w:spacing w:line="420" w:lineRule="exact"/>
        <w:ind w:firstLine="420" w:firstLineChars="200"/>
        <w:rPr>
          <w:rFonts w:ascii="宋体" w:hAnsi="宋体"/>
          <w:szCs w:val="21"/>
        </w:rPr>
      </w:pPr>
      <w:r>
        <w:rPr>
          <w:rFonts w:ascii="宋体" w:hAnsi="宋体"/>
          <w:szCs w:val="21"/>
        </w:rPr>
        <w:t>1.代理机构在评标结束后2个工作日内将评标报告交采购人确认，同时在发布招标公告的网站上对评标结果进行</w:t>
      </w:r>
      <w:r>
        <w:rPr>
          <w:rFonts w:hint="eastAsia" w:ascii="宋体" w:hAnsi="宋体"/>
          <w:szCs w:val="21"/>
        </w:rPr>
        <w:t>公告</w:t>
      </w:r>
      <w:r>
        <w:rPr>
          <w:rFonts w:ascii="宋体" w:hAnsi="宋体"/>
          <w:szCs w:val="21"/>
        </w:rPr>
        <w:t>。</w:t>
      </w:r>
    </w:p>
    <w:p w14:paraId="5FD5E6F6">
      <w:pPr>
        <w:adjustRightInd w:val="0"/>
        <w:snapToGrid w:val="0"/>
        <w:spacing w:line="420" w:lineRule="exact"/>
        <w:ind w:firstLine="420" w:firstLineChars="200"/>
        <w:rPr>
          <w:rFonts w:ascii="宋体" w:hAnsi="宋体"/>
          <w:szCs w:val="21"/>
        </w:rPr>
      </w:pPr>
      <w:r>
        <w:rPr>
          <w:rFonts w:ascii="宋体" w:hAnsi="宋体"/>
          <w:szCs w:val="21"/>
        </w:rPr>
        <w:t>2.供应商对评标结果无异议的，采购人应在收到评标报告后5个工作日内对评标结果进行确认。如有</w:t>
      </w:r>
      <w:r>
        <w:rPr>
          <w:rFonts w:hint="eastAsia" w:ascii="宋体" w:hAnsi="宋体"/>
          <w:szCs w:val="21"/>
        </w:rPr>
        <w:t>供应商</w:t>
      </w:r>
      <w:r>
        <w:rPr>
          <w:rFonts w:ascii="宋体" w:hAnsi="宋体"/>
          <w:szCs w:val="21"/>
        </w:rPr>
        <w:t>对评标结果提出质疑的，采购人可在质疑处理完毕后确定中标</w:t>
      </w:r>
      <w:r>
        <w:rPr>
          <w:rFonts w:hint="eastAsia" w:ascii="宋体" w:hAnsi="宋体"/>
          <w:szCs w:val="21"/>
        </w:rPr>
        <w:t>供应商</w:t>
      </w:r>
      <w:r>
        <w:rPr>
          <w:rFonts w:ascii="宋体" w:hAnsi="宋体"/>
          <w:szCs w:val="21"/>
        </w:rPr>
        <w:t>。</w:t>
      </w:r>
    </w:p>
    <w:p w14:paraId="2C0A5970">
      <w:pPr>
        <w:adjustRightInd w:val="0"/>
        <w:snapToGrid w:val="0"/>
        <w:spacing w:line="420" w:lineRule="exact"/>
        <w:ind w:firstLine="420" w:firstLineChars="200"/>
        <w:rPr>
          <w:rFonts w:ascii="宋体" w:hAnsi="宋体"/>
          <w:szCs w:val="21"/>
        </w:rPr>
      </w:pPr>
      <w:r>
        <w:rPr>
          <w:rFonts w:ascii="宋体" w:hAnsi="宋体"/>
          <w:szCs w:val="21"/>
        </w:rPr>
        <w:t xml:space="preserve">3. </w:t>
      </w:r>
      <w:r>
        <w:rPr>
          <w:rFonts w:hint="eastAsia" w:ascii="宋体" w:hAnsi="宋体"/>
          <w:szCs w:val="21"/>
        </w:rPr>
        <w:t>在公告中标结果的同时，代理机构向中标供应商发出中标通知书。</w:t>
      </w:r>
    </w:p>
    <w:p w14:paraId="2415F103">
      <w:pPr>
        <w:adjustRightInd w:val="0"/>
        <w:snapToGrid w:val="0"/>
        <w:spacing w:line="420" w:lineRule="exact"/>
        <w:ind w:firstLine="422" w:firstLineChars="200"/>
        <w:jc w:val="center"/>
        <w:rPr>
          <w:rFonts w:ascii="宋体" w:hAnsi="宋体"/>
          <w:b/>
          <w:szCs w:val="21"/>
        </w:rPr>
      </w:pPr>
      <w:r>
        <w:rPr>
          <w:rFonts w:hint="eastAsia" w:ascii="宋体" w:hAnsi="宋体"/>
          <w:b/>
          <w:szCs w:val="21"/>
        </w:rPr>
        <w:t>七、合同授予</w:t>
      </w:r>
    </w:p>
    <w:p w14:paraId="78CBB2F7">
      <w:pPr>
        <w:adjustRightInd w:val="0"/>
        <w:snapToGrid w:val="0"/>
        <w:spacing w:line="420" w:lineRule="exact"/>
        <w:ind w:firstLine="420" w:firstLineChars="200"/>
        <w:rPr>
          <w:rFonts w:ascii="宋体" w:hAnsi="宋体"/>
          <w:szCs w:val="21"/>
        </w:rPr>
      </w:pPr>
      <w:r>
        <w:rPr>
          <w:rFonts w:ascii="宋体" w:hAnsi="宋体"/>
          <w:szCs w:val="21"/>
        </w:rPr>
        <w:t>1.采购人与中标人应</w:t>
      </w:r>
      <w:r>
        <w:rPr>
          <w:rFonts w:hint="eastAsia" w:ascii="宋体" w:hAnsi="宋体"/>
          <w:szCs w:val="21"/>
        </w:rPr>
        <w:t>当在《</w:t>
      </w:r>
      <w:r>
        <w:rPr>
          <w:rFonts w:ascii="宋体" w:hAnsi="宋体"/>
          <w:szCs w:val="21"/>
        </w:rPr>
        <w:t>中标通知书</w:t>
      </w:r>
      <w:r>
        <w:rPr>
          <w:rFonts w:hint="eastAsia" w:ascii="宋体" w:hAnsi="宋体"/>
          <w:szCs w:val="21"/>
        </w:rPr>
        <w:t>》发出之日起</w:t>
      </w:r>
      <w:r>
        <w:rPr>
          <w:rFonts w:ascii="宋体" w:hAnsi="宋体"/>
          <w:szCs w:val="21"/>
        </w:rPr>
        <w:t>30日内签订政府采购合同。同时，采购代理机构对合同内容进行审查，如发现与采购结果和投标承诺内容不一致的，应予以纠正。</w:t>
      </w:r>
    </w:p>
    <w:p w14:paraId="399D9462">
      <w:pPr>
        <w:adjustRightInd w:val="0"/>
        <w:snapToGrid w:val="0"/>
        <w:spacing w:line="420" w:lineRule="exact"/>
        <w:ind w:firstLine="420" w:firstLineChars="200"/>
        <w:rPr>
          <w:rFonts w:ascii="宋体" w:hAnsi="宋体"/>
          <w:szCs w:val="21"/>
        </w:rPr>
      </w:pPr>
      <w:r>
        <w:rPr>
          <w:rFonts w:ascii="宋体" w:hAnsi="宋体"/>
          <w:szCs w:val="21"/>
        </w:rPr>
        <w:t>2.中标人拖延、拒签合同的，将被取消中标资格。</w:t>
      </w:r>
    </w:p>
    <w:p w14:paraId="6D524798">
      <w:pPr>
        <w:adjustRightInd w:val="0"/>
        <w:snapToGrid w:val="0"/>
        <w:spacing w:line="420" w:lineRule="exact"/>
        <w:ind w:firstLine="422" w:firstLineChars="200"/>
        <w:jc w:val="center"/>
        <w:rPr>
          <w:rFonts w:ascii="宋体" w:hAnsi="宋体"/>
          <w:b/>
          <w:szCs w:val="21"/>
        </w:rPr>
      </w:pPr>
      <w:r>
        <w:rPr>
          <w:rFonts w:hint="eastAsia" w:ascii="宋体" w:hAnsi="宋体"/>
          <w:b/>
          <w:szCs w:val="21"/>
        </w:rPr>
        <w:t>八、招标代理费</w:t>
      </w:r>
    </w:p>
    <w:p w14:paraId="089183D0">
      <w:pPr>
        <w:pStyle w:val="22"/>
        <w:adjustRightInd w:val="0"/>
        <w:snapToGrid w:val="0"/>
        <w:spacing w:before="0" w:beforeLines="0" w:after="0" w:afterLines="0" w:line="420" w:lineRule="exact"/>
        <w:ind w:firstLine="411" w:firstLineChars="196"/>
        <w:rPr>
          <w:rFonts w:hAnsi="宋体"/>
          <w:sz w:val="21"/>
          <w:szCs w:val="21"/>
        </w:rPr>
      </w:pPr>
      <w:r>
        <w:rPr>
          <w:rFonts w:hAnsi="宋体"/>
          <w:sz w:val="21"/>
          <w:szCs w:val="21"/>
        </w:rPr>
        <w:t>1.根据“国家发展和改革委员会办公厅《关于招标代理服务收费有关问题的通知》（发改办价格【2003】857号）”文件精神，约定招标代理机构向成交供应商收取招标代理服务费。</w:t>
      </w:r>
    </w:p>
    <w:p w14:paraId="517A8420">
      <w:pPr>
        <w:pStyle w:val="22"/>
        <w:adjustRightInd w:val="0"/>
        <w:snapToGrid w:val="0"/>
        <w:spacing w:before="0" w:beforeLines="0" w:after="0" w:afterLines="0" w:line="420" w:lineRule="exact"/>
        <w:ind w:firstLine="411" w:firstLineChars="196"/>
        <w:rPr>
          <w:rFonts w:hAnsi="宋体"/>
          <w:sz w:val="21"/>
          <w:szCs w:val="21"/>
        </w:rPr>
      </w:pPr>
      <w:r>
        <w:rPr>
          <w:rFonts w:hAnsi="宋体"/>
          <w:sz w:val="21"/>
          <w:szCs w:val="21"/>
        </w:rPr>
        <w:t>2.成交供应商应在收取《中标通知书》时向采购代理机构交纳招标代理服务费，服务费的收费标准</w:t>
      </w:r>
      <w:r>
        <w:rPr>
          <w:rFonts w:hint="eastAsia" w:hAnsi="宋体"/>
          <w:sz w:val="21"/>
          <w:szCs w:val="21"/>
        </w:rPr>
        <w:t>按浙价服【</w:t>
      </w:r>
      <w:r>
        <w:rPr>
          <w:rFonts w:hAnsi="宋体"/>
          <w:sz w:val="21"/>
          <w:szCs w:val="21"/>
        </w:rPr>
        <w:t>2002】1980号文规定计算。</w:t>
      </w:r>
    </w:p>
    <w:tbl>
      <w:tblPr>
        <w:tblStyle w:val="40"/>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4348"/>
        <w:gridCol w:w="3835"/>
      </w:tblGrid>
      <w:tr w14:paraId="48123FE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84" w:hRule="atLeast"/>
          <w:jc w:val="center"/>
        </w:trPr>
        <w:tc>
          <w:tcPr>
            <w:tcW w:w="4348" w:type="dxa"/>
            <w:tcBorders>
              <w:top w:val="double" w:color="auto" w:sz="4" w:space="0"/>
              <w:left w:val="double" w:color="auto" w:sz="4" w:space="0"/>
              <w:bottom w:val="single" w:color="auto" w:sz="6" w:space="0"/>
              <w:right w:val="single" w:color="auto" w:sz="6" w:space="0"/>
            </w:tcBorders>
            <w:shd w:val="clear" w:color="auto" w:fill="D9D9D9"/>
            <w:vAlign w:val="center"/>
          </w:tcPr>
          <w:p w14:paraId="642B96FD">
            <w:pPr>
              <w:pStyle w:val="22"/>
              <w:snapToGrid w:val="0"/>
              <w:spacing w:before="0" w:beforeLines="0" w:after="0" w:afterLines="0" w:line="420" w:lineRule="exact"/>
              <w:jc w:val="center"/>
              <w:rPr>
                <w:rFonts w:hAnsi="宋体"/>
                <w:bCs/>
                <w:sz w:val="21"/>
                <w:szCs w:val="21"/>
              </w:rPr>
            </w:pPr>
            <w:r>
              <w:rPr>
                <w:rFonts w:hint="eastAsia" w:hAnsi="宋体"/>
                <w:bCs/>
                <w:sz w:val="21"/>
                <w:szCs w:val="21"/>
              </w:rPr>
              <w:t>中标金额（万元）</w:t>
            </w:r>
          </w:p>
        </w:tc>
        <w:tc>
          <w:tcPr>
            <w:tcW w:w="3835" w:type="dxa"/>
            <w:tcBorders>
              <w:top w:val="double" w:color="auto" w:sz="4" w:space="0"/>
              <w:left w:val="single" w:color="auto" w:sz="6" w:space="0"/>
              <w:bottom w:val="single" w:color="auto" w:sz="6" w:space="0"/>
              <w:right w:val="double" w:color="auto" w:sz="4" w:space="0"/>
            </w:tcBorders>
            <w:shd w:val="clear" w:color="auto" w:fill="D9D9D9"/>
            <w:vAlign w:val="center"/>
          </w:tcPr>
          <w:p w14:paraId="774C602B">
            <w:pPr>
              <w:pStyle w:val="22"/>
              <w:snapToGrid w:val="0"/>
              <w:spacing w:before="0" w:beforeLines="0" w:after="0" w:afterLines="0" w:line="420" w:lineRule="exact"/>
              <w:jc w:val="center"/>
              <w:rPr>
                <w:rFonts w:hAnsi="宋体"/>
                <w:bCs/>
                <w:sz w:val="21"/>
                <w:szCs w:val="21"/>
              </w:rPr>
            </w:pPr>
            <w:r>
              <w:rPr>
                <w:rFonts w:hint="eastAsia" w:hAnsi="宋体"/>
                <w:bCs/>
                <w:sz w:val="21"/>
                <w:szCs w:val="21"/>
              </w:rPr>
              <w:t>货物类招标收费费率</w:t>
            </w:r>
          </w:p>
        </w:tc>
      </w:tr>
      <w:tr w14:paraId="4F1FCC4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4348" w:type="dxa"/>
            <w:tcBorders>
              <w:top w:val="single" w:color="auto" w:sz="6" w:space="0"/>
              <w:left w:val="double" w:color="auto" w:sz="4" w:space="0"/>
              <w:bottom w:val="single" w:color="auto" w:sz="6" w:space="0"/>
              <w:right w:val="single" w:color="auto" w:sz="6" w:space="0"/>
            </w:tcBorders>
            <w:vAlign w:val="center"/>
          </w:tcPr>
          <w:p w14:paraId="7F2ADC3B">
            <w:pPr>
              <w:pStyle w:val="22"/>
              <w:snapToGrid w:val="0"/>
              <w:spacing w:before="0" w:beforeLines="0" w:after="0" w:afterLines="0" w:line="420" w:lineRule="exact"/>
              <w:jc w:val="center"/>
              <w:rPr>
                <w:rFonts w:hAnsi="宋体"/>
                <w:bCs/>
                <w:sz w:val="21"/>
                <w:szCs w:val="21"/>
              </w:rPr>
            </w:pPr>
            <w:r>
              <w:rPr>
                <w:rFonts w:hAnsi="宋体"/>
                <w:bCs/>
                <w:sz w:val="21"/>
                <w:szCs w:val="21"/>
              </w:rPr>
              <w:t>100以下</w:t>
            </w:r>
          </w:p>
        </w:tc>
        <w:tc>
          <w:tcPr>
            <w:tcW w:w="3835" w:type="dxa"/>
            <w:tcBorders>
              <w:top w:val="single" w:color="auto" w:sz="6" w:space="0"/>
              <w:left w:val="single" w:color="auto" w:sz="6" w:space="0"/>
              <w:bottom w:val="single" w:color="auto" w:sz="6" w:space="0"/>
              <w:right w:val="double" w:color="auto" w:sz="4" w:space="0"/>
            </w:tcBorders>
          </w:tcPr>
          <w:p w14:paraId="2A4FB6AD">
            <w:pPr>
              <w:pStyle w:val="22"/>
              <w:snapToGrid w:val="0"/>
              <w:spacing w:before="0" w:beforeLines="0" w:after="0" w:afterLines="0" w:line="420" w:lineRule="exact"/>
              <w:jc w:val="center"/>
              <w:rPr>
                <w:rFonts w:hAnsi="宋体"/>
                <w:bCs/>
                <w:sz w:val="21"/>
                <w:szCs w:val="21"/>
              </w:rPr>
            </w:pPr>
            <w:r>
              <w:rPr>
                <w:rFonts w:hAnsi="宋体"/>
                <w:bCs/>
                <w:sz w:val="21"/>
                <w:szCs w:val="21"/>
              </w:rPr>
              <w:t>1.5%</w:t>
            </w:r>
          </w:p>
        </w:tc>
      </w:tr>
      <w:tr w14:paraId="565810E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4348" w:type="dxa"/>
            <w:tcBorders>
              <w:top w:val="single" w:color="auto" w:sz="6" w:space="0"/>
              <w:left w:val="double" w:color="auto" w:sz="4" w:space="0"/>
              <w:bottom w:val="single" w:color="auto" w:sz="6" w:space="0"/>
              <w:right w:val="single" w:color="auto" w:sz="6" w:space="0"/>
            </w:tcBorders>
            <w:vAlign w:val="center"/>
          </w:tcPr>
          <w:p w14:paraId="11EBEFC6">
            <w:pPr>
              <w:pStyle w:val="22"/>
              <w:snapToGrid w:val="0"/>
              <w:spacing w:before="0" w:beforeLines="0" w:after="0" w:afterLines="0" w:line="420" w:lineRule="exact"/>
              <w:jc w:val="center"/>
              <w:rPr>
                <w:rFonts w:hAnsi="宋体"/>
                <w:bCs/>
                <w:sz w:val="21"/>
                <w:szCs w:val="21"/>
              </w:rPr>
            </w:pPr>
            <w:r>
              <w:rPr>
                <w:rFonts w:hAnsi="宋体"/>
                <w:bCs/>
                <w:sz w:val="21"/>
                <w:szCs w:val="21"/>
              </w:rPr>
              <w:t>100-500</w:t>
            </w:r>
          </w:p>
        </w:tc>
        <w:tc>
          <w:tcPr>
            <w:tcW w:w="3835" w:type="dxa"/>
            <w:tcBorders>
              <w:top w:val="single" w:color="auto" w:sz="6" w:space="0"/>
              <w:left w:val="single" w:color="auto" w:sz="6" w:space="0"/>
              <w:bottom w:val="single" w:color="auto" w:sz="6" w:space="0"/>
              <w:right w:val="double" w:color="auto" w:sz="4" w:space="0"/>
            </w:tcBorders>
          </w:tcPr>
          <w:p w14:paraId="235A32B5">
            <w:pPr>
              <w:pStyle w:val="22"/>
              <w:snapToGrid w:val="0"/>
              <w:spacing w:before="0" w:beforeLines="0" w:after="0" w:afterLines="0" w:line="420" w:lineRule="exact"/>
              <w:jc w:val="center"/>
              <w:rPr>
                <w:rFonts w:hAnsi="宋体"/>
                <w:bCs/>
                <w:sz w:val="21"/>
                <w:szCs w:val="21"/>
              </w:rPr>
            </w:pPr>
            <w:r>
              <w:rPr>
                <w:rFonts w:hAnsi="宋体"/>
                <w:bCs/>
                <w:sz w:val="21"/>
                <w:szCs w:val="21"/>
              </w:rPr>
              <w:t>1.1%</w:t>
            </w:r>
          </w:p>
        </w:tc>
      </w:tr>
      <w:tr w14:paraId="22C2AB1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4348" w:type="dxa"/>
            <w:tcBorders>
              <w:top w:val="single" w:color="auto" w:sz="6" w:space="0"/>
              <w:left w:val="double" w:color="auto" w:sz="4" w:space="0"/>
              <w:bottom w:val="single" w:color="auto" w:sz="6" w:space="0"/>
              <w:right w:val="single" w:color="auto" w:sz="6" w:space="0"/>
            </w:tcBorders>
            <w:vAlign w:val="center"/>
          </w:tcPr>
          <w:p w14:paraId="0B8E9019">
            <w:pPr>
              <w:pStyle w:val="22"/>
              <w:snapToGrid w:val="0"/>
              <w:spacing w:before="0" w:beforeLines="0" w:after="0" w:afterLines="0" w:line="420" w:lineRule="exact"/>
              <w:jc w:val="center"/>
              <w:rPr>
                <w:rFonts w:hAnsi="宋体"/>
                <w:bCs/>
                <w:sz w:val="21"/>
                <w:szCs w:val="21"/>
              </w:rPr>
            </w:pPr>
            <w:r>
              <w:rPr>
                <w:rFonts w:hAnsi="宋体"/>
                <w:bCs/>
                <w:sz w:val="21"/>
                <w:szCs w:val="21"/>
              </w:rPr>
              <w:t>500-1000</w:t>
            </w:r>
          </w:p>
        </w:tc>
        <w:tc>
          <w:tcPr>
            <w:tcW w:w="3835" w:type="dxa"/>
            <w:tcBorders>
              <w:top w:val="single" w:color="auto" w:sz="6" w:space="0"/>
              <w:left w:val="single" w:color="auto" w:sz="6" w:space="0"/>
              <w:bottom w:val="single" w:color="auto" w:sz="6" w:space="0"/>
              <w:right w:val="double" w:color="auto" w:sz="4" w:space="0"/>
            </w:tcBorders>
          </w:tcPr>
          <w:p w14:paraId="773AB870">
            <w:pPr>
              <w:pStyle w:val="22"/>
              <w:snapToGrid w:val="0"/>
              <w:spacing w:before="0" w:beforeLines="0" w:after="0" w:afterLines="0" w:line="420" w:lineRule="exact"/>
              <w:jc w:val="center"/>
              <w:rPr>
                <w:rFonts w:hAnsi="宋体"/>
                <w:bCs/>
                <w:sz w:val="21"/>
                <w:szCs w:val="21"/>
              </w:rPr>
            </w:pPr>
            <w:r>
              <w:rPr>
                <w:rFonts w:hAnsi="宋体"/>
                <w:bCs/>
                <w:sz w:val="21"/>
                <w:szCs w:val="21"/>
              </w:rPr>
              <w:t>0.8%</w:t>
            </w:r>
          </w:p>
        </w:tc>
      </w:tr>
      <w:tr w14:paraId="0C69858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4348" w:type="dxa"/>
            <w:tcBorders>
              <w:top w:val="single" w:color="auto" w:sz="6" w:space="0"/>
              <w:left w:val="double" w:color="auto" w:sz="4" w:space="0"/>
              <w:bottom w:val="double" w:color="auto" w:sz="4" w:space="0"/>
              <w:right w:val="single" w:color="auto" w:sz="6" w:space="0"/>
            </w:tcBorders>
            <w:vAlign w:val="center"/>
          </w:tcPr>
          <w:p w14:paraId="212A0AFD">
            <w:pPr>
              <w:pStyle w:val="22"/>
              <w:snapToGrid w:val="0"/>
              <w:spacing w:before="0" w:beforeLines="0" w:after="0" w:afterLines="0" w:line="420" w:lineRule="exact"/>
              <w:jc w:val="center"/>
              <w:rPr>
                <w:rFonts w:hAnsi="宋体"/>
                <w:bCs/>
                <w:sz w:val="21"/>
                <w:szCs w:val="21"/>
              </w:rPr>
            </w:pPr>
            <w:r>
              <w:rPr>
                <w:rFonts w:hAnsi="宋体"/>
                <w:bCs/>
                <w:sz w:val="21"/>
                <w:szCs w:val="21"/>
              </w:rPr>
              <w:t>1000-5000</w:t>
            </w:r>
          </w:p>
        </w:tc>
        <w:tc>
          <w:tcPr>
            <w:tcW w:w="3835" w:type="dxa"/>
            <w:tcBorders>
              <w:top w:val="single" w:color="auto" w:sz="6" w:space="0"/>
              <w:left w:val="single" w:color="auto" w:sz="6" w:space="0"/>
              <w:bottom w:val="double" w:color="auto" w:sz="4" w:space="0"/>
              <w:right w:val="double" w:color="auto" w:sz="4" w:space="0"/>
            </w:tcBorders>
          </w:tcPr>
          <w:p w14:paraId="64F454E3">
            <w:pPr>
              <w:pStyle w:val="22"/>
              <w:snapToGrid w:val="0"/>
              <w:spacing w:before="0" w:beforeLines="0" w:after="0" w:afterLines="0" w:line="420" w:lineRule="exact"/>
              <w:jc w:val="center"/>
              <w:rPr>
                <w:rFonts w:hAnsi="宋体"/>
                <w:bCs/>
                <w:sz w:val="21"/>
                <w:szCs w:val="21"/>
              </w:rPr>
            </w:pPr>
            <w:r>
              <w:rPr>
                <w:rFonts w:hAnsi="宋体"/>
                <w:bCs/>
                <w:sz w:val="21"/>
                <w:szCs w:val="21"/>
              </w:rPr>
              <w:t>0.5%</w:t>
            </w:r>
          </w:p>
        </w:tc>
      </w:tr>
    </w:tbl>
    <w:p w14:paraId="47341F39">
      <w:pPr>
        <w:pStyle w:val="22"/>
        <w:adjustRightInd w:val="0"/>
        <w:snapToGrid w:val="0"/>
        <w:spacing w:before="0" w:beforeLines="0" w:after="0" w:afterLines="0" w:line="420" w:lineRule="exact"/>
        <w:ind w:firstLine="420" w:firstLineChars="200"/>
        <w:rPr>
          <w:rFonts w:hAnsi="宋体"/>
          <w:bCs/>
          <w:sz w:val="21"/>
          <w:szCs w:val="21"/>
        </w:rPr>
      </w:pPr>
      <w:r>
        <w:rPr>
          <w:rFonts w:hint="eastAsia" w:hAnsi="宋体"/>
          <w:bCs/>
          <w:sz w:val="21"/>
          <w:szCs w:val="21"/>
        </w:rPr>
        <w:t>例如：某项目服务类招标代理业务中标金额为</w:t>
      </w:r>
      <w:r>
        <w:rPr>
          <w:rFonts w:hAnsi="宋体"/>
          <w:bCs/>
          <w:sz w:val="21"/>
          <w:szCs w:val="21"/>
        </w:rPr>
        <w:t>900万元，计算中标服务费收费额如下：</w:t>
      </w:r>
    </w:p>
    <w:p w14:paraId="359EBABB">
      <w:pPr>
        <w:adjustRightInd w:val="0"/>
        <w:snapToGrid w:val="0"/>
        <w:spacing w:line="420" w:lineRule="exact"/>
        <w:ind w:firstLine="2910" w:firstLineChars="1386"/>
        <w:rPr>
          <w:rFonts w:ascii="宋体" w:hAnsi="宋体"/>
          <w:szCs w:val="21"/>
        </w:rPr>
      </w:pPr>
      <w:r>
        <w:rPr>
          <w:rFonts w:ascii="宋体" w:hAnsi="宋体"/>
          <w:szCs w:val="21"/>
        </w:rPr>
        <w:t xml:space="preserve">100万元 </w:t>
      </w:r>
      <w:r>
        <w:rPr>
          <w:rFonts w:hint="eastAsia" w:ascii="宋体" w:hAnsi="宋体"/>
          <w:szCs w:val="21"/>
        </w:rPr>
        <w:t>×</w:t>
      </w:r>
      <w:r>
        <w:rPr>
          <w:rFonts w:ascii="宋体" w:hAnsi="宋体"/>
          <w:szCs w:val="21"/>
        </w:rPr>
        <w:t xml:space="preserve"> 1.5% = 1.5万元</w:t>
      </w:r>
    </w:p>
    <w:p w14:paraId="256E566D">
      <w:pPr>
        <w:adjustRightInd w:val="0"/>
        <w:snapToGrid w:val="0"/>
        <w:spacing w:line="420" w:lineRule="exact"/>
        <w:ind w:firstLine="2142" w:firstLineChars="1020"/>
        <w:rPr>
          <w:rFonts w:ascii="宋体" w:hAnsi="宋体"/>
          <w:szCs w:val="21"/>
        </w:rPr>
      </w:pPr>
      <w:r>
        <w:rPr>
          <w:rFonts w:hint="eastAsia" w:ascii="宋体" w:hAnsi="宋体"/>
          <w:szCs w:val="21"/>
        </w:rPr>
        <w:t>（</w:t>
      </w:r>
      <w:r>
        <w:rPr>
          <w:rFonts w:ascii="宋体" w:hAnsi="宋体"/>
          <w:szCs w:val="21"/>
        </w:rPr>
        <w:t xml:space="preserve">500-100）万元 </w:t>
      </w:r>
      <w:r>
        <w:rPr>
          <w:rFonts w:hint="eastAsia" w:ascii="宋体" w:hAnsi="宋体"/>
          <w:szCs w:val="21"/>
        </w:rPr>
        <w:t>×</w:t>
      </w:r>
      <w:r>
        <w:rPr>
          <w:rFonts w:ascii="宋体" w:hAnsi="宋体"/>
          <w:szCs w:val="21"/>
        </w:rPr>
        <w:t xml:space="preserve"> 0.8% = 3.2万元</w:t>
      </w:r>
    </w:p>
    <w:p w14:paraId="14F659CF">
      <w:pPr>
        <w:tabs>
          <w:tab w:val="left" w:pos="1862"/>
        </w:tabs>
        <w:adjustRightInd w:val="0"/>
        <w:snapToGrid w:val="0"/>
        <w:spacing w:line="420" w:lineRule="exact"/>
        <w:ind w:firstLine="1959" w:firstLineChars="933"/>
        <w:rPr>
          <w:rFonts w:ascii="宋体" w:hAnsi="宋体"/>
          <w:szCs w:val="21"/>
        </w:rPr>
      </w:pPr>
      <w:r>
        <w:rPr>
          <w:rFonts w:ascii="宋体" w:hAnsi="宋体"/>
          <w:szCs w:val="21"/>
        </w:rPr>
        <w:t xml:space="preserve">  （900-500）万元×0.45% = 1.8万元</w:t>
      </w:r>
    </w:p>
    <w:p w14:paraId="49E0153E">
      <w:pPr>
        <w:tabs>
          <w:tab w:val="left" w:pos="1862"/>
        </w:tabs>
        <w:adjustRightInd w:val="0"/>
        <w:snapToGrid w:val="0"/>
        <w:spacing w:line="420" w:lineRule="exact"/>
        <w:ind w:firstLine="1959" w:firstLineChars="933"/>
        <w:rPr>
          <w:rFonts w:ascii="宋体" w:hAnsi="宋体"/>
          <w:szCs w:val="21"/>
        </w:rPr>
      </w:pPr>
      <w:r>
        <w:rPr>
          <w:rFonts w:hint="eastAsia" w:ascii="宋体" w:hAnsi="宋体"/>
          <w:szCs w:val="21"/>
        </w:rPr>
        <w:t>计收费</w:t>
      </w:r>
      <w:r>
        <w:rPr>
          <w:rFonts w:ascii="宋体" w:hAnsi="宋体"/>
          <w:szCs w:val="21"/>
        </w:rPr>
        <w:t xml:space="preserve"> = 1.5万元 + 3.2万元+1.8万元 = 6.5万元</w:t>
      </w:r>
    </w:p>
    <w:p w14:paraId="349BCA75">
      <w:pPr>
        <w:pStyle w:val="22"/>
        <w:adjustRightInd w:val="0"/>
        <w:snapToGrid w:val="0"/>
        <w:spacing w:before="0" w:beforeLines="0" w:after="0" w:afterLines="0" w:line="420" w:lineRule="exact"/>
        <w:ind w:firstLine="420" w:firstLineChars="200"/>
        <w:rPr>
          <w:rFonts w:hAnsi="宋体"/>
          <w:sz w:val="21"/>
          <w:szCs w:val="21"/>
        </w:rPr>
      </w:pPr>
      <w:r>
        <w:rPr>
          <w:rFonts w:hAnsi="宋体"/>
          <w:sz w:val="21"/>
          <w:szCs w:val="21"/>
        </w:rPr>
        <w:t>3.本项目以货物类招标收费标准的</w:t>
      </w:r>
      <w:r>
        <w:rPr>
          <w:rFonts w:hint="eastAsia" w:hAnsi="宋体"/>
          <w:sz w:val="21"/>
          <w:szCs w:val="21"/>
          <w:lang w:val="en-US" w:eastAsia="zh-CN"/>
        </w:rPr>
        <w:t>70</w:t>
      </w:r>
      <w:r>
        <w:rPr>
          <w:rFonts w:hAnsi="宋体"/>
          <w:sz w:val="21"/>
          <w:szCs w:val="21"/>
        </w:rPr>
        <w:t>%收取中标服务费，对于招标代理服务费不足</w:t>
      </w:r>
      <w:r>
        <w:rPr>
          <w:rFonts w:hint="eastAsia" w:hAnsi="宋体"/>
          <w:sz w:val="21"/>
          <w:szCs w:val="21"/>
          <w:lang w:val="en-US" w:eastAsia="zh-CN"/>
        </w:rPr>
        <w:t>5000</w:t>
      </w:r>
      <w:r>
        <w:rPr>
          <w:rFonts w:hAnsi="宋体"/>
          <w:sz w:val="21"/>
          <w:szCs w:val="21"/>
        </w:rPr>
        <w:t>元的按</w:t>
      </w:r>
      <w:r>
        <w:rPr>
          <w:rFonts w:hint="eastAsia" w:hAnsi="宋体"/>
          <w:sz w:val="21"/>
          <w:szCs w:val="21"/>
          <w:lang w:val="en-US" w:eastAsia="zh-CN"/>
        </w:rPr>
        <w:t>5</w:t>
      </w:r>
      <w:r>
        <w:rPr>
          <w:rFonts w:hAnsi="宋体"/>
          <w:sz w:val="21"/>
          <w:szCs w:val="21"/>
        </w:rPr>
        <w:t>000元收取招标代理服务费。</w:t>
      </w:r>
    </w:p>
    <w:p w14:paraId="57B2C9A9">
      <w:pPr>
        <w:pStyle w:val="22"/>
        <w:adjustRightInd w:val="0"/>
        <w:snapToGrid w:val="0"/>
        <w:spacing w:before="0" w:beforeLines="0" w:after="0" w:afterLines="0" w:line="420" w:lineRule="exact"/>
        <w:ind w:firstLine="420" w:firstLineChars="200"/>
        <w:rPr>
          <w:rFonts w:hAnsi="宋体"/>
          <w:bCs/>
          <w:sz w:val="21"/>
          <w:szCs w:val="21"/>
        </w:rPr>
      </w:pPr>
      <w:r>
        <w:rPr>
          <w:rFonts w:hAnsi="宋体"/>
          <w:bCs/>
          <w:sz w:val="21"/>
          <w:szCs w:val="21"/>
        </w:rPr>
        <w:t>4</w:t>
      </w:r>
      <w:r>
        <w:rPr>
          <w:rFonts w:hAnsi="宋体"/>
          <w:sz w:val="21"/>
          <w:szCs w:val="21"/>
        </w:rPr>
        <w:t>.</w:t>
      </w:r>
      <w:r>
        <w:rPr>
          <w:rFonts w:hint="eastAsia" w:hAnsi="宋体"/>
          <w:bCs/>
          <w:sz w:val="21"/>
          <w:szCs w:val="21"/>
        </w:rPr>
        <w:t>服务费以银行划账方式按下列要求提交：</w:t>
      </w:r>
    </w:p>
    <w:p w14:paraId="310AEBDE">
      <w:pPr>
        <w:pStyle w:val="22"/>
        <w:adjustRightInd w:val="0"/>
        <w:snapToGrid w:val="0"/>
        <w:spacing w:before="0" w:beforeLines="0" w:after="0" w:afterLines="0" w:line="420" w:lineRule="exact"/>
        <w:ind w:firstLine="420" w:firstLineChars="200"/>
        <w:rPr>
          <w:rFonts w:hint="eastAsia" w:hAnsi="宋体"/>
          <w:bCs/>
          <w:sz w:val="21"/>
          <w:szCs w:val="21"/>
        </w:rPr>
      </w:pPr>
      <w:r>
        <w:rPr>
          <w:rFonts w:hint="eastAsia" w:hAnsi="宋体"/>
          <w:bCs/>
          <w:sz w:val="21"/>
          <w:szCs w:val="21"/>
        </w:rPr>
        <w:t>收款人：浙江中际工程项目管理有限公司嘉兴分公司</w:t>
      </w:r>
    </w:p>
    <w:p w14:paraId="1BE86680">
      <w:pPr>
        <w:pStyle w:val="22"/>
        <w:adjustRightInd w:val="0"/>
        <w:snapToGrid w:val="0"/>
        <w:spacing w:before="0" w:beforeLines="0" w:after="0" w:afterLines="0" w:line="420" w:lineRule="exact"/>
        <w:ind w:firstLine="420" w:firstLineChars="200"/>
        <w:rPr>
          <w:rFonts w:hint="eastAsia" w:hAnsi="宋体"/>
          <w:bCs/>
          <w:sz w:val="21"/>
          <w:szCs w:val="21"/>
        </w:rPr>
      </w:pPr>
      <w:r>
        <w:rPr>
          <w:rFonts w:hint="eastAsia" w:hAnsi="宋体"/>
          <w:bCs/>
          <w:sz w:val="21"/>
          <w:szCs w:val="21"/>
        </w:rPr>
        <w:t>账号：802101201900031730</w:t>
      </w:r>
    </w:p>
    <w:p w14:paraId="7C44B57E">
      <w:pPr>
        <w:pStyle w:val="22"/>
        <w:adjustRightInd w:val="0"/>
        <w:snapToGrid w:val="0"/>
        <w:spacing w:before="0" w:beforeLines="0" w:after="0" w:afterLines="0" w:line="420" w:lineRule="exact"/>
        <w:ind w:firstLine="420" w:firstLineChars="200"/>
        <w:rPr>
          <w:rFonts w:hint="eastAsia" w:hAnsi="宋体"/>
          <w:bCs/>
          <w:sz w:val="21"/>
          <w:szCs w:val="21"/>
        </w:rPr>
      </w:pPr>
      <w:r>
        <w:rPr>
          <w:rFonts w:hint="eastAsia" w:hAnsi="宋体"/>
          <w:bCs/>
          <w:sz w:val="21"/>
          <w:szCs w:val="21"/>
        </w:rPr>
        <w:t>开户行：嘉兴银行秀洲支行</w:t>
      </w:r>
    </w:p>
    <w:p w14:paraId="37F0B50B">
      <w:pPr>
        <w:pStyle w:val="22"/>
        <w:adjustRightInd w:val="0"/>
        <w:snapToGrid w:val="0"/>
        <w:spacing w:before="0" w:beforeLines="0" w:after="0" w:afterLines="0" w:line="420" w:lineRule="exact"/>
        <w:ind w:firstLine="420" w:firstLineChars="200"/>
        <w:rPr>
          <w:rFonts w:hAnsi="宋体"/>
          <w:bCs/>
          <w:sz w:val="21"/>
          <w:szCs w:val="21"/>
        </w:rPr>
      </w:pPr>
      <w:r>
        <w:rPr>
          <w:rFonts w:hAnsi="宋体"/>
          <w:bCs/>
          <w:sz w:val="21"/>
          <w:szCs w:val="21"/>
        </w:rPr>
        <w:t>5</w:t>
      </w:r>
      <w:r>
        <w:rPr>
          <w:rFonts w:hAnsi="宋体"/>
          <w:sz w:val="21"/>
          <w:szCs w:val="21"/>
        </w:rPr>
        <w:t>.</w:t>
      </w:r>
      <w:r>
        <w:rPr>
          <w:rFonts w:hint="eastAsia" w:hAnsi="宋体"/>
          <w:bCs/>
          <w:sz w:val="21"/>
          <w:szCs w:val="21"/>
        </w:rPr>
        <w:t>服务费支付时间：服务费在中标人领取《中标通知书》时一次性付清。</w:t>
      </w:r>
    </w:p>
    <w:p w14:paraId="285E4914">
      <w:pPr>
        <w:snapToGrid w:val="0"/>
        <w:spacing w:line="420" w:lineRule="exact"/>
        <w:ind w:firstLine="411" w:firstLineChars="196"/>
        <w:jc w:val="left"/>
        <w:outlineLvl w:val="1"/>
        <w:rPr>
          <w:rFonts w:ascii="宋体" w:hAnsi="宋体"/>
          <w:bCs/>
          <w:szCs w:val="21"/>
        </w:rPr>
      </w:pPr>
      <w:r>
        <w:rPr>
          <w:rFonts w:ascii="宋体" w:hAnsi="宋体"/>
          <w:bCs/>
          <w:szCs w:val="21"/>
        </w:rPr>
        <w:t>6</w:t>
      </w:r>
      <w:r>
        <w:rPr>
          <w:rFonts w:ascii="宋体" w:hAnsi="宋体"/>
          <w:szCs w:val="21"/>
        </w:rPr>
        <w:t>.</w:t>
      </w:r>
      <w:r>
        <w:rPr>
          <w:rFonts w:hint="eastAsia" w:ascii="宋体" w:hAnsi="宋体"/>
          <w:bCs/>
          <w:szCs w:val="21"/>
        </w:rPr>
        <w:t>服务费不在投标报价中单列。</w:t>
      </w:r>
    </w:p>
    <w:p w14:paraId="44265530">
      <w:pPr>
        <w:widowControl/>
        <w:spacing w:line="420" w:lineRule="exact"/>
        <w:jc w:val="left"/>
        <w:rPr>
          <w:rFonts w:ascii="宋体" w:hAnsi="宋体"/>
          <w:b/>
          <w:bCs/>
          <w:kern w:val="44"/>
          <w:szCs w:val="21"/>
        </w:rPr>
      </w:pPr>
      <w:r>
        <w:rPr>
          <w:rFonts w:ascii="宋体" w:hAnsi="宋体"/>
          <w:szCs w:val="21"/>
        </w:rPr>
        <w:br w:type="page"/>
      </w:r>
    </w:p>
    <w:p w14:paraId="0D9EF2E0">
      <w:pPr>
        <w:pStyle w:val="2"/>
      </w:pPr>
      <w:bookmarkStart w:id="90" w:name="_Toc142490289"/>
      <w:r>
        <w:rPr>
          <w:rFonts w:hint="eastAsia"/>
        </w:rPr>
        <w:t>第四章 评标办法及评分标准</w:t>
      </w:r>
      <w:bookmarkEnd w:id="90"/>
    </w:p>
    <w:p w14:paraId="25D82616">
      <w:pPr>
        <w:spacing w:line="420" w:lineRule="exact"/>
        <w:ind w:firstLine="420"/>
        <w:rPr>
          <w:rFonts w:ascii="宋体" w:hAnsi="宋体"/>
          <w:szCs w:val="21"/>
        </w:rPr>
      </w:pPr>
      <w:r>
        <w:rPr>
          <w:rFonts w:hint="eastAsia" w:ascii="宋体" w:hAnsi="宋体"/>
          <w:szCs w:val="21"/>
        </w:rPr>
        <w:t>为公正、公平、科学地选择中标人，根据《中华人民共和国政府采购法》等有关法律法规的规定，并结合本项目的实际，制定本办法。</w:t>
      </w:r>
    </w:p>
    <w:p w14:paraId="7039E1FF">
      <w:pPr>
        <w:spacing w:line="420" w:lineRule="exact"/>
        <w:ind w:firstLine="420"/>
        <w:rPr>
          <w:rFonts w:ascii="宋体" w:hAnsi="宋体"/>
          <w:szCs w:val="21"/>
        </w:rPr>
      </w:pPr>
      <w:r>
        <w:rPr>
          <w:rFonts w:hint="eastAsia" w:ascii="宋体" w:hAnsi="宋体"/>
          <w:szCs w:val="21"/>
        </w:rPr>
        <w:t>一、总则</w:t>
      </w:r>
    </w:p>
    <w:p w14:paraId="779FE2D4">
      <w:pPr>
        <w:spacing w:line="420" w:lineRule="exact"/>
        <w:ind w:firstLine="420"/>
        <w:rPr>
          <w:rFonts w:ascii="宋体" w:hAnsi="宋体"/>
          <w:szCs w:val="21"/>
        </w:rPr>
      </w:pPr>
      <w:r>
        <w:rPr>
          <w:rFonts w:hint="eastAsia" w:ascii="宋体" w:hAnsi="宋体"/>
          <w:szCs w:val="21"/>
        </w:rPr>
        <w:t>本次评标采用综合评分法，总分为100分，其中价格分</w:t>
      </w:r>
      <w:r>
        <w:rPr>
          <w:rFonts w:hint="eastAsia" w:ascii="宋体" w:hAnsi="宋体"/>
          <w:szCs w:val="21"/>
          <w:lang w:val="en-US" w:eastAsia="zh-CN"/>
        </w:rPr>
        <w:t>30</w:t>
      </w:r>
      <w:r>
        <w:rPr>
          <w:rFonts w:hint="eastAsia" w:ascii="宋体" w:hAnsi="宋体"/>
          <w:szCs w:val="21"/>
        </w:rPr>
        <w:t>分、资信商务技术分</w:t>
      </w:r>
      <w:r>
        <w:rPr>
          <w:rFonts w:hint="eastAsia" w:ascii="宋体" w:hAnsi="宋体"/>
          <w:szCs w:val="21"/>
          <w:lang w:val="en-US" w:eastAsia="zh-CN"/>
        </w:rPr>
        <w:t>70</w:t>
      </w:r>
      <w:r>
        <w:rPr>
          <w:rFonts w:hint="eastAsia" w:ascii="宋体" w:hAnsi="宋体"/>
          <w:szCs w:val="21"/>
        </w:rPr>
        <w:t>分。合格供应商的评标得分为各项目汇总得分，中标候选资格按评标得分由高到低顺序排列，得分相同的，按投标报价由低到高顺序排列；得分且投标报价相同的，按技术得分由高到低顺序排列，仍不能分出前后的，以投标签到先后顺序确定中标人。排名第一的供应商为中标候选人，排名第二的供应商为候补中标候选人。中标人拒绝与采购人签订合同的，采购人可以按照评审报告推荐的中标候选人名单顺序，确定下一候选人为中标人，也可以重新开展政府采购活动。评分过程中采用四舍五入法，并保留小数2位。</w:t>
      </w:r>
    </w:p>
    <w:p w14:paraId="4BCDCE22">
      <w:pPr>
        <w:spacing w:line="420" w:lineRule="exact"/>
        <w:ind w:firstLine="420"/>
        <w:rPr>
          <w:rFonts w:ascii="宋体" w:hAnsi="宋体"/>
          <w:szCs w:val="21"/>
        </w:rPr>
      </w:pPr>
      <w:r>
        <w:rPr>
          <w:rFonts w:hint="eastAsia" w:ascii="宋体" w:hAnsi="宋体"/>
          <w:szCs w:val="21"/>
        </w:rPr>
        <w:t>投标人的投标报价不得超过采购人设定的上限价。价格是评标的重要因素之一，但最低报价不是中标的唯一依据。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169D694">
      <w:pPr>
        <w:spacing w:line="420" w:lineRule="exact"/>
        <w:ind w:firstLine="420"/>
        <w:rPr>
          <w:rFonts w:ascii="宋体" w:hAnsi="宋体"/>
          <w:szCs w:val="21"/>
        </w:rPr>
      </w:pPr>
      <w:r>
        <w:rPr>
          <w:rFonts w:hint="eastAsia" w:ascii="宋体" w:hAnsi="宋体"/>
          <w:szCs w:val="21"/>
        </w:rPr>
        <w:t>供应商评标综合得分=价格分+资信商务技术得分</w:t>
      </w:r>
    </w:p>
    <w:p w14:paraId="4459B8A4">
      <w:pPr>
        <w:spacing w:line="420" w:lineRule="exact"/>
        <w:ind w:firstLine="420"/>
        <w:rPr>
          <w:rFonts w:ascii="宋体" w:hAnsi="宋体"/>
          <w:b/>
          <w:szCs w:val="21"/>
        </w:rPr>
      </w:pPr>
      <w:r>
        <w:rPr>
          <w:rFonts w:hint="eastAsia" w:ascii="宋体" w:hAnsi="宋体"/>
          <w:b/>
          <w:szCs w:val="21"/>
        </w:rPr>
        <w:t>二</w:t>
      </w:r>
      <w:r>
        <w:rPr>
          <w:rFonts w:ascii="宋体" w:hAnsi="宋体"/>
          <w:b/>
          <w:szCs w:val="21"/>
        </w:rPr>
        <w:t xml:space="preserve"> </w:t>
      </w:r>
      <w:r>
        <w:rPr>
          <w:rFonts w:hint="eastAsia" w:ascii="宋体" w:hAnsi="宋体"/>
          <w:b/>
          <w:szCs w:val="21"/>
        </w:rPr>
        <w:t>、评标内容及标准</w:t>
      </w:r>
      <w:bookmarkStart w:id="91" w:name="_Toc380429946"/>
      <w:bookmarkStart w:id="92" w:name="_Toc384730990"/>
      <w:bookmarkStart w:id="93" w:name="_Hlk41933987"/>
    </w:p>
    <w:p w14:paraId="410D535B">
      <w:pPr>
        <w:snapToGrid w:val="0"/>
        <w:spacing w:line="420" w:lineRule="exact"/>
        <w:ind w:firstLine="422" w:firstLineChars="200"/>
        <w:jc w:val="left"/>
        <w:rPr>
          <w:rFonts w:ascii="宋体" w:hAnsi="宋体" w:cs="宋体"/>
          <w:b/>
          <w:bCs/>
          <w:szCs w:val="21"/>
        </w:rPr>
      </w:pPr>
      <w:r>
        <w:rPr>
          <w:rFonts w:hint="eastAsia" w:ascii="宋体" w:hAnsi="宋体" w:cs="宋体"/>
          <w:b/>
          <w:szCs w:val="21"/>
        </w:rPr>
        <w:t>（一）</w:t>
      </w:r>
      <w:r>
        <w:rPr>
          <w:rFonts w:hint="eastAsia" w:ascii="宋体" w:hAnsi="宋体" w:cs="宋体"/>
          <w:b/>
          <w:bCs/>
          <w:szCs w:val="21"/>
        </w:rPr>
        <w:t>价格分（0-</w:t>
      </w:r>
      <w:r>
        <w:rPr>
          <w:rFonts w:hint="eastAsia" w:ascii="宋体" w:hAnsi="宋体" w:cs="宋体"/>
          <w:b/>
          <w:bCs/>
          <w:szCs w:val="21"/>
          <w:lang w:val="en-US" w:eastAsia="zh-CN"/>
        </w:rPr>
        <w:t>30</w:t>
      </w:r>
      <w:r>
        <w:rPr>
          <w:rFonts w:hint="eastAsia" w:ascii="宋体" w:hAnsi="宋体" w:cs="宋体"/>
          <w:b/>
          <w:bCs/>
          <w:szCs w:val="21"/>
        </w:rPr>
        <w:t>分）</w:t>
      </w:r>
    </w:p>
    <w:p w14:paraId="3743937D">
      <w:pPr>
        <w:spacing w:line="420" w:lineRule="exact"/>
        <w:ind w:firstLine="420" w:firstLineChars="200"/>
        <w:rPr>
          <w:rFonts w:ascii="宋体" w:hAnsi="宋体" w:cs="宋体"/>
          <w:szCs w:val="21"/>
        </w:rPr>
      </w:pPr>
      <w:r>
        <w:rPr>
          <w:rFonts w:hint="eastAsia" w:ascii="宋体" w:hAnsi="宋体" w:cs="宋体"/>
          <w:szCs w:val="21"/>
        </w:rPr>
        <w:t>1.价格分采用低价优先法计算，即满足招标文件要求且投标价格最低的投标报价为评标基准价，其他供应商的价格分按照下列公式计算：</w:t>
      </w:r>
    </w:p>
    <w:p w14:paraId="367DFC8D">
      <w:pPr>
        <w:spacing w:line="420" w:lineRule="exact"/>
        <w:ind w:firstLine="420" w:firstLineChars="200"/>
        <w:rPr>
          <w:rFonts w:ascii="宋体" w:hAnsi="宋体" w:cs="宋体"/>
          <w:szCs w:val="21"/>
        </w:rPr>
      </w:pPr>
      <w:r>
        <w:rPr>
          <w:rFonts w:hint="eastAsia" w:ascii="宋体" w:hAnsi="宋体" w:cs="宋体"/>
          <w:szCs w:val="21"/>
        </w:rPr>
        <w:t>价格分=（评标基准价/投标报价）×</w:t>
      </w:r>
      <w:r>
        <w:rPr>
          <w:rFonts w:hint="eastAsia" w:ascii="宋体" w:hAnsi="宋体" w:cs="宋体"/>
          <w:szCs w:val="21"/>
          <w:lang w:val="en-US" w:eastAsia="zh-CN"/>
        </w:rPr>
        <w:t>30</w:t>
      </w:r>
      <w:r>
        <w:rPr>
          <w:rFonts w:hint="eastAsia" w:ascii="宋体" w:hAnsi="宋体" w:cs="宋体"/>
          <w:szCs w:val="21"/>
        </w:rPr>
        <w:t>%×100</w:t>
      </w:r>
    </w:p>
    <w:p w14:paraId="1A4E7468">
      <w:pPr>
        <w:spacing w:line="420" w:lineRule="exact"/>
        <w:ind w:firstLine="440"/>
        <w:rPr>
          <w:rFonts w:ascii="宋体" w:hAnsi="宋体" w:cs="宋体"/>
          <w:szCs w:val="21"/>
        </w:rPr>
      </w:pPr>
      <w:r>
        <w:rPr>
          <w:rFonts w:hint="eastAsia" w:ascii="宋体" w:hAnsi="宋体" w:cs="宋体"/>
          <w:szCs w:val="21"/>
        </w:rPr>
        <w:t>2.本项目最高限价为人民币</w:t>
      </w:r>
      <w:r>
        <w:rPr>
          <w:rFonts w:hint="eastAsia" w:ascii="宋体" w:hAnsi="宋体" w:cs="宋体"/>
          <w:szCs w:val="21"/>
          <w:lang w:eastAsia="zh-CN"/>
        </w:rPr>
        <w:t>350000</w:t>
      </w:r>
      <w:r>
        <w:rPr>
          <w:rFonts w:hint="eastAsia" w:ascii="宋体" w:hAnsi="宋体" w:cs="宋体"/>
          <w:szCs w:val="21"/>
        </w:rPr>
        <w:t>，投标报价超出最高限价作无效标处理。</w:t>
      </w:r>
    </w:p>
    <w:p w14:paraId="4ED482B0">
      <w:pPr>
        <w:adjustRightInd w:val="0"/>
        <w:snapToGrid w:val="0"/>
        <w:spacing w:line="420" w:lineRule="exact"/>
        <w:ind w:firstLine="420" w:firstLineChars="200"/>
        <w:rPr>
          <w:rFonts w:ascii="宋体" w:hAnsi="宋体" w:cs="宋体"/>
          <w:szCs w:val="21"/>
        </w:rPr>
      </w:pPr>
      <w:r>
        <w:rPr>
          <w:rFonts w:hint="eastAsia" w:ascii="宋体" w:hAnsi="宋体" w:cs="宋体"/>
          <w:szCs w:val="21"/>
        </w:rPr>
        <w:t>3.扶持政策说明：</w:t>
      </w:r>
    </w:p>
    <w:p w14:paraId="49A669A9">
      <w:pPr>
        <w:autoSpaceDE w:val="0"/>
        <w:autoSpaceDN w:val="0"/>
        <w:adjustRightInd w:val="0"/>
        <w:snapToGrid w:val="0"/>
        <w:spacing w:line="420" w:lineRule="exact"/>
        <w:ind w:firstLine="420" w:firstLineChars="200"/>
        <w:jc w:val="left"/>
        <w:textAlignment w:val="bottom"/>
        <w:rPr>
          <w:rFonts w:ascii="宋体" w:hAnsi="宋体"/>
          <w:szCs w:val="21"/>
        </w:rPr>
      </w:pPr>
      <w:r>
        <w:rPr>
          <w:rFonts w:hint="eastAsia" w:ascii="宋体" w:hAnsi="宋体"/>
          <w:szCs w:val="21"/>
        </w:rPr>
        <w:t>本项目采购标的对应的所属行业为：</w:t>
      </w:r>
      <w:r>
        <w:rPr>
          <w:rFonts w:hint="eastAsia" w:ascii="宋体" w:hAnsi="宋体"/>
          <w:b/>
          <w:szCs w:val="21"/>
        </w:rPr>
        <w:t>工业</w:t>
      </w:r>
    </w:p>
    <w:p w14:paraId="10305C6D">
      <w:pPr>
        <w:adjustRightInd w:val="0"/>
        <w:snapToGrid w:val="0"/>
        <w:spacing w:line="420" w:lineRule="exact"/>
        <w:ind w:firstLine="411" w:firstLineChars="196"/>
        <w:rPr>
          <w:rFonts w:ascii="宋体" w:hAnsi="宋体"/>
          <w:szCs w:val="21"/>
        </w:rPr>
      </w:pPr>
      <w:r>
        <w:rPr>
          <w:rFonts w:hint="eastAsia" w:ascii="宋体" w:hAnsi="宋体"/>
          <w:szCs w:val="21"/>
        </w:rPr>
        <w:t>1.根据财库〔2020〕46号、财库〔2022〕19号等相关规定，在评审时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属于小微企业的，投标文件必须提供《中小企业声明函》（模板见第六章）。</w:t>
      </w:r>
    </w:p>
    <w:p w14:paraId="2A5687E2">
      <w:pPr>
        <w:adjustRightInd w:val="0"/>
        <w:snapToGrid w:val="0"/>
        <w:spacing w:line="420" w:lineRule="exact"/>
        <w:ind w:firstLine="411" w:firstLineChars="196"/>
        <w:rPr>
          <w:rFonts w:ascii="宋体" w:hAnsi="宋体"/>
          <w:szCs w:val="21"/>
        </w:rPr>
      </w:pPr>
      <w:r>
        <w:rPr>
          <w:rFonts w:hint="eastAsia" w:ascii="宋体" w:hAnsi="宋体"/>
          <w:szCs w:val="21"/>
        </w:rPr>
        <w:t>2.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14:paraId="54A7AB1D">
      <w:pPr>
        <w:adjustRightInd w:val="0"/>
        <w:snapToGrid w:val="0"/>
        <w:spacing w:line="420" w:lineRule="exact"/>
        <w:ind w:firstLine="411" w:firstLineChars="196"/>
        <w:rPr>
          <w:rFonts w:ascii="宋体" w:hAnsi="宋体"/>
          <w:szCs w:val="21"/>
        </w:rPr>
      </w:pPr>
      <w:r>
        <w:rPr>
          <w:rFonts w:hint="eastAsia" w:ascii="宋体" w:hAnsi="宋体"/>
          <w:szCs w:val="21"/>
        </w:rPr>
        <w:t>3.监狱企业同视为小型、微型企业，享受中小企业政策扶持。</w:t>
      </w:r>
    </w:p>
    <w:p w14:paraId="3F5C5259">
      <w:pPr>
        <w:adjustRightInd w:val="0"/>
        <w:snapToGrid w:val="0"/>
        <w:spacing w:line="420" w:lineRule="exact"/>
        <w:ind w:firstLine="411" w:firstLineChars="196"/>
        <w:rPr>
          <w:rFonts w:ascii="宋体" w:hAnsi="宋体"/>
          <w:szCs w:val="21"/>
        </w:rPr>
      </w:pPr>
      <w:r>
        <w:rPr>
          <w:rFonts w:hint="eastAsia" w:ascii="宋体" w:hAnsi="宋体"/>
          <w:szCs w:val="21"/>
        </w:rPr>
        <w:t>注：中标、成交供应商为残疾人福利性单位的，采购人或者其委托的采购代理机构应当随中标、成交结果同时公告其《残疾人福利性单位声明函》，接受社会监督。供应商提供的《残疾人福利性单位声明函》与事实不符的，依照《政府采购法》第七十七条第一款的规定追究法律责任。</w:t>
      </w:r>
    </w:p>
    <w:p w14:paraId="53CFFFDD">
      <w:pPr>
        <w:spacing w:line="420" w:lineRule="exact"/>
        <w:ind w:firstLine="420"/>
        <w:rPr>
          <w:rFonts w:ascii="宋体" w:hAnsi="宋体" w:cs="宋体"/>
          <w:szCs w:val="21"/>
        </w:rPr>
      </w:pPr>
      <w:r>
        <w:rPr>
          <w:rFonts w:hint="eastAsia" w:ascii="宋体" w:hAnsi="宋体" w:cs="宋体"/>
          <w:bCs/>
          <w:szCs w:val="21"/>
        </w:rPr>
        <w:t>4.</w:t>
      </w:r>
      <w:r>
        <w:rPr>
          <w:rFonts w:hint="eastAsia" w:ascii="宋体" w:hAnsi="宋体" w:cs="宋体"/>
          <w:szCs w:val="21"/>
        </w:rPr>
        <w:t>供应商的投标报价超过采购人设定的最高限价，将作为无效标。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14:paraId="45EDAB5E">
      <w:pPr>
        <w:snapToGrid w:val="0"/>
        <w:spacing w:line="240" w:lineRule="auto"/>
        <w:ind w:firstLine="422" w:firstLineChars="200"/>
        <w:rPr>
          <w:rFonts w:hint="eastAsia" w:asciiTheme="minorEastAsia" w:hAnsiTheme="minorEastAsia" w:eastAsiaTheme="minorEastAsia" w:cstheme="minorEastAsia"/>
          <w:b/>
          <w:sz w:val="21"/>
          <w:szCs w:val="21"/>
        </w:rPr>
      </w:pPr>
      <w:r>
        <w:rPr>
          <w:rFonts w:hint="eastAsia" w:ascii="宋体" w:hAnsi="宋体" w:cs="宋体"/>
          <w:b/>
          <w:szCs w:val="21"/>
        </w:rPr>
        <w:t>（二）资信技术分（</w:t>
      </w:r>
      <w:r>
        <w:rPr>
          <w:rFonts w:hint="eastAsia" w:ascii="宋体" w:hAnsi="宋体" w:cs="宋体"/>
          <w:b/>
          <w:szCs w:val="21"/>
          <w:lang w:val="en-US" w:eastAsia="zh-CN"/>
        </w:rPr>
        <w:t>70</w:t>
      </w:r>
      <w:r>
        <w:rPr>
          <w:rFonts w:hint="eastAsia" w:ascii="宋体" w:hAnsi="宋体" w:cs="宋体"/>
          <w:b/>
          <w:szCs w:val="21"/>
        </w:rPr>
        <w:t>分）</w:t>
      </w:r>
      <w:bookmarkEnd w:id="91"/>
      <w:bookmarkEnd w:id="92"/>
    </w:p>
    <w:tbl>
      <w:tblPr>
        <w:tblStyle w:val="40"/>
        <w:tblpPr w:leftFromText="180" w:rightFromText="180" w:vertAnchor="text" w:horzAnchor="page" w:tblpXSpec="center" w:tblpY="344"/>
        <w:tblOverlap w:val="never"/>
        <w:tblW w:w="945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44"/>
        <w:gridCol w:w="596"/>
        <w:gridCol w:w="1789"/>
        <w:gridCol w:w="5341"/>
        <w:gridCol w:w="789"/>
      </w:tblGrid>
      <w:tr w14:paraId="6A3AE5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5" w:hRule="atLeast"/>
          <w:jc w:val="center"/>
        </w:trPr>
        <w:tc>
          <w:tcPr>
            <w:tcW w:w="3329" w:type="dxa"/>
            <w:gridSpan w:val="3"/>
            <w:vAlign w:val="center"/>
          </w:tcPr>
          <w:p w14:paraId="00C49CDE">
            <w:pPr>
              <w:spacing w:line="240" w:lineRule="auto"/>
              <w:jc w:val="center"/>
              <w:rPr>
                <w:rFonts w:hint="eastAsia" w:ascii="宋体" w:hAnsi="宋体" w:eastAsia="宋体" w:cs="宋体"/>
                <w:sz w:val="21"/>
                <w:szCs w:val="21"/>
              </w:rPr>
            </w:pPr>
            <w:r>
              <w:rPr>
                <w:rFonts w:hint="eastAsia" w:ascii="宋体" w:hAnsi="宋体" w:eastAsia="宋体" w:cs="宋体"/>
                <w:sz w:val="21"/>
                <w:szCs w:val="21"/>
              </w:rPr>
              <w:t>评分项目</w:t>
            </w:r>
          </w:p>
        </w:tc>
        <w:tc>
          <w:tcPr>
            <w:tcW w:w="5341" w:type="dxa"/>
            <w:vAlign w:val="center"/>
          </w:tcPr>
          <w:p w14:paraId="727D1408">
            <w:pPr>
              <w:spacing w:line="240" w:lineRule="auto"/>
              <w:jc w:val="center"/>
              <w:rPr>
                <w:rFonts w:hint="eastAsia" w:ascii="宋体" w:hAnsi="宋体" w:eastAsia="宋体" w:cs="宋体"/>
                <w:sz w:val="21"/>
                <w:szCs w:val="21"/>
              </w:rPr>
            </w:pPr>
            <w:r>
              <w:rPr>
                <w:rFonts w:hint="eastAsia" w:ascii="宋体" w:hAnsi="宋体" w:eastAsia="宋体" w:cs="宋体"/>
                <w:sz w:val="21"/>
                <w:szCs w:val="21"/>
              </w:rPr>
              <w:t>评分标准</w:t>
            </w:r>
          </w:p>
        </w:tc>
        <w:tc>
          <w:tcPr>
            <w:tcW w:w="789" w:type="dxa"/>
            <w:vAlign w:val="center"/>
          </w:tcPr>
          <w:p w14:paraId="0AFF866A">
            <w:pPr>
              <w:spacing w:line="240" w:lineRule="auto"/>
              <w:jc w:val="center"/>
              <w:rPr>
                <w:rFonts w:hint="eastAsia" w:ascii="宋体" w:hAnsi="宋体" w:eastAsia="宋体" w:cs="宋体"/>
                <w:sz w:val="21"/>
                <w:szCs w:val="21"/>
              </w:rPr>
            </w:pPr>
            <w:r>
              <w:rPr>
                <w:rFonts w:hint="eastAsia" w:ascii="宋体" w:hAnsi="宋体" w:eastAsia="宋体" w:cs="宋体"/>
                <w:sz w:val="21"/>
                <w:szCs w:val="21"/>
              </w:rPr>
              <w:t>分值</w:t>
            </w:r>
          </w:p>
        </w:tc>
      </w:tr>
      <w:tr w14:paraId="6031BB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2" w:hRule="atLeast"/>
          <w:jc w:val="center"/>
        </w:trPr>
        <w:tc>
          <w:tcPr>
            <w:tcW w:w="944" w:type="dxa"/>
            <w:vMerge w:val="restart"/>
            <w:vAlign w:val="center"/>
          </w:tcPr>
          <w:p w14:paraId="548296A4">
            <w:pPr>
              <w:spacing w:line="240" w:lineRule="auto"/>
              <w:rPr>
                <w:rFonts w:hint="eastAsia" w:ascii="宋体" w:hAnsi="宋体" w:eastAsia="宋体" w:cs="宋体"/>
                <w:sz w:val="21"/>
                <w:szCs w:val="21"/>
              </w:rPr>
            </w:pPr>
            <w:r>
              <w:rPr>
                <w:rFonts w:hint="eastAsia" w:ascii="宋体" w:hAnsi="宋体" w:eastAsia="宋体" w:cs="宋体"/>
                <w:sz w:val="21"/>
                <w:szCs w:val="21"/>
              </w:rPr>
              <w:t>技术分(6</w:t>
            </w:r>
            <w:r>
              <w:rPr>
                <w:rFonts w:hint="eastAsia" w:ascii="宋体" w:hAnsi="宋体" w:cs="宋体"/>
                <w:sz w:val="21"/>
                <w:szCs w:val="21"/>
                <w:lang w:val="en-US" w:eastAsia="zh-CN"/>
              </w:rPr>
              <w:t>2</w:t>
            </w:r>
            <w:r>
              <w:rPr>
                <w:rFonts w:hint="eastAsia" w:ascii="宋体" w:hAnsi="宋体" w:eastAsia="宋体" w:cs="宋体"/>
                <w:sz w:val="21"/>
                <w:szCs w:val="21"/>
              </w:rPr>
              <w:t>分)</w:t>
            </w:r>
          </w:p>
        </w:tc>
        <w:tc>
          <w:tcPr>
            <w:tcW w:w="596" w:type="dxa"/>
            <w:vAlign w:val="center"/>
          </w:tcPr>
          <w:p w14:paraId="0721CCFA">
            <w:pPr>
              <w:spacing w:line="24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1789" w:type="dxa"/>
            <w:vAlign w:val="center"/>
          </w:tcPr>
          <w:p w14:paraId="7FD7D61F">
            <w:pPr>
              <w:spacing w:line="240" w:lineRule="auto"/>
              <w:jc w:val="center"/>
              <w:rPr>
                <w:rFonts w:hint="eastAsia" w:ascii="宋体" w:hAnsi="宋体" w:eastAsia="宋体" w:cs="宋体"/>
                <w:sz w:val="21"/>
                <w:szCs w:val="21"/>
              </w:rPr>
            </w:pPr>
            <w:r>
              <w:rPr>
                <w:rFonts w:hint="eastAsia" w:ascii="宋体" w:hAnsi="宋体" w:eastAsia="宋体" w:cs="宋体"/>
                <w:kern w:val="0"/>
                <w:sz w:val="21"/>
                <w:szCs w:val="21"/>
              </w:rPr>
              <w:t>满足招标货物的性能及技术指标要求（核心产品）</w:t>
            </w:r>
          </w:p>
        </w:tc>
        <w:tc>
          <w:tcPr>
            <w:tcW w:w="5341" w:type="dxa"/>
            <w:vAlign w:val="center"/>
          </w:tcPr>
          <w:p w14:paraId="635716D4">
            <w:pPr>
              <w:widowControl/>
              <w:snapToGrid w:val="0"/>
              <w:spacing w:line="240" w:lineRule="auto"/>
              <w:textAlignment w:val="center"/>
              <w:rPr>
                <w:rFonts w:hint="eastAsia" w:ascii="宋体" w:hAnsi="宋体" w:eastAsia="宋体" w:cs="宋体"/>
                <w:sz w:val="21"/>
                <w:szCs w:val="21"/>
              </w:rPr>
            </w:pPr>
            <w:r>
              <w:rPr>
                <w:rFonts w:hint="eastAsia" w:ascii="宋体" w:hAnsi="宋体" w:eastAsia="宋体" w:cs="宋体"/>
                <w:bCs/>
                <w:sz w:val="21"/>
                <w:szCs w:val="21"/>
              </w:rPr>
              <w:t>满足核心产品的参数技术指标，满足一条得1分，共15条，共15分；不满足不得分。</w:t>
            </w:r>
          </w:p>
        </w:tc>
        <w:tc>
          <w:tcPr>
            <w:tcW w:w="789" w:type="dxa"/>
            <w:vAlign w:val="center"/>
          </w:tcPr>
          <w:p w14:paraId="7FA164A1">
            <w:pPr>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15</w:t>
            </w:r>
          </w:p>
        </w:tc>
      </w:tr>
      <w:tr w14:paraId="750E86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9" w:hRule="atLeast"/>
          <w:jc w:val="center"/>
        </w:trPr>
        <w:tc>
          <w:tcPr>
            <w:tcW w:w="944" w:type="dxa"/>
            <w:vMerge w:val="continue"/>
            <w:vAlign w:val="center"/>
          </w:tcPr>
          <w:p w14:paraId="0FDF3D95">
            <w:pPr>
              <w:spacing w:line="240" w:lineRule="auto"/>
              <w:rPr>
                <w:rFonts w:hint="eastAsia" w:ascii="宋体" w:hAnsi="宋体" w:eastAsia="宋体" w:cs="宋体"/>
                <w:sz w:val="21"/>
                <w:szCs w:val="21"/>
              </w:rPr>
            </w:pPr>
          </w:p>
        </w:tc>
        <w:tc>
          <w:tcPr>
            <w:tcW w:w="596" w:type="dxa"/>
            <w:vAlign w:val="center"/>
          </w:tcPr>
          <w:p w14:paraId="5DD47C50">
            <w:pPr>
              <w:spacing w:line="240" w:lineRule="auto"/>
              <w:jc w:val="center"/>
              <w:rPr>
                <w:rFonts w:hint="eastAsia" w:ascii="宋体" w:hAnsi="宋体" w:eastAsia="宋体" w:cs="宋体"/>
                <w:sz w:val="21"/>
                <w:szCs w:val="21"/>
              </w:rPr>
            </w:pPr>
            <w:r>
              <w:rPr>
                <w:rFonts w:hint="eastAsia" w:ascii="宋体" w:hAnsi="宋体" w:eastAsia="宋体" w:cs="宋体"/>
                <w:sz w:val="21"/>
                <w:szCs w:val="21"/>
              </w:rPr>
              <w:t>2</w:t>
            </w:r>
          </w:p>
        </w:tc>
        <w:tc>
          <w:tcPr>
            <w:tcW w:w="1789" w:type="dxa"/>
            <w:vAlign w:val="center"/>
          </w:tcPr>
          <w:p w14:paraId="6DE64EF0">
            <w:pPr>
              <w:spacing w:line="240" w:lineRule="auto"/>
              <w:jc w:val="center"/>
              <w:rPr>
                <w:rFonts w:hint="eastAsia" w:ascii="宋体" w:hAnsi="宋体" w:eastAsia="宋体" w:cs="宋体"/>
                <w:sz w:val="21"/>
                <w:szCs w:val="21"/>
              </w:rPr>
            </w:pPr>
            <w:r>
              <w:rPr>
                <w:rFonts w:hint="eastAsia" w:ascii="宋体" w:hAnsi="宋体" w:eastAsia="宋体" w:cs="宋体"/>
                <w:kern w:val="0"/>
                <w:sz w:val="21"/>
                <w:szCs w:val="21"/>
              </w:rPr>
              <w:t>满足招标货物的性能及技术指标要求（非核心产品）</w:t>
            </w:r>
          </w:p>
        </w:tc>
        <w:tc>
          <w:tcPr>
            <w:tcW w:w="5341" w:type="dxa"/>
            <w:vAlign w:val="center"/>
          </w:tcPr>
          <w:p w14:paraId="77359EB6">
            <w:pPr>
              <w:pStyle w:val="3"/>
              <w:tabs>
                <w:tab w:val="left" w:pos="432"/>
              </w:tabs>
              <w:spacing w:line="240" w:lineRule="auto"/>
              <w:ind w:left="0" w:firstLine="0"/>
              <w:rPr>
                <w:rFonts w:hint="eastAsia" w:ascii="宋体" w:hAnsi="宋体" w:eastAsia="宋体" w:cs="宋体"/>
                <w:b w:val="0"/>
                <w:sz w:val="21"/>
                <w:szCs w:val="21"/>
              </w:rPr>
            </w:pPr>
            <w:r>
              <w:rPr>
                <w:rFonts w:hint="eastAsia" w:ascii="宋体" w:hAnsi="宋体" w:eastAsia="宋体" w:cs="宋体"/>
                <w:b w:val="0"/>
                <w:bCs w:val="0"/>
                <w:sz w:val="21"/>
                <w:szCs w:val="21"/>
              </w:rPr>
              <w:t>采购需求非核心产品：监控存储、监控摄像头、六类网络线等，合计</w:t>
            </w:r>
            <w:r>
              <w:rPr>
                <w:rFonts w:hint="eastAsia" w:ascii="宋体" w:hAnsi="宋体" w:eastAsia="宋体" w:cs="宋体"/>
                <w:b w:val="0"/>
                <w:bCs w:val="0"/>
                <w:sz w:val="21"/>
                <w:szCs w:val="21"/>
                <w:lang w:val="en-US" w:eastAsia="zh-CN"/>
              </w:rPr>
              <w:t>26</w:t>
            </w:r>
            <w:r>
              <w:rPr>
                <w:rFonts w:hint="eastAsia" w:ascii="宋体" w:hAnsi="宋体" w:eastAsia="宋体" w:cs="宋体"/>
                <w:b w:val="0"/>
                <w:bCs w:val="0"/>
                <w:sz w:val="21"/>
                <w:szCs w:val="21"/>
              </w:rPr>
              <w:t>项，所有功能、性能及技术指标满足要求的共得</w:t>
            </w:r>
            <w:r>
              <w:rPr>
                <w:rFonts w:hint="eastAsia" w:ascii="宋体" w:hAnsi="宋体" w:eastAsia="宋体" w:cs="宋体"/>
                <w:b w:val="0"/>
                <w:bCs w:val="0"/>
                <w:sz w:val="21"/>
                <w:szCs w:val="21"/>
                <w:lang w:val="en-US" w:eastAsia="zh-CN"/>
              </w:rPr>
              <w:t>13</w:t>
            </w:r>
            <w:r>
              <w:rPr>
                <w:rFonts w:hint="eastAsia" w:ascii="宋体" w:hAnsi="宋体" w:eastAsia="宋体" w:cs="宋体"/>
                <w:b w:val="0"/>
                <w:bCs w:val="0"/>
                <w:sz w:val="21"/>
                <w:szCs w:val="21"/>
              </w:rPr>
              <w:t>分（每个产品为一个大项，一个大项0.5分，总计</w:t>
            </w:r>
            <w:r>
              <w:rPr>
                <w:rFonts w:hint="eastAsia" w:ascii="宋体" w:hAnsi="宋体" w:eastAsia="宋体" w:cs="宋体"/>
                <w:b w:val="0"/>
                <w:bCs w:val="0"/>
                <w:sz w:val="21"/>
                <w:szCs w:val="21"/>
                <w:lang w:val="en-US" w:eastAsia="zh-CN"/>
              </w:rPr>
              <w:t>13</w:t>
            </w:r>
            <w:r>
              <w:rPr>
                <w:rFonts w:hint="eastAsia" w:ascii="宋体" w:hAnsi="宋体" w:eastAsia="宋体" w:cs="宋体"/>
                <w:b w:val="0"/>
                <w:bCs w:val="0"/>
                <w:sz w:val="21"/>
                <w:szCs w:val="21"/>
              </w:rPr>
              <w:t>分）；每个大项有不满足的，本大项不得分。</w:t>
            </w:r>
          </w:p>
        </w:tc>
        <w:tc>
          <w:tcPr>
            <w:tcW w:w="789" w:type="dxa"/>
            <w:vAlign w:val="center"/>
          </w:tcPr>
          <w:p w14:paraId="4F937836">
            <w:pPr>
              <w:spacing w:line="240" w:lineRule="auto"/>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13</w:t>
            </w:r>
          </w:p>
        </w:tc>
      </w:tr>
      <w:tr w14:paraId="1EC8F3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2" w:hRule="atLeast"/>
          <w:jc w:val="center"/>
        </w:trPr>
        <w:tc>
          <w:tcPr>
            <w:tcW w:w="944" w:type="dxa"/>
            <w:vMerge w:val="continue"/>
            <w:vAlign w:val="center"/>
          </w:tcPr>
          <w:p w14:paraId="5E0B5F8B">
            <w:pPr>
              <w:spacing w:line="240" w:lineRule="auto"/>
              <w:rPr>
                <w:rFonts w:hint="eastAsia" w:ascii="宋体" w:hAnsi="宋体" w:eastAsia="宋体" w:cs="宋体"/>
                <w:sz w:val="21"/>
                <w:szCs w:val="21"/>
              </w:rPr>
            </w:pPr>
          </w:p>
        </w:tc>
        <w:tc>
          <w:tcPr>
            <w:tcW w:w="596" w:type="dxa"/>
            <w:vAlign w:val="center"/>
          </w:tcPr>
          <w:p w14:paraId="2AAF8273">
            <w:pPr>
              <w:spacing w:line="240" w:lineRule="auto"/>
              <w:jc w:val="center"/>
              <w:rPr>
                <w:rFonts w:hint="eastAsia" w:ascii="宋体" w:hAnsi="宋体" w:eastAsia="宋体" w:cs="宋体"/>
                <w:sz w:val="21"/>
                <w:szCs w:val="21"/>
              </w:rPr>
            </w:pPr>
            <w:r>
              <w:rPr>
                <w:rFonts w:hint="eastAsia" w:ascii="宋体" w:hAnsi="宋体" w:eastAsia="宋体" w:cs="宋体"/>
                <w:sz w:val="21"/>
                <w:szCs w:val="21"/>
              </w:rPr>
              <w:t>3</w:t>
            </w:r>
          </w:p>
        </w:tc>
        <w:tc>
          <w:tcPr>
            <w:tcW w:w="1789" w:type="dxa"/>
            <w:vAlign w:val="center"/>
          </w:tcPr>
          <w:p w14:paraId="0D0D9DCE">
            <w:pPr>
              <w:widowControl/>
              <w:snapToGrid w:val="0"/>
              <w:spacing w:line="240" w:lineRule="auto"/>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系统集成方案</w:t>
            </w:r>
          </w:p>
        </w:tc>
        <w:tc>
          <w:tcPr>
            <w:tcW w:w="5341" w:type="dxa"/>
            <w:vAlign w:val="center"/>
          </w:tcPr>
          <w:p w14:paraId="2370C000">
            <w:pPr>
              <w:widowControl/>
              <w:snapToGrid w:val="0"/>
              <w:spacing w:line="240" w:lineRule="auto"/>
              <w:textAlignment w:val="center"/>
              <w:rPr>
                <w:rFonts w:hint="eastAsia" w:ascii="宋体" w:hAnsi="宋体" w:eastAsia="宋体" w:cs="宋体"/>
                <w:kern w:val="0"/>
                <w:sz w:val="21"/>
                <w:szCs w:val="21"/>
              </w:rPr>
            </w:pPr>
            <w:r>
              <w:rPr>
                <w:rFonts w:hint="eastAsia" w:ascii="宋体" w:hAnsi="宋体" w:eastAsia="宋体" w:cs="宋体"/>
                <w:kern w:val="0"/>
                <w:sz w:val="21"/>
                <w:szCs w:val="21"/>
              </w:rPr>
              <w:t>根据供应商提供的系统集成方案进行评审，投标时需提供详细的新增监控点位设计规划图，得0-</w:t>
            </w:r>
            <w:r>
              <w:rPr>
                <w:rFonts w:hint="eastAsia" w:ascii="宋体" w:hAnsi="宋体" w:cs="宋体"/>
                <w:kern w:val="0"/>
                <w:sz w:val="21"/>
                <w:szCs w:val="21"/>
                <w:lang w:val="en-US" w:eastAsia="zh-CN"/>
              </w:rPr>
              <w:t>6</w:t>
            </w:r>
            <w:r>
              <w:rPr>
                <w:rFonts w:hint="eastAsia" w:ascii="宋体" w:hAnsi="宋体" w:eastAsia="宋体" w:cs="宋体"/>
                <w:kern w:val="0"/>
                <w:sz w:val="21"/>
                <w:szCs w:val="21"/>
              </w:rPr>
              <w:t>分</w:t>
            </w:r>
          </w:p>
        </w:tc>
        <w:tc>
          <w:tcPr>
            <w:tcW w:w="789" w:type="dxa"/>
            <w:vAlign w:val="center"/>
          </w:tcPr>
          <w:p w14:paraId="5A671DC0">
            <w:pPr>
              <w:spacing w:line="240" w:lineRule="auto"/>
              <w:jc w:val="center"/>
              <w:rPr>
                <w:rFonts w:hint="eastAsia" w:ascii="宋体" w:hAnsi="宋体" w:eastAsia="宋体" w:cs="宋体"/>
                <w:sz w:val="21"/>
                <w:szCs w:val="21"/>
                <w:lang w:val="en" w:eastAsia="zh-CN"/>
              </w:rPr>
            </w:pPr>
            <w:r>
              <w:rPr>
                <w:rFonts w:hint="eastAsia" w:ascii="宋体" w:hAnsi="宋体" w:cs="宋体"/>
                <w:kern w:val="0"/>
                <w:sz w:val="21"/>
                <w:szCs w:val="21"/>
                <w:lang w:val="en-US" w:eastAsia="zh-CN"/>
              </w:rPr>
              <w:t>6</w:t>
            </w:r>
          </w:p>
        </w:tc>
      </w:tr>
      <w:tr w14:paraId="5FDAE3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1" w:hRule="atLeast"/>
          <w:jc w:val="center"/>
        </w:trPr>
        <w:tc>
          <w:tcPr>
            <w:tcW w:w="944" w:type="dxa"/>
            <w:vMerge w:val="continue"/>
            <w:vAlign w:val="center"/>
          </w:tcPr>
          <w:p w14:paraId="1574E3DC">
            <w:pPr>
              <w:spacing w:line="240" w:lineRule="auto"/>
              <w:rPr>
                <w:rFonts w:hint="eastAsia" w:ascii="宋体" w:hAnsi="宋体" w:eastAsia="宋体" w:cs="宋体"/>
                <w:sz w:val="21"/>
                <w:szCs w:val="21"/>
              </w:rPr>
            </w:pPr>
          </w:p>
        </w:tc>
        <w:tc>
          <w:tcPr>
            <w:tcW w:w="596" w:type="dxa"/>
            <w:vAlign w:val="center"/>
          </w:tcPr>
          <w:p w14:paraId="63C3EAEC">
            <w:pPr>
              <w:spacing w:line="240" w:lineRule="auto"/>
              <w:jc w:val="center"/>
              <w:rPr>
                <w:rFonts w:hint="eastAsia" w:ascii="宋体" w:hAnsi="宋体" w:eastAsia="宋体" w:cs="宋体"/>
                <w:sz w:val="21"/>
                <w:szCs w:val="21"/>
              </w:rPr>
            </w:pPr>
            <w:r>
              <w:rPr>
                <w:rFonts w:hint="eastAsia" w:ascii="宋体" w:hAnsi="宋体" w:eastAsia="宋体" w:cs="宋体"/>
                <w:sz w:val="21"/>
                <w:szCs w:val="21"/>
              </w:rPr>
              <w:t>4</w:t>
            </w:r>
          </w:p>
        </w:tc>
        <w:tc>
          <w:tcPr>
            <w:tcW w:w="1789" w:type="dxa"/>
            <w:vAlign w:val="center"/>
          </w:tcPr>
          <w:p w14:paraId="5590F774">
            <w:pPr>
              <w:widowControl/>
              <w:snapToGrid w:val="0"/>
              <w:spacing w:line="240" w:lineRule="auto"/>
              <w:textAlignment w:val="center"/>
              <w:rPr>
                <w:rFonts w:hint="eastAsia" w:ascii="宋体" w:hAnsi="宋体" w:eastAsia="宋体" w:cs="宋体"/>
                <w:kern w:val="0"/>
                <w:sz w:val="21"/>
                <w:szCs w:val="21"/>
              </w:rPr>
            </w:pPr>
            <w:r>
              <w:rPr>
                <w:rFonts w:hint="eastAsia" w:ascii="宋体" w:hAnsi="宋体" w:eastAsia="宋体" w:cs="宋体"/>
                <w:kern w:val="0"/>
                <w:sz w:val="21"/>
                <w:szCs w:val="21"/>
              </w:rPr>
              <w:t>设计、供货、安装、调试方案</w:t>
            </w:r>
          </w:p>
        </w:tc>
        <w:tc>
          <w:tcPr>
            <w:tcW w:w="5341" w:type="dxa"/>
            <w:vAlign w:val="center"/>
          </w:tcPr>
          <w:p w14:paraId="53E10374">
            <w:pPr>
              <w:widowControl/>
              <w:snapToGrid w:val="0"/>
              <w:spacing w:line="240" w:lineRule="auto"/>
              <w:textAlignment w:val="center"/>
              <w:rPr>
                <w:rFonts w:hint="eastAsia" w:ascii="宋体" w:hAnsi="宋体" w:eastAsia="宋体" w:cs="宋体"/>
                <w:kern w:val="0"/>
                <w:sz w:val="21"/>
                <w:szCs w:val="21"/>
              </w:rPr>
            </w:pPr>
            <w:r>
              <w:rPr>
                <w:rFonts w:hint="eastAsia" w:ascii="宋体" w:hAnsi="宋体" w:eastAsia="宋体" w:cs="宋体"/>
                <w:kern w:val="0"/>
                <w:sz w:val="21"/>
                <w:szCs w:val="21"/>
              </w:rPr>
              <w:t>根据供应商提供详细的设计、供货、安装、调试方案进行评审，得0-</w:t>
            </w:r>
            <w:r>
              <w:rPr>
                <w:rFonts w:hint="eastAsia" w:ascii="宋体" w:hAnsi="宋体" w:cs="宋体"/>
                <w:kern w:val="0"/>
                <w:sz w:val="21"/>
                <w:szCs w:val="21"/>
                <w:lang w:val="en-US" w:eastAsia="zh-CN"/>
              </w:rPr>
              <w:t>6</w:t>
            </w:r>
            <w:r>
              <w:rPr>
                <w:rFonts w:hint="eastAsia" w:ascii="宋体" w:hAnsi="宋体" w:eastAsia="宋体" w:cs="宋体"/>
                <w:kern w:val="0"/>
                <w:sz w:val="21"/>
                <w:szCs w:val="21"/>
              </w:rPr>
              <w:t>分。</w:t>
            </w:r>
          </w:p>
        </w:tc>
        <w:tc>
          <w:tcPr>
            <w:tcW w:w="789" w:type="dxa"/>
            <w:vAlign w:val="center"/>
          </w:tcPr>
          <w:p w14:paraId="582E90C0">
            <w:pPr>
              <w:spacing w:line="240" w:lineRule="auto"/>
              <w:jc w:val="center"/>
              <w:rPr>
                <w:rFonts w:hint="eastAsia" w:ascii="宋体" w:hAnsi="宋体" w:eastAsia="宋体" w:cs="宋体"/>
                <w:sz w:val="21"/>
                <w:szCs w:val="21"/>
                <w:lang w:eastAsia="zh-CN"/>
              </w:rPr>
            </w:pPr>
            <w:r>
              <w:rPr>
                <w:rFonts w:hint="eastAsia" w:ascii="宋体" w:hAnsi="宋体" w:cs="宋体"/>
                <w:sz w:val="21"/>
                <w:szCs w:val="21"/>
                <w:lang w:val="en-US" w:eastAsia="zh-CN"/>
              </w:rPr>
              <w:t>6</w:t>
            </w:r>
          </w:p>
        </w:tc>
      </w:tr>
      <w:tr w14:paraId="1D2ABF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53" w:hRule="atLeast"/>
          <w:jc w:val="center"/>
        </w:trPr>
        <w:tc>
          <w:tcPr>
            <w:tcW w:w="944" w:type="dxa"/>
            <w:vMerge w:val="continue"/>
            <w:vAlign w:val="center"/>
          </w:tcPr>
          <w:p w14:paraId="466E1555">
            <w:pPr>
              <w:spacing w:line="240" w:lineRule="auto"/>
              <w:rPr>
                <w:rFonts w:hint="eastAsia" w:ascii="宋体" w:hAnsi="宋体" w:eastAsia="宋体" w:cs="宋体"/>
                <w:sz w:val="21"/>
                <w:szCs w:val="21"/>
              </w:rPr>
            </w:pPr>
          </w:p>
        </w:tc>
        <w:tc>
          <w:tcPr>
            <w:tcW w:w="596" w:type="dxa"/>
            <w:vAlign w:val="center"/>
          </w:tcPr>
          <w:p w14:paraId="648EC2F8">
            <w:pPr>
              <w:spacing w:line="240" w:lineRule="auto"/>
              <w:jc w:val="center"/>
              <w:rPr>
                <w:rFonts w:hint="eastAsia" w:ascii="宋体" w:hAnsi="宋体" w:eastAsia="宋体" w:cs="宋体"/>
                <w:kern w:val="0"/>
                <w:sz w:val="21"/>
                <w:szCs w:val="21"/>
                <w:lang w:eastAsia="zh-CN"/>
              </w:rPr>
            </w:pPr>
            <w:r>
              <w:rPr>
                <w:rFonts w:hint="eastAsia" w:ascii="宋体" w:hAnsi="宋体" w:cs="宋体"/>
                <w:kern w:val="0"/>
                <w:sz w:val="21"/>
                <w:szCs w:val="21"/>
                <w:lang w:val="en-US" w:eastAsia="zh-CN"/>
              </w:rPr>
              <w:t>5</w:t>
            </w:r>
          </w:p>
        </w:tc>
        <w:tc>
          <w:tcPr>
            <w:tcW w:w="1789" w:type="dxa"/>
            <w:vAlign w:val="center"/>
          </w:tcPr>
          <w:p w14:paraId="166F25D1">
            <w:pPr>
              <w:widowControl/>
              <w:snapToGrid w:val="0"/>
              <w:spacing w:line="240" w:lineRule="auto"/>
              <w:jc w:val="center"/>
              <w:textAlignment w:val="center"/>
              <w:rPr>
                <w:rFonts w:hint="eastAsia" w:ascii="宋体" w:hAnsi="宋体" w:eastAsia="宋体" w:cs="宋体"/>
                <w:bCs/>
                <w:sz w:val="21"/>
                <w:szCs w:val="21"/>
              </w:rPr>
            </w:pPr>
            <w:r>
              <w:rPr>
                <w:rFonts w:hint="eastAsia" w:ascii="宋体" w:hAnsi="宋体" w:eastAsia="宋体" w:cs="宋体"/>
                <w:bCs/>
                <w:sz w:val="21"/>
                <w:szCs w:val="21"/>
              </w:rPr>
              <w:t>培训方案</w:t>
            </w:r>
          </w:p>
        </w:tc>
        <w:tc>
          <w:tcPr>
            <w:tcW w:w="5341" w:type="dxa"/>
            <w:vAlign w:val="center"/>
          </w:tcPr>
          <w:p w14:paraId="083C662F">
            <w:pPr>
              <w:widowControl/>
              <w:snapToGrid w:val="0"/>
              <w:spacing w:line="240" w:lineRule="auto"/>
              <w:textAlignment w:val="center"/>
              <w:rPr>
                <w:rFonts w:hint="eastAsia" w:ascii="宋体" w:hAnsi="宋体" w:eastAsia="宋体" w:cs="宋体"/>
                <w:bCs/>
                <w:sz w:val="21"/>
                <w:szCs w:val="21"/>
              </w:rPr>
            </w:pPr>
            <w:r>
              <w:rPr>
                <w:rFonts w:hint="eastAsia" w:ascii="宋体" w:hAnsi="宋体" w:eastAsia="宋体" w:cs="宋体"/>
                <w:bCs/>
                <w:sz w:val="21"/>
                <w:szCs w:val="21"/>
              </w:rPr>
              <w:t>投标供应商针对本项目制定全面、详尽、科学的培训计划（培训人员、人数、方式、时间等实质性内容）并按承诺计划实施，根据培训方案的完整性、周到性等情况进行综合打分，得0-</w:t>
            </w:r>
            <w:r>
              <w:rPr>
                <w:rFonts w:hint="eastAsia" w:ascii="宋体" w:hAnsi="宋体" w:cs="宋体"/>
                <w:bCs/>
                <w:sz w:val="21"/>
                <w:szCs w:val="21"/>
                <w:lang w:val="en-US" w:eastAsia="zh-CN"/>
              </w:rPr>
              <w:t>6</w:t>
            </w:r>
            <w:r>
              <w:rPr>
                <w:rFonts w:hint="eastAsia" w:ascii="宋体" w:hAnsi="宋体" w:eastAsia="宋体" w:cs="宋体"/>
                <w:bCs/>
                <w:sz w:val="21"/>
                <w:szCs w:val="21"/>
              </w:rPr>
              <w:t>分。</w:t>
            </w:r>
          </w:p>
        </w:tc>
        <w:tc>
          <w:tcPr>
            <w:tcW w:w="789" w:type="dxa"/>
            <w:vAlign w:val="center"/>
          </w:tcPr>
          <w:p w14:paraId="3499D4B1">
            <w:pPr>
              <w:spacing w:line="240" w:lineRule="auto"/>
              <w:jc w:val="center"/>
              <w:rPr>
                <w:rFonts w:hint="eastAsia" w:ascii="宋体" w:hAnsi="宋体" w:eastAsia="宋体" w:cs="宋体"/>
                <w:sz w:val="21"/>
                <w:szCs w:val="21"/>
                <w:lang w:eastAsia="zh-CN"/>
              </w:rPr>
            </w:pPr>
            <w:r>
              <w:rPr>
                <w:rFonts w:hint="eastAsia" w:ascii="宋体" w:hAnsi="宋体" w:cs="宋体"/>
                <w:sz w:val="21"/>
                <w:szCs w:val="21"/>
                <w:lang w:val="en-US" w:eastAsia="zh-CN"/>
              </w:rPr>
              <w:t>6</w:t>
            </w:r>
          </w:p>
        </w:tc>
      </w:tr>
      <w:tr w14:paraId="7D2F9C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2" w:hRule="atLeast"/>
          <w:jc w:val="center"/>
        </w:trPr>
        <w:tc>
          <w:tcPr>
            <w:tcW w:w="944" w:type="dxa"/>
            <w:vMerge w:val="continue"/>
            <w:vAlign w:val="center"/>
          </w:tcPr>
          <w:p w14:paraId="5A1925C2">
            <w:pPr>
              <w:spacing w:line="240" w:lineRule="auto"/>
              <w:rPr>
                <w:rFonts w:hint="eastAsia" w:ascii="宋体" w:hAnsi="宋体" w:eastAsia="宋体" w:cs="宋体"/>
                <w:sz w:val="21"/>
                <w:szCs w:val="21"/>
              </w:rPr>
            </w:pPr>
          </w:p>
        </w:tc>
        <w:tc>
          <w:tcPr>
            <w:tcW w:w="596" w:type="dxa"/>
            <w:vAlign w:val="center"/>
          </w:tcPr>
          <w:p w14:paraId="040D89AB">
            <w:pPr>
              <w:spacing w:line="240" w:lineRule="auto"/>
              <w:jc w:val="center"/>
              <w:rPr>
                <w:rFonts w:hint="eastAsia" w:ascii="宋体" w:hAnsi="宋体" w:eastAsia="宋体" w:cs="宋体"/>
                <w:kern w:val="0"/>
                <w:sz w:val="21"/>
                <w:szCs w:val="21"/>
                <w:lang w:eastAsia="zh-CN"/>
              </w:rPr>
            </w:pPr>
            <w:r>
              <w:rPr>
                <w:rFonts w:hint="eastAsia" w:ascii="宋体" w:hAnsi="宋体" w:cs="宋体"/>
                <w:kern w:val="0"/>
                <w:sz w:val="21"/>
                <w:szCs w:val="21"/>
                <w:lang w:val="en-US" w:eastAsia="zh-CN"/>
              </w:rPr>
              <w:t>6</w:t>
            </w:r>
          </w:p>
        </w:tc>
        <w:tc>
          <w:tcPr>
            <w:tcW w:w="1789" w:type="dxa"/>
            <w:vAlign w:val="center"/>
          </w:tcPr>
          <w:p w14:paraId="5FC86159">
            <w:pPr>
              <w:widowControl/>
              <w:snapToGrid w:val="0"/>
              <w:spacing w:line="240" w:lineRule="auto"/>
              <w:jc w:val="center"/>
              <w:textAlignment w:val="center"/>
              <w:rPr>
                <w:rFonts w:hint="eastAsia" w:ascii="宋体" w:hAnsi="宋体" w:eastAsia="宋体" w:cs="宋体"/>
                <w:bCs/>
                <w:sz w:val="21"/>
                <w:szCs w:val="21"/>
              </w:rPr>
            </w:pPr>
            <w:r>
              <w:rPr>
                <w:rFonts w:hint="eastAsia" w:ascii="宋体" w:hAnsi="宋体" w:eastAsia="宋体" w:cs="宋体"/>
                <w:bCs/>
                <w:sz w:val="21"/>
                <w:szCs w:val="21"/>
              </w:rPr>
              <w:t>投标产品综合情况</w:t>
            </w:r>
          </w:p>
        </w:tc>
        <w:tc>
          <w:tcPr>
            <w:tcW w:w="5341" w:type="dxa"/>
            <w:vAlign w:val="center"/>
          </w:tcPr>
          <w:p w14:paraId="07EEC6DD">
            <w:pPr>
              <w:widowControl/>
              <w:snapToGrid w:val="0"/>
              <w:spacing w:line="240" w:lineRule="auto"/>
              <w:textAlignment w:val="center"/>
              <w:rPr>
                <w:rFonts w:hint="eastAsia" w:ascii="宋体" w:hAnsi="宋体" w:eastAsia="宋体" w:cs="宋体"/>
                <w:bCs/>
                <w:sz w:val="21"/>
                <w:szCs w:val="21"/>
              </w:rPr>
            </w:pPr>
            <w:r>
              <w:rPr>
                <w:rFonts w:hint="eastAsia" w:ascii="宋体" w:hAnsi="宋体" w:eastAsia="宋体" w:cs="宋体"/>
                <w:bCs/>
                <w:sz w:val="21"/>
                <w:szCs w:val="21"/>
              </w:rPr>
              <w:t>根据投标产品所具有的功能特性、整体优势及所拥有的各类证书、检测报告等情况综合打分，得0-</w:t>
            </w:r>
            <w:r>
              <w:rPr>
                <w:rFonts w:hint="eastAsia" w:ascii="宋体" w:hAnsi="宋体" w:cs="宋体"/>
                <w:bCs/>
                <w:sz w:val="21"/>
                <w:szCs w:val="21"/>
                <w:lang w:val="en-US" w:eastAsia="zh-CN"/>
              </w:rPr>
              <w:t>6</w:t>
            </w:r>
            <w:r>
              <w:rPr>
                <w:rFonts w:hint="eastAsia" w:ascii="宋体" w:hAnsi="宋体" w:eastAsia="宋体" w:cs="宋体"/>
                <w:bCs/>
                <w:sz w:val="21"/>
                <w:szCs w:val="21"/>
              </w:rPr>
              <w:t>分。</w:t>
            </w:r>
          </w:p>
        </w:tc>
        <w:tc>
          <w:tcPr>
            <w:tcW w:w="789" w:type="dxa"/>
            <w:vAlign w:val="center"/>
          </w:tcPr>
          <w:p w14:paraId="78F07444">
            <w:pPr>
              <w:spacing w:line="240" w:lineRule="auto"/>
              <w:jc w:val="center"/>
              <w:rPr>
                <w:rFonts w:hint="eastAsia" w:ascii="宋体" w:hAnsi="宋体" w:eastAsia="宋体" w:cs="宋体"/>
                <w:sz w:val="21"/>
                <w:szCs w:val="21"/>
                <w:lang w:val="en" w:eastAsia="zh-CN"/>
              </w:rPr>
            </w:pPr>
            <w:r>
              <w:rPr>
                <w:rFonts w:hint="eastAsia" w:ascii="宋体" w:hAnsi="宋体" w:cs="宋体"/>
                <w:sz w:val="21"/>
                <w:szCs w:val="21"/>
                <w:lang w:val="en-US" w:eastAsia="zh-CN"/>
              </w:rPr>
              <w:t>6</w:t>
            </w:r>
          </w:p>
        </w:tc>
      </w:tr>
      <w:tr w14:paraId="3BD212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2" w:hRule="atLeast"/>
          <w:jc w:val="center"/>
        </w:trPr>
        <w:tc>
          <w:tcPr>
            <w:tcW w:w="944" w:type="dxa"/>
            <w:vMerge w:val="continue"/>
            <w:vAlign w:val="center"/>
          </w:tcPr>
          <w:p w14:paraId="20B48757">
            <w:pPr>
              <w:spacing w:line="240" w:lineRule="auto"/>
              <w:rPr>
                <w:rFonts w:hint="eastAsia" w:ascii="宋体" w:hAnsi="宋体" w:eastAsia="宋体" w:cs="宋体"/>
                <w:sz w:val="21"/>
                <w:szCs w:val="21"/>
              </w:rPr>
            </w:pPr>
          </w:p>
        </w:tc>
        <w:tc>
          <w:tcPr>
            <w:tcW w:w="596" w:type="dxa"/>
            <w:vAlign w:val="center"/>
          </w:tcPr>
          <w:p w14:paraId="71C4859F">
            <w:pPr>
              <w:spacing w:line="240" w:lineRule="auto"/>
              <w:jc w:val="center"/>
              <w:rPr>
                <w:rFonts w:hint="eastAsia" w:ascii="宋体" w:hAnsi="宋体" w:eastAsia="宋体" w:cs="宋体"/>
                <w:kern w:val="0"/>
                <w:sz w:val="21"/>
                <w:szCs w:val="21"/>
                <w:lang w:eastAsia="zh-CN"/>
              </w:rPr>
            </w:pPr>
            <w:r>
              <w:rPr>
                <w:rFonts w:hint="eastAsia" w:ascii="宋体" w:hAnsi="宋体" w:cs="宋体"/>
                <w:kern w:val="0"/>
                <w:sz w:val="21"/>
                <w:szCs w:val="21"/>
                <w:lang w:val="en-US" w:eastAsia="zh-CN"/>
              </w:rPr>
              <w:t>7</w:t>
            </w:r>
          </w:p>
        </w:tc>
        <w:tc>
          <w:tcPr>
            <w:tcW w:w="1789" w:type="dxa"/>
            <w:vAlign w:val="center"/>
          </w:tcPr>
          <w:p w14:paraId="7533C283">
            <w:pPr>
              <w:spacing w:line="240" w:lineRule="auto"/>
              <w:jc w:val="center"/>
              <w:rPr>
                <w:rFonts w:hint="eastAsia" w:ascii="宋体" w:hAnsi="宋体" w:eastAsia="宋体" w:cs="宋体"/>
                <w:kern w:val="0"/>
                <w:sz w:val="21"/>
                <w:szCs w:val="21"/>
                <w:lang w:val="en" w:bidi="ar"/>
              </w:rPr>
            </w:pPr>
            <w:r>
              <w:rPr>
                <w:rFonts w:hint="eastAsia" w:ascii="宋体" w:hAnsi="宋体" w:eastAsia="宋体" w:cs="宋体"/>
                <w:kern w:val="0"/>
                <w:sz w:val="21"/>
                <w:szCs w:val="21"/>
                <w:lang w:bidi="ar"/>
              </w:rPr>
              <w:t>售后服务</w:t>
            </w:r>
          </w:p>
        </w:tc>
        <w:tc>
          <w:tcPr>
            <w:tcW w:w="5341" w:type="dxa"/>
            <w:vAlign w:val="center"/>
          </w:tcPr>
          <w:p w14:paraId="1024E25F">
            <w:pPr>
              <w:spacing w:line="240" w:lineRule="auto"/>
              <w:rPr>
                <w:rFonts w:hint="eastAsia" w:ascii="宋体" w:hAnsi="宋体" w:eastAsia="宋体" w:cs="宋体"/>
                <w:kern w:val="0"/>
                <w:sz w:val="21"/>
                <w:szCs w:val="21"/>
                <w:lang w:bidi="ar"/>
              </w:rPr>
            </w:pPr>
            <w:r>
              <w:rPr>
                <w:rFonts w:hint="eastAsia" w:ascii="宋体" w:hAnsi="宋体" w:eastAsia="宋体" w:cs="宋体"/>
                <w:kern w:val="0"/>
                <w:sz w:val="21"/>
                <w:szCs w:val="21"/>
                <w:lang w:bidi="ar"/>
              </w:rPr>
              <w:t>售后服务保障体系（包括免费服务范围、主要服务内容、解决问题方案、排除问题的速度、备品备件库情况等），得0-</w:t>
            </w:r>
            <w:r>
              <w:rPr>
                <w:rFonts w:hint="eastAsia" w:ascii="宋体" w:hAnsi="宋体" w:cs="宋体"/>
                <w:kern w:val="0"/>
                <w:sz w:val="21"/>
                <w:szCs w:val="21"/>
                <w:lang w:val="en-US" w:eastAsia="zh-CN" w:bidi="ar"/>
              </w:rPr>
              <w:t>5</w:t>
            </w:r>
            <w:r>
              <w:rPr>
                <w:rFonts w:hint="eastAsia" w:ascii="宋体" w:hAnsi="宋体" w:eastAsia="宋体" w:cs="宋体"/>
                <w:kern w:val="0"/>
                <w:sz w:val="21"/>
                <w:szCs w:val="21"/>
                <w:lang w:bidi="ar"/>
              </w:rPr>
              <w:t>分。</w:t>
            </w:r>
          </w:p>
        </w:tc>
        <w:tc>
          <w:tcPr>
            <w:tcW w:w="789" w:type="dxa"/>
            <w:vAlign w:val="center"/>
          </w:tcPr>
          <w:p w14:paraId="1ED5C81E">
            <w:pPr>
              <w:widowControl/>
              <w:snapToGrid w:val="0"/>
              <w:spacing w:line="240" w:lineRule="auto"/>
              <w:jc w:val="center"/>
              <w:textAlignment w:val="center"/>
              <w:rPr>
                <w:rFonts w:hint="default" w:ascii="宋体" w:hAnsi="宋体" w:eastAsia="宋体" w:cs="宋体"/>
                <w:bCs/>
                <w:sz w:val="21"/>
                <w:szCs w:val="21"/>
                <w:lang w:val="en-US" w:eastAsia="zh-CN"/>
              </w:rPr>
            </w:pPr>
            <w:r>
              <w:rPr>
                <w:rFonts w:hint="eastAsia" w:ascii="宋体" w:hAnsi="宋体" w:cs="宋体"/>
                <w:bCs/>
                <w:sz w:val="21"/>
                <w:szCs w:val="21"/>
                <w:lang w:val="en-US" w:eastAsia="zh-CN"/>
              </w:rPr>
              <w:t>5</w:t>
            </w:r>
          </w:p>
        </w:tc>
      </w:tr>
      <w:tr w14:paraId="03511F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55" w:hRule="atLeast"/>
          <w:jc w:val="center"/>
        </w:trPr>
        <w:tc>
          <w:tcPr>
            <w:tcW w:w="944" w:type="dxa"/>
            <w:vMerge w:val="continue"/>
            <w:vAlign w:val="center"/>
          </w:tcPr>
          <w:p w14:paraId="038BF3D3">
            <w:pPr>
              <w:spacing w:line="240" w:lineRule="auto"/>
              <w:rPr>
                <w:rFonts w:hint="eastAsia" w:ascii="宋体" w:hAnsi="宋体" w:eastAsia="宋体" w:cs="宋体"/>
                <w:sz w:val="21"/>
                <w:szCs w:val="21"/>
              </w:rPr>
            </w:pPr>
          </w:p>
        </w:tc>
        <w:tc>
          <w:tcPr>
            <w:tcW w:w="596" w:type="dxa"/>
            <w:vAlign w:val="center"/>
          </w:tcPr>
          <w:p w14:paraId="090C1AF6">
            <w:pPr>
              <w:spacing w:line="240" w:lineRule="auto"/>
              <w:jc w:val="center"/>
              <w:rPr>
                <w:rFonts w:hint="eastAsia" w:ascii="宋体" w:hAnsi="宋体" w:eastAsia="宋体" w:cs="宋体"/>
                <w:kern w:val="0"/>
                <w:sz w:val="21"/>
                <w:szCs w:val="21"/>
                <w:lang w:eastAsia="zh-CN"/>
              </w:rPr>
            </w:pPr>
            <w:r>
              <w:rPr>
                <w:rFonts w:hint="eastAsia" w:ascii="宋体" w:hAnsi="宋体" w:cs="宋体"/>
                <w:kern w:val="0"/>
                <w:sz w:val="21"/>
                <w:szCs w:val="21"/>
                <w:lang w:val="en-US" w:eastAsia="zh-CN"/>
              </w:rPr>
              <w:t>8</w:t>
            </w:r>
          </w:p>
        </w:tc>
        <w:tc>
          <w:tcPr>
            <w:tcW w:w="1789" w:type="dxa"/>
            <w:vAlign w:val="center"/>
          </w:tcPr>
          <w:p w14:paraId="4C130302">
            <w:pPr>
              <w:spacing w:line="240" w:lineRule="auto"/>
              <w:jc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项目实施人员</w:t>
            </w:r>
          </w:p>
        </w:tc>
        <w:tc>
          <w:tcPr>
            <w:tcW w:w="5341" w:type="dxa"/>
            <w:vAlign w:val="center"/>
          </w:tcPr>
          <w:p w14:paraId="0406D726">
            <w:pPr>
              <w:spacing w:line="240" w:lineRule="auto"/>
              <w:rPr>
                <w:rFonts w:hint="eastAsia" w:ascii="宋体" w:hAnsi="宋体" w:eastAsia="宋体" w:cs="宋体"/>
                <w:kern w:val="0"/>
                <w:sz w:val="21"/>
                <w:szCs w:val="21"/>
                <w:lang w:bidi="ar"/>
              </w:rPr>
            </w:pPr>
            <w:r>
              <w:rPr>
                <w:rFonts w:hint="eastAsia" w:ascii="宋体" w:hAnsi="宋体" w:eastAsia="宋体" w:cs="宋体"/>
                <w:kern w:val="0"/>
                <w:sz w:val="21"/>
                <w:szCs w:val="21"/>
                <w:lang w:bidi="ar"/>
              </w:rPr>
              <w:t>根据投标供应商拟派往本项目的项目团队人员的数量、人员配备的合理性、人员职称、学历、荣誉、类似项目经验、履职经历进行综合评分，得0-</w:t>
            </w:r>
            <w:r>
              <w:rPr>
                <w:rFonts w:hint="eastAsia" w:ascii="宋体" w:hAnsi="宋体" w:cs="宋体"/>
                <w:kern w:val="0"/>
                <w:sz w:val="21"/>
                <w:szCs w:val="21"/>
                <w:lang w:val="en-US" w:eastAsia="zh-CN" w:bidi="ar"/>
              </w:rPr>
              <w:t>5</w:t>
            </w:r>
            <w:r>
              <w:rPr>
                <w:rFonts w:hint="eastAsia" w:ascii="宋体" w:hAnsi="宋体" w:eastAsia="宋体" w:cs="宋体"/>
                <w:kern w:val="0"/>
                <w:sz w:val="21"/>
                <w:szCs w:val="21"/>
                <w:lang w:bidi="ar"/>
              </w:rPr>
              <w:t>分（附有效期内相关证书和在投标单位半年内任意一个月的社会保险参保证明复印件等证明材料）。</w:t>
            </w:r>
          </w:p>
        </w:tc>
        <w:tc>
          <w:tcPr>
            <w:tcW w:w="789" w:type="dxa"/>
            <w:vAlign w:val="center"/>
          </w:tcPr>
          <w:p w14:paraId="14DAE92F">
            <w:pPr>
              <w:spacing w:line="240" w:lineRule="auto"/>
              <w:jc w:val="center"/>
              <w:rPr>
                <w:rFonts w:hint="eastAsia" w:ascii="宋体" w:hAnsi="宋体" w:eastAsia="宋体" w:cs="宋体"/>
                <w:sz w:val="21"/>
                <w:szCs w:val="21"/>
                <w:lang w:eastAsia="zh-CN"/>
              </w:rPr>
            </w:pPr>
            <w:r>
              <w:rPr>
                <w:rFonts w:hint="eastAsia" w:ascii="宋体" w:hAnsi="宋体" w:cs="宋体"/>
                <w:sz w:val="21"/>
                <w:szCs w:val="21"/>
                <w:lang w:val="en-US" w:eastAsia="zh-CN"/>
              </w:rPr>
              <w:t>5</w:t>
            </w:r>
          </w:p>
        </w:tc>
      </w:tr>
      <w:tr w14:paraId="02F136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43" w:hRule="atLeast"/>
          <w:jc w:val="center"/>
        </w:trPr>
        <w:tc>
          <w:tcPr>
            <w:tcW w:w="944" w:type="dxa"/>
            <w:vMerge w:val="restart"/>
            <w:vAlign w:val="center"/>
          </w:tcPr>
          <w:p w14:paraId="5C41C6FD">
            <w:pPr>
              <w:spacing w:line="240" w:lineRule="auto"/>
              <w:rPr>
                <w:rFonts w:hint="eastAsia" w:ascii="宋体" w:hAnsi="宋体" w:eastAsia="宋体" w:cs="宋体"/>
                <w:sz w:val="21"/>
                <w:szCs w:val="21"/>
              </w:rPr>
            </w:pPr>
            <w:r>
              <w:rPr>
                <w:rFonts w:hint="eastAsia" w:ascii="宋体" w:hAnsi="宋体" w:eastAsia="宋体" w:cs="宋体"/>
                <w:sz w:val="21"/>
                <w:szCs w:val="21"/>
              </w:rPr>
              <w:t>资信商务及其他（</w:t>
            </w:r>
            <w:r>
              <w:rPr>
                <w:rFonts w:hint="eastAsia" w:ascii="宋体" w:hAnsi="宋体" w:cs="宋体"/>
                <w:sz w:val="21"/>
                <w:szCs w:val="21"/>
                <w:lang w:val="en-US" w:eastAsia="zh-CN"/>
              </w:rPr>
              <w:t>8</w:t>
            </w:r>
            <w:r>
              <w:rPr>
                <w:rFonts w:hint="eastAsia" w:ascii="宋体" w:hAnsi="宋体" w:eastAsia="宋体" w:cs="宋体"/>
                <w:sz w:val="21"/>
                <w:szCs w:val="21"/>
              </w:rPr>
              <w:t>分）</w:t>
            </w:r>
          </w:p>
        </w:tc>
        <w:tc>
          <w:tcPr>
            <w:tcW w:w="596" w:type="dxa"/>
            <w:tcBorders>
              <w:top w:val="single" w:color="auto" w:sz="4" w:space="0"/>
            </w:tcBorders>
            <w:vAlign w:val="center"/>
          </w:tcPr>
          <w:p w14:paraId="28484629">
            <w:pPr>
              <w:spacing w:line="240" w:lineRule="auto"/>
              <w:jc w:val="center"/>
              <w:rPr>
                <w:rFonts w:hint="eastAsia" w:ascii="宋体" w:hAnsi="宋体" w:eastAsia="宋体" w:cs="宋体"/>
                <w:kern w:val="0"/>
                <w:sz w:val="21"/>
                <w:szCs w:val="21"/>
                <w:lang w:eastAsia="zh-CN" w:bidi="ar"/>
              </w:rPr>
            </w:pPr>
            <w:r>
              <w:rPr>
                <w:rFonts w:hint="eastAsia" w:ascii="宋体" w:hAnsi="宋体" w:cs="宋体"/>
                <w:kern w:val="0"/>
                <w:sz w:val="21"/>
                <w:szCs w:val="21"/>
                <w:lang w:val="en-US" w:eastAsia="zh-CN" w:bidi="ar"/>
              </w:rPr>
              <w:t>9</w:t>
            </w:r>
          </w:p>
        </w:tc>
        <w:tc>
          <w:tcPr>
            <w:tcW w:w="1789" w:type="dxa"/>
            <w:vAlign w:val="center"/>
          </w:tcPr>
          <w:p w14:paraId="4CAC97AB">
            <w:pPr>
              <w:spacing w:line="240" w:lineRule="auto"/>
              <w:jc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同类项目业绩</w:t>
            </w:r>
          </w:p>
        </w:tc>
        <w:tc>
          <w:tcPr>
            <w:tcW w:w="5341" w:type="dxa"/>
            <w:vAlign w:val="center"/>
          </w:tcPr>
          <w:p w14:paraId="76457A1A">
            <w:pPr>
              <w:spacing w:line="240" w:lineRule="auto"/>
              <w:rPr>
                <w:rFonts w:hint="eastAsia" w:ascii="宋体" w:hAnsi="宋体" w:eastAsia="宋体" w:cs="宋体"/>
                <w:kern w:val="0"/>
                <w:sz w:val="21"/>
                <w:szCs w:val="21"/>
                <w:lang w:bidi="ar"/>
              </w:rPr>
            </w:pPr>
            <w:r>
              <w:rPr>
                <w:rFonts w:hint="eastAsia" w:ascii="宋体" w:hAnsi="宋体" w:eastAsia="宋体" w:cs="宋体"/>
                <w:kern w:val="0"/>
                <w:sz w:val="21"/>
                <w:szCs w:val="21"/>
                <w:lang w:bidi="ar"/>
              </w:rPr>
              <w:t>追溯投标截止时间前三年（以合同签订时间为准）的同类项目，同时提供合同和验收报告等证明材料复印件并加盖公章，每个得1分，最高得3分</w:t>
            </w:r>
            <w:r>
              <w:rPr>
                <w:rFonts w:hint="eastAsia" w:ascii="宋体" w:hAnsi="宋体" w:eastAsia="宋体" w:cs="宋体"/>
                <w:sz w:val="21"/>
                <w:szCs w:val="21"/>
              </w:rPr>
              <w:t>，不满足不得分</w:t>
            </w:r>
            <w:r>
              <w:rPr>
                <w:rFonts w:hint="eastAsia" w:ascii="宋体" w:hAnsi="宋体" w:eastAsia="宋体" w:cs="宋体"/>
                <w:kern w:val="0"/>
                <w:sz w:val="21"/>
                <w:szCs w:val="21"/>
                <w:lang w:bidi="ar"/>
              </w:rPr>
              <w:t>。（注：根据浙财采监〔2022〕8号文规定，对省级以上主管部门认定的首台套产品，自纳入《省推广应用指导目录》起三年内参加政府采购活动，视同已具备相应销售业绩，业绩分为满分。投标时提供相关证明材料）</w:t>
            </w:r>
          </w:p>
        </w:tc>
        <w:tc>
          <w:tcPr>
            <w:tcW w:w="789" w:type="dxa"/>
            <w:vAlign w:val="center"/>
          </w:tcPr>
          <w:p w14:paraId="41BE5005">
            <w:pPr>
              <w:spacing w:line="240" w:lineRule="auto"/>
              <w:jc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3</w:t>
            </w:r>
          </w:p>
        </w:tc>
      </w:tr>
      <w:tr w14:paraId="574E39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44" w:hRule="atLeast"/>
          <w:jc w:val="center"/>
        </w:trPr>
        <w:tc>
          <w:tcPr>
            <w:tcW w:w="944" w:type="dxa"/>
            <w:vMerge w:val="continue"/>
            <w:vAlign w:val="center"/>
          </w:tcPr>
          <w:p w14:paraId="09161BEB">
            <w:pPr>
              <w:spacing w:line="240" w:lineRule="auto"/>
              <w:rPr>
                <w:rFonts w:hint="eastAsia" w:ascii="宋体" w:hAnsi="宋体" w:eastAsia="宋体" w:cs="宋体"/>
                <w:sz w:val="21"/>
                <w:szCs w:val="21"/>
              </w:rPr>
            </w:pPr>
          </w:p>
        </w:tc>
        <w:tc>
          <w:tcPr>
            <w:tcW w:w="596" w:type="dxa"/>
            <w:vAlign w:val="center"/>
          </w:tcPr>
          <w:p w14:paraId="64C3772D">
            <w:pPr>
              <w:spacing w:line="240" w:lineRule="auto"/>
              <w:jc w:val="center"/>
              <w:rPr>
                <w:rFonts w:hint="default" w:ascii="宋体" w:hAnsi="宋体" w:eastAsia="宋体" w:cs="宋体"/>
                <w:kern w:val="0"/>
                <w:sz w:val="21"/>
                <w:szCs w:val="21"/>
                <w:lang w:val="en-US" w:eastAsia="zh-CN" w:bidi="ar"/>
              </w:rPr>
            </w:pPr>
            <w:r>
              <w:rPr>
                <w:rFonts w:hint="eastAsia" w:ascii="宋体" w:hAnsi="宋体" w:cs="宋体"/>
                <w:kern w:val="0"/>
                <w:sz w:val="21"/>
                <w:szCs w:val="21"/>
                <w:lang w:val="en-US" w:eastAsia="zh-CN" w:bidi="ar"/>
              </w:rPr>
              <w:t>10</w:t>
            </w:r>
          </w:p>
        </w:tc>
        <w:tc>
          <w:tcPr>
            <w:tcW w:w="1789" w:type="dxa"/>
            <w:vAlign w:val="center"/>
          </w:tcPr>
          <w:p w14:paraId="5580149C">
            <w:pPr>
              <w:spacing w:line="240" w:lineRule="auto"/>
              <w:jc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政策分</w:t>
            </w:r>
          </w:p>
        </w:tc>
        <w:tc>
          <w:tcPr>
            <w:tcW w:w="5341" w:type="dxa"/>
            <w:vAlign w:val="center"/>
          </w:tcPr>
          <w:p w14:paraId="3E17C11B">
            <w:pPr>
              <w:spacing w:line="240" w:lineRule="auto"/>
              <w:rPr>
                <w:rFonts w:hint="eastAsia" w:ascii="宋体" w:hAnsi="宋体" w:eastAsia="宋体" w:cs="宋体"/>
                <w:kern w:val="0"/>
                <w:sz w:val="21"/>
                <w:szCs w:val="21"/>
                <w:lang w:bidi="ar"/>
              </w:rPr>
            </w:pPr>
            <w:r>
              <w:rPr>
                <w:rFonts w:hint="eastAsia" w:ascii="宋体" w:hAnsi="宋体" w:eastAsia="宋体" w:cs="宋体"/>
                <w:kern w:val="0"/>
                <w:sz w:val="21"/>
                <w:szCs w:val="21"/>
                <w:lang w:bidi="ar"/>
              </w:rPr>
              <w:t>投标产品符合财库〔2019〕9号《关于调整优化节能产品、环境标志产品政府采购执行机制的通知》条件，不属于强制采购的产品鼓励使用节能产品，每样得1分，最高得2分。（投标时提供证明材料复印件）</w:t>
            </w:r>
          </w:p>
        </w:tc>
        <w:tc>
          <w:tcPr>
            <w:tcW w:w="789" w:type="dxa"/>
            <w:vAlign w:val="center"/>
          </w:tcPr>
          <w:p w14:paraId="562DF74B">
            <w:pPr>
              <w:spacing w:line="240" w:lineRule="auto"/>
              <w:jc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2</w:t>
            </w:r>
          </w:p>
        </w:tc>
      </w:tr>
      <w:tr w14:paraId="241CDD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87" w:hRule="atLeast"/>
          <w:jc w:val="center"/>
        </w:trPr>
        <w:tc>
          <w:tcPr>
            <w:tcW w:w="944" w:type="dxa"/>
            <w:vMerge w:val="continue"/>
            <w:vAlign w:val="center"/>
          </w:tcPr>
          <w:p w14:paraId="6DFF0FCF">
            <w:pPr>
              <w:spacing w:line="240" w:lineRule="auto"/>
              <w:rPr>
                <w:rFonts w:hint="eastAsia" w:ascii="宋体" w:hAnsi="宋体" w:eastAsia="宋体" w:cs="宋体"/>
                <w:sz w:val="21"/>
                <w:szCs w:val="21"/>
              </w:rPr>
            </w:pPr>
          </w:p>
        </w:tc>
        <w:tc>
          <w:tcPr>
            <w:tcW w:w="596" w:type="dxa"/>
            <w:vAlign w:val="center"/>
          </w:tcPr>
          <w:p w14:paraId="090C7561">
            <w:pPr>
              <w:spacing w:line="240" w:lineRule="auto"/>
              <w:jc w:val="center"/>
              <w:rPr>
                <w:rFonts w:hint="default" w:ascii="宋体" w:hAnsi="宋体" w:eastAsia="宋体" w:cs="宋体"/>
                <w:kern w:val="0"/>
                <w:sz w:val="21"/>
                <w:szCs w:val="21"/>
                <w:lang w:val="en-US" w:eastAsia="zh-CN" w:bidi="ar"/>
              </w:rPr>
            </w:pPr>
            <w:r>
              <w:rPr>
                <w:rFonts w:hint="eastAsia" w:ascii="宋体" w:hAnsi="宋体" w:cs="宋体"/>
                <w:kern w:val="0"/>
                <w:sz w:val="21"/>
                <w:szCs w:val="21"/>
                <w:lang w:val="en-US" w:eastAsia="zh-CN" w:bidi="ar"/>
              </w:rPr>
              <w:t>11</w:t>
            </w:r>
          </w:p>
        </w:tc>
        <w:tc>
          <w:tcPr>
            <w:tcW w:w="1789" w:type="dxa"/>
            <w:vAlign w:val="center"/>
          </w:tcPr>
          <w:p w14:paraId="217BE309">
            <w:pPr>
              <w:widowControl/>
              <w:snapToGrid w:val="0"/>
              <w:spacing w:line="240" w:lineRule="auto"/>
              <w:jc w:val="center"/>
              <w:textAlignment w:val="center"/>
              <w:rPr>
                <w:rFonts w:hint="eastAsia" w:ascii="宋体" w:hAnsi="宋体" w:eastAsia="宋体" w:cs="宋体"/>
                <w:bCs/>
                <w:sz w:val="21"/>
                <w:szCs w:val="21"/>
              </w:rPr>
            </w:pPr>
            <w:r>
              <w:rPr>
                <w:rFonts w:hint="eastAsia" w:ascii="宋体" w:hAnsi="宋体" w:eastAsia="宋体" w:cs="宋体"/>
                <w:bCs/>
                <w:sz w:val="21"/>
                <w:szCs w:val="21"/>
              </w:rPr>
              <w:t>企业资质</w:t>
            </w:r>
          </w:p>
        </w:tc>
        <w:tc>
          <w:tcPr>
            <w:tcW w:w="5341" w:type="dxa"/>
            <w:vAlign w:val="center"/>
          </w:tcPr>
          <w:p w14:paraId="37AB11E7">
            <w:pPr>
              <w:widowControl/>
              <w:snapToGrid w:val="0"/>
              <w:spacing w:line="240" w:lineRule="auto"/>
              <w:textAlignment w:val="center"/>
              <w:rPr>
                <w:rFonts w:hint="eastAsia" w:ascii="宋体" w:hAnsi="宋体" w:eastAsia="宋体" w:cs="宋体"/>
                <w:bCs/>
                <w:sz w:val="21"/>
                <w:szCs w:val="21"/>
                <w:lang w:eastAsia="zh-CN"/>
              </w:rPr>
            </w:pPr>
            <w:r>
              <w:rPr>
                <w:rFonts w:hint="eastAsia" w:ascii="宋体" w:hAnsi="宋体" w:eastAsia="宋体" w:cs="宋体"/>
                <w:bCs/>
                <w:sz w:val="21"/>
                <w:szCs w:val="21"/>
              </w:rPr>
              <w:t>根据</w:t>
            </w:r>
            <w:r>
              <w:rPr>
                <w:rFonts w:hint="eastAsia" w:ascii="宋体" w:hAnsi="宋体" w:eastAsia="宋体" w:cs="宋体"/>
                <w:kern w:val="0"/>
                <w:sz w:val="21"/>
                <w:szCs w:val="21"/>
                <w:lang w:bidi="ar"/>
              </w:rPr>
              <w:t>投标</w:t>
            </w:r>
            <w:r>
              <w:rPr>
                <w:rFonts w:hint="eastAsia" w:ascii="宋体" w:hAnsi="宋体" w:eastAsia="宋体" w:cs="宋体"/>
                <w:bCs/>
                <w:sz w:val="21"/>
                <w:szCs w:val="21"/>
              </w:rPr>
              <w:t>供应商提供的有效期内的认证证书</w:t>
            </w:r>
            <w:r>
              <w:rPr>
                <w:rFonts w:hint="eastAsia" w:ascii="宋体" w:hAnsi="宋体" w:cs="宋体"/>
                <w:bCs/>
                <w:sz w:val="21"/>
                <w:szCs w:val="21"/>
                <w:lang w:eastAsia="zh-CN"/>
              </w:rPr>
              <w:t>；</w:t>
            </w:r>
          </w:p>
          <w:p w14:paraId="5BB43EF2">
            <w:pPr>
              <w:widowControl/>
              <w:snapToGrid w:val="0"/>
              <w:spacing w:line="240" w:lineRule="auto"/>
              <w:textAlignment w:val="center"/>
              <w:rPr>
                <w:rFonts w:hint="eastAsia" w:ascii="宋体" w:hAnsi="宋体" w:eastAsia="宋体" w:cs="宋体"/>
                <w:bCs/>
                <w:sz w:val="21"/>
                <w:szCs w:val="21"/>
              </w:rPr>
            </w:pPr>
            <w:r>
              <w:rPr>
                <w:rFonts w:hint="eastAsia" w:ascii="宋体" w:hAnsi="宋体" w:eastAsia="宋体" w:cs="宋体"/>
                <w:bCs/>
                <w:sz w:val="21"/>
                <w:szCs w:val="21"/>
              </w:rPr>
              <w:t>1、ISO9001质量管理体系认证、ISO14001环境管理体系认证、ISO45001职业健康体系认证，每提供一个得0.5分。最高得1.5分。（提供全国认证认可信息公共服务平台查询截图）</w:t>
            </w:r>
          </w:p>
          <w:p w14:paraId="5E5ABD43">
            <w:pPr>
              <w:widowControl/>
              <w:snapToGrid w:val="0"/>
              <w:spacing w:line="240" w:lineRule="auto"/>
              <w:textAlignment w:val="center"/>
              <w:rPr>
                <w:rFonts w:hint="eastAsia" w:ascii="宋体" w:hAnsi="宋体" w:eastAsia="宋体" w:cs="宋体"/>
                <w:bCs/>
                <w:sz w:val="21"/>
                <w:szCs w:val="21"/>
              </w:rPr>
            </w:pPr>
            <w:r>
              <w:rPr>
                <w:rFonts w:hint="eastAsia" w:ascii="宋体" w:hAnsi="宋体" w:eastAsia="宋体" w:cs="宋体"/>
                <w:bCs/>
                <w:sz w:val="21"/>
                <w:szCs w:val="21"/>
              </w:rPr>
              <w:t>2、投标企业具有高新技术企业证书。得1分。</w:t>
            </w:r>
          </w:p>
          <w:p w14:paraId="1A2FD660">
            <w:pPr>
              <w:widowControl/>
              <w:snapToGrid w:val="0"/>
              <w:spacing w:line="240" w:lineRule="auto"/>
              <w:textAlignment w:val="center"/>
              <w:rPr>
                <w:rFonts w:hint="eastAsia" w:ascii="宋体" w:hAnsi="宋体" w:eastAsia="宋体" w:cs="宋体"/>
                <w:bCs/>
                <w:sz w:val="21"/>
                <w:szCs w:val="21"/>
              </w:rPr>
            </w:pPr>
            <w:r>
              <w:rPr>
                <w:rFonts w:hint="eastAsia" w:ascii="宋体" w:hAnsi="宋体" w:eastAsia="宋体" w:cs="宋体"/>
                <w:bCs/>
                <w:sz w:val="21"/>
                <w:szCs w:val="21"/>
              </w:rPr>
              <w:t>3、投标企业具有浙江省科技型中小企业证书。得0.5分。</w:t>
            </w:r>
          </w:p>
        </w:tc>
        <w:tc>
          <w:tcPr>
            <w:tcW w:w="789" w:type="dxa"/>
            <w:vAlign w:val="center"/>
          </w:tcPr>
          <w:p w14:paraId="4678943B">
            <w:pPr>
              <w:widowControl/>
              <w:snapToGrid w:val="0"/>
              <w:spacing w:line="240" w:lineRule="auto"/>
              <w:jc w:val="center"/>
              <w:textAlignment w:val="center"/>
              <w:rPr>
                <w:rFonts w:hint="eastAsia" w:ascii="宋体" w:hAnsi="宋体" w:eastAsia="宋体" w:cs="宋体"/>
                <w:bCs/>
                <w:sz w:val="21"/>
                <w:szCs w:val="21"/>
              </w:rPr>
            </w:pPr>
            <w:r>
              <w:rPr>
                <w:rFonts w:hint="eastAsia" w:ascii="宋体" w:hAnsi="宋体" w:eastAsia="宋体" w:cs="宋体"/>
                <w:bCs/>
                <w:sz w:val="21"/>
                <w:szCs w:val="21"/>
              </w:rPr>
              <w:t>3</w:t>
            </w:r>
          </w:p>
        </w:tc>
      </w:tr>
    </w:tbl>
    <w:p w14:paraId="2289B928">
      <w:pPr>
        <w:snapToGrid w:val="0"/>
        <w:spacing w:line="420" w:lineRule="exact"/>
        <w:jc w:val="left"/>
        <w:rPr>
          <w:rFonts w:ascii="宋体" w:hAnsi="宋体" w:cs="宋体"/>
          <w:szCs w:val="21"/>
        </w:rPr>
      </w:pPr>
      <w:r>
        <w:rPr>
          <w:rFonts w:hint="eastAsia" w:ascii="宋体" w:hAnsi="宋体" w:cs="宋体"/>
          <w:b/>
          <w:szCs w:val="21"/>
        </w:rPr>
        <w:t>注：以上所涉及项目，若附件格式未提供，请自行设计格式装订于投标文件中。建议在制作投标文件时，在目录后附一个评分索引表，方便查找。</w:t>
      </w:r>
    </w:p>
    <w:bookmarkEnd w:id="93"/>
    <w:p w14:paraId="1890F8D8">
      <w:pPr>
        <w:pStyle w:val="2"/>
      </w:pPr>
      <w:r>
        <w:br w:type="page"/>
      </w:r>
      <w:bookmarkStart w:id="94" w:name="_Toc142490290"/>
      <w:r>
        <w:rPr>
          <w:rFonts w:hint="eastAsia"/>
        </w:rPr>
        <w:t>第五章  嘉兴市政府采购合同（指引）</w:t>
      </w:r>
      <w:bookmarkEnd w:id="94"/>
    </w:p>
    <w:p w14:paraId="0CA72A9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jc w:val="left"/>
        <w:rPr>
          <w:rFonts w:hint="eastAsia" w:ascii="宋体" w:hAnsi="宋体" w:eastAsia="宋体" w:cs="宋体"/>
          <w:kern w:val="0"/>
          <w:szCs w:val="21"/>
          <w:lang w:eastAsia="zh-CN"/>
        </w:rPr>
      </w:pPr>
      <w:r>
        <w:rPr>
          <w:rFonts w:hint="eastAsia" w:ascii="宋体" w:hAnsi="宋体" w:cs="宋体"/>
          <w:kern w:val="0"/>
          <w:szCs w:val="21"/>
        </w:rPr>
        <w:t>项目编号：</w:t>
      </w:r>
      <w:r>
        <w:rPr>
          <w:rFonts w:hint="eastAsia" w:ascii="宋体" w:hAnsi="宋体" w:cs="Arial"/>
          <w:kern w:val="0"/>
          <w:szCs w:val="21"/>
          <w:lang w:eastAsia="zh-CN"/>
        </w:rPr>
        <w:t>中际-ZJZJGC（2025）嘉22号</w:t>
      </w:r>
    </w:p>
    <w:p w14:paraId="041AD9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jc w:val="left"/>
        <w:rPr>
          <w:rFonts w:hint="eastAsia" w:ascii="宋体" w:hAnsi="宋体" w:eastAsia="宋体" w:cs="Arial"/>
          <w:kern w:val="0"/>
          <w:szCs w:val="21"/>
          <w:lang w:eastAsia="zh-CN"/>
        </w:rPr>
      </w:pPr>
      <w:r>
        <w:rPr>
          <w:rFonts w:hint="eastAsia" w:ascii="宋体" w:hAnsi="宋体" w:cs="宋体"/>
          <w:kern w:val="0"/>
          <w:szCs w:val="21"/>
        </w:rPr>
        <w:t>合同编号：</w:t>
      </w:r>
      <w:r>
        <w:rPr>
          <w:rFonts w:hint="eastAsia" w:ascii="宋体" w:hAnsi="宋体" w:cs="Arial"/>
          <w:kern w:val="0"/>
          <w:szCs w:val="21"/>
          <w:lang w:eastAsia="zh-CN"/>
        </w:rPr>
        <w:t>中际-ZJZJGC（2025）嘉22号</w:t>
      </w:r>
    </w:p>
    <w:p w14:paraId="1513DE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jc w:val="left"/>
        <w:rPr>
          <w:rFonts w:ascii="宋体" w:hAnsi="宋体" w:cs="宋体"/>
          <w:kern w:val="0"/>
          <w:szCs w:val="21"/>
        </w:rPr>
      </w:pPr>
      <w:r>
        <w:rPr>
          <w:rFonts w:hint="eastAsia" w:ascii="宋体" w:hAnsi="宋体" w:cs="宋体"/>
          <w:szCs w:val="21"/>
        </w:rPr>
        <w:t>采购计划文号</w:t>
      </w:r>
      <w:r>
        <w:rPr>
          <w:rFonts w:hint="eastAsia" w:ascii="宋体" w:hAnsi="宋体" w:cs="宋体"/>
          <w:kern w:val="0"/>
          <w:szCs w:val="21"/>
        </w:rPr>
        <w:t>：临[2025]1688号</w:t>
      </w:r>
    </w:p>
    <w:p w14:paraId="365AEF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jc w:val="left"/>
        <w:rPr>
          <w:rFonts w:hint="eastAsia" w:ascii="宋体" w:hAnsi="宋体" w:eastAsia="宋体" w:cs="宋体"/>
          <w:kern w:val="0"/>
          <w:szCs w:val="21"/>
          <w:lang w:eastAsia="zh-CN"/>
        </w:rPr>
      </w:pPr>
      <w:r>
        <w:rPr>
          <w:rFonts w:hint="eastAsia" w:ascii="宋体" w:hAnsi="宋体" w:cs="宋体"/>
          <w:kern w:val="0"/>
          <w:szCs w:val="21"/>
        </w:rPr>
        <w:t>采购人（以下称甲方）：</w:t>
      </w:r>
      <w:r>
        <w:rPr>
          <w:rFonts w:hint="eastAsia" w:ascii="宋体" w:hAnsi="宋体" w:cs="宋体"/>
          <w:szCs w:val="21"/>
          <w:lang w:eastAsia="zh-CN"/>
        </w:rPr>
        <w:t>北京师范大学南湖附属学校</w:t>
      </w:r>
    </w:p>
    <w:p w14:paraId="59957D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jc w:val="left"/>
        <w:rPr>
          <w:rFonts w:ascii="宋体" w:hAnsi="宋体" w:cs="宋体"/>
          <w:kern w:val="0"/>
          <w:szCs w:val="21"/>
        </w:rPr>
      </w:pPr>
      <w:r>
        <w:rPr>
          <w:rFonts w:hint="eastAsia" w:ascii="宋体" w:hAnsi="宋体" w:cs="宋体"/>
          <w:kern w:val="0"/>
          <w:szCs w:val="21"/>
        </w:rPr>
        <w:t>供应商（以下称乙方）：</w:t>
      </w:r>
    </w:p>
    <w:p w14:paraId="56FFDC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jc w:val="left"/>
        <w:rPr>
          <w:rFonts w:hint="eastAsia" w:ascii="宋体" w:hAnsi="宋体" w:eastAsia="宋体" w:cs="宋体"/>
          <w:kern w:val="0"/>
          <w:szCs w:val="21"/>
          <w:lang w:eastAsia="zh-CN"/>
        </w:rPr>
      </w:pPr>
      <w:r>
        <w:rPr>
          <w:rFonts w:hint="eastAsia" w:ascii="宋体" w:hAnsi="宋体" w:cs="宋体"/>
          <w:kern w:val="0"/>
          <w:szCs w:val="21"/>
        </w:rPr>
        <w:t>采购代理机构：</w:t>
      </w:r>
      <w:r>
        <w:rPr>
          <w:rFonts w:hint="eastAsia" w:ascii="宋体" w:hAnsi="宋体" w:cs="宋体"/>
          <w:kern w:val="0"/>
          <w:szCs w:val="21"/>
          <w:lang w:eastAsia="zh-CN"/>
        </w:rPr>
        <w:t>浙江中际工程项目管理有限公司</w:t>
      </w:r>
    </w:p>
    <w:p w14:paraId="30AF82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jc w:val="left"/>
        <w:rPr>
          <w:rFonts w:ascii="宋体" w:hAnsi="宋体" w:cs="宋体"/>
          <w:kern w:val="0"/>
          <w:szCs w:val="21"/>
        </w:rPr>
      </w:pPr>
      <w:r>
        <w:rPr>
          <w:rFonts w:hint="eastAsia" w:ascii="宋体" w:hAnsi="宋体" w:cs="宋体"/>
          <w:kern w:val="0"/>
          <w:szCs w:val="21"/>
        </w:rPr>
        <w:t>采购方式：公开招标</w:t>
      </w:r>
    </w:p>
    <w:p w14:paraId="58256090">
      <w:pPr>
        <w:spacing w:line="460" w:lineRule="exact"/>
        <w:ind w:firstLine="420" w:firstLineChars="200"/>
        <w:jc w:val="left"/>
        <w:rPr>
          <w:rFonts w:ascii="宋体" w:hAnsi="宋体" w:cs="宋体"/>
          <w:kern w:val="0"/>
          <w:szCs w:val="21"/>
        </w:rPr>
      </w:pPr>
      <w:r>
        <w:rPr>
          <w:rFonts w:hint="eastAsia" w:ascii="宋体" w:hAnsi="宋体" w:cs="宋体"/>
          <w:kern w:val="0"/>
          <w:szCs w:val="21"/>
        </w:rPr>
        <w:t>根据《中华人民共和国政府采购法》、《</w:t>
      </w:r>
      <w:r>
        <w:rPr>
          <w:rFonts w:hint="eastAsia" w:ascii="宋体" w:hAnsi="宋体" w:cs="Arial"/>
          <w:kern w:val="0"/>
          <w:szCs w:val="21"/>
        </w:rPr>
        <w:t>中华人民共和国民法典</w:t>
      </w:r>
      <w:r>
        <w:rPr>
          <w:rFonts w:hint="eastAsia" w:ascii="宋体" w:hAnsi="宋体" w:cs="宋体"/>
          <w:kern w:val="0"/>
          <w:szCs w:val="21"/>
        </w:rPr>
        <w:t>》等法律法规的规定，甲乙双方按照</w:t>
      </w:r>
      <w:r>
        <w:rPr>
          <w:rFonts w:hint="eastAsia" w:ascii="宋体" w:hAnsi="宋体" w:cs="宋体"/>
          <w:kern w:val="0"/>
          <w:szCs w:val="21"/>
          <w:u w:val="single"/>
          <w:lang w:eastAsia="zh-CN"/>
        </w:rPr>
        <w:t>2025北京师范大学南湖附属学校安防设备采购项目</w:t>
      </w:r>
      <w:r>
        <w:rPr>
          <w:rFonts w:hint="eastAsia" w:ascii="宋体" w:hAnsi="宋体" w:cs="宋体"/>
          <w:kern w:val="0"/>
          <w:szCs w:val="21"/>
        </w:rPr>
        <w:t>采购结果签订本合同。</w:t>
      </w:r>
    </w:p>
    <w:p w14:paraId="2CF669C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firstLine="422" w:firstLineChars="200"/>
        <w:jc w:val="left"/>
        <w:rPr>
          <w:rFonts w:ascii="宋体" w:hAnsi="宋体" w:cs="宋体"/>
          <w:b/>
          <w:kern w:val="0"/>
          <w:szCs w:val="21"/>
        </w:rPr>
      </w:pPr>
      <w:r>
        <w:rPr>
          <w:rFonts w:hint="eastAsia" w:ascii="宋体" w:hAnsi="宋体" w:cs="宋体"/>
          <w:b/>
          <w:kern w:val="0"/>
          <w:szCs w:val="21"/>
        </w:rPr>
        <w:t>第一条 合同组成</w:t>
      </w:r>
    </w:p>
    <w:p w14:paraId="0445B0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firstLine="420" w:firstLineChars="200"/>
        <w:jc w:val="left"/>
        <w:rPr>
          <w:rFonts w:ascii="宋体" w:hAnsi="宋体" w:cs="宋体"/>
          <w:kern w:val="0"/>
          <w:szCs w:val="21"/>
        </w:rPr>
      </w:pPr>
      <w:r>
        <w:rPr>
          <w:rFonts w:hint="eastAsia" w:ascii="宋体" w:hAnsi="宋体" w:cs="宋体"/>
          <w:kern w:val="0"/>
          <w:szCs w:val="21"/>
        </w:rPr>
        <w:t>本次政府采购活动的相关文件为本合同的组成部分，这些文件包括但不限于：</w:t>
      </w:r>
    </w:p>
    <w:p w14:paraId="008256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firstLine="420" w:firstLineChars="200"/>
        <w:jc w:val="left"/>
        <w:rPr>
          <w:rFonts w:ascii="宋体" w:hAnsi="宋体" w:cs="宋体"/>
          <w:kern w:val="0"/>
          <w:szCs w:val="21"/>
        </w:rPr>
      </w:pPr>
      <w:r>
        <w:rPr>
          <w:rFonts w:hint="eastAsia" w:ascii="宋体" w:hAnsi="宋体" w:cs="宋体"/>
          <w:kern w:val="0"/>
          <w:szCs w:val="21"/>
        </w:rPr>
        <w:t>（1）本合同文本；</w:t>
      </w:r>
    </w:p>
    <w:p w14:paraId="232FD5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firstLine="420" w:firstLineChars="200"/>
        <w:jc w:val="left"/>
        <w:rPr>
          <w:rFonts w:ascii="宋体" w:hAnsi="宋体" w:cs="宋体"/>
          <w:kern w:val="0"/>
          <w:szCs w:val="21"/>
        </w:rPr>
      </w:pPr>
      <w:r>
        <w:rPr>
          <w:rFonts w:hint="eastAsia" w:ascii="宋体" w:hAnsi="宋体" w:cs="宋体"/>
          <w:kern w:val="0"/>
          <w:szCs w:val="21"/>
        </w:rPr>
        <w:t>（2）招标文件与采购投标文件；</w:t>
      </w:r>
    </w:p>
    <w:p w14:paraId="7D123C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firstLine="420" w:firstLineChars="200"/>
        <w:jc w:val="left"/>
        <w:rPr>
          <w:rFonts w:ascii="宋体" w:hAnsi="宋体" w:cs="宋体"/>
          <w:kern w:val="0"/>
          <w:szCs w:val="21"/>
        </w:rPr>
      </w:pPr>
      <w:r>
        <w:rPr>
          <w:rFonts w:hint="eastAsia" w:ascii="宋体" w:hAnsi="宋体" w:cs="宋体"/>
          <w:kern w:val="0"/>
          <w:szCs w:val="21"/>
        </w:rPr>
        <w:t>（3）中标或成交通知书；</w:t>
      </w:r>
    </w:p>
    <w:p w14:paraId="3FAF6F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firstLine="420" w:firstLineChars="200"/>
        <w:jc w:val="left"/>
        <w:rPr>
          <w:rFonts w:ascii="宋体" w:hAnsi="宋体" w:cs="宋体"/>
          <w:kern w:val="0"/>
          <w:szCs w:val="21"/>
        </w:rPr>
      </w:pPr>
      <w:r>
        <w:rPr>
          <w:rFonts w:hint="eastAsia" w:ascii="宋体" w:hAnsi="宋体" w:cs="宋体"/>
          <w:kern w:val="0"/>
          <w:szCs w:val="21"/>
        </w:rPr>
        <w:t>组成本合同的所有文件必须为书面形式。政府采购合同备案时，须提供以上（1）、（3）两项，如由社会中介机构代理，须提供代理协议，合同如有变更的，须提供变更协议。</w:t>
      </w:r>
    </w:p>
    <w:p w14:paraId="48458F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firstLine="422" w:firstLineChars="200"/>
        <w:jc w:val="left"/>
        <w:rPr>
          <w:rFonts w:ascii="宋体" w:hAnsi="宋体" w:cs="宋体"/>
          <w:b/>
          <w:kern w:val="0"/>
          <w:szCs w:val="21"/>
        </w:rPr>
      </w:pPr>
      <w:r>
        <w:rPr>
          <w:rFonts w:hint="eastAsia" w:ascii="宋体" w:hAnsi="宋体" w:cs="宋体"/>
          <w:b/>
          <w:kern w:val="0"/>
          <w:szCs w:val="21"/>
        </w:rPr>
        <w:t>第二条 合同标的</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422"/>
        <w:gridCol w:w="1816"/>
        <w:gridCol w:w="977"/>
        <w:gridCol w:w="652"/>
        <w:gridCol w:w="1467"/>
        <w:gridCol w:w="1461"/>
      </w:tblGrid>
      <w:tr w14:paraId="3A2F8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33" w:type="dxa"/>
            <w:tcBorders>
              <w:top w:val="single" w:color="auto" w:sz="4" w:space="0"/>
              <w:left w:val="single" w:color="auto" w:sz="4" w:space="0"/>
              <w:bottom w:val="single" w:color="auto" w:sz="4" w:space="0"/>
              <w:right w:val="single" w:color="auto" w:sz="4" w:space="0"/>
            </w:tcBorders>
            <w:vAlign w:val="center"/>
          </w:tcPr>
          <w:p w14:paraId="0C77F088">
            <w:pPr>
              <w:spacing w:line="460" w:lineRule="exact"/>
              <w:jc w:val="center"/>
              <w:rPr>
                <w:rFonts w:ascii="宋体" w:hAnsi="宋体" w:cs="宋体"/>
                <w:b/>
                <w:szCs w:val="21"/>
              </w:rPr>
            </w:pPr>
            <w:r>
              <w:rPr>
                <w:rFonts w:hint="eastAsia" w:ascii="宋体" w:hAnsi="宋体" w:cs="宋体"/>
                <w:b/>
                <w:szCs w:val="21"/>
              </w:rPr>
              <w:t>序号</w:t>
            </w:r>
          </w:p>
        </w:tc>
        <w:tc>
          <w:tcPr>
            <w:tcW w:w="1422" w:type="dxa"/>
            <w:tcBorders>
              <w:top w:val="single" w:color="auto" w:sz="4" w:space="0"/>
              <w:left w:val="single" w:color="auto" w:sz="4" w:space="0"/>
              <w:bottom w:val="single" w:color="auto" w:sz="4" w:space="0"/>
              <w:right w:val="single" w:color="auto" w:sz="4" w:space="0"/>
            </w:tcBorders>
            <w:vAlign w:val="center"/>
          </w:tcPr>
          <w:p w14:paraId="70535C2F">
            <w:pPr>
              <w:spacing w:line="460" w:lineRule="exact"/>
              <w:jc w:val="center"/>
              <w:rPr>
                <w:rFonts w:ascii="宋体" w:hAnsi="宋体" w:cs="宋体"/>
                <w:b/>
                <w:szCs w:val="21"/>
              </w:rPr>
            </w:pPr>
            <w:r>
              <w:rPr>
                <w:rFonts w:hint="eastAsia" w:ascii="宋体" w:hAnsi="宋体" w:cs="宋体"/>
                <w:b/>
                <w:szCs w:val="21"/>
              </w:rPr>
              <w:t>（设备名称）</w:t>
            </w:r>
          </w:p>
        </w:tc>
        <w:tc>
          <w:tcPr>
            <w:tcW w:w="1816" w:type="dxa"/>
            <w:tcBorders>
              <w:top w:val="single" w:color="auto" w:sz="4" w:space="0"/>
              <w:left w:val="single" w:color="auto" w:sz="4" w:space="0"/>
              <w:bottom w:val="single" w:color="auto" w:sz="4" w:space="0"/>
              <w:right w:val="single" w:color="auto" w:sz="4" w:space="0"/>
            </w:tcBorders>
            <w:vAlign w:val="center"/>
          </w:tcPr>
          <w:p w14:paraId="49045B8E">
            <w:pPr>
              <w:spacing w:line="460" w:lineRule="exact"/>
              <w:jc w:val="center"/>
              <w:rPr>
                <w:rFonts w:ascii="宋体" w:hAnsi="宋体" w:cs="宋体"/>
                <w:b/>
                <w:szCs w:val="21"/>
              </w:rPr>
            </w:pPr>
            <w:r>
              <w:rPr>
                <w:rFonts w:hint="eastAsia" w:ascii="宋体" w:hAnsi="宋体" w:cs="宋体"/>
                <w:b/>
                <w:szCs w:val="21"/>
              </w:rPr>
              <w:t>型号、规格</w:t>
            </w:r>
          </w:p>
        </w:tc>
        <w:tc>
          <w:tcPr>
            <w:tcW w:w="977" w:type="dxa"/>
            <w:tcBorders>
              <w:top w:val="single" w:color="auto" w:sz="4" w:space="0"/>
              <w:left w:val="single" w:color="auto" w:sz="4" w:space="0"/>
              <w:bottom w:val="single" w:color="auto" w:sz="4" w:space="0"/>
              <w:right w:val="single" w:color="auto" w:sz="4" w:space="0"/>
            </w:tcBorders>
            <w:vAlign w:val="center"/>
          </w:tcPr>
          <w:p w14:paraId="47392064">
            <w:pPr>
              <w:spacing w:line="460" w:lineRule="exact"/>
              <w:jc w:val="center"/>
              <w:rPr>
                <w:rFonts w:ascii="宋体" w:hAnsi="宋体" w:cs="宋体"/>
                <w:b/>
                <w:szCs w:val="21"/>
              </w:rPr>
            </w:pPr>
            <w:r>
              <w:rPr>
                <w:rFonts w:hint="eastAsia" w:ascii="宋体" w:hAnsi="宋体" w:cs="宋体"/>
                <w:b/>
                <w:szCs w:val="21"/>
              </w:rPr>
              <w:t>单位</w:t>
            </w:r>
          </w:p>
        </w:tc>
        <w:tc>
          <w:tcPr>
            <w:tcW w:w="652" w:type="dxa"/>
            <w:tcBorders>
              <w:top w:val="single" w:color="auto" w:sz="4" w:space="0"/>
              <w:left w:val="single" w:color="auto" w:sz="4" w:space="0"/>
              <w:bottom w:val="single" w:color="auto" w:sz="4" w:space="0"/>
              <w:right w:val="single" w:color="auto" w:sz="4" w:space="0"/>
            </w:tcBorders>
            <w:vAlign w:val="center"/>
          </w:tcPr>
          <w:p w14:paraId="759C72F1">
            <w:pPr>
              <w:spacing w:line="460" w:lineRule="exact"/>
              <w:jc w:val="center"/>
              <w:rPr>
                <w:rFonts w:ascii="宋体" w:hAnsi="宋体" w:cs="宋体"/>
                <w:b/>
                <w:szCs w:val="21"/>
              </w:rPr>
            </w:pPr>
            <w:r>
              <w:rPr>
                <w:rFonts w:hint="eastAsia" w:ascii="宋体" w:hAnsi="宋体" w:cs="宋体"/>
                <w:b/>
                <w:szCs w:val="21"/>
              </w:rPr>
              <w:t>数量</w:t>
            </w:r>
          </w:p>
        </w:tc>
        <w:tc>
          <w:tcPr>
            <w:tcW w:w="1467" w:type="dxa"/>
            <w:tcBorders>
              <w:top w:val="single" w:color="auto" w:sz="4" w:space="0"/>
              <w:left w:val="single" w:color="auto" w:sz="4" w:space="0"/>
              <w:bottom w:val="single" w:color="auto" w:sz="4" w:space="0"/>
              <w:right w:val="single" w:color="auto" w:sz="4" w:space="0"/>
            </w:tcBorders>
            <w:vAlign w:val="center"/>
          </w:tcPr>
          <w:p w14:paraId="0DF286DB">
            <w:pPr>
              <w:spacing w:line="460" w:lineRule="exact"/>
              <w:jc w:val="center"/>
              <w:rPr>
                <w:rFonts w:ascii="宋体" w:hAnsi="宋体" w:cs="宋体"/>
                <w:b/>
                <w:szCs w:val="21"/>
              </w:rPr>
            </w:pPr>
            <w:r>
              <w:rPr>
                <w:rFonts w:hint="eastAsia" w:ascii="宋体" w:hAnsi="宋体" w:cs="宋体"/>
                <w:b/>
                <w:szCs w:val="21"/>
              </w:rPr>
              <w:t>单价</w:t>
            </w:r>
          </w:p>
        </w:tc>
        <w:tc>
          <w:tcPr>
            <w:tcW w:w="1461" w:type="dxa"/>
            <w:tcBorders>
              <w:top w:val="single" w:color="auto" w:sz="4" w:space="0"/>
              <w:left w:val="single" w:color="auto" w:sz="4" w:space="0"/>
              <w:bottom w:val="single" w:color="auto" w:sz="4" w:space="0"/>
              <w:right w:val="single" w:color="auto" w:sz="4" w:space="0"/>
            </w:tcBorders>
            <w:vAlign w:val="center"/>
          </w:tcPr>
          <w:p w14:paraId="2C2C4A6A">
            <w:pPr>
              <w:spacing w:line="460" w:lineRule="exact"/>
              <w:jc w:val="center"/>
              <w:rPr>
                <w:rFonts w:ascii="宋体" w:hAnsi="宋体" w:cs="宋体"/>
                <w:b/>
                <w:szCs w:val="21"/>
              </w:rPr>
            </w:pPr>
            <w:r>
              <w:rPr>
                <w:rFonts w:hint="eastAsia" w:ascii="宋体" w:hAnsi="宋体" w:cs="宋体"/>
                <w:b/>
                <w:szCs w:val="21"/>
              </w:rPr>
              <w:t>采购金额(元)</w:t>
            </w:r>
          </w:p>
        </w:tc>
      </w:tr>
      <w:tr w14:paraId="194B3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33" w:type="dxa"/>
            <w:tcBorders>
              <w:top w:val="single" w:color="auto" w:sz="4" w:space="0"/>
              <w:left w:val="single" w:color="auto" w:sz="4" w:space="0"/>
              <w:bottom w:val="single" w:color="auto" w:sz="4" w:space="0"/>
              <w:right w:val="single" w:color="auto" w:sz="4" w:space="0"/>
            </w:tcBorders>
          </w:tcPr>
          <w:p w14:paraId="4CBE51D4">
            <w:pPr>
              <w:spacing w:line="460" w:lineRule="exact"/>
              <w:rPr>
                <w:rFonts w:ascii="宋体" w:hAnsi="宋体" w:cs="宋体"/>
                <w:szCs w:val="21"/>
              </w:rPr>
            </w:pPr>
          </w:p>
        </w:tc>
        <w:tc>
          <w:tcPr>
            <w:tcW w:w="1422" w:type="dxa"/>
            <w:tcBorders>
              <w:top w:val="single" w:color="auto" w:sz="4" w:space="0"/>
              <w:left w:val="single" w:color="auto" w:sz="4" w:space="0"/>
              <w:bottom w:val="single" w:color="auto" w:sz="4" w:space="0"/>
              <w:right w:val="single" w:color="auto" w:sz="4" w:space="0"/>
            </w:tcBorders>
          </w:tcPr>
          <w:p w14:paraId="3C56020A">
            <w:pPr>
              <w:spacing w:line="460" w:lineRule="exact"/>
              <w:rPr>
                <w:rFonts w:ascii="宋体" w:hAnsi="宋体" w:cs="宋体"/>
                <w:szCs w:val="21"/>
              </w:rPr>
            </w:pPr>
          </w:p>
        </w:tc>
        <w:tc>
          <w:tcPr>
            <w:tcW w:w="1816" w:type="dxa"/>
            <w:tcBorders>
              <w:top w:val="single" w:color="auto" w:sz="4" w:space="0"/>
              <w:left w:val="single" w:color="auto" w:sz="4" w:space="0"/>
              <w:bottom w:val="single" w:color="auto" w:sz="4" w:space="0"/>
              <w:right w:val="single" w:color="auto" w:sz="4" w:space="0"/>
            </w:tcBorders>
          </w:tcPr>
          <w:p w14:paraId="4A99132C">
            <w:pPr>
              <w:spacing w:line="460" w:lineRule="exact"/>
              <w:rPr>
                <w:rFonts w:ascii="宋体" w:hAnsi="宋体" w:cs="宋体"/>
                <w:szCs w:val="21"/>
              </w:rPr>
            </w:pPr>
          </w:p>
        </w:tc>
        <w:tc>
          <w:tcPr>
            <w:tcW w:w="977" w:type="dxa"/>
            <w:tcBorders>
              <w:top w:val="single" w:color="auto" w:sz="4" w:space="0"/>
              <w:left w:val="single" w:color="auto" w:sz="4" w:space="0"/>
              <w:bottom w:val="single" w:color="auto" w:sz="4" w:space="0"/>
              <w:right w:val="single" w:color="auto" w:sz="4" w:space="0"/>
            </w:tcBorders>
          </w:tcPr>
          <w:p w14:paraId="6D815B25">
            <w:pPr>
              <w:spacing w:line="460" w:lineRule="exact"/>
              <w:rPr>
                <w:rFonts w:ascii="宋体" w:hAnsi="宋体" w:cs="宋体"/>
                <w:szCs w:val="21"/>
              </w:rPr>
            </w:pPr>
          </w:p>
        </w:tc>
        <w:tc>
          <w:tcPr>
            <w:tcW w:w="652" w:type="dxa"/>
            <w:tcBorders>
              <w:top w:val="single" w:color="auto" w:sz="4" w:space="0"/>
              <w:left w:val="single" w:color="auto" w:sz="4" w:space="0"/>
              <w:bottom w:val="single" w:color="auto" w:sz="4" w:space="0"/>
              <w:right w:val="single" w:color="auto" w:sz="4" w:space="0"/>
            </w:tcBorders>
          </w:tcPr>
          <w:p w14:paraId="16928451">
            <w:pPr>
              <w:spacing w:line="460" w:lineRule="exact"/>
              <w:rPr>
                <w:rFonts w:ascii="宋体" w:hAnsi="宋体" w:cs="宋体"/>
                <w:szCs w:val="21"/>
              </w:rPr>
            </w:pPr>
          </w:p>
        </w:tc>
        <w:tc>
          <w:tcPr>
            <w:tcW w:w="1467" w:type="dxa"/>
            <w:tcBorders>
              <w:top w:val="single" w:color="auto" w:sz="4" w:space="0"/>
              <w:left w:val="single" w:color="auto" w:sz="4" w:space="0"/>
              <w:bottom w:val="single" w:color="auto" w:sz="4" w:space="0"/>
              <w:right w:val="single" w:color="auto" w:sz="4" w:space="0"/>
            </w:tcBorders>
          </w:tcPr>
          <w:p w14:paraId="0DEAE43B">
            <w:pPr>
              <w:spacing w:line="460" w:lineRule="exact"/>
              <w:rPr>
                <w:rFonts w:ascii="宋体" w:hAnsi="宋体" w:cs="宋体"/>
                <w:szCs w:val="21"/>
              </w:rPr>
            </w:pPr>
          </w:p>
        </w:tc>
        <w:tc>
          <w:tcPr>
            <w:tcW w:w="1461" w:type="dxa"/>
            <w:tcBorders>
              <w:top w:val="single" w:color="auto" w:sz="4" w:space="0"/>
              <w:left w:val="single" w:color="auto" w:sz="4" w:space="0"/>
              <w:bottom w:val="single" w:color="auto" w:sz="4" w:space="0"/>
              <w:right w:val="single" w:color="auto" w:sz="4" w:space="0"/>
            </w:tcBorders>
          </w:tcPr>
          <w:p w14:paraId="074265E2">
            <w:pPr>
              <w:spacing w:line="460" w:lineRule="exact"/>
              <w:rPr>
                <w:rFonts w:ascii="宋体" w:hAnsi="宋体" w:cs="宋体"/>
                <w:szCs w:val="21"/>
              </w:rPr>
            </w:pPr>
          </w:p>
        </w:tc>
      </w:tr>
      <w:tr w14:paraId="14E38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733" w:type="dxa"/>
            <w:tcBorders>
              <w:top w:val="single" w:color="auto" w:sz="4" w:space="0"/>
              <w:left w:val="single" w:color="auto" w:sz="4" w:space="0"/>
              <w:bottom w:val="single" w:color="auto" w:sz="4" w:space="0"/>
              <w:right w:val="single" w:color="auto" w:sz="4" w:space="0"/>
            </w:tcBorders>
          </w:tcPr>
          <w:p w14:paraId="756E8EA5">
            <w:pPr>
              <w:spacing w:line="460" w:lineRule="exact"/>
              <w:rPr>
                <w:rFonts w:ascii="宋体" w:hAnsi="宋体" w:cs="宋体"/>
                <w:szCs w:val="21"/>
              </w:rPr>
            </w:pPr>
          </w:p>
        </w:tc>
        <w:tc>
          <w:tcPr>
            <w:tcW w:w="1422" w:type="dxa"/>
            <w:tcBorders>
              <w:top w:val="single" w:color="auto" w:sz="4" w:space="0"/>
              <w:left w:val="single" w:color="auto" w:sz="4" w:space="0"/>
              <w:bottom w:val="single" w:color="auto" w:sz="4" w:space="0"/>
              <w:right w:val="single" w:color="auto" w:sz="4" w:space="0"/>
            </w:tcBorders>
          </w:tcPr>
          <w:p w14:paraId="2D634102">
            <w:pPr>
              <w:spacing w:line="460" w:lineRule="exact"/>
              <w:rPr>
                <w:rFonts w:ascii="宋体" w:hAnsi="宋体" w:cs="宋体"/>
                <w:szCs w:val="21"/>
              </w:rPr>
            </w:pPr>
          </w:p>
        </w:tc>
        <w:tc>
          <w:tcPr>
            <w:tcW w:w="1816" w:type="dxa"/>
            <w:tcBorders>
              <w:top w:val="single" w:color="auto" w:sz="4" w:space="0"/>
              <w:left w:val="single" w:color="auto" w:sz="4" w:space="0"/>
              <w:bottom w:val="single" w:color="auto" w:sz="4" w:space="0"/>
              <w:right w:val="single" w:color="auto" w:sz="4" w:space="0"/>
            </w:tcBorders>
          </w:tcPr>
          <w:p w14:paraId="53C1C750">
            <w:pPr>
              <w:spacing w:line="460" w:lineRule="exact"/>
              <w:rPr>
                <w:rFonts w:ascii="宋体" w:hAnsi="宋体" w:cs="宋体"/>
                <w:szCs w:val="21"/>
              </w:rPr>
            </w:pPr>
          </w:p>
        </w:tc>
        <w:tc>
          <w:tcPr>
            <w:tcW w:w="977" w:type="dxa"/>
            <w:tcBorders>
              <w:top w:val="single" w:color="auto" w:sz="4" w:space="0"/>
              <w:left w:val="single" w:color="auto" w:sz="4" w:space="0"/>
              <w:bottom w:val="single" w:color="auto" w:sz="4" w:space="0"/>
              <w:right w:val="single" w:color="auto" w:sz="4" w:space="0"/>
            </w:tcBorders>
          </w:tcPr>
          <w:p w14:paraId="4C081CE2">
            <w:pPr>
              <w:spacing w:line="460" w:lineRule="exact"/>
              <w:rPr>
                <w:rFonts w:ascii="宋体" w:hAnsi="宋体" w:cs="宋体"/>
                <w:szCs w:val="21"/>
              </w:rPr>
            </w:pPr>
          </w:p>
        </w:tc>
        <w:tc>
          <w:tcPr>
            <w:tcW w:w="652" w:type="dxa"/>
            <w:tcBorders>
              <w:top w:val="single" w:color="auto" w:sz="4" w:space="0"/>
              <w:left w:val="single" w:color="auto" w:sz="4" w:space="0"/>
              <w:bottom w:val="single" w:color="auto" w:sz="4" w:space="0"/>
              <w:right w:val="single" w:color="auto" w:sz="4" w:space="0"/>
            </w:tcBorders>
          </w:tcPr>
          <w:p w14:paraId="6E48D541">
            <w:pPr>
              <w:spacing w:line="460" w:lineRule="exact"/>
              <w:rPr>
                <w:rFonts w:ascii="宋体" w:hAnsi="宋体" w:cs="宋体"/>
                <w:szCs w:val="21"/>
              </w:rPr>
            </w:pPr>
          </w:p>
        </w:tc>
        <w:tc>
          <w:tcPr>
            <w:tcW w:w="1467" w:type="dxa"/>
            <w:tcBorders>
              <w:top w:val="single" w:color="auto" w:sz="4" w:space="0"/>
              <w:left w:val="single" w:color="auto" w:sz="4" w:space="0"/>
              <w:bottom w:val="single" w:color="auto" w:sz="4" w:space="0"/>
              <w:right w:val="single" w:color="auto" w:sz="4" w:space="0"/>
            </w:tcBorders>
          </w:tcPr>
          <w:p w14:paraId="7B29FF91">
            <w:pPr>
              <w:spacing w:line="460" w:lineRule="exact"/>
              <w:rPr>
                <w:rFonts w:ascii="宋体" w:hAnsi="宋体" w:cs="宋体"/>
                <w:szCs w:val="21"/>
              </w:rPr>
            </w:pPr>
          </w:p>
        </w:tc>
        <w:tc>
          <w:tcPr>
            <w:tcW w:w="1461" w:type="dxa"/>
            <w:tcBorders>
              <w:top w:val="single" w:color="auto" w:sz="4" w:space="0"/>
              <w:left w:val="single" w:color="auto" w:sz="4" w:space="0"/>
              <w:bottom w:val="single" w:color="auto" w:sz="4" w:space="0"/>
              <w:right w:val="single" w:color="auto" w:sz="4" w:space="0"/>
            </w:tcBorders>
          </w:tcPr>
          <w:p w14:paraId="153E5F88">
            <w:pPr>
              <w:spacing w:line="460" w:lineRule="exact"/>
              <w:rPr>
                <w:rFonts w:ascii="宋体" w:hAnsi="宋体" w:cs="宋体"/>
                <w:szCs w:val="21"/>
              </w:rPr>
            </w:pPr>
          </w:p>
        </w:tc>
      </w:tr>
      <w:tr w14:paraId="42403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33" w:type="dxa"/>
            <w:tcBorders>
              <w:top w:val="single" w:color="auto" w:sz="4" w:space="0"/>
              <w:left w:val="single" w:color="auto" w:sz="4" w:space="0"/>
              <w:bottom w:val="single" w:color="auto" w:sz="4" w:space="0"/>
              <w:right w:val="single" w:color="auto" w:sz="4" w:space="0"/>
            </w:tcBorders>
          </w:tcPr>
          <w:p w14:paraId="790A58FF">
            <w:pPr>
              <w:spacing w:line="460" w:lineRule="exact"/>
              <w:jc w:val="center"/>
              <w:rPr>
                <w:rFonts w:ascii="宋体" w:hAnsi="宋体" w:cs="宋体"/>
                <w:b/>
                <w:szCs w:val="21"/>
              </w:rPr>
            </w:pPr>
          </w:p>
        </w:tc>
        <w:tc>
          <w:tcPr>
            <w:tcW w:w="4215" w:type="dxa"/>
            <w:gridSpan w:val="3"/>
            <w:tcBorders>
              <w:top w:val="single" w:color="auto" w:sz="4" w:space="0"/>
              <w:left w:val="single" w:color="auto" w:sz="4" w:space="0"/>
              <w:bottom w:val="single" w:color="auto" w:sz="4" w:space="0"/>
              <w:right w:val="single" w:color="auto" w:sz="4" w:space="0"/>
            </w:tcBorders>
          </w:tcPr>
          <w:p w14:paraId="1D052759">
            <w:pPr>
              <w:spacing w:line="460" w:lineRule="exact"/>
              <w:jc w:val="center"/>
              <w:rPr>
                <w:rFonts w:ascii="宋体" w:hAnsi="宋体" w:cs="宋体"/>
                <w:b/>
                <w:szCs w:val="21"/>
              </w:rPr>
            </w:pPr>
            <w:r>
              <w:rPr>
                <w:rFonts w:hint="eastAsia" w:ascii="宋体" w:hAnsi="宋体" w:cs="宋体"/>
                <w:b/>
                <w:szCs w:val="21"/>
              </w:rPr>
              <w:t>合 计</w:t>
            </w:r>
          </w:p>
        </w:tc>
        <w:tc>
          <w:tcPr>
            <w:tcW w:w="652" w:type="dxa"/>
            <w:tcBorders>
              <w:top w:val="single" w:color="auto" w:sz="4" w:space="0"/>
              <w:left w:val="single" w:color="auto" w:sz="4" w:space="0"/>
              <w:bottom w:val="single" w:color="auto" w:sz="4" w:space="0"/>
              <w:right w:val="single" w:color="auto" w:sz="4" w:space="0"/>
            </w:tcBorders>
          </w:tcPr>
          <w:p w14:paraId="69C34CC8">
            <w:pPr>
              <w:spacing w:line="460" w:lineRule="exact"/>
              <w:rPr>
                <w:rFonts w:ascii="宋体" w:hAnsi="宋体" w:cs="宋体"/>
                <w:szCs w:val="21"/>
              </w:rPr>
            </w:pPr>
          </w:p>
        </w:tc>
        <w:tc>
          <w:tcPr>
            <w:tcW w:w="1467" w:type="dxa"/>
            <w:tcBorders>
              <w:top w:val="single" w:color="auto" w:sz="4" w:space="0"/>
              <w:left w:val="single" w:color="auto" w:sz="4" w:space="0"/>
              <w:bottom w:val="single" w:color="auto" w:sz="4" w:space="0"/>
              <w:right w:val="single" w:color="auto" w:sz="4" w:space="0"/>
            </w:tcBorders>
          </w:tcPr>
          <w:p w14:paraId="0465917E">
            <w:pPr>
              <w:spacing w:line="460" w:lineRule="exact"/>
              <w:rPr>
                <w:rFonts w:ascii="宋体" w:hAnsi="宋体" w:cs="宋体"/>
                <w:szCs w:val="21"/>
              </w:rPr>
            </w:pPr>
          </w:p>
        </w:tc>
        <w:tc>
          <w:tcPr>
            <w:tcW w:w="1461" w:type="dxa"/>
            <w:tcBorders>
              <w:top w:val="single" w:color="auto" w:sz="4" w:space="0"/>
              <w:left w:val="single" w:color="auto" w:sz="4" w:space="0"/>
              <w:bottom w:val="single" w:color="auto" w:sz="4" w:space="0"/>
              <w:right w:val="single" w:color="auto" w:sz="4" w:space="0"/>
            </w:tcBorders>
          </w:tcPr>
          <w:p w14:paraId="478B336A">
            <w:pPr>
              <w:spacing w:line="460" w:lineRule="exact"/>
              <w:rPr>
                <w:rFonts w:ascii="宋体" w:hAnsi="宋体" w:cs="宋体"/>
                <w:szCs w:val="21"/>
              </w:rPr>
            </w:pPr>
          </w:p>
        </w:tc>
      </w:tr>
    </w:tbl>
    <w:p w14:paraId="355EEA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firstLine="422" w:firstLineChars="200"/>
        <w:jc w:val="left"/>
        <w:rPr>
          <w:rFonts w:ascii="宋体" w:hAnsi="宋体" w:cs="宋体"/>
          <w:b/>
          <w:kern w:val="0"/>
          <w:szCs w:val="21"/>
        </w:rPr>
      </w:pPr>
      <w:r>
        <w:rPr>
          <w:rFonts w:hint="eastAsia" w:ascii="宋体" w:hAnsi="宋体" w:cs="宋体"/>
          <w:b/>
          <w:kern w:val="0"/>
          <w:szCs w:val="21"/>
        </w:rPr>
        <w:t>第三条 合同价款及付款方式</w:t>
      </w:r>
    </w:p>
    <w:p w14:paraId="15617E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firstLine="420" w:firstLineChars="200"/>
        <w:jc w:val="left"/>
        <w:rPr>
          <w:rFonts w:ascii="宋体" w:hAnsi="宋体" w:cs="宋体"/>
          <w:kern w:val="0"/>
          <w:szCs w:val="21"/>
        </w:rPr>
      </w:pPr>
      <w:r>
        <w:rPr>
          <w:rFonts w:hint="eastAsia" w:ascii="宋体" w:hAnsi="宋体" w:cs="宋体"/>
          <w:kern w:val="0"/>
          <w:szCs w:val="21"/>
        </w:rPr>
        <w:t>1、本合同项下总价款为（大写）人民币</w:t>
      </w:r>
      <w:r>
        <w:rPr>
          <w:rFonts w:hint="eastAsia" w:ascii="宋体" w:hAnsi="宋体" w:cs="宋体"/>
          <w:kern w:val="0"/>
          <w:szCs w:val="21"/>
          <w:u w:val="single"/>
        </w:rPr>
        <w:t xml:space="preserve">         </w:t>
      </w:r>
      <w:r>
        <w:rPr>
          <w:rFonts w:hint="eastAsia" w:ascii="宋体" w:hAnsi="宋体" w:cs="宋体"/>
          <w:kern w:val="0"/>
          <w:szCs w:val="21"/>
        </w:rPr>
        <w:t>，分项价款在“投标报价表”中明确。</w:t>
      </w:r>
    </w:p>
    <w:p w14:paraId="584691E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firstLine="420" w:firstLineChars="200"/>
        <w:jc w:val="left"/>
        <w:rPr>
          <w:rFonts w:ascii="宋体" w:hAnsi="宋体" w:cs="宋体"/>
          <w:kern w:val="0"/>
          <w:szCs w:val="21"/>
        </w:rPr>
      </w:pPr>
      <w:r>
        <w:rPr>
          <w:rFonts w:hint="eastAsia" w:ascii="宋体" w:hAnsi="宋体" w:cs="宋体"/>
          <w:kern w:val="0"/>
          <w:szCs w:val="21"/>
        </w:rPr>
        <w:t>2、本合同总价款包括货物设计、材料、制造、包装、运输、安装、调试、检测、售后服务、税费等全部费用。</w:t>
      </w:r>
    </w:p>
    <w:p w14:paraId="26578A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firstLine="420" w:firstLineChars="200"/>
        <w:jc w:val="left"/>
        <w:rPr>
          <w:rFonts w:ascii="宋体" w:hAnsi="宋体" w:cs="宋体"/>
          <w:kern w:val="0"/>
          <w:szCs w:val="21"/>
        </w:rPr>
      </w:pPr>
      <w:r>
        <w:rPr>
          <w:rFonts w:hint="eastAsia" w:ascii="宋体" w:hAnsi="宋体" w:cs="宋体"/>
          <w:kern w:val="0"/>
          <w:szCs w:val="21"/>
        </w:rPr>
        <w:t>3、本合同付款方式为以下第</w:t>
      </w:r>
      <w:r>
        <w:rPr>
          <w:rFonts w:hint="eastAsia" w:ascii="宋体" w:hAnsi="宋体" w:cs="宋体"/>
          <w:kern w:val="0"/>
          <w:szCs w:val="21"/>
          <w:u w:val="single"/>
        </w:rPr>
        <w:t xml:space="preserve">        </w:t>
      </w:r>
      <w:r>
        <w:rPr>
          <w:rFonts w:hint="eastAsia" w:ascii="宋体" w:hAnsi="宋体" w:cs="宋体"/>
          <w:kern w:val="0"/>
          <w:szCs w:val="21"/>
        </w:rPr>
        <w:t>项：</w:t>
      </w:r>
    </w:p>
    <w:p w14:paraId="0773E1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firstLine="420" w:firstLineChars="200"/>
        <w:jc w:val="left"/>
        <w:rPr>
          <w:rFonts w:ascii="宋体" w:hAnsi="宋体" w:cs="宋体"/>
          <w:kern w:val="0"/>
          <w:szCs w:val="21"/>
        </w:rPr>
      </w:pPr>
      <w:r>
        <w:rPr>
          <w:rFonts w:hint="eastAsia" w:ascii="宋体" w:hAnsi="宋体" w:cs="宋体"/>
          <w:kern w:val="0"/>
          <w:szCs w:val="21"/>
        </w:rPr>
        <w:t>（1）本合同项下的采购资金系甲方自行支付，付款程序为</w:t>
      </w:r>
      <w:r>
        <w:rPr>
          <w:rFonts w:hint="eastAsia" w:ascii="宋体" w:hAnsi="宋体" w:cs="宋体"/>
          <w:kern w:val="0"/>
          <w:szCs w:val="21"/>
          <w:u w:val="single"/>
        </w:rPr>
        <w:t xml:space="preserve">        </w:t>
      </w:r>
      <w:r>
        <w:rPr>
          <w:rFonts w:hint="eastAsia" w:ascii="宋体" w:hAnsi="宋体" w:cs="宋体"/>
          <w:kern w:val="0"/>
          <w:szCs w:val="21"/>
        </w:rPr>
        <w:t>；</w:t>
      </w:r>
    </w:p>
    <w:p w14:paraId="03AE9DE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firstLine="420" w:firstLineChars="200"/>
        <w:jc w:val="left"/>
        <w:rPr>
          <w:rFonts w:ascii="宋体" w:hAnsi="宋体" w:cs="宋体"/>
          <w:kern w:val="0"/>
          <w:szCs w:val="21"/>
        </w:rPr>
      </w:pPr>
      <w:r>
        <w:rPr>
          <w:rFonts w:hint="eastAsia" w:ascii="宋体" w:hAnsi="宋体" w:cs="宋体"/>
          <w:kern w:val="0"/>
          <w:szCs w:val="21"/>
        </w:rPr>
        <w:t>（2）本合同项下的采购资金须财政直接支付，付款程序为</w:t>
      </w:r>
      <w:r>
        <w:rPr>
          <w:rFonts w:hint="eastAsia" w:ascii="宋体" w:hAnsi="宋体" w:cs="宋体"/>
          <w:kern w:val="0"/>
          <w:szCs w:val="21"/>
          <w:u w:val="single"/>
        </w:rPr>
        <w:t xml:space="preserve">        </w:t>
      </w:r>
      <w:r>
        <w:rPr>
          <w:rFonts w:hint="eastAsia" w:ascii="宋体" w:hAnsi="宋体" w:cs="宋体"/>
          <w:kern w:val="0"/>
          <w:szCs w:val="21"/>
        </w:rPr>
        <w:t>；</w:t>
      </w:r>
    </w:p>
    <w:p w14:paraId="5CEBB2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firstLine="420" w:firstLineChars="200"/>
        <w:jc w:val="left"/>
        <w:rPr>
          <w:rFonts w:ascii="宋体" w:hAnsi="宋体" w:cs="宋体"/>
          <w:kern w:val="0"/>
          <w:szCs w:val="21"/>
        </w:rPr>
      </w:pPr>
      <w:r>
        <w:rPr>
          <w:rFonts w:hint="eastAsia" w:ascii="宋体" w:hAnsi="宋体" w:cs="宋体"/>
          <w:kern w:val="0"/>
          <w:szCs w:val="21"/>
        </w:rPr>
        <w:t>（3）其他方式：</w:t>
      </w:r>
    </w:p>
    <w:p w14:paraId="593387C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firstLine="420" w:firstLineChars="200"/>
        <w:jc w:val="left"/>
        <w:rPr>
          <w:rFonts w:ascii="宋体" w:hAnsi="宋体" w:cs="宋体"/>
          <w:kern w:val="0"/>
          <w:szCs w:val="21"/>
        </w:rPr>
      </w:pPr>
      <w:r>
        <w:rPr>
          <w:rFonts w:hint="eastAsia" w:ascii="宋体" w:hAnsi="宋体" w:cs="宋体"/>
          <w:kern w:val="0"/>
          <w:szCs w:val="21"/>
        </w:rPr>
        <w:t>4、本合同项下的采购资金付款进度按招投标文件规定，未规定时按以下第_________项支付：</w:t>
      </w:r>
    </w:p>
    <w:p w14:paraId="28ED5FD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jc w:val="left"/>
        <w:rPr>
          <w:rFonts w:ascii="宋体" w:hAnsi="宋体" w:cs="宋体"/>
          <w:kern w:val="0"/>
          <w:szCs w:val="21"/>
        </w:rPr>
      </w:pPr>
      <w:r>
        <w:rPr>
          <w:rFonts w:hint="eastAsia" w:ascii="宋体" w:hAnsi="宋体" w:cs="宋体"/>
          <w:kern w:val="0"/>
          <w:szCs w:val="21"/>
        </w:rPr>
        <w:t>（1）一次性付款：乙方合同履行达到_________（条件）时，一次性付款；</w:t>
      </w:r>
    </w:p>
    <w:p w14:paraId="3583C1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jc w:val="left"/>
        <w:rPr>
          <w:rFonts w:ascii="宋体" w:hAnsi="宋体" w:cs="宋体"/>
          <w:kern w:val="0"/>
          <w:szCs w:val="21"/>
        </w:rPr>
      </w:pPr>
      <w:r>
        <w:rPr>
          <w:rFonts w:hint="eastAsia" w:ascii="宋体" w:hAnsi="宋体" w:cs="宋体"/>
          <w:kern w:val="0"/>
          <w:szCs w:val="21"/>
        </w:rPr>
        <w:t>（2）分期付款：_________时支付_________；________时支付_________；_________时支付________。</w:t>
      </w:r>
    </w:p>
    <w:p w14:paraId="1AADF2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firstLine="422" w:firstLineChars="200"/>
        <w:jc w:val="left"/>
        <w:rPr>
          <w:rFonts w:ascii="宋体" w:hAnsi="宋体" w:cs="宋体"/>
          <w:b/>
          <w:kern w:val="0"/>
          <w:szCs w:val="21"/>
        </w:rPr>
      </w:pPr>
      <w:r>
        <w:rPr>
          <w:rFonts w:hint="eastAsia" w:ascii="宋体" w:hAnsi="宋体" w:cs="宋体"/>
          <w:b/>
          <w:kern w:val="0"/>
          <w:szCs w:val="21"/>
        </w:rPr>
        <w:t>第四条 履约保证金</w:t>
      </w:r>
    </w:p>
    <w:p w14:paraId="1E36E7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firstLine="420" w:firstLineChars="200"/>
        <w:jc w:val="left"/>
        <w:rPr>
          <w:rFonts w:ascii="宋体" w:hAnsi="宋体" w:cs="宋体"/>
          <w:kern w:val="0"/>
          <w:szCs w:val="21"/>
        </w:rPr>
      </w:pPr>
      <w:r>
        <w:rPr>
          <w:rFonts w:hint="eastAsia" w:ascii="宋体" w:hAnsi="宋体" w:cs="宋体"/>
          <w:kern w:val="0"/>
          <w:szCs w:val="21"/>
        </w:rPr>
        <w:t>本项目不设置履约保证金。</w:t>
      </w:r>
    </w:p>
    <w:p w14:paraId="3B6B12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firstLine="422" w:firstLineChars="200"/>
        <w:jc w:val="left"/>
        <w:rPr>
          <w:rFonts w:ascii="宋体" w:hAnsi="宋体" w:cs="宋体"/>
          <w:b/>
          <w:kern w:val="0"/>
          <w:szCs w:val="21"/>
        </w:rPr>
      </w:pPr>
      <w:r>
        <w:rPr>
          <w:rFonts w:hint="eastAsia" w:ascii="宋体" w:hAnsi="宋体" w:cs="宋体"/>
          <w:b/>
          <w:kern w:val="0"/>
          <w:szCs w:val="21"/>
        </w:rPr>
        <w:t>第五条 质量保证及售后服务</w:t>
      </w:r>
    </w:p>
    <w:p w14:paraId="15AF08CA">
      <w:pPr>
        <w:autoSpaceDE w:val="0"/>
        <w:autoSpaceDN w:val="0"/>
        <w:adjustRightInd w:val="0"/>
        <w:spacing w:line="460" w:lineRule="exact"/>
        <w:ind w:firstLine="420" w:firstLineChars="200"/>
        <w:rPr>
          <w:rFonts w:ascii="宋体" w:hAnsi="宋体" w:cs="宋体"/>
          <w:szCs w:val="21"/>
        </w:rPr>
      </w:pPr>
      <w:r>
        <w:rPr>
          <w:rFonts w:hint="eastAsia" w:ascii="宋体" w:hAnsi="宋体" w:cs="宋体"/>
          <w:szCs w:val="21"/>
        </w:rPr>
        <w:t>1、乙方应按</w:t>
      </w:r>
      <w:r>
        <w:rPr>
          <w:rFonts w:hint="eastAsia" w:ascii="宋体" w:hAnsi="宋体" w:cs="宋体"/>
          <w:kern w:val="0"/>
          <w:szCs w:val="21"/>
        </w:rPr>
        <w:t>招标</w:t>
      </w:r>
      <w:r>
        <w:rPr>
          <w:rFonts w:hint="eastAsia" w:ascii="宋体" w:hAnsi="宋体" w:cs="宋体"/>
          <w:szCs w:val="21"/>
        </w:rPr>
        <w:t>文件规定的货物性能、技术要求、质量标准向甲方提供未经使用的全新合格产品。乙方保证所交付的货物的所有权完全属于乙方而无任何抵押、查封等产权瑕疵，且所提供的货物或其任何一部分均不会侵犯任何第三方的知识产权。</w:t>
      </w:r>
    </w:p>
    <w:p w14:paraId="76F0E666">
      <w:pPr>
        <w:autoSpaceDE w:val="0"/>
        <w:autoSpaceDN w:val="0"/>
        <w:adjustRightInd w:val="0"/>
        <w:spacing w:line="460" w:lineRule="exact"/>
        <w:ind w:firstLine="420" w:firstLineChars="200"/>
        <w:rPr>
          <w:rFonts w:ascii="宋体" w:hAnsi="宋体" w:cs="宋体"/>
          <w:szCs w:val="21"/>
        </w:rPr>
      </w:pPr>
      <w:r>
        <w:rPr>
          <w:rFonts w:hint="eastAsia" w:ascii="宋体" w:hAnsi="宋体" w:cs="宋体"/>
          <w:szCs w:val="21"/>
        </w:rPr>
        <w:t>2、上述的货物免费保修期为</w:t>
      </w:r>
      <w:r>
        <w:rPr>
          <w:rFonts w:hint="eastAsia" w:ascii="宋体" w:hAnsi="宋体" w:cs="宋体"/>
          <w:kern w:val="0"/>
          <w:szCs w:val="21"/>
          <w:u w:val="single"/>
        </w:rPr>
        <w:t xml:space="preserve">     </w:t>
      </w:r>
      <w:r>
        <w:rPr>
          <w:rFonts w:hint="eastAsia" w:ascii="宋体" w:hAnsi="宋体" w:cs="宋体"/>
          <w:szCs w:val="21"/>
        </w:rPr>
        <w:t>年，人为因素出现的故障不在免费保修范围内。超过保修期的机器设备实行终生维修，维修时只收部件成本费。</w:t>
      </w:r>
    </w:p>
    <w:p w14:paraId="12C3E007">
      <w:pPr>
        <w:autoSpaceDE w:val="0"/>
        <w:autoSpaceDN w:val="0"/>
        <w:adjustRightInd w:val="0"/>
        <w:spacing w:line="460" w:lineRule="exact"/>
        <w:ind w:firstLine="420" w:firstLineChars="200"/>
        <w:rPr>
          <w:rFonts w:ascii="宋体" w:hAnsi="宋体" w:cs="宋体"/>
          <w:szCs w:val="21"/>
        </w:rPr>
      </w:pPr>
      <w:r>
        <w:rPr>
          <w:rFonts w:hint="eastAsia" w:ascii="宋体" w:hAnsi="宋体" w:cs="宋体"/>
          <w:szCs w:val="21"/>
        </w:rPr>
        <w:t>3、乙方提供的货物在质保期内因货物本身的质量问题发生故障，乙方应负责免费更换。对达不到技术要求者，根据实际情况，经双方协商，可按以下办法处理：</w:t>
      </w:r>
    </w:p>
    <w:p w14:paraId="7F762184">
      <w:pPr>
        <w:autoSpaceDE w:val="0"/>
        <w:autoSpaceDN w:val="0"/>
        <w:adjustRightInd w:val="0"/>
        <w:spacing w:line="460" w:lineRule="exact"/>
        <w:ind w:firstLine="420" w:firstLineChars="200"/>
        <w:rPr>
          <w:rFonts w:ascii="宋体" w:hAnsi="宋体" w:cs="宋体"/>
          <w:szCs w:val="21"/>
        </w:rPr>
      </w:pPr>
      <w:r>
        <w:rPr>
          <w:rFonts w:hint="eastAsia" w:ascii="宋体" w:hAnsi="宋体" w:cs="宋体"/>
          <w:szCs w:val="21"/>
        </w:rPr>
        <w:t>⑴更换：由乙方承担所发生的全部费用。</w:t>
      </w:r>
    </w:p>
    <w:p w14:paraId="71F0AEE6">
      <w:pPr>
        <w:autoSpaceDE w:val="0"/>
        <w:autoSpaceDN w:val="0"/>
        <w:adjustRightInd w:val="0"/>
        <w:spacing w:line="460" w:lineRule="exact"/>
        <w:ind w:firstLine="420" w:firstLineChars="200"/>
        <w:rPr>
          <w:rFonts w:ascii="宋体" w:hAnsi="宋体" w:cs="宋体"/>
          <w:szCs w:val="21"/>
        </w:rPr>
      </w:pPr>
      <w:r>
        <w:rPr>
          <w:rFonts w:hint="eastAsia" w:ascii="宋体" w:hAnsi="宋体" w:cs="宋体"/>
          <w:szCs w:val="21"/>
        </w:rPr>
        <w:t>⑵贬值处理：由甲乙双方合议定价。</w:t>
      </w:r>
    </w:p>
    <w:p w14:paraId="3972A79D">
      <w:pPr>
        <w:autoSpaceDE w:val="0"/>
        <w:autoSpaceDN w:val="0"/>
        <w:adjustRightInd w:val="0"/>
        <w:spacing w:line="460" w:lineRule="exact"/>
        <w:ind w:firstLine="420" w:firstLineChars="200"/>
        <w:rPr>
          <w:rFonts w:ascii="宋体" w:hAnsi="宋体" w:cs="宋体"/>
          <w:szCs w:val="21"/>
        </w:rPr>
      </w:pPr>
      <w:r>
        <w:rPr>
          <w:rFonts w:hint="eastAsia" w:ascii="宋体" w:hAnsi="宋体" w:cs="宋体"/>
          <w:szCs w:val="21"/>
        </w:rPr>
        <w:t>⑶退货处理：乙方应退还甲方支付的合同款，同时应承担该货物的直接费用（运输、保险、检验、货款利息及银行手续费等）。</w:t>
      </w:r>
    </w:p>
    <w:p w14:paraId="7E9507D3">
      <w:pPr>
        <w:autoSpaceDE w:val="0"/>
        <w:autoSpaceDN w:val="0"/>
        <w:adjustRightInd w:val="0"/>
        <w:spacing w:line="460" w:lineRule="exact"/>
        <w:ind w:firstLine="420" w:firstLineChars="200"/>
        <w:rPr>
          <w:rFonts w:ascii="宋体" w:hAnsi="宋体" w:cs="宋体"/>
          <w:szCs w:val="21"/>
        </w:rPr>
      </w:pPr>
      <w:r>
        <w:rPr>
          <w:rFonts w:hint="eastAsia" w:ascii="宋体" w:hAnsi="宋体" w:cs="宋体"/>
          <w:szCs w:val="21"/>
        </w:rPr>
        <w:t>4、使用过程中发生质量问题，乙方在接到甲方通知后</w:t>
      </w:r>
      <w:r>
        <w:rPr>
          <w:rFonts w:hint="eastAsia" w:ascii="宋体" w:hAnsi="宋体" w:cs="宋体"/>
          <w:kern w:val="0"/>
          <w:szCs w:val="21"/>
          <w:u w:val="single"/>
        </w:rPr>
        <w:t xml:space="preserve">    </w:t>
      </w:r>
      <w:r>
        <w:rPr>
          <w:rFonts w:hint="eastAsia" w:ascii="宋体" w:hAnsi="宋体" w:cs="宋体"/>
          <w:szCs w:val="21"/>
        </w:rPr>
        <w:t>小时内到达甲方现场。</w:t>
      </w:r>
    </w:p>
    <w:p w14:paraId="365A290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firstLine="420" w:firstLineChars="200"/>
        <w:jc w:val="left"/>
        <w:rPr>
          <w:rFonts w:ascii="宋体" w:hAnsi="宋体" w:cs="宋体"/>
          <w:b/>
          <w:kern w:val="0"/>
          <w:szCs w:val="21"/>
        </w:rPr>
      </w:pPr>
      <w:r>
        <w:rPr>
          <w:rFonts w:hint="eastAsia" w:ascii="宋体" w:hAnsi="宋体" w:cs="宋体"/>
          <w:szCs w:val="21"/>
        </w:rPr>
        <w:t>5、质保期</w:t>
      </w:r>
      <w:r>
        <w:rPr>
          <w:rFonts w:hint="eastAsia" w:ascii="宋体" w:hAnsi="宋体" w:cs="宋体"/>
          <w:szCs w:val="21"/>
          <w:u w:val="single"/>
        </w:rPr>
        <w:t xml:space="preserve">      </w:t>
      </w:r>
      <w:r>
        <w:rPr>
          <w:rFonts w:hint="eastAsia" w:ascii="宋体" w:hAnsi="宋体" w:cs="宋体"/>
          <w:szCs w:val="21"/>
        </w:rPr>
        <w:t>年。质保期内，乙方对货物出现的质量及安全问题负责处理解决并承担一切费用。</w:t>
      </w:r>
    </w:p>
    <w:p w14:paraId="3BE4E9A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firstLine="422" w:firstLineChars="200"/>
        <w:jc w:val="left"/>
        <w:rPr>
          <w:rFonts w:ascii="宋体" w:hAnsi="宋体" w:cs="宋体"/>
          <w:b/>
          <w:kern w:val="0"/>
          <w:szCs w:val="21"/>
        </w:rPr>
      </w:pPr>
      <w:r>
        <w:rPr>
          <w:rFonts w:hint="eastAsia" w:ascii="宋体" w:hAnsi="宋体" w:cs="宋体"/>
          <w:b/>
          <w:kern w:val="0"/>
          <w:szCs w:val="21"/>
        </w:rPr>
        <w:t>第六条 交货（服务期）</w:t>
      </w:r>
    </w:p>
    <w:p w14:paraId="57E48C0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firstLine="420" w:firstLineChars="200"/>
        <w:jc w:val="left"/>
        <w:rPr>
          <w:rFonts w:ascii="宋体" w:hAnsi="宋体" w:cs="宋体"/>
          <w:kern w:val="0"/>
          <w:szCs w:val="21"/>
        </w:rPr>
      </w:pPr>
      <w:r>
        <w:rPr>
          <w:rFonts w:hint="eastAsia" w:ascii="宋体" w:hAnsi="宋体" w:cs="宋体"/>
          <w:kern w:val="0"/>
          <w:szCs w:val="21"/>
        </w:rPr>
        <w:t>1、交货期</w:t>
      </w:r>
      <w:r>
        <w:rPr>
          <w:rFonts w:hint="eastAsia" w:ascii="宋体" w:hAnsi="宋体" w:cs="宋体"/>
          <w:b/>
          <w:kern w:val="0"/>
          <w:szCs w:val="21"/>
        </w:rPr>
        <w:t>（服务期）</w:t>
      </w:r>
      <w:r>
        <w:rPr>
          <w:rFonts w:hint="eastAsia" w:ascii="宋体" w:hAnsi="宋体" w:cs="宋体"/>
          <w:kern w:val="0"/>
          <w:szCs w:val="21"/>
        </w:rPr>
        <w:t>：</w:t>
      </w:r>
      <w:r>
        <w:rPr>
          <w:rFonts w:hint="eastAsia" w:ascii="宋体" w:hAnsi="宋体" w:cs="宋体"/>
          <w:kern w:val="0"/>
          <w:szCs w:val="21"/>
          <w:u w:val="single"/>
        </w:rPr>
        <w:t xml:space="preserve">        </w:t>
      </w:r>
      <w:r>
        <w:rPr>
          <w:rFonts w:hint="eastAsia" w:ascii="宋体" w:hAnsi="宋体" w:cs="宋体"/>
          <w:kern w:val="0"/>
          <w:szCs w:val="21"/>
        </w:rPr>
        <w:t>年</w:t>
      </w:r>
      <w:r>
        <w:rPr>
          <w:rFonts w:hint="eastAsia" w:ascii="宋体" w:hAnsi="宋体" w:cs="宋体"/>
          <w:kern w:val="0"/>
          <w:szCs w:val="21"/>
          <w:u w:val="single"/>
        </w:rPr>
        <w:t xml:space="preserve">     </w:t>
      </w:r>
      <w:r>
        <w:rPr>
          <w:rFonts w:hint="eastAsia" w:ascii="宋体" w:hAnsi="宋体" w:cs="宋体"/>
          <w:kern w:val="0"/>
          <w:szCs w:val="21"/>
        </w:rPr>
        <w:t>月</w:t>
      </w:r>
      <w:r>
        <w:rPr>
          <w:rFonts w:hint="eastAsia" w:ascii="宋体" w:hAnsi="宋体" w:cs="宋体"/>
          <w:kern w:val="0"/>
          <w:szCs w:val="21"/>
          <w:u w:val="single"/>
        </w:rPr>
        <w:t xml:space="preserve">     </w:t>
      </w:r>
      <w:r>
        <w:rPr>
          <w:rFonts w:hint="eastAsia" w:ascii="宋体" w:hAnsi="宋体" w:cs="宋体"/>
          <w:kern w:val="0"/>
          <w:szCs w:val="21"/>
        </w:rPr>
        <w:t>日前交货；</w:t>
      </w:r>
    </w:p>
    <w:p w14:paraId="75DCB2A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firstLine="420" w:firstLineChars="200"/>
        <w:jc w:val="left"/>
        <w:rPr>
          <w:rFonts w:ascii="宋体" w:hAnsi="宋体" w:cs="宋体"/>
          <w:kern w:val="0"/>
          <w:szCs w:val="21"/>
        </w:rPr>
      </w:pPr>
      <w:r>
        <w:rPr>
          <w:rFonts w:hint="eastAsia" w:ascii="宋体" w:hAnsi="宋体" w:cs="宋体"/>
          <w:kern w:val="0"/>
          <w:szCs w:val="21"/>
        </w:rPr>
        <w:t>2、交货（服务）地点：</w:t>
      </w:r>
      <w:r>
        <w:rPr>
          <w:rFonts w:hint="eastAsia" w:ascii="宋体" w:hAnsi="宋体" w:cs="宋体"/>
          <w:kern w:val="0"/>
          <w:szCs w:val="21"/>
          <w:u w:val="single"/>
        </w:rPr>
        <w:t xml:space="preserve">                                    </w:t>
      </w:r>
    </w:p>
    <w:p w14:paraId="2EBE5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firstLine="420" w:firstLineChars="200"/>
        <w:jc w:val="left"/>
        <w:rPr>
          <w:rFonts w:ascii="宋体" w:hAnsi="宋体" w:cs="宋体"/>
          <w:kern w:val="0"/>
          <w:szCs w:val="21"/>
        </w:rPr>
      </w:pPr>
      <w:r>
        <w:rPr>
          <w:rFonts w:hint="eastAsia" w:ascii="宋体" w:hAnsi="宋体" w:cs="宋体"/>
          <w:kern w:val="0"/>
          <w:szCs w:val="21"/>
        </w:rPr>
        <w:t>3、安装、调试事宜：</w:t>
      </w:r>
      <w:r>
        <w:rPr>
          <w:rFonts w:hint="eastAsia" w:ascii="宋体" w:hAnsi="宋体" w:cs="宋体"/>
          <w:kern w:val="0"/>
          <w:szCs w:val="21"/>
          <w:u w:val="single"/>
        </w:rPr>
        <w:t xml:space="preserve">                                                    </w:t>
      </w:r>
    </w:p>
    <w:p w14:paraId="5706A8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firstLine="420" w:firstLineChars="200"/>
        <w:jc w:val="left"/>
        <w:rPr>
          <w:rFonts w:ascii="宋体" w:hAnsi="宋体" w:cs="宋体"/>
          <w:kern w:val="0"/>
          <w:szCs w:val="21"/>
        </w:rPr>
      </w:pPr>
      <w:r>
        <w:rPr>
          <w:rFonts w:hint="eastAsia" w:ascii="宋体" w:hAnsi="宋体" w:cs="宋体"/>
          <w:kern w:val="0"/>
          <w:szCs w:val="21"/>
        </w:rPr>
        <w:t>4、乙方在交货同时，应向甲方提供使用货物的有关技术资料。</w:t>
      </w:r>
    </w:p>
    <w:p w14:paraId="3585CC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firstLine="422" w:firstLineChars="200"/>
        <w:jc w:val="left"/>
        <w:rPr>
          <w:rFonts w:ascii="宋体" w:hAnsi="宋体" w:cs="宋体"/>
          <w:b/>
          <w:kern w:val="0"/>
          <w:szCs w:val="21"/>
        </w:rPr>
      </w:pPr>
      <w:r>
        <w:rPr>
          <w:rFonts w:hint="eastAsia" w:ascii="宋体" w:hAnsi="宋体" w:cs="宋体"/>
          <w:b/>
          <w:kern w:val="0"/>
          <w:szCs w:val="21"/>
        </w:rPr>
        <w:t>第七条 调试和验收</w:t>
      </w:r>
    </w:p>
    <w:p w14:paraId="6913C3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firstLine="420" w:firstLineChars="200"/>
        <w:jc w:val="left"/>
        <w:rPr>
          <w:rFonts w:ascii="宋体" w:hAnsi="宋体" w:cs="宋体"/>
          <w:kern w:val="0"/>
          <w:szCs w:val="21"/>
        </w:rPr>
      </w:pPr>
      <w:r>
        <w:rPr>
          <w:rFonts w:hint="eastAsia" w:ascii="宋体" w:hAnsi="宋体" w:cs="宋体"/>
          <w:kern w:val="0"/>
          <w:szCs w:val="21"/>
        </w:rPr>
        <w:t>1、乙方交货前应对产品作出全面检查，对验收文件进行整理，并列出清单，作为甲方收货验收和使用的技术条件依据，检验的结果应随货物交甲方。</w:t>
      </w:r>
    </w:p>
    <w:p w14:paraId="3634FF6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firstLine="420" w:firstLineChars="200"/>
        <w:jc w:val="left"/>
        <w:rPr>
          <w:rFonts w:ascii="宋体" w:hAnsi="宋体" w:cs="宋体"/>
          <w:kern w:val="0"/>
          <w:szCs w:val="21"/>
        </w:rPr>
      </w:pPr>
      <w:r>
        <w:rPr>
          <w:rFonts w:hint="eastAsia" w:ascii="宋体" w:hAnsi="宋体" w:cs="宋体"/>
          <w:kern w:val="0"/>
          <w:szCs w:val="21"/>
        </w:rPr>
        <w:t>2、提供的货物在使用前需进行调试的，乙方需负责安装并培训甲方的使用操作人员，并协助甲方一起调试，直到符合技术要求，甲方才做最终验收。</w:t>
      </w:r>
    </w:p>
    <w:p w14:paraId="2A3603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firstLine="420" w:firstLineChars="200"/>
        <w:jc w:val="left"/>
        <w:rPr>
          <w:rFonts w:ascii="宋体" w:hAnsi="宋体" w:cs="宋体"/>
          <w:kern w:val="0"/>
          <w:szCs w:val="21"/>
        </w:rPr>
      </w:pPr>
      <w:r>
        <w:rPr>
          <w:rFonts w:hint="eastAsia" w:ascii="宋体" w:hAnsi="宋体" w:cs="宋体"/>
          <w:kern w:val="0"/>
          <w:szCs w:val="21"/>
        </w:rPr>
        <w:t>3、甲方对乙方提交的货物需在五个工作日内，依据招标文件上的技术规格要求和国家有关质量标准进行现场验收。对技术复杂的货物，甲方应请国家认可的专业检测机构参与初步验收及最终验收，并由其出具质量检测报告，验收费用由甲方负责。</w:t>
      </w:r>
    </w:p>
    <w:p w14:paraId="752C83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firstLine="420" w:firstLineChars="200"/>
        <w:jc w:val="left"/>
        <w:rPr>
          <w:rFonts w:ascii="宋体" w:hAnsi="宋体" w:cs="宋体"/>
          <w:szCs w:val="21"/>
        </w:rPr>
      </w:pPr>
      <w:r>
        <w:rPr>
          <w:rFonts w:hint="eastAsia" w:ascii="宋体" w:hAnsi="宋体" w:cs="宋体"/>
          <w:kern w:val="0"/>
          <w:szCs w:val="21"/>
        </w:rPr>
        <w:t>4、验收完毕甲方应出具验收结果报告。</w:t>
      </w:r>
    </w:p>
    <w:p w14:paraId="47C132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firstLine="422" w:firstLineChars="200"/>
        <w:jc w:val="left"/>
        <w:rPr>
          <w:rFonts w:ascii="宋体" w:hAnsi="宋体" w:cs="宋体"/>
          <w:b/>
          <w:kern w:val="0"/>
          <w:szCs w:val="21"/>
        </w:rPr>
      </w:pPr>
      <w:r>
        <w:rPr>
          <w:rFonts w:hint="eastAsia" w:ascii="宋体" w:hAnsi="宋体" w:cs="宋体"/>
          <w:b/>
          <w:kern w:val="0"/>
          <w:szCs w:val="21"/>
        </w:rPr>
        <w:t>第八条 合同的变更和终止</w:t>
      </w:r>
    </w:p>
    <w:p w14:paraId="59BBB2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firstLine="420" w:firstLineChars="200"/>
        <w:jc w:val="left"/>
        <w:rPr>
          <w:rFonts w:ascii="宋体" w:hAnsi="宋体" w:cs="宋体"/>
          <w:kern w:val="0"/>
          <w:szCs w:val="21"/>
        </w:rPr>
      </w:pPr>
      <w:r>
        <w:rPr>
          <w:rFonts w:hint="eastAsia" w:ascii="宋体" w:hAnsi="宋体" w:cs="宋体"/>
          <w:kern w:val="0"/>
          <w:szCs w:val="21"/>
        </w:rPr>
        <w:t>除《政府采购法》第49条、第50条第二款规定的情形外，本合同一经签订，甲乙双方不得擅自终止合同或对合同实质性条款进行变更。确有特殊情况的，须经同级财政部门批准。</w:t>
      </w:r>
    </w:p>
    <w:p w14:paraId="10C5E7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firstLine="422" w:firstLineChars="200"/>
        <w:jc w:val="left"/>
        <w:rPr>
          <w:rFonts w:ascii="宋体" w:hAnsi="宋体" w:cs="宋体"/>
          <w:b/>
          <w:kern w:val="0"/>
          <w:szCs w:val="21"/>
        </w:rPr>
      </w:pPr>
      <w:r>
        <w:rPr>
          <w:rFonts w:hint="eastAsia" w:ascii="宋体" w:hAnsi="宋体" w:cs="宋体"/>
          <w:b/>
          <w:kern w:val="0"/>
          <w:szCs w:val="21"/>
        </w:rPr>
        <w:t>第九条 合同的转让与分包</w:t>
      </w:r>
    </w:p>
    <w:p w14:paraId="135346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firstLine="420" w:firstLineChars="200"/>
        <w:jc w:val="left"/>
        <w:rPr>
          <w:rFonts w:ascii="宋体" w:hAnsi="宋体" w:cs="宋体"/>
          <w:kern w:val="0"/>
          <w:szCs w:val="21"/>
        </w:rPr>
      </w:pPr>
      <w:r>
        <w:rPr>
          <w:rFonts w:hint="eastAsia" w:ascii="宋体" w:hAnsi="宋体" w:cs="宋体"/>
          <w:kern w:val="0"/>
          <w:szCs w:val="21"/>
        </w:rPr>
        <w:t>乙方不得擅自部分或全部转让其应履行的合同义务。乙方分包的，应经过甲方书面同意。</w:t>
      </w:r>
    </w:p>
    <w:p w14:paraId="7CCF2A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firstLine="422" w:firstLineChars="200"/>
        <w:jc w:val="left"/>
        <w:rPr>
          <w:rFonts w:ascii="宋体" w:hAnsi="宋体" w:cs="宋体"/>
          <w:b/>
          <w:kern w:val="0"/>
          <w:szCs w:val="21"/>
        </w:rPr>
      </w:pPr>
      <w:r>
        <w:rPr>
          <w:rFonts w:hint="eastAsia" w:ascii="宋体" w:hAnsi="宋体" w:cs="宋体"/>
          <w:b/>
          <w:kern w:val="0"/>
          <w:szCs w:val="21"/>
        </w:rPr>
        <w:t>第十条 违约责任</w:t>
      </w:r>
    </w:p>
    <w:p w14:paraId="32AB5F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firstLine="420" w:firstLineChars="200"/>
        <w:jc w:val="left"/>
        <w:rPr>
          <w:rFonts w:ascii="宋体" w:hAnsi="宋体" w:cs="宋体"/>
          <w:kern w:val="0"/>
          <w:szCs w:val="21"/>
        </w:rPr>
      </w:pPr>
      <w:r>
        <w:rPr>
          <w:rFonts w:hint="eastAsia" w:ascii="宋体" w:hAnsi="宋体" w:cs="宋体"/>
          <w:kern w:val="0"/>
          <w:szCs w:val="21"/>
        </w:rPr>
        <w:t>1、甲方无正当理由拒收货物的，甲方应向乙方偿付拒收货款总值的百分之五违约金。</w:t>
      </w:r>
    </w:p>
    <w:p w14:paraId="736F69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firstLine="420" w:firstLineChars="200"/>
        <w:jc w:val="left"/>
        <w:rPr>
          <w:rFonts w:ascii="宋体" w:hAnsi="宋体" w:cs="宋体"/>
          <w:kern w:val="0"/>
          <w:szCs w:val="21"/>
        </w:rPr>
      </w:pPr>
      <w:r>
        <w:rPr>
          <w:rFonts w:hint="eastAsia" w:ascii="宋体" w:hAnsi="宋体" w:cs="宋体"/>
          <w:kern w:val="0"/>
          <w:szCs w:val="21"/>
        </w:rPr>
        <w:t>2、甲方无故逾期验收和办理货款支付手续的，甲方应按逾期付款总额每日万分之五向乙方支付违约金。</w:t>
      </w:r>
    </w:p>
    <w:p w14:paraId="14260B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firstLine="420" w:firstLineChars="200"/>
        <w:jc w:val="left"/>
        <w:rPr>
          <w:rFonts w:ascii="宋体" w:hAnsi="宋体" w:cs="宋体"/>
          <w:kern w:val="0"/>
          <w:szCs w:val="21"/>
        </w:rPr>
      </w:pPr>
      <w:r>
        <w:rPr>
          <w:rFonts w:hint="eastAsia" w:ascii="宋体" w:hAnsi="宋体" w:cs="宋体"/>
          <w:kern w:val="0"/>
          <w:szCs w:val="21"/>
        </w:rPr>
        <w:t xml:space="preserve">3、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若造成甲方损失超过违约金的，超出部分由乙方继续承担赔偿责任。 </w:t>
      </w:r>
    </w:p>
    <w:p w14:paraId="128E57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firstLine="420" w:firstLineChars="200"/>
        <w:jc w:val="left"/>
        <w:rPr>
          <w:rFonts w:ascii="宋体" w:hAnsi="宋体" w:cs="宋体"/>
          <w:kern w:val="0"/>
          <w:szCs w:val="21"/>
        </w:rPr>
      </w:pPr>
      <w:r>
        <w:rPr>
          <w:rFonts w:hint="eastAsia" w:ascii="宋体" w:hAnsi="宋体" w:cs="宋体"/>
          <w:kern w:val="0"/>
          <w:szCs w:val="21"/>
        </w:rPr>
        <w:t>4、乙方所交的货物品种、型号、规格、技术参数、质量不符合合同规定及招标（或竞争性谈判、询价）文件规定标准的，甲方有权拒收该货物，乙方愿意更换货物但逾期交货的，按乙方逾期交货处理。乙方拒绝更换货物的，甲方可单方面解除合同。</w:t>
      </w:r>
    </w:p>
    <w:p w14:paraId="79C4B6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firstLine="422" w:firstLineChars="200"/>
        <w:jc w:val="left"/>
        <w:rPr>
          <w:rFonts w:ascii="宋体" w:hAnsi="宋体" w:cs="宋体"/>
          <w:b/>
          <w:kern w:val="0"/>
          <w:szCs w:val="21"/>
        </w:rPr>
      </w:pPr>
      <w:r>
        <w:rPr>
          <w:rFonts w:hint="eastAsia" w:ascii="宋体" w:hAnsi="宋体" w:cs="宋体"/>
          <w:b/>
          <w:kern w:val="0"/>
          <w:szCs w:val="21"/>
        </w:rPr>
        <w:t>第十一条 不可抗力事件处理</w:t>
      </w:r>
    </w:p>
    <w:p w14:paraId="0AA66F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firstLine="420" w:firstLineChars="200"/>
        <w:jc w:val="left"/>
        <w:rPr>
          <w:rFonts w:ascii="宋体" w:hAnsi="宋体" w:cs="宋体"/>
          <w:kern w:val="0"/>
          <w:szCs w:val="21"/>
        </w:rPr>
      </w:pPr>
      <w:r>
        <w:rPr>
          <w:rFonts w:hint="eastAsia" w:ascii="宋体" w:hAnsi="宋体" w:cs="宋体"/>
          <w:kern w:val="0"/>
          <w:szCs w:val="21"/>
        </w:rPr>
        <w:t>1、在合同有效期内，任何一方因不可抗力事件导致不能履行合同的，合同履行期可延长，其延长期与不可抗力影响期相同。</w:t>
      </w:r>
    </w:p>
    <w:p w14:paraId="2E0BB50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firstLine="420" w:firstLineChars="200"/>
        <w:jc w:val="left"/>
        <w:rPr>
          <w:rFonts w:ascii="宋体" w:hAnsi="宋体" w:cs="宋体"/>
          <w:kern w:val="0"/>
          <w:szCs w:val="21"/>
        </w:rPr>
      </w:pPr>
      <w:r>
        <w:rPr>
          <w:rFonts w:hint="eastAsia" w:ascii="宋体" w:hAnsi="宋体" w:cs="宋体"/>
          <w:kern w:val="0"/>
          <w:szCs w:val="21"/>
        </w:rPr>
        <w:t>2、不可抗力事件发生后，应立即通知对方，并寄送有关权威机构出具的证明。</w:t>
      </w:r>
    </w:p>
    <w:p w14:paraId="122CB0C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firstLine="420" w:firstLineChars="200"/>
        <w:jc w:val="left"/>
        <w:rPr>
          <w:rFonts w:ascii="宋体" w:hAnsi="宋体" w:cs="宋体"/>
          <w:kern w:val="0"/>
          <w:szCs w:val="21"/>
        </w:rPr>
      </w:pPr>
      <w:r>
        <w:rPr>
          <w:rFonts w:hint="eastAsia" w:ascii="宋体" w:hAnsi="宋体" w:cs="宋体"/>
          <w:kern w:val="0"/>
          <w:szCs w:val="21"/>
        </w:rPr>
        <w:t>3、不可抗力事件延续120天以上，双方应通过友好协商，确定是否继续履行合同。</w:t>
      </w:r>
    </w:p>
    <w:p w14:paraId="57857C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firstLine="422" w:firstLineChars="200"/>
        <w:jc w:val="left"/>
        <w:rPr>
          <w:rFonts w:ascii="宋体" w:hAnsi="宋体" w:cs="宋体"/>
          <w:b/>
          <w:kern w:val="0"/>
          <w:szCs w:val="21"/>
        </w:rPr>
      </w:pPr>
      <w:r>
        <w:rPr>
          <w:rFonts w:hint="eastAsia" w:ascii="宋体" w:hAnsi="宋体" w:cs="宋体"/>
          <w:b/>
          <w:kern w:val="0"/>
          <w:szCs w:val="21"/>
        </w:rPr>
        <w:t>第十二条 争议的解决</w:t>
      </w:r>
    </w:p>
    <w:p w14:paraId="36F707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firstLine="420" w:firstLineChars="200"/>
        <w:jc w:val="left"/>
        <w:rPr>
          <w:rFonts w:ascii="宋体" w:hAnsi="宋体" w:cs="宋体"/>
          <w:kern w:val="0"/>
          <w:szCs w:val="21"/>
        </w:rPr>
      </w:pPr>
      <w:r>
        <w:rPr>
          <w:rFonts w:hint="eastAsia" w:ascii="宋体" w:hAnsi="宋体" w:cs="宋体"/>
          <w:kern w:val="0"/>
          <w:szCs w:val="21"/>
        </w:rPr>
        <w:t>1、因履行本合同引起的或与本合同有关的争议，甲、乙双方应首先通过友好协商解决，如果协商不能解决争议，则采取以下第</w:t>
      </w:r>
      <w:r>
        <w:rPr>
          <w:rFonts w:hint="eastAsia" w:ascii="宋体" w:hAnsi="宋体" w:cs="宋体"/>
          <w:kern w:val="0"/>
          <w:szCs w:val="21"/>
          <w:u w:val="single"/>
        </w:rPr>
        <w:t xml:space="preserve">      </w:t>
      </w:r>
      <w:r>
        <w:rPr>
          <w:rFonts w:hint="eastAsia" w:ascii="宋体" w:hAnsi="宋体" w:cs="宋体"/>
          <w:kern w:val="0"/>
          <w:szCs w:val="21"/>
        </w:rPr>
        <w:t>种方式解决争议：</w:t>
      </w:r>
    </w:p>
    <w:p w14:paraId="3DDA39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firstLine="420" w:firstLineChars="200"/>
        <w:jc w:val="left"/>
        <w:rPr>
          <w:rFonts w:ascii="宋体" w:hAnsi="宋体" w:cs="宋体"/>
          <w:kern w:val="0"/>
          <w:szCs w:val="21"/>
        </w:rPr>
      </w:pPr>
      <w:r>
        <w:rPr>
          <w:rFonts w:hint="eastAsia" w:ascii="宋体" w:hAnsi="宋体" w:cs="宋体"/>
          <w:kern w:val="0"/>
          <w:szCs w:val="21"/>
        </w:rPr>
        <w:t>（1）向甲方所在地有管辖权的人民法院提起诉讼；</w:t>
      </w:r>
    </w:p>
    <w:p w14:paraId="77EA8C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firstLine="420" w:firstLineChars="200"/>
        <w:jc w:val="left"/>
        <w:rPr>
          <w:rFonts w:ascii="宋体" w:hAnsi="宋体" w:cs="宋体"/>
          <w:kern w:val="0"/>
          <w:szCs w:val="21"/>
        </w:rPr>
      </w:pPr>
      <w:r>
        <w:rPr>
          <w:rFonts w:hint="eastAsia" w:ascii="宋体" w:hAnsi="宋体" w:cs="宋体"/>
          <w:kern w:val="0"/>
          <w:szCs w:val="21"/>
        </w:rPr>
        <w:t>（2）向</w:t>
      </w:r>
      <w:r>
        <w:rPr>
          <w:rFonts w:hint="eastAsia" w:ascii="宋体" w:hAnsi="宋体" w:cs="宋体"/>
          <w:kern w:val="0"/>
          <w:szCs w:val="21"/>
          <w:u w:val="single"/>
        </w:rPr>
        <w:t xml:space="preserve">      </w:t>
      </w:r>
      <w:r>
        <w:rPr>
          <w:rFonts w:hint="eastAsia" w:ascii="宋体" w:hAnsi="宋体" w:cs="宋体"/>
          <w:kern w:val="0"/>
          <w:szCs w:val="21"/>
        </w:rPr>
        <w:t>仲裁委员申请仲裁。</w:t>
      </w:r>
    </w:p>
    <w:p w14:paraId="7C298E0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firstLine="422" w:firstLineChars="200"/>
        <w:jc w:val="left"/>
        <w:rPr>
          <w:rFonts w:ascii="宋体" w:hAnsi="宋体" w:cs="宋体"/>
          <w:b/>
          <w:kern w:val="0"/>
          <w:szCs w:val="21"/>
        </w:rPr>
      </w:pPr>
      <w:r>
        <w:rPr>
          <w:rFonts w:hint="eastAsia" w:ascii="宋体" w:hAnsi="宋体" w:cs="宋体"/>
          <w:b/>
          <w:kern w:val="0"/>
          <w:szCs w:val="21"/>
        </w:rPr>
        <w:t>第十三条 合同公告、合同生效及备案</w:t>
      </w:r>
    </w:p>
    <w:p w14:paraId="613AD432">
      <w:pPr>
        <w:spacing w:line="460" w:lineRule="exact"/>
        <w:ind w:firstLine="420" w:firstLineChars="200"/>
        <w:rPr>
          <w:rFonts w:ascii="宋体" w:hAnsi="宋体" w:cs="宋体"/>
          <w:kern w:val="0"/>
          <w:szCs w:val="21"/>
        </w:rPr>
      </w:pPr>
      <w:r>
        <w:rPr>
          <w:rFonts w:hint="eastAsia" w:ascii="宋体" w:hAnsi="宋体" w:cs="宋体"/>
          <w:kern w:val="0"/>
          <w:szCs w:val="21"/>
        </w:rPr>
        <w:t>1、合同公告：本项目政府采购合同将于签订之日起2个工作日内发布于浙江政府采购网，但政府采购合同中涉及国家秘密、商业秘密的内容除外。</w:t>
      </w:r>
    </w:p>
    <w:p w14:paraId="28EB75C8">
      <w:pPr>
        <w:spacing w:line="460" w:lineRule="exact"/>
        <w:ind w:firstLine="420" w:firstLineChars="200"/>
        <w:rPr>
          <w:rFonts w:ascii="宋体" w:hAnsi="宋体" w:cs="宋体"/>
          <w:kern w:val="0"/>
          <w:szCs w:val="21"/>
        </w:rPr>
      </w:pPr>
      <w:r>
        <w:rPr>
          <w:rFonts w:hint="eastAsia" w:ascii="宋体" w:hAnsi="宋体" w:cs="宋体"/>
          <w:kern w:val="0"/>
          <w:szCs w:val="21"/>
        </w:rPr>
        <w:t>2、合同经双方法定代表人或被授权人签字并加盖单位公章后生效。</w:t>
      </w:r>
    </w:p>
    <w:p w14:paraId="6C12378B">
      <w:pPr>
        <w:spacing w:line="460" w:lineRule="exact"/>
        <w:ind w:firstLine="420" w:firstLineChars="200"/>
        <w:rPr>
          <w:rFonts w:ascii="宋体" w:hAnsi="宋体" w:cs="宋体"/>
          <w:kern w:val="0"/>
          <w:szCs w:val="21"/>
        </w:rPr>
      </w:pPr>
      <w:r>
        <w:rPr>
          <w:rFonts w:hint="eastAsia" w:ascii="宋体" w:hAnsi="宋体" w:cs="宋体"/>
          <w:kern w:val="0"/>
          <w:szCs w:val="21"/>
        </w:rPr>
        <w:t>3、合同执行中涉及采购资金和采购内容修改或补充的，须经财政部门审批，并签书面补充协议报政府部门备案，方可作为主合同不可分割的一部分。</w:t>
      </w:r>
    </w:p>
    <w:p w14:paraId="11E9D10D">
      <w:pPr>
        <w:spacing w:line="460" w:lineRule="exact"/>
        <w:ind w:firstLine="420" w:firstLineChars="200"/>
        <w:rPr>
          <w:rFonts w:ascii="宋体" w:hAnsi="宋体" w:cs="宋体"/>
          <w:kern w:val="0"/>
          <w:szCs w:val="21"/>
        </w:rPr>
      </w:pPr>
      <w:r>
        <w:rPr>
          <w:rFonts w:hint="eastAsia" w:ascii="宋体" w:hAnsi="宋体" w:cs="宋体"/>
          <w:kern w:val="0"/>
          <w:szCs w:val="21"/>
        </w:rPr>
        <w:t>4、本合同未尽事宜，遵照《</w:t>
      </w:r>
      <w:r>
        <w:rPr>
          <w:rFonts w:hint="eastAsia" w:ascii="宋体" w:hAnsi="宋体" w:cs="Arial"/>
          <w:kern w:val="0"/>
          <w:szCs w:val="21"/>
        </w:rPr>
        <w:t>中华人民共和国民法典</w:t>
      </w:r>
      <w:r>
        <w:rPr>
          <w:rFonts w:hint="eastAsia" w:ascii="宋体" w:hAnsi="宋体" w:cs="宋体"/>
          <w:kern w:val="0"/>
          <w:szCs w:val="21"/>
        </w:rPr>
        <w:t>》有关条文执行。</w:t>
      </w:r>
    </w:p>
    <w:p w14:paraId="52059572">
      <w:pPr>
        <w:spacing w:line="460" w:lineRule="exact"/>
        <w:ind w:firstLine="420" w:firstLineChars="200"/>
        <w:rPr>
          <w:rFonts w:ascii="宋体" w:hAnsi="宋体" w:cs="宋体"/>
          <w:szCs w:val="21"/>
        </w:rPr>
      </w:pPr>
      <w:r>
        <w:rPr>
          <w:rFonts w:hint="eastAsia" w:ascii="宋体" w:hAnsi="宋体" w:cs="宋体"/>
          <w:kern w:val="0"/>
          <w:szCs w:val="21"/>
        </w:rPr>
        <w:t>5、本合同一式</w:t>
      </w:r>
      <w:r>
        <w:rPr>
          <w:rFonts w:hint="eastAsia" w:ascii="宋体" w:hAnsi="宋体" w:cs="宋体"/>
          <w:kern w:val="0"/>
          <w:szCs w:val="21"/>
          <w:u w:val="single"/>
        </w:rPr>
        <w:t xml:space="preserve">  </w:t>
      </w:r>
      <w:r>
        <w:rPr>
          <w:rFonts w:hint="eastAsia" w:ascii="宋体" w:hAnsi="宋体" w:cs="宋体"/>
          <w:kern w:val="0"/>
          <w:szCs w:val="21"/>
        </w:rPr>
        <w:t>份，甲乙双方各执</w:t>
      </w:r>
      <w:r>
        <w:rPr>
          <w:rFonts w:hint="eastAsia" w:ascii="宋体" w:hAnsi="宋体" w:cs="宋体"/>
          <w:kern w:val="0"/>
          <w:szCs w:val="21"/>
          <w:u w:val="single"/>
        </w:rPr>
        <w:t xml:space="preserve">  </w:t>
      </w:r>
      <w:r>
        <w:rPr>
          <w:rFonts w:hint="eastAsia" w:ascii="宋体" w:hAnsi="宋体" w:cs="宋体"/>
          <w:kern w:val="0"/>
          <w:szCs w:val="21"/>
        </w:rPr>
        <w:t>份。若执行政采贷，另加</w:t>
      </w:r>
      <w:r>
        <w:rPr>
          <w:rFonts w:hint="eastAsia" w:ascii="宋体" w:hAnsi="宋体" w:cs="宋体"/>
          <w:kern w:val="0"/>
          <w:szCs w:val="21"/>
          <w:u w:val="single"/>
        </w:rPr>
        <w:t xml:space="preserve"> 贰 </w:t>
      </w:r>
      <w:r>
        <w:rPr>
          <w:rFonts w:hint="eastAsia" w:ascii="宋体" w:hAnsi="宋体" w:cs="宋体"/>
          <w:kern w:val="0"/>
          <w:szCs w:val="21"/>
        </w:rPr>
        <w:t>份。</w:t>
      </w:r>
    </w:p>
    <w:p w14:paraId="3B431952">
      <w:pPr>
        <w:spacing w:line="460" w:lineRule="exact"/>
        <w:jc w:val="center"/>
        <w:rPr>
          <w:rFonts w:ascii="宋体" w:hAnsi="宋体" w:cs="宋体"/>
          <w:szCs w:val="21"/>
        </w:rPr>
      </w:pPr>
      <w:bookmarkStart w:id="95" w:name="_Toc1042068460"/>
    </w:p>
    <w:p w14:paraId="182F2FA4">
      <w:pPr>
        <w:spacing w:line="460" w:lineRule="exact"/>
        <w:jc w:val="center"/>
        <w:rPr>
          <w:rFonts w:ascii="宋体" w:hAnsi="宋体" w:cs="宋体"/>
          <w:szCs w:val="21"/>
        </w:rPr>
      </w:pPr>
      <w:r>
        <w:rPr>
          <w:rFonts w:hint="eastAsia" w:ascii="宋体" w:hAnsi="宋体" w:cs="宋体"/>
          <w:szCs w:val="21"/>
        </w:rPr>
        <w:t>二、特殊专用条款部分</w:t>
      </w:r>
      <w:bookmarkEnd w:id="95"/>
    </w:p>
    <w:p w14:paraId="654359AD">
      <w:pPr>
        <w:snapToGrid w:val="0"/>
        <w:spacing w:line="460" w:lineRule="exact"/>
        <w:ind w:firstLine="840" w:firstLineChars="400"/>
        <w:rPr>
          <w:rFonts w:ascii="宋体" w:hAnsi="宋体" w:cs="宋体"/>
          <w:kern w:val="0"/>
          <w:szCs w:val="21"/>
        </w:rPr>
      </w:pPr>
      <w:r>
        <w:rPr>
          <w:rFonts w:hint="eastAsia" w:ascii="宋体" w:hAnsi="宋体" w:cs="宋体"/>
          <w:kern w:val="0"/>
          <w:szCs w:val="21"/>
        </w:rPr>
        <w:t>……</w:t>
      </w:r>
    </w:p>
    <w:p w14:paraId="63D43D67">
      <w:pPr>
        <w:snapToGrid w:val="0"/>
        <w:spacing w:line="460" w:lineRule="exact"/>
        <w:ind w:firstLine="420" w:firstLineChars="200"/>
        <w:rPr>
          <w:rFonts w:ascii="宋体" w:hAnsi="宋体" w:cs="宋体"/>
          <w:kern w:val="0"/>
          <w:szCs w:val="21"/>
        </w:rPr>
      </w:pPr>
      <w:r>
        <w:rPr>
          <w:rFonts w:hint="eastAsia" w:ascii="宋体" w:hAnsi="宋体" w:cs="宋体"/>
          <w:kern w:val="0"/>
          <w:szCs w:val="21"/>
        </w:rPr>
        <w:t xml:space="preserve">甲方：                             乙方： </w:t>
      </w:r>
    </w:p>
    <w:p w14:paraId="60448669">
      <w:pPr>
        <w:snapToGrid w:val="0"/>
        <w:spacing w:line="460" w:lineRule="exact"/>
        <w:ind w:firstLine="420" w:firstLineChars="200"/>
        <w:rPr>
          <w:rFonts w:ascii="宋体" w:hAnsi="宋体" w:cs="宋体"/>
          <w:bCs/>
          <w:kern w:val="0"/>
          <w:szCs w:val="21"/>
        </w:rPr>
      </w:pPr>
      <w:r>
        <w:rPr>
          <w:rFonts w:hint="eastAsia" w:ascii="宋体" w:hAnsi="宋体" w:cs="宋体"/>
          <w:kern w:val="0"/>
          <w:szCs w:val="21"/>
        </w:rPr>
        <w:t xml:space="preserve">地址：                             地址： </w:t>
      </w:r>
    </w:p>
    <w:p w14:paraId="3FE55CDC">
      <w:pPr>
        <w:snapToGrid w:val="0"/>
        <w:spacing w:line="460" w:lineRule="exact"/>
        <w:ind w:firstLine="420" w:firstLineChars="200"/>
        <w:rPr>
          <w:rFonts w:ascii="宋体" w:hAnsi="宋体" w:cs="宋体"/>
          <w:kern w:val="0"/>
          <w:szCs w:val="21"/>
        </w:rPr>
      </w:pPr>
      <w:r>
        <w:rPr>
          <w:rFonts w:hint="eastAsia" w:ascii="宋体" w:hAnsi="宋体" w:cs="宋体"/>
          <w:kern w:val="0"/>
          <w:szCs w:val="21"/>
        </w:rPr>
        <w:t>法定代表人或被授权人：             法定代表人或被授权人：</w:t>
      </w:r>
    </w:p>
    <w:p w14:paraId="5D284148">
      <w:pPr>
        <w:snapToGrid w:val="0"/>
        <w:spacing w:line="460" w:lineRule="exact"/>
        <w:ind w:firstLine="420" w:firstLineChars="200"/>
        <w:rPr>
          <w:rFonts w:ascii="宋体" w:hAnsi="宋体" w:cs="宋体"/>
          <w:kern w:val="0"/>
          <w:szCs w:val="21"/>
        </w:rPr>
      </w:pPr>
      <w:r>
        <w:rPr>
          <w:rFonts w:hint="eastAsia" w:ascii="宋体" w:hAnsi="宋体" w:cs="宋体"/>
          <w:kern w:val="0"/>
          <w:szCs w:val="21"/>
        </w:rPr>
        <w:t xml:space="preserve">签订地点：                  </w:t>
      </w:r>
    </w:p>
    <w:p w14:paraId="6C5D4D6E">
      <w:pPr>
        <w:snapToGrid w:val="0"/>
        <w:spacing w:line="460" w:lineRule="exact"/>
        <w:ind w:firstLine="420" w:firstLineChars="200"/>
        <w:rPr>
          <w:rFonts w:ascii="宋体" w:hAnsi="宋体" w:cs="宋体"/>
          <w:kern w:val="0"/>
          <w:szCs w:val="21"/>
        </w:rPr>
      </w:pPr>
      <w:r>
        <w:rPr>
          <w:rFonts w:hint="eastAsia" w:ascii="宋体" w:hAnsi="宋体" w:cs="宋体"/>
          <w:kern w:val="0"/>
          <w:szCs w:val="21"/>
        </w:rPr>
        <w:t>签订日期：      年  月  日</w:t>
      </w:r>
    </w:p>
    <w:p w14:paraId="527072D7">
      <w:pPr>
        <w:spacing w:line="460" w:lineRule="exact"/>
        <w:rPr>
          <w:rFonts w:ascii="宋体" w:hAnsi="宋体" w:cs="宋体"/>
          <w:bCs/>
          <w:szCs w:val="21"/>
        </w:rPr>
      </w:pPr>
    </w:p>
    <w:p w14:paraId="3EF281F0">
      <w:pPr>
        <w:pStyle w:val="22"/>
        <w:adjustRightInd w:val="0"/>
        <w:spacing w:before="120" w:after="120" w:line="420" w:lineRule="exact"/>
        <w:rPr>
          <w:rFonts w:hAnsi="宋体"/>
          <w:bCs/>
        </w:rPr>
        <w:sectPr>
          <w:pgSz w:w="11906" w:h="16838"/>
          <w:pgMar w:top="1247" w:right="1418" w:bottom="1247" w:left="1418" w:header="709" w:footer="866" w:gutter="0"/>
          <w:cols w:space="720" w:num="1"/>
          <w:docGrid w:linePitch="312" w:charSpace="0"/>
        </w:sectPr>
      </w:pPr>
    </w:p>
    <w:p w14:paraId="786FBA3D">
      <w:pPr>
        <w:pStyle w:val="2"/>
      </w:pPr>
      <w:bookmarkStart w:id="96" w:name="_Toc142490291"/>
      <w:r>
        <w:rPr>
          <w:rFonts w:hint="eastAsia"/>
        </w:rPr>
        <w:t xml:space="preserve">第六章 </w:t>
      </w:r>
      <w:r>
        <w:t xml:space="preserve"> </w:t>
      </w:r>
      <w:r>
        <w:rPr>
          <w:rFonts w:hint="eastAsia"/>
        </w:rPr>
        <w:t>投标文件格式</w:t>
      </w:r>
      <w:bookmarkEnd w:id="96"/>
    </w:p>
    <w:p w14:paraId="71489F22">
      <w:pPr>
        <w:snapToGrid w:val="0"/>
        <w:spacing w:before="120" w:beforeLines="50" w:after="50"/>
        <w:jc w:val="center"/>
        <w:rPr>
          <w:rFonts w:ascii="宋体" w:hAnsi="宋体"/>
          <w:b/>
          <w:bCs/>
          <w:sz w:val="24"/>
        </w:rPr>
      </w:pPr>
      <w:r>
        <w:rPr>
          <w:rFonts w:hint="eastAsia" w:ascii="宋体" w:hAnsi="宋体"/>
          <w:b/>
          <w:bCs/>
          <w:sz w:val="24"/>
        </w:rPr>
        <w:t>一、投标文件封面格式</w:t>
      </w:r>
    </w:p>
    <w:p w14:paraId="0A0DC7A0">
      <w:pPr>
        <w:snapToGrid w:val="0"/>
        <w:spacing w:line="400" w:lineRule="exact"/>
        <w:rPr>
          <w:rFonts w:ascii="宋体" w:hAnsi="宋体"/>
          <w:b/>
          <w:sz w:val="24"/>
        </w:rPr>
      </w:pPr>
      <w:r>
        <w:rPr>
          <w:rFonts w:ascii="宋体" w:hAnsi="宋体"/>
          <w:b/>
          <w:sz w:val="24"/>
        </w:rPr>
        <w:t>1.</w:t>
      </w:r>
      <w:r>
        <w:rPr>
          <w:rFonts w:hint="eastAsia" w:ascii="宋体" w:hAnsi="宋体"/>
          <w:b/>
          <w:sz w:val="24"/>
        </w:rPr>
        <w:t>资格文件封面格式：</w:t>
      </w:r>
    </w:p>
    <w:p w14:paraId="4DB00ABC">
      <w:pPr>
        <w:snapToGrid w:val="0"/>
        <w:spacing w:line="400" w:lineRule="exact"/>
        <w:jc w:val="center"/>
        <w:rPr>
          <w:rFonts w:ascii="宋体" w:hAnsi="宋体"/>
          <w:b/>
          <w:bCs/>
          <w:sz w:val="32"/>
          <w:szCs w:val="32"/>
        </w:rPr>
      </w:pPr>
      <w:r>
        <w:rPr>
          <w:rFonts w:hint="eastAsia" w:ascii="宋体" w:hAnsi="宋体"/>
          <w:b/>
          <w:bCs/>
          <w:sz w:val="32"/>
          <w:szCs w:val="32"/>
        </w:rPr>
        <w:t>资格文件</w:t>
      </w:r>
    </w:p>
    <w:p w14:paraId="75989E51">
      <w:pPr>
        <w:snapToGrid w:val="0"/>
        <w:spacing w:line="400" w:lineRule="exact"/>
        <w:rPr>
          <w:rFonts w:ascii="宋体" w:hAnsi="宋体"/>
          <w:bCs/>
          <w:sz w:val="24"/>
          <w:szCs w:val="20"/>
        </w:rPr>
      </w:pPr>
    </w:p>
    <w:p w14:paraId="7AFE8953">
      <w:pPr>
        <w:snapToGrid w:val="0"/>
        <w:spacing w:line="400" w:lineRule="exact"/>
        <w:ind w:firstLine="1068" w:firstLineChars="445"/>
        <w:rPr>
          <w:rFonts w:ascii="宋体" w:hAnsi="宋体"/>
          <w:bCs/>
          <w:sz w:val="24"/>
          <w:szCs w:val="20"/>
        </w:rPr>
      </w:pPr>
      <w:r>
        <w:rPr>
          <w:rFonts w:hint="eastAsia" w:ascii="宋体" w:hAnsi="宋体"/>
          <w:bCs/>
          <w:sz w:val="24"/>
        </w:rPr>
        <w:t>项目名称：</w:t>
      </w:r>
    </w:p>
    <w:p w14:paraId="11E737C1">
      <w:pPr>
        <w:snapToGrid w:val="0"/>
        <w:spacing w:line="400" w:lineRule="exact"/>
        <w:ind w:firstLine="1068" w:firstLineChars="445"/>
        <w:rPr>
          <w:rFonts w:ascii="宋体" w:hAnsi="宋体"/>
          <w:bCs/>
          <w:sz w:val="24"/>
        </w:rPr>
      </w:pPr>
      <w:r>
        <w:rPr>
          <w:rFonts w:hint="eastAsia" w:ascii="宋体" w:hAnsi="宋体"/>
          <w:bCs/>
          <w:sz w:val="24"/>
        </w:rPr>
        <w:t>项目编号：</w:t>
      </w:r>
      <w:r>
        <w:rPr>
          <w:rFonts w:ascii="宋体" w:hAnsi="宋体"/>
          <w:bCs/>
          <w:sz w:val="24"/>
        </w:rPr>
        <w:t xml:space="preserve"> </w:t>
      </w:r>
    </w:p>
    <w:p w14:paraId="6E52B1AA">
      <w:pPr>
        <w:pStyle w:val="12"/>
        <w:snapToGrid w:val="0"/>
        <w:spacing w:line="400" w:lineRule="exact"/>
        <w:ind w:firstLine="1068" w:firstLineChars="445"/>
        <w:rPr>
          <w:rFonts w:ascii="宋体" w:hAnsi="宋体"/>
          <w:bCs/>
          <w:sz w:val="24"/>
        </w:rPr>
      </w:pPr>
      <w:r>
        <w:rPr>
          <w:rFonts w:hint="eastAsia" w:ascii="宋体" w:hAnsi="宋体"/>
          <w:bCs/>
          <w:sz w:val="24"/>
        </w:rPr>
        <w:t>供应商名称：</w:t>
      </w:r>
    </w:p>
    <w:p w14:paraId="7576BCB1">
      <w:pPr>
        <w:pStyle w:val="12"/>
        <w:snapToGrid w:val="0"/>
        <w:spacing w:line="400" w:lineRule="exact"/>
        <w:ind w:firstLine="1068" w:firstLineChars="445"/>
        <w:rPr>
          <w:rFonts w:ascii="宋体" w:hAnsi="宋体"/>
          <w:bCs/>
          <w:sz w:val="24"/>
        </w:rPr>
      </w:pPr>
      <w:r>
        <w:rPr>
          <w:rFonts w:hint="eastAsia" w:ascii="宋体" w:hAnsi="宋体"/>
          <w:bCs/>
          <w:sz w:val="24"/>
        </w:rPr>
        <w:t>供应商地址：</w:t>
      </w:r>
    </w:p>
    <w:p w14:paraId="6731CEC1">
      <w:pPr>
        <w:snapToGrid w:val="0"/>
        <w:spacing w:line="400" w:lineRule="exact"/>
        <w:rPr>
          <w:rFonts w:ascii="宋体" w:hAnsi="宋体"/>
          <w:bCs/>
          <w:sz w:val="24"/>
        </w:rPr>
      </w:pPr>
    </w:p>
    <w:p w14:paraId="7CD5B713">
      <w:pPr>
        <w:snapToGrid w:val="0"/>
        <w:spacing w:line="400" w:lineRule="exact"/>
        <w:ind w:firstLine="645"/>
        <w:jc w:val="center"/>
        <w:rPr>
          <w:rFonts w:ascii="宋体" w:hAnsi="宋体"/>
          <w:sz w:val="24"/>
        </w:rPr>
      </w:pPr>
      <w:r>
        <w:rPr>
          <w:rFonts w:ascii="宋体" w:hAnsi="宋体"/>
          <w:sz w:val="24"/>
        </w:rPr>
        <w:t xml:space="preserve">                        </w:t>
      </w:r>
      <w:r>
        <w:rPr>
          <w:rFonts w:hint="eastAsia" w:ascii="宋体" w:hAnsi="宋体"/>
          <w:sz w:val="24"/>
        </w:rPr>
        <w:t>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p>
    <w:p w14:paraId="2DDD427F">
      <w:pPr>
        <w:snapToGrid w:val="0"/>
        <w:spacing w:line="400" w:lineRule="exact"/>
        <w:ind w:firstLine="645"/>
        <w:jc w:val="center"/>
        <w:rPr>
          <w:rFonts w:ascii="宋体" w:hAnsi="宋体"/>
          <w:sz w:val="24"/>
        </w:rPr>
      </w:pPr>
    </w:p>
    <w:p w14:paraId="1C4CDFE0">
      <w:pPr>
        <w:snapToGrid w:val="0"/>
        <w:spacing w:line="400" w:lineRule="exact"/>
        <w:rPr>
          <w:rFonts w:ascii="宋体" w:hAnsi="宋体"/>
          <w:b/>
          <w:sz w:val="24"/>
        </w:rPr>
      </w:pPr>
      <w:r>
        <w:rPr>
          <w:rFonts w:hint="eastAsia" w:ascii="宋体" w:hAnsi="宋体"/>
          <w:b/>
          <w:sz w:val="24"/>
        </w:rPr>
        <w:t>2．资信商务及技术文件/报价文件封面格式：</w:t>
      </w:r>
    </w:p>
    <w:p w14:paraId="4C3550C4">
      <w:pPr>
        <w:snapToGrid w:val="0"/>
        <w:spacing w:line="400" w:lineRule="exact"/>
        <w:rPr>
          <w:rFonts w:ascii="宋体" w:hAnsi="宋体"/>
          <w:sz w:val="24"/>
          <w:szCs w:val="20"/>
        </w:rPr>
      </w:pPr>
    </w:p>
    <w:p w14:paraId="3468587A">
      <w:pPr>
        <w:snapToGrid w:val="0"/>
        <w:spacing w:line="400" w:lineRule="exact"/>
        <w:jc w:val="center"/>
        <w:rPr>
          <w:rFonts w:ascii="宋体" w:hAnsi="宋体"/>
          <w:b/>
          <w:bCs/>
          <w:sz w:val="32"/>
          <w:szCs w:val="32"/>
        </w:rPr>
      </w:pPr>
      <w:r>
        <w:rPr>
          <w:rFonts w:hint="eastAsia" w:ascii="宋体" w:hAnsi="宋体"/>
          <w:b/>
          <w:bCs/>
          <w:sz w:val="32"/>
          <w:szCs w:val="32"/>
        </w:rPr>
        <w:t>资信商务及技术文件/报价文件</w:t>
      </w:r>
    </w:p>
    <w:p w14:paraId="22172207">
      <w:pPr>
        <w:snapToGrid w:val="0"/>
        <w:spacing w:line="400" w:lineRule="exact"/>
        <w:rPr>
          <w:rFonts w:ascii="宋体" w:hAnsi="宋体"/>
          <w:bCs/>
          <w:sz w:val="24"/>
          <w:szCs w:val="20"/>
        </w:rPr>
      </w:pPr>
    </w:p>
    <w:p w14:paraId="6C813AFC">
      <w:pPr>
        <w:snapToGrid w:val="0"/>
        <w:spacing w:line="400" w:lineRule="exact"/>
        <w:ind w:firstLine="1068" w:firstLineChars="445"/>
        <w:rPr>
          <w:rFonts w:ascii="宋体" w:hAnsi="宋体"/>
          <w:bCs/>
          <w:sz w:val="24"/>
          <w:szCs w:val="20"/>
        </w:rPr>
      </w:pPr>
      <w:r>
        <w:rPr>
          <w:rFonts w:hint="eastAsia" w:ascii="宋体" w:hAnsi="宋体"/>
          <w:bCs/>
          <w:sz w:val="24"/>
        </w:rPr>
        <w:t>项目名称：</w:t>
      </w:r>
    </w:p>
    <w:p w14:paraId="34C0CA96">
      <w:pPr>
        <w:snapToGrid w:val="0"/>
        <w:spacing w:line="400" w:lineRule="exact"/>
        <w:ind w:firstLine="1068" w:firstLineChars="445"/>
        <w:rPr>
          <w:rFonts w:ascii="宋体" w:hAnsi="宋体"/>
          <w:bCs/>
          <w:sz w:val="24"/>
        </w:rPr>
      </w:pPr>
      <w:r>
        <w:rPr>
          <w:rFonts w:hint="eastAsia" w:ascii="宋体" w:hAnsi="宋体"/>
          <w:bCs/>
          <w:sz w:val="24"/>
        </w:rPr>
        <w:t>项目编号：</w:t>
      </w:r>
      <w:r>
        <w:rPr>
          <w:rFonts w:ascii="宋体" w:hAnsi="宋体"/>
          <w:bCs/>
          <w:sz w:val="24"/>
        </w:rPr>
        <w:t xml:space="preserve"> </w:t>
      </w:r>
    </w:p>
    <w:p w14:paraId="6328ABB1">
      <w:pPr>
        <w:pStyle w:val="12"/>
        <w:snapToGrid w:val="0"/>
        <w:spacing w:line="400" w:lineRule="exact"/>
        <w:ind w:firstLine="1068" w:firstLineChars="445"/>
        <w:rPr>
          <w:rFonts w:ascii="宋体" w:hAnsi="宋体"/>
          <w:bCs/>
          <w:sz w:val="24"/>
        </w:rPr>
      </w:pPr>
      <w:r>
        <w:rPr>
          <w:rFonts w:hint="eastAsia" w:ascii="宋体" w:hAnsi="宋体"/>
          <w:bCs/>
          <w:sz w:val="24"/>
        </w:rPr>
        <w:t>供应商名称：</w:t>
      </w:r>
    </w:p>
    <w:p w14:paraId="2A4F7EEB">
      <w:pPr>
        <w:pStyle w:val="12"/>
        <w:snapToGrid w:val="0"/>
        <w:spacing w:line="400" w:lineRule="exact"/>
        <w:ind w:firstLine="1068" w:firstLineChars="445"/>
        <w:rPr>
          <w:rFonts w:ascii="宋体" w:hAnsi="宋体"/>
          <w:bCs/>
          <w:sz w:val="24"/>
        </w:rPr>
      </w:pPr>
      <w:r>
        <w:rPr>
          <w:rFonts w:hint="eastAsia" w:ascii="宋体" w:hAnsi="宋体"/>
          <w:bCs/>
          <w:sz w:val="24"/>
        </w:rPr>
        <w:t>供应商地址：</w:t>
      </w:r>
    </w:p>
    <w:p w14:paraId="46C4BA23">
      <w:pPr>
        <w:snapToGrid w:val="0"/>
        <w:spacing w:line="400" w:lineRule="exact"/>
        <w:rPr>
          <w:rFonts w:ascii="宋体" w:hAnsi="宋体"/>
          <w:bCs/>
          <w:sz w:val="24"/>
        </w:rPr>
      </w:pPr>
    </w:p>
    <w:p w14:paraId="0425B679">
      <w:pPr>
        <w:snapToGrid w:val="0"/>
        <w:spacing w:line="400" w:lineRule="exact"/>
        <w:ind w:firstLine="645"/>
        <w:jc w:val="center"/>
        <w:rPr>
          <w:rFonts w:ascii="宋体" w:hAnsi="宋体"/>
          <w:sz w:val="24"/>
        </w:rPr>
      </w:pPr>
      <w:r>
        <w:rPr>
          <w:rFonts w:ascii="宋体" w:hAnsi="宋体"/>
          <w:sz w:val="24"/>
        </w:rPr>
        <w:t xml:space="preserve">                        </w:t>
      </w:r>
      <w:r>
        <w:rPr>
          <w:rFonts w:hint="eastAsia" w:ascii="宋体" w:hAnsi="宋体"/>
          <w:sz w:val="24"/>
        </w:rPr>
        <w:t xml:space="preserve">                       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p>
    <w:p w14:paraId="35D5E6B2">
      <w:pPr>
        <w:snapToGrid w:val="0"/>
        <w:spacing w:line="400" w:lineRule="exact"/>
        <w:rPr>
          <w:rFonts w:ascii="宋体" w:hAnsi="宋体"/>
          <w:sz w:val="24"/>
          <w:szCs w:val="20"/>
        </w:rPr>
      </w:pPr>
    </w:p>
    <w:p w14:paraId="6A0010FB">
      <w:pPr>
        <w:snapToGrid w:val="0"/>
        <w:spacing w:line="400" w:lineRule="exact"/>
        <w:rPr>
          <w:rFonts w:ascii="宋体" w:hAnsi="宋体"/>
          <w:sz w:val="24"/>
        </w:rPr>
      </w:pPr>
      <w:r>
        <w:rPr>
          <w:rFonts w:hint="eastAsia" w:ascii="宋体" w:hAnsi="宋体"/>
          <w:b/>
          <w:sz w:val="24"/>
        </w:rPr>
        <w:t>3</w:t>
      </w:r>
      <w:r>
        <w:rPr>
          <w:rFonts w:ascii="宋体" w:hAnsi="宋体"/>
          <w:b/>
          <w:sz w:val="24"/>
        </w:rPr>
        <w:t>.</w:t>
      </w:r>
      <w:r>
        <w:rPr>
          <w:rFonts w:hint="eastAsia" w:ascii="宋体" w:hAnsi="宋体"/>
          <w:b/>
          <w:sz w:val="24"/>
        </w:rPr>
        <w:t>资格文件、资信商务及技术文件、报价文件目录</w:t>
      </w:r>
      <w:r>
        <w:rPr>
          <w:rFonts w:hint="eastAsia" w:ascii="宋体" w:hAnsi="宋体"/>
          <w:b/>
          <w:bCs/>
          <w:sz w:val="24"/>
        </w:rPr>
        <w:t>（请按照“第三章供应商须知，</w:t>
      </w:r>
      <w:r>
        <w:rPr>
          <w:rFonts w:ascii="宋体" w:hAnsi="宋体"/>
          <w:b/>
          <w:bCs/>
          <w:sz w:val="24"/>
        </w:rPr>
        <w:t>三、投标文件的编制</w:t>
      </w:r>
      <w:r>
        <w:rPr>
          <w:rFonts w:hint="eastAsia" w:ascii="宋体" w:hAnsi="宋体"/>
          <w:b/>
          <w:bCs/>
          <w:sz w:val="24"/>
        </w:rPr>
        <w:t>”的顺序自行编制目录）</w:t>
      </w:r>
    </w:p>
    <w:p w14:paraId="1F98509E">
      <w:pPr>
        <w:snapToGrid w:val="0"/>
        <w:spacing w:line="400" w:lineRule="exact"/>
        <w:rPr>
          <w:rFonts w:ascii="宋体" w:hAnsi="宋体"/>
          <w:b/>
          <w:bCs/>
          <w:sz w:val="24"/>
        </w:rPr>
      </w:pPr>
      <w:r>
        <w:rPr>
          <w:rFonts w:hint="eastAsia" w:ascii="宋体" w:hAnsi="宋体"/>
          <w:b/>
          <w:bCs/>
          <w:sz w:val="24"/>
        </w:rPr>
        <w:t>例如：</w:t>
      </w:r>
    </w:p>
    <w:p w14:paraId="3159724D">
      <w:pPr>
        <w:snapToGrid w:val="0"/>
        <w:spacing w:line="400" w:lineRule="exact"/>
        <w:rPr>
          <w:rFonts w:ascii="宋体" w:hAnsi="宋体"/>
          <w:sz w:val="24"/>
          <w:szCs w:val="20"/>
        </w:rPr>
      </w:pPr>
      <w:r>
        <w:rPr>
          <w:rFonts w:hint="eastAsia" w:ascii="宋体" w:hAnsi="宋体"/>
          <w:b/>
          <w:bCs/>
          <w:sz w:val="24"/>
        </w:rPr>
        <w:t>资格文件：</w:t>
      </w:r>
    </w:p>
    <w:p w14:paraId="4F82B097">
      <w:pPr>
        <w:spacing w:line="400" w:lineRule="exact"/>
        <w:rPr>
          <w:rFonts w:ascii="宋体" w:hAnsi="宋体"/>
          <w:szCs w:val="21"/>
        </w:rPr>
      </w:pPr>
      <w:r>
        <w:rPr>
          <w:rFonts w:hint="eastAsia" w:ascii="宋体" w:hAnsi="宋体"/>
          <w:szCs w:val="21"/>
        </w:rPr>
        <w:t>1.1满足《中华人民共和国政府采购法》第二十二条规定；未被“信用中国”（</w:t>
      </w:r>
      <w:r>
        <w:rPr>
          <w:rFonts w:ascii="宋体" w:hAnsi="宋体"/>
          <w:szCs w:val="21"/>
        </w:rPr>
        <w:t>www.creditchina.gov.cn)</w:t>
      </w:r>
      <w:r>
        <w:rPr>
          <w:rFonts w:hint="eastAsia" w:ascii="宋体" w:hAnsi="宋体"/>
          <w:szCs w:val="21"/>
        </w:rPr>
        <w:t>、中国政府采购网（</w:t>
      </w:r>
      <w:r>
        <w:rPr>
          <w:rFonts w:ascii="宋体" w:hAnsi="宋体"/>
          <w:szCs w:val="21"/>
        </w:rPr>
        <w:t>www.ccgp.gov.cn</w:t>
      </w:r>
      <w:r>
        <w:rPr>
          <w:rFonts w:hint="eastAsia" w:ascii="宋体" w:hAnsi="宋体"/>
          <w:szCs w:val="21"/>
        </w:rPr>
        <w:t xml:space="preserve">）列入失信被执行人、重大税收违法案件当事人名单、政府采购严重违法失信行为记录名单         </w:t>
      </w:r>
      <w:r>
        <w:rPr>
          <w:rFonts w:ascii="宋体" w:hAnsi="宋体"/>
          <w:szCs w:val="21"/>
        </w:rPr>
        <w:t xml:space="preserve">           </w:t>
      </w:r>
      <w:r>
        <w:rPr>
          <w:rFonts w:hint="eastAsia" w:ascii="宋体" w:hAnsi="宋体"/>
          <w:szCs w:val="21"/>
        </w:rPr>
        <w:t>（页码）</w:t>
      </w:r>
    </w:p>
    <w:p w14:paraId="63BD68AB">
      <w:pPr>
        <w:spacing w:line="400" w:lineRule="exact"/>
        <w:rPr>
          <w:rFonts w:ascii="宋体" w:hAnsi="宋体"/>
          <w:szCs w:val="21"/>
        </w:rPr>
      </w:pPr>
      <w:r>
        <w:rPr>
          <w:rFonts w:hint="eastAsia" w:ascii="宋体" w:hAnsi="宋体"/>
          <w:szCs w:val="21"/>
        </w:rPr>
        <w:t>1</w:t>
      </w:r>
      <w:r>
        <w:rPr>
          <w:rFonts w:ascii="宋体" w:hAnsi="宋体"/>
          <w:szCs w:val="21"/>
        </w:rPr>
        <w:t>.2</w:t>
      </w:r>
      <w:r>
        <w:rPr>
          <w:rFonts w:hint="eastAsia" w:ascii="宋体" w:hAnsi="宋体"/>
          <w:szCs w:val="21"/>
        </w:rPr>
        <w:t xml:space="preserve">营业执照正本或副本加盖单位公章          </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（页码）</w:t>
      </w:r>
    </w:p>
    <w:p w14:paraId="746563D3">
      <w:pPr>
        <w:spacing w:line="400" w:lineRule="exact"/>
        <w:rPr>
          <w:rFonts w:ascii="宋体" w:hAnsi="宋体"/>
          <w:szCs w:val="21"/>
        </w:rPr>
      </w:pPr>
      <w:r>
        <w:rPr>
          <w:rFonts w:hint="eastAsia" w:ascii="宋体" w:hAnsi="宋体"/>
          <w:szCs w:val="21"/>
        </w:rPr>
        <w:t>1</w:t>
      </w:r>
      <w:r>
        <w:rPr>
          <w:rFonts w:ascii="宋体" w:hAnsi="宋体"/>
          <w:szCs w:val="21"/>
        </w:rPr>
        <w:t>.3</w:t>
      </w:r>
      <w:r>
        <w:rPr>
          <w:rFonts w:hint="eastAsia" w:ascii="宋体" w:hAnsi="宋体"/>
          <w:szCs w:val="21"/>
        </w:rPr>
        <w:t xml:space="preserve">本项目的特定资格要求证明（若有）          </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（页码）</w:t>
      </w:r>
    </w:p>
    <w:p w14:paraId="70B39195">
      <w:pPr>
        <w:spacing w:line="400" w:lineRule="exact"/>
        <w:rPr>
          <w:rFonts w:ascii="宋体" w:hAnsi="宋体"/>
          <w:szCs w:val="21"/>
        </w:rPr>
      </w:pPr>
      <w:r>
        <w:rPr>
          <w:rFonts w:hint="eastAsia" w:ascii="宋体" w:hAnsi="宋体"/>
          <w:szCs w:val="21"/>
        </w:rPr>
        <w:t>1</w:t>
      </w:r>
      <w:r>
        <w:rPr>
          <w:rFonts w:ascii="宋体" w:hAnsi="宋体"/>
          <w:szCs w:val="21"/>
        </w:rPr>
        <w:t>.4</w:t>
      </w:r>
      <w:r>
        <w:rPr>
          <w:rFonts w:hint="eastAsia" w:ascii="宋体" w:hAnsi="宋体"/>
          <w:szCs w:val="21"/>
        </w:rPr>
        <w:t xml:space="preserve">投标人认为需要提供的其他资料或招标公告资格要求中的其他资格材料   </w:t>
      </w:r>
      <w:r>
        <w:rPr>
          <w:rFonts w:ascii="宋体" w:hAnsi="宋体"/>
          <w:szCs w:val="21"/>
        </w:rPr>
        <w:t xml:space="preserve">      </w:t>
      </w:r>
      <w:r>
        <w:rPr>
          <w:rFonts w:hint="eastAsia" w:ascii="宋体" w:hAnsi="宋体"/>
          <w:szCs w:val="21"/>
        </w:rPr>
        <w:t>（页码）</w:t>
      </w:r>
    </w:p>
    <w:p w14:paraId="630CF13B">
      <w:pPr>
        <w:widowControl/>
        <w:jc w:val="left"/>
        <w:rPr>
          <w:rFonts w:ascii="宋体" w:hAnsi="宋体"/>
          <w:b/>
          <w:sz w:val="24"/>
        </w:rPr>
      </w:pPr>
      <w:bookmarkStart w:id="97" w:name="_Toc219619166"/>
      <w:r>
        <w:rPr>
          <w:rFonts w:ascii="宋体" w:hAnsi="宋体"/>
          <w:b/>
          <w:sz w:val="24"/>
        </w:rPr>
        <w:br w:type="page"/>
      </w:r>
    </w:p>
    <w:p w14:paraId="33E4EB9A">
      <w:pPr>
        <w:snapToGrid w:val="0"/>
        <w:spacing w:before="50" w:after="120" w:afterLines="50"/>
        <w:jc w:val="left"/>
        <w:rPr>
          <w:rFonts w:ascii="宋体" w:hAnsi="宋体"/>
          <w:b/>
          <w:sz w:val="24"/>
        </w:rPr>
      </w:pPr>
      <w:r>
        <w:rPr>
          <w:rFonts w:hint="eastAsia" w:ascii="宋体" w:hAnsi="宋体"/>
          <w:b/>
          <w:sz w:val="24"/>
        </w:rPr>
        <w:t>4.符合参加政府采购活动应当具备的一般条件的承诺函</w:t>
      </w:r>
    </w:p>
    <w:p w14:paraId="702F5121">
      <w:pPr>
        <w:snapToGrid w:val="0"/>
        <w:spacing w:before="240" w:after="240" w:afterLines="100"/>
        <w:jc w:val="center"/>
        <w:rPr>
          <w:rFonts w:ascii="宋体" w:hAnsi="宋体"/>
          <w:b/>
          <w:sz w:val="28"/>
          <w:szCs w:val="28"/>
        </w:rPr>
      </w:pPr>
      <w:r>
        <w:rPr>
          <w:rFonts w:hint="eastAsia" w:ascii="宋体" w:hAnsi="宋体"/>
          <w:b/>
          <w:sz w:val="28"/>
          <w:szCs w:val="28"/>
        </w:rPr>
        <w:t>符合参加政府采购活动应当具备的一般条件的承诺函</w:t>
      </w:r>
    </w:p>
    <w:p w14:paraId="62484530">
      <w:pPr>
        <w:adjustRightInd w:val="0"/>
        <w:snapToGrid w:val="0"/>
        <w:spacing w:line="360" w:lineRule="auto"/>
        <w:rPr>
          <w:rFonts w:ascii="宋体" w:hAnsi="宋体" w:cs="宋体"/>
          <w:sz w:val="24"/>
        </w:rPr>
      </w:pPr>
      <w:r>
        <w:rPr>
          <w:rFonts w:hint="eastAsia" w:ascii="宋体" w:hAnsi="宋体" w:cs="宋体"/>
          <w:sz w:val="24"/>
        </w:rPr>
        <w:t>（采购人）、（采购代理机构）：</w:t>
      </w:r>
    </w:p>
    <w:p w14:paraId="0993395A">
      <w:pPr>
        <w:adjustRightInd w:val="0"/>
        <w:snapToGrid w:val="0"/>
        <w:spacing w:line="360" w:lineRule="auto"/>
        <w:ind w:firstLine="480" w:firstLineChars="200"/>
        <w:rPr>
          <w:rFonts w:ascii="宋体" w:hAnsi="宋体" w:cs="宋体"/>
          <w:sz w:val="24"/>
        </w:rPr>
      </w:pPr>
      <w:r>
        <w:rPr>
          <w:rFonts w:hint="eastAsia" w:ascii="宋体" w:hAnsi="宋体" w:cs="宋体"/>
          <w:sz w:val="24"/>
        </w:rPr>
        <w:t>我方参与（项目名称）【招标编号：（采购编号）】政府采购活动，郑重承诺：</w:t>
      </w:r>
    </w:p>
    <w:p w14:paraId="700BEF49">
      <w:pPr>
        <w:adjustRightInd w:val="0"/>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14:paraId="14E7A933">
      <w:pPr>
        <w:adjustRightInd w:val="0"/>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14:paraId="1652CFBD">
      <w:pPr>
        <w:adjustRightInd w:val="0"/>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14:paraId="01F840B5">
      <w:pPr>
        <w:adjustRightInd w:val="0"/>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2BD71854">
      <w:pPr>
        <w:adjustRightInd w:val="0"/>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75CD0750">
      <w:pPr>
        <w:adjustRightInd w:val="0"/>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14:paraId="559E6CC4">
      <w:pPr>
        <w:adjustRightInd w:val="0"/>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14:paraId="39BF79D7">
      <w:pPr>
        <w:adjustRightInd w:val="0"/>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14:paraId="01B1F065">
      <w:pPr>
        <w:adjustRightInd w:val="0"/>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14:paraId="22600A84">
      <w:pPr>
        <w:adjustRightInd w:val="0"/>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598029CB">
      <w:pPr>
        <w:adjustRightInd w:val="0"/>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24D0384D">
      <w:pPr>
        <w:adjustRightInd w:val="0"/>
        <w:snapToGrid w:val="0"/>
        <w:spacing w:line="360" w:lineRule="auto"/>
        <w:ind w:firstLine="480" w:firstLineChars="200"/>
        <w:rPr>
          <w:rFonts w:ascii="宋体" w:hAnsi="宋体" w:cs="宋体"/>
          <w:sz w:val="24"/>
        </w:rPr>
      </w:pPr>
    </w:p>
    <w:p w14:paraId="630C967F">
      <w:pPr>
        <w:adjustRightInd w:val="0"/>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14:paraId="74F66CA3">
      <w:pPr>
        <w:snapToGrid w:val="0"/>
        <w:spacing w:before="50" w:after="120" w:afterLines="50"/>
        <w:jc w:val="left"/>
        <w:rPr>
          <w:rFonts w:ascii="宋体" w:hAnsi="宋体"/>
          <w:b/>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2CB295A3">
      <w:pPr>
        <w:snapToGrid w:val="0"/>
        <w:spacing w:before="50" w:after="120" w:afterLines="50"/>
        <w:jc w:val="left"/>
        <w:rPr>
          <w:rFonts w:ascii="宋体" w:hAnsi="宋体"/>
          <w:b/>
          <w:sz w:val="24"/>
        </w:rPr>
      </w:pPr>
    </w:p>
    <w:p w14:paraId="5A2361C2">
      <w:pPr>
        <w:snapToGrid w:val="0"/>
        <w:spacing w:before="50" w:after="120" w:afterLines="50"/>
        <w:jc w:val="left"/>
        <w:rPr>
          <w:rFonts w:ascii="宋体" w:hAnsi="宋体"/>
          <w:b/>
          <w:sz w:val="24"/>
        </w:rPr>
      </w:pPr>
    </w:p>
    <w:p w14:paraId="1A6A3DA0">
      <w:pPr>
        <w:snapToGrid w:val="0"/>
        <w:spacing w:before="50" w:after="120" w:afterLines="50"/>
        <w:jc w:val="left"/>
        <w:rPr>
          <w:rFonts w:ascii="宋体" w:hAnsi="宋体"/>
          <w:b/>
          <w:sz w:val="24"/>
        </w:rPr>
      </w:pPr>
    </w:p>
    <w:p w14:paraId="78CAD70C">
      <w:pPr>
        <w:snapToGrid w:val="0"/>
        <w:spacing w:before="50" w:after="120" w:afterLines="50"/>
        <w:jc w:val="left"/>
        <w:rPr>
          <w:rFonts w:ascii="宋体" w:hAnsi="宋体"/>
          <w:b/>
          <w:sz w:val="24"/>
        </w:rPr>
      </w:pPr>
    </w:p>
    <w:p w14:paraId="18A8E2D8">
      <w:pPr>
        <w:snapToGrid w:val="0"/>
        <w:spacing w:before="50" w:after="120" w:afterLines="50"/>
        <w:jc w:val="left"/>
        <w:rPr>
          <w:rFonts w:ascii="宋体" w:hAnsi="宋体"/>
          <w:b/>
          <w:sz w:val="24"/>
        </w:rPr>
      </w:pPr>
    </w:p>
    <w:p w14:paraId="22133922">
      <w:pPr>
        <w:snapToGrid w:val="0"/>
        <w:spacing w:before="50" w:after="120" w:afterLines="50"/>
        <w:jc w:val="left"/>
        <w:rPr>
          <w:rFonts w:ascii="宋体" w:hAnsi="宋体"/>
          <w:b/>
          <w:sz w:val="24"/>
        </w:rPr>
      </w:pPr>
    </w:p>
    <w:p w14:paraId="56839DD3">
      <w:pPr>
        <w:snapToGrid w:val="0"/>
        <w:spacing w:before="50" w:after="120" w:afterLines="50"/>
        <w:jc w:val="left"/>
        <w:rPr>
          <w:rFonts w:ascii="宋体" w:hAnsi="宋体"/>
          <w:b/>
          <w:sz w:val="24"/>
        </w:rPr>
      </w:pPr>
    </w:p>
    <w:p w14:paraId="124A84A4">
      <w:pPr>
        <w:snapToGrid w:val="0"/>
        <w:spacing w:before="50" w:after="120" w:afterLines="50"/>
        <w:jc w:val="left"/>
        <w:rPr>
          <w:rFonts w:ascii="宋体" w:hAnsi="宋体"/>
          <w:b/>
          <w:sz w:val="24"/>
        </w:rPr>
      </w:pPr>
    </w:p>
    <w:p w14:paraId="4FCF4B03">
      <w:pPr>
        <w:snapToGrid w:val="0"/>
        <w:spacing w:before="50" w:after="120" w:afterLines="50"/>
        <w:jc w:val="left"/>
        <w:rPr>
          <w:rFonts w:ascii="宋体" w:hAnsi="宋体"/>
          <w:b/>
          <w:sz w:val="24"/>
        </w:rPr>
      </w:pPr>
      <w:r>
        <w:rPr>
          <w:rFonts w:ascii="宋体" w:hAnsi="宋体"/>
          <w:b/>
          <w:sz w:val="24"/>
        </w:rPr>
        <w:t>5</w:t>
      </w:r>
      <w:r>
        <w:rPr>
          <w:rFonts w:hint="eastAsia" w:ascii="宋体" w:hAnsi="宋体"/>
          <w:b/>
          <w:sz w:val="24"/>
        </w:rPr>
        <w:t>、落实政府采购政策需满足的资格要求</w:t>
      </w:r>
    </w:p>
    <w:p w14:paraId="5E7D9E36">
      <w:pPr>
        <w:snapToGrid w:val="0"/>
        <w:spacing w:before="50" w:after="120" w:afterLines="50"/>
        <w:jc w:val="center"/>
        <w:rPr>
          <w:rFonts w:ascii="宋体" w:hAnsi="宋体"/>
          <w:b/>
          <w:sz w:val="28"/>
          <w:szCs w:val="28"/>
        </w:rPr>
      </w:pPr>
    </w:p>
    <w:p w14:paraId="142B5B95">
      <w:pPr>
        <w:snapToGrid w:val="0"/>
        <w:spacing w:before="50" w:after="120" w:afterLines="50"/>
        <w:jc w:val="center"/>
        <w:rPr>
          <w:rFonts w:ascii="宋体" w:hAnsi="宋体"/>
          <w:b/>
          <w:sz w:val="28"/>
          <w:szCs w:val="28"/>
        </w:rPr>
      </w:pPr>
      <w:r>
        <w:rPr>
          <w:rFonts w:hint="eastAsia" w:ascii="宋体" w:hAnsi="宋体"/>
          <w:b/>
          <w:sz w:val="28"/>
          <w:szCs w:val="28"/>
        </w:rPr>
        <w:t>落实政府采购政策需满足的资格要求</w:t>
      </w:r>
    </w:p>
    <w:p w14:paraId="5E650E10">
      <w:pPr>
        <w:adjustRightInd w:val="0"/>
        <w:spacing w:line="360" w:lineRule="auto"/>
        <w:ind w:firstLine="240" w:firstLineChars="100"/>
        <w:rPr>
          <w:rFonts w:ascii="宋体" w:hAnsi="宋体" w:cs="宋体"/>
          <w:sz w:val="24"/>
        </w:rPr>
      </w:pPr>
    </w:p>
    <w:p w14:paraId="65D958B9">
      <w:pPr>
        <w:adjustRightInd w:val="0"/>
        <w:spacing w:line="500" w:lineRule="exact"/>
        <w:ind w:firstLine="480" w:firstLineChars="200"/>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14:paraId="5E2D9409">
      <w:pPr>
        <w:widowControl/>
        <w:adjustRightInd w:val="0"/>
        <w:spacing w:line="500" w:lineRule="exact"/>
        <w:ind w:firstLine="480"/>
        <w:jc w:val="left"/>
        <w:rPr>
          <w:rFonts w:ascii="宋体" w:hAnsi="宋体" w:cs="宋体"/>
          <w:sz w:val="24"/>
        </w:rPr>
      </w:pPr>
    </w:p>
    <w:p w14:paraId="15950D84">
      <w:pPr>
        <w:snapToGrid w:val="0"/>
        <w:spacing w:before="50" w:after="120" w:afterLines="50"/>
        <w:jc w:val="left"/>
        <w:rPr>
          <w:rFonts w:ascii="宋体" w:hAnsi="宋体"/>
          <w:b/>
          <w:sz w:val="24"/>
        </w:rPr>
      </w:pPr>
    </w:p>
    <w:p w14:paraId="1234382E">
      <w:pPr>
        <w:snapToGrid w:val="0"/>
        <w:spacing w:before="50" w:after="120" w:afterLines="50"/>
        <w:jc w:val="left"/>
        <w:rPr>
          <w:rFonts w:ascii="宋体" w:hAnsi="宋体"/>
          <w:b/>
          <w:sz w:val="24"/>
        </w:rPr>
      </w:pPr>
    </w:p>
    <w:p w14:paraId="785BEB2A">
      <w:pPr>
        <w:snapToGrid w:val="0"/>
        <w:spacing w:before="50" w:after="120" w:afterLines="50"/>
        <w:jc w:val="left"/>
        <w:rPr>
          <w:rFonts w:ascii="宋体" w:hAnsi="宋体"/>
          <w:b/>
          <w:sz w:val="24"/>
        </w:rPr>
      </w:pPr>
    </w:p>
    <w:p w14:paraId="79599BC5">
      <w:pPr>
        <w:snapToGrid w:val="0"/>
        <w:spacing w:before="50" w:after="120" w:afterLines="50"/>
        <w:jc w:val="left"/>
        <w:rPr>
          <w:rFonts w:ascii="宋体" w:hAnsi="宋体"/>
          <w:b/>
          <w:sz w:val="24"/>
        </w:rPr>
      </w:pPr>
    </w:p>
    <w:p w14:paraId="7DB9DBF5">
      <w:pPr>
        <w:snapToGrid w:val="0"/>
        <w:spacing w:before="50" w:after="120" w:afterLines="50"/>
        <w:jc w:val="left"/>
        <w:rPr>
          <w:rFonts w:ascii="宋体" w:hAnsi="宋体"/>
          <w:b/>
          <w:sz w:val="24"/>
        </w:rPr>
      </w:pPr>
    </w:p>
    <w:p w14:paraId="5E384EE5">
      <w:pPr>
        <w:snapToGrid w:val="0"/>
        <w:spacing w:before="50" w:after="120" w:afterLines="50"/>
        <w:jc w:val="left"/>
        <w:rPr>
          <w:rFonts w:ascii="宋体" w:hAnsi="宋体"/>
          <w:b/>
          <w:sz w:val="24"/>
        </w:rPr>
      </w:pPr>
    </w:p>
    <w:p w14:paraId="3137A200">
      <w:pPr>
        <w:snapToGrid w:val="0"/>
        <w:spacing w:before="50" w:after="120" w:afterLines="50"/>
        <w:jc w:val="left"/>
        <w:rPr>
          <w:rFonts w:ascii="宋体" w:hAnsi="宋体"/>
          <w:b/>
          <w:sz w:val="24"/>
        </w:rPr>
      </w:pPr>
    </w:p>
    <w:p w14:paraId="3E4EA8AD">
      <w:pPr>
        <w:snapToGrid w:val="0"/>
        <w:spacing w:before="50" w:after="120" w:afterLines="50"/>
        <w:jc w:val="left"/>
        <w:rPr>
          <w:rFonts w:ascii="宋体" w:hAnsi="宋体"/>
          <w:b/>
          <w:sz w:val="24"/>
        </w:rPr>
      </w:pPr>
    </w:p>
    <w:p w14:paraId="6AA9C40B">
      <w:pPr>
        <w:snapToGrid w:val="0"/>
        <w:spacing w:before="50" w:after="120" w:afterLines="50"/>
        <w:jc w:val="left"/>
        <w:rPr>
          <w:rFonts w:ascii="宋体" w:hAnsi="宋体"/>
          <w:b/>
          <w:sz w:val="24"/>
        </w:rPr>
      </w:pPr>
    </w:p>
    <w:p w14:paraId="0DD2D9FA">
      <w:pPr>
        <w:snapToGrid w:val="0"/>
        <w:spacing w:before="50" w:after="120" w:afterLines="50"/>
        <w:jc w:val="left"/>
        <w:rPr>
          <w:rFonts w:ascii="宋体" w:hAnsi="宋体"/>
          <w:b/>
          <w:sz w:val="24"/>
        </w:rPr>
      </w:pPr>
    </w:p>
    <w:p w14:paraId="6D010896">
      <w:pPr>
        <w:snapToGrid w:val="0"/>
        <w:spacing w:before="50" w:after="120" w:afterLines="50"/>
        <w:jc w:val="left"/>
        <w:rPr>
          <w:rFonts w:ascii="宋体" w:hAnsi="宋体"/>
          <w:b/>
          <w:sz w:val="24"/>
        </w:rPr>
      </w:pPr>
    </w:p>
    <w:p w14:paraId="5BB3483E">
      <w:pPr>
        <w:snapToGrid w:val="0"/>
        <w:spacing w:before="50" w:after="120" w:afterLines="50"/>
        <w:jc w:val="left"/>
        <w:rPr>
          <w:rFonts w:ascii="宋体" w:hAnsi="宋体"/>
          <w:b/>
          <w:sz w:val="24"/>
        </w:rPr>
      </w:pPr>
    </w:p>
    <w:p w14:paraId="07E765FE">
      <w:pPr>
        <w:snapToGrid w:val="0"/>
        <w:spacing w:before="50" w:after="120" w:afterLines="50"/>
        <w:jc w:val="left"/>
        <w:rPr>
          <w:rFonts w:ascii="宋体" w:hAnsi="宋体"/>
          <w:b/>
          <w:sz w:val="24"/>
        </w:rPr>
      </w:pPr>
    </w:p>
    <w:p w14:paraId="5340713A">
      <w:pPr>
        <w:snapToGrid w:val="0"/>
        <w:spacing w:before="50" w:after="120" w:afterLines="50"/>
        <w:jc w:val="left"/>
        <w:rPr>
          <w:rFonts w:ascii="宋体" w:hAnsi="宋体"/>
          <w:b/>
          <w:sz w:val="24"/>
        </w:rPr>
      </w:pPr>
    </w:p>
    <w:p w14:paraId="6A44A17F">
      <w:pPr>
        <w:snapToGrid w:val="0"/>
        <w:spacing w:before="50" w:after="120" w:afterLines="50"/>
        <w:jc w:val="left"/>
        <w:rPr>
          <w:rFonts w:ascii="宋体" w:hAnsi="宋体"/>
          <w:b/>
          <w:sz w:val="24"/>
        </w:rPr>
      </w:pPr>
    </w:p>
    <w:p w14:paraId="65F486C3">
      <w:pPr>
        <w:snapToGrid w:val="0"/>
        <w:spacing w:before="50" w:after="120" w:afterLines="50"/>
        <w:jc w:val="left"/>
        <w:rPr>
          <w:rFonts w:ascii="宋体" w:hAnsi="宋体"/>
          <w:b/>
          <w:sz w:val="24"/>
        </w:rPr>
      </w:pPr>
    </w:p>
    <w:p w14:paraId="70E2C9D1">
      <w:pPr>
        <w:snapToGrid w:val="0"/>
        <w:spacing w:before="50" w:after="120" w:afterLines="50"/>
        <w:jc w:val="left"/>
        <w:rPr>
          <w:rFonts w:ascii="宋体" w:hAnsi="宋体"/>
          <w:b/>
          <w:sz w:val="24"/>
        </w:rPr>
      </w:pPr>
    </w:p>
    <w:p w14:paraId="4765551B">
      <w:pPr>
        <w:snapToGrid w:val="0"/>
        <w:spacing w:before="50" w:after="120" w:afterLines="50"/>
        <w:jc w:val="left"/>
        <w:rPr>
          <w:rFonts w:ascii="宋体" w:hAnsi="宋体"/>
          <w:b/>
          <w:sz w:val="24"/>
        </w:rPr>
      </w:pPr>
    </w:p>
    <w:p w14:paraId="157EC228">
      <w:pPr>
        <w:snapToGrid w:val="0"/>
        <w:spacing w:before="50" w:after="120" w:afterLines="50"/>
        <w:jc w:val="left"/>
        <w:rPr>
          <w:rFonts w:ascii="宋体" w:hAnsi="宋体"/>
          <w:b/>
          <w:sz w:val="24"/>
        </w:rPr>
      </w:pPr>
    </w:p>
    <w:p w14:paraId="3AEB27BD">
      <w:pPr>
        <w:snapToGrid w:val="0"/>
        <w:spacing w:before="50" w:after="120" w:afterLines="50"/>
        <w:jc w:val="left"/>
        <w:rPr>
          <w:rFonts w:ascii="宋体" w:hAnsi="宋体"/>
          <w:b/>
          <w:sz w:val="24"/>
        </w:rPr>
      </w:pPr>
    </w:p>
    <w:p w14:paraId="6A6041C5">
      <w:pPr>
        <w:snapToGrid w:val="0"/>
        <w:spacing w:before="50" w:after="120" w:afterLines="50"/>
        <w:jc w:val="left"/>
        <w:rPr>
          <w:rFonts w:ascii="宋体" w:hAnsi="宋体"/>
          <w:b/>
          <w:sz w:val="24"/>
        </w:rPr>
      </w:pPr>
    </w:p>
    <w:p w14:paraId="09C800AE">
      <w:pPr>
        <w:snapToGrid w:val="0"/>
        <w:spacing w:before="50" w:after="120" w:afterLines="50"/>
        <w:jc w:val="left"/>
        <w:rPr>
          <w:rFonts w:ascii="宋体" w:hAnsi="宋体"/>
          <w:b/>
          <w:sz w:val="24"/>
        </w:rPr>
      </w:pPr>
    </w:p>
    <w:p w14:paraId="58CECC15">
      <w:pPr>
        <w:snapToGrid w:val="0"/>
        <w:spacing w:before="50" w:after="120" w:afterLines="50"/>
        <w:jc w:val="left"/>
        <w:rPr>
          <w:rFonts w:ascii="宋体" w:hAnsi="宋体"/>
          <w:b/>
          <w:sz w:val="24"/>
        </w:rPr>
      </w:pPr>
    </w:p>
    <w:p w14:paraId="1078164D">
      <w:pPr>
        <w:snapToGrid w:val="0"/>
        <w:spacing w:before="50" w:after="120" w:afterLines="50"/>
        <w:jc w:val="left"/>
        <w:rPr>
          <w:rFonts w:ascii="宋体" w:hAnsi="宋体"/>
          <w:b/>
          <w:sz w:val="24"/>
        </w:rPr>
      </w:pPr>
    </w:p>
    <w:p w14:paraId="69FC4530">
      <w:pPr>
        <w:snapToGrid w:val="0"/>
        <w:spacing w:before="50" w:after="120" w:afterLines="50"/>
        <w:jc w:val="left"/>
        <w:rPr>
          <w:rFonts w:ascii="宋体" w:hAnsi="宋体"/>
          <w:b/>
          <w:sz w:val="24"/>
        </w:rPr>
      </w:pPr>
    </w:p>
    <w:p w14:paraId="0DF72BA4">
      <w:pPr>
        <w:snapToGrid w:val="0"/>
        <w:spacing w:before="50" w:after="120" w:afterLines="50"/>
        <w:jc w:val="left"/>
        <w:rPr>
          <w:rFonts w:ascii="宋体" w:hAnsi="宋体"/>
          <w:b/>
          <w:sz w:val="24"/>
        </w:rPr>
      </w:pPr>
      <w:r>
        <w:rPr>
          <w:rFonts w:hint="eastAsia" w:ascii="宋体" w:hAnsi="宋体"/>
          <w:b/>
          <w:sz w:val="24"/>
        </w:rPr>
        <w:t>6</w:t>
      </w:r>
      <w:r>
        <w:rPr>
          <w:rFonts w:ascii="宋体" w:hAnsi="宋体"/>
          <w:b/>
          <w:sz w:val="24"/>
        </w:rPr>
        <w:t>.</w:t>
      </w:r>
      <w:r>
        <w:rPr>
          <w:rFonts w:hint="eastAsia" w:ascii="宋体" w:hAnsi="宋体"/>
          <w:b/>
          <w:sz w:val="24"/>
        </w:rPr>
        <w:t>投标声明书格式：</w:t>
      </w:r>
    </w:p>
    <w:p w14:paraId="5E51E6F4">
      <w:pPr>
        <w:snapToGrid w:val="0"/>
        <w:spacing w:before="120" w:beforeLines="50" w:after="50"/>
        <w:jc w:val="center"/>
        <w:rPr>
          <w:rFonts w:ascii="宋体" w:hAnsi="宋体"/>
          <w:b/>
          <w:sz w:val="32"/>
          <w:szCs w:val="32"/>
        </w:rPr>
      </w:pPr>
      <w:r>
        <w:rPr>
          <w:rFonts w:hint="eastAsia" w:ascii="宋体" w:hAnsi="宋体"/>
          <w:b/>
          <w:sz w:val="32"/>
          <w:szCs w:val="32"/>
        </w:rPr>
        <w:t>投标声明书</w:t>
      </w:r>
    </w:p>
    <w:p w14:paraId="0715F736">
      <w:pPr>
        <w:snapToGrid w:val="0"/>
        <w:spacing w:line="440" w:lineRule="exact"/>
        <w:rPr>
          <w:rFonts w:ascii="宋体" w:hAnsi="宋体"/>
          <w:sz w:val="24"/>
          <w:szCs w:val="20"/>
        </w:rPr>
      </w:pPr>
      <w:r>
        <w:rPr>
          <w:rFonts w:hint="eastAsia" w:ascii="宋体" w:hAnsi="宋体"/>
          <w:sz w:val="24"/>
        </w:rPr>
        <w:t>致</w:t>
      </w:r>
      <w:r>
        <w:rPr>
          <w:rFonts w:hint="eastAsia" w:ascii="宋体" w:hAnsi="宋体"/>
          <w:sz w:val="24"/>
          <w:u w:val="single"/>
          <w:lang w:eastAsia="zh-CN"/>
        </w:rPr>
        <w:t>北京师范大学南湖附属学校</w:t>
      </w:r>
      <w:r>
        <w:rPr>
          <w:rFonts w:hint="eastAsia" w:ascii="宋体" w:hAnsi="宋体"/>
          <w:sz w:val="24"/>
        </w:rPr>
        <w:t>（采购人）：</w:t>
      </w:r>
    </w:p>
    <w:p w14:paraId="70B97A8D">
      <w:pPr>
        <w:snapToGrid w:val="0"/>
        <w:spacing w:line="440" w:lineRule="exact"/>
        <w:ind w:firstLine="720" w:firstLineChars="300"/>
        <w:rPr>
          <w:rFonts w:ascii="宋体" w:hAnsi="宋体" w:cs="宋体"/>
          <w:sz w:val="24"/>
        </w:rPr>
      </w:pPr>
      <w:r>
        <w:rPr>
          <w:rFonts w:hint="eastAsia" w:ascii="宋体" w:hAnsi="宋体" w:cs="宋体"/>
          <w:sz w:val="24"/>
        </w:rPr>
        <w:t>_______________（供应商名称）系中华人民共和国合法企业，经营地址</w:t>
      </w:r>
      <w:r>
        <w:rPr>
          <w:rFonts w:hint="eastAsia" w:ascii="宋体" w:hAnsi="宋体" w:cs="宋体"/>
          <w:sz w:val="24"/>
          <w:u w:val="single"/>
        </w:rPr>
        <w:t xml:space="preserve">                               </w:t>
      </w:r>
      <w:r>
        <w:rPr>
          <w:rFonts w:hint="eastAsia" w:ascii="宋体" w:hAnsi="宋体" w:cs="宋体"/>
          <w:sz w:val="24"/>
        </w:rPr>
        <w:t>。</w:t>
      </w:r>
    </w:p>
    <w:p w14:paraId="169F6C4F">
      <w:pPr>
        <w:snapToGrid w:val="0"/>
        <w:spacing w:line="440" w:lineRule="exact"/>
        <w:ind w:firstLine="645"/>
        <w:rPr>
          <w:rFonts w:ascii="宋体" w:hAnsi="宋体" w:cs="宋体"/>
          <w:sz w:val="24"/>
        </w:rPr>
      </w:pPr>
      <w:r>
        <w:rPr>
          <w:rFonts w:hint="eastAsia" w:ascii="宋体" w:hAnsi="宋体" w:cs="宋体"/>
          <w:sz w:val="24"/>
        </w:rPr>
        <w:t>我____________（姓名）系_______________（供应商名称）的法定代表人，我方愿意参加贵方组织的_____________________________项目的投标，为便于贵方公正、择优地确定中标人及其服务，我方就本次投标有关事项郑重声明如下：</w:t>
      </w:r>
    </w:p>
    <w:p w14:paraId="7D0ADA8D">
      <w:pPr>
        <w:snapToGrid w:val="0"/>
        <w:spacing w:line="440" w:lineRule="exact"/>
        <w:ind w:firstLine="480" w:firstLineChars="200"/>
        <w:rPr>
          <w:rFonts w:ascii="宋体" w:hAnsi="宋体" w:cs="宋体"/>
          <w:sz w:val="24"/>
        </w:rPr>
      </w:pPr>
      <w:r>
        <w:rPr>
          <w:rFonts w:hint="eastAsia" w:ascii="宋体" w:hAnsi="宋体" w:cs="宋体"/>
          <w:sz w:val="24"/>
        </w:rPr>
        <w:t>1.我方向贵方提交的所有投标文件、资料都是准确的和真实的。</w:t>
      </w:r>
    </w:p>
    <w:p w14:paraId="246F5AD8">
      <w:pPr>
        <w:snapToGrid w:val="0"/>
        <w:spacing w:line="440" w:lineRule="exact"/>
        <w:ind w:firstLine="480" w:firstLineChars="200"/>
        <w:rPr>
          <w:rFonts w:ascii="宋体" w:hAnsi="宋体" w:cs="宋体"/>
          <w:sz w:val="24"/>
        </w:rPr>
      </w:pPr>
      <w:r>
        <w:rPr>
          <w:rFonts w:hint="eastAsia" w:ascii="宋体" w:hAnsi="宋体" w:cs="宋体"/>
          <w:sz w:val="24"/>
        </w:rPr>
        <w:t>2.我方不是采购人的附属机构；在获知本项目采购信息后，与采购人聘请的为此项目提供咨询服务的公司及其附属机构没有任何联系。</w:t>
      </w:r>
    </w:p>
    <w:p w14:paraId="5EFCE177">
      <w:pPr>
        <w:snapToGrid w:val="0"/>
        <w:spacing w:line="440" w:lineRule="exact"/>
        <w:ind w:firstLine="480" w:firstLineChars="200"/>
        <w:rPr>
          <w:rFonts w:ascii="宋体" w:hAnsi="宋体" w:cs="宋体"/>
          <w:sz w:val="24"/>
        </w:rPr>
      </w:pPr>
      <w:r>
        <w:rPr>
          <w:rFonts w:hint="eastAsia" w:ascii="宋体" w:hAnsi="宋体" w:cs="宋体"/>
          <w:sz w:val="24"/>
        </w:rPr>
        <w:t>3.我方此次向贵方提供的服务为：</w:t>
      </w:r>
      <w:r>
        <w:rPr>
          <w:rFonts w:hint="eastAsia" w:ascii="宋体" w:hAnsi="宋体" w:cs="宋体"/>
          <w:sz w:val="24"/>
          <w:u w:val="single"/>
        </w:rPr>
        <w:t xml:space="preserve">                              </w:t>
      </w:r>
      <w:r>
        <w:rPr>
          <w:rFonts w:hint="eastAsia" w:ascii="宋体" w:hAnsi="宋体" w:cs="宋体"/>
          <w:sz w:val="24"/>
        </w:rPr>
        <w:t>。</w:t>
      </w:r>
    </w:p>
    <w:p w14:paraId="266279A2">
      <w:pPr>
        <w:snapToGrid w:val="0"/>
        <w:spacing w:line="440" w:lineRule="exact"/>
        <w:ind w:firstLine="480" w:firstLineChars="200"/>
        <w:rPr>
          <w:rFonts w:ascii="宋体" w:hAnsi="宋体" w:cs="宋体"/>
          <w:sz w:val="24"/>
        </w:rPr>
      </w:pPr>
      <w:r>
        <w:rPr>
          <w:rFonts w:hint="eastAsia" w:ascii="宋体" w:hAnsi="宋体" w:cs="宋体"/>
          <w:sz w:val="24"/>
        </w:rPr>
        <w:t>4.我方诚意提请贵方关注：近期有关本服务的重大决策和事项有：</w:t>
      </w:r>
    </w:p>
    <w:p w14:paraId="2AE108CE">
      <w:pPr>
        <w:snapToGrid w:val="0"/>
        <w:spacing w:line="440" w:lineRule="exact"/>
        <w:ind w:left="420" w:leftChars="200"/>
        <w:rPr>
          <w:rFonts w:ascii="宋体" w:hAnsi="宋体" w:cs="宋体"/>
          <w:sz w:val="24"/>
          <w:u w:val="single"/>
        </w:rPr>
      </w:pP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u w:val="single"/>
        </w:rPr>
        <w:t xml:space="preserve">      </w:t>
      </w:r>
    </w:p>
    <w:p w14:paraId="161B8F38">
      <w:pPr>
        <w:snapToGrid w:val="0"/>
        <w:spacing w:line="440" w:lineRule="exact"/>
        <w:ind w:left="420" w:leftChars="200"/>
        <w:rPr>
          <w:rFonts w:ascii="宋体" w:hAnsi="宋体" w:cs="宋体"/>
          <w:sz w:val="24"/>
          <w:u w:val="single"/>
        </w:rPr>
      </w:pPr>
      <w:r>
        <w:rPr>
          <w:rFonts w:hint="eastAsia" w:ascii="宋体" w:hAnsi="宋体" w:cs="宋体"/>
          <w:sz w:val="24"/>
        </w:rPr>
        <w:t>5.我方及由本人担任法定代表人的其他机构最近三年内被通报或者被处罚的违法行为有：</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u w:val="single"/>
        </w:rPr>
        <w:t xml:space="preserve">      </w:t>
      </w:r>
    </w:p>
    <w:p w14:paraId="3A521CA7">
      <w:pPr>
        <w:snapToGrid w:val="0"/>
        <w:spacing w:line="440" w:lineRule="exact"/>
        <w:ind w:firstLine="480" w:firstLineChars="200"/>
        <w:rPr>
          <w:rFonts w:ascii="宋体" w:hAnsi="宋体"/>
          <w:sz w:val="24"/>
        </w:rPr>
      </w:pPr>
      <w:r>
        <w:rPr>
          <w:rFonts w:hint="eastAsia" w:ascii="宋体" w:hAnsi="宋体" w:cs="宋体"/>
          <w:sz w:val="24"/>
        </w:rPr>
        <w:t>6.以上事项如有虚假或隐瞒，我方愿意承担一切后果，并不再寻求任何旨在减轻或免除法律责任的辩解</w:t>
      </w:r>
      <w:r>
        <w:rPr>
          <w:rFonts w:hint="eastAsia" w:ascii="宋体" w:hAnsi="宋体"/>
          <w:sz w:val="24"/>
        </w:rPr>
        <w:t>。</w:t>
      </w:r>
    </w:p>
    <w:p w14:paraId="7B220D2E">
      <w:pPr>
        <w:pStyle w:val="20"/>
        <w:tabs>
          <w:tab w:val="left" w:pos="939"/>
        </w:tabs>
        <w:snapToGrid w:val="0"/>
        <w:spacing w:line="440" w:lineRule="exact"/>
        <w:ind w:left="773" w:leftChars="150" w:hanging="458" w:hangingChars="191"/>
        <w:rPr>
          <w:rFonts w:ascii="宋体" w:hAnsi="宋体"/>
          <w:sz w:val="24"/>
        </w:rPr>
      </w:pPr>
    </w:p>
    <w:p w14:paraId="646087BC">
      <w:pPr>
        <w:snapToGrid w:val="0"/>
        <w:spacing w:line="440" w:lineRule="exact"/>
        <w:ind w:firstLine="200"/>
        <w:rPr>
          <w:rFonts w:ascii="宋体" w:hAnsi="宋体"/>
          <w:sz w:val="24"/>
          <w:szCs w:val="20"/>
          <w:u w:val="single"/>
        </w:rPr>
      </w:pPr>
      <w:r>
        <w:rPr>
          <w:rFonts w:hint="eastAsia" w:ascii="宋体" w:hAnsi="宋体"/>
          <w:sz w:val="24"/>
        </w:rPr>
        <w:t>法定代表人或被授权人签字（或盖章）：</w:t>
      </w:r>
      <w:r>
        <w:rPr>
          <w:rFonts w:ascii="宋体" w:hAnsi="宋体"/>
          <w:sz w:val="24"/>
          <w:u w:val="single"/>
        </w:rPr>
        <w:t xml:space="preserve">             </w:t>
      </w:r>
    </w:p>
    <w:p w14:paraId="66441208">
      <w:pPr>
        <w:snapToGrid w:val="0"/>
        <w:spacing w:line="440" w:lineRule="exact"/>
        <w:ind w:firstLine="240" w:firstLineChars="100"/>
        <w:rPr>
          <w:rFonts w:ascii="宋体" w:hAnsi="宋体"/>
          <w:sz w:val="24"/>
        </w:rPr>
      </w:pPr>
      <w:r>
        <w:rPr>
          <w:rFonts w:hint="eastAsia" w:ascii="宋体" w:hAnsi="宋体"/>
          <w:sz w:val="24"/>
        </w:rPr>
        <w:t>供应商公章：</w:t>
      </w:r>
      <w:r>
        <w:rPr>
          <w:rFonts w:ascii="宋体" w:hAnsi="宋体"/>
          <w:sz w:val="24"/>
          <w:u w:val="single"/>
        </w:rPr>
        <w:t xml:space="preserve">               </w:t>
      </w:r>
      <w:r>
        <w:rPr>
          <w:rFonts w:ascii="宋体" w:hAnsi="宋体"/>
          <w:sz w:val="24"/>
        </w:rPr>
        <w:t xml:space="preserve">                      </w:t>
      </w:r>
    </w:p>
    <w:p w14:paraId="5C74BBD5">
      <w:pPr>
        <w:snapToGrid w:val="0"/>
        <w:spacing w:line="440" w:lineRule="exact"/>
        <w:ind w:firstLine="240" w:firstLineChars="100"/>
        <w:rPr>
          <w:rFonts w:ascii="宋体" w:hAnsi="宋体"/>
          <w:sz w:val="24"/>
        </w:rPr>
      </w:pPr>
    </w:p>
    <w:p w14:paraId="0556CF0C">
      <w:pPr>
        <w:pStyle w:val="80"/>
        <w:spacing w:line="440" w:lineRule="exact"/>
        <w:jc w:val="right"/>
        <w:rPr>
          <w:rFonts w:hAnsi="宋体" w:eastAsia="宋体"/>
          <w:sz w:val="24"/>
          <w:szCs w:val="24"/>
        </w:rPr>
      </w:pPr>
      <w:r>
        <w:rPr>
          <w:rFonts w:hint="eastAsia" w:hAnsi="宋体" w:eastAsia="宋体"/>
          <w:sz w:val="24"/>
          <w:szCs w:val="24"/>
        </w:rPr>
        <w:t>年</w:t>
      </w:r>
      <w:r>
        <w:rPr>
          <w:rFonts w:hAnsi="宋体" w:eastAsia="宋体"/>
          <w:sz w:val="24"/>
          <w:szCs w:val="24"/>
        </w:rPr>
        <w:t xml:space="preserve">    </w:t>
      </w:r>
      <w:r>
        <w:rPr>
          <w:rFonts w:hint="eastAsia" w:hAnsi="宋体" w:eastAsia="宋体"/>
          <w:sz w:val="24"/>
          <w:szCs w:val="24"/>
        </w:rPr>
        <w:t>月</w:t>
      </w:r>
      <w:r>
        <w:rPr>
          <w:rFonts w:hAnsi="宋体" w:eastAsia="宋体"/>
          <w:sz w:val="24"/>
          <w:szCs w:val="24"/>
        </w:rPr>
        <w:t xml:space="preserve">    </w:t>
      </w:r>
      <w:r>
        <w:rPr>
          <w:rFonts w:hint="eastAsia" w:hAnsi="宋体" w:eastAsia="宋体"/>
          <w:sz w:val="24"/>
          <w:szCs w:val="24"/>
        </w:rPr>
        <w:t>日</w:t>
      </w:r>
    </w:p>
    <w:p w14:paraId="6E51ABB7">
      <w:pPr>
        <w:widowControl/>
        <w:jc w:val="left"/>
        <w:rPr>
          <w:rFonts w:ascii="宋体" w:hAnsi="宋体"/>
          <w:b/>
          <w:sz w:val="24"/>
        </w:rPr>
      </w:pPr>
      <w:r>
        <w:rPr>
          <w:rFonts w:ascii="宋体" w:hAnsi="宋体"/>
          <w:b/>
          <w:sz w:val="24"/>
        </w:rPr>
        <w:br w:type="page"/>
      </w:r>
    </w:p>
    <w:p w14:paraId="4E3579B3">
      <w:pPr>
        <w:spacing w:line="360" w:lineRule="auto"/>
        <w:jc w:val="left"/>
        <w:rPr>
          <w:rFonts w:ascii="宋体" w:hAnsi="宋体" w:cs="宋体"/>
          <w:b/>
          <w:sz w:val="24"/>
        </w:rPr>
      </w:pPr>
      <w:r>
        <w:rPr>
          <w:rFonts w:ascii="宋体" w:hAnsi="宋体" w:cs="宋体"/>
          <w:b/>
          <w:sz w:val="24"/>
        </w:rPr>
        <w:t>7</w:t>
      </w:r>
      <w:r>
        <w:rPr>
          <w:rFonts w:hint="eastAsia" w:ascii="宋体" w:hAnsi="宋体" w:cs="宋体"/>
          <w:b/>
          <w:sz w:val="24"/>
        </w:rPr>
        <w:t>、诚信承诺书</w:t>
      </w:r>
    </w:p>
    <w:p w14:paraId="748AA95B">
      <w:pPr>
        <w:spacing w:line="360" w:lineRule="auto"/>
        <w:jc w:val="center"/>
        <w:rPr>
          <w:rFonts w:ascii="宋体" w:hAnsi="宋体" w:cs="宋体"/>
          <w:b/>
          <w:sz w:val="24"/>
        </w:rPr>
      </w:pPr>
      <w:r>
        <w:rPr>
          <w:rFonts w:hint="eastAsia" w:ascii="宋体" w:hAnsi="宋体" w:cs="宋体"/>
          <w:b/>
          <w:sz w:val="24"/>
        </w:rPr>
        <w:t>诚信承诺书</w:t>
      </w:r>
    </w:p>
    <w:p w14:paraId="06900664">
      <w:pPr>
        <w:spacing w:line="360" w:lineRule="auto"/>
        <w:rPr>
          <w:rFonts w:ascii="宋体" w:hAnsi="宋体" w:cs="宋体"/>
          <w:sz w:val="24"/>
        </w:rPr>
      </w:pPr>
      <w:r>
        <w:rPr>
          <w:rFonts w:hint="eastAsia" w:ascii="宋体" w:hAnsi="宋体"/>
          <w:sz w:val="24"/>
          <w:u w:val="single"/>
          <w:lang w:eastAsia="zh-CN"/>
        </w:rPr>
        <w:t>北京师范大学南湖附属学校</w:t>
      </w:r>
      <w:r>
        <w:rPr>
          <w:rFonts w:hint="eastAsia" w:ascii="宋体" w:hAnsi="宋体" w:cs="宋体"/>
          <w:sz w:val="24"/>
        </w:rPr>
        <w:t>：</w:t>
      </w:r>
    </w:p>
    <w:p w14:paraId="5E51E73E">
      <w:pPr>
        <w:spacing w:line="360" w:lineRule="auto"/>
        <w:ind w:firstLine="480" w:firstLineChars="200"/>
        <w:rPr>
          <w:rFonts w:ascii="宋体" w:hAnsi="宋体" w:cs="宋体"/>
          <w:sz w:val="24"/>
        </w:rPr>
      </w:pPr>
      <w:r>
        <w:rPr>
          <w:rFonts w:hint="eastAsia" w:ascii="宋体" w:hAnsi="宋体" w:cs="宋体"/>
          <w:sz w:val="24"/>
        </w:rPr>
        <w:t xml:space="preserve">我方在参加贵单位的 </w:t>
      </w:r>
      <w:r>
        <w:rPr>
          <w:rFonts w:hint="eastAsia" w:ascii="宋体" w:hAnsi="宋体" w:cs="宋体"/>
          <w:sz w:val="24"/>
          <w:u w:val="single"/>
        </w:rPr>
        <w:t xml:space="preserve">                  </w:t>
      </w:r>
      <w:r>
        <w:rPr>
          <w:rFonts w:hint="eastAsia" w:ascii="宋体" w:hAnsi="宋体" w:cs="宋体"/>
          <w:sz w:val="24"/>
        </w:rPr>
        <w:t>政府采购项目的招投标活动中，郑重承诺如下：</w:t>
      </w:r>
    </w:p>
    <w:p w14:paraId="07212937">
      <w:pPr>
        <w:spacing w:line="360" w:lineRule="auto"/>
        <w:ind w:firstLine="480" w:firstLineChars="200"/>
        <w:rPr>
          <w:rFonts w:ascii="宋体" w:hAnsi="宋体" w:cs="宋体"/>
          <w:sz w:val="24"/>
        </w:rPr>
      </w:pPr>
      <w:r>
        <w:rPr>
          <w:rFonts w:hint="eastAsia" w:ascii="宋体" w:hAnsi="宋体" w:cs="宋体"/>
          <w:sz w:val="24"/>
        </w:rPr>
        <w:t>1、我方申报的所有资料都是真实、准确、完整的；</w:t>
      </w:r>
    </w:p>
    <w:p w14:paraId="1E36E7D8">
      <w:pPr>
        <w:spacing w:line="360" w:lineRule="auto"/>
        <w:ind w:firstLine="480" w:firstLineChars="200"/>
        <w:rPr>
          <w:rFonts w:ascii="宋体" w:hAnsi="宋体" w:cs="宋体"/>
          <w:sz w:val="24"/>
        </w:rPr>
      </w:pPr>
      <w:r>
        <w:rPr>
          <w:rFonts w:hint="eastAsia" w:ascii="宋体" w:hAnsi="宋体" w:cs="宋体"/>
          <w:sz w:val="24"/>
        </w:rPr>
        <w:t>2、我方无资质挂靠情形，保证不参与串标、围标及抬标；</w:t>
      </w:r>
    </w:p>
    <w:p w14:paraId="3B68FA2C">
      <w:pPr>
        <w:spacing w:line="360" w:lineRule="auto"/>
        <w:ind w:firstLine="480" w:firstLineChars="200"/>
        <w:rPr>
          <w:rFonts w:ascii="宋体" w:hAnsi="宋体" w:cs="宋体"/>
          <w:sz w:val="24"/>
        </w:rPr>
      </w:pPr>
      <w:r>
        <w:rPr>
          <w:rFonts w:hint="eastAsia" w:ascii="宋体" w:hAnsi="宋体" w:cs="宋体"/>
          <w:sz w:val="24"/>
        </w:rPr>
        <w:t>3、我方未处于被各级行政主管部门做出停止市场行为处罚的期限内；</w:t>
      </w:r>
    </w:p>
    <w:p w14:paraId="4552465F">
      <w:pPr>
        <w:spacing w:line="360" w:lineRule="auto"/>
        <w:ind w:firstLine="480" w:firstLineChars="200"/>
        <w:rPr>
          <w:rFonts w:ascii="宋体" w:hAnsi="宋体" w:cs="宋体"/>
          <w:sz w:val="24"/>
        </w:rPr>
      </w:pPr>
      <w:r>
        <w:rPr>
          <w:rFonts w:hint="eastAsia" w:ascii="宋体" w:hAnsi="宋体" w:cs="宋体"/>
          <w:sz w:val="24"/>
        </w:rPr>
        <w:t>4、我方参加本项目政府采购活动前3年内在经营活动中没有重大违法记录；</w:t>
      </w:r>
    </w:p>
    <w:p w14:paraId="006282EE">
      <w:pPr>
        <w:spacing w:line="360" w:lineRule="auto"/>
        <w:ind w:firstLine="480" w:firstLineChars="200"/>
        <w:rPr>
          <w:rFonts w:ascii="宋体" w:hAnsi="宋体" w:cs="宋体"/>
          <w:sz w:val="24"/>
        </w:rPr>
      </w:pPr>
      <w:r>
        <w:rPr>
          <w:rFonts w:hint="eastAsia" w:ascii="宋体" w:hAnsi="宋体" w:cs="宋体"/>
          <w:sz w:val="24"/>
        </w:rPr>
        <w:t>5、若我方中标，将严格按照规定及时与采购人签订合同；</w:t>
      </w:r>
    </w:p>
    <w:p w14:paraId="5E45A4D3">
      <w:pPr>
        <w:spacing w:line="360" w:lineRule="auto"/>
        <w:ind w:firstLine="480" w:firstLineChars="200"/>
        <w:rPr>
          <w:rFonts w:ascii="宋体" w:hAnsi="宋体" w:cs="宋体"/>
          <w:sz w:val="24"/>
        </w:rPr>
      </w:pPr>
      <w:r>
        <w:rPr>
          <w:rFonts w:hint="eastAsia" w:ascii="宋体" w:hAnsi="宋体" w:cs="宋体"/>
          <w:sz w:val="24"/>
        </w:rPr>
        <w:t>6、若我方中标，将严格按照招标文件要求及投标文件承诺的报价、质量、服务期、投标方案、项目负责人等内容组织实施；</w:t>
      </w:r>
    </w:p>
    <w:p w14:paraId="30D10D9E">
      <w:pPr>
        <w:spacing w:line="360" w:lineRule="auto"/>
        <w:ind w:firstLine="480" w:firstLineChars="200"/>
        <w:rPr>
          <w:rFonts w:ascii="宋体" w:hAnsi="宋体" w:cs="宋体"/>
          <w:sz w:val="24"/>
        </w:rPr>
      </w:pPr>
      <w:r>
        <w:rPr>
          <w:rFonts w:hint="eastAsia" w:ascii="宋体" w:hAnsi="宋体" w:cs="宋体"/>
          <w:sz w:val="24"/>
        </w:rPr>
        <w:t>我方若违反上述承诺，隐瞒、提供虚假资料或不按招标文件要求组织实施或参与串标、抬标及围标等行为，被贵方发现或被他人举报查实，无条件接受采购人、行政监管部门作出的取消投标资格、中标资格、解除合同、拒绝后续政府采购投标、不良行为记录等的处罚。对造成的损失，任何法律和经济责任完全由我方负责。</w:t>
      </w:r>
    </w:p>
    <w:p w14:paraId="5F043BE4">
      <w:pPr>
        <w:spacing w:line="360" w:lineRule="auto"/>
        <w:ind w:firstLine="480" w:firstLineChars="200"/>
        <w:rPr>
          <w:rFonts w:ascii="宋体" w:hAnsi="宋体" w:cs="宋体"/>
          <w:sz w:val="24"/>
        </w:rPr>
      </w:pPr>
      <w:r>
        <w:rPr>
          <w:rFonts w:hint="eastAsia" w:ascii="宋体" w:hAnsi="宋体" w:cs="宋体"/>
          <w:sz w:val="24"/>
        </w:rPr>
        <w:t>特此承诺。</w:t>
      </w:r>
    </w:p>
    <w:p w14:paraId="407A7D55">
      <w:pPr>
        <w:spacing w:line="360" w:lineRule="auto"/>
        <w:ind w:firstLine="480" w:firstLineChars="200"/>
        <w:rPr>
          <w:rFonts w:ascii="宋体" w:hAnsi="宋体" w:cs="宋体"/>
          <w:sz w:val="24"/>
        </w:rPr>
      </w:pPr>
    </w:p>
    <w:p w14:paraId="3627081C">
      <w:pPr>
        <w:spacing w:line="360" w:lineRule="auto"/>
        <w:ind w:firstLine="480" w:firstLineChars="200"/>
        <w:rPr>
          <w:rFonts w:ascii="宋体" w:hAnsi="宋体" w:cs="宋体"/>
          <w:sz w:val="24"/>
        </w:rPr>
      </w:pPr>
      <w:r>
        <w:rPr>
          <w:rFonts w:hint="eastAsia" w:ascii="宋体" w:hAnsi="宋体" w:cs="宋体"/>
          <w:sz w:val="24"/>
        </w:rPr>
        <w:t>供应商（加盖公章）：</w:t>
      </w:r>
      <w:r>
        <w:rPr>
          <w:rFonts w:hint="eastAsia" w:ascii="宋体" w:hAnsi="宋体" w:cs="宋体"/>
          <w:sz w:val="24"/>
          <w:u w:val="single"/>
        </w:rPr>
        <w:t xml:space="preserve">                        </w:t>
      </w:r>
    </w:p>
    <w:p w14:paraId="126EF909">
      <w:pPr>
        <w:spacing w:line="360" w:lineRule="auto"/>
        <w:ind w:firstLine="480" w:firstLineChars="200"/>
        <w:rPr>
          <w:rFonts w:ascii="宋体" w:hAnsi="宋体" w:cs="宋体"/>
          <w:sz w:val="24"/>
        </w:rPr>
      </w:pPr>
      <w:r>
        <w:rPr>
          <w:rFonts w:hint="eastAsia" w:ascii="宋体" w:hAnsi="宋体" w:cs="宋体"/>
          <w:sz w:val="24"/>
        </w:rPr>
        <w:t>供应商代表（签名）：</w:t>
      </w:r>
      <w:r>
        <w:rPr>
          <w:rFonts w:hint="eastAsia" w:ascii="宋体" w:hAnsi="宋体" w:cs="宋体"/>
          <w:sz w:val="24"/>
          <w:u w:val="single"/>
        </w:rPr>
        <w:t xml:space="preserve">                        </w:t>
      </w:r>
    </w:p>
    <w:p w14:paraId="46548019">
      <w:pPr>
        <w:spacing w:line="360" w:lineRule="auto"/>
        <w:ind w:firstLine="420" w:firstLineChars="200"/>
        <w:rPr>
          <w:rFonts w:ascii="宋体" w:hAnsi="宋体" w:cs="宋体"/>
          <w:szCs w:val="21"/>
        </w:rPr>
      </w:pPr>
    </w:p>
    <w:p w14:paraId="32C310E8">
      <w:pPr>
        <w:snapToGrid w:val="0"/>
        <w:spacing w:before="120" w:beforeLines="50" w:after="50"/>
        <w:ind w:firstLine="420" w:firstLineChars="200"/>
        <w:rPr>
          <w:rFonts w:ascii="宋体" w:hAnsi="宋体" w:cs="宋体"/>
          <w:szCs w:val="21"/>
        </w:rPr>
      </w:pPr>
      <w:r>
        <w:rPr>
          <w:rFonts w:hint="eastAsia" w:ascii="宋体" w:hAnsi="宋体" w:cs="宋体"/>
          <w:szCs w:val="21"/>
        </w:rPr>
        <w:t>日    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006C5540">
      <w:pPr>
        <w:widowControl/>
        <w:jc w:val="left"/>
        <w:rPr>
          <w:rFonts w:ascii="宋体" w:hAnsi="宋体" w:cs="宋体"/>
          <w:szCs w:val="21"/>
        </w:rPr>
      </w:pPr>
      <w:r>
        <w:rPr>
          <w:rFonts w:ascii="宋体" w:hAnsi="宋体" w:cs="宋体"/>
          <w:szCs w:val="21"/>
        </w:rPr>
        <w:br w:type="page"/>
      </w:r>
    </w:p>
    <w:p w14:paraId="570F17DE">
      <w:pPr>
        <w:snapToGrid w:val="0"/>
        <w:spacing w:before="120" w:beforeLines="50" w:after="50"/>
        <w:rPr>
          <w:rFonts w:ascii="宋体" w:hAnsi="宋体"/>
          <w:b/>
          <w:sz w:val="24"/>
        </w:rPr>
      </w:pPr>
      <w:r>
        <w:rPr>
          <w:rFonts w:ascii="宋体" w:hAnsi="宋体"/>
          <w:b/>
          <w:sz w:val="24"/>
        </w:rPr>
        <w:t>8</w:t>
      </w:r>
      <w:r>
        <w:rPr>
          <w:rFonts w:hint="eastAsia" w:ascii="宋体" w:hAnsi="宋体"/>
          <w:b/>
          <w:sz w:val="24"/>
        </w:rPr>
        <w:t>.法定代表人授权委托书</w:t>
      </w:r>
    </w:p>
    <w:p w14:paraId="79139283">
      <w:pPr>
        <w:snapToGrid w:val="0"/>
        <w:spacing w:before="120" w:beforeLines="50" w:after="50" w:line="360" w:lineRule="auto"/>
        <w:jc w:val="center"/>
        <w:rPr>
          <w:rFonts w:ascii="宋体" w:hAnsi="宋体"/>
          <w:b/>
          <w:sz w:val="32"/>
          <w:szCs w:val="32"/>
        </w:rPr>
      </w:pPr>
      <w:r>
        <w:rPr>
          <w:rFonts w:hint="eastAsia" w:ascii="宋体" w:hAnsi="宋体"/>
          <w:b/>
          <w:sz w:val="32"/>
          <w:szCs w:val="32"/>
        </w:rPr>
        <w:t>法定代表人授权委托书</w:t>
      </w:r>
    </w:p>
    <w:p w14:paraId="7EE8A259">
      <w:pPr>
        <w:snapToGrid w:val="0"/>
        <w:spacing w:before="120" w:beforeLines="50" w:after="50" w:line="360" w:lineRule="auto"/>
        <w:rPr>
          <w:rFonts w:ascii="宋体" w:hAnsi="宋体"/>
          <w:b/>
          <w:bCs/>
          <w:sz w:val="24"/>
          <w:szCs w:val="20"/>
        </w:rPr>
      </w:pPr>
      <w:r>
        <w:rPr>
          <w:rFonts w:hint="eastAsia" w:ascii="宋体" w:hAnsi="宋体"/>
          <w:bCs/>
          <w:sz w:val="24"/>
        </w:rPr>
        <w:t>致</w:t>
      </w:r>
      <w:r>
        <w:rPr>
          <w:rFonts w:hint="eastAsia" w:ascii="宋体" w:hAnsi="宋体"/>
          <w:sz w:val="24"/>
          <w:u w:val="single"/>
          <w:lang w:eastAsia="zh-CN"/>
        </w:rPr>
        <w:t>北京师范大学南湖附属学校</w:t>
      </w:r>
      <w:r>
        <w:rPr>
          <w:rFonts w:hint="eastAsia" w:ascii="宋体" w:hAnsi="宋体"/>
          <w:sz w:val="24"/>
        </w:rPr>
        <w:t>（采购人）：</w:t>
      </w:r>
    </w:p>
    <w:p w14:paraId="3DA92CCA">
      <w:pPr>
        <w:snapToGrid w:val="0"/>
        <w:spacing w:before="120" w:beforeLines="50" w:after="50" w:line="360" w:lineRule="auto"/>
        <w:ind w:firstLine="720" w:firstLineChars="300"/>
        <w:rPr>
          <w:rFonts w:ascii="宋体" w:hAnsi="宋体"/>
          <w:sz w:val="24"/>
          <w:szCs w:val="20"/>
        </w:rPr>
      </w:pPr>
      <w:r>
        <w:rPr>
          <w:rFonts w:hint="eastAsia" w:ascii="宋体" w:hAnsi="宋体"/>
          <w:sz w:val="24"/>
        </w:rPr>
        <w:t>我</w:t>
      </w:r>
      <w:r>
        <w:rPr>
          <w:rFonts w:ascii="宋体" w:hAnsi="宋体"/>
          <w:sz w:val="24"/>
        </w:rPr>
        <w:t>______</w:t>
      </w:r>
      <w:r>
        <w:rPr>
          <w:rFonts w:ascii="宋体" w:hAnsi="宋体"/>
          <w:sz w:val="24"/>
          <w:u w:val="single"/>
        </w:rPr>
        <w:t>_     _</w:t>
      </w:r>
      <w:r>
        <w:rPr>
          <w:rFonts w:ascii="宋体" w:hAnsi="宋体"/>
          <w:sz w:val="24"/>
        </w:rPr>
        <w:t>_</w:t>
      </w:r>
      <w:r>
        <w:rPr>
          <w:rFonts w:hint="eastAsia" w:ascii="宋体" w:hAnsi="宋体"/>
          <w:sz w:val="24"/>
        </w:rPr>
        <w:t>（姓名）系</w:t>
      </w:r>
      <w:r>
        <w:rPr>
          <w:rFonts w:ascii="宋体" w:hAnsi="宋体"/>
          <w:sz w:val="24"/>
        </w:rPr>
        <w:t>______</w:t>
      </w:r>
      <w:r>
        <w:rPr>
          <w:rFonts w:ascii="宋体" w:hAnsi="宋体"/>
          <w:sz w:val="24"/>
          <w:u w:val="single"/>
        </w:rPr>
        <w:t>_     _</w:t>
      </w:r>
      <w:r>
        <w:rPr>
          <w:rFonts w:ascii="宋体" w:hAnsi="宋体"/>
          <w:sz w:val="24"/>
        </w:rPr>
        <w:t>_</w:t>
      </w:r>
      <w:r>
        <w:rPr>
          <w:rFonts w:hint="eastAsia" w:ascii="宋体" w:hAnsi="宋体"/>
          <w:sz w:val="24"/>
        </w:rPr>
        <w:t>（供应商名称）的法定代表人，现授权委托</w:t>
      </w:r>
      <w:r>
        <w:rPr>
          <w:rFonts w:ascii="宋体" w:hAnsi="宋体"/>
          <w:sz w:val="24"/>
          <w:u w:val="single"/>
        </w:rPr>
        <w:t xml:space="preserve">             </w:t>
      </w:r>
      <w:r>
        <w:rPr>
          <w:rFonts w:hint="eastAsia" w:ascii="宋体" w:hAnsi="宋体"/>
          <w:sz w:val="24"/>
        </w:rPr>
        <w:t>（姓名）以我方的名义参加</w:t>
      </w:r>
      <w:r>
        <w:rPr>
          <w:rFonts w:hint="eastAsia" w:ascii="宋体" w:hAnsi="宋体"/>
          <w:sz w:val="24"/>
          <w:u w:val="single"/>
        </w:rPr>
        <w:t xml:space="preserve">                项目</w:t>
      </w:r>
      <w:r>
        <w:rPr>
          <w:rFonts w:hint="eastAsia" w:ascii="宋体" w:hAnsi="宋体"/>
          <w:sz w:val="24"/>
        </w:rPr>
        <w:t>的投标活动，并代表我方全权办理针对上述项目的投标、开标、评标、签约等具体事务和签署相关文件。</w:t>
      </w:r>
    </w:p>
    <w:p w14:paraId="1E280FFC">
      <w:pPr>
        <w:snapToGrid w:val="0"/>
        <w:spacing w:before="120" w:beforeLines="50" w:after="50" w:line="360" w:lineRule="auto"/>
        <w:rPr>
          <w:rFonts w:ascii="宋体" w:hAnsi="宋体"/>
          <w:sz w:val="24"/>
          <w:szCs w:val="20"/>
        </w:rPr>
      </w:pPr>
      <w:r>
        <w:rPr>
          <w:rFonts w:ascii="宋体" w:hAnsi="宋体"/>
          <w:sz w:val="24"/>
        </w:rPr>
        <w:t xml:space="preserve">    </w:t>
      </w:r>
      <w:r>
        <w:rPr>
          <w:rFonts w:hint="eastAsia" w:ascii="宋体" w:hAnsi="宋体"/>
          <w:sz w:val="24"/>
        </w:rPr>
        <w:t>我方对被授权人的签字事项负全部责任。</w:t>
      </w:r>
    </w:p>
    <w:p w14:paraId="01F9FEC8">
      <w:pPr>
        <w:snapToGrid w:val="0"/>
        <w:spacing w:before="120" w:beforeLines="50" w:after="50" w:line="360" w:lineRule="auto"/>
        <w:ind w:firstLine="480"/>
        <w:rPr>
          <w:rFonts w:ascii="宋体" w:hAnsi="宋体"/>
          <w:sz w:val="24"/>
          <w:szCs w:val="20"/>
        </w:rPr>
      </w:pPr>
      <w:r>
        <w:rPr>
          <w:rFonts w:hint="eastAsia" w:ascii="宋体" w:hAnsi="宋体"/>
          <w:sz w:val="24"/>
          <w:u w:val="single"/>
        </w:rPr>
        <w:t>在撤销授权的书面通知以前，本授权书一直有效。</w:t>
      </w:r>
      <w:r>
        <w:rPr>
          <w:rFonts w:hint="eastAsia" w:ascii="宋体" w:hAnsi="宋体"/>
          <w:sz w:val="24"/>
        </w:rPr>
        <w:t>被授权人在授权书有效期内签署的所有文件不因授权的撤销而失效。</w:t>
      </w:r>
    </w:p>
    <w:p w14:paraId="6EAFF607">
      <w:pPr>
        <w:snapToGrid w:val="0"/>
        <w:spacing w:before="120" w:beforeLines="50" w:after="50" w:line="360" w:lineRule="auto"/>
        <w:ind w:firstLine="480"/>
        <w:rPr>
          <w:rFonts w:ascii="宋体" w:hAnsi="宋体"/>
          <w:sz w:val="24"/>
          <w:szCs w:val="20"/>
        </w:rPr>
      </w:pPr>
      <w:r>
        <w:rPr>
          <w:rFonts w:hint="eastAsia" w:ascii="宋体" w:hAnsi="宋体"/>
          <w:sz w:val="24"/>
        </w:rPr>
        <w:t>被授权人无转委托权，特此委托。</w:t>
      </w:r>
    </w:p>
    <w:p w14:paraId="6F7E4D4C">
      <w:pPr>
        <w:snapToGrid w:val="0"/>
        <w:spacing w:before="120" w:beforeLines="50" w:after="50" w:line="360" w:lineRule="auto"/>
        <w:rPr>
          <w:rFonts w:ascii="宋体" w:hAnsi="宋体"/>
          <w:sz w:val="24"/>
          <w:szCs w:val="20"/>
        </w:rPr>
      </w:pPr>
    </w:p>
    <w:p w14:paraId="5B685CCF">
      <w:pPr>
        <w:snapToGrid w:val="0"/>
        <w:spacing w:before="120" w:beforeLines="50" w:after="50" w:line="360" w:lineRule="auto"/>
        <w:rPr>
          <w:rFonts w:ascii="宋体" w:hAnsi="宋体"/>
          <w:sz w:val="24"/>
          <w:szCs w:val="20"/>
          <w:u w:val="single"/>
        </w:rPr>
      </w:pPr>
      <w:r>
        <w:rPr>
          <w:rFonts w:hint="eastAsia" w:ascii="宋体" w:hAnsi="宋体"/>
          <w:sz w:val="24"/>
        </w:rPr>
        <w:t>法定代表人签字（或盖章）：</w:t>
      </w:r>
      <w:r>
        <w:rPr>
          <w:rFonts w:ascii="宋体" w:hAnsi="宋体"/>
          <w:sz w:val="24"/>
          <w:u w:val="single"/>
        </w:rPr>
        <w:t xml:space="preserve">          </w:t>
      </w:r>
      <w:r>
        <w:rPr>
          <w:rFonts w:ascii="宋体" w:hAnsi="宋体"/>
          <w:sz w:val="24"/>
        </w:rPr>
        <w:t xml:space="preserve">  </w:t>
      </w:r>
      <w:r>
        <w:rPr>
          <w:rFonts w:hint="eastAsia" w:ascii="宋体" w:hAnsi="宋体"/>
          <w:sz w:val="24"/>
        </w:rPr>
        <w:t>被授权人签字（或盖章）：</w:t>
      </w:r>
      <w:r>
        <w:rPr>
          <w:rFonts w:ascii="宋体" w:hAnsi="宋体"/>
          <w:sz w:val="24"/>
          <w:u w:val="single"/>
        </w:rPr>
        <w:t xml:space="preserve">          </w:t>
      </w:r>
    </w:p>
    <w:p w14:paraId="4DBD694F">
      <w:pPr>
        <w:snapToGrid w:val="0"/>
        <w:spacing w:before="120" w:beforeLines="50" w:after="50" w:line="360" w:lineRule="auto"/>
        <w:ind w:firstLine="960" w:firstLineChars="400"/>
        <w:rPr>
          <w:rFonts w:ascii="宋体" w:hAnsi="宋体"/>
          <w:sz w:val="24"/>
          <w:u w:val="single"/>
        </w:rPr>
      </w:pPr>
      <w:r>
        <w:rPr>
          <w:rFonts w:hint="eastAsia" w:ascii="宋体" w:hAnsi="宋体"/>
          <w:sz w:val="24"/>
        </w:rPr>
        <w:t>职务：</w:t>
      </w:r>
      <w:r>
        <w:rPr>
          <w:rFonts w:ascii="宋体" w:hAnsi="宋体"/>
          <w:sz w:val="24"/>
          <w:u w:val="single"/>
        </w:rPr>
        <w:t xml:space="preserve">           </w:t>
      </w:r>
      <w:r>
        <w:rPr>
          <w:rFonts w:ascii="宋体" w:hAnsi="宋体"/>
          <w:sz w:val="24"/>
        </w:rPr>
        <w:t xml:space="preserve">                          </w:t>
      </w:r>
      <w:r>
        <w:rPr>
          <w:rFonts w:hint="eastAsia" w:ascii="宋体" w:hAnsi="宋体"/>
          <w:sz w:val="24"/>
        </w:rPr>
        <w:t>职务：</w:t>
      </w:r>
      <w:r>
        <w:rPr>
          <w:rFonts w:ascii="宋体" w:hAnsi="宋体"/>
          <w:sz w:val="24"/>
          <w:u w:val="single"/>
        </w:rPr>
        <w:t xml:space="preserve">           </w:t>
      </w:r>
    </w:p>
    <w:p w14:paraId="767DDC0E">
      <w:pPr>
        <w:snapToGrid w:val="0"/>
        <w:spacing w:before="120" w:beforeLines="50" w:after="50" w:line="360" w:lineRule="auto"/>
        <w:rPr>
          <w:rFonts w:ascii="宋体" w:hAnsi="宋体"/>
          <w:sz w:val="24"/>
          <w:szCs w:val="20"/>
        </w:rPr>
      </w:pPr>
    </w:p>
    <w:p w14:paraId="556FF58D">
      <w:pPr>
        <w:snapToGrid w:val="0"/>
        <w:spacing w:before="120" w:beforeLines="50" w:after="50" w:line="360" w:lineRule="auto"/>
        <w:rPr>
          <w:rFonts w:ascii="宋体" w:hAnsi="宋体"/>
          <w:sz w:val="24"/>
        </w:rPr>
      </w:pPr>
      <w:r>
        <w:rPr>
          <w:rFonts w:hint="eastAsia" w:ascii="宋体" w:hAnsi="宋体"/>
          <w:sz w:val="24"/>
        </w:rPr>
        <w:t>法定代表人身份证粘贴处（正反面）       被授权人身份证粘贴处（正反面）</w:t>
      </w:r>
    </w:p>
    <w:p w14:paraId="432C14CA">
      <w:pPr>
        <w:snapToGrid w:val="0"/>
        <w:spacing w:before="120" w:beforeLines="50" w:after="50" w:line="360" w:lineRule="auto"/>
        <w:rPr>
          <w:rFonts w:ascii="宋体" w:hAnsi="宋体"/>
          <w:sz w:val="24"/>
        </w:rPr>
      </w:pPr>
    </w:p>
    <w:p w14:paraId="0D2658CF">
      <w:pPr>
        <w:snapToGrid w:val="0"/>
        <w:spacing w:before="120" w:beforeLines="50" w:after="50" w:line="360" w:lineRule="auto"/>
        <w:rPr>
          <w:rFonts w:ascii="宋体" w:hAnsi="宋体"/>
          <w:sz w:val="24"/>
        </w:rPr>
      </w:pPr>
    </w:p>
    <w:p w14:paraId="1329C55C">
      <w:pPr>
        <w:snapToGrid w:val="0"/>
        <w:spacing w:before="120" w:beforeLines="50" w:after="50" w:line="360" w:lineRule="auto"/>
        <w:rPr>
          <w:rFonts w:ascii="宋体" w:hAnsi="宋体"/>
          <w:sz w:val="24"/>
        </w:rPr>
      </w:pPr>
    </w:p>
    <w:p w14:paraId="44850AD3">
      <w:pPr>
        <w:snapToGrid w:val="0"/>
        <w:spacing w:before="120" w:beforeLines="50" w:after="50" w:line="360" w:lineRule="auto"/>
        <w:ind w:firstLine="6240" w:firstLineChars="2600"/>
        <w:rPr>
          <w:rFonts w:ascii="宋体" w:hAnsi="宋体"/>
          <w:sz w:val="24"/>
        </w:rPr>
      </w:pPr>
      <w:r>
        <w:rPr>
          <w:rFonts w:hint="eastAsia" w:ascii="宋体" w:hAnsi="宋体"/>
          <w:sz w:val="24"/>
        </w:rPr>
        <w:t>供应商公章：</w:t>
      </w:r>
    </w:p>
    <w:p w14:paraId="3EFD2787">
      <w:pPr>
        <w:snapToGrid w:val="0"/>
        <w:spacing w:before="120" w:beforeLines="50" w:after="50"/>
        <w:jc w:val="right"/>
        <w:rPr>
          <w:rFonts w:ascii="宋体" w:hAnsi="宋体"/>
          <w:sz w:val="24"/>
        </w:rPr>
      </w:pPr>
      <w:r>
        <w:rPr>
          <w:rFonts w:ascii="宋体" w:hAnsi="宋体"/>
          <w:sz w:val="24"/>
        </w:rPr>
        <w:t xml:space="preserve">                                        </w:t>
      </w:r>
      <w:r>
        <w:rPr>
          <w:rFonts w:hint="eastAsia" w:ascii="宋体" w:hAnsi="宋体"/>
          <w:sz w:val="24"/>
        </w:rPr>
        <w:t>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p>
    <w:p w14:paraId="10E24EF2">
      <w:pPr>
        <w:widowControl/>
        <w:jc w:val="left"/>
        <w:rPr>
          <w:rFonts w:ascii="宋体" w:hAnsi="宋体"/>
          <w:sz w:val="24"/>
        </w:rPr>
      </w:pPr>
      <w:r>
        <w:rPr>
          <w:rFonts w:ascii="宋体" w:hAnsi="宋体"/>
          <w:sz w:val="24"/>
        </w:rPr>
        <w:br w:type="page"/>
      </w:r>
      <w:r>
        <w:rPr>
          <w:rFonts w:hAnsi="宋体"/>
          <w:b/>
          <w:sz w:val="24"/>
        </w:rPr>
        <w:t>9.</w:t>
      </w:r>
      <w:r>
        <w:rPr>
          <w:rFonts w:hint="eastAsia" w:hAnsi="宋体"/>
          <w:b/>
          <w:sz w:val="24"/>
        </w:rPr>
        <w:t>同类业绩一览表</w:t>
      </w:r>
    </w:p>
    <w:p w14:paraId="54FB58C7">
      <w:pPr>
        <w:pStyle w:val="80"/>
        <w:spacing w:line="360" w:lineRule="auto"/>
        <w:jc w:val="center"/>
        <w:rPr>
          <w:rFonts w:hAnsi="宋体" w:eastAsia="宋体"/>
          <w:b/>
          <w:sz w:val="24"/>
          <w:szCs w:val="24"/>
        </w:rPr>
      </w:pPr>
      <w:r>
        <w:rPr>
          <w:rFonts w:hint="eastAsia" w:hAnsi="宋体" w:eastAsia="宋体"/>
          <w:b/>
          <w:sz w:val="24"/>
          <w:szCs w:val="24"/>
        </w:rPr>
        <w:t>同类业绩一览表</w:t>
      </w:r>
    </w:p>
    <w:tbl>
      <w:tblPr>
        <w:tblStyle w:val="40"/>
        <w:tblW w:w="96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
        <w:gridCol w:w="1578"/>
        <w:gridCol w:w="2003"/>
        <w:gridCol w:w="1798"/>
        <w:gridCol w:w="1291"/>
        <w:gridCol w:w="2193"/>
      </w:tblGrid>
      <w:tr w14:paraId="4F93E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833" w:type="dxa"/>
            <w:vAlign w:val="center"/>
          </w:tcPr>
          <w:p w14:paraId="4989B358">
            <w:pPr>
              <w:spacing w:line="400" w:lineRule="exact"/>
              <w:jc w:val="center"/>
              <w:rPr>
                <w:rFonts w:ascii="宋体" w:hAnsi="宋体"/>
                <w:b/>
              </w:rPr>
            </w:pPr>
            <w:r>
              <w:rPr>
                <w:rFonts w:hint="eastAsia" w:ascii="宋体" w:hAnsi="宋体"/>
                <w:b/>
              </w:rPr>
              <w:t>序号</w:t>
            </w:r>
          </w:p>
        </w:tc>
        <w:tc>
          <w:tcPr>
            <w:tcW w:w="1578" w:type="dxa"/>
            <w:vAlign w:val="center"/>
          </w:tcPr>
          <w:p w14:paraId="42B203C5">
            <w:pPr>
              <w:spacing w:line="400" w:lineRule="exact"/>
              <w:jc w:val="center"/>
              <w:rPr>
                <w:rFonts w:ascii="宋体" w:hAnsi="宋体"/>
                <w:b/>
              </w:rPr>
            </w:pPr>
            <w:r>
              <w:rPr>
                <w:rFonts w:hint="eastAsia" w:ascii="宋体" w:hAnsi="宋体"/>
                <w:b/>
              </w:rPr>
              <w:t>采购人</w:t>
            </w:r>
          </w:p>
          <w:p w14:paraId="42477D60">
            <w:pPr>
              <w:spacing w:line="400" w:lineRule="exact"/>
              <w:jc w:val="center"/>
              <w:rPr>
                <w:rFonts w:ascii="宋体" w:hAnsi="宋体"/>
                <w:b/>
              </w:rPr>
            </w:pPr>
            <w:r>
              <w:rPr>
                <w:rFonts w:hint="eastAsia" w:ascii="宋体" w:hAnsi="宋体"/>
                <w:b/>
              </w:rPr>
              <w:t>名  称</w:t>
            </w:r>
          </w:p>
        </w:tc>
        <w:tc>
          <w:tcPr>
            <w:tcW w:w="2003" w:type="dxa"/>
            <w:vAlign w:val="center"/>
          </w:tcPr>
          <w:p w14:paraId="4BA1996D">
            <w:pPr>
              <w:tabs>
                <w:tab w:val="left" w:pos="6252"/>
              </w:tabs>
              <w:spacing w:line="400" w:lineRule="exact"/>
              <w:jc w:val="center"/>
              <w:rPr>
                <w:rFonts w:ascii="宋体" w:hAnsi="宋体"/>
                <w:b/>
              </w:rPr>
            </w:pPr>
            <w:r>
              <w:rPr>
                <w:rFonts w:hint="eastAsia" w:ascii="宋体" w:hAnsi="宋体"/>
                <w:b/>
              </w:rPr>
              <w:t>项目名称</w:t>
            </w:r>
          </w:p>
        </w:tc>
        <w:tc>
          <w:tcPr>
            <w:tcW w:w="1798" w:type="dxa"/>
            <w:vAlign w:val="center"/>
          </w:tcPr>
          <w:p w14:paraId="1187C45D">
            <w:pPr>
              <w:tabs>
                <w:tab w:val="left" w:pos="6252"/>
              </w:tabs>
              <w:spacing w:line="400" w:lineRule="exact"/>
              <w:jc w:val="center"/>
              <w:rPr>
                <w:rFonts w:ascii="宋体" w:hAnsi="宋体"/>
                <w:b/>
              </w:rPr>
            </w:pPr>
            <w:r>
              <w:rPr>
                <w:rFonts w:hint="eastAsia" w:ascii="宋体" w:hAnsi="宋体"/>
                <w:b/>
              </w:rPr>
              <w:t>项目起止时间</w:t>
            </w:r>
          </w:p>
        </w:tc>
        <w:tc>
          <w:tcPr>
            <w:tcW w:w="1291" w:type="dxa"/>
            <w:vAlign w:val="center"/>
          </w:tcPr>
          <w:p w14:paraId="2084EE7E">
            <w:pPr>
              <w:tabs>
                <w:tab w:val="left" w:pos="6252"/>
              </w:tabs>
              <w:spacing w:line="400" w:lineRule="exact"/>
              <w:jc w:val="center"/>
              <w:rPr>
                <w:rFonts w:ascii="宋体" w:hAnsi="宋体"/>
                <w:b/>
              </w:rPr>
            </w:pPr>
            <w:r>
              <w:rPr>
                <w:rFonts w:hint="eastAsia" w:ascii="宋体" w:hAnsi="宋体"/>
                <w:b/>
              </w:rPr>
              <w:t>合同金额</w:t>
            </w:r>
          </w:p>
          <w:p w14:paraId="26BE0EEC">
            <w:pPr>
              <w:tabs>
                <w:tab w:val="left" w:pos="6252"/>
              </w:tabs>
              <w:spacing w:line="400" w:lineRule="exact"/>
              <w:jc w:val="center"/>
              <w:rPr>
                <w:rFonts w:ascii="宋体" w:hAnsi="宋体"/>
                <w:b/>
              </w:rPr>
            </w:pPr>
            <w:r>
              <w:rPr>
                <w:rFonts w:hint="eastAsia" w:ascii="宋体" w:hAnsi="宋体"/>
                <w:b/>
              </w:rPr>
              <w:t>（万元）</w:t>
            </w:r>
          </w:p>
        </w:tc>
        <w:tc>
          <w:tcPr>
            <w:tcW w:w="2193" w:type="dxa"/>
            <w:vAlign w:val="center"/>
          </w:tcPr>
          <w:p w14:paraId="644F4195">
            <w:pPr>
              <w:tabs>
                <w:tab w:val="left" w:pos="6252"/>
              </w:tabs>
              <w:spacing w:line="400" w:lineRule="exact"/>
              <w:jc w:val="center"/>
              <w:rPr>
                <w:rFonts w:ascii="宋体" w:hAnsi="宋体"/>
                <w:b/>
              </w:rPr>
            </w:pPr>
            <w:r>
              <w:rPr>
                <w:rFonts w:hint="eastAsia" w:ascii="宋体" w:hAnsi="宋体"/>
                <w:b/>
              </w:rPr>
              <w:t>采购人联系人及联系电话</w:t>
            </w:r>
          </w:p>
        </w:tc>
      </w:tr>
      <w:tr w14:paraId="7869F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33" w:type="dxa"/>
            <w:vAlign w:val="center"/>
          </w:tcPr>
          <w:p w14:paraId="7808CDC8">
            <w:pPr>
              <w:spacing w:line="400" w:lineRule="exact"/>
              <w:jc w:val="center"/>
              <w:rPr>
                <w:rFonts w:ascii="宋体" w:hAnsi="宋体"/>
              </w:rPr>
            </w:pPr>
            <w:r>
              <w:rPr>
                <w:rFonts w:hint="eastAsia" w:ascii="宋体" w:hAnsi="宋体"/>
              </w:rPr>
              <w:t>1</w:t>
            </w:r>
          </w:p>
        </w:tc>
        <w:tc>
          <w:tcPr>
            <w:tcW w:w="1578" w:type="dxa"/>
            <w:vAlign w:val="center"/>
          </w:tcPr>
          <w:p w14:paraId="04CB7708">
            <w:pPr>
              <w:spacing w:line="400" w:lineRule="exact"/>
              <w:jc w:val="center"/>
              <w:rPr>
                <w:rFonts w:ascii="宋体" w:hAnsi="宋体"/>
              </w:rPr>
            </w:pPr>
          </w:p>
        </w:tc>
        <w:tc>
          <w:tcPr>
            <w:tcW w:w="2003" w:type="dxa"/>
          </w:tcPr>
          <w:p w14:paraId="0CA22DAC">
            <w:pPr>
              <w:spacing w:line="400" w:lineRule="exact"/>
              <w:jc w:val="center"/>
              <w:rPr>
                <w:rFonts w:ascii="宋体" w:hAnsi="宋体"/>
              </w:rPr>
            </w:pPr>
          </w:p>
        </w:tc>
        <w:tc>
          <w:tcPr>
            <w:tcW w:w="1798" w:type="dxa"/>
          </w:tcPr>
          <w:p w14:paraId="44BEE910">
            <w:pPr>
              <w:spacing w:line="400" w:lineRule="exact"/>
              <w:jc w:val="center"/>
              <w:rPr>
                <w:rFonts w:ascii="宋体" w:hAnsi="宋体"/>
              </w:rPr>
            </w:pPr>
          </w:p>
        </w:tc>
        <w:tc>
          <w:tcPr>
            <w:tcW w:w="1291" w:type="dxa"/>
            <w:vAlign w:val="center"/>
          </w:tcPr>
          <w:p w14:paraId="6AFFF2E3">
            <w:pPr>
              <w:spacing w:line="400" w:lineRule="exact"/>
              <w:jc w:val="center"/>
              <w:rPr>
                <w:rFonts w:ascii="宋体" w:hAnsi="宋体"/>
              </w:rPr>
            </w:pPr>
          </w:p>
        </w:tc>
        <w:tc>
          <w:tcPr>
            <w:tcW w:w="2193" w:type="dxa"/>
            <w:vAlign w:val="center"/>
          </w:tcPr>
          <w:p w14:paraId="7815D3C4">
            <w:pPr>
              <w:spacing w:line="400" w:lineRule="exact"/>
              <w:jc w:val="center"/>
              <w:rPr>
                <w:rFonts w:ascii="宋体" w:hAnsi="宋体"/>
              </w:rPr>
            </w:pPr>
          </w:p>
        </w:tc>
      </w:tr>
      <w:tr w14:paraId="3CDDE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33" w:type="dxa"/>
            <w:vAlign w:val="center"/>
          </w:tcPr>
          <w:p w14:paraId="1417B177">
            <w:pPr>
              <w:spacing w:line="400" w:lineRule="exact"/>
              <w:jc w:val="center"/>
              <w:rPr>
                <w:rFonts w:ascii="宋体" w:hAnsi="宋体"/>
              </w:rPr>
            </w:pPr>
            <w:r>
              <w:rPr>
                <w:rFonts w:hint="eastAsia" w:ascii="宋体" w:hAnsi="宋体"/>
              </w:rPr>
              <w:t>2</w:t>
            </w:r>
          </w:p>
        </w:tc>
        <w:tc>
          <w:tcPr>
            <w:tcW w:w="1578" w:type="dxa"/>
            <w:vAlign w:val="center"/>
          </w:tcPr>
          <w:p w14:paraId="6BFFE417">
            <w:pPr>
              <w:spacing w:line="400" w:lineRule="exact"/>
              <w:jc w:val="center"/>
              <w:rPr>
                <w:rFonts w:ascii="宋体" w:hAnsi="宋体"/>
              </w:rPr>
            </w:pPr>
          </w:p>
        </w:tc>
        <w:tc>
          <w:tcPr>
            <w:tcW w:w="2003" w:type="dxa"/>
          </w:tcPr>
          <w:p w14:paraId="52DE3998">
            <w:pPr>
              <w:spacing w:line="400" w:lineRule="exact"/>
              <w:jc w:val="center"/>
              <w:rPr>
                <w:rFonts w:ascii="宋体" w:hAnsi="宋体"/>
              </w:rPr>
            </w:pPr>
          </w:p>
        </w:tc>
        <w:tc>
          <w:tcPr>
            <w:tcW w:w="1798" w:type="dxa"/>
          </w:tcPr>
          <w:p w14:paraId="325463FF">
            <w:pPr>
              <w:spacing w:line="400" w:lineRule="exact"/>
              <w:jc w:val="center"/>
              <w:rPr>
                <w:rFonts w:ascii="宋体" w:hAnsi="宋体"/>
              </w:rPr>
            </w:pPr>
          </w:p>
        </w:tc>
        <w:tc>
          <w:tcPr>
            <w:tcW w:w="1291" w:type="dxa"/>
            <w:vAlign w:val="center"/>
          </w:tcPr>
          <w:p w14:paraId="6A8CF710">
            <w:pPr>
              <w:spacing w:line="400" w:lineRule="exact"/>
              <w:jc w:val="center"/>
              <w:rPr>
                <w:rFonts w:ascii="宋体" w:hAnsi="宋体"/>
              </w:rPr>
            </w:pPr>
          </w:p>
        </w:tc>
        <w:tc>
          <w:tcPr>
            <w:tcW w:w="2193" w:type="dxa"/>
            <w:vAlign w:val="center"/>
          </w:tcPr>
          <w:p w14:paraId="3CEF2151">
            <w:pPr>
              <w:spacing w:line="400" w:lineRule="exact"/>
              <w:jc w:val="center"/>
              <w:rPr>
                <w:rFonts w:ascii="宋体" w:hAnsi="宋体"/>
              </w:rPr>
            </w:pPr>
          </w:p>
        </w:tc>
      </w:tr>
      <w:tr w14:paraId="5C245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33" w:type="dxa"/>
            <w:vAlign w:val="center"/>
          </w:tcPr>
          <w:p w14:paraId="280B1494">
            <w:pPr>
              <w:spacing w:line="400" w:lineRule="exact"/>
              <w:jc w:val="center"/>
              <w:rPr>
                <w:rFonts w:ascii="宋体" w:hAnsi="宋体"/>
              </w:rPr>
            </w:pPr>
            <w:r>
              <w:rPr>
                <w:rFonts w:hint="eastAsia" w:ascii="宋体" w:hAnsi="宋体"/>
              </w:rPr>
              <w:t>……</w:t>
            </w:r>
          </w:p>
        </w:tc>
        <w:tc>
          <w:tcPr>
            <w:tcW w:w="1578" w:type="dxa"/>
            <w:vAlign w:val="center"/>
          </w:tcPr>
          <w:p w14:paraId="4C21417D">
            <w:pPr>
              <w:spacing w:line="400" w:lineRule="exact"/>
              <w:jc w:val="center"/>
              <w:rPr>
                <w:rFonts w:ascii="宋体" w:hAnsi="宋体"/>
              </w:rPr>
            </w:pPr>
          </w:p>
        </w:tc>
        <w:tc>
          <w:tcPr>
            <w:tcW w:w="2003" w:type="dxa"/>
          </w:tcPr>
          <w:p w14:paraId="32DA3C71">
            <w:pPr>
              <w:spacing w:line="400" w:lineRule="exact"/>
              <w:jc w:val="center"/>
              <w:rPr>
                <w:rFonts w:ascii="宋体" w:hAnsi="宋体"/>
              </w:rPr>
            </w:pPr>
          </w:p>
        </w:tc>
        <w:tc>
          <w:tcPr>
            <w:tcW w:w="1798" w:type="dxa"/>
          </w:tcPr>
          <w:p w14:paraId="794D8155">
            <w:pPr>
              <w:spacing w:line="400" w:lineRule="exact"/>
              <w:jc w:val="center"/>
              <w:rPr>
                <w:rFonts w:ascii="宋体" w:hAnsi="宋体"/>
              </w:rPr>
            </w:pPr>
          </w:p>
        </w:tc>
        <w:tc>
          <w:tcPr>
            <w:tcW w:w="1291" w:type="dxa"/>
            <w:vAlign w:val="center"/>
          </w:tcPr>
          <w:p w14:paraId="2D678241">
            <w:pPr>
              <w:spacing w:line="400" w:lineRule="exact"/>
              <w:jc w:val="center"/>
              <w:rPr>
                <w:rFonts w:ascii="宋体" w:hAnsi="宋体"/>
              </w:rPr>
            </w:pPr>
          </w:p>
        </w:tc>
        <w:tc>
          <w:tcPr>
            <w:tcW w:w="2193" w:type="dxa"/>
            <w:vAlign w:val="center"/>
          </w:tcPr>
          <w:p w14:paraId="76FCD280">
            <w:pPr>
              <w:spacing w:line="400" w:lineRule="exact"/>
              <w:jc w:val="center"/>
              <w:rPr>
                <w:rFonts w:ascii="宋体" w:hAnsi="宋体"/>
              </w:rPr>
            </w:pPr>
          </w:p>
        </w:tc>
      </w:tr>
    </w:tbl>
    <w:p w14:paraId="7A5D6F6B">
      <w:pPr>
        <w:snapToGrid w:val="0"/>
        <w:spacing w:line="500" w:lineRule="exact"/>
        <w:ind w:firstLine="200"/>
        <w:rPr>
          <w:rFonts w:ascii="宋体" w:hAnsi="宋体"/>
          <w:b/>
          <w:sz w:val="24"/>
          <w:szCs w:val="21"/>
        </w:rPr>
      </w:pPr>
      <w:r>
        <w:rPr>
          <w:rFonts w:hint="eastAsia" w:ascii="宋体" w:hAnsi="宋体"/>
          <w:b/>
          <w:szCs w:val="21"/>
        </w:rPr>
        <w:t>注：</w:t>
      </w:r>
      <w:r>
        <w:rPr>
          <w:rFonts w:hint="eastAsia" w:ascii="宋体" w:hAnsi="宋体"/>
          <w:szCs w:val="21"/>
        </w:rPr>
        <w:t>须提供项目合同或中标通知书复印件</w:t>
      </w:r>
      <w:r>
        <w:rPr>
          <w:rFonts w:hint="eastAsia" w:ascii="宋体" w:hAnsi="宋体"/>
        </w:rPr>
        <w:t>证明材料加盖公章。</w:t>
      </w:r>
    </w:p>
    <w:p w14:paraId="6D8855B4">
      <w:pPr>
        <w:snapToGrid w:val="0"/>
        <w:spacing w:line="500" w:lineRule="exact"/>
        <w:ind w:firstLine="2730" w:firstLineChars="1300"/>
        <w:rPr>
          <w:rFonts w:ascii="宋体" w:hAnsi="宋体"/>
          <w:szCs w:val="20"/>
          <w:u w:val="single"/>
        </w:rPr>
      </w:pPr>
      <w:r>
        <w:rPr>
          <w:rFonts w:hint="eastAsia" w:ascii="宋体" w:hAnsi="宋体"/>
        </w:rPr>
        <w:t>法定代表人或被授权人签字（或盖章）：</w:t>
      </w:r>
    </w:p>
    <w:p w14:paraId="224CC192">
      <w:pPr>
        <w:pStyle w:val="142"/>
        <w:spacing w:line="500" w:lineRule="exact"/>
        <w:ind w:firstLine="3840" w:firstLineChars="1600"/>
        <w:jc w:val="left"/>
        <w:rPr>
          <w:rFonts w:hAnsi="宋体" w:eastAsia="宋体"/>
          <w:sz w:val="24"/>
          <w:szCs w:val="24"/>
        </w:rPr>
      </w:pPr>
      <w:r>
        <w:rPr>
          <w:rFonts w:hint="eastAsia" w:hAnsi="宋体" w:eastAsia="宋体"/>
          <w:sz w:val="24"/>
          <w:szCs w:val="24"/>
        </w:rPr>
        <w:t>供应商公章 ：</w:t>
      </w:r>
    </w:p>
    <w:p w14:paraId="75AAB628">
      <w:pPr>
        <w:pStyle w:val="142"/>
        <w:spacing w:line="500" w:lineRule="exact"/>
        <w:ind w:firstLine="4800" w:firstLineChars="2000"/>
        <w:jc w:val="left"/>
        <w:rPr>
          <w:rFonts w:hAnsi="宋体" w:eastAsia="宋体"/>
          <w:b/>
          <w:sz w:val="24"/>
          <w:szCs w:val="24"/>
        </w:rPr>
      </w:pPr>
      <w:r>
        <w:rPr>
          <w:rFonts w:hint="eastAsia" w:hAnsi="宋体" w:eastAsia="宋体"/>
          <w:sz w:val="24"/>
          <w:szCs w:val="24"/>
        </w:rPr>
        <w:t xml:space="preserve"> </w:t>
      </w:r>
      <w:r>
        <w:rPr>
          <w:rFonts w:hAnsi="宋体" w:eastAsia="宋体"/>
          <w:sz w:val="24"/>
          <w:szCs w:val="24"/>
        </w:rPr>
        <w:t xml:space="preserve"> </w:t>
      </w:r>
      <w:r>
        <w:rPr>
          <w:rFonts w:hint="eastAsia" w:hAnsi="宋体" w:eastAsia="宋体"/>
          <w:sz w:val="24"/>
          <w:szCs w:val="24"/>
        </w:rPr>
        <w:t xml:space="preserve">年 </w:t>
      </w:r>
      <w:r>
        <w:rPr>
          <w:rFonts w:hAnsi="宋体" w:eastAsia="宋体"/>
          <w:sz w:val="24"/>
          <w:szCs w:val="24"/>
        </w:rPr>
        <w:t xml:space="preserve"> </w:t>
      </w:r>
      <w:r>
        <w:rPr>
          <w:rFonts w:hint="eastAsia" w:hAnsi="宋体" w:eastAsia="宋体"/>
          <w:sz w:val="24"/>
          <w:szCs w:val="24"/>
        </w:rPr>
        <w:t>月  日</w:t>
      </w:r>
    </w:p>
    <w:p w14:paraId="311B1E9C">
      <w:pPr>
        <w:widowControl/>
        <w:jc w:val="left"/>
        <w:rPr>
          <w:rFonts w:hAnsi="宋体"/>
          <w:b/>
          <w:sz w:val="24"/>
        </w:rPr>
      </w:pPr>
    </w:p>
    <w:p w14:paraId="787206BC">
      <w:pPr>
        <w:widowControl/>
        <w:jc w:val="left"/>
        <w:rPr>
          <w:rFonts w:hAnsi="宋体"/>
          <w:b/>
          <w:sz w:val="24"/>
        </w:rPr>
      </w:pPr>
      <w:r>
        <w:rPr>
          <w:rFonts w:hAnsi="宋体"/>
          <w:b/>
          <w:sz w:val="24"/>
        </w:rPr>
        <w:t>10</w:t>
      </w:r>
      <w:r>
        <w:rPr>
          <w:rFonts w:hint="eastAsia" w:hAnsi="宋体"/>
          <w:b/>
          <w:sz w:val="24"/>
        </w:rPr>
        <w:t>.商务偏离表</w:t>
      </w:r>
    </w:p>
    <w:p w14:paraId="49793FC0">
      <w:pPr>
        <w:pStyle w:val="80"/>
        <w:spacing w:line="360" w:lineRule="auto"/>
        <w:jc w:val="center"/>
        <w:rPr>
          <w:rFonts w:hAnsi="宋体" w:eastAsia="宋体"/>
          <w:b/>
          <w:sz w:val="28"/>
          <w:szCs w:val="28"/>
        </w:rPr>
      </w:pPr>
      <w:r>
        <w:rPr>
          <w:rFonts w:hint="eastAsia" w:hAnsi="宋体" w:eastAsia="宋体"/>
          <w:b/>
          <w:sz w:val="28"/>
          <w:szCs w:val="28"/>
        </w:rPr>
        <w:t>商务偏离表</w:t>
      </w:r>
    </w:p>
    <w:p w14:paraId="4B8F8057">
      <w:pPr>
        <w:ind w:firstLine="210" w:firstLineChars="100"/>
        <w:rPr>
          <w:rFonts w:ascii="宋体" w:hAnsi="宋体"/>
          <w:szCs w:val="21"/>
        </w:rPr>
      </w:pPr>
      <w:bookmarkStart w:id="98" w:name="OLE_LINK17"/>
      <w:bookmarkStart w:id="99" w:name="OLE_LINK18"/>
      <w:r>
        <w:rPr>
          <w:rFonts w:hint="eastAsia" w:ascii="宋体" w:hAnsi="宋体"/>
          <w:szCs w:val="21"/>
        </w:rPr>
        <w:t>单位名称：</w:t>
      </w:r>
    </w:p>
    <w:bookmarkEnd w:id="98"/>
    <w:bookmarkEnd w:id="99"/>
    <w:tbl>
      <w:tblPr>
        <w:tblStyle w:val="40"/>
        <w:tblW w:w="8802" w:type="dxa"/>
        <w:tblInd w:w="-34"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19"/>
        <w:gridCol w:w="3086"/>
        <w:gridCol w:w="3086"/>
        <w:gridCol w:w="1411"/>
      </w:tblGrid>
      <w:tr w14:paraId="52C4E79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1219" w:type="dxa"/>
          </w:tcPr>
          <w:p w14:paraId="5B3B7068">
            <w:pPr>
              <w:spacing w:before="240" w:after="240"/>
              <w:jc w:val="center"/>
              <w:rPr>
                <w:rFonts w:ascii="宋体" w:hAnsi="宋体"/>
                <w:szCs w:val="21"/>
              </w:rPr>
            </w:pPr>
            <w:r>
              <w:rPr>
                <w:rFonts w:hint="eastAsia" w:ascii="宋体" w:hAnsi="宋体"/>
                <w:szCs w:val="21"/>
              </w:rPr>
              <w:t>序号</w:t>
            </w:r>
          </w:p>
        </w:tc>
        <w:tc>
          <w:tcPr>
            <w:tcW w:w="3086" w:type="dxa"/>
          </w:tcPr>
          <w:p w14:paraId="125427B7">
            <w:pPr>
              <w:spacing w:before="240" w:after="240"/>
              <w:jc w:val="center"/>
              <w:rPr>
                <w:rFonts w:ascii="宋体" w:hAnsi="宋体"/>
                <w:szCs w:val="21"/>
              </w:rPr>
            </w:pPr>
            <w:r>
              <w:rPr>
                <w:rFonts w:hint="eastAsia" w:ascii="宋体" w:hAnsi="宋体"/>
                <w:szCs w:val="21"/>
              </w:rPr>
              <w:t>招标文件的规定</w:t>
            </w:r>
          </w:p>
        </w:tc>
        <w:tc>
          <w:tcPr>
            <w:tcW w:w="3086" w:type="dxa"/>
          </w:tcPr>
          <w:p w14:paraId="41845A77">
            <w:pPr>
              <w:spacing w:before="240" w:after="240"/>
              <w:jc w:val="center"/>
              <w:rPr>
                <w:rFonts w:ascii="宋体" w:hAnsi="宋体"/>
                <w:szCs w:val="21"/>
              </w:rPr>
            </w:pPr>
            <w:r>
              <w:rPr>
                <w:rFonts w:hint="eastAsia" w:ascii="宋体" w:hAnsi="宋体"/>
                <w:szCs w:val="21"/>
              </w:rPr>
              <w:t>投标文件的相应</w:t>
            </w:r>
          </w:p>
        </w:tc>
        <w:tc>
          <w:tcPr>
            <w:tcW w:w="1411" w:type="dxa"/>
          </w:tcPr>
          <w:p w14:paraId="0D8F6FE9">
            <w:pPr>
              <w:spacing w:before="240" w:after="240"/>
              <w:jc w:val="center"/>
              <w:rPr>
                <w:rFonts w:ascii="宋体" w:hAnsi="宋体"/>
                <w:szCs w:val="21"/>
              </w:rPr>
            </w:pPr>
            <w:r>
              <w:rPr>
                <w:rFonts w:hint="eastAsia" w:ascii="宋体" w:hAnsi="宋体"/>
                <w:szCs w:val="21"/>
              </w:rPr>
              <w:t>偏离说明</w:t>
            </w:r>
          </w:p>
        </w:tc>
      </w:tr>
      <w:tr w14:paraId="7618C1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1219" w:type="dxa"/>
          </w:tcPr>
          <w:p w14:paraId="66F5F45B">
            <w:pPr>
              <w:spacing w:before="240" w:after="240"/>
              <w:rPr>
                <w:rFonts w:ascii="宋体" w:hAnsi="宋体"/>
                <w:szCs w:val="21"/>
              </w:rPr>
            </w:pPr>
          </w:p>
        </w:tc>
        <w:tc>
          <w:tcPr>
            <w:tcW w:w="3086" w:type="dxa"/>
          </w:tcPr>
          <w:p w14:paraId="04AC391A">
            <w:pPr>
              <w:spacing w:before="240" w:after="240"/>
              <w:rPr>
                <w:rFonts w:ascii="宋体" w:hAnsi="宋体"/>
                <w:szCs w:val="21"/>
              </w:rPr>
            </w:pPr>
          </w:p>
        </w:tc>
        <w:tc>
          <w:tcPr>
            <w:tcW w:w="3086" w:type="dxa"/>
          </w:tcPr>
          <w:p w14:paraId="5E175F74">
            <w:pPr>
              <w:spacing w:before="240" w:after="240"/>
              <w:rPr>
                <w:rFonts w:ascii="宋体" w:hAnsi="宋体"/>
                <w:szCs w:val="21"/>
              </w:rPr>
            </w:pPr>
          </w:p>
        </w:tc>
        <w:tc>
          <w:tcPr>
            <w:tcW w:w="1411" w:type="dxa"/>
          </w:tcPr>
          <w:p w14:paraId="41B5CA25">
            <w:pPr>
              <w:spacing w:before="240" w:after="240"/>
              <w:rPr>
                <w:rFonts w:ascii="宋体" w:hAnsi="宋体"/>
                <w:szCs w:val="21"/>
              </w:rPr>
            </w:pPr>
          </w:p>
        </w:tc>
      </w:tr>
      <w:tr w14:paraId="213975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1219" w:type="dxa"/>
          </w:tcPr>
          <w:p w14:paraId="2EC770A9">
            <w:pPr>
              <w:spacing w:before="240" w:after="240"/>
              <w:rPr>
                <w:rFonts w:ascii="宋体" w:hAnsi="宋体"/>
                <w:szCs w:val="21"/>
              </w:rPr>
            </w:pPr>
          </w:p>
        </w:tc>
        <w:tc>
          <w:tcPr>
            <w:tcW w:w="3086" w:type="dxa"/>
          </w:tcPr>
          <w:p w14:paraId="3439BCB7">
            <w:pPr>
              <w:spacing w:before="240" w:after="240"/>
              <w:rPr>
                <w:rFonts w:ascii="宋体" w:hAnsi="宋体"/>
                <w:szCs w:val="21"/>
              </w:rPr>
            </w:pPr>
          </w:p>
        </w:tc>
        <w:tc>
          <w:tcPr>
            <w:tcW w:w="3086" w:type="dxa"/>
          </w:tcPr>
          <w:p w14:paraId="26099099">
            <w:pPr>
              <w:spacing w:before="240" w:after="240"/>
              <w:rPr>
                <w:rFonts w:ascii="宋体" w:hAnsi="宋体"/>
                <w:szCs w:val="21"/>
              </w:rPr>
            </w:pPr>
          </w:p>
        </w:tc>
        <w:tc>
          <w:tcPr>
            <w:tcW w:w="1411" w:type="dxa"/>
          </w:tcPr>
          <w:p w14:paraId="57FD086F">
            <w:pPr>
              <w:spacing w:before="240" w:after="240"/>
              <w:rPr>
                <w:rFonts w:ascii="宋体" w:hAnsi="宋体"/>
                <w:szCs w:val="21"/>
              </w:rPr>
            </w:pPr>
          </w:p>
        </w:tc>
      </w:tr>
      <w:tr w14:paraId="7977F2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1219" w:type="dxa"/>
          </w:tcPr>
          <w:p w14:paraId="3467F28A">
            <w:pPr>
              <w:spacing w:before="240" w:after="240"/>
              <w:rPr>
                <w:rFonts w:ascii="宋体" w:hAnsi="宋体"/>
                <w:szCs w:val="21"/>
              </w:rPr>
            </w:pPr>
          </w:p>
        </w:tc>
        <w:tc>
          <w:tcPr>
            <w:tcW w:w="3086" w:type="dxa"/>
          </w:tcPr>
          <w:p w14:paraId="12D06829">
            <w:pPr>
              <w:spacing w:before="240" w:after="240"/>
              <w:rPr>
                <w:rFonts w:ascii="宋体" w:hAnsi="宋体"/>
                <w:szCs w:val="21"/>
              </w:rPr>
            </w:pPr>
          </w:p>
        </w:tc>
        <w:tc>
          <w:tcPr>
            <w:tcW w:w="3086" w:type="dxa"/>
          </w:tcPr>
          <w:p w14:paraId="6038A012">
            <w:pPr>
              <w:spacing w:before="240" w:after="240"/>
              <w:rPr>
                <w:rFonts w:ascii="宋体" w:hAnsi="宋体"/>
                <w:szCs w:val="21"/>
              </w:rPr>
            </w:pPr>
          </w:p>
        </w:tc>
        <w:tc>
          <w:tcPr>
            <w:tcW w:w="1411" w:type="dxa"/>
          </w:tcPr>
          <w:p w14:paraId="7761AEB3">
            <w:pPr>
              <w:spacing w:before="240" w:after="240"/>
              <w:rPr>
                <w:rFonts w:ascii="宋体" w:hAnsi="宋体"/>
                <w:szCs w:val="21"/>
              </w:rPr>
            </w:pPr>
          </w:p>
        </w:tc>
      </w:tr>
      <w:tr w14:paraId="7C411A2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1219" w:type="dxa"/>
          </w:tcPr>
          <w:p w14:paraId="09AE54B9">
            <w:pPr>
              <w:spacing w:before="240" w:after="240"/>
              <w:rPr>
                <w:rFonts w:ascii="宋体" w:hAnsi="宋体"/>
                <w:szCs w:val="21"/>
              </w:rPr>
            </w:pPr>
          </w:p>
        </w:tc>
        <w:tc>
          <w:tcPr>
            <w:tcW w:w="3086" w:type="dxa"/>
          </w:tcPr>
          <w:p w14:paraId="7FF4F7B9">
            <w:pPr>
              <w:spacing w:before="240" w:after="240"/>
              <w:rPr>
                <w:rFonts w:ascii="宋体" w:hAnsi="宋体"/>
                <w:szCs w:val="21"/>
              </w:rPr>
            </w:pPr>
          </w:p>
        </w:tc>
        <w:tc>
          <w:tcPr>
            <w:tcW w:w="3086" w:type="dxa"/>
          </w:tcPr>
          <w:p w14:paraId="73D06F16">
            <w:pPr>
              <w:spacing w:before="240" w:after="240"/>
              <w:rPr>
                <w:rFonts w:ascii="宋体" w:hAnsi="宋体"/>
                <w:szCs w:val="21"/>
              </w:rPr>
            </w:pPr>
          </w:p>
        </w:tc>
        <w:tc>
          <w:tcPr>
            <w:tcW w:w="1411" w:type="dxa"/>
          </w:tcPr>
          <w:p w14:paraId="1E429B00">
            <w:pPr>
              <w:spacing w:before="240" w:after="240"/>
              <w:rPr>
                <w:rFonts w:ascii="宋体" w:hAnsi="宋体"/>
                <w:szCs w:val="21"/>
              </w:rPr>
            </w:pPr>
          </w:p>
        </w:tc>
      </w:tr>
    </w:tbl>
    <w:p w14:paraId="68952B1F">
      <w:pPr>
        <w:spacing w:line="360" w:lineRule="auto"/>
        <w:rPr>
          <w:rFonts w:ascii="宋体" w:hAnsi="宋体"/>
          <w:b/>
          <w:szCs w:val="21"/>
        </w:rPr>
      </w:pPr>
      <w:r>
        <w:rPr>
          <w:rFonts w:hint="eastAsia" w:ascii="宋体" w:hAnsi="宋体"/>
          <w:b/>
          <w:szCs w:val="21"/>
        </w:rPr>
        <w:t>注：供应商的投标文件（除技术规格部分）与招标文件之规定存在偏离的，应在此表中如实说明。未在上表中说明的，将被认为完全响应招标文件的规定。</w:t>
      </w:r>
    </w:p>
    <w:p w14:paraId="3DA4461D">
      <w:pPr>
        <w:snapToGrid w:val="0"/>
        <w:spacing w:line="500" w:lineRule="exact"/>
        <w:ind w:firstLine="200"/>
        <w:jc w:val="right"/>
        <w:rPr>
          <w:rFonts w:ascii="宋体" w:hAnsi="宋体"/>
          <w:sz w:val="24"/>
          <w:szCs w:val="20"/>
          <w:u w:val="single"/>
        </w:rPr>
      </w:pPr>
      <w:r>
        <w:rPr>
          <w:rFonts w:hint="eastAsia" w:ascii="宋体" w:hAnsi="宋体"/>
          <w:sz w:val="24"/>
        </w:rPr>
        <w:t>被授权人签字（或盖章）：</w:t>
      </w:r>
      <w:r>
        <w:rPr>
          <w:rFonts w:ascii="宋体" w:hAnsi="宋体"/>
          <w:sz w:val="24"/>
          <w:u w:val="single"/>
        </w:rPr>
        <w:t xml:space="preserve">     </w:t>
      </w:r>
    </w:p>
    <w:p w14:paraId="6222980E">
      <w:pPr>
        <w:snapToGrid w:val="0"/>
        <w:spacing w:line="500" w:lineRule="exact"/>
        <w:ind w:right="960" w:firstLine="240" w:firstLineChars="100"/>
        <w:jc w:val="right"/>
        <w:rPr>
          <w:rFonts w:ascii="宋体" w:hAnsi="宋体"/>
          <w:sz w:val="24"/>
        </w:rPr>
      </w:pPr>
      <w:r>
        <w:rPr>
          <w:rFonts w:hint="eastAsia" w:ascii="宋体" w:hAnsi="宋体"/>
          <w:sz w:val="24"/>
        </w:rPr>
        <w:t>供应商公章：</w:t>
      </w:r>
      <w:r>
        <w:rPr>
          <w:rFonts w:ascii="宋体" w:hAnsi="宋体"/>
          <w:sz w:val="24"/>
        </w:rPr>
        <w:t xml:space="preserve">           </w:t>
      </w:r>
    </w:p>
    <w:p w14:paraId="643042E6">
      <w:pPr>
        <w:pStyle w:val="80"/>
        <w:spacing w:line="500" w:lineRule="exact"/>
        <w:ind w:right="480"/>
        <w:jc w:val="right"/>
        <w:rPr>
          <w:rFonts w:hAnsi="宋体" w:eastAsia="宋体"/>
          <w:sz w:val="24"/>
          <w:szCs w:val="24"/>
        </w:rPr>
      </w:pPr>
      <w:r>
        <w:rPr>
          <w:rFonts w:hint="eastAsia" w:hAnsi="宋体" w:eastAsia="宋体"/>
          <w:sz w:val="24"/>
          <w:szCs w:val="24"/>
        </w:rPr>
        <w:t>年</w:t>
      </w:r>
      <w:r>
        <w:rPr>
          <w:rFonts w:hAnsi="宋体" w:eastAsia="宋体"/>
          <w:sz w:val="24"/>
          <w:szCs w:val="24"/>
        </w:rPr>
        <w:t xml:space="preserve">    </w:t>
      </w:r>
      <w:r>
        <w:rPr>
          <w:rFonts w:hint="eastAsia" w:hAnsi="宋体" w:eastAsia="宋体"/>
          <w:sz w:val="24"/>
          <w:szCs w:val="24"/>
        </w:rPr>
        <w:t>月</w:t>
      </w:r>
      <w:r>
        <w:rPr>
          <w:rFonts w:hAnsi="宋体" w:eastAsia="宋体"/>
          <w:sz w:val="24"/>
          <w:szCs w:val="24"/>
        </w:rPr>
        <w:t xml:space="preserve">    </w:t>
      </w:r>
      <w:r>
        <w:rPr>
          <w:rFonts w:hint="eastAsia" w:hAnsi="宋体" w:eastAsia="宋体"/>
          <w:sz w:val="24"/>
          <w:szCs w:val="24"/>
        </w:rPr>
        <w:t>日</w:t>
      </w:r>
    </w:p>
    <w:p w14:paraId="2A836E63">
      <w:pPr>
        <w:widowControl/>
        <w:jc w:val="left"/>
        <w:rPr>
          <w:rFonts w:hAnsi="宋体"/>
          <w:b/>
          <w:sz w:val="24"/>
        </w:rPr>
      </w:pPr>
      <w:r>
        <w:rPr>
          <w:rFonts w:hAnsi="宋体"/>
          <w:b/>
        </w:rPr>
        <w:br w:type="page"/>
      </w:r>
      <w:r>
        <w:rPr>
          <w:rFonts w:hAnsi="宋体"/>
          <w:b/>
          <w:sz w:val="24"/>
        </w:rPr>
        <w:t>11</w:t>
      </w:r>
      <w:r>
        <w:rPr>
          <w:rFonts w:hint="eastAsia" w:hAnsi="宋体"/>
          <w:b/>
          <w:sz w:val="24"/>
        </w:rPr>
        <w:t>.技术偏离表</w:t>
      </w:r>
    </w:p>
    <w:p w14:paraId="0F2E96F9">
      <w:pPr>
        <w:pStyle w:val="80"/>
        <w:spacing w:line="360" w:lineRule="auto"/>
        <w:jc w:val="center"/>
        <w:rPr>
          <w:rFonts w:hAnsi="宋体" w:eastAsia="宋体"/>
          <w:b/>
          <w:sz w:val="28"/>
          <w:szCs w:val="28"/>
        </w:rPr>
      </w:pPr>
      <w:r>
        <w:rPr>
          <w:rFonts w:hint="eastAsia" w:hAnsi="宋体" w:eastAsia="宋体"/>
          <w:b/>
          <w:sz w:val="28"/>
          <w:szCs w:val="28"/>
        </w:rPr>
        <w:t>技术偏离表</w:t>
      </w:r>
    </w:p>
    <w:p w14:paraId="09627B1E">
      <w:pPr>
        <w:ind w:firstLine="210" w:firstLineChars="100"/>
        <w:rPr>
          <w:rFonts w:ascii="宋体" w:hAnsi="宋体"/>
          <w:szCs w:val="21"/>
        </w:rPr>
      </w:pPr>
      <w:r>
        <w:rPr>
          <w:rFonts w:hint="eastAsia" w:ascii="宋体" w:hAnsi="宋体"/>
          <w:szCs w:val="21"/>
        </w:rPr>
        <w:t>单位名称：</w:t>
      </w:r>
    </w:p>
    <w:tbl>
      <w:tblPr>
        <w:tblStyle w:val="40"/>
        <w:tblW w:w="8802" w:type="dxa"/>
        <w:tblInd w:w="-34"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19"/>
        <w:gridCol w:w="3086"/>
        <w:gridCol w:w="3086"/>
        <w:gridCol w:w="1411"/>
      </w:tblGrid>
      <w:tr w14:paraId="2811FA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1219" w:type="dxa"/>
          </w:tcPr>
          <w:p w14:paraId="2219EB44">
            <w:pPr>
              <w:spacing w:before="240" w:after="240"/>
              <w:jc w:val="center"/>
              <w:rPr>
                <w:rFonts w:ascii="宋体" w:hAnsi="宋体"/>
                <w:szCs w:val="21"/>
              </w:rPr>
            </w:pPr>
            <w:r>
              <w:rPr>
                <w:rFonts w:hint="eastAsia" w:ascii="宋体" w:hAnsi="宋体"/>
                <w:szCs w:val="21"/>
              </w:rPr>
              <w:t>序号</w:t>
            </w:r>
          </w:p>
        </w:tc>
        <w:tc>
          <w:tcPr>
            <w:tcW w:w="3086" w:type="dxa"/>
          </w:tcPr>
          <w:p w14:paraId="5763607A">
            <w:pPr>
              <w:spacing w:before="240" w:after="240"/>
              <w:jc w:val="center"/>
              <w:rPr>
                <w:rFonts w:ascii="宋体" w:hAnsi="宋体"/>
                <w:szCs w:val="21"/>
              </w:rPr>
            </w:pPr>
            <w:r>
              <w:rPr>
                <w:rFonts w:hint="eastAsia" w:ascii="宋体" w:hAnsi="宋体"/>
                <w:szCs w:val="21"/>
              </w:rPr>
              <w:t>招标文件的规定</w:t>
            </w:r>
          </w:p>
        </w:tc>
        <w:tc>
          <w:tcPr>
            <w:tcW w:w="3086" w:type="dxa"/>
          </w:tcPr>
          <w:p w14:paraId="1A78FAD2">
            <w:pPr>
              <w:spacing w:before="240" w:after="240"/>
              <w:jc w:val="center"/>
              <w:rPr>
                <w:rFonts w:ascii="宋体" w:hAnsi="宋体"/>
                <w:szCs w:val="21"/>
              </w:rPr>
            </w:pPr>
            <w:r>
              <w:rPr>
                <w:rFonts w:hint="eastAsia" w:ascii="宋体" w:hAnsi="宋体"/>
                <w:szCs w:val="21"/>
              </w:rPr>
              <w:t>投标文件的相应</w:t>
            </w:r>
          </w:p>
        </w:tc>
        <w:tc>
          <w:tcPr>
            <w:tcW w:w="1411" w:type="dxa"/>
          </w:tcPr>
          <w:p w14:paraId="2E3AFD3E">
            <w:pPr>
              <w:spacing w:before="240" w:after="240"/>
              <w:jc w:val="center"/>
              <w:rPr>
                <w:rFonts w:ascii="宋体" w:hAnsi="宋体"/>
                <w:szCs w:val="21"/>
              </w:rPr>
            </w:pPr>
            <w:r>
              <w:rPr>
                <w:rFonts w:hint="eastAsia" w:ascii="宋体" w:hAnsi="宋体"/>
                <w:szCs w:val="21"/>
              </w:rPr>
              <w:t>偏离说明</w:t>
            </w:r>
          </w:p>
        </w:tc>
      </w:tr>
      <w:tr w14:paraId="4707CF4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1219" w:type="dxa"/>
          </w:tcPr>
          <w:p w14:paraId="54CE9A87">
            <w:pPr>
              <w:spacing w:before="240" w:after="240"/>
              <w:rPr>
                <w:rFonts w:ascii="宋体" w:hAnsi="宋体"/>
                <w:szCs w:val="21"/>
              </w:rPr>
            </w:pPr>
          </w:p>
        </w:tc>
        <w:tc>
          <w:tcPr>
            <w:tcW w:w="3086" w:type="dxa"/>
          </w:tcPr>
          <w:p w14:paraId="150B1F03">
            <w:pPr>
              <w:spacing w:before="240" w:after="240"/>
              <w:rPr>
                <w:rFonts w:ascii="宋体" w:hAnsi="宋体"/>
                <w:szCs w:val="21"/>
              </w:rPr>
            </w:pPr>
          </w:p>
        </w:tc>
        <w:tc>
          <w:tcPr>
            <w:tcW w:w="3086" w:type="dxa"/>
          </w:tcPr>
          <w:p w14:paraId="66B17421">
            <w:pPr>
              <w:spacing w:before="240" w:after="240"/>
              <w:rPr>
                <w:rFonts w:ascii="宋体" w:hAnsi="宋体"/>
                <w:szCs w:val="21"/>
              </w:rPr>
            </w:pPr>
          </w:p>
        </w:tc>
        <w:tc>
          <w:tcPr>
            <w:tcW w:w="1411" w:type="dxa"/>
          </w:tcPr>
          <w:p w14:paraId="40C0FF1D">
            <w:pPr>
              <w:spacing w:before="240" w:after="240"/>
              <w:rPr>
                <w:rFonts w:ascii="宋体" w:hAnsi="宋体"/>
                <w:szCs w:val="21"/>
              </w:rPr>
            </w:pPr>
          </w:p>
        </w:tc>
      </w:tr>
      <w:tr w14:paraId="5F33D37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1219" w:type="dxa"/>
          </w:tcPr>
          <w:p w14:paraId="11A8C006">
            <w:pPr>
              <w:spacing w:before="240" w:after="240"/>
              <w:rPr>
                <w:rFonts w:ascii="宋体" w:hAnsi="宋体"/>
                <w:szCs w:val="21"/>
              </w:rPr>
            </w:pPr>
          </w:p>
        </w:tc>
        <w:tc>
          <w:tcPr>
            <w:tcW w:w="3086" w:type="dxa"/>
          </w:tcPr>
          <w:p w14:paraId="11DB741C">
            <w:pPr>
              <w:spacing w:before="240" w:after="240"/>
              <w:rPr>
                <w:rFonts w:ascii="宋体" w:hAnsi="宋体"/>
                <w:szCs w:val="21"/>
              </w:rPr>
            </w:pPr>
          </w:p>
        </w:tc>
        <w:tc>
          <w:tcPr>
            <w:tcW w:w="3086" w:type="dxa"/>
          </w:tcPr>
          <w:p w14:paraId="2B02060D">
            <w:pPr>
              <w:spacing w:before="240" w:after="240"/>
              <w:rPr>
                <w:rFonts w:ascii="宋体" w:hAnsi="宋体"/>
                <w:szCs w:val="21"/>
              </w:rPr>
            </w:pPr>
          </w:p>
        </w:tc>
        <w:tc>
          <w:tcPr>
            <w:tcW w:w="1411" w:type="dxa"/>
          </w:tcPr>
          <w:p w14:paraId="07AEFD30">
            <w:pPr>
              <w:spacing w:before="240" w:after="240"/>
              <w:rPr>
                <w:rFonts w:ascii="宋体" w:hAnsi="宋体"/>
                <w:szCs w:val="21"/>
              </w:rPr>
            </w:pPr>
          </w:p>
        </w:tc>
      </w:tr>
      <w:tr w14:paraId="5824C5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1219" w:type="dxa"/>
          </w:tcPr>
          <w:p w14:paraId="6244121C">
            <w:pPr>
              <w:spacing w:before="240" w:after="240"/>
              <w:rPr>
                <w:rFonts w:ascii="宋体" w:hAnsi="宋体"/>
                <w:szCs w:val="21"/>
              </w:rPr>
            </w:pPr>
          </w:p>
        </w:tc>
        <w:tc>
          <w:tcPr>
            <w:tcW w:w="3086" w:type="dxa"/>
          </w:tcPr>
          <w:p w14:paraId="68779782">
            <w:pPr>
              <w:spacing w:before="240" w:after="240"/>
              <w:rPr>
                <w:rFonts w:ascii="宋体" w:hAnsi="宋体"/>
                <w:szCs w:val="21"/>
              </w:rPr>
            </w:pPr>
          </w:p>
        </w:tc>
        <w:tc>
          <w:tcPr>
            <w:tcW w:w="3086" w:type="dxa"/>
          </w:tcPr>
          <w:p w14:paraId="4EFC402D">
            <w:pPr>
              <w:spacing w:before="240" w:after="240"/>
              <w:rPr>
                <w:rFonts w:ascii="宋体" w:hAnsi="宋体"/>
                <w:szCs w:val="21"/>
              </w:rPr>
            </w:pPr>
          </w:p>
        </w:tc>
        <w:tc>
          <w:tcPr>
            <w:tcW w:w="1411" w:type="dxa"/>
          </w:tcPr>
          <w:p w14:paraId="3E36D20B">
            <w:pPr>
              <w:spacing w:before="240" w:after="240"/>
              <w:rPr>
                <w:rFonts w:ascii="宋体" w:hAnsi="宋体"/>
                <w:szCs w:val="21"/>
              </w:rPr>
            </w:pPr>
          </w:p>
        </w:tc>
      </w:tr>
      <w:tr w14:paraId="731F98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1219" w:type="dxa"/>
          </w:tcPr>
          <w:p w14:paraId="15C1CF88">
            <w:pPr>
              <w:spacing w:before="240" w:after="240"/>
              <w:rPr>
                <w:rFonts w:ascii="宋体" w:hAnsi="宋体"/>
                <w:szCs w:val="21"/>
              </w:rPr>
            </w:pPr>
          </w:p>
        </w:tc>
        <w:tc>
          <w:tcPr>
            <w:tcW w:w="3086" w:type="dxa"/>
          </w:tcPr>
          <w:p w14:paraId="474343E9">
            <w:pPr>
              <w:spacing w:before="240" w:after="240"/>
              <w:rPr>
                <w:rFonts w:ascii="宋体" w:hAnsi="宋体"/>
                <w:szCs w:val="21"/>
              </w:rPr>
            </w:pPr>
          </w:p>
        </w:tc>
        <w:tc>
          <w:tcPr>
            <w:tcW w:w="3086" w:type="dxa"/>
          </w:tcPr>
          <w:p w14:paraId="7A9121A0">
            <w:pPr>
              <w:spacing w:before="240" w:after="240"/>
              <w:rPr>
                <w:rFonts w:ascii="宋体" w:hAnsi="宋体"/>
                <w:szCs w:val="21"/>
              </w:rPr>
            </w:pPr>
          </w:p>
        </w:tc>
        <w:tc>
          <w:tcPr>
            <w:tcW w:w="1411" w:type="dxa"/>
          </w:tcPr>
          <w:p w14:paraId="2CC3EB1E">
            <w:pPr>
              <w:spacing w:before="240" w:after="240"/>
              <w:rPr>
                <w:rFonts w:ascii="宋体" w:hAnsi="宋体"/>
                <w:szCs w:val="21"/>
              </w:rPr>
            </w:pPr>
          </w:p>
        </w:tc>
      </w:tr>
    </w:tbl>
    <w:p w14:paraId="1E2155A7">
      <w:pPr>
        <w:spacing w:line="360" w:lineRule="auto"/>
        <w:rPr>
          <w:rFonts w:ascii="宋体" w:hAnsi="宋体"/>
          <w:b/>
          <w:szCs w:val="21"/>
        </w:rPr>
      </w:pPr>
      <w:r>
        <w:rPr>
          <w:rFonts w:hint="eastAsia" w:ascii="宋体" w:hAnsi="宋体"/>
          <w:b/>
          <w:szCs w:val="21"/>
        </w:rPr>
        <w:t>注：供应商的投标文件（除商务规格部分）与招标文件之规定存在偏离的，应在此表中如实说明。未在上表中说明的，将被认为完全响应招标文件的规定。</w:t>
      </w:r>
    </w:p>
    <w:p w14:paraId="7FDF9F30">
      <w:pPr>
        <w:snapToGrid w:val="0"/>
        <w:spacing w:line="500" w:lineRule="exact"/>
        <w:ind w:firstLine="200"/>
        <w:jc w:val="right"/>
        <w:rPr>
          <w:rFonts w:ascii="宋体" w:hAnsi="宋体"/>
          <w:sz w:val="24"/>
          <w:szCs w:val="20"/>
          <w:u w:val="single"/>
        </w:rPr>
      </w:pPr>
      <w:r>
        <w:rPr>
          <w:rFonts w:hint="eastAsia" w:ascii="宋体" w:hAnsi="宋体"/>
          <w:sz w:val="24"/>
        </w:rPr>
        <w:t>被授权人签字（或盖章）：</w:t>
      </w:r>
      <w:r>
        <w:rPr>
          <w:rFonts w:ascii="宋体" w:hAnsi="宋体"/>
          <w:sz w:val="24"/>
          <w:u w:val="single"/>
        </w:rPr>
        <w:t xml:space="preserve">    </w:t>
      </w:r>
    </w:p>
    <w:p w14:paraId="40EAE521">
      <w:pPr>
        <w:snapToGrid w:val="0"/>
        <w:spacing w:line="500" w:lineRule="exact"/>
        <w:ind w:right="720" w:firstLine="240" w:firstLineChars="100"/>
        <w:jc w:val="right"/>
        <w:rPr>
          <w:rFonts w:ascii="宋体" w:hAnsi="宋体"/>
          <w:sz w:val="24"/>
        </w:rPr>
      </w:pPr>
      <w:r>
        <w:rPr>
          <w:rFonts w:hint="eastAsia" w:ascii="宋体" w:hAnsi="宋体"/>
          <w:sz w:val="24"/>
        </w:rPr>
        <w:t>供应商公章：</w:t>
      </w:r>
      <w:r>
        <w:rPr>
          <w:rFonts w:ascii="宋体" w:hAnsi="宋体"/>
          <w:sz w:val="24"/>
        </w:rPr>
        <w:t xml:space="preserve">   </w:t>
      </w:r>
    </w:p>
    <w:p w14:paraId="0E650406">
      <w:pPr>
        <w:pStyle w:val="80"/>
        <w:spacing w:line="500" w:lineRule="exact"/>
        <w:ind w:right="480"/>
        <w:jc w:val="right"/>
        <w:rPr>
          <w:rFonts w:hAnsi="宋体" w:eastAsia="宋体"/>
          <w:sz w:val="24"/>
          <w:szCs w:val="24"/>
        </w:rPr>
      </w:pPr>
      <w:r>
        <w:rPr>
          <w:rFonts w:hint="eastAsia" w:hAnsi="宋体" w:eastAsia="宋体"/>
          <w:sz w:val="24"/>
          <w:szCs w:val="24"/>
        </w:rPr>
        <w:t>年</w:t>
      </w:r>
      <w:r>
        <w:rPr>
          <w:rFonts w:hAnsi="宋体" w:eastAsia="宋体"/>
          <w:sz w:val="24"/>
          <w:szCs w:val="24"/>
        </w:rPr>
        <w:t xml:space="preserve">    </w:t>
      </w:r>
      <w:r>
        <w:rPr>
          <w:rFonts w:hint="eastAsia" w:hAnsi="宋体" w:eastAsia="宋体"/>
          <w:sz w:val="24"/>
          <w:szCs w:val="24"/>
        </w:rPr>
        <w:t>月</w:t>
      </w:r>
      <w:r>
        <w:rPr>
          <w:rFonts w:hAnsi="宋体" w:eastAsia="宋体"/>
          <w:sz w:val="24"/>
          <w:szCs w:val="24"/>
        </w:rPr>
        <w:t xml:space="preserve">    </w:t>
      </w:r>
      <w:r>
        <w:rPr>
          <w:rFonts w:hint="eastAsia" w:hAnsi="宋体" w:eastAsia="宋体"/>
          <w:sz w:val="24"/>
          <w:szCs w:val="24"/>
        </w:rPr>
        <w:t>日</w:t>
      </w:r>
    </w:p>
    <w:p w14:paraId="54581645">
      <w:pPr>
        <w:widowControl/>
        <w:jc w:val="left"/>
        <w:rPr>
          <w:rFonts w:ascii="宋体" w:hAnsi="宋体"/>
          <w:b/>
          <w:sz w:val="24"/>
        </w:rPr>
      </w:pPr>
    </w:p>
    <w:p w14:paraId="525B48D4">
      <w:pPr>
        <w:widowControl/>
        <w:jc w:val="left"/>
        <w:rPr>
          <w:rFonts w:ascii="宋体" w:hAnsi="宋体"/>
          <w:b/>
          <w:sz w:val="24"/>
        </w:rPr>
      </w:pPr>
    </w:p>
    <w:p w14:paraId="1305DF36">
      <w:pPr>
        <w:widowControl/>
        <w:jc w:val="left"/>
        <w:rPr>
          <w:rFonts w:ascii="宋体" w:hAnsi="宋体"/>
          <w:b/>
          <w:sz w:val="24"/>
        </w:rPr>
      </w:pPr>
    </w:p>
    <w:p w14:paraId="6350C733">
      <w:pPr>
        <w:widowControl/>
        <w:jc w:val="left"/>
        <w:rPr>
          <w:rFonts w:ascii="宋体" w:hAnsi="宋体"/>
          <w:b/>
          <w:sz w:val="24"/>
        </w:rPr>
      </w:pPr>
    </w:p>
    <w:p w14:paraId="2CF6CC4A">
      <w:pPr>
        <w:widowControl/>
        <w:jc w:val="left"/>
        <w:rPr>
          <w:rFonts w:ascii="宋体" w:hAnsi="宋体"/>
          <w:b/>
          <w:sz w:val="24"/>
        </w:rPr>
      </w:pPr>
    </w:p>
    <w:p w14:paraId="130807C8">
      <w:pPr>
        <w:widowControl/>
        <w:jc w:val="left"/>
        <w:rPr>
          <w:rFonts w:ascii="宋体" w:hAnsi="宋体"/>
          <w:b/>
          <w:sz w:val="24"/>
        </w:rPr>
      </w:pPr>
    </w:p>
    <w:p w14:paraId="361F2F6A">
      <w:pPr>
        <w:widowControl/>
        <w:jc w:val="left"/>
        <w:rPr>
          <w:rFonts w:ascii="宋体" w:hAnsi="宋体"/>
          <w:b/>
          <w:sz w:val="24"/>
        </w:rPr>
      </w:pPr>
    </w:p>
    <w:p w14:paraId="656AD258">
      <w:pPr>
        <w:widowControl/>
        <w:jc w:val="left"/>
        <w:rPr>
          <w:rFonts w:ascii="宋体" w:hAnsi="宋体"/>
          <w:b/>
          <w:sz w:val="24"/>
        </w:rPr>
      </w:pPr>
    </w:p>
    <w:p w14:paraId="4E1455D5">
      <w:pPr>
        <w:widowControl/>
        <w:jc w:val="left"/>
        <w:rPr>
          <w:rFonts w:ascii="宋体" w:hAnsi="宋体"/>
          <w:b/>
          <w:sz w:val="24"/>
        </w:rPr>
      </w:pPr>
    </w:p>
    <w:p w14:paraId="7D2D9A60">
      <w:pPr>
        <w:widowControl/>
        <w:jc w:val="left"/>
        <w:rPr>
          <w:rFonts w:ascii="宋体" w:hAnsi="宋体"/>
          <w:b/>
          <w:sz w:val="24"/>
        </w:rPr>
      </w:pPr>
    </w:p>
    <w:p w14:paraId="59885873">
      <w:pPr>
        <w:widowControl/>
        <w:jc w:val="left"/>
        <w:rPr>
          <w:rFonts w:ascii="宋体" w:hAnsi="宋体"/>
          <w:b/>
          <w:sz w:val="24"/>
        </w:rPr>
      </w:pPr>
    </w:p>
    <w:p w14:paraId="5EB60C1E">
      <w:pPr>
        <w:widowControl/>
        <w:jc w:val="left"/>
        <w:rPr>
          <w:rFonts w:ascii="宋体" w:hAnsi="宋体"/>
          <w:b/>
          <w:sz w:val="24"/>
        </w:rPr>
      </w:pPr>
    </w:p>
    <w:p w14:paraId="08FBBAA9">
      <w:pPr>
        <w:widowControl/>
        <w:jc w:val="left"/>
        <w:rPr>
          <w:rFonts w:ascii="宋体" w:hAnsi="宋体"/>
          <w:b/>
          <w:sz w:val="24"/>
        </w:rPr>
      </w:pPr>
    </w:p>
    <w:p w14:paraId="3C349E1E">
      <w:pPr>
        <w:widowControl/>
        <w:jc w:val="left"/>
        <w:rPr>
          <w:rFonts w:ascii="宋体" w:hAnsi="宋体"/>
          <w:b/>
          <w:sz w:val="24"/>
        </w:rPr>
      </w:pPr>
    </w:p>
    <w:p w14:paraId="49A2ABA1">
      <w:pPr>
        <w:widowControl/>
        <w:jc w:val="left"/>
        <w:rPr>
          <w:rFonts w:ascii="宋体" w:hAnsi="宋体"/>
          <w:b/>
          <w:sz w:val="24"/>
        </w:rPr>
      </w:pPr>
    </w:p>
    <w:p w14:paraId="009F2B50">
      <w:pPr>
        <w:widowControl/>
        <w:jc w:val="left"/>
        <w:rPr>
          <w:rFonts w:ascii="宋体" w:hAnsi="宋体"/>
          <w:b/>
          <w:sz w:val="24"/>
        </w:rPr>
      </w:pPr>
    </w:p>
    <w:p w14:paraId="754D5E25">
      <w:pPr>
        <w:widowControl/>
        <w:jc w:val="left"/>
        <w:rPr>
          <w:rFonts w:ascii="宋体" w:hAnsi="宋体"/>
          <w:b/>
          <w:sz w:val="24"/>
        </w:rPr>
      </w:pPr>
    </w:p>
    <w:p w14:paraId="3421B997">
      <w:pPr>
        <w:widowControl/>
        <w:jc w:val="left"/>
        <w:rPr>
          <w:rFonts w:ascii="宋体" w:hAnsi="宋体"/>
          <w:b/>
          <w:sz w:val="24"/>
        </w:rPr>
      </w:pPr>
    </w:p>
    <w:p w14:paraId="0CD9965F">
      <w:pPr>
        <w:widowControl/>
        <w:jc w:val="left"/>
        <w:rPr>
          <w:rFonts w:ascii="宋体" w:hAnsi="宋体"/>
          <w:b/>
          <w:sz w:val="24"/>
        </w:rPr>
      </w:pPr>
    </w:p>
    <w:p w14:paraId="126A7D0D">
      <w:pPr>
        <w:widowControl/>
        <w:jc w:val="left"/>
        <w:rPr>
          <w:rFonts w:ascii="宋体" w:hAnsi="宋体"/>
          <w:b/>
          <w:sz w:val="24"/>
        </w:rPr>
      </w:pPr>
    </w:p>
    <w:p w14:paraId="1A4C1A97">
      <w:pPr>
        <w:widowControl/>
        <w:jc w:val="left"/>
        <w:rPr>
          <w:rFonts w:ascii="宋体" w:hAnsi="宋体"/>
          <w:b/>
          <w:sz w:val="24"/>
        </w:rPr>
      </w:pPr>
    </w:p>
    <w:p w14:paraId="74A4D58A">
      <w:pPr>
        <w:widowControl/>
        <w:jc w:val="left"/>
        <w:rPr>
          <w:rFonts w:ascii="宋体" w:hAnsi="宋体"/>
          <w:b/>
          <w:sz w:val="24"/>
        </w:rPr>
      </w:pPr>
    </w:p>
    <w:p w14:paraId="72A1024B">
      <w:pPr>
        <w:snapToGrid w:val="0"/>
        <w:spacing w:line="360" w:lineRule="auto"/>
        <w:rPr>
          <w:rFonts w:hAnsi="宋体"/>
          <w:b/>
        </w:rPr>
      </w:pPr>
      <w:r>
        <w:rPr>
          <w:rFonts w:hAnsi="宋体"/>
          <w:b/>
        </w:rPr>
        <w:t>12</w:t>
      </w:r>
      <w:r>
        <w:rPr>
          <w:rFonts w:hint="eastAsia" w:hAnsi="宋体"/>
          <w:b/>
        </w:rPr>
        <w:t>. 项目实施人员一览表</w:t>
      </w:r>
    </w:p>
    <w:p w14:paraId="25E1FE7E">
      <w:pPr>
        <w:pStyle w:val="22"/>
        <w:adjustRightInd w:val="0"/>
        <w:spacing w:before="120" w:after="120" w:line="360" w:lineRule="auto"/>
        <w:jc w:val="center"/>
        <w:textAlignment w:val="baseline"/>
        <w:rPr>
          <w:rFonts w:hAnsi="宋体"/>
          <w:sz w:val="28"/>
          <w:szCs w:val="28"/>
        </w:rPr>
      </w:pPr>
      <w:r>
        <w:rPr>
          <w:rFonts w:hint="eastAsia" w:hAnsi="宋体"/>
          <w:b/>
          <w:sz w:val="28"/>
          <w:szCs w:val="28"/>
        </w:rPr>
        <w:t>项目实施人员一览表</w:t>
      </w:r>
    </w:p>
    <w:tbl>
      <w:tblPr>
        <w:tblStyle w:val="40"/>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578"/>
        <w:gridCol w:w="1118"/>
        <w:gridCol w:w="873"/>
        <w:gridCol w:w="697"/>
        <w:gridCol w:w="1217"/>
        <w:gridCol w:w="1409"/>
        <w:gridCol w:w="1103"/>
        <w:gridCol w:w="1307"/>
      </w:tblGrid>
      <w:tr w14:paraId="0E326D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578" w:type="dxa"/>
            <w:tcBorders>
              <w:top w:val="single" w:color="auto" w:sz="4" w:space="0"/>
              <w:left w:val="single" w:color="auto" w:sz="4" w:space="0"/>
              <w:bottom w:val="single" w:color="auto" w:sz="4" w:space="0"/>
              <w:right w:val="single" w:color="auto" w:sz="4" w:space="0"/>
            </w:tcBorders>
            <w:vAlign w:val="center"/>
          </w:tcPr>
          <w:p w14:paraId="69ECFC5E">
            <w:pPr>
              <w:pStyle w:val="25"/>
              <w:jc w:val="center"/>
              <w:rPr>
                <w:rFonts w:ascii="宋体" w:hAnsi="宋体"/>
                <w:sz w:val="21"/>
                <w:szCs w:val="21"/>
                <w:lang w:val="en-US"/>
              </w:rPr>
            </w:pPr>
            <w:r>
              <w:rPr>
                <w:rFonts w:hint="eastAsia" w:ascii="宋体" w:hAnsi="宋体"/>
                <w:sz w:val="21"/>
                <w:szCs w:val="21"/>
                <w:lang w:val="en-US"/>
              </w:rPr>
              <w:t>序号</w:t>
            </w:r>
          </w:p>
        </w:tc>
        <w:tc>
          <w:tcPr>
            <w:tcW w:w="1118" w:type="dxa"/>
            <w:tcBorders>
              <w:top w:val="single" w:color="auto" w:sz="4" w:space="0"/>
              <w:left w:val="single" w:color="auto" w:sz="4" w:space="0"/>
              <w:bottom w:val="single" w:color="auto" w:sz="4" w:space="0"/>
              <w:right w:val="single" w:color="auto" w:sz="4" w:space="0"/>
            </w:tcBorders>
            <w:vAlign w:val="center"/>
          </w:tcPr>
          <w:p w14:paraId="439A7EC3">
            <w:pPr>
              <w:pStyle w:val="25"/>
              <w:jc w:val="center"/>
              <w:rPr>
                <w:rFonts w:ascii="宋体" w:hAnsi="宋体"/>
                <w:sz w:val="21"/>
                <w:szCs w:val="21"/>
                <w:lang w:val="en-US"/>
              </w:rPr>
            </w:pPr>
            <w:r>
              <w:rPr>
                <w:rFonts w:hint="eastAsia" w:ascii="宋体" w:hAnsi="宋体"/>
                <w:sz w:val="21"/>
                <w:szCs w:val="21"/>
                <w:lang w:val="en-US"/>
              </w:rPr>
              <w:t>项目组所任职务</w:t>
            </w:r>
          </w:p>
        </w:tc>
        <w:tc>
          <w:tcPr>
            <w:tcW w:w="873" w:type="dxa"/>
            <w:tcBorders>
              <w:top w:val="single" w:color="auto" w:sz="4" w:space="0"/>
              <w:left w:val="single" w:color="auto" w:sz="4" w:space="0"/>
              <w:bottom w:val="single" w:color="auto" w:sz="4" w:space="0"/>
              <w:right w:val="single" w:color="auto" w:sz="4" w:space="0"/>
            </w:tcBorders>
            <w:vAlign w:val="center"/>
          </w:tcPr>
          <w:p w14:paraId="18FDC5CD">
            <w:pPr>
              <w:pStyle w:val="25"/>
              <w:jc w:val="center"/>
              <w:rPr>
                <w:rFonts w:ascii="宋体" w:hAnsi="宋体"/>
                <w:sz w:val="21"/>
                <w:szCs w:val="21"/>
                <w:lang w:val="en-US"/>
              </w:rPr>
            </w:pPr>
            <w:r>
              <w:rPr>
                <w:rFonts w:hint="eastAsia" w:ascii="宋体" w:hAnsi="宋体"/>
                <w:sz w:val="21"/>
                <w:szCs w:val="21"/>
                <w:lang w:val="en-US"/>
              </w:rPr>
              <w:t>姓名</w:t>
            </w:r>
          </w:p>
        </w:tc>
        <w:tc>
          <w:tcPr>
            <w:tcW w:w="697" w:type="dxa"/>
            <w:tcBorders>
              <w:top w:val="single" w:color="auto" w:sz="4" w:space="0"/>
              <w:left w:val="single" w:color="auto" w:sz="4" w:space="0"/>
              <w:bottom w:val="single" w:color="auto" w:sz="4" w:space="0"/>
              <w:right w:val="single" w:color="auto" w:sz="4" w:space="0"/>
            </w:tcBorders>
            <w:vAlign w:val="center"/>
          </w:tcPr>
          <w:p w14:paraId="5A99FD79">
            <w:pPr>
              <w:pStyle w:val="25"/>
              <w:jc w:val="center"/>
              <w:rPr>
                <w:rFonts w:ascii="宋体" w:hAnsi="宋体"/>
                <w:sz w:val="21"/>
                <w:szCs w:val="21"/>
                <w:lang w:val="en-US"/>
              </w:rPr>
            </w:pPr>
            <w:r>
              <w:rPr>
                <w:rFonts w:hint="eastAsia" w:ascii="宋体" w:hAnsi="宋体"/>
                <w:sz w:val="21"/>
                <w:szCs w:val="21"/>
                <w:lang w:val="en-US"/>
              </w:rPr>
              <w:t>职称</w:t>
            </w:r>
          </w:p>
        </w:tc>
        <w:tc>
          <w:tcPr>
            <w:tcW w:w="1217" w:type="dxa"/>
            <w:tcBorders>
              <w:top w:val="single" w:color="auto" w:sz="4" w:space="0"/>
              <w:left w:val="single" w:color="auto" w:sz="4" w:space="0"/>
              <w:bottom w:val="single" w:color="auto" w:sz="4" w:space="0"/>
              <w:right w:val="single" w:color="auto" w:sz="4" w:space="0"/>
            </w:tcBorders>
            <w:vAlign w:val="center"/>
          </w:tcPr>
          <w:p w14:paraId="609DE70B">
            <w:pPr>
              <w:pStyle w:val="25"/>
              <w:jc w:val="center"/>
              <w:rPr>
                <w:rFonts w:ascii="宋体" w:hAnsi="宋体"/>
                <w:sz w:val="21"/>
                <w:szCs w:val="21"/>
                <w:lang w:val="en-US"/>
              </w:rPr>
            </w:pPr>
            <w:r>
              <w:rPr>
                <w:rFonts w:hint="eastAsia" w:ascii="宋体" w:hAnsi="宋体"/>
                <w:sz w:val="21"/>
                <w:szCs w:val="21"/>
                <w:lang w:val="en-US"/>
              </w:rPr>
              <w:t>专业技术资格</w:t>
            </w:r>
          </w:p>
        </w:tc>
        <w:tc>
          <w:tcPr>
            <w:tcW w:w="1409" w:type="dxa"/>
            <w:tcBorders>
              <w:top w:val="single" w:color="auto" w:sz="4" w:space="0"/>
              <w:left w:val="single" w:color="auto" w:sz="4" w:space="0"/>
              <w:bottom w:val="single" w:color="auto" w:sz="4" w:space="0"/>
              <w:right w:val="single" w:color="auto" w:sz="4" w:space="0"/>
            </w:tcBorders>
            <w:vAlign w:val="center"/>
          </w:tcPr>
          <w:p w14:paraId="24B573E7">
            <w:pPr>
              <w:pStyle w:val="25"/>
              <w:jc w:val="center"/>
              <w:rPr>
                <w:rFonts w:ascii="宋体" w:hAnsi="宋体"/>
                <w:sz w:val="21"/>
                <w:szCs w:val="21"/>
                <w:lang w:val="en-US"/>
              </w:rPr>
            </w:pPr>
            <w:r>
              <w:rPr>
                <w:rFonts w:hint="eastAsia" w:ascii="宋体" w:hAnsi="宋体"/>
                <w:sz w:val="21"/>
                <w:szCs w:val="21"/>
                <w:lang w:val="en-US"/>
              </w:rPr>
              <w:t>专业技术资格证书编号</w:t>
            </w:r>
          </w:p>
        </w:tc>
        <w:tc>
          <w:tcPr>
            <w:tcW w:w="1103" w:type="dxa"/>
            <w:tcBorders>
              <w:top w:val="single" w:color="auto" w:sz="4" w:space="0"/>
              <w:left w:val="single" w:color="auto" w:sz="4" w:space="0"/>
              <w:bottom w:val="single" w:color="auto" w:sz="4" w:space="0"/>
              <w:right w:val="single" w:color="auto" w:sz="4" w:space="0"/>
            </w:tcBorders>
            <w:vAlign w:val="center"/>
          </w:tcPr>
          <w:p w14:paraId="602C35C4">
            <w:pPr>
              <w:pStyle w:val="25"/>
              <w:jc w:val="center"/>
              <w:rPr>
                <w:rFonts w:ascii="宋体" w:hAnsi="宋体"/>
                <w:sz w:val="21"/>
                <w:szCs w:val="21"/>
                <w:lang w:val="en-US"/>
              </w:rPr>
            </w:pPr>
            <w:r>
              <w:rPr>
                <w:rFonts w:hint="eastAsia" w:ascii="宋体" w:hAnsi="宋体"/>
                <w:sz w:val="21"/>
                <w:szCs w:val="21"/>
                <w:lang w:val="en-US"/>
              </w:rPr>
              <w:t>从事本工作时间</w:t>
            </w:r>
          </w:p>
        </w:tc>
        <w:tc>
          <w:tcPr>
            <w:tcW w:w="1307" w:type="dxa"/>
            <w:tcBorders>
              <w:top w:val="single" w:color="auto" w:sz="4" w:space="0"/>
              <w:left w:val="single" w:color="auto" w:sz="4" w:space="0"/>
              <w:bottom w:val="single" w:color="auto" w:sz="4" w:space="0"/>
              <w:right w:val="single" w:color="auto" w:sz="4" w:space="0"/>
            </w:tcBorders>
            <w:vAlign w:val="center"/>
          </w:tcPr>
          <w:p w14:paraId="1B1779AC">
            <w:pPr>
              <w:pStyle w:val="25"/>
              <w:jc w:val="center"/>
              <w:rPr>
                <w:rFonts w:ascii="宋体" w:hAnsi="宋体"/>
                <w:sz w:val="21"/>
                <w:szCs w:val="21"/>
                <w:lang w:val="en-US"/>
              </w:rPr>
            </w:pPr>
            <w:r>
              <w:rPr>
                <w:rFonts w:hint="eastAsia" w:ascii="宋体" w:hAnsi="宋体"/>
                <w:sz w:val="21"/>
                <w:szCs w:val="21"/>
                <w:lang w:val="en-US"/>
              </w:rPr>
              <w:t>典型业务</w:t>
            </w:r>
          </w:p>
          <w:p w14:paraId="6EA36A50">
            <w:pPr>
              <w:pStyle w:val="25"/>
              <w:jc w:val="center"/>
              <w:rPr>
                <w:rFonts w:ascii="宋体" w:hAnsi="宋体"/>
                <w:sz w:val="21"/>
                <w:szCs w:val="21"/>
                <w:lang w:val="en-US"/>
              </w:rPr>
            </w:pPr>
            <w:r>
              <w:rPr>
                <w:rFonts w:hint="eastAsia" w:ascii="宋体" w:hAnsi="宋体"/>
                <w:sz w:val="21"/>
                <w:szCs w:val="21"/>
                <w:lang w:val="en-US"/>
              </w:rPr>
              <w:t>与技术专长</w:t>
            </w:r>
          </w:p>
        </w:tc>
      </w:tr>
      <w:tr w14:paraId="1D9FC1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78" w:type="dxa"/>
            <w:tcBorders>
              <w:top w:val="single" w:color="auto" w:sz="4" w:space="0"/>
              <w:left w:val="single" w:color="auto" w:sz="4" w:space="0"/>
              <w:bottom w:val="single" w:color="auto" w:sz="4" w:space="0"/>
              <w:right w:val="single" w:color="auto" w:sz="4" w:space="0"/>
            </w:tcBorders>
            <w:vAlign w:val="center"/>
          </w:tcPr>
          <w:p w14:paraId="3F8EA4CD">
            <w:pPr>
              <w:pStyle w:val="25"/>
              <w:jc w:val="center"/>
              <w:rPr>
                <w:rFonts w:ascii="宋体" w:hAnsi="宋体"/>
                <w:sz w:val="21"/>
                <w:szCs w:val="21"/>
                <w:lang w:val="en-US"/>
              </w:rPr>
            </w:pPr>
            <w:r>
              <w:rPr>
                <w:rFonts w:hint="eastAsia" w:ascii="宋体" w:hAnsi="宋体"/>
                <w:sz w:val="21"/>
                <w:szCs w:val="21"/>
                <w:lang w:val="en-US"/>
              </w:rPr>
              <w:t>1</w:t>
            </w:r>
          </w:p>
        </w:tc>
        <w:tc>
          <w:tcPr>
            <w:tcW w:w="1118" w:type="dxa"/>
            <w:tcBorders>
              <w:top w:val="single" w:color="auto" w:sz="4" w:space="0"/>
              <w:left w:val="single" w:color="auto" w:sz="4" w:space="0"/>
              <w:bottom w:val="single" w:color="auto" w:sz="4" w:space="0"/>
              <w:right w:val="single" w:color="auto" w:sz="4" w:space="0"/>
            </w:tcBorders>
            <w:vAlign w:val="center"/>
          </w:tcPr>
          <w:p w14:paraId="5E5529D5">
            <w:pPr>
              <w:pStyle w:val="25"/>
              <w:jc w:val="center"/>
              <w:rPr>
                <w:rFonts w:ascii="宋体" w:hAnsi="宋体"/>
                <w:sz w:val="21"/>
                <w:szCs w:val="21"/>
                <w:lang w:val="en-US"/>
              </w:rPr>
            </w:pPr>
          </w:p>
        </w:tc>
        <w:tc>
          <w:tcPr>
            <w:tcW w:w="873" w:type="dxa"/>
            <w:tcBorders>
              <w:top w:val="single" w:color="auto" w:sz="4" w:space="0"/>
              <w:left w:val="single" w:color="auto" w:sz="4" w:space="0"/>
              <w:bottom w:val="single" w:color="auto" w:sz="4" w:space="0"/>
              <w:right w:val="single" w:color="auto" w:sz="4" w:space="0"/>
            </w:tcBorders>
            <w:vAlign w:val="center"/>
          </w:tcPr>
          <w:p w14:paraId="0432B6A9">
            <w:pPr>
              <w:pStyle w:val="25"/>
              <w:jc w:val="center"/>
              <w:rPr>
                <w:rFonts w:ascii="宋体" w:hAnsi="宋体"/>
                <w:sz w:val="21"/>
                <w:szCs w:val="21"/>
                <w:lang w:val="en-US"/>
              </w:rPr>
            </w:pPr>
          </w:p>
        </w:tc>
        <w:tc>
          <w:tcPr>
            <w:tcW w:w="697" w:type="dxa"/>
            <w:tcBorders>
              <w:top w:val="single" w:color="auto" w:sz="4" w:space="0"/>
              <w:left w:val="single" w:color="auto" w:sz="4" w:space="0"/>
              <w:bottom w:val="single" w:color="auto" w:sz="4" w:space="0"/>
              <w:right w:val="single" w:color="auto" w:sz="4" w:space="0"/>
            </w:tcBorders>
            <w:vAlign w:val="center"/>
          </w:tcPr>
          <w:p w14:paraId="2896228D">
            <w:pPr>
              <w:pStyle w:val="25"/>
              <w:jc w:val="center"/>
              <w:rPr>
                <w:rFonts w:ascii="宋体" w:hAnsi="宋体"/>
                <w:sz w:val="21"/>
                <w:szCs w:val="21"/>
                <w:lang w:val="en-US"/>
              </w:rPr>
            </w:pPr>
          </w:p>
        </w:tc>
        <w:tc>
          <w:tcPr>
            <w:tcW w:w="1217" w:type="dxa"/>
            <w:tcBorders>
              <w:top w:val="single" w:color="auto" w:sz="4" w:space="0"/>
              <w:left w:val="single" w:color="auto" w:sz="4" w:space="0"/>
              <w:bottom w:val="single" w:color="auto" w:sz="4" w:space="0"/>
              <w:right w:val="single" w:color="auto" w:sz="4" w:space="0"/>
            </w:tcBorders>
            <w:vAlign w:val="center"/>
          </w:tcPr>
          <w:p w14:paraId="22B834B2">
            <w:pPr>
              <w:pStyle w:val="25"/>
              <w:jc w:val="center"/>
              <w:rPr>
                <w:rFonts w:ascii="宋体" w:hAnsi="宋体"/>
                <w:sz w:val="21"/>
                <w:szCs w:val="21"/>
                <w:lang w:val="en-US"/>
              </w:rPr>
            </w:pPr>
          </w:p>
        </w:tc>
        <w:tc>
          <w:tcPr>
            <w:tcW w:w="1409" w:type="dxa"/>
            <w:tcBorders>
              <w:top w:val="single" w:color="auto" w:sz="4" w:space="0"/>
              <w:left w:val="single" w:color="auto" w:sz="4" w:space="0"/>
              <w:bottom w:val="single" w:color="auto" w:sz="4" w:space="0"/>
              <w:right w:val="single" w:color="auto" w:sz="4" w:space="0"/>
            </w:tcBorders>
          </w:tcPr>
          <w:p w14:paraId="0FCA505B">
            <w:pPr>
              <w:pStyle w:val="25"/>
              <w:jc w:val="center"/>
              <w:rPr>
                <w:rFonts w:ascii="宋体" w:hAnsi="宋体"/>
                <w:sz w:val="21"/>
                <w:szCs w:val="21"/>
                <w:lang w:val="en-US"/>
              </w:rPr>
            </w:pPr>
          </w:p>
        </w:tc>
        <w:tc>
          <w:tcPr>
            <w:tcW w:w="1103" w:type="dxa"/>
            <w:tcBorders>
              <w:top w:val="single" w:color="auto" w:sz="4" w:space="0"/>
              <w:left w:val="single" w:color="auto" w:sz="4" w:space="0"/>
              <w:bottom w:val="single" w:color="auto" w:sz="4" w:space="0"/>
              <w:right w:val="single" w:color="auto" w:sz="4" w:space="0"/>
            </w:tcBorders>
            <w:vAlign w:val="center"/>
          </w:tcPr>
          <w:p w14:paraId="5F7975AB">
            <w:pPr>
              <w:pStyle w:val="25"/>
              <w:jc w:val="center"/>
              <w:rPr>
                <w:rFonts w:ascii="宋体" w:hAnsi="宋体"/>
                <w:sz w:val="21"/>
                <w:szCs w:val="21"/>
                <w:lang w:val="en-US"/>
              </w:rPr>
            </w:pPr>
          </w:p>
        </w:tc>
        <w:tc>
          <w:tcPr>
            <w:tcW w:w="1307" w:type="dxa"/>
            <w:tcBorders>
              <w:top w:val="single" w:color="auto" w:sz="4" w:space="0"/>
              <w:left w:val="single" w:color="auto" w:sz="4" w:space="0"/>
              <w:bottom w:val="single" w:color="auto" w:sz="4" w:space="0"/>
              <w:right w:val="single" w:color="auto" w:sz="4" w:space="0"/>
            </w:tcBorders>
            <w:vAlign w:val="center"/>
          </w:tcPr>
          <w:p w14:paraId="51A40D51">
            <w:pPr>
              <w:pStyle w:val="25"/>
              <w:jc w:val="center"/>
              <w:rPr>
                <w:rFonts w:ascii="宋体" w:hAnsi="宋体"/>
                <w:sz w:val="21"/>
                <w:szCs w:val="21"/>
                <w:lang w:val="en-US"/>
              </w:rPr>
            </w:pPr>
          </w:p>
        </w:tc>
      </w:tr>
      <w:tr w14:paraId="54D518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78" w:type="dxa"/>
            <w:tcBorders>
              <w:top w:val="single" w:color="auto" w:sz="4" w:space="0"/>
              <w:left w:val="single" w:color="auto" w:sz="4" w:space="0"/>
              <w:bottom w:val="single" w:color="auto" w:sz="4" w:space="0"/>
              <w:right w:val="single" w:color="auto" w:sz="4" w:space="0"/>
            </w:tcBorders>
            <w:vAlign w:val="center"/>
          </w:tcPr>
          <w:p w14:paraId="14C98D3D">
            <w:pPr>
              <w:pStyle w:val="25"/>
              <w:jc w:val="center"/>
              <w:rPr>
                <w:rFonts w:ascii="宋体" w:hAnsi="宋体"/>
                <w:sz w:val="21"/>
                <w:szCs w:val="21"/>
                <w:lang w:val="en-US"/>
              </w:rPr>
            </w:pPr>
            <w:r>
              <w:rPr>
                <w:rFonts w:hint="eastAsia" w:ascii="宋体" w:hAnsi="宋体"/>
                <w:sz w:val="21"/>
                <w:szCs w:val="21"/>
                <w:lang w:val="en-US"/>
              </w:rPr>
              <w:t>2</w:t>
            </w:r>
          </w:p>
        </w:tc>
        <w:tc>
          <w:tcPr>
            <w:tcW w:w="1118" w:type="dxa"/>
            <w:tcBorders>
              <w:top w:val="single" w:color="auto" w:sz="4" w:space="0"/>
              <w:left w:val="single" w:color="auto" w:sz="4" w:space="0"/>
              <w:bottom w:val="single" w:color="auto" w:sz="4" w:space="0"/>
              <w:right w:val="single" w:color="auto" w:sz="4" w:space="0"/>
            </w:tcBorders>
            <w:vAlign w:val="center"/>
          </w:tcPr>
          <w:p w14:paraId="133C1416">
            <w:pPr>
              <w:pStyle w:val="25"/>
              <w:jc w:val="center"/>
              <w:rPr>
                <w:rFonts w:ascii="宋体" w:hAnsi="宋体"/>
                <w:sz w:val="21"/>
                <w:szCs w:val="21"/>
                <w:lang w:val="en-US"/>
              </w:rPr>
            </w:pPr>
          </w:p>
        </w:tc>
        <w:tc>
          <w:tcPr>
            <w:tcW w:w="873" w:type="dxa"/>
            <w:tcBorders>
              <w:top w:val="single" w:color="auto" w:sz="4" w:space="0"/>
              <w:left w:val="single" w:color="auto" w:sz="4" w:space="0"/>
              <w:bottom w:val="single" w:color="auto" w:sz="4" w:space="0"/>
              <w:right w:val="single" w:color="auto" w:sz="4" w:space="0"/>
            </w:tcBorders>
            <w:vAlign w:val="center"/>
          </w:tcPr>
          <w:p w14:paraId="02DB48F1">
            <w:pPr>
              <w:pStyle w:val="25"/>
              <w:jc w:val="center"/>
              <w:rPr>
                <w:rFonts w:ascii="宋体" w:hAnsi="宋体"/>
                <w:sz w:val="21"/>
                <w:szCs w:val="21"/>
                <w:lang w:val="en-US"/>
              </w:rPr>
            </w:pPr>
          </w:p>
        </w:tc>
        <w:tc>
          <w:tcPr>
            <w:tcW w:w="697" w:type="dxa"/>
            <w:tcBorders>
              <w:top w:val="single" w:color="auto" w:sz="4" w:space="0"/>
              <w:left w:val="single" w:color="auto" w:sz="4" w:space="0"/>
              <w:bottom w:val="single" w:color="auto" w:sz="4" w:space="0"/>
              <w:right w:val="single" w:color="auto" w:sz="4" w:space="0"/>
            </w:tcBorders>
            <w:vAlign w:val="center"/>
          </w:tcPr>
          <w:p w14:paraId="3189FAD3">
            <w:pPr>
              <w:pStyle w:val="25"/>
              <w:jc w:val="center"/>
              <w:rPr>
                <w:rFonts w:ascii="宋体" w:hAnsi="宋体"/>
                <w:sz w:val="21"/>
                <w:szCs w:val="21"/>
                <w:lang w:val="en-US"/>
              </w:rPr>
            </w:pPr>
          </w:p>
        </w:tc>
        <w:tc>
          <w:tcPr>
            <w:tcW w:w="1217" w:type="dxa"/>
            <w:tcBorders>
              <w:top w:val="single" w:color="auto" w:sz="4" w:space="0"/>
              <w:left w:val="single" w:color="auto" w:sz="4" w:space="0"/>
              <w:bottom w:val="single" w:color="auto" w:sz="4" w:space="0"/>
              <w:right w:val="single" w:color="auto" w:sz="4" w:space="0"/>
            </w:tcBorders>
            <w:vAlign w:val="center"/>
          </w:tcPr>
          <w:p w14:paraId="1568501E">
            <w:pPr>
              <w:pStyle w:val="25"/>
              <w:jc w:val="center"/>
              <w:rPr>
                <w:rFonts w:ascii="宋体" w:hAnsi="宋体"/>
                <w:sz w:val="21"/>
                <w:szCs w:val="21"/>
                <w:lang w:val="en-US"/>
              </w:rPr>
            </w:pPr>
          </w:p>
        </w:tc>
        <w:tc>
          <w:tcPr>
            <w:tcW w:w="1409" w:type="dxa"/>
            <w:tcBorders>
              <w:top w:val="single" w:color="auto" w:sz="4" w:space="0"/>
              <w:left w:val="single" w:color="auto" w:sz="4" w:space="0"/>
              <w:bottom w:val="single" w:color="auto" w:sz="4" w:space="0"/>
              <w:right w:val="single" w:color="auto" w:sz="4" w:space="0"/>
            </w:tcBorders>
          </w:tcPr>
          <w:p w14:paraId="5DD642BF">
            <w:pPr>
              <w:pStyle w:val="25"/>
              <w:jc w:val="center"/>
              <w:rPr>
                <w:rFonts w:ascii="宋体" w:hAnsi="宋体"/>
                <w:sz w:val="21"/>
                <w:szCs w:val="21"/>
                <w:lang w:val="en-US"/>
              </w:rPr>
            </w:pPr>
          </w:p>
        </w:tc>
        <w:tc>
          <w:tcPr>
            <w:tcW w:w="1103" w:type="dxa"/>
            <w:tcBorders>
              <w:top w:val="single" w:color="auto" w:sz="4" w:space="0"/>
              <w:left w:val="single" w:color="auto" w:sz="4" w:space="0"/>
              <w:bottom w:val="single" w:color="auto" w:sz="4" w:space="0"/>
              <w:right w:val="single" w:color="auto" w:sz="4" w:space="0"/>
            </w:tcBorders>
            <w:vAlign w:val="center"/>
          </w:tcPr>
          <w:p w14:paraId="7FCB8DE6">
            <w:pPr>
              <w:pStyle w:val="25"/>
              <w:jc w:val="center"/>
              <w:rPr>
                <w:rFonts w:ascii="宋体" w:hAnsi="宋体"/>
                <w:sz w:val="21"/>
                <w:szCs w:val="21"/>
                <w:lang w:val="en-US"/>
              </w:rPr>
            </w:pPr>
          </w:p>
        </w:tc>
        <w:tc>
          <w:tcPr>
            <w:tcW w:w="1307" w:type="dxa"/>
            <w:tcBorders>
              <w:top w:val="single" w:color="auto" w:sz="4" w:space="0"/>
              <w:left w:val="single" w:color="auto" w:sz="4" w:space="0"/>
              <w:bottom w:val="single" w:color="auto" w:sz="4" w:space="0"/>
              <w:right w:val="single" w:color="auto" w:sz="4" w:space="0"/>
            </w:tcBorders>
            <w:vAlign w:val="center"/>
          </w:tcPr>
          <w:p w14:paraId="3F0F9BB4">
            <w:pPr>
              <w:pStyle w:val="25"/>
              <w:jc w:val="center"/>
              <w:rPr>
                <w:rFonts w:ascii="宋体" w:hAnsi="宋体"/>
                <w:sz w:val="21"/>
                <w:szCs w:val="21"/>
                <w:lang w:val="en-US"/>
              </w:rPr>
            </w:pPr>
          </w:p>
        </w:tc>
      </w:tr>
      <w:tr w14:paraId="38AE3D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78" w:type="dxa"/>
            <w:tcBorders>
              <w:top w:val="single" w:color="auto" w:sz="4" w:space="0"/>
              <w:left w:val="single" w:color="auto" w:sz="4" w:space="0"/>
              <w:bottom w:val="single" w:color="auto" w:sz="4" w:space="0"/>
              <w:right w:val="single" w:color="auto" w:sz="4" w:space="0"/>
            </w:tcBorders>
            <w:vAlign w:val="center"/>
          </w:tcPr>
          <w:p w14:paraId="0E1953EC">
            <w:pPr>
              <w:pStyle w:val="25"/>
              <w:jc w:val="center"/>
              <w:rPr>
                <w:rFonts w:ascii="宋体" w:hAnsi="宋体"/>
                <w:sz w:val="21"/>
                <w:szCs w:val="21"/>
                <w:lang w:val="en-US"/>
              </w:rPr>
            </w:pPr>
            <w:r>
              <w:rPr>
                <w:rFonts w:hint="eastAsia" w:ascii="宋体" w:hAnsi="宋体"/>
                <w:sz w:val="21"/>
                <w:szCs w:val="21"/>
                <w:lang w:val="en-US"/>
              </w:rPr>
              <w:t>3</w:t>
            </w:r>
          </w:p>
        </w:tc>
        <w:tc>
          <w:tcPr>
            <w:tcW w:w="1118" w:type="dxa"/>
            <w:tcBorders>
              <w:top w:val="single" w:color="auto" w:sz="4" w:space="0"/>
              <w:left w:val="single" w:color="auto" w:sz="4" w:space="0"/>
              <w:bottom w:val="single" w:color="auto" w:sz="4" w:space="0"/>
              <w:right w:val="single" w:color="auto" w:sz="4" w:space="0"/>
            </w:tcBorders>
            <w:vAlign w:val="center"/>
          </w:tcPr>
          <w:p w14:paraId="7CB53669">
            <w:pPr>
              <w:pStyle w:val="25"/>
              <w:jc w:val="center"/>
              <w:rPr>
                <w:rFonts w:ascii="宋体" w:hAnsi="宋体"/>
                <w:sz w:val="21"/>
                <w:szCs w:val="21"/>
                <w:lang w:val="en-US"/>
              </w:rPr>
            </w:pPr>
          </w:p>
        </w:tc>
        <w:tc>
          <w:tcPr>
            <w:tcW w:w="873" w:type="dxa"/>
            <w:tcBorders>
              <w:top w:val="single" w:color="auto" w:sz="4" w:space="0"/>
              <w:left w:val="single" w:color="auto" w:sz="4" w:space="0"/>
              <w:bottom w:val="single" w:color="auto" w:sz="4" w:space="0"/>
              <w:right w:val="single" w:color="auto" w:sz="4" w:space="0"/>
            </w:tcBorders>
            <w:vAlign w:val="center"/>
          </w:tcPr>
          <w:p w14:paraId="4EF54464">
            <w:pPr>
              <w:pStyle w:val="25"/>
              <w:jc w:val="center"/>
              <w:rPr>
                <w:rFonts w:ascii="宋体" w:hAnsi="宋体"/>
                <w:sz w:val="21"/>
                <w:szCs w:val="21"/>
                <w:lang w:val="en-US"/>
              </w:rPr>
            </w:pPr>
          </w:p>
        </w:tc>
        <w:tc>
          <w:tcPr>
            <w:tcW w:w="697" w:type="dxa"/>
            <w:tcBorders>
              <w:top w:val="single" w:color="auto" w:sz="4" w:space="0"/>
              <w:left w:val="single" w:color="auto" w:sz="4" w:space="0"/>
              <w:bottom w:val="single" w:color="auto" w:sz="4" w:space="0"/>
              <w:right w:val="single" w:color="auto" w:sz="4" w:space="0"/>
            </w:tcBorders>
            <w:vAlign w:val="center"/>
          </w:tcPr>
          <w:p w14:paraId="324D9FE6">
            <w:pPr>
              <w:pStyle w:val="25"/>
              <w:jc w:val="center"/>
              <w:rPr>
                <w:rFonts w:ascii="宋体" w:hAnsi="宋体"/>
                <w:sz w:val="21"/>
                <w:szCs w:val="21"/>
                <w:lang w:val="en-US"/>
              </w:rPr>
            </w:pPr>
          </w:p>
        </w:tc>
        <w:tc>
          <w:tcPr>
            <w:tcW w:w="1217" w:type="dxa"/>
            <w:tcBorders>
              <w:top w:val="single" w:color="auto" w:sz="4" w:space="0"/>
              <w:left w:val="single" w:color="auto" w:sz="4" w:space="0"/>
              <w:bottom w:val="single" w:color="auto" w:sz="4" w:space="0"/>
              <w:right w:val="single" w:color="auto" w:sz="4" w:space="0"/>
            </w:tcBorders>
            <w:vAlign w:val="center"/>
          </w:tcPr>
          <w:p w14:paraId="66FBFFC9">
            <w:pPr>
              <w:pStyle w:val="25"/>
              <w:jc w:val="center"/>
              <w:rPr>
                <w:rFonts w:ascii="宋体" w:hAnsi="宋体"/>
                <w:sz w:val="21"/>
                <w:szCs w:val="21"/>
                <w:lang w:val="en-US"/>
              </w:rPr>
            </w:pPr>
          </w:p>
        </w:tc>
        <w:tc>
          <w:tcPr>
            <w:tcW w:w="1409" w:type="dxa"/>
            <w:tcBorders>
              <w:top w:val="single" w:color="auto" w:sz="4" w:space="0"/>
              <w:left w:val="single" w:color="auto" w:sz="4" w:space="0"/>
              <w:bottom w:val="single" w:color="auto" w:sz="4" w:space="0"/>
              <w:right w:val="single" w:color="auto" w:sz="4" w:space="0"/>
            </w:tcBorders>
          </w:tcPr>
          <w:p w14:paraId="6C90BBED">
            <w:pPr>
              <w:pStyle w:val="25"/>
              <w:jc w:val="center"/>
              <w:rPr>
                <w:rFonts w:ascii="宋体" w:hAnsi="宋体"/>
                <w:sz w:val="21"/>
                <w:szCs w:val="21"/>
                <w:lang w:val="en-US"/>
              </w:rPr>
            </w:pPr>
          </w:p>
        </w:tc>
        <w:tc>
          <w:tcPr>
            <w:tcW w:w="1103" w:type="dxa"/>
            <w:tcBorders>
              <w:top w:val="single" w:color="auto" w:sz="4" w:space="0"/>
              <w:left w:val="single" w:color="auto" w:sz="4" w:space="0"/>
              <w:bottom w:val="single" w:color="auto" w:sz="4" w:space="0"/>
              <w:right w:val="single" w:color="auto" w:sz="4" w:space="0"/>
            </w:tcBorders>
            <w:vAlign w:val="center"/>
          </w:tcPr>
          <w:p w14:paraId="0786613F">
            <w:pPr>
              <w:pStyle w:val="25"/>
              <w:jc w:val="center"/>
              <w:rPr>
                <w:rFonts w:ascii="宋体" w:hAnsi="宋体"/>
                <w:sz w:val="21"/>
                <w:szCs w:val="21"/>
                <w:lang w:val="en-US"/>
              </w:rPr>
            </w:pPr>
          </w:p>
        </w:tc>
        <w:tc>
          <w:tcPr>
            <w:tcW w:w="1307" w:type="dxa"/>
            <w:tcBorders>
              <w:top w:val="single" w:color="auto" w:sz="4" w:space="0"/>
              <w:left w:val="single" w:color="auto" w:sz="4" w:space="0"/>
              <w:bottom w:val="single" w:color="auto" w:sz="4" w:space="0"/>
              <w:right w:val="single" w:color="auto" w:sz="4" w:space="0"/>
            </w:tcBorders>
            <w:vAlign w:val="center"/>
          </w:tcPr>
          <w:p w14:paraId="494D61D0">
            <w:pPr>
              <w:pStyle w:val="25"/>
              <w:jc w:val="center"/>
              <w:rPr>
                <w:rFonts w:ascii="宋体" w:hAnsi="宋体"/>
                <w:sz w:val="21"/>
                <w:szCs w:val="21"/>
                <w:lang w:val="en-US"/>
              </w:rPr>
            </w:pPr>
          </w:p>
        </w:tc>
      </w:tr>
      <w:tr w14:paraId="163797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78" w:type="dxa"/>
            <w:tcBorders>
              <w:top w:val="single" w:color="auto" w:sz="4" w:space="0"/>
              <w:left w:val="single" w:color="auto" w:sz="4" w:space="0"/>
              <w:bottom w:val="single" w:color="auto" w:sz="4" w:space="0"/>
              <w:right w:val="single" w:color="auto" w:sz="4" w:space="0"/>
            </w:tcBorders>
            <w:vAlign w:val="center"/>
          </w:tcPr>
          <w:p w14:paraId="0F81233E">
            <w:pPr>
              <w:pStyle w:val="25"/>
              <w:jc w:val="center"/>
              <w:rPr>
                <w:rFonts w:ascii="宋体" w:hAnsi="宋体"/>
                <w:sz w:val="21"/>
                <w:szCs w:val="21"/>
                <w:lang w:val="en-US"/>
              </w:rPr>
            </w:pPr>
            <w:r>
              <w:rPr>
                <w:rFonts w:hint="eastAsia" w:ascii="宋体" w:hAnsi="宋体"/>
                <w:sz w:val="21"/>
                <w:szCs w:val="21"/>
                <w:lang w:val="en-US"/>
              </w:rPr>
              <w:t>4</w:t>
            </w:r>
          </w:p>
        </w:tc>
        <w:tc>
          <w:tcPr>
            <w:tcW w:w="1118" w:type="dxa"/>
            <w:tcBorders>
              <w:top w:val="single" w:color="auto" w:sz="4" w:space="0"/>
              <w:left w:val="single" w:color="auto" w:sz="4" w:space="0"/>
              <w:bottom w:val="single" w:color="auto" w:sz="4" w:space="0"/>
              <w:right w:val="single" w:color="auto" w:sz="4" w:space="0"/>
            </w:tcBorders>
            <w:vAlign w:val="center"/>
          </w:tcPr>
          <w:p w14:paraId="6831ABA2">
            <w:pPr>
              <w:pStyle w:val="25"/>
              <w:jc w:val="center"/>
              <w:rPr>
                <w:rFonts w:ascii="宋体" w:hAnsi="宋体"/>
                <w:sz w:val="21"/>
                <w:szCs w:val="21"/>
                <w:lang w:val="en-US"/>
              </w:rPr>
            </w:pPr>
          </w:p>
        </w:tc>
        <w:tc>
          <w:tcPr>
            <w:tcW w:w="873" w:type="dxa"/>
            <w:tcBorders>
              <w:top w:val="single" w:color="auto" w:sz="4" w:space="0"/>
              <w:left w:val="single" w:color="auto" w:sz="4" w:space="0"/>
              <w:bottom w:val="single" w:color="auto" w:sz="4" w:space="0"/>
              <w:right w:val="single" w:color="auto" w:sz="4" w:space="0"/>
            </w:tcBorders>
            <w:vAlign w:val="center"/>
          </w:tcPr>
          <w:p w14:paraId="549242D6">
            <w:pPr>
              <w:pStyle w:val="25"/>
              <w:jc w:val="center"/>
              <w:rPr>
                <w:rFonts w:ascii="宋体" w:hAnsi="宋体"/>
                <w:sz w:val="21"/>
                <w:szCs w:val="21"/>
                <w:lang w:val="en-US"/>
              </w:rPr>
            </w:pPr>
          </w:p>
        </w:tc>
        <w:tc>
          <w:tcPr>
            <w:tcW w:w="697" w:type="dxa"/>
            <w:tcBorders>
              <w:top w:val="single" w:color="auto" w:sz="4" w:space="0"/>
              <w:left w:val="single" w:color="auto" w:sz="4" w:space="0"/>
              <w:bottom w:val="single" w:color="auto" w:sz="4" w:space="0"/>
              <w:right w:val="single" w:color="auto" w:sz="4" w:space="0"/>
            </w:tcBorders>
            <w:vAlign w:val="center"/>
          </w:tcPr>
          <w:p w14:paraId="0A1AF58B">
            <w:pPr>
              <w:pStyle w:val="25"/>
              <w:jc w:val="center"/>
              <w:rPr>
                <w:rFonts w:ascii="宋体" w:hAnsi="宋体"/>
                <w:sz w:val="21"/>
                <w:szCs w:val="21"/>
                <w:lang w:val="en-US"/>
              </w:rPr>
            </w:pPr>
          </w:p>
        </w:tc>
        <w:tc>
          <w:tcPr>
            <w:tcW w:w="1217" w:type="dxa"/>
            <w:tcBorders>
              <w:top w:val="single" w:color="auto" w:sz="4" w:space="0"/>
              <w:left w:val="single" w:color="auto" w:sz="4" w:space="0"/>
              <w:bottom w:val="single" w:color="auto" w:sz="4" w:space="0"/>
              <w:right w:val="single" w:color="auto" w:sz="4" w:space="0"/>
            </w:tcBorders>
            <w:vAlign w:val="center"/>
          </w:tcPr>
          <w:p w14:paraId="474A9B41">
            <w:pPr>
              <w:pStyle w:val="25"/>
              <w:jc w:val="center"/>
              <w:rPr>
                <w:rFonts w:ascii="宋体" w:hAnsi="宋体"/>
                <w:sz w:val="21"/>
                <w:szCs w:val="21"/>
                <w:lang w:val="en-US"/>
              </w:rPr>
            </w:pPr>
          </w:p>
        </w:tc>
        <w:tc>
          <w:tcPr>
            <w:tcW w:w="1409" w:type="dxa"/>
            <w:tcBorders>
              <w:top w:val="single" w:color="auto" w:sz="4" w:space="0"/>
              <w:left w:val="single" w:color="auto" w:sz="4" w:space="0"/>
              <w:bottom w:val="single" w:color="auto" w:sz="4" w:space="0"/>
              <w:right w:val="single" w:color="auto" w:sz="4" w:space="0"/>
            </w:tcBorders>
          </w:tcPr>
          <w:p w14:paraId="1432EA94">
            <w:pPr>
              <w:pStyle w:val="25"/>
              <w:jc w:val="center"/>
              <w:rPr>
                <w:rFonts w:ascii="宋体" w:hAnsi="宋体"/>
                <w:sz w:val="21"/>
                <w:szCs w:val="21"/>
                <w:lang w:val="en-US"/>
              </w:rPr>
            </w:pPr>
          </w:p>
        </w:tc>
        <w:tc>
          <w:tcPr>
            <w:tcW w:w="1103" w:type="dxa"/>
            <w:tcBorders>
              <w:top w:val="single" w:color="auto" w:sz="4" w:space="0"/>
              <w:left w:val="single" w:color="auto" w:sz="4" w:space="0"/>
              <w:bottom w:val="single" w:color="auto" w:sz="4" w:space="0"/>
              <w:right w:val="single" w:color="auto" w:sz="4" w:space="0"/>
            </w:tcBorders>
            <w:vAlign w:val="center"/>
          </w:tcPr>
          <w:p w14:paraId="005DDAB4">
            <w:pPr>
              <w:pStyle w:val="25"/>
              <w:jc w:val="center"/>
              <w:rPr>
                <w:rFonts w:ascii="宋体" w:hAnsi="宋体"/>
                <w:sz w:val="21"/>
                <w:szCs w:val="21"/>
                <w:lang w:val="en-US"/>
              </w:rPr>
            </w:pPr>
          </w:p>
        </w:tc>
        <w:tc>
          <w:tcPr>
            <w:tcW w:w="1307" w:type="dxa"/>
            <w:tcBorders>
              <w:top w:val="single" w:color="auto" w:sz="4" w:space="0"/>
              <w:left w:val="single" w:color="auto" w:sz="4" w:space="0"/>
              <w:bottom w:val="single" w:color="auto" w:sz="4" w:space="0"/>
              <w:right w:val="single" w:color="auto" w:sz="4" w:space="0"/>
            </w:tcBorders>
            <w:vAlign w:val="center"/>
          </w:tcPr>
          <w:p w14:paraId="2B9BE1F1">
            <w:pPr>
              <w:pStyle w:val="25"/>
              <w:jc w:val="center"/>
              <w:rPr>
                <w:rFonts w:ascii="宋体" w:hAnsi="宋体"/>
                <w:sz w:val="21"/>
                <w:szCs w:val="21"/>
                <w:lang w:val="en-US"/>
              </w:rPr>
            </w:pPr>
          </w:p>
        </w:tc>
      </w:tr>
      <w:tr w14:paraId="41E8C8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78" w:type="dxa"/>
            <w:tcBorders>
              <w:top w:val="single" w:color="auto" w:sz="4" w:space="0"/>
              <w:left w:val="single" w:color="auto" w:sz="4" w:space="0"/>
              <w:bottom w:val="single" w:color="auto" w:sz="4" w:space="0"/>
              <w:right w:val="single" w:color="auto" w:sz="4" w:space="0"/>
            </w:tcBorders>
            <w:vAlign w:val="center"/>
          </w:tcPr>
          <w:p w14:paraId="6DA97314">
            <w:pPr>
              <w:pStyle w:val="25"/>
              <w:jc w:val="center"/>
              <w:rPr>
                <w:rFonts w:ascii="宋体" w:hAnsi="宋体"/>
                <w:sz w:val="21"/>
                <w:szCs w:val="21"/>
                <w:lang w:val="en-US"/>
              </w:rPr>
            </w:pPr>
            <w:r>
              <w:rPr>
                <w:rFonts w:hint="eastAsia" w:ascii="宋体" w:hAnsi="宋体"/>
                <w:sz w:val="21"/>
                <w:szCs w:val="21"/>
                <w:lang w:val="en-US"/>
              </w:rPr>
              <w:t>5</w:t>
            </w:r>
          </w:p>
        </w:tc>
        <w:tc>
          <w:tcPr>
            <w:tcW w:w="1118" w:type="dxa"/>
            <w:tcBorders>
              <w:top w:val="single" w:color="auto" w:sz="4" w:space="0"/>
              <w:left w:val="single" w:color="auto" w:sz="4" w:space="0"/>
              <w:bottom w:val="single" w:color="auto" w:sz="4" w:space="0"/>
              <w:right w:val="single" w:color="auto" w:sz="4" w:space="0"/>
            </w:tcBorders>
            <w:vAlign w:val="center"/>
          </w:tcPr>
          <w:p w14:paraId="18B0C56C">
            <w:pPr>
              <w:pStyle w:val="25"/>
              <w:jc w:val="center"/>
              <w:rPr>
                <w:rFonts w:ascii="宋体" w:hAnsi="宋体"/>
                <w:sz w:val="21"/>
                <w:szCs w:val="21"/>
                <w:lang w:val="en-US"/>
              </w:rPr>
            </w:pPr>
          </w:p>
        </w:tc>
        <w:tc>
          <w:tcPr>
            <w:tcW w:w="873" w:type="dxa"/>
            <w:tcBorders>
              <w:top w:val="single" w:color="auto" w:sz="4" w:space="0"/>
              <w:left w:val="single" w:color="auto" w:sz="4" w:space="0"/>
              <w:bottom w:val="single" w:color="auto" w:sz="4" w:space="0"/>
              <w:right w:val="single" w:color="auto" w:sz="4" w:space="0"/>
            </w:tcBorders>
            <w:vAlign w:val="center"/>
          </w:tcPr>
          <w:p w14:paraId="50927D27">
            <w:pPr>
              <w:pStyle w:val="25"/>
              <w:jc w:val="center"/>
              <w:rPr>
                <w:rFonts w:ascii="宋体" w:hAnsi="宋体"/>
                <w:sz w:val="21"/>
                <w:szCs w:val="21"/>
                <w:lang w:val="en-US"/>
              </w:rPr>
            </w:pPr>
          </w:p>
        </w:tc>
        <w:tc>
          <w:tcPr>
            <w:tcW w:w="697" w:type="dxa"/>
            <w:tcBorders>
              <w:top w:val="single" w:color="auto" w:sz="4" w:space="0"/>
              <w:left w:val="single" w:color="auto" w:sz="4" w:space="0"/>
              <w:bottom w:val="single" w:color="auto" w:sz="4" w:space="0"/>
              <w:right w:val="single" w:color="auto" w:sz="4" w:space="0"/>
            </w:tcBorders>
            <w:vAlign w:val="center"/>
          </w:tcPr>
          <w:p w14:paraId="1ED80E7F">
            <w:pPr>
              <w:pStyle w:val="25"/>
              <w:jc w:val="center"/>
              <w:rPr>
                <w:rFonts w:ascii="宋体" w:hAnsi="宋体"/>
                <w:sz w:val="21"/>
                <w:szCs w:val="21"/>
                <w:lang w:val="en-US"/>
              </w:rPr>
            </w:pPr>
          </w:p>
        </w:tc>
        <w:tc>
          <w:tcPr>
            <w:tcW w:w="1217" w:type="dxa"/>
            <w:tcBorders>
              <w:top w:val="single" w:color="auto" w:sz="4" w:space="0"/>
              <w:left w:val="single" w:color="auto" w:sz="4" w:space="0"/>
              <w:bottom w:val="single" w:color="auto" w:sz="4" w:space="0"/>
              <w:right w:val="single" w:color="auto" w:sz="4" w:space="0"/>
            </w:tcBorders>
            <w:vAlign w:val="center"/>
          </w:tcPr>
          <w:p w14:paraId="61B0E2FE">
            <w:pPr>
              <w:pStyle w:val="25"/>
              <w:jc w:val="center"/>
              <w:rPr>
                <w:rFonts w:ascii="宋体" w:hAnsi="宋体"/>
                <w:sz w:val="21"/>
                <w:szCs w:val="21"/>
                <w:lang w:val="en-US"/>
              </w:rPr>
            </w:pPr>
          </w:p>
        </w:tc>
        <w:tc>
          <w:tcPr>
            <w:tcW w:w="1409" w:type="dxa"/>
            <w:tcBorders>
              <w:top w:val="single" w:color="auto" w:sz="4" w:space="0"/>
              <w:left w:val="single" w:color="auto" w:sz="4" w:space="0"/>
              <w:bottom w:val="single" w:color="auto" w:sz="4" w:space="0"/>
              <w:right w:val="single" w:color="auto" w:sz="4" w:space="0"/>
            </w:tcBorders>
          </w:tcPr>
          <w:p w14:paraId="5A0127B4">
            <w:pPr>
              <w:pStyle w:val="25"/>
              <w:jc w:val="center"/>
              <w:rPr>
                <w:rFonts w:ascii="宋体" w:hAnsi="宋体"/>
                <w:sz w:val="21"/>
                <w:szCs w:val="21"/>
                <w:lang w:val="en-US"/>
              </w:rPr>
            </w:pPr>
          </w:p>
        </w:tc>
        <w:tc>
          <w:tcPr>
            <w:tcW w:w="1103" w:type="dxa"/>
            <w:tcBorders>
              <w:top w:val="single" w:color="auto" w:sz="4" w:space="0"/>
              <w:left w:val="single" w:color="auto" w:sz="4" w:space="0"/>
              <w:bottom w:val="single" w:color="auto" w:sz="4" w:space="0"/>
              <w:right w:val="single" w:color="auto" w:sz="4" w:space="0"/>
            </w:tcBorders>
            <w:vAlign w:val="center"/>
          </w:tcPr>
          <w:p w14:paraId="795D00C6">
            <w:pPr>
              <w:pStyle w:val="25"/>
              <w:jc w:val="center"/>
              <w:rPr>
                <w:rFonts w:ascii="宋体" w:hAnsi="宋体"/>
                <w:sz w:val="21"/>
                <w:szCs w:val="21"/>
                <w:lang w:val="en-US"/>
              </w:rPr>
            </w:pPr>
          </w:p>
        </w:tc>
        <w:tc>
          <w:tcPr>
            <w:tcW w:w="1307" w:type="dxa"/>
            <w:tcBorders>
              <w:top w:val="single" w:color="auto" w:sz="4" w:space="0"/>
              <w:left w:val="single" w:color="auto" w:sz="4" w:space="0"/>
              <w:bottom w:val="single" w:color="auto" w:sz="4" w:space="0"/>
              <w:right w:val="single" w:color="auto" w:sz="4" w:space="0"/>
            </w:tcBorders>
            <w:vAlign w:val="center"/>
          </w:tcPr>
          <w:p w14:paraId="7FF3AAB4">
            <w:pPr>
              <w:pStyle w:val="25"/>
              <w:jc w:val="center"/>
              <w:rPr>
                <w:rFonts w:ascii="宋体" w:hAnsi="宋体"/>
                <w:sz w:val="21"/>
                <w:szCs w:val="21"/>
                <w:lang w:val="en-US"/>
              </w:rPr>
            </w:pPr>
          </w:p>
        </w:tc>
      </w:tr>
      <w:tr w14:paraId="1E1CB8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78" w:type="dxa"/>
            <w:tcBorders>
              <w:top w:val="single" w:color="auto" w:sz="4" w:space="0"/>
              <w:left w:val="single" w:color="auto" w:sz="4" w:space="0"/>
              <w:bottom w:val="single" w:color="auto" w:sz="4" w:space="0"/>
              <w:right w:val="single" w:color="auto" w:sz="4" w:space="0"/>
            </w:tcBorders>
            <w:vAlign w:val="center"/>
          </w:tcPr>
          <w:p w14:paraId="1A5FF1B9">
            <w:pPr>
              <w:pStyle w:val="25"/>
              <w:jc w:val="center"/>
              <w:rPr>
                <w:rFonts w:ascii="宋体" w:hAnsi="宋体"/>
                <w:sz w:val="21"/>
                <w:szCs w:val="21"/>
                <w:lang w:val="en-US"/>
              </w:rPr>
            </w:pPr>
            <w:r>
              <w:rPr>
                <w:rFonts w:hint="eastAsia" w:ascii="宋体" w:hAnsi="宋体"/>
                <w:sz w:val="21"/>
                <w:szCs w:val="21"/>
                <w:lang w:val="en-US"/>
              </w:rPr>
              <w:t>6</w:t>
            </w:r>
          </w:p>
        </w:tc>
        <w:tc>
          <w:tcPr>
            <w:tcW w:w="1118" w:type="dxa"/>
            <w:tcBorders>
              <w:top w:val="single" w:color="auto" w:sz="4" w:space="0"/>
              <w:left w:val="single" w:color="auto" w:sz="4" w:space="0"/>
              <w:bottom w:val="single" w:color="auto" w:sz="4" w:space="0"/>
              <w:right w:val="single" w:color="auto" w:sz="4" w:space="0"/>
            </w:tcBorders>
            <w:vAlign w:val="center"/>
          </w:tcPr>
          <w:p w14:paraId="6DC91448">
            <w:pPr>
              <w:pStyle w:val="25"/>
              <w:jc w:val="center"/>
              <w:rPr>
                <w:rFonts w:ascii="宋体" w:hAnsi="宋体"/>
                <w:sz w:val="21"/>
                <w:szCs w:val="21"/>
                <w:lang w:val="en-US"/>
              </w:rPr>
            </w:pPr>
          </w:p>
        </w:tc>
        <w:tc>
          <w:tcPr>
            <w:tcW w:w="873" w:type="dxa"/>
            <w:tcBorders>
              <w:top w:val="single" w:color="auto" w:sz="4" w:space="0"/>
              <w:left w:val="single" w:color="auto" w:sz="4" w:space="0"/>
              <w:bottom w:val="single" w:color="auto" w:sz="4" w:space="0"/>
              <w:right w:val="single" w:color="auto" w:sz="4" w:space="0"/>
            </w:tcBorders>
            <w:vAlign w:val="center"/>
          </w:tcPr>
          <w:p w14:paraId="561BF256">
            <w:pPr>
              <w:pStyle w:val="25"/>
              <w:jc w:val="center"/>
              <w:rPr>
                <w:rFonts w:ascii="宋体" w:hAnsi="宋体"/>
                <w:sz w:val="21"/>
                <w:szCs w:val="21"/>
                <w:lang w:val="en-US"/>
              </w:rPr>
            </w:pPr>
          </w:p>
        </w:tc>
        <w:tc>
          <w:tcPr>
            <w:tcW w:w="697" w:type="dxa"/>
            <w:tcBorders>
              <w:top w:val="single" w:color="auto" w:sz="4" w:space="0"/>
              <w:left w:val="single" w:color="auto" w:sz="4" w:space="0"/>
              <w:bottom w:val="single" w:color="auto" w:sz="4" w:space="0"/>
              <w:right w:val="single" w:color="auto" w:sz="4" w:space="0"/>
            </w:tcBorders>
            <w:vAlign w:val="center"/>
          </w:tcPr>
          <w:p w14:paraId="092CA18A">
            <w:pPr>
              <w:pStyle w:val="25"/>
              <w:jc w:val="center"/>
              <w:rPr>
                <w:rFonts w:ascii="宋体" w:hAnsi="宋体"/>
                <w:sz w:val="21"/>
                <w:szCs w:val="21"/>
                <w:lang w:val="en-US"/>
              </w:rPr>
            </w:pPr>
          </w:p>
        </w:tc>
        <w:tc>
          <w:tcPr>
            <w:tcW w:w="1217" w:type="dxa"/>
            <w:tcBorders>
              <w:top w:val="single" w:color="auto" w:sz="4" w:space="0"/>
              <w:left w:val="single" w:color="auto" w:sz="4" w:space="0"/>
              <w:bottom w:val="single" w:color="auto" w:sz="4" w:space="0"/>
              <w:right w:val="single" w:color="auto" w:sz="4" w:space="0"/>
            </w:tcBorders>
            <w:vAlign w:val="center"/>
          </w:tcPr>
          <w:p w14:paraId="103DEBE0">
            <w:pPr>
              <w:pStyle w:val="25"/>
              <w:jc w:val="center"/>
              <w:rPr>
                <w:rFonts w:ascii="宋体" w:hAnsi="宋体"/>
                <w:sz w:val="21"/>
                <w:szCs w:val="21"/>
                <w:lang w:val="en-US"/>
              </w:rPr>
            </w:pPr>
          </w:p>
        </w:tc>
        <w:tc>
          <w:tcPr>
            <w:tcW w:w="1409" w:type="dxa"/>
            <w:tcBorders>
              <w:top w:val="single" w:color="auto" w:sz="4" w:space="0"/>
              <w:left w:val="single" w:color="auto" w:sz="4" w:space="0"/>
              <w:bottom w:val="single" w:color="auto" w:sz="4" w:space="0"/>
              <w:right w:val="single" w:color="auto" w:sz="4" w:space="0"/>
            </w:tcBorders>
          </w:tcPr>
          <w:p w14:paraId="328EA174">
            <w:pPr>
              <w:pStyle w:val="25"/>
              <w:jc w:val="center"/>
              <w:rPr>
                <w:rFonts w:ascii="宋体" w:hAnsi="宋体"/>
                <w:sz w:val="21"/>
                <w:szCs w:val="21"/>
                <w:lang w:val="en-US"/>
              </w:rPr>
            </w:pPr>
          </w:p>
        </w:tc>
        <w:tc>
          <w:tcPr>
            <w:tcW w:w="1103" w:type="dxa"/>
            <w:tcBorders>
              <w:top w:val="single" w:color="auto" w:sz="4" w:space="0"/>
              <w:left w:val="single" w:color="auto" w:sz="4" w:space="0"/>
              <w:bottom w:val="single" w:color="auto" w:sz="4" w:space="0"/>
              <w:right w:val="single" w:color="auto" w:sz="4" w:space="0"/>
            </w:tcBorders>
            <w:vAlign w:val="center"/>
          </w:tcPr>
          <w:p w14:paraId="24D4B802">
            <w:pPr>
              <w:pStyle w:val="25"/>
              <w:jc w:val="center"/>
              <w:rPr>
                <w:rFonts w:ascii="宋体" w:hAnsi="宋体"/>
                <w:sz w:val="21"/>
                <w:szCs w:val="21"/>
                <w:lang w:val="en-US"/>
              </w:rPr>
            </w:pPr>
          </w:p>
        </w:tc>
        <w:tc>
          <w:tcPr>
            <w:tcW w:w="1307" w:type="dxa"/>
            <w:tcBorders>
              <w:top w:val="single" w:color="auto" w:sz="4" w:space="0"/>
              <w:left w:val="single" w:color="auto" w:sz="4" w:space="0"/>
              <w:bottom w:val="single" w:color="auto" w:sz="4" w:space="0"/>
              <w:right w:val="single" w:color="auto" w:sz="4" w:space="0"/>
            </w:tcBorders>
            <w:vAlign w:val="center"/>
          </w:tcPr>
          <w:p w14:paraId="0FA3E88A">
            <w:pPr>
              <w:pStyle w:val="25"/>
              <w:jc w:val="center"/>
              <w:rPr>
                <w:rFonts w:ascii="宋体" w:hAnsi="宋体"/>
                <w:sz w:val="21"/>
                <w:szCs w:val="21"/>
                <w:lang w:val="en-US"/>
              </w:rPr>
            </w:pPr>
          </w:p>
        </w:tc>
      </w:tr>
      <w:tr w14:paraId="3CF66F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78" w:type="dxa"/>
            <w:tcBorders>
              <w:top w:val="single" w:color="auto" w:sz="4" w:space="0"/>
              <w:left w:val="single" w:color="auto" w:sz="4" w:space="0"/>
              <w:bottom w:val="single" w:color="auto" w:sz="4" w:space="0"/>
              <w:right w:val="single" w:color="auto" w:sz="4" w:space="0"/>
            </w:tcBorders>
            <w:vAlign w:val="center"/>
          </w:tcPr>
          <w:p w14:paraId="4ED9DDDE">
            <w:pPr>
              <w:pStyle w:val="25"/>
              <w:jc w:val="center"/>
              <w:rPr>
                <w:rFonts w:ascii="宋体" w:hAnsi="宋体"/>
                <w:sz w:val="21"/>
                <w:szCs w:val="21"/>
                <w:lang w:val="en-US"/>
              </w:rPr>
            </w:pPr>
            <w:r>
              <w:rPr>
                <w:rFonts w:hint="eastAsia" w:ascii="宋体" w:hAnsi="宋体"/>
                <w:sz w:val="21"/>
                <w:szCs w:val="21"/>
                <w:lang w:val="en-US"/>
              </w:rPr>
              <w:t>7</w:t>
            </w:r>
          </w:p>
        </w:tc>
        <w:tc>
          <w:tcPr>
            <w:tcW w:w="1118" w:type="dxa"/>
            <w:tcBorders>
              <w:top w:val="single" w:color="auto" w:sz="4" w:space="0"/>
              <w:left w:val="single" w:color="auto" w:sz="4" w:space="0"/>
              <w:bottom w:val="single" w:color="auto" w:sz="4" w:space="0"/>
              <w:right w:val="single" w:color="auto" w:sz="4" w:space="0"/>
            </w:tcBorders>
            <w:vAlign w:val="center"/>
          </w:tcPr>
          <w:p w14:paraId="172160D2">
            <w:pPr>
              <w:pStyle w:val="25"/>
              <w:jc w:val="center"/>
              <w:rPr>
                <w:rFonts w:ascii="宋体" w:hAnsi="宋体"/>
                <w:sz w:val="21"/>
                <w:szCs w:val="21"/>
                <w:lang w:val="en-US"/>
              </w:rPr>
            </w:pPr>
          </w:p>
        </w:tc>
        <w:tc>
          <w:tcPr>
            <w:tcW w:w="873" w:type="dxa"/>
            <w:tcBorders>
              <w:top w:val="single" w:color="auto" w:sz="4" w:space="0"/>
              <w:left w:val="single" w:color="auto" w:sz="4" w:space="0"/>
              <w:bottom w:val="single" w:color="auto" w:sz="4" w:space="0"/>
              <w:right w:val="single" w:color="auto" w:sz="4" w:space="0"/>
            </w:tcBorders>
            <w:vAlign w:val="center"/>
          </w:tcPr>
          <w:p w14:paraId="768C2397">
            <w:pPr>
              <w:pStyle w:val="25"/>
              <w:jc w:val="center"/>
              <w:rPr>
                <w:rFonts w:ascii="宋体" w:hAnsi="宋体"/>
                <w:sz w:val="21"/>
                <w:szCs w:val="21"/>
                <w:lang w:val="en-US"/>
              </w:rPr>
            </w:pPr>
          </w:p>
        </w:tc>
        <w:tc>
          <w:tcPr>
            <w:tcW w:w="697" w:type="dxa"/>
            <w:tcBorders>
              <w:top w:val="single" w:color="auto" w:sz="4" w:space="0"/>
              <w:left w:val="single" w:color="auto" w:sz="4" w:space="0"/>
              <w:bottom w:val="single" w:color="auto" w:sz="4" w:space="0"/>
              <w:right w:val="single" w:color="auto" w:sz="4" w:space="0"/>
            </w:tcBorders>
            <w:vAlign w:val="center"/>
          </w:tcPr>
          <w:p w14:paraId="793E46BF">
            <w:pPr>
              <w:pStyle w:val="25"/>
              <w:jc w:val="center"/>
              <w:rPr>
                <w:rFonts w:ascii="宋体" w:hAnsi="宋体"/>
                <w:sz w:val="21"/>
                <w:szCs w:val="21"/>
                <w:lang w:val="en-US"/>
              </w:rPr>
            </w:pPr>
          </w:p>
        </w:tc>
        <w:tc>
          <w:tcPr>
            <w:tcW w:w="1217" w:type="dxa"/>
            <w:tcBorders>
              <w:top w:val="single" w:color="auto" w:sz="4" w:space="0"/>
              <w:left w:val="single" w:color="auto" w:sz="4" w:space="0"/>
              <w:bottom w:val="single" w:color="auto" w:sz="4" w:space="0"/>
              <w:right w:val="single" w:color="auto" w:sz="4" w:space="0"/>
            </w:tcBorders>
            <w:vAlign w:val="center"/>
          </w:tcPr>
          <w:p w14:paraId="652D06FE">
            <w:pPr>
              <w:pStyle w:val="25"/>
              <w:jc w:val="center"/>
              <w:rPr>
                <w:rFonts w:ascii="宋体" w:hAnsi="宋体"/>
                <w:sz w:val="21"/>
                <w:szCs w:val="21"/>
                <w:lang w:val="en-US"/>
              </w:rPr>
            </w:pPr>
          </w:p>
        </w:tc>
        <w:tc>
          <w:tcPr>
            <w:tcW w:w="1409" w:type="dxa"/>
            <w:tcBorders>
              <w:top w:val="single" w:color="auto" w:sz="4" w:space="0"/>
              <w:left w:val="single" w:color="auto" w:sz="4" w:space="0"/>
              <w:bottom w:val="single" w:color="auto" w:sz="4" w:space="0"/>
              <w:right w:val="single" w:color="auto" w:sz="4" w:space="0"/>
            </w:tcBorders>
          </w:tcPr>
          <w:p w14:paraId="0B7236FD">
            <w:pPr>
              <w:pStyle w:val="25"/>
              <w:jc w:val="center"/>
              <w:rPr>
                <w:rFonts w:ascii="宋体" w:hAnsi="宋体"/>
                <w:sz w:val="21"/>
                <w:szCs w:val="21"/>
                <w:lang w:val="en-US"/>
              </w:rPr>
            </w:pPr>
          </w:p>
        </w:tc>
        <w:tc>
          <w:tcPr>
            <w:tcW w:w="1103" w:type="dxa"/>
            <w:tcBorders>
              <w:top w:val="single" w:color="auto" w:sz="4" w:space="0"/>
              <w:left w:val="single" w:color="auto" w:sz="4" w:space="0"/>
              <w:bottom w:val="single" w:color="auto" w:sz="4" w:space="0"/>
              <w:right w:val="single" w:color="auto" w:sz="4" w:space="0"/>
            </w:tcBorders>
            <w:vAlign w:val="center"/>
          </w:tcPr>
          <w:p w14:paraId="37B42CED">
            <w:pPr>
              <w:pStyle w:val="25"/>
              <w:jc w:val="center"/>
              <w:rPr>
                <w:rFonts w:ascii="宋体" w:hAnsi="宋体"/>
                <w:sz w:val="21"/>
                <w:szCs w:val="21"/>
                <w:lang w:val="en-US"/>
              </w:rPr>
            </w:pPr>
          </w:p>
        </w:tc>
        <w:tc>
          <w:tcPr>
            <w:tcW w:w="1307" w:type="dxa"/>
            <w:tcBorders>
              <w:top w:val="single" w:color="auto" w:sz="4" w:space="0"/>
              <w:left w:val="single" w:color="auto" w:sz="4" w:space="0"/>
              <w:bottom w:val="single" w:color="auto" w:sz="4" w:space="0"/>
              <w:right w:val="single" w:color="auto" w:sz="4" w:space="0"/>
            </w:tcBorders>
            <w:vAlign w:val="center"/>
          </w:tcPr>
          <w:p w14:paraId="162C4F99">
            <w:pPr>
              <w:pStyle w:val="25"/>
              <w:jc w:val="center"/>
              <w:rPr>
                <w:rFonts w:ascii="宋体" w:hAnsi="宋体"/>
                <w:sz w:val="21"/>
                <w:szCs w:val="21"/>
                <w:lang w:val="en-US"/>
              </w:rPr>
            </w:pPr>
          </w:p>
        </w:tc>
      </w:tr>
      <w:tr w14:paraId="3960B6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78" w:type="dxa"/>
            <w:tcBorders>
              <w:top w:val="single" w:color="auto" w:sz="4" w:space="0"/>
              <w:left w:val="single" w:color="auto" w:sz="4" w:space="0"/>
              <w:bottom w:val="single" w:color="auto" w:sz="4" w:space="0"/>
              <w:right w:val="single" w:color="auto" w:sz="4" w:space="0"/>
            </w:tcBorders>
            <w:vAlign w:val="center"/>
          </w:tcPr>
          <w:p w14:paraId="55284566">
            <w:pPr>
              <w:pStyle w:val="25"/>
              <w:jc w:val="center"/>
              <w:rPr>
                <w:rFonts w:ascii="宋体" w:hAnsi="宋体"/>
                <w:sz w:val="21"/>
                <w:szCs w:val="21"/>
                <w:lang w:val="en-US"/>
              </w:rPr>
            </w:pPr>
            <w:r>
              <w:rPr>
                <w:rFonts w:hint="eastAsia" w:ascii="宋体" w:hAnsi="宋体"/>
                <w:sz w:val="21"/>
                <w:szCs w:val="21"/>
                <w:lang w:val="en-US"/>
              </w:rPr>
              <w:t>8</w:t>
            </w:r>
          </w:p>
        </w:tc>
        <w:tc>
          <w:tcPr>
            <w:tcW w:w="1118" w:type="dxa"/>
            <w:tcBorders>
              <w:top w:val="single" w:color="auto" w:sz="4" w:space="0"/>
              <w:left w:val="single" w:color="auto" w:sz="4" w:space="0"/>
              <w:bottom w:val="single" w:color="auto" w:sz="4" w:space="0"/>
              <w:right w:val="single" w:color="auto" w:sz="4" w:space="0"/>
            </w:tcBorders>
            <w:vAlign w:val="center"/>
          </w:tcPr>
          <w:p w14:paraId="04FB414F">
            <w:pPr>
              <w:pStyle w:val="25"/>
              <w:jc w:val="center"/>
              <w:rPr>
                <w:rFonts w:ascii="宋体" w:hAnsi="宋体"/>
                <w:sz w:val="21"/>
                <w:szCs w:val="21"/>
                <w:lang w:val="en-US"/>
              </w:rPr>
            </w:pPr>
          </w:p>
        </w:tc>
        <w:tc>
          <w:tcPr>
            <w:tcW w:w="873" w:type="dxa"/>
            <w:tcBorders>
              <w:top w:val="single" w:color="auto" w:sz="4" w:space="0"/>
              <w:left w:val="single" w:color="auto" w:sz="4" w:space="0"/>
              <w:bottom w:val="single" w:color="auto" w:sz="4" w:space="0"/>
              <w:right w:val="single" w:color="auto" w:sz="4" w:space="0"/>
            </w:tcBorders>
            <w:vAlign w:val="center"/>
          </w:tcPr>
          <w:p w14:paraId="360532B7">
            <w:pPr>
              <w:pStyle w:val="25"/>
              <w:jc w:val="center"/>
              <w:rPr>
                <w:rFonts w:ascii="宋体" w:hAnsi="宋体"/>
                <w:sz w:val="21"/>
                <w:szCs w:val="21"/>
                <w:lang w:val="en-US"/>
              </w:rPr>
            </w:pPr>
          </w:p>
        </w:tc>
        <w:tc>
          <w:tcPr>
            <w:tcW w:w="697" w:type="dxa"/>
            <w:tcBorders>
              <w:top w:val="single" w:color="auto" w:sz="4" w:space="0"/>
              <w:left w:val="single" w:color="auto" w:sz="4" w:space="0"/>
              <w:bottom w:val="single" w:color="auto" w:sz="4" w:space="0"/>
              <w:right w:val="single" w:color="auto" w:sz="4" w:space="0"/>
            </w:tcBorders>
            <w:vAlign w:val="center"/>
          </w:tcPr>
          <w:p w14:paraId="0077671C">
            <w:pPr>
              <w:pStyle w:val="25"/>
              <w:jc w:val="center"/>
              <w:rPr>
                <w:rFonts w:ascii="宋体" w:hAnsi="宋体"/>
                <w:sz w:val="21"/>
                <w:szCs w:val="21"/>
                <w:lang w:val="en-US"/>
              </w:rPr>
            </w:pPr>
          </w:p>
        </w:tc>
        <w:tc>
          <w:tcPr>
            <w:tcW w:w="1217" w:type="dxa"/>
            <w:tcBorders>
              <w:top w:val="single" w:color="auto" w:sz="4" w:space="0"/>
              <w:left w:val="single" w:color="auto" w:sz="4" w:space="0"/>
              <w:bottom w:val="single" w:color="auto" w:sz="4" w:space="0"/>
              <w:right w:val="single" w:color="auto" w:sz="4" w:space="0"/>
            </w:tcBorders>
            <w:vAlign w:val="center"/>
          </w:tcPr>
          <w:p w14:paraId="7FBB3B5D">
            <w:pPr>
              <w:pStyle w:val="25"/>
              <w:jc w:val="center"/>
              <w:rPr>
                <w:rFonts w:ascii="宋体" w:hAnsi="宋体"/>
                <w:sz w:val="21"/>
                <w:szCs w:val="21"/>
                <w:lang w:val="en-US"/>
              </w:rPr>
            </w:pPr>
          </w:p>
        </w:tc>
        <w:tc>
          <w:tcPr>
            <w:tcW w:w="1409" w:type="dxa"/>
            <w:tcBorders>
              <w:top w:val="single" w:color="auto" w:sz="4" w:space="0"/>
              <w:left w:val="single" w:color="auto" w:sz="4" w:space="0"/>
              <w:bottom w:val="single" w:color="auto" w:sz="4" w:space="0"/>
              <w:right w:val="single" w:color="auto" w:sz="4" w:space="0"/>
            </w:tcBorders>
          </w:tcPr>
          <w:p w14:paraId="4CE166B5">
            <w:pPr>
              <w:pStyle w:val="25"/>
              <w:jc w:val="center"/>
              <w:rPr>
                <w:rFonts w:ascii="宋体" w:hAnsi="宋体"/>
                <w:sz w:val="21"/>
                <w:szCs w:val="21"/>
                <w:lang w:val="en-US"/>
              </w:rPr>
            </w:pPr>
          </w:p>
        </w:tc>
        <w:tc>
          <w:tcPr>
            <w:tcW w:w="1103" w:type="dxa"/>
            <w:tcBorders>
              <w:top w:val="single" w:color="auto" w:sz="4" w:space="0"/>
              <w:left w:val="single" w:color="auto" w:sz="4" w:space="0"/>
              <w:bottom w:val="single" w:color="auto" w:sz="4" w:space="0"/>
              <w:right w:val="single" w:color="auto" w:sz="4" w:space="0"/>
            </w:tcBorders>
            <w:vAlign w:val="center"/>
          </w:tcPr>
          <w:p w14:paraId="7E2DFFCC">
            <w:pPr>
              <w:pStyle w:val="25"/>
              <w:jc w:val="center"/>
              <w:rPr>
                <w:rFonts w:ascii="宋体" w:hAnsi="宋体"/>
                <w:sz w:val="21"/>
                <w:szCs w:val="21"/>
                <w:lang w:val="en-US"/>
              </w:rPr>
            </w:pPr>
          </w:p>
        </w:tc>
        <w:tc>
          <w:tcPr>
            <w:tcW w:w="1307" w:type="dxa"/>
            <w:tcBorders>
              <w:top w:val="single" w:color="auto" w:sz="4" w:space="0"/>
              <w:left w:val="single" w:color="auto" w:sz="4" w:space="0"/>
              <w:bottom w:val="single" w:color="auto" w:sz="4" w:space="0"/>
              <w:right w:val="single" w:color="auto" w:sz="4" w:space="0"/>
            </w:tcBorders>
            <w:vAlign w:val="center"/>
          </w:tcPr>
          <w:p w14:paraId="45BB3157">
            <w:pPr>
              <w:pStyle w:val="25"/>
              <w:jc w:val="center"/>
              <w:rPr>
                <w:rFonts w:ascii="宋体" w:hAnsi="宋体"/>
                <w:sz w:val="21"/>
                <w:szCs w:val="21"/>
                <w:lang w:val="en-US"/>
              </w:rPr>
            </w:pPr>
          </w:p>
        </w:tc>
      </w:tr>
      <w:tr w14:paraId="63E5AB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78" w:type="dxa"/>
            <w:tcBorders>
              <w:top w:val="single" w:color="auto" w:sz="4" w:space="0"/>
              <w:left w:val="single" w:color="auto" w:sz="4" w:space="0"/>
              <w:bottom w:val="single" w:color="auto" w:sz="4" w:space="0"/>
              <w:right w:val="single" w:color="auto" w:sz="4" w:space="0"/>
            </w:tcBorders>
            <w:vAlign w:val="center"/>
          </w:tcPr>
          <w:p w14:paraId="4E498C7B">
            <w:pPr>
              <w:pStyle w:val="25"/>
              <w:jc w:val="center"/>
              <w:rPr>
                <w:rFonts w:ascii="宋体" w:hAnsi="宋体"/>
                <w:sz w:val="21"/>
                <w:szCs w:val="21"/>
                <w:lang w:val="en-US"/>
              </w:rPr>
            </w:pPr>
            <w:r>
              <w:rPr>
                <w:rFonts w:hint="eastAsia" w:ascii="宋体" w:hAnsi="宋体"/>
                <w:sz w:val="21"/>
                <w:szCs w:val="21"/>
                <w:lang w:val="en-US"/>
              </w:rPr>
              <w:t>9</w:t>
            </w:r>
          </w:p>
        </w:tc>
        <w:tc>
          <w:tcPr>
            <w:tcW w:w="1118" w:type="dxa"/>
            <w:tcBorders>
              <w:top w:val="single" w:color="auto" w:sz="4" w:space="0"/>
              <w:left w:val="single" w:color="auto" w:sz="4" w:space="0"/>
              <w:bottom w:val="single" w:color="auto" w:sz="4" w:space="0"/>
              <w:right w:val="single" w:color="auto" w:sz="4" w:space="0"/>
            </w:tcBorders>
            <w:vAlign w:val="center"/>
          </w:tcPr>
          <w:p w14:paraId="769F2B6A">
            <w:pPr>
              <w:pStyle w:val="25"/>
              <w:jc w:val="center"/>
              <w:rPr>
                <w:rFonts w:ascii="宋体" w:hAnsi="宋体"/>
                <w:sz w:val="21"/>
                <w:szCs w:val="21"/>
                <w:lang w:val="en-US"/>
              </w:rPr>
            </w:pPr>
          </w:p>
        </w:tc>
        <w:tc>
          <w:tcPr>
            <w:tcW w:w="873" w:type="dxa"/>
            <w:tcBorders>
              <w:top w:val="single" w:color="auto" w:sz="4" w:space="0"/>
              <w:left w:val="single" w:color="auto" w:sz="4" w:space="0"/>
              <w:bottom w:val="single" w:color="auto" w:sz="4" w:space="0"/>
              <w:right w:val="single" w:color="auto" w:sz="4" w:space="0"/>
            </w:tcBorders>
            <w:vAlign w:val="center"/>
          </w:tcPr>
          <w:p w14:paraId="53516E74">
            <w:pPr>
              <w:pStyle w:val="25"/>
              <w:jc w:val="center"/>
              <w:rPr>
                <w:rFonts w:ascii="宋体" w:hAnsi="宋体"/>
                <w:sz w:val="21"/>
                <w:szCs w:val="21"/>
                <w:lang w:val="en-US"/>
              </w:rPr>
            </w:pPr>
          </w:p>
        </w:tc>
        <w:tc>
          <w:tcPr>
            <w:tcW w:w="697" w:type="dxa"/>
            <w:tcBorders>
              <w:top w:val="single" w:color="auto" w:sz="4" w:space="0"/>
              <w:left w:val="single" w:color="auto" w:sz="4" w:space="0"/>
              <w:bottom w:val="single" w:color="auto" w:sz="4" w:space="0"/>
              <w:right w:val="single" w:color="auto" w:sz="4" w:space="0"/>
            </w:tcBorders>
            <w:vAlign w:val="center"/>
          </w:tcPr>
          <w:p w14:paraId="76073606">
            <w:pPr>
              <w:pStyle w:val="25"/>
              <w:jc w:val="center"/>
              <w:rPr>
                <w:rFonts w:ascii="宋体" w:hAnsi="宋体"/>
                <w:sz w:val="21"/>
                <w:szCs w:val="21"/>
                <w:lang w:val="en-US"/>
              </w:rPr>
            </w:pPr>
          </w:p>
        </w:tc>
        <w:tc>
          <w:tcPr>
            <w:tcW w:w="1217" w:type="dxa"/>
            <w:tcBorders>
              <w:top w:val="single" w:color="auto" w:sz="4" w:space="0"/>
              <w:left w:val="single" w:color="auto" w:sz="4" w:space="0"/>
              <w:bottom w:val="single" w:color="auto" w:sz="4" w:space="0"/>
              <w:right w:val="single" w:color="auto" w:sz="4" w:space="0"/>
            </w:tcBorders>
            <w:vAlign w:val="center"/>
          </w:tcPr>
          <w:p w14:paraId="0DB074E0">
            <w:pPr>
              <w:pStyle w:val="25"/>
              <w:jc w:val="center"/>
              <w:rPr>
                <w:rFonts w:ascii="宋体" w:hAnsi="宋体"/>
                <w:sz w:val="21"/>
                <w:szCs w:val="21"/>
                <w:lang w:val="en-US"/>
              </w:rPr>
            </w:pPr>
          </w:p>
        </w:tc>
        <w:tc>
          <w:tcPr>
            <w:tcW w:w="1409" w:type="dxa"/>
            <w:tcBorders>
              <w:top w:val="single" w:color="auto" w:sz="4" w:space="0"/>
              <w:left w:val="single" w:color="auto" w:sz="4" w:space="0"/>
              <w:bottom w:val="single" w:color="auto" w:sz="4" w:space="0"/>
              <w:right w:val="single" w:color="auto" w:sz="4" w:space="0"/>
            </w:tcBorders>
          </w:tcPr>
          <w:p w14:paraId="4580700B">
            <w:pPr>
              <w:pStyle w:val="25"/>
              <w:jc w:val="center"/>
              <w:rPr>
                <w:rFonts w:ascii="宋体" w:hAnsi="宋体"/>
                <w:sz w:val="21"/>
                <w:szCs w:val="21"/>
                <w:lang w:val="en-US"/>
              </w:rPr>
            </w:pPr>
          </w:p>
        </w:tc>
        <w:tc>
          <w:tcPr>
            <w:tcW w:w="1103" w:type="dxa"/>
            <w:tcBorders>
              <w:top w:val="single" w:color="auto" w:sz="4" w:space="0"/>
              <w:left w:val="single" w:color="auto" w:sz="4" w:space="0"/>
              <w:bottom w:val="single" w:color="auto" w:sz="4" w:space="0"/>
              <w:right w:val="single" w:color="auto" w:sz="4" w:space="0"/>
            </w:tcBorders>
            <w:vAlign w:val="center"/>
          </w:tcPr>
          <w:p w14:paraId="6B573873">
            <w:pPr>
              <w:pStyle w:val="25"/>
              <w:jc w:val="center"/>
              <w:rPr>
                <w:rFonts w:ascii="宋体" w:hAnsi="宋体"/>
                <w:sz w:val="21"/>
                <w:szCs w:val="21"/>
                <w:lang w:val="en-US"/>
              </w:rPr>
            </w:pPr>
          </w:p>
        </w:tc>
        <w:tc>
          <w:tcPr>
            <w:tcW w:w="1307" w:type="dxa"/>
            <w:tcBorders>
              <w:top w:val="single" w:color="auto" w:sz="4" w:space="0"/>
              <w:left w:val="single" w:color="auto" w:sz="4" w:space="0"/>
              <w:bottom w:val="single" w:color="auto" w:sz="4" w:space="0"/>
              <w:right w:val="single" w:color="auto" w:sz="4" w:space="0"/>
            </w:tcBorders>
            <w:vAlign w:val="center"/>
          </w:tcPr>
          <w:p w14:paraId="0C1D878C">
            <w:pPr>
              <w:pStyle w:val="25"/>
              <w:jc w:val="center"/>
              <w:rPr>
                <w:rFonts w:ascii="宋体" w:hAnsi="宋体"/>
                <w:sz w:val="21"/>
                <w:szCs w:val="21"/>
                <w:lang w:val="en-US"/>
              </w:rPr>
            </w:pPr>
          </w:p>
        </w:tc>
      </w:tr>
      <w:tr w14:paraId="65EBF3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78" w:type="dxa"/>
            <w:tcBorders>
              <w:top w:val="single" w:color="auto" w:sz="4" w:space="0"/>
              <w:left w:val="single" w:color="auto" w:sz="4" w:space="0"/>
              <w:bottom w:val="single" w:color="auto" w:sz="4" w:space="0"/>
              <w:right w:val="single" w:color="auto" w:sz="4" w:space="0"/>
            </w:tcBorders>
            <w:vAlign w:val="center"/>
          </w:tcPr>
          <w:p w14:paraId="7CED41F7">
            <w:pPr>
              <w:pStyle w:val="25"/>
              <w:jc w:val="center"/>
              <w:rPr>
                <w:rFonts w:ascii="宋体" w:hAnsi="宋体"/>
                <w:sz w:val="21"/>
                <w:szCs w:val="21"/>
                <w:lang w:val="en-US"/>
              </w:rPr>
            </w:pPr>
            <w:r>
              <w:rPr>
                <w:rFonts w:hint="eastAsia" w:ascii="宋体" w:hAnsi="宋体"/>
                <w:sz w:val="21"/>
                <w:szCs w:val="21"/>
                <w:lang w:val="en-US"/>
              </w:rPr>
              <w:t>10</w:t>
            </w:r>
          </w:p>
        </w:tc>
        <w:tc>
          <w:tcPr>
            <w:tcW w:w="1118" w:type="dxa"/>
            <w:tcBorders>
              <w:top w:val="single" w:color="auto" w:sz="4" w:space="0"/>
              <w:left w:val="single" w:color="auto" w:sz="4" w:space="0"/>
              <w:bottom w:val="single" w:color="auto" w:sz="4" w:space="0"/>
              <w:right w:val="single" w:color="auto" w:sz="4" w:space="0"/>
            </w:tcBorders>
            <w:vAlign w:val="center"/>
          </w:tcPr>
          <w:p w14:paraId="35089FBC">
            <w:pPr>
              <w:pStyle w:val="25"/>
              <w:jc w:val="center"/>
              <w:rPr>
                <w:rFonts w:ascii="宋体" w:hAnsi="宋体"/>
                <w:sz w:val="21"/>
                <w:szCs w:val="21"/>
                <w:lang w:val="en-US"/>
              </w:rPr>
            </w:pPr>
          </w:p>
        </w:tc>
        <w:tc>
          <w:tcPr>
            <w:tcW w:w="873" w:type="dxa"/>
            <w:tcBorders>
              <w:top w:val="single" w:color="auto" w:sz="4" w:space="0"/>
              <w:left w:val="single" w:color="auto" w:sz="4" w:space="0"/>
              <w:bottom w:val="single" w:color="auto" w:sz="4" w:space="0"/>
              <w:right w:val="single" w:color="auto" w:sz="4" w:space="0"/>
            </w:tcBorders>
            <w:vAlign w:val="center"/>
          </w:tcPr>
          <w:p w14:paraId="26E4C4A4">
            <w:pPr>
              <w:pStyle w:val="25"/>
              <w:jc w:val="center"/>
              <w:rPr>
                <w:rFonts w:ascii="宋体" w:hAnsi="宋体"/>
                <w:sz w:val="21"/>
                <w:szCs w:val="21"/>
                <w:lang w:val="en-US"/>
              </w:rPr>
            </w:pPr>
          </w:p>
        </w:tc>
        <w:tc>
          <w:tcPr>
            <w:tcW w:w="697" w:type="dxa"/>
            <w:tcBorders>
              <w:top w:val="single" w:color="auto" w:sz="4" w:space="0"/>
              <w:left w:val="single" w:color="auto" w:sz="4" w:space="0"/>
              <w:bottom w:val="single" w:color="auto" w:sz="4" w:space="0"/>
              <w:right w:val="single" w:color="auto" w:sz="4" w:space="0"/>
            </w:tcBorders>
            <w:vAlign w:val="center"/>
          </w:tcPr>
          <w:p w14:paraId="31589D26">
            <w:pPr>
              <w:pStyle w:val="25"/>
              <w:jc w:val="center"/>
              <w:rPr>
                <w:rFonts w:ascii="宋体" w:hAnsi="宋体"/>
                <w:sz w:val="21"/>
                <w:szCs w:val="21"/>
                <w:lang w:val="en-US"/>
              </w:rPr>
            </w:pPr>
          </w:p>
        </w:tc>
        <w:tc>
          <w:tcPr>
            <w:tcW w:w="1217" w:type="dxa"/>
            <w:tcBorders>
              <w:top w:val="single" w:color="auto" w:sz="4" w:space="0"/>
              <w:left w:val="single" w:color="auto" w:sz="4" w:space="0"/>
              <w:bottom w:val="single" w:color="auto" w:sz="4" w:space="0"/>
              <w:right w:val="single" w:color="auto" w:sz="4" w:space="0"/>
            </w:tcBorders>
            <w:vAlign w:val="center"/>
          </w:tcPr>
          <w:p w14:paraId="2F917EEA">
            <w:pPr>
              <w:pStyle w:val="25"/>
              <w:jc w:val="center"/>
              <w:rPr>
                <w:rFonts w:ascii="宋体" w:hAnsi="宋体"/>
                <w:sz w:val="21"/>
                <w:szCs w:val="21"/>
                <w:lang w:val="en-US"/>
              </w:rPr>
            </w:pPr>
          </w:p>
        </w:tc>
        <w:tc>
          <w:tcPr>
            <w:tcW w:w="1409" w:type="dxa"/>
            <w:tcBorders>
              <w:top w:val="single" w:color="auto" w:sz="4" w:space="0"/>
              <w:left w:val="single" w:color="auto" w:sz="4" w:space="0"/>
              <w:bottom w:val="single" w:color="auto" w:sz="4" w:space="0"/>
              <w:right w:val="single" w:color="auto" w:sz="4" w:space="0"/>
            </w:tcBorders>
          </w:tcPr>
          <w:p w14:paraId="7BBEB51D">
            <w:pPr>
              <w:pStyle w:val="25"/>
              <w:jc w:val="center"/>
              <w:rPr>
                <w:rFonts w:ascii="宋体" w:hAnsi="宋体"/>
                <w:sz w:val="21"/>
                <w:szCs w:val="21"/>
                <w:lang w:val="en-US"/>
              </w:rPr>
            </w:pPr>
          </w:p>
        </w:tc>
        <w:tc>
          <w:tcPr>
            <w:tcW w:w="1103" w:type="dxa"/>
            <w:tcBorders>
              <w:top w:val="single" w:color="auto" w:sz="4" w:space="0"/>
              <w:left w:val="single" w:color="auto" w:sz="4" w:space="0"/>
              <w:bottom w:val="single" w:color="auto" w:sz="4" w:space="0"/>
              <w:right w:val="single" w:color="auto" w:sz="4" w:space="0"/>
            </w:tcBorders>
            <w:vAlign w:val="center"/>
          </w:tcPr>
          <w:p w14:paraId="5E371F21">
            <w:pPr>
              <w:pStyle w:val="25"/>
              <w:jc w:val="center"/>
              <w:rPr>
                <w:rFonts w:ascii="宋体" w:hAnsi="宋体"/>
                <w:sz w:val="21"/>
                <w:szCs w:val="21"/>
                <w:lang w:val="en-US"/>
              </w:rPr>
            </w:pPr>
          </w:p>
        </w:tc>
        <w:tc>
          <w:tcPr>
            <w:tcW w:w="1307" w:type="dxa"/>
            <w:tcBorders>
              <w:top w:val="single" w:color="auto" w:sz="4" w:space="0"/>
              <w:left w:val="single" w:color="auto" w:sz="4" w:space="0"/>
              <w:bottom w:val="single" w:color="auto" w:sz="4" w:space="0"/>
              <w:right w:val="single" w:color="auto" w:sz="4" w:space="0"/>
            </w:tcBorders>
            <w:vAlign w:val="center"/>
          </w:tcPr>
          <w:p w14:paraId="03B23019">
            <w:pPr>
              <w:pStyle w:val="25"/>
              <w:jc w:val="center"/>
              <w:rPr>
                <w:rFonts w:ascii="宋体" w:hAnsi="宋体"/>
                <w:sz w:val="21"/>
                <w:szCs w:val="21"/>
                <w:lang w:val="en-US"/>
              </w:rPr>
            </w:pPr>
          </w:p>
        </w:tc>
      </w:tr>
      <w:tr w14:paraId="3BACFA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78" w:type="dxa"/>
            <w:tcBorders>
              <w:top w:val="single" w:color="auto" w:sz="4" w:space="0"/>
              <w:left w:val="single" w:color="auto" w:sz="4" w:space="0"/>
              <w:bottom w:val="single" w:color="auto" w:sz="4" w:space="0"/>
              <w:right w:val="single" w:color="auto" w:sz="4" w:space="0"/>
            </w:tcBorders>
            <w:vAlign w:val="center"/>
          </w:tcPr>
          <w:p w14:paraId="27E05CC8">
            <w:pPr>
              <w:pStyle w:val="25"/>
              <w:jc w:val="center"/>
              <w:rPr>
                <w:rFonts w:ascii="宋体" w:hAnsi="宋体"/>
                <w:sz w:val="21"/>
                <w:szCs w:val="21"/>
                <w:lang w:val="en-US"/>
              </w:rPr>
            </w:pPr>
            <w:r>
              <w:rPr>
                <w:rFonts w:hint="eastAsia" w:ascii="宋体" w:hAnsi="宋体"/>
                <w:sz w:val="21"/>
                <w:szCs w:val="21"/>
                <w:lang w:val="en-US"/>
              </w:rPr>
              <w:t>…</w:t>
            </w:r>
          </w:p>
        </w:tc>
        <w:tc>
          <w:tcPr>
            <w:tcW w:w="1118" w:type="dxa"/>
            <w:tcBorders>
              <w:top w:val="single" w:color="auto" w:sz="4" w:space="0"/>
              <w:left w:val="single" w:color="auto" w:sz="4" w:space="0"/>
              <w:bottom w:val="single" w:color="auto" w:sz="4" w:space="0"/>
              <w:right w:val="single" w:color="auto" w:sz="4" w:space="0"/>
            </w:tcBorders>
            <w:vAlign w:val="center"/>
          </w:tcPr>
          <w:p w14:paraId="65543FC4">
            <w:pPr>
              <w:pStyle w:val="25"/>
              <w:jc w:val="center"/>
              <w:rPr>
                <w:rFonts w:ascii="宋体" w:hAnsi="宋体"/>
                <w:sz w:val="21"/>
                <w:szCs w:val="21"/>
                <w:lang w:val="en-US"/>
              </w:rPr>
            </w:pPr>
          </w:p>
        </w:tc>
        <w:tc>
          <w:tcPr>
            <w:tcW w:w="873" w:type="dxa"/>
            <w:tcBorders>
              <w:top w:val="single" w:color="auto" w:sz="4" w:space="0"/>
              <w:left w:val="single" w:color="auto" w:sz="4" w:space="0"/>
              <w:bottom w:val="single" w:color="auto" w:sz="4" w:space="0"/>
              <w:right w:val="single" w:color="auto" w:sz="4" w:space="0"/>
            </w:tcBorders>
            <w:vAlign w:val="center"/>
          </w:tcPr>
          <w:p w14:paraId="6C1F3D9C">
            <w:pPr>
              <w:pStyle w:val="25"/>
              <w:jc w:val="center"/>
              <w:rPr>
                <w:rFonts w:ascii="宋体" w:hAnsi="宋体"/>
                <w:sz w:val="21"/>
                <w:szCs w:val="21"/>
                <w:lang w:val="en-US"/>
              </w:rPr>
            </w:pPr>
          </w:p>
        </w:tc>
        <w:tc>
          <w:tcPr>
            <w:tcW w:w="697" w:type="dxa"/>
            <w:tcBorders>
              <w:top w:val="single" w:color="auto" w:sz="4" w:space="0"/>
              <w:left w:val="single" w:color="auto" w:sz="4" w:space="0"/>
              <w:bottom w:val="single" w:color="auto" w:sz="4" w:space="0"/>
              <w:right w:val="single" w:color="auto" w:sz="4" w:space="0"/>
            </w:tcBorders>
            <w:vAlign w:val="center"/>
          </w:tcPr>
          <w:p w14:paraId="058B69BC">
            <w:pPr>
              <w:pStyle w:val="25"/>
              <w:jc w:val="center"/>
              <w:rPr>
                <w:rFonts w:ascii="宋体" w:hAnsi="宋体"/>
                <w:sz w:val="21"/>
                <w:szCs w:val="21"/>
                <w:lang w:val="en-US"/>
              </w:rPr>
            </w:pPr>
          </w:p>
        </w:tc>
        <w:tc>
          <w:tcPr>
            <w:tcW w:w="1217" w:type="dxa"/>
            <w:tcBorders>
              <w:top w:val="single" w:color="auto" w:sz="4" w:space="0"/>
              <w:left w:val="single" w:color="auto" w:sz="4" w:space="0"/>
              <w:bottom w:val="single" w:color="auto" w:sz="4" w:space="0"/>
              <w:right w:val="single" w:color="auto" w:sz="4" w:space="0"/>
            </w:tcBorders>
            <w:vAlign w:val="center"/>
          </w:tcPr>
          <w:p w14:paraId="5063FF87">
            <w:pPr>
              <w:pStyle w:val="25"/>
              <w:jc w:val="center"/>
              <w:rPr>
                <w:rFonts w:ascii="宋体" w:hAnsi="宋体"/>
                <w:sz w:val="21"/>
                <w:szCs w:val="21"/>
                <w:lang w:val="en-US"/>
              </w:rPr>
            </w:pPr>
          </w:p>
        </w:tc>
        <w:tc>
          <w:tcPr>
            <w:tcW w:w="1409" w:type="dxa"/>
            <w:tcBorders>
              <w:top w:val="single" w:color="auto" w:sz="4" w:space="0"/>
              <w:left w:val="single" w:color="auto" w:sz="4" w:space="0"/>
              <w:bottom w:val="single" w:color="auto" w:sz="4" w:space="0"/>
              <w:right w:val="single" w:color="auto" w:sz="4" w:space="0"/>
            </w:tcBorders>
          </w:tcPr>
          <w:p w14:paraId="274EBAA8">
            <w:pPr>
              <w:pStyle w:val="25"/>
              <w:jc w:val="center"/>
              <w:rPr>
                <w:rFonts w:ascii="宋体" w:hAnsi="宋体"/>
                <w:sz w:val="21"/>
                <w:szCs w:val="21"/>
                <w:lang w:val="en-US"/>
              </w:rPr>
            </w:pPr>
          </w:p>
        </w:tc>
        <w:tc>
          <w:tcPr>
            <w:tcW w:w="1103" w:type="dxa"/>
            <w:tcBorders>
              <w:top w:val="single" w:color="auto" w:sz="4" w:space="0"/>
              <w:left w:val="single" w:color="auto" w:sz="4" w:space="0"/>
              <w:bottom w:val="single" w:color="auto" w:sz="4" w:space="0"/>
              <w:right w:val="single" w:color="auto" w:sz="4" w:space="0"/>
            </w:tcBorders>
            <w:vAlign w:val="center"/>
          </w:tcPr>
          <w:p w14:paraId="125B85FE">
            <w:pPr>
              <w:pStyle w:val="25"/>
              <w:jc w:val="center"/>
              <w:rPr>
                <w:rFonts w:ascii="宋体" w:hAnsi="宋体"/>
                <w:sz w:val="21"/>
                <w:szCs w:val="21"/>
                <w:lang w:val="en-US"/>
              </w:rPr>
            </w:pPr>
          </w:p>
        </w:tc>
        <w:tc>
          <w:tcPr>
            <w:tcW w:w="1307" w:type="dxa"/>
            <w:tcBorders>
              <w:top w:val="single" w:color="auto" w:sz="4" w:space="0"/>
              <w:left w:val="single" w:color="auto" w:sz="4" w:space="0"/>
              <w:bottom w:val="single" w:color="auto" w:sz="4" w:space="0"/>
              <w:right w:val="single" w:color="auto" w:sz="4" w:space="0"/>
            </w:tcBorders>
            <w:vAlign w:val="center"/>
          </w:tcPr>
          <w:p w14:paraId="5C301546">
            <w:pPr>
              <w:pStyle w:val="25"/>
              <w:jc w:val="center"/>
              <w:rPr>
                <w:rFonts w:ascii="宋体" w:hAnsi="宋体"/>
                <w:sz w:val="21"/>
                <w:szCs w:val="21"/>
                <w:lang w:val="en-US"/>
              </w:rPr>
            </w:pPr>
          </w:p>
        </w:tc>
      </w:tr>
    </w:tbl>
    <w:p w14:paraId="76137CDB">
      <w:pPr>
        <w:spacing w:line="360" w:lineRule="auto"/>
        <w:ind w:firstLine="422" w:firstLineChars="200"/>
        <w:rPr>
          <w:rFonts w:ascii="宋体" w:hAnsi="宋体"/>
          <w:b/>
          <w:szCs w:val="21"/>
        </w:rPr>
      </w:pPr>
      <w:r>
        <w:rPr>
          <w:rFonts w:hint="eastAsia" w:ascii="宋体" w:hAnsi="宋体"/>
          <w:b/>
          <w:szCs w:val="21"/>
        </w:rPr>
        <w:t>注：1、“项目实施人员”指供应商针对该项目所配备的人员。</w:t>
      </w:r>
    </w:p>
    <w:p w14:paraId="64A9D4C5">
      <w:pPr>
        <w:spacing w:line="360" w:lineRule="auto"/>
        <w:ind w:firstLine="843" w:firstLineChars="400"/>
        <w:rPr>
          <w:rFonts w:ascii="宋体" w:hAnsi="宋体"/>
          <w:b/>
          <w:szCs w:val="21"/>
        </w:rPr>
      </w:pPr>
      <w:r>
        <w:rPr>
          <w:rFonts w:hint="eastAsia" w:ascii="宋体" w:hAnsi="宋体"/>
          <w:b/>
          <w:szCs w:val="21"/>
        </w:rPr>
        <w:t>2、附各专业人员简历及相关证明材料扫描件；</w:t>
      </w:r>
    </w:p>
    <w:p w14:paraId="6254631B">
      <w:pPr>
        <w:spacing w:line="360" w:lineRule="auto"/>
        <w:ind w:firstLine="843" w:firstLineChars="400"/>
        <w:rPr>
          <w:rFonts w:ascii="宋体" w:hAnsi="宋体"/>
          <w:b/>
          <w:szCs w:val="21"/>
        </w:rPr>
      </w:pPr>
      <w:r>
        <w:rPr>
          <w:rFonts w:hint="eastAsia" w:ascii="宋体" w:hAnsi="宋体"/>
          <w:b/>
          <w:szCs w:val="21"/>
        </w:rPr>
        <w:t>3、表格不够填写可添加。</w:t>
      </w:r>
    </w:p>
    <w:p w14:paraId="5A6ADEF8">
      <w:pPr>
        <w:spacing w:line="360" w:lineRule="auto"/>
        <w:ind w:firstLine="843" w:firstLineChars="400"/>
        <w:rPr>
          <w:rFonts w:ascii="宋体" w:hAnsi="宋体"/>
          <w:b/>
          <w:szCs w:val="21"/>
        </w:rPr>
      </w:pPr>
    </w:p>
    <w:p w14:paraId="50F8B9F7">
      <w:pPr>
        <w:snapToGrid w:val="0"/>
        <w:spacing w:before="50" w:after="50" w:line="360" w:lineRule="auto"/>
        <w:rPr>
          <w:rFonts w:ascii="宋体" w:hAnsi="宋体"/>
          <w:spacing w:val="20"/>
          <w:sz w:val="24"/>
          <w:szCs w:val="20"/>
          <w:u w:val="single"/>
        </w:rPr>
      </w:pPr>
      <w:r>
        <w:rPr>
          <w:rFonts w:hint="eastAsia" w:ascii="宋体" w:hAnsi="宋体"/>
          <w:sz w:val="24"/>
        </w:rPr>
        <w:t>被授权人签字（或盖章）</w:t>
      </w:r>
      <w:r>
        <w:rPr>
          <w:rFonts w:hint="eastAsia" w:ascii="宋体" w:hAnsi="宋体"/>
          <w:spacing w:val="20"/>
          <w:sz w:val="24"/>
        </w:rPr>
        <w:t>：</w:t>
      </w:r>
      <w:r>
        <w:rPr>
          <w:rFonts w:ascii="宋体" w:hAnsi="宋体"/>
          <w:spacing w:val="20"/>
          <w:sz w:val="24"/>
          <w:u w:val="single"/>
        </w:rPr>
        <w:t xml:space="preserve">        </w:t>
      </w:r>
    </w:p>
    <w:p w14:paraId="71032BD1">
      <w:pPr>
        <w:pStyle w:val="80"/>
        <w:spacing w:line="360" w:lineRule="auto"/>
        <w:ind w:right="480"/>
        <w:rPr>
          <w:rFonts w:hAnsi="宋体" w:eastAsia="宋体"/>
          <w:sz w:val="24"/>
          <w:szCs w:val="24"/>
        </w:rPr>
      </w:pPr>
      <w:r>
        <w:rPr>
          <w:rFonts w:hint="eastAsia" w:hAnsi="宋体" w:eastAsia="宋体"/>
          <w:sz w:val="24"/>
          <w:szCs w:val="24"/>
        </w:rPr>
        <w:t>供应商公章：</w:t>
      </w:r>
      <w:r>
        <w:rPr>
          <w:rFonts w:hAnsi="宋体" w:eastAsia="宋体"/>
          <w:sz w:val="24"/>
          <w:szCs w:val="24"/>
        </w:rPr>
        <w:t xml:space="preserve">                          </w:t>
      </w:r>
      <w:r>
        <w:rPr>
          <w:rFonts w:hint="eastAsia" w:hAnsi="宋体" w:eastAsia="宋体"/>
          <w:sz w:val="24"/>
          <w:szCs w:val="24"/>
        </w:rPr>
        <w:t xml:space="preserve"> 年</w:t>
      </w:r>
      <w:r>
        <w:rPr>
          <w:rFonts w:hAnsi="宋体" w:eastAsia="宋体"/>
          <w:sz w:val="24"/>
          <w:szCs w:val="24"/>
        </w:rPr>
        <w:t xml:space="preserve">    </w:t>
      </w:r>
      <w:r>
        <w:rPr>
          <w:rFonts w:hint="eastAsia" w:hAnsi="宋体" w:eastAsia="宋体"/>
          <w:sz w:val="24"/>
          <w:szCs w:val="24"/>
        </w:rPr>
        <w:t>月</w:t>
      </w:r>
      <w:r>
        <w:rPr>
          <w:rFonts w:hAnsi="宋体" w:eastAsia="宋体"/>
          <w:sz w:val="24"/>
          <w:szCs w:val="24"/>
        </w:rPr>
        <w:t xml:space="preserve">    </w:t>
      </w:r>
      <w:r>
        <w:rPr>
          <w:rFonts w:hint="eastAsia" w:hAnsi="宋体" w:eastAsia="宋体"/>
          <w:sz w:val="24"/>
          <w:szCs w:val="24"/>
        </w:rPr>
        <w:t>日</w:t>
      </w:r>
    </w:p>
    <w:p w14:paraId="21B4F121">
      <w:pPr>
        <w:snapToGrid w:val="0"/>
        <w:spacing w:line="360" w:lineRule="auto"/>
        <w:rPr>
          <w:rFonts w:hAnsi="宋体"/>
          <w:b/>
          <w:bCs/>
          <w:sz w:val="24"/>
        </w:rPr>
      </w:pPr>
      <w:r>
        <w:rPr>
          <w:rFonts w:hAnsi="宋体"/>
          <w:b/>
          <w:sz w:val="24"/>
        </w:rPr>
        <w:br w:type="page"/>
      </w:r>
      <w:r>
        <w:rPr>
          <w:rFonts w:hAnsi="宋体"/>
          <w:b/>
        </w:rPr>
        <w:t>13</w:t>
      </w:r>
      <w:r>
        <w:rPr>
          <w:rFonts w:hint="eastAsia" w:hAnsi="宋体"/>
          <w:b/>
        </w:rPr>
        <w:t>.社保</w:t>
      </w:r>
      <w:r>
        <w:rPr>
          <w:rFonts w:hAnsi="宋体"/>
          <w:b/>
        </w:rPr>
        <w:t>缴纳证明承诺函</w:t>
      </w:r>
    </w:p>
    <w:p w14:paraId="359350BC">
      <w:pPr>
        <w:snapToGrid w:val="0"/>
        <w:spacing w:line="360" w:lineRule="auto"/>
        <w:ind w:left="238"/>
        <w:jc w:val="center"/>
        <w:rPr>
          <w:rFonts w:ascii="宋体" w:hAnsi="宋体" w:cs="黑体"/>
          <w:sz w:val="24"/>
        </w:rPr>
      </w:pPr>
      <w:r>
        <w:rPr>
          <w:rFonts w:hint="eastAsia" w:ascii="宋体" w:hAnsi="宋体"/>
          <w:b/>
          <w:sz w:val="24"/>
        </w:rPr>
        <w:t>社保缴纳承诺函</w:t>
      </w:r>
    </w:p>
    <w:p w14:paraId="6F8D1CA7">
      <w:pPr>
        <w:snapToGrid w:val="0"/>
        <w:spacing w:line="360" w:lineRule="auto"/>
        <w:jc w:val="left"/>
        <w:rPr>
          <w:rFonts w:ascii="宋体" w:hAnsi="宋体"/>
          <w:sz w:val="24"/>
        </w:rPr>
      </w:pPr>
      <w:r>
        <w:rPr>
          <w:rFonts w:hint="eastAsia" w:ascii="宋体" w:hAnsi="宋体" w:cs="宋体"/>
          <w:sz w:val="24"/>
          <w:u w:val="single"/>
          <w:lang w:eastAsia="zh-CN"/>
        </w:rPr>
        <w:t>北京师范大学南湖附属学校</w:t>
      </w:r>
      <w:r>
        <w:rPr>
          <w:rFonts w:hint="eastAsia" w:ascii="宋体" w:hAnsi="宋体"/>
          <w:sz w:val="24"/>
          <w:u w:val="single"/>
        </w:rPr>
        <w:t>：</w:t>
      </w:r>
    </w:p>
    <w:p w14:paraId="13912323">
      <w:pPr>
        <w:snapToGrid w:val="0"/>
        <w:spacing w:line="360" w:lineRule="auto"/>
        <w:ind w:left="238" w:firstLine="480" w:firstLineChars="200"/>
        <w:jc w:val="left"/>
        <w:rPr>
          <w:rFonts w:ascii="宋体" w:hAnsi="宋体"/>
          <w:sz w:val="24"/>
        </w:rPr>
      </w:pPr>
      <w:r>
        <w:rPr>
          <w:rFonts w:hint="eastAsia" w:ascii="宋体" w:hAnsi="宋体"/>
          <w:sz w:val="24"/>
        </w:rPr>
        <w:t>我公司参与</w:t>
      </w:r>
      <w:r>
        <w:rPr>
          <w:rFonts w:hint="eastAsia" w:ascii="宋体" w:hAnsi="宋体"/>
          <w:sz w:val="24"/>
          <w:u w:val="single"/>
        </w:rPr>
        <w:t>（项目</w:t>
      </w:r>
      <w:r>
        <w:rPr>
          <w:rFonts w:ascii="宋体" w:hAnsi="宋体"/>
          <w:sz w:val="24"/>
          <w:u w:val="single"/>
        </w:rPr>
        <w:t>编号和项目名称</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项目的下列人员，均按规定缴纳社保。</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1814"/>
        <w:gridCol w:w="4757"/>
        <w:gridCol w:w="830"/>
      </w:tblGrid>
      <w:tr w14:paraId="7173C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92" w:type="dxa"/>
            <w:vAlign w:val="center"/>
          </w:tcPr>
          <w:p w14:paraId="41FDC1EB">
            <w:pPr>
              <w:snapToGrid w:val="0"/>
              <w:jc w:val="center"/>
              <w:rPr>
                <w:rFonts w:ascii="宋体" w:hAnsi="宋体"/>
                <w:b/>
                <w:sz w:val="24"/>
              </w:rPr>
            </w:pPr>
            <w:r>
              <w:rPr>
                <w:rFonts w:hint="eastAsia" w:ascii="宋体" w:hAnsi="宋体"/>
                <w:b/>
                <w:sz w:val="24"/>
              </w:rPr>
              <w:t>序号</w:t>
            </w:r>
          </w:p>
        </w:tc>
        <w:tc>
          <w:tcPr>
            <w:tcW w:w="1814" w:type="dxa"/>
            <w:vAlign w:val="center"/>
          </w:tcPr>
          <w:p w14:paraId="3F0523CC">
            <w:pPr>
              <w:snapToGrid w:val="0"/>
              <w:jc w:val="center"/>
              <w:rPr>
                <w:rFonts w:ascii="宋体" w:hAnsi="宋体"/>
                <w:b/>
                <w:sz w:val="24"/>
              </w:rPr>
            </w:pPr>
            <w:r>
              <w:rPr>
                <w:rFonts w:hint="eastAsia" w:ascii="宋体" w:hAnsi="宋体"/>
                <w:b/>
                <w:sz w:val="24"/>
              </w:rPr>
              <w:t>姓名</w:t>
            </w:r>
          </w:p>
        </w:tc>
        <w:tc>
          <w:tcPr>
            <w:tcW w:w="4757" w:type="dxa"/>
            <w:vAlign w:val="center"/>
          </w:tcPr>
          <w:p w14:paraId="433B1144">
            <w:pPr>
              <w:snapToGrid w:val="0"/>
              <w:jc w:val="center"/>
              <w:rPr>
                <w:rFonts w:ascii="宋体" w:hAnsi="宋体"/>
                <w:b/>
                <w:sz w:val="24"/>
              </w:rPr>
            </w:pPr>
            <w:r>
              <w:rPr>
                <w:rFonts w:hint="eastAsia" w:ascii="宋体" w:hAnsi="宋体"/>
                <w:b/>
                <w:sz w:val="24"/>
              </w:rPr>
              <w:t>身份证号</w:t>
            </w:r>
          </w:p>
        </w:tc>
        <w:tc>
          <w:tcPr>
            <w:tcW w:w="830" w:type="dxa"/>
            <w:vAlign w:val="center"/>
          </w:tcPr>
          <w:p w14:paraId="4C123478">
            <w:pPr>
              <w:snapToGrid w:val="0"/>
              <w:jc w:val="center"/>
              <w:rPr>
                <w:rFonts w:ascii="宋体" w:hAnsi="宋体"/>
                <w:b/>
                <w:sz w:val="24"/>
              </w:rPr>
            </w:pPr>
            <w:r>
              <w:rPr>
                <w:rFonts w:hint="eastAsia" w:ascii="宋体" w:hAnsi="宋体"/>
                <w:b/>
                <w:sz w:val="24"/>
              </w:rPr>
              <w:t>备注</w:t>
            </w:r>
          </w:p>
        </w:tc>
      </w:tr>
      <w:tr w14:paraId="51576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792" w:type="dxa"/>
            <w:vAlign w:val="center"/>
          </w:tcPr>
          <w:p w14:paraId="0191D27F">
            <w:pPr>
              <w:snapToGrid w:val="0"/>
              <w:ind w:left="238"/>
              <w:jc w:val="center"/>
              <w:rPr>
                <w:rFonts w:ascii="宋体" w:hAnsi="宋体"/>
                <w:sz w:val="24"/>
              </w:rPr>
            </w:pPr>
          </w:p>
        </w:tc>
        <w:tc>
          <w:tcPr>
            <w:tcW w:w="1814" w:type="dxa"/>
            <w:vAlign w:val="center"/>
          </w:tcPr>
          <w:p w14:paraId="52451100">
            <w:pPr>
              <w:snapToGrid w:val="0"/>
              <w:ind w:left="238"/>
              <w:jc w:val="center"/>
              <w:rPr>
                <w:rFonts w:ascii="宋体" w:hAnsi="宋体"/>
                <w:sz w:val="24"/>
              </w:rPr>
            </w:pPr>
          </w:p>
        </w:tc>
        <w:tc>
          <w:tcPr>
            <w:tcW w:w="4757" w:type="dxa"/>
            <w:vAlign w:val="center"/>
          </w:tcPr>
          <w:p w14:paraId="3EAA160D">
            <w:pPr>
              <w:snapToGrid w:val="0"/>
              <w:ind w:left="238"/>
              <w:jc w:val="center"/>
              <w:rPr>
                <w:rFonts w:ascii="宋体" w:hAnsi="宋体"/>
                <w:sz w:val="24"/>
              </w:rPr>
            </w:pPr>
          </w:p>
        </w:tc>
        <w:tc>
          <w:tcPr>
            <w:tcW w:w="830" w:type="dxa"/>
            <w:vAlign w:val="center"/>
          </w:tcPr>
          <w:p w14:paraId="1E1CC8FE">
            <w:pPr>
              <w:snapToGrid w:val="0"/>
              <w:ind w:left="238"/>
              <w:jc w:val="center"/>
              <w:rPr>
                <w:rFonts w:ascii="宋体" w:hAnsi="宋体"/>
                <w:sz w:val="24"/>
              </w:rPr>
            </w:pPr>
          </w:p>
        </w:tc>
      </w:tr>
      <w:tr w14:paraId="65540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792" w:type="dxa"/>
            <w:vAlign w:val="center"/>
          </w:tcPr>
          <w:p w14:paraId="21A5383C">
            <w:pPr>
              <w:snapToGrid w:val="0"/>
              <w:ind w:left="238"/>
              <w:jc w:val="center"/>
              <w:rPr>
                <w:rFonts w:ascii="宋体" w:hAnsi="宋体"/>
                <w:sz w:val="24"/>
              </w:rPr>
            </w:pPr>
          </w:p>
        </w:tc>
        <w:tc>
          <w:tcPr>
            <w:tcW w:w="1814" w:type="dxa"/>
            <w:vAlign w:val="center"/>
          </w:tcPr>
          <w:p w14:paraId="5A6B1C27">
            <w:pPr>
              <w:snapToGrid w:val="0"/>
              <w:ind w:left="238"/>
              <w:jc w:val="center"/>
              <w:rPr>
                <w:rFonts w:ascii="宋体" w:hAnsi="宋体"/>
                <w:sz w:val="24"/>
              </w:rPr>
            </w:pPr>
          </w:p>
        </w:tc>
        <w:tc>
          <w:tcPr>
            <w:tcW w:w="4757" w:type="dxa"/>
            <w:vAlign w:val="center"/>
          </w:tcPr>
          <w:p w14:paraId="5A23F383">
            <w:pPr>
              <w:snapToGrid w:val="0"/>
              <w:ind w:left="238"/>
              <w:jc w:val="center"/>
              <w:rPr>
                <w:rFonts w:ascii="宋体" w:hAnsi="宋体"/>
                <w:sz w:val="24"/>
              </w:rPr>
            </w:pPr>
          </w:p>
        </w:tc>
        <w:tc>
          <w:tcPr>
            <w:tcW w:w="830" w:type="dxa"/>
            <w:vAlign w:val="center"/>
          </w:tcPr>
          <w:p w14:paraId="3041BF48">
            <w:pPr>
              <w:snapToGrid w:val="0"/>
              <w:ind w:left="238"/>
              <w:jc w:val="center"/>
              <w:rPr>
                <w:rFonts w:ascii="宋体" w:hAnsi="宋体"/>
                <w:sz w:val="24"/>
              </w:rPr>
            </w:pPr>
          </w:p>
        </w:tc>
      </w:tr>
      <w:tr w14:paraId="49F6D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792" w:type="dxa"/>
            <w:vAlign w:val="center"/>
          </w:tcPr>
          <w:p w14:paraId="64860BD5">
            <w:pPr>
              <w:snapToGrid w:val="0"/>
              <w:ind w:left="238"/>
              <w:jc w:val="center"/>
              <w:rPr>
                <w:rFonts w:ascii="宋体" w:hAnsi="宋体"/>
                <w:sz w:val="24"/>
              </w:rPr>
            </w:pPr>
          </w:p>
        </w:tc>
        <w:tc>
          <w:tcPr>
            <w:tcW w:w="1814" w:type="dxa"/>
            <w:vAlign w:val="center"/>
          </w:tcPr>
          <w:p w14:paraId="0580CF3C">
            <w:pPr>
              <w:snapToGrid w:val="0"/>
              <w:ind w:left="238"/>
              <w:jc w:val="center"/>
              <w:rPr>
                <w:rFonts w:ascii="宋体" w:hAnsi="宋体"/>
                <w:sz w:val="24"/>
              </w:rPr>
            </w:pPr>
          </w:p>
        </w:tc>
        <w:tc>
          <w:tcPr>
            <w:tcW w:w="4757" w:type="dxa"/>
            <w:vAlign w:val="center"/>
          </w:tcPr>
          <w:p w14:paraId="399AF701">
            <w:pPr>
              <w:snapToGrid w:val="0"/>
              <w:ind w:left="238"/>
              <w:jc w:val="center"/>
              <w:rPr>
                <w:rFonts w:ascii="宋体" w:hAnsi="宋体"/>
                <w:sz w:val="24"/>
              </w:rPr>
            </w:pPr>
          </w:p>
        </w:tc>
        <w:tc>
          <w:tcPr>
            <w:tcW w:w="830" w:type="dxa"/>
            <w:vAlign w:val="center"/>
          </w:tcPr>
          <w:p w14:paraId="0902C2C6">
            <w:pPr>
              <w:snapToGrid w:val="0"/>
              <w:ind w:left="238"/>
              <w:jc w:val="center"/>
              <w:rPr>
                <w:rFonts w:ascii="宋体" w:hAnsi="宋体"/>
                <w:sz w:val="24"/>
              </w:rPr>
            </w:pPr>
          </w:p>
        </w:tc>
      </w:tr>
      <w:tr w14:paraId="06655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792" w:type="dxa"/>
            <w:vAlign w:val="center"/>
          </w:tcPr>
          <w:p w14:paraId="1EC2B3A9">
            <w:pPr>
              <w:snapToGrid w:val="0"/>
              <w:ind w:left="238"/>
              <w:jc w:val="center"/>
              <w:rPr>
                <w:rFonts w:ascii="宋体" w:hAnsi="宋体"/>
                <w:sz w:val="24"/>
              </w:rPr>
            </w:pPr>
          </w:p>
        </w:tc>
        <w:tc>
          <w:tcPr>
            <w:tcW w:w="1814" w:type="dxa"/>
            <w:vAlign w:val="center"/>
          </w:tcPr>
          <w:p w14:paraId="2E732819">
            <w:pPr>
              <w:snapToGrid w:val="0"/>
              <w:ind w:left="238"/>
              <w:jc w:val="center"/>
              <w:rPr>
                <w:rFonts w:ascii="宋体" w:hAnsi="宋体"/>
                <w:sz w:val="24"/>
              </w:rPr>
            </w:pPr>
          </w:p>
        </w:tc>
        <w:tc>
          <w:tcPr>
            <w:tcW w:w="4757" w:type="dxa"/>
            <w:vAlign w:val="center"/>
          </w:tcPr>
          <w:p w14:paraId="12D6086C">
            <w:pPr>
              <w:snapToGrid w:val="0"/>
              <w:ind w:left="238"/>
              <w:jc w:val="center"/>
              <w:rPr>
                <w:rFonts w:ascii="宋体" w:hAnsi="宋体"/>
                <w:sz w:val="24"/>
              </w:rPr>
            </w:pPr>
          </w:p>
        </w:tc>
        <w:tc>
          <w:tcPr>
            <w:tcW w:w="830" w:type="dxa"/>
            <w:vAlign w:val="center"/>
          </w:tcPr>
          <w:p w14:paraId="380DD9B2">
            <w:pPr>
              <w:snapToGrid w:val="0"/>
              <w:ind w:left="238"/>
              <w:jc w:val="center"/>
              <w:rPr>
                <w:rFonts w:ascii="宋体" w:hAnsi="宋体"/>
                <w:sz w:val="24"/>
              </w:rPr>
            </w:pPr>
          </w:p>
        </w:tc>
      </w:tr>
    </w:tbl>
    <w:p w14:paraId="7A1DCDE7">
      <w:pPr>
        <w:snapToGrid w:val="0"/>
        <w:spacing w:line="360" w:lineRule="auto"/>
        <w:rPr>
          <w:rFonts w:ascii="宋体" w:hAnsi="宋体"/>
          <w:sz w:val="24"/>
        </w:rPr>
      </w:pPr>
      <w:r>
        <w:rPr>
          <w:rFonts w:hint="eastAsia" w:ascii="宋体" w:hAnsi="宋体"/>
          <w:sz w:val="24"/>
        </w:rPr>
        <w:t xml:space="preserve"> </w:t>
      </w:r>
      <w:r>
        <w:rPr>
          <w:rFonts w:ascii="宋体" w:hAnsi="宋体"/>
          <w:sz w:val="24"/>
        </w:rPr>
        <w:t xml:space="preserve"> </w:t>
      </w:r>
    </w:p>
    <w:p w14:paraId="647109B5">
      <w:pPr>
        <w:snapToGrid w:val="0"/>
        <w:spacing w:line="360" w:lineRule="auto"/>
        <w:ind w:firstLine="420" w:firstLineChars="200"/>
        <w:rPr>
          <w:rFonts w:ascii="宋体" w:hAnsi="宋体" w:cs="宋体"/>
          <w:szCs w:val="21"/>
        </w:rPr>
      </w:pPr>
      <w:r>
        <w:rPr>
          <w:rFonts w:hint="eastAsia" w:ascii="宋体" w:hAnsi="宋体" w:cs="宋体"/>
          <w:szCs w:val="21"/>
        </w:rPr>
        <w:t>注：近三个月社保连续参保证明扫描件加盖公章，且参保单位与供应商名称须一致。</w:t>
      </w:r>
    </w:p>
    <w:p w14:paraId="5F8E4915">
      <w:pPr>
        <w:snapToGrid w:val="0"/>
        <w:spacing w:line="360" w:lineRule="auto"/>
        <w:ind w:firstLine="480" w:firstLineChars="200"/>
        <w:rPr>
          <w:rFonts w:ascii="宋体" w:hAnsi="宋体"/>
          <w:sz w:val="24"/>
        </w:rPr>
      </w:pPr>
    </w:p>
    <w:p w14:paraId="70968CC8">
      <w:pPr>
        <w:spacing w:line="360" w:lineRule="auto"/>
        <w:ind w:firstLine="480" w:firstLineChars="200"/>
        <w:rPr>
          <w:rFonts w:ascii="宋体" w:hAnsi="宋体"/>
          <w:sz w:val="24"/>
        </w:rPr>
      </w:pPr>
      <w:r>
        <w:rPr>
          <w:rFonts w:hint="eastAsia" w:ascii="宋体" w:hAnsi="宋体"/>
          <w:sz w:val="24"/>
        </w:rPr>
        <w:t>特此承诺。</w:t>
      </w:r>
    </w:p>
    <w:p w14:paraId="5AA3D2E9">
      <w:pPr>
        <w:spacing w:line="360" w:lineRule="auto"/>
        <w:ind w:firstLine="480" w:firstLineChars="200"/>
        <w:rPr>
          <w:rFonts w:ascii="宋体" w:hAnsi="宋体"/>
          <w:sz w:val="24"/>
        </w:rPr>
      </w:pPr>
    </w:p>
    <w:p w14:paraId="59DF1108">
      <w:pPr>
        <w:spacing w:line="360" w:lineRule="auto"/>
        <w:ind w:firstLine="480" w:firstLineChars="200"/>
        <w:rPr>
          <w:rFonts w:ascii="宋体" w:hAnsi="宋体"/>
          <w:sz w:val="24"/>
        </w:rPr>
      </w:pPr>
    </w:p>
    <w:p w14:paraId="5D9D3852">
      <w:pPr>
        <w:spacing w:line="360" w:lineRule="auto"/>
        <w:ind w:firstLine="480" w:firstLineChars="200"/>
        <w:rPr>
          <w:rFonts w:ascii="宋体" w:hAnsi="宋体"/>
          <w:sz w:val="24"/>
        </w:rPr>
      </w:pPr>
      <w:r>
        <w:rPr>
          <w:rFonts w:hint="eastAsia" w:ascii="宋体" w:hAnsi="宋体"/>
          <w:sz w:val="24"/>
        </w:rPr>
        <w:t>供应商（加盖公章）：</w:t>
      </w:r>
    </w:p>
    <w:p w14:paraId="73868883">
      <w:pPr>
        <w:spacing w:line="360" w:lineRule="auto"/>
        <w:ind w:firstLine="480" w:firstLineChars="200"/>
        <w:rPr>
          <w:rFonts w:ascii="宋体" w:hAnsi="宋体"/>
          <w:sz w:val="24"/>
        </w:rPr>
      </w:pPr>
      <w:r>
        <w:rPr>
          <w:rFonts w:hint="eastAsia" w:ascii="宋体" w:hAnsi="宋体"/>
          <w:sz w:val="24"/>
        </w:rPr>
        <w:t>供应商被授权代表（签名）：</w:t>
      </w:r>
    </w:p>
    <w:p w14:paraId="0B300AEB">
      <w:pPr>
        <w:spacing w:line="360" w:lineRule="auto"/>
        <w:ind w:firstLine="480" w:firstLineChars="200"/>
        <w:rPr>
          <w:rFonts w:ascii="宋体" w:hAnsi="宋体"/>
          <w:sz w:val="24"/>
        </w:rPr>
      </w:pPr>
    </w:p>
    <w:p w14:paraId="4D1FA07A">
      <w:pPr>
        <w:snapToGrid w:val="0"/>
        <w:spacing w:line="360" w:lineRule="auto"/>
        <w:ind w:firstLine="480" w:firstLineChars="200"/>
        <w:rPr>
          <w:rFonts w:ascii="宋体" w:hAnsi="宋体" w:cs="宋体"/>
          <w:b/>
          <w:sz w:val="24"/>
        </w:rPr>
        <w:sectPr>
          <w:pgSz w:w="11906" w:h="16838"/>
          <w:pgMar w:top="1134" w:right="1298" w:bottom="1474" w:left="1797" w:header="568" w:footer="851" w:gutter="0"/>
          <w:cols w:space="720" w:num="1"/>
          <w:docGrid w:linePitch="312" w:charSpace="0"/>
        </w:sectPr>
      </w:pPr>
      <w:r>
        <w:rPr>
          <w:rFonts w:hint="eastAsia" w:ascii="宋体" w:hAnsi="宋体"/>
          <w:sz w:val="24"/>
        </w:rPr>
        <w:t>日  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515C509F">
      <w:pPr>
        <w:pStyle w:val="80"/>
        <w:spacing w:line="360" w:lineRule="auto"/>
        <w:rPr>
          <w:rFonts w:ascii="Times New Roman" w:hAnsi="宋体" w:eastAsia="宋体"/>
          <w:b/>
          <w:sz w:val="21"/>
          <w:szCs w:val="24"/>
        </w:rPr>
      </w:pPr>
      <w:r>
        <w:rPr>
          <w:rFonts w:ascii="Times New Roman" w:hAnsi="宋体" w:eastAsia="宋体"/>
          <w:b/>
          <w:sz w:val="21"/>
          <w:szCs w:val="24"/>
        </w:rPr>
        <w:t>14</w:t>
      </w:r>
      <w:r>
        <w:rPr>
          <w:rFonts w:hint="eastAsia" w:ascii="Times New Roman" w:hAnsi="宋体" w:eastAsia="宋体"/>
          <w:b/>
          <w:sz w:val="21"/>
          <w:szCs w:val="24"/>
        </w:rPr>
        <w:t>、投标函</w:t>
      </w:r>
    </w:p>
    <w:p w14:paraId="5D8DB79B">
      <w:pPr>
        <w:snapToGrid w:val="0"/>
        <w:spacing w:before="120" w:beforeLines="50" w:after="50"/>
        <w:jc w:val="center"/>
        <w:rPr>
          <w:rFonts w:ascii="宋体" w:hAnsi="宋体"/>
          <w:b/>
          <w:sz w:val="32"/>
          <w:szCs w:val="32"/>
        </w:rPr>
      </w:pPr>
      <w:r>
        <w:rPr>
          <w:rFonts w:hint="eastAsia" w:ascii="宋体" w:hAnsi="宋体"/>
          <w:b/>
          <w:sz w:val="32"/>
          <w:szCs w:val="32"/>
        </w:rPr>
        <w:t>投</w:t>
      </w:r>
      <w:r>
        <w:rPr>
          <w:rFonts w:ascii="宋体" w:hAnsi="宋体"/>
          <w:b/>
          <w:sz w:val="32"/>
          <w:szCs w:val="32"/>
        </w:rPr>
        <w:t xml:space="preserve"> </w:t>
      </w:r>
      <w:r>
        <w:rPr>
          <w:rFonts w:hint="eastAsia" w:ascii="宋体" w:hAnsi="宋体"/>
          <w:b/>
          <w:sz w:val="32"/>
          <w:szCs w:val="32"/>
        </w:rPr>
        <w:t>标</w:t>
      </w:r>
      <w:r>
        <w:rPr>
          <w:rFonts w:ascii="宋体" w:hAnsi="宋体"/>
          <w:b/>
          <w:sz w:val="32"/>
          <w:szCs w:val="32"/>
        </w:rPr>
        <w:t xml:space="preserve"> </w:t>
      </w:r>
      <w:r>
        <w:rPr>
          <w:rFonts w:hint="eastAsia" w:ascii="宋体" w:hAnsi="宋体"/>
          <w:b/>
          <w:sz w:val="32"/>
          <w:szCs w:val="32"/>
        </w:rPr>
        <w:t>函</w:t>
      </w:r>
    </w:p>
    <w:p w14:paraId="20C998F7">
      <w:pPr>
        <w:snapToGrid w:val="0"/>
        <w:spacing w:line="360" w:lineRule="auto"/>
        <w:rPr>
          <w:rFonts w:ascii="宋体" w:hAnsi="宋体"/>
          <w:sz w:val="24"/>
          <w:szCs w:val="20"/>
        </w:rPr>
      </w:pPr>
      <w:r>
        <w:rPr>
          <w:rFonts w:hint="eastAsia" w:ascii="宋体" w:hAnsi="宋体"/>
          <w:sz w:val="24"/>
        </w:rPr>
        <w:t>致</w:t>
      </w:r>
      <w:r>
        <w:rPr>
          <w:rFonts w:hint="eastAsia" w:ascii="宋体" w:hAnsi="宋体"/>
          <w:sz w:val="24"/>
          <w:u w:val="single"/>
          <w:lang w:eastAsia="zh-CN"/>
        </w:rPr>
        <w:t>北京师范大学南湖附属学校</w:t>
      </w:r>
      <w:r>
        <w:rPr>
          <w:rFonts w:hint="eastAsia" w:ascii="宋体" w:hAnsi="宋体"/>
          <w:sz w:val="24"/>
        </w:rPr>
        <w:t xml:space="preserve">（采购人）：  </w:t>
      </w:r>
    </w:p>
    <w:p w14:paraId="70FE0588">
      <w:pPr>
        <w:snapToGrid w:val="0"/>
        <w:spacing w:before="120" w:beforeLines="50" w:after="50" w:line="360" w:lineRule="auto"/>
        <w:ind w:firstLine="480" w:firstLineChars="200"/>
        <w:rPr>
          <w:rFonts w:ascii="宋体" w:hAnsi="宋体"/>
          <w:bCs/>
          <w:sz w:val="24"/>
          <w:szCs w:val="20"/>
        </w:rPr>
      </w:pPr>
      <w:r>
        <w:rPr>
          <w:rFonts w:hint="eastAsia" w:ascii="宋体" w:hAnsi="宋体"/>
          <w:sz w:val="24"/>
        </w:rPr>
        <w:t>根据贵方为</w:t>
      </w:r>
      <w:r>
        <w:rPr>
          <w:rFonts w:hint="eastAsia" w:ascii="宋体" w:hAnsi="宋体"/>
          <w:bCs/>
          <w:sz w:val="24"/>
        </w:rPr>
        <w:t>项目名称：</w:t>
      </w:r>
      <w:r>
        <w:rPr>
          <w:rFonts w:hint="eastAsia" w:ascii="宋体" w:hAnsi="宋体"/>
          <w:sz w:val="24"/>
          <w:u w:val="single"/>
        </w:rPr>
        <w:t xml:space="preserve">                                     </w:t>
      </w:r>
      <w:r>
        <w:rPr>
          <w:rFonts w:hint="eastAsia" w:ascii="宋体" w:hAnsi="宋体"/>
          <w:sz w:val="24"/>
        </w:rPr>
        <w:t>的招标公告（项目编号：</w:t>
      </w:r>
      <w:r>
        <w:rPr>
          <w:rFonts w:hint="eastAsia" w:ascii="宋体" w:hAnsi="宋体"/>
          <w:sz w:val="24"/>
          <w:lang w:eastAsia="zh-CN"/>
        </w:rPr>
        <w:t>中际-ZJZJGC（2025）嘉22号</w:t>
      </w:r>
      <w:r>
        <w:rPr>
          <w:rFonts w:hint="eastAsia" w:ascii="宋体" w:hAnsi="宋体"/>
          <w:sz w:val="24"/>
        </w:rPr>
        <w:t>），签字代表</w:t>
      </w:r>
      <w:r>
        <w:rPr>
          <w:rFonts w:ascii="宋体" w:hAnsi="宋体"/>
          <w:sz w:val="24"/>
        </w:rPr>
        <w:t>______</w:t>
      </w:r>
      <w:r>
        <w:rPr>
          <w:rFonts w:ascii="宋体" w:hAnsi="宋体"/>
          <w:sz w:val="24"/>
          <w:u w:val="single"/>
        </w:rPr>
        <w:t xml:space="preserve">_     </w:t>
      </w:r>
      <w:r>
        <w:rPr>
          <w:rFonts w:hint="eastAsia" w:ascii="宋体" w:hAnsi="宋体"/>
          <w:sz w:val="24"/>
        </w:rPr>
        <w:t>（全名）经正式授权并代表供应商</w:t>
      </w:r>
      <w:r>
        <w:rPr>
          <w:rFonts w:ascii="宋体" w:hAnsi="宋体"/>
          <w:sz w:val="24"/>
        </w:rPr>
        <w:t>_____</w:t>
      </w:r>
      <w:r>
        <w:rPr>
          <w:rFonts w:ascii="宋体" w:hAnsi="宋体"/>
          <w:sz w:val="24"/>
          <w:u w:val="single"/>
        </w:rPr>
        <w:t xml:space="preserve">__         </w:t>
      </w:r>
      <w:r>
        <w:rPr>
          <w:rFonts w:hint="eastAsia" w:ascii="宋体" w:hAnsi="宋体"/>
          <w:sz w:val="24"/>
        </w:rPr>
        <w:t>（供应商名称）提交资信</w:t>
      </w:r>
      <w:r>
        <w:rPr>
          <w:rFonts w:ascii="宋体" w:hAnsi="宋体"/>
          <w:sz w:val="24"/>
        </w:rPr>
        <w:t>/</w:t>
      </w:r>
      <w:r>
        <w:rPr>
          <w:rFonts w:hint="eastAsia" w:ascii="宋体" w:hAnsi="宋体"/>
          <w:sz w:val="24"/>
        </w:rPr>
        <w:t>商务文件、技术文件、报价文件各</w:t>
      </w:r>
      <w:r>
        <w:rPr>
          <w:rFonts w:hint="eastAsia" w:ascii="宋体" w:hAnsi="宋体"/>
          <w:sz w:val="24"/>
          <w:u w:val="single"/>
        </w:rPr>
        <w:t xml:space="preserve">    </w:t>
      </w:r>
      <w:r>
        <w:rPr>
          <w:rFonts w:hint="eastAsia" w:ascii="宋体" w:hAnsi="宋体"/>
          <w:sz w:val="24"/>
        </w:rPr>
        <w:t>份。</w:t>
      </w:r>
    </w:p>
    <w:p w14:paraId="5C272F63">
      <w:pPr>
        <w:snapToGrid w:val="0"/>
        <w:spacing w:line="360" w:lineRule="auto"/>
        <w:ind w:firstLine="480" w:firstLineChars="200"/>
        <w:rPr>
          <w:rFonts w:ascii="宋体" w:hAnsi="宋体"/>
          <w:sz w:val="24"/>
          <w:szCs w:val="20"/>
        </w:rPr>
      </w:pPr>
      <w:r>
        <w:rPr>
          <w:rFonts w:hint="eastAsia" w:ascii="宋体" w:hAnsi="宋体"/>
          <w:sz w:val="24"/>
        </w:rPr>
        <w:t>据此函，签字代表宣布同意如下：</w:t>
      </w:r>
    </w:p>
    <w:p w14:paraId="6651C1E7">
      <w:pPr>
        <w:snapToGrid w:val="0"/>
        <w:spacing w:line="360" w:lineRule="auto"/>
        <w:ind w:firstLine="480" w:firstLineChars="200"/>
        <w:rPr>
          <w:rFonts w:ascii="宋体" w:hAnsi="宋体"/>
          <w:sz w:val="24"/>
          <w:szCs w:val="20"/>
        </w:rPr>
      </w:pPr>
      <w:r>
        <w:rPr>
          <w:rFonts w:ascii="宋体" w:hAnsi="宋体"/>
          <w:sz w:val="24"/>
        </w:rPr>
        <w:t>1.</w:t>
      </w:r>
      <w:r>
        <w:rPr>
          <w:rFonts w:hint="eastAsia" w:ascii="宋体" w:hAnsi="宋体"/>
          <w:sz w:val="24"/>
        </w:rPr>
        <w:t>供应商已详细审查全部“招标文件”，包括修改文件（如有的话）以及全部参考资料和有关附件，已经了解我方对于招标文件、采购过程、采购结果有依法进行询问、质疑、投诉的权利及相关渠道和要求。</w:t>
      </w:r>
    </w:p>
    <w:p w14:paraId="6988AC0F">
      <w:pPr>
        <w:snapToGrid w:val="0"/>
        <w:spacing w:line="360" w:lineRule="auto"/>
        <w:ind w:firstLine="480" w:firstLineChars="200"/>
        <w:rPr>
          <w:rFonts w:ascii="宋体" w:hAnsi="宋体"/>
          <w:sz w:val="24"/>
          <w:szCs w:val="20"/>
        </w:rPr>
      </w:pPr>
      <w:r>
        <w:rPr>
          <w:rFonts w:ascii="宋体" w:hAnsi="宋体"/>
          <w:sz w:val="24"/>
        </w:rPr>
        <w:t>2.</w:t>
      </w:r>
      <w:r>
        <w:rPr>
          <w:rFonts w:hint="eastAsia" w:ascii="宋体" w:hAnsi="宋体"/>
          <w:sz w:val="24"/>
        </w:rPr>
        <w:t>供应商在投标之前已经与贵方进行了充分的沟通，完全理解并接受招标文件的各项规定和要求，对招标文件的合理性、合法性不再有异议。</w:t>
      </w:r>
    </w:p>
    <w:p w14:paraId="3B3D9FEE">
      <w:pPr>
        <w:snapToGrid w:val="0"/>
        <w:spacing w:line="360" w:lineRule="auto"/>
        <w:ind w:firstLine="480" w:firstLineChars="200"/>
        <w:rPr>
          <w:rFonts w:ascii="宋体" w:hAnsi="宋体"/>
          <w:sz w:val="24"/>
          <w:szCs w:val="20"/>
        </w:rPr>
      </w:pPr>
      <w:r>
        <w:rPr>
          <w:rFonts w:ascii="宋体" w:hAnsi="宋体"/>
          <w:sz w:val="24"/>
        </w:rPr>
        <w:t>3.</w:t>
      </w:r>
      <w:r>
        <w:rPr>
          <w:rFonts w:hint="eastAsia" w:ascii="宋体" w:hAnsi="宋体"/>
          <w:sz w:val="24"/>
        </w:rPr>
        <w:t>本投标有效期自开标日起</w:t>
      </w:r>
      <w:r>
        <w:rPr>
          <w:rFonts w:ascii="宋体" w:hAnsi="宋体"/>
          <w:sz w:val="24"/>
        </w:rPr>
        <w:t xml:space="preserve"> ______</w:t>
      </w:r>
      <w:r>
        <w:rPr>
          <w:rFonts w:hint="eastAsia" w:ascii="宋体" w:hAnsi="宋体"/>
          <w:sz w:val="24"/>
        </w:rPr>
        <w:t>个日。</w:t>
      </w:r>
    </w:p>
    <w:p w14:paraId="462D3731">
      <w:pPr>
        <w:snapToGrid w:val="0"/>
        <w:spacing w:line="360" w:lineRule="auto"/>
        <w:ind w:firstLine="480" w:firstLineChars="200"/>
        <w:rPr>
          <w:rFonts w:ascii="宋体" w:hAnsi="宋体"/>
          <w:sz w:val="24"/>
          <w:szCs w:val="20"/>
        </w:rPr>
      </w:pPr>
      <w:r>
        <w:rPr>
          <w:rFonts w:ascii="宋体" w:hAnsi="宋体"/>
          <w:sz w:val="24"/>
        </w:rPr>
        <w:t>4.</w:t>
      </w:r>
      <w:r>
        <w:rPr>
          <w:rFonts w:hint="eastAsia" w:ascii="宋体" w:hAnsi="宋体"/>
          <w:sz w:val="24"/>
        </w:rPr>
        <w:t>如中标，本投标文件至本项目合同履行完毕止均保持有效，本供应商将按“招标文件”及政府采购法律、法规的规定履行合同责任和义务。</w:t>
      </w:r>
    </w:p>
    <w:p w14:paraId="4FAB2273">
      <w:pPr>
        <w:snapToGrid w:val="0"/>
        <w:spacing w:line="360" w:lineRule="auto"/>
        <w:ind w:firstLine="480" w:firstLineChars="200"/>
        <w:rPr>
          <w:rFonts w:ascii="宋体" w:hAnsi="宋体"/>
          <w:sz w:val="24"/>
          <w:szCs w:val="20"/>
        </w:rPr>
      </w:pPr>
      <w:r>
        <w:rPr>
          <w:rFonts w:ascii="宋体" w:hAnsi="宋体"/>
          <w:sz w:val="24"/>
        </w:rPr>
        <w:t>5.</w:t>
      </w:r>
      <w:r>
        <w:rPr>
          <w:rFonts w:hint="eastAsia" w:ascii="宋体" w:hAnsi="宋体"/>
          <w:sz w:val="24"/>
        </w:rPr>
        <w:t>供应商同意按照贵方要求提供与投标有关的一切数据或资料。</w:t>
      </w:r>
    </w:p>
    <w:p w14:paraId="735572D6">
      <w:pPr>
        <w:snapToGrid w:val="0"/>
        <w:spacing w:line="360" w:lineRule="auto"/>
        <w:ind w:firstLine="480" w:firstLineChars="200"/>
        <w:rPr>
          <w:rFonts w:ascii="宋体" w:hAnsi="宋体"/>
          <w:sz w:val="24"/>
          <w:szCs w:val="20"/>
        </w:rPr>
      </w:pPr>
      <w:r>
        <w:rPr>
          <w:rFonts w:ascii="宋体" w:hAnsi="宋体"/>
          <w:sz w:val="24"/>
        </w:rPr>
        <w:t>6.</w:t>
      </w:r>
      <w:r>
        <w:rPr>
          <w:rFonts w:hint="eastAsia" w:ascii="宋体" w:hAnsi="宋体"/>
          <w:sz w:val="24"/>
        </w:rPr>
        <w:t>与本投标有关的一切正式往来信函请寄：</w:t>
      </w:r>
    </w:p>
    <w:p w14:paraId="30236C83">
      <w:pPr>
        <w:snapToGrid w:val="0"/>
        <w:spacing w:line="360" w:lineRule="auto"/>
        <w:rPr>
          <w:rFonts w:ascii="宋体" w:hAnsi="宋体"/>
          <w:sz w:val="24"/>
        </w:rPr>
      </w:pPr>
    </w:p>
    <w:p w14:paraId="5A069F4D">
      <w:pPr>
        <w:snapToGrid w:val="0"/>
        <w:spacing w:line="360" w:lineRule="auto"/>
        <w:rPr>
          <w:rFonts w:ascii="宋体" w:hAnsi="宋体"/>
          <w:sz w:val="24"/>
          <w:szCs w:val="20"/>
        </w:rPr>
      </w:pPr>
      <w:r>
        <w:rPr>
          <w:rFonts w:hint="eastAsia" w:ascii="宋体" w:hAnsi="宋体"/>
          <w:sz w:val="24"/>
        </w:rPr>
        <w:t>地址：</w:t>
      </w:r>
      <w:r>
        <w:rPr>
          <w:rFonts w:ascii="宋体" w:hAnsi="宋体"/>
          <w:sz w:val="24"/>
        </w:rPr>
        <w:t>__________</w:t>
      </w:r>
      <w:r>
        <w:rPr>
          <w:rFonts w:ascii="宋体" w:hAnsi="宋体"/>
          <w:sz w:val="24"/>
          <w:u w:val="single"/>
        </w:rPr>
        <w:t xml:space="preserve">        _</w:t>
      </w:r>
      <w:r>
        <w:rPr>
          <w:rFonts w:ascii="宋体" w:hAnsi="宋体"/>
          <w:sz w:val="24"/>
        </w:rPr>
        <w:t>____</w:t>
      </w:r>
      <w:r>
        <w:rPr>
          <w:rFonts w:hint="eastAsia" w:ascii="宋体" w:hAnsi="宋体"/>
          <w:sz w:val="24"/>
        </w:rPr>
        <w:t>邮编：</w:t>
      </w:r>
      <w:r>
        <w:rPr>
          <w:rFonts w:ascii="宋体" w:hAnsi="宋体"/>
          <w:sz w:val="24"/>
        </w:rPr>
        <w:t xml:space="preserve">__________   </w:t>
      </w:r>
      <w:r>
        <w:rPr>
          <w:rFonts w:hint="eastAsia" w:ascii="宋体" w:hAnsi="宋体"/>
          <w:sz w:val="24"/>
        </w:rPr>
        <w:t>电话：</w:t>
      </w:r>
      <w:r>
        <w:rPr>
          <w:rFonts w:ascii="宋体" w:hAnsi="宋体"/>
          <w:sz w:val="24"/>
        </w:rPr>
        <w:t>______________</w:t>
      </w:r>
    </w:p>
    <w:p w14:paraId="4B1A3246">
      <w:pPr>
        <w:snapToGrid w:val="0"/>
        <w:spacing w:line="360" w:lineRule="auto"/>
        <w:rPr>
          <w:rFonts w:ascii="宋体" w:hAnsi="宋体"/>
          <w:sz w:val="24"/>
          <w:szCs w:val="20"/>
        </w:rPr>
      </w:pPr>
      <w:r>
        <w:rPr>
          <w:rFonts w:hint="eastAsia" w:ascii="宋体" w:hAnsi="宋体"/>
          <w:sz w:val="24"/>
        </w:rPr>
        <w:t>传真：</w:t>
      </w:r>
      <w:r>
        <w:rPr>
          <w:rFonts w:ascii="宋体" w:hAnsi="宋体"/>
          <w:sz w:val="24"/>
        </w:rPr>
        <w:t>______________</w:t>
      </w:r>
      <w:r>
        <w:rPr>
          <w:rFonts w:hint="eastAsia" w:ascii="宋体" w:hAnsi="宋体"/>
          <w:sz w:val="24"/>
        </w:rPr>
        <w:t>供应商代表姓名：</w:t>
      </w:r>
      <w:r>
        <w:rPr>
          <w:rFonts w:ascii="宋体" w:hAnsi="宋体"/>
          <w:sz w:val="24"/>
        </w:rPr>
        <w:t xml:space="preserve">__________  </w:t>
      </w:r>
      <w:r>
        <w:rPr>
          <w:rFonts w:hint="eastAsia" w:ascii="宋体" w:hAnsi="宋体"/>
          <w:sz w:val="24"/>
        </w:rPr>
        <w:t>职务：</w:t>
      </w:r>
      <w:r>
        <w:rPr>
          <w:rFonts w:ascii="宋体" w:hAnsi="宋体"/>
          <w:sz w:val="24"/>
        </w:rPr>
        <w:t>______</w:t>
      </w:r>
      <w:r>
        <w:rPr>
          <w:rFonts w:ascii="宋体" w:hAnsi="宋体"/>
          <w:sz w:val="24"/>
          <w:u w:val="single"/>
        </w:rPr>
        <w:t xml:space="preserve"> </w:t>
      </w:r>
      <w:r>
        <w:rPr>
          <w:rFonts w:ascii="宋体" w:hAnsi="宋体"/>
          <w:sz w:val="24"/>
        </w:rPr>
        <w:t>_______</w:t>
      </w:r>
    </w:p>
    <w:p w14:paraId="47079773">
      <w:pPr>
        <w:snapToGrid w:val="0"/>
        <w:spacing w:line="360" w:lineRule="auto"/>
        <w:rPr>
          <w:rFonts w:ascii="宋体" w:hAnsi="宋体"/>
          <w:sz w:val="24"/>
          <w:szCs w:val="20"/>
        </w:rPr>
      </w:pPr>
      <w:r>
        <w:rPr>
          <w:rFonts w:hint="eastAsia" w:ascii="宋体" w:hAnsi="宋体"/>
          <w:sz w:val="24"/>
        </w:rPr>
        <w:t>供应商名称</w:t>
      </w:r>
      <w:r>
        <w:rPr>
          <w:rFonts w:ascii="宋体" w:hAnsi="宋体"/>
          <w:sz w:val="24"/>
        </w:rPr>
        <w:t>(</w:t>
      </w:r>
      <w:r>
        <w:rPr>
          <w:rFonts w:hint="eastAsia" w:ascii="宋体" w:hAnsi="宋体"/>
          <w:sz w:val="24"/>
        </w:rPr>
        <w:t>公章</w:t>
      </w:r>
      <w:r>
        <w:rPr>
          <w:rFonts w:ascii="宋体" w:hAnsi="宋体"/>
          <w:sz w:val="24"/>
        </w:rPr>
        <w:t>):___________________</w:t>
      </w:r>
    </w:p>
    <w:p w14:paraId="0949DF76">
      <w:pPr>
        <w:snapToGrid w:val="0"/>
        <w:spacing w:line="360" w:lineRule="auto"/>
        <w:rPr>
          <w:rFonts w:ascii="宋体" w:hAnsi="宋体"/>
          <w:sz w:val="24"/>
          <w:szCs w:val="20"/>
        </w:rPr>
      </w:pPr>
      <w:r>
        <w:rPr>
          <w:rFonts w:hint="eastAsia" w:ascii="宋体" w:hAnsi="宋体"/>
          <w:sz w:val="24"/>
        </w:rPr>
        <w:t>开户银行：</w:t>
      </w:r>
      <w:r>
        <w:rPr>
          <w:rFonts w:ascii="宋体" w:hAnsi="宋体"/>
          <w:sz w:val="24"/>
          <w:u w:val="single"/>
        </w:rPr>
        <w:t xml:space="preserve">                      </w:t>
      </w:r>
      <w:r>
        <w:rPr>
          <w:rFonts w:ascii="宋体" w:hAnsi="宋体"/>
          <w:sz w:val="24"/>
        </w:rPr>
        <w:t xml:space="preserve">   </w:t>
      </w:r>
      <w:r>
        <w:rPr>
          <w:rFonts w:hint="eastAsia" w:ascii="宋体" w:hAnsi="宋体"/>
          <w:sz w:val="24"/>
        </w:rPr>
        <w:t>银行帐号：</w:t>
      </w:r>
      <w:r>
        <w:rPr>
          <w:rFonts w:ascii="宋体" w:hAnsi="宋体"/>
          <w:sz w:val="24"/>
          <w:u w:val="single"/>
        </w:rPr>
        <w:t xml:space="preserve">                    </w:t>
      </w:r>
      <w:r>
        <w:rPr>
          <w:rFonts w:ascii="宋体" w:hAnsi="宋体"/>
          <w:sz w:val="24"/>
        </w:rPr>
        <w:t xml:space="preserve"> </w:t>
      </w:r>
    </w:p>
    <w:p w14:paraId="720E6CAF">
      <w:pPr>
        <w:snapToGrid w:val="0"/>
        <w:spacing w:line="360" w:lineRule="auto"/>
        <w:rPr>
          <w:rFonts w:ascii="宋体" w:hAnsi="宋体"/>
          <w:sz w:val="24"/>
        </w:rPr>
      </w:pPr>
      <w:r>
        <w:rPr>
          <w:rFonts w:hint="eastAsia" w:ascii="宋体" w:hAnsi="宋体"/>
          <w:sz w:val="24"/>
        </w:rPr>
        <w:t>法定代表人签字（或盖章）：</w:t>
      </w:r>
      <w:r>
        <w:rPr>
          <w:rFonts w:ascii="宋体" w:hAnsi="宋体"/>
          <w:sz w:val="24"/>
        </w:rPr>
        <w:t xml:space="preserve">___________          </w:t>
      </w:r>
      <w:r>
        <w:rPr>
          <w:rFonts w:hint="eastAsia" w:ascii="宋体" w:hAnsi="宋体"/>
          <w:sz w:val="24"/>
        </w:rPr>
        <w:t>日期</w:t>
      </w:r>
      <w:r>
        <w:rPr>
          <w:rFonts w:ascii="宋体" w:hAnsi="宋体"/>
          <w:sz w:val="24"/>
        </w:rPr>
        <w:t>:_____</w:t>
      </w:r>
      <w:r>
        <w:rPr>
          <w:rFonts w:hint="eastAsia" w:ascii="宋体" w:hAnsi="宋体"/>
          <w:sz w:val="24"/>
        </w:rPr>
        <w:t>年</w:t>
      </w:r>
      <w:r>
        <w:rPr>
          <w:rFonts w:ascii="宋体" w:hAnsi="宋体"/>
          <w:sz w:val="24"/>
        </w:rPr>
        <w:t>___</w:t>
      </w:r>
      <w:r>
        <w:rPr>
          <w:rFonts w:hint="eastAsia" w:ascii="宋体" w:hAnsi="宋体"/>
          <w:sz w:val="24"/>
        </w:rPr>
        <w:t>月</w:t>
      </w:r>
      <w:r>
        <w:rPr>
          <w:rFonts w:ascii="宋体" w:hAnsi="宋体"/>
          <w:sz w:val="24"/>
        </w:rPr>
        <w:t>___</w:t>
      </w:r>
      <w:r>
        <w:rPr>
          <w:rFonts w:hint="eastAsia" w:ascii="宋体" w:hAnsi="宋体"/>
          <w:sz w:val="24"/>
        </w:rPr>
        <w:t>日</w:t>
      </w:r>
    </w:p>
    <w:p w14:paraId="296DE5B4">
      <w:pPr>
        <w:snapToGrid w:val="0"/>
        <w:spacing w:before="50" w:after="50"/>
        <w:rPr>
          <w:rFonts w:ascii="宋体" w:hAnsi="宋体"/>
        </w:rPr>
        <w:sectPr>
          <w:footerReference r:id="rId6" w:type="first"/>
          <w:pgSz w:w="11906" w:h="16838"/>
          <w:pgMar w:top="1440" w:right="1797" w:bottom="1440" w:left="1797" w:header="851" w:footer="851" w:gutter="0"/>
          <w:cols w:space="720" w:num="1"/>
          <w:docGrid w:linePitch="312" w:charSpace="0"/>
        </w:sectPr>
      </w:pPr>
    </w:p>
    <w:bookmarkEnd w:id="97"/>
    <w:p w14:paraId="7812044D">
      <w:pPr>
        <w:pStyle w:val="80"/>
        <w:spacing w:line="360" w:lineRule="auto"/>
        <w:rPr>
          <w:rFonts w:ascii="Times New Roman" w:hAnsi="宋体" w:eastAsia="宋体"/>
          <w:b/>
          <w:sz w:val="21"/>
          <w:szCs w:val="24"/>
        </w:rPr>
      </w:pPr>
      <w:r>
        <w:rPr>
          <w:rFonts w:ascii="Times New Roman" w:hAnsi="宋体" w:eastAsia="宋体"/>
          <w:b/>
          <w:sz w:val="21"/>
          <w:szCs w:val="24"/>
        </w:rPr>
        <w:t>16</w:t>
      </w:r>
      <w:r>
        <w:rPr>
          <w:rFonts w:hint="eastAsia" w:ascii="Times New Roman" w:hAnsi="宋体" w:eastAsia="宋体"/>
          <w:b/>
          <w:sz w:val="21"/>
          <w:szCs w:val="24"/>
        </w:rPr>
        <w:t>. 报价一览表</w:t>
      </w:r>
    </w:p>
    <w:p w14:paraId="663BFCF9">
      <w:pPr>
        <w:adjustRightInd w:val="0"/>
        <w:jc w:val="center"/>
        <w:textAlignment w:val="baseline"/>
        <w:rPr>
          <w:rFonts w:ascii="宋体" w:hAnsi="宋体" w:cs="宋体"/>
          <w:b/>
          <w:sz w:val="24"/>
        </w:rPr>
      </w:pPr>
      <w:r>
        <w:rPr>
          <w:rFonts w:hint="eastAsia" w:ascii="宋体" w:hAnsi="宋体" w:cs="宋体"/>
          <w:b/>
          <w:sz w:val="24"/>
        </w:rPr>
        <w:t>报价一览表</w:t>
      </w:r>
    </w:p>
    <w:p w14:paraId="2664D82A">
      <w:pPr>
        <w:snapToGrid w:val="0"/>
        <w:ind w:firstLine="480" w:firstLineChars="200"/>
        <w:jc w:val="left"/>
        <w:rPr>
          <w:rFonts w:ascii="宋体" w:hAnsi="宋体" w:cs="宋体"/>
          <w:sz w:val="24"/>
        </w:rPr>
      </w:pPr>
      <w:bookmarkStart w:id="100" w:name="_Hlk55247659"/>
    </w:p>
    <w:p w14:paraId="05C598D4">
      <w:pPr>
        <w:snapToGrid w:val="0"/>
        <w:spacing w:before="50" w:after="50" w:line="360" w:lineRule="auto"/>
        <w:rPr>
          <w:rFonts w:ascii="宋体" w:hAnsi="宋体"/>
          <w:bCs/>
          <w:u w:val="single"/>
        </w:rPr>
      </w:pPr>
      <w:r>
        <w:rPr>
          <w:rFonts w:hint="eastAsia" w:ascii="宋体" w:hAnsi="宋体"/>
        </w:rPr>
        <w:t>招标编号 ：</w:t>
      </w:r>
      <w:r>
        <w:rPr>
          <w:rFonts w:hint="eastAsia" w:ascii="宋体" w:hAnsi="宋体"/>
          <w:bCs/>
          <w:u w:val="single"/>
        </w:rPr>
        <w:t xml:space="preserve"> </w:t>
      </w:r>
      <w:r>
        <w:rPr>
          <w:rFonts w:ascii="宋体" w:hAnsi="宋体"/>
          <w:bCs/>
          <w:u w:val="single"/>
        </w:rPr>
        <w:t xml:space="preserve">                                       </w:t>
      </w:r>
    </w:p>
    <w:p w14:paraId="0884C121">
      <w:pPr>
        <w:snapToGrid w:val="0"/>
        <w:spacing w:before="50" w:after="50" w:line="360" w:lineRule="auto"/>
        <w:rPr>
          <w:rFonts w:ascii="宋体" w:hAnsi="宋体"/>
          <w:bCs/>
          <w:u w:val="single"/>
        </w:rPr>
      </w:pPr>
      <w:r>
        <w:rPr>
          <w:rFonts w:hint="eastAsia" w:ascii="宋体" w:hAnsi="宋体"/>
        </w:rPr>
        <w:t>供应商名称：</w:t>
      </w:r>
      <w:r>
        <w:rPr>
          <w:rFonts w:hint="eastAsia" w:ascii="宋体" w:hAnsi="宋体"/>
          <w:szCs w:val="21"/>
          <w:u w:val="single"/>
        </w:rPr>
        <w:t xml:space="preserve"> </w:t>
      </w:r>
      <w:r>
        <w:rPr>
          <w:rFonts w:ascii="宋体" w:hAnsi="宋体"/>
          <w:szCs w:val="21"/>
          <w:u w:val="single"/>
        </w:rPr>
        <w:t xml:space="preserve">                                      </w:t>
      </w:r>
    </w:p>
    <w:p w14:paraId="67F1C6BC">
      <w:pPr>
        <w:snapToGrid w:val="0"/>
        <w:spacing w:before="50" w:after="50" w:line="360" w:lineRule="auto"/>
        <w:ind w:right="480"/>
        <w:rPr>
          <w:rFonts w:ascii="宋体" w:hAnsi="宋体"/>
          <w:szCs w:val="20"/>
        </w:rPr>
      </w:pPr>
      <w:r>
        <w:rPr>
          <w:rFonts w:hint="eastAsia" w:ascii="宋体" w:hAnsi="宋体"/>
        </w:rPr>
        <w:t>金额单位：人民币（元）</w:t>
      </w:r>
    </w:p>
    <w:tbl>
      <w:tblPr>
        <w:tblStyle w:val="40"/>
        <w:tblW w:w="948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82"/>
        <w:gridCol w:w="2551"/>
        <w:gridCol w:w="2239"/>
        <w:gridCol w:w="2268"/>
        <w:gridCol w:w="1843"/>
      </w:tblGrid>
      <w:tr w14:paraId="03E17E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0" w:hRule="atLeast"/>
          <w:jc w:val="center"/>
        </w:trPr>
        <w:tc>
          <w:tcPr>
            <w:tcW w:w="582" w:type="dxa"/>
            <w:tcBorders>
              <w:top w:val="single" w:color="auto" w:sz="12" w:space="0"/>
              <w:left w:val="single" w:color="auto" w:sz="12" w:space="0"/>
              <w:bottom w:val="single" w:color="auto" w:sz="6" w:space="0"/>
              <w:right w:val="single" w:color="auto" w:sz="6" w:space="0"/>
            </w:tcBorders>
            <w:vAlign w:val="center"/>
          </w:tcPr>
          <w:p w14:paraId="4161F988">
            <w:pPr>
              <w:snapToGrid w:val="0"/>
              <w:spacing w:line="360" w:lineRule="auto"/>
              <w:jc w:val="center"/>
              <w:rPr>
                <w:rFonts w:ascii="宋体" w:hAnsi="宋体"/>
                <w:b/>
              </w:rPr>
            </w:pPr>
            <w:r>
              <w:rPr>
                <w:rFonts w:hint="eastAsia" w:ascii="宋体" w:hAnsi="宋体"/>
                <w:b/>
              </w:rPr>
              <w:t>序号</w:t>
            </w:r>
          </w:p>
        </w:tc>
        <w:tc>
          <w:tcPr>
            <w:tcW w:w="2551" w:type="dxa"/>
            <w:tcBorders>
              <w:top w:val="single" w:color="auto" w:sz="12" w:space="0"/>
              <w:left w:val="single" w:color="auto" w:sz="6" w:space="0"/>
              <w:bottom w:val="single" w:color="auto" w:sz="6" w:space="0"/>
              <w:right w:val="single" w:color="auto" w:sz="6" w:space="0"/>
            </w:tcBorders>
            <w:vAlign w:val="center"/>
          </w:tcPr>
          <w:p w14:paraId="66AEAB13">
            <w:pPr>
              <w:snapToGrid w:val="0"/>
              <w:spacing w:line="360" w:lineRule="auto"/>
              <w:jc w:val="center"/>
              <w:rPr>
                <w:rFonts w:ascii="宋体" w:hAnsi="宋体"/>
                <w:b/>
              </w:rPr>
            </w:pPr>
            <w:r>
              <w:rPr>
                <w:rFonts w:hint="eastAsia" w:ascii="宋体" w:hAnsi="宋体"/>
                <w:b/>
              </w:rPr>
              <w:t>服务名称</w:t>
            </w:r>
          </w:p>
        </w:tc>
        <w:tc>
          <w:tcPr>
            <w:tcW w:w="2239" w:type="dxa"/>
            <w:tcBorders>
              <w:top w:val="single" w:color="auto" w:sz="12" w:space="0"/>
              <w:left w:val="single" w:color="auto" w:sz="6" w:space="0"/>
              <w:bottom w:val="single" w:color="auto" w:sz="6" w:space="0"/>
              <w:right w:val="single" w:color="auto" w:sz="6" w:space="0"/>
            </w:tcBorders>
            <w:vAlign w:val="center"/>
          </w:tcPr>
          <w:p w14:paraId="55E5DB7B">
            <w:pPr>
              <w:snapToGrid w:val="0"/>
              <w:spacing w:line="360" w:lineRule="auto"/>
              <w:jc w:val="center"/>
              <w:rPr>
                <w:rFonts w:ascii="宋体" w:hAnsi="宋体"/>
                <w:b/>
              </w:rPr>
            </w:pPr>
            <w:r>
              <w:rPr>
                <w:rFonts w:hint="eastAsia" w:ascii="宋体" w:hAnsi="宋体"/>
                <w:b/>
              </w:rPr>
              <w:t>投标报价</w:t>
            </w:r>
          </w:p>
        </w:tc>
        <w:tc>
          <w:tcPr>
            <w:tcW w:w="2268" w:type="dxa"/>
            <w:tcBorders>
              <w:top w:val="single" w:color="auto" w:sz="12" w:space="0"/>
              <w:left w:val="single" w:color="auto" w:sz="6" w:space="0"/>
              <w:bottom w:val="single" w:color="auto" w:sz="6" w:space="0"/>
              <w:right w:val="single" w:color="auto" w:sz="6" w:space="0"/>
            </w:tcBorders>
            <w:vAlign w:val="center"/>
          </w:tcPr>
          <w:p w14:paraId="6E21E6E1">
            <w:pPr>
              <w:snapToGrid w:val="0"/>
              <w:spacing w:line="360" w:lineRule="auto"/>
              <w:jc w:val="center"/>
              <w:rPr>
                <w:rFonts w:ascii="宋体" w:hAnsi="宋体"/>
                <w:b/>
              </w:rPr>
            </w:pPr>
            <w:r>
              <w:rPr>
                <w:rFonts w:hint="eastAsia" w:ascii="宋体" w:hAnsi="宋体"/>
                <w:b/>
              </w:rPr>
              <w:t>项目负责人</w:t>
            </w:r>
          </w:p>
        </w:tc>
        <w:tc>
          <w:tcPr>
            <w:tcW w:w="1843" w:type="dxa"/>
            <w:tcBorders>
              <w:top w:val="single" w:color="auto" w:sz="12" w:space="0"/>
              <w:left w:val="single" w:color="auto" w:sz="6" w:space="0"/>
              <w:bottom w:val="single" w:color="auto" w:sz="6" w:space="0"/>
              <w:right w:val="single" w:color="auto" w:sz="12" w:space="0"/>
            </w:tcBorders>
            <w:vAlign w:val="center"/>
          </w:tcPr>
          <w:p w14:paraId="25A346D7">
            <w:pPr>
              <w:snapToGrid w:val="0"/>
              <w:spacing w:line="360" w:lineRule="auto"/>
              <w:jc w:val="center"/>
              <w:rPr>
                <w:rFonts w:ascii="宋体" w:hAnsi="宋体"/>
                <w:b/>
              </w:rPr>
            </w:pPr>
            <w:r>
              <w:rPr>
                <w:rFonts w:hint="eastAsia" w:ascii="宋体" w:hAnsi="宋体"/>
                <w:b/>
              </w:rPr>
              <w:t>备注</w:t>
            </w:r>
          </w:p>
        </w:tc>
      </w:tr>
      <w:tr w14:paraId="678774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0" w:hRule="atLeast"/>
          <w:jc w:val="center"/>
        </w:trPr>
        <w:tc>
          <w:tcPr>
            <w:tcW w:w="582" w:type="dxa"/>
            <w:tcBorders>
              <w:top w:val="single" w:color="auto" w:sz="6" w:space="0"/>
              <w:left w:val="single" w:color="auto" w:sz="12" w:space="0"/>
              <w:bottom w:val="single" w:color="auto" w:sz="6" w:space="0"/>
              <w:right w:val="single" w:color="auto" w:sz="6" w:space="0"/>
            </w:tcBorders>
            <w:vAlign w:val="center"/>
          </w:tcPr>
          <w:p w14:paraId="7CC83AA7">
            <w:pPr>
              <w:snapToGrid w:val="0"/>
              <w:spacing w:line="360" w:lineRule="auto"/>
              <w:jc w:val="center"/>
              <w:rPr>
                <w:rFonts w:ascii="宋体" w:hAnsi="宋体"/>
              </w:rPr>
            </w:pPr>
            <w:r>
              <w:rPr>
                <w:rFonts w:hint="eastAsia" w:ascii="宋体" w:hAnsi="宋体"/>
              </w:rPr>
              <w:t>1</w:t>
            </w:r>
          </w:p>
        </w:tc>
        <w:tc>
          <w:tcPr>
            <w:tcW w:w="2551" w:type="dxa"/>
            <w:tcBorders>
              <w:top w:val="single" w:color="auto" w:sz="6" w:space="0"/>
              <w:left w:val="single" w:color="auto" w:sz="6" w:space="0"/>
              <w:bottom w:val="single" w:color="auto" w:sz="6" w:space="0"/>
              <w:right w:val="single" w:color="auto" w:sz="6" w:space="0"/>
            </w:tcBorders>
            <w:vAlign w:val="center"/>
          </w:tcPr>
          <w:p w14:paraId="287F0DA2">
            <w:pPr>
              <w:snapToGrid w:val="0"/>
              <w:spacing w:line="360" w:lineRule="auto"/>
              <w:jc w:val="center"/>
              <w:rPr>
                <w:rFonts w:hint="eastAsia" w:ascii="宋体" w:hAnsi="宋体" w:eastAsia="宋体"/>
                <w:lang w:eastAsia="zh-CN"/>
              </w:rPr>
            </w:pPr>
            <w:r>
              <w:rPr>
                <w:rFonts w:hint="eastAsia" w:ascii="宋体" w:hAnsi="宋体"/>
                <w:lang w:eastAsia="zh-CN"/>
              </w:rPr>
              <w:t>2025北京师范大学南湖附属学校安防设备采购项目</w:t>
            </w:r>
          </w:p>
        </w:tc>
        <w:tc>
          <w:tcPr>
            <w:tcW w:w="2239" w:type="dxa"/>
            <w:tcBorders>
              <w:top w:val="single" w:color="auto" w:sz="6" w:space="0"/>
              <w:left w:val="single" w:color="auto" w:sz="6" w:space="0"/>
              <w:bottom w:val="single" w:color="auto" w:sz="6" w:space="0"/>
              <w:right w:val="single" w:color="auto" w:sz="6" w:space="0"/>
            </w:tcBorders>
            <w:vAlign w:val="center"/>
          </w:tcPr>
          <w:p w14:paraId="2D3AC829">
            <w:pPr>
              <w:snapToGrid w:val="0"/>
              <w:spacing w:line="360" w:lineRule="auto"/>
              <w:ind w:firstLine="210"/>
              <w:jc w:val="center"/>
              <w:rPr>
                <w:rFonts w:ascii="宋体" w:hAnsi="宋体"/>
              </w:rPr>
            </w:pPr>
          </w:p>
        </w:tc>
        <w:tc>
          <w:tcPr>
            <w:tcW w:w="2268" w:type="dxa"/>
            <w:tcBorders>
              <w:top w:val="single" w:color="auto" w:sz="6" w:space="0"/>
              <w:left w:val="single" w:color="auto" w:sz="6" w:space="0"/>
              <w:bottom w:val="single" w:color="auto" w:sz="6" w:space="0"/>
              <w:right w:val="single" w:color="auto" w:sz="6" w:space="0"/>
            </w:tcBorders>
            <w:vAlign w:val="center"/>
          </w:tcPr>
          <w:p w14:paraId="431D8B3C">
            <w:pPr>
              <w:snapToGrid w:val="0"/>
              <w:spacing w:line="360" w:lineRule="auto"/>
              <w:jc w:val="center"/>
              <w:rPr>
                <w:rFonts w:ascii="宋体" w:hAnsi="宋体"/>
              </w:rPr>
            </w:pPr>
          </w:p>
        </w:tc>
        <w:tc>
          <w:tcPr>
            <w:tcW w:w="1843" w:type="dxa"/>
            <w:tcBorders>
              <w:top w:val="single" w:color="auto" w:sz="6" w:space="0"/>
              <w:left w:val="single" w:color="auto" w:sz="6" w:space="0"/>
              <w:bottom w:val="single" w:color="auto" w:sz="6" w:space="0"/>
              <w:right w:val="single" w:color="auto" w:sz="12" w:space="0"/>
            </w:tcBorders>
            <w:vAlign w:val="center"/>
          </w:tcPr>
          <w:p w14:paraId="5F735B6E">
            <w:pPr>
              <w:snapToGrid w:val="0"/>
              <w:spacing w:line="360" w:lineRule="auto"/>
              <w:jc w:val="center"/>
              <w:rPr>
                <w:rFonts w:ascii="宋体" w:hAnsi="宋体"/>
              </w:rPr>
            </w:pPr>
          </w:p>
        </w:tc>
      </w:tr>
      <w:tr w14:paraId="2E8A51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0" w:hRule="atLeast"/>
          <w:jc w:val="center"/>
        </w:trPr>
        <w:tc>
          <w:tcPr>
            <w:tcW w:w="9483" w:type="dxa"/>
            <w:gridSpan w:val="5"/>
            <w:tcBorders>
              <w:top w:val="single" w:color="auto" w:sz="6" w:space="0"/>
              <w:left w:val="single" w:color="auto" w:sz="12" w:space="0"/>
              <w:bottom w:val="single" w:color="auto" w:sz="12" w:space="0"/>
              <w:right w:val="single" w:color="auto" w:sz="12" w:space="0"/>
            </w:tcBorders>
            <w:vAlign w:val="center"/>
          </w:tcPr>
          <w:p w14:paraId="529162DB">
            <w:pPr>
              <w:snapToGrid w:val="0"/>
              <w:spacing w:line="360" w:lineRule="auto"/>
              <w:rPr>
                <w:rFonts w:ascii="宋体" w:hAnsi="宋体"/>
                <w:u w:val="single"/>
              </w:rPr>
            </w:pPr>
            <w:r>
              <w:rPr>
                <w:rFonts w:hint="eastAsia" w:ascii="宋体" w:hAnsi="宋体"/>
              </w:rPr>
              <w:t xml:space="preserve">投标总价：大写     </w:t>
            </w:r>
            <w:r>
              <w:rPr>
                <w:rFonts w:ascii="宋体" w:hAnsi="宋体"/>
              </w:rPr>
              <w:t xml:space="preserve">     </w:t>
            </w:r>
            <w:r>
              <w:rPr>
                <w:rFonts w:hint="eastAsia" w:ascii="宋体" w:hAnsi="宋体"/>
              </w:rPr>
              <w:t xml:space="preserve">   </w:t>
            </w:r>
            <w:r>
              <w:rPr>
                <w:rFonts w:ascii="宋体" w:hAnsi="宋体"/>
              </w:rPr>
              <w:t xml:space="preserve">    </w:t>
            </w:r>
            <w:r>
              <w:rPr>
                <w:rFonts w:hint="eastAsia" w:ascii="宋体" w:hAnsi="宋体"/>
              </w:rPr>
              <w:t xml:space="preserve"> 小写：</w:t>
            </w:r>
          </w:p>
        </w:tc>
      </w:tr>
    </w:tbl>
    <w:p w14:paraId="0B6F7664">
      <w:pPr>
        <w:snapToGrid w:val="0"/>
        <w:spacing w:line="500" w:lineRule="exact"/>
        <w:jc w:val="left"/>
        <w:rPr>
          <w:rFonts w:ascii="宋体" w:hAnsi="宋体"/>
          <w:b/>
          <w:szCs w:val="21"/>
        </w:rPr>
      </w:pPr>
      <w:r>
        <w:rPr>
          <w:rFonts w:hint="eastAsia" w:ascii="宋体" w:hAnsi="宋体"/>
          <w:b/>
          <w:szCs w:val="21"/>
        </w:rPr>
        <w:t>注: 1.报价一经涂改，应在涂改处加盖单位公章或者由法定代表人或被授权人签字（或盖章），否则其投标作无效标处理；</w:t>
      </w:r>
    </w:p>
    <w:p w14:paraId="4E1D97EB">
      <w:pPr>
        <w:snapToGrid w:val="0"/>
        <w:spacing w:line="500" w:lineRule="exact"/>
        <w:jc w:val="left"/>
        <w:rPr>
          <w:rFonts w:ascii="宋体" w:hAnsi="宋体"/>
          <w:b/>
          <w:szCs w:val="21"/>
        </w:rPr>
      </w:pPr>
      <w:r>
        <w:rPr>
          <w:rFonts w:hint="eastAsia" w:ascii="宋体" w:hAnsi="宋体"/>
          <w:b/>
          <w:szCs w:val="21"/>
        </w:rPr>
        <w:t>2.投标费用包括</w:t>
      </w:r>
      <w:r>
        <w:rPr>
          <w:rFonts w:hint="eastAsia" w:ascii="宋体" w:hAnsi="宋体" w:cs="微软雅黑"/>
          <w:szCs w:val="21"/>
        </w:rPr>
        <w:t>所有</w:t>
      </w:r>
      <w:r>
        <w:rPr>
          <w:rFonts w:hint="eastAsia" w:ascii="宋体" w:hAnsi="宋体" w:cs="微软雅黑"/>
          <w:bCs/>
          <w:szCs w:val="21"/>
        </w:rPr>
        <w:t>货物、人工、材料、机械、运输装卸、安装、系统开发及维护、保险、利润、管理、税金等一切费用</w:t>
      </w:r>
      <w:r>
        <w:rPr>
          <w:rFonts w:hint="eastAsia" w:ascii="宋体" w:hAnsi="宋体" w:cs="宋体"/>
          <w:szCs w:val="21"/>
        </w:rPr>
        <w:t>等履行合同所需要的全部费用。</w:t>
      </w:r>
    </w:p>
    <w:p w14:paraId="6059F80C">
      <w:pPr>
        <w:snapToGrid w:val="0"/>
        <w:spacing w:line="500" w:lineRule="exact"/>
        <w:jc w:val="left"/>
        <w:rPr>
          <w:rFonts w:ascii="宋体" w:hAnsi="宋体"/>
          <w:b/>
          <w:szCs w:val="21"/>
        </w:rPr>
      </w:pPr>
      <w:r>
        <w:rPr>
          <w:rFonts w:hint="eastAsia" w:ascii="宋体" w:hAnsi="宋体"/>
          <w:b/>
          <w:szCs w:val="21"/>
        </w:rPr>
        <w:t>3.以上报价应与“投标报价明细表”中的“报价一览表”相一致。</w:t>
      </w:r>
    </w:p>
    <w:bookmarkEnd w:id="100"/>
    <w:p w14:paraId="768DD0DA">
      <w:pPr>
        <w:snapToGrid w:val="0"/>
        <w:ind w:firstLine="482" w:firstLineChars="200"/>
        <w:jc w:val="left"/>
        <w:rPr>
          <w:rFonts w:ascii="宋体" w:hAnsi="宋体" w:cs="宋体"/>
          <w:b/>
          <w:sz w:val="24"/>
        </w:rPr>
      </w:pPr>
    </w:p>
    <w:p w14:paraId="39923BFF">
      <w:pPr>
        <w:snapToGrid w:val="0"/>
        <w:ind w:firstLine="482" w:firstLineChars="200"/>
        <w:jc w:val="left"/>
        <w:rPr>
          <w:rFonts w:ascii="宋体" w:hAnsi="宋体" w:cs="宋体"/>
          <w:b/>
          <w:sz w:val="24"/>
        </w:rPr>
      </w:pPr>
    </w:p>
    <w:p w14:paraId="3A1488C4">
      <w:pPr>
        <w:snapToGrid w:val="0"/>
        <w:spacing w:line="360" w:lineRule="auto"/>
        <w:ind w:firstLine="4080" w:firstLineChars="1700"/>
        <w:jc w:val="left"/>
        <w:rPr>
          <w:rFonts w:ascii="宋体" w:hAnsi="宋体" w:cs="宋体"/>
          <w:sz w:val="24"/>
        </w:rPr>
      </w:pPr>
      <w:r>
        <w:rPr>
          <w:rFonts w:hint="eastAsia" w:ascii="宋体" w:hAnsi="宋体" w:cs="宋体"/>
          <w:sz w:val="24"/>
        </w:rPr>
        <w:t>法定代表人或被授权人签字（或盖章）：</w:t>
      </w:r>
    </w:p>
    <w:p w14:paraId="40CFACF5">
      <w:pPr>
        <w:snapToGrid w:val="0"/>
        <w:spacing w:line="360" w:lineRule="auto"/>
        <w:ind w:firstLine="4800" w:firstLineChars="2000"/>
        <w:rPr>
          <w:rFonts w:ascii="宋体" w:hAnsi="宋体" w:cs="宋体"/>
          <w:sz w:val="24"/>
        </w:rPr>
      </w:pPr>
      <w:r>
        <w:rPr>
          <w:rFonts w:hint="eastAsia" w:ascii="宋体" w:hAnsi="宋体" w:cs="宋体"/>
          <w:sz w:val="24"/>
        </w:rPr>
        <w:t>供应商公章：</w:t>
      </w:r>
    </w:p>
    <w:p w14:paraId="7A2B001A">
      <w:pPr>
        <w:pStyle w:val="80"/>
        <w:spacing w:line="360" w:lineRule="auto"/>
        <w:ind w:left="4800" w:hanging="4800" w:hangingChars="2000"/>
        <w:rPr>
          <w:rFonts w:hAnsi="宋体" w:eastAsia="宋体" w:cs="宋体"/>
          <w:sz w:val="24"/>
          <w:szCs w:val="24"/>
        </w:rPr>
      </w:pPr>
      <w:r>
        <w:rPr>
          <w:rFonts w:hint="eastAsia" w:hAnsi="宋体" w:eastAsia="宋体" w:cs="宋体"/>
          <w:sz w:val="24"/>
          <w:szCs w:val="24"/>
        </w:rPr>
        <w:t xml:space="preserve">                                                                                       日期：</w:t>
      </w:r>
      <w:r>
        <w:rPr>
          <w:rFonts w:hAnsi="宋体" w:eastAsia="宋体" w:cs="宋体"/>
          <w:sz w:val="24"/>
          <w:szCs w:val="24"/>
        </w:rPr>
        <w:t xml:space="preserve">    </w:t>
      </w:r>
      <w:r>
        <w:rPr>
          <w:rFonts w:hint="eastAsia" w:hAnsi="宋体" w:eastAsia="宋体" w:cs="宋体"/>
          <w:sz w:val="24"/>
          <w:szCs w:val="24"/>
        </w:rPr>
        <w:t>年</w:t>
      </w:r>
      <w:r>
        <w:rPr>
          <w:rFonts w:hAnsi="宋体" w:eastAsia="宋体" w:cs="宋体"/>
          <w:sz w:val="24"/>
          <w:szCs w:val="24"/>
        </w:rPr>
        <w:t xml:space="preserve">    </w:t>
      </w:r>
      <w:r>
        <w:rPr>
          <w:rFonts w:hint="eastAsia" w:hAnsi="宋体" w:eastAsia="宋体" w:cs="宋体"/>
          <w:sz w:val="24"/>
          <w:szCs w:val="24"/>
        </w:rPr>
        <w:t>月</w:t>
      </w:r>
      <w:r>
        <w:rPr>
          <w:rFonts w:hAnsi="宋体" w:eastAsia="宋体" w:cs="宋体"/>
          <w:sz w:val="24"/>
          <w:szCs w:val="24"/>
        </w:rPr>
        <w:t xml:space="preserve">    </w:t>
      </w:r>
      <w:r>
        <w:rPr>
          <w:rFonts w:hint="eastAsia" w:hAnsi="宋体" w:eastAsia="宋体" w:cs="宋体"/>
          <w:sz w:val="24"/>
          <w:szCs w:val="24"/>
        </w:rPr>
        <w:t>日</w:t>
      </w:r>
    </w:p>
    <w:p w14:paraId="5EAFE220">
      <w:pPr>
        <w:pStyle w:val="80"/>
        <w:spacing w:line="360" w:lineRule="auto"/>
        <w:ind w:left="4800" w:hanging="4800" w:hangingChars="2000"/>
        <w:rPr>
          <w:rFonts w:hAnsi="宋体" w:eastAsia="宋体" w:cs="宋体"/>
          <w:sz w:val="24"/>
          <w:szCs w:val="24"/>
        </w:rPr>
      </w:pPr>
    </w:p>
    <w:p w14:paraId="1C82C90F">
      <w:pPr>
        <w:pStyle w:val="80"/>
        <w:spacing w:line="360" w:lineRule="auto"/>
        <w:ind w:left="4800" w:hanging="4800" w:hangingChars="2000"/>
        <w:rPr>
          <w:rFonts w:hAnsi="宋体" w:eastAsia="宋体" w:cs="宋体"/>
          <w:sz w:val="24"/>
          <w:szCs w:val="24"/>
        </w:rPr>
      </w:pPr>
    </w:p>
    <w:p w14:paraId="6067F959">
      <w:pPr>
        <w:pStyle w:val="80"/>
        <w:spacing w:line="360" w:lineRule="auto"/>
        <w:ind w:left="4800" w:hanging="4800" w:hangingChars="2000"/>
        <w:rPr>
          <w:rFonts w:hAnsi="宋体" w:eastAsia="宋体" w:cs="宋体"/>
          <w:sz w:val="24"/>
          <w:szCs w:val="24"/>
        </w:rPr>
      </w:pPr>
    </w:p>
    <w:p w14:paraId="0FD5AE51">
      <w:pPr>
        <w:pStyle w:val="80"/>
        <w:spacing w:line="360" w:lineRule="auto"/>
        <w:ind w:left="4800" w:hanging="4800" w:hangingChars="2000"/>
        <w:rPr>
          <w:rFonts w:hAnsi="宋体" w:eastAsia="宋体" w:cs="宋体"/>
          <w:sz w:val="24"/>
          <w:szCs w:val="24"/>
        </w:rPr>
      </w:pPr>
    </w:p>
    <w:p w14:paraId="138D0AE2">
      <w:pPr>
        <w:pStyle w:val="80"/>
        <w:spacing w:line="360" w:lineRule="auto"/>
        <w:ind w:left="4800" w:hanging="4800" w:hangingChars="2000"/>
        <w:rPr>
          <w:rFonts w:hAnsi="宋体" w:eastAsia="宋体" w:cs="宋体"/>
          <w:sz w:val="24"/>
          <w:szCs w:val="24"/>
        </w:rPr>
      </w:pPr>
    </w:p>
    <w:p w14:paraId="5C161153">
      <w:pPr>
        <w:pStyle w:val="80"/>
        <w:spacing w:line="360" w:lineRule="auto"/>
        <w:rPr>
          <w:rFonts w:ascii="Times New Roman" w:hAnsi="宋体" w:eastAsia="宋体"/>
          <w:b/>
          <w:sz w:val="21"/>
          <w:szCs w:val="24"/>
        </w:rPr>
        <w:sectPr>
          <w:footerReference r:id="rId7" w:type="even"/>
          <w:pgSz w:w="11906" w:h="16838"/>
          <w:pgMar w:top="1440" w:right="1797" w:bottom="1440" w:left="1797" w:header="851" w:footer="992" w:gutter="0"/>
          <w:cols w:space="720" w:num="1"/>
          <w:docGrid w:linePitch="602" w:charSpace="-1675"/>
        </w:sectPr>
      </w:pPr>
    </w:p>
    <w:p w14:paraId="55A37C63">
      <w:pPr>
        <w:pStyle w:val="80"/>
        <w:spacing w:line="360" w:lineRule="auto"/>
        <w:rPr>
          <w:rFonts w:ascii="Times New Roman" w:hAnsi="宋体" w:eastAsia="宋体"/>
          <w:b/>
          <w:sz w:val="21"/>
          <w:szCs w:val="24"/>
        </w:rPr>
      </w:pPr>
      <w:r>
        <w:rPr>
          <w:rFonts w:ascii="Times New Roman" w:hAnsi="宋体" w:eastAsia="宋体"/>
          <w:b/>
          <w:sz w:val="21"/>
          <w:szCs w:val="24"/>
        </w:rPr>
        <w:t>17.</w:t>
      </w:r>
      <w:r>
        <w:rPr>
          <w:rFonts w:hint="eastAsia" w:ascii="Times New Roman" w:hAnsi="宋体" w:eastAsia="宋体"/>
          <w:b/>
          <w:sz w:val="21"/>
          <w:szCs w:val="24"/>
        </w:rPr>
        <w:t>投标报价明细表</w:t>
      </w:r>
    </w:p>
    <w:p w14:paraId="7BE7B6A1">
      <w:pPr>
        <w:pStyle w:val="80"/>
        <w:spacing w:line="360" w:lineRule="auto"/>
        <w:jc w:val="center"/>
        <w:rPr>
          <w:rFonts w:ascii="Times New Roman" w:hAnsi="宋体" w:eastAsia="宋体"/>
          <w:b/>
          <w:sz w:val="24"/>
          <w:szCs w:val="24"/>
        </w:rPr>
      </w:pPr>
      <w:r>
        <w:rPr>
          <w:rFonts w:hint="eastAsia" w:ascii="Times New Roman" w:hAnsi="宋体" w:eastAsia="宋体"/>
          <w:b/>
          <w:sz w:val="24"/>
          <w:szCs w:val="24"/>
        </w:rPr>
        <w:t>投标报价明细表</w:t>
      </w:r>
    </w:p>
    <w:tbl>
      <w:tblPr>
        <w:tblStyle w:val="40"/>
        <w:tblW w:w="144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
        <w:gridCol w:w="1416"/>
        <w:gridCol w:w="1843"/>
        <w:gridCol w:w="3118"/>
        <w:gridCol w:w="994"/>
        <w:gridCol w:w="994"/>
        <w:gridCol w:w="1559"/>
        <w:gridCol w:w="1984"/>
        <w:gridCol w:w="1987"/>
      </w:tblGrid>
      <w:tr w14:paraId="07DA6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2" w:type="dxa"/>
            <w:tcBorders>
              <w:top w:val="single" w:color="auto" w:sz="4" w:space="0"/>
              <w:left w:val="single" w:color="auto" w:sz="4" w:space="0"/>
              <w:bottom w:val="single" w:color="auto" w:sz="4" w:space="0"/>
              <w:right w:val="single" w:color="auto" w:sz="4" w:space="0"/>
            </w:tcBorders>
            <w:vAlign w:val="center"/>
          </w:tcPr>
          <w:p w14:paraId="0356486F">
            <w:pPr>
              <w:spacing w:line="360" w:lineRule="auto"/>
              <w:jc w:val="center"/>
              <w:rPr>
                <w:rFonts w:ascii="宋体" w:hAnsi="宋体" w:cs="宋体"/>
                <w:b/>
                <w:sz w:val="24"/>
              </w:rPr>
            </w:pPr>
            <w:r>
              <w:rPr>
                <w:rFonts w:hint="eastAsia" w:ascii="宋体" w:hAnsi="宋体" w:cs="宋体"/>
                <w:b/>
                <w:sz w:val="24"/>
              </w:rPr>
              <w:t>序号</w:t>
            </w:r>
          </w:p>
        </w:tc>
        <w:tc>
          <w:tcPr>
            <w:tcW w:w="1416" w:type="dxa"/>
            <w:tcBorders>
              <w:top w:val="single" w:color="auto" w:sz="4" w:space="0"/>
              <w:left w:val="single" w:color="auto" w:sz="4" w:space="0"/>
              <w:bottom w:val="single" w:color="auto" w:sz="4" w:space="0"/>
              <w:right w:val="single" w:color="auto" w:sz="4" w:space="0"/>
            </w:tcBorders>
            <w:vAlign w:val="center"/>
          </w:tcPr>
          <w:p w14:paraId="20258D3D">
            <w:pPr>
              <w:spacing w:line="360" w:lineRule="auto"/>
              <w:jc w:val="center"/>
              <w:rPr>
                <w:rFonts w:ascii="宋体" w:hAnsi="宋体" w:cs="宋体"/>
                <w:b/>
                <w:sz w:val="24"/>
              </w:rPr>
            </w:pPr>
            <w:r>
              <w:rPr>
                <w:rFonts w:hint="eastAsia" w:ascii="宋体" w:hAnsi="宋体" w:cs="宋体"/>
                <w:b/>
                <w:sz w:val="24"/>
              </w:rPr>
              <w:t>设备名称</w:t>
            </w:r>
          </w:p>
        </w:tc>
        <w:tc>
          <w:tcPr>
            <w:tcW w:w="1843" w:type="dxa"/>
            <w:tcBorders>
              <w:top w:val="single" w:color="auto" w:sz="4" w:space="0"/>
              <w:left w:val="single" w:color="auto" w:sz="4" w:space="0"/>
              <w:bottom w:val="single" w:color="auto" w:sz="4" w:space="0"/>
              <w:right w:val="single" w:color="auto" w:sz="4" w:space="0"/>
            </w:tcBorders>
          </w:tcPr>
          <w:p w14:paraId="5BA81881">
            <w:pPr>
              <w:spacing w:line="360" w:lineRule="auto"/>
              <w:jc w:val="center"/>
              <w:rPr>
                <w:rFonts w:ascii="宋体" w:hAnsi="宋体" w:cs="宋体"/>
                <w:b/>
                <w:sz w:val="24"/>
              </w:rPr>
            </w:pPr>
          </w:p>
          <w:p w14:paraId="5AC0E14E">
            <w:pPr>
              <w:spacing w:line="360" w:lineRule="auto"/>
              <w:jc w:val="center"/>
              <w:rPr>
                <w:rFonts w:ascii="宋体" w:hAnsi="宋体" w:cs="宋体"/>
                <w:b/>
                <w:sz w:val="24"/>
              </w:rPr>
            </w:pPr>
            <w:r>
              <w:rPr>
                <w:rFonts w:hint="eastAsia" w:ascii="宋体" w:hAnsi="宋体" w:cs="宋体"/>
                <w:b/>
                <w:sz w:val="24"/>
              </w:rPr>
              <w:t>品牌（如果有）</w:t>
            </w:r>
          </w:p>
        </w:tc>
        <w:tc>
          <w:tcPr>
            <w:tcW w:w="3118" w:type="dxa"/>
            <w:tcBorders>
              <w:top w:val="single" w:color="auto" w:sz="4" w:space="0"/>
              <w:left w:val="single" w:color="auto" w:sz="4" w:space="0"/>
              <w:bottom w:val="single" w:color="auto" w:sz="4" w:space="0"/>
              <w:right w:val="single" w:color="auto" w:sz="4" w:space="0"/>
            </w:tcBorders>
            <w:vAlign w:val="center"/>
          </w:tcPr>
          <w:p w14:paraId="34906260">
            <w:pPr>
              <w:spacing w:line="360" w:lineRule="auto"/>
              <w:jc w:val="center"/>
              <w:rPr>
                <w:rFonts w:ascii="宋体" w:hAnsi="宋体" w:cs="宋体"/>
                <w:b/>
                <w:sz w:val="24"/>
              </w:rPr>
            </w:pPr>
            <w:r>
              <w:rPr>
                <w:rFonts w:hint="eastAsia" w:ascii="宋体" w:hAnsi="宋体" w:cs="宋体"/>
                <w:b/>
                <w:sz w:val="24"/>
              </w:rPr>
              <w:t>技术参数</w:t>
            </w:r>
          </w:p>
        </w:tc>
        <w:tc>
          <w:tcPr>
            <w:tcW w:w="994" w:type="dxa"/>
            <w:tcBorders>
              <w:top w:val="single" w:color="auto" w:sz="4" w:space="0"/>
              <w:left w:val="single" w:color="auto" w:sz="4" w:space="0"/>
              <w:bottom w:val="single" w:color="auto" w:sz="4" w:space="0"/>
              <w:right w:val="single" w:color="auto" w:sz="4" w:space="0"/>
            </w:tcBorders>
            <w:vAlign w:val="center"/>
          </w:tcPr>
          <w:p w14:paraId="221ACC14">
            <w:pPr>
              <w:spacing w:line="360" w:lineRule="auto"/>
              <w:jc w:val="center"/>
              <w:rPr>
                <w:rFonts w:ascii="宋体" w:hAnsi="宋体" w:cs="宋体"/>
                <w:b/>
                <w:sz w:val="24"/>
              </w:rPr>
            </w:pPr>
            <w:r>
              <w:rPr>
                <w:rFonts w:hint="eastAsia" w:ascii="宋体" w:hAnsi="宋体" w:cs="宋体"/>
                <w:b/>
                <w:sz w:val="24"/>
              </w:rPr>
              <w:t>数量</w:t>
            </w:r>
          </w:p>
        </w:tc>
        <w:tc>
          <w:tcPr>
            <w:tcW w:w="994" w:type="dxa"/>
            <w:tcBorders>
              <w:top w:val="single" w:color="auto" w:sz="4" w:space="0"/>
              <w:left w:val="single" w:color="auto" w:sz="4" w:space="0"/>
              <w:bottom w:val="single" w:color="auto" w:sz="4" w:space="0"/>
              <w:right w:val="single" w:color="auto" w:sz="4" w:space="0"/>
            </w:tcBorders>
            <w:vAlign w:val="center"/>
          </w:tcPr>
          <w:p w14:paraId="7913CE83">
            <w:pPr>
              <w:spacing w:line="360" w:lineRule="auto"/>
              <w:jc w:val="center"/>
              <w:rPr>
                <w:rFonts w:ascii="宋体" w:hAnsi="宋体" w:cs="宋体"/>
                <w:b/>
                <w:sz w:val="24"/>
              </w:rPr>
            </w:pPr>
            <w:r>
              <w:rPr>
                <w:rFonts w:hint="eastAsia" w:ascii="宋体" w:hAnsi="宋体" w:cs="宋体"/>
                <w:b/>
                <w:sz w:val="24"/>
              </w:rPr>
              <w:t>单位</w:t>
            </w:r>
          </w:p>
        </w:tc>
        <w:tc>
          <w:tcPr>
            <w:tcW w:w="1559" w:type="dxa"/>
            <w:tcBorders>
              <w:top w:val="single" w:color="auto" w:sz="4" w:space="0"/>
              <w:left w:val="single" w:color="auto" w:sz="4" w:space="0"/>
              <w:bottom w:val="single" w:color="auto" w:sz="4" w:space="0"/>
              <w:right w:val="single" w:color="auto" w:sz="4" w:space="0"/>
            </w:tcBorders>
            <w:vAlign w:val="center"/>
          </w:tcPr>
          <w:p w14:paraId="07E68116">
            <w:pPr>
              <w:spacing w:line="360" w:lineRule="auto"/>
              <w:jc w:val="center"/>
              <w:rPr>
                <w:rFonts w:ascii="宋体" w:hAnsi="宋体" w:cs="宋体"/>
                <w:b/>
                <w:sz w:val="24"/>
              </w:rPr>
            </w:pPr>
            <w:r>
              <w:rPr>
                <w:rFonts w:hint="eastAsia" w:ascii="宋体" w:hAnsi="宋体" w:cs="宋体"/>
                <w:b/>
                <w:sz w:val="24"/>
              </w:rPr>
              <w:t>单价（元）</w:t>
            </w:r>
          </w:p>
        </w:tc>
        <w:tc>
          <w:tcPr>
            <w:tcW w:w="1984" w:type="dxa"/>
            <w:tcBorders>
              <w:top w:val="single" w:color="auto" w:sz="4" w:space="0"/>
              <w:left w:val="single" w:color="auto" w:sz="4" w:space="0"/>
              <w:bottom w:val="single" w:color="auto" w:sz="4" w:space="0"/>
              <w:right w:val="single" w:color="auto" w:sz="4" w:space="0"/>
            </w:tcBorders>
            <w:vAlign w:val="center"/>
          </w:tcPr>
          <w:p w14:paraId="30F2E875">
            <w:pPr>
              <w:spacing w:line="360" w:lineRule="auto"/>
              <w:jc w:val="center"/>
              <w:rPr>
                <w:rFonts w:ascii="宋体" w:hAnsi="宋体" w:cs="宋体"/>
                <w:b/>
                <w:sz w:val="24"/>
              </w:rPr>
            </w:pPr>
            <w:r>
              <w:rPr>
                <w:rFonts w:hint="eastAsia" w:ascii="宋体" w:hAnsi="宋体" w:cs="宋体"/>
                <w:b/>
                <w:sz w:val="24"/>
              </w:rPr>
              <w:t>合计</w:t>
            </w:r>
          </w:p>
          <w:p w14:paraId="71CCA492">
            <w:pPr>
              <w:spacing w:line="360" w:lineRule="auto"/>
              <w:jc w:val="center"/>
              <w:rPr>
                <w:rFonts w:ascii="宋体" w:hAnsi="宋体" w:cs="宋体"/>
                <w:b/>
                <w:sz w:val="24"/>
              </w:rPr>
            </w:pPr>
            <w:r>
              <w:rPr>
                <w:rFonts w:hint="eastAsia" w:ascii="宋体" w:hAnsi="宋体" w:cs="宋体"/>
                <w:b/>
                <w:sz w:val="24"/>
              </w:rPr>
              <w:t>（元）</w:t>
            </w:r>
          </w:p>
        </w:tc>
        <w:tc>
          <w:tcPr>
            <w:tcW w:w="1987" w:type="dxa"/>
            <w:tcBorders>
              <w:top w:val="single" w:color="auto" w:sz="4" w:space="0"/>
              <w:left w:val="single" w:color="auto" w:sz="4" w:space="0"/>
              <w:bottom w:val="single" w:color="auto" w:sz="4" w:space="0"/>
              <w:right w:val="single" w:color="auto" w:sz="4" w:space="0"/>
            </w:tcBorders>
            <w:vAlign w:val="center"/>
          </w:tcPr>
          <w:p w14:paraId="52D26D99">
            <w:pPr>
              <w:spacing w:line="360" w:lineRule="auto"/>
              <w:jc w:val="center"/>
              <w:rPr>
                <w:rFonts w:ascii="宋体" w:hAnsi="宋体" w:cs="宋体"/>
                <w:b/>
                <w:sz w:val="24"/>
              </w:rPr>
            </w:pPr>
          </w:p>
          <w:p w14:paraId="6DC36A75">
            <w:pPr>
              <w:spacing w:line="360" w:lineRule="auto"/>
              <w:jc w:val="center"/>
              <w:rPr>
                <w:rFonts w:ascii="宋体" w:hAnsi="宋体" w:cs="宋体"/>
                <w:b/>
                <w:sz w:val="24"/>
              </w:rPr>
            </w:pPr>
            <w:r>
              <w:rPr>
                <w:rFonts w:hint="eastAsia" w:ascii="宋体" w:hAnsi="宋体" w:cs="宋体"/>
                <w:b/>
                <w:sz w:val="24"/>
              </w:rPr>
              <w:t>备注（如果有）</w:t>
            </w:r>
          </w:p>
          <w:p w14:paraId="7CD80F93">
            <w:pPr>
              <w:spacing w:line="360" w:lineRule="auto"/>
              <w:jc w:val="center"/>
              <w:rPr>
                <w:rFonts w:ascii="宋体" w:hAnsi="宋体" w:cs="宋体"/>
                <w:b/>
                <w:sz w:val="24"/>
              </w:rPr>
            </w:pPr>
          </w:p>
        </w:tc>
      </w:tr>
      <w:tr w14:paraId="49129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2" w:type="dxa"/>
            <w:tcBorders>
              <w:top w:val="single" w:color="auto" w:sz="4" w:space="0"/>
              <w:left w:val="single" w:color="auto" w:sz="4" w:space="0"/>
              <w:bottom w:val="single" w:color="auto" w:sz="4" w:space="0"/>
              <w:right w:val="single" w:color="auto" w:sz="4" w:space="0"/>
            </w:tcBorders>
            <w:vAlign w:val="center"/>
          </w:tcPr>
          <w:p w14:paraId="614878F4">
            <w:pPr>
              <w:spacing w:line="360" w:lineRule="auto"/>
              <w:jc w:val="center"/>
              <w:rPr>
                <w:rFonts w:ascii="宋体" w:hAnsi="宋体" w:cs="宋体"/>
                <w:sz w:val="24"/>
              </w:rPr>
            </w:pPr>
            <w:r>
              <w:rPr>
                <w:rFonts w:hint="eastAsia" w:ascii="宋体" w:hAnsi="宋体" w:cs="宋体"/>
                <w:sz w:val="24"/>
              </w:rPr>
              <w:t>1</w:t>
            </w:r>
          </w:p>
        </w:tc>
        <w:tc>
          <w:tcPr>
            <w:tcW w:w="1416" w:type="dxa"/>
            <w:tcBorders>
              <w:top w:val="single" w:color="auto" w:sz="4" w:space="0"/>
              <w:left w:val="single" w:color="auto" w:sz="4" w:space="0"/>
              <w:bottom w:val="single" w:color="auto" w:sz="4" w:space="0"/>
              <w:right w:val="single" w:color="auto" w:sz="4" w:space="0"/>
            </w:tcBorders>
            <w:vAlign w:val="center"/>
          </w:tcPr>
          <w:p w14:paraId="34551630">
            <w:pPr>
              <w:snapToGrid w:val="0"/>
              <w:spacing w:line="360" w:lineRule="auto"/>
              <w:jc w:val="center"/>
              <w:rPr>
                <w:rFonts w:ascii="宋体" w:hAnsi="宋体" w:cs="宋体"/>
                <w:sz w:val="24"/>
              </w:rPr>
            </w:pPr>
            <w:r>
              <w:rPr>
                <w:rFonts w:hint="eastAsia" w:ascii="宋体" w:hAnsi="宋体" w:cs="宋体"/>
                <w:sz w:val="24"/>
              </w:rPr>
              <w:t>XX</w:t>
            </w:r>
          </w:p>
        </w:tc>
        <w:tc>
          <w:tcPr>
            <w:tcW w:w="1843" w:type="dxa"/>
            <w:tcBorders>
              <w:top w:val="single" w:color="auto" w:sz="4" w:space="0"/>
              <w:left w:val="single" w:color="auto" w:sz="4" w:space="0"/>
              <w:bottom w:val="single" w:color="auto" w:sz="4" w:space="0"/>
              <w:right w:val="single" w:color="auto" w:sz="4" w:space="0"/>
            </w:tcBorders>
            <w:vAlign w:val="center"/>
          </w:tcPr>
          <w:p w14:paraId="3F40F858">
            <w:pPr>
              <w:snapToGrid w:val="0"/>
              <w:spacing w:line="360" w:lineRule="auto"/>
              <w:jc w:val="center"/>
              <w:rPr>
                <w:rFonts w:ascii="宋体" w:hAnsi="宋体" w:cs="宋体"/>
                <w:sz w:val="24"/>
              </w:rPr>
            </w:pPr>
          </w:p>
        </w:tc>
        <w:tc>
          <w:tcPr>
            <w:tcW w:w="3118" w:type="dxa"/>
            <w:tcBorders>
              <w:top w:val="single" w:color="auto" w:sz="4" w:space="0"/>
              <w:left w:val="single" w:color="auto" w:sz="4" w:space="0"/>
              <w:bottom w:val="single" w:color="auto" w:sz="4" w:space="0"/>
              <w:right w:val="single" w:color="auto" w:sz="4" w:space="0"/>
            </w:tcBorders>
            <w:vAlign w:val="center"/>
          </w:tcPr>
          <w:p w14:paraId="3A8417B1">
            <w:pPr>
              <w:snapToGrid w:val="0"/>
              <w:spacing w:line="360" w:lineRule="auto"/>
              <w:jc w:val="center"/>
              <w:rPr>
                <w:rFonts w:ascii="宋体" w:hAnsi="宋体" w:cs="宋体"/>
                <w:sz w:val="24"/>
              </w:rPr>
            </w:pPr>
          </w:p>
        </w:tc>
        <w:tc>
          <w:tcPr>
            <w:tcW w:w="994" w:type="dxa"/>
            <w:tcBorders>
              <w:top w:val="single" w:color="auto" w:sz="4" w:space="0"/>
              <w:left w:val="single" w:color="auto" w:sz="4" w:space="0"/>
              <w:bottom w:val="single" w:color="auto" w:sz="4" w:space="0"/>
              <w:right w:val="single" w:color="auto" w:sz="4" w:space="0"/>
            </w:tcBorders>
            <w:vAlign w:val="center"/>
          </w:tcPr>
          <w:p w14:paraId="788DC554">
            <w:pPr>
              <w:snapToGrid w:val="0"/>
              <w:spacing w:line="360" w:lineRule="auto"/>
              <w:jc w:val="center"/>
              <w:rPr>
                <w:rFonts w:ascii="宋体" w:hAnsi="宋体" w:cs="宋体"/>
                <w:sz w:val="24"/>
              </w:rPr>
            </w:pPr>
          </w:p>
        </w:tc>
        <w:tc>
          <w:tcPr>
            <w:tcW w:w="994" w:type="dxa"/>
            <w:tcBorders>
              <w:top w:val="single" w:color="auto" w:sz="4" w:space="0"/>
              <w:left w:val="single" w:color="auto" w:sz="4" w:space="0"/>
              <w:bottom w:val="single" w:color="auto" w:sz="4" w:space="0"/>
              <w:right w:val="single" w:color="auto" w:sz="4" w:space="0"/>
            </w:tcBorders>
          </w:tcPr>
          <w:p w14:paraId="71D81429">
            <w:pPr>
              <w:spacing w:line="360" w:lineRule="auto"/>
              <w:jc w:val="center"/>
              <w:rPr>
                <w:rFonts w:ascii="宋体" w:hAnsi="宋体" w:cs="宋体"/>
                <w:sz w:val="24"/>
              </w:rPr>
            </w:pPr>
          </w:p>
        </w:tc>
        <w:tc>
          <w:tcPr>
            <w:tcW w:w="1559" w:type="dxa"/>
            <w:tcBorders>
              <w:top w:val="single" w:color="auto" w:sz="4" w:space="0"/>
              <w:left w:val="single" w:color="auto" w:sz="4" w:space="0"/>
              <w:bottom w:val="single" w:color="auto" w:sz="4" w:space="0"/>
              <w:right w:val="single" w:color="auto" w:sz="4" w:space="0"/>
            </w:tcBorders>
            <w:vAlign w:val="center"/>
          </w:tcPr>
          <w:p w14:paraId="098A5146">
            <w:pPr>
              <w:spacing w:line="360" w:lineRule="auto"/>
              <w:jc w:val="center"/>
              <w:rPr>
                <w:rFonts w:ascii="宋体" w:hAnsi="宋体" w:cs="宋体"/>
                <w:sz w:val="24"/>
              </w:rPr>
            </w:pPr>
          </w:p>
        </w:tc>
        <w:tc>
          <w:tcPr>
            <w:tcW w:w="1984" w:type="dxa"/>
            <w:tcBorders>
              <w:top w:val="single" w:color="auto" w:sz="4" w:space="0"/>
              <w:left w:val="single" w:color="auto" w:sz="4" w:space="0"/>
              <w:bottom w:val="single" w:color="auto" w:sz="4" w:space="0"/>
              <w:right w:val="single" w:color="auto" w:sz="4" w:space="0"/>
            </w:tcBorders>
            <w:vAlign w:val="center"/>
          </w:tcPr>
          <w:p w14:paraId="1A5C9EF5">
            <w:pPr>
              <w:spacing w:line="360" w:lineRule="auto"/>
              <w:jc w:val="center"/>
              <w:rPr>
                <w:rFonts w:ascii="宋体" w:hAnsi="宋体" w:cs="宋体"/>
                <w:sz w:val="24"/>
              </w:rPr>
            </w:pPr>
          </w:p>
        </w:tc>
        <w:tc>
          <w:tcPr>
            <w:tcW w:w="1987" w:type="dxa"/>
            <w:tcBorders>
              <w:top w:val="single" w:color="auto" w:sz="4" w:space="0"/>
              <w:left w:val="single" w:color="auto" w:sz="4" w:space="0"/>
              <w:bottom w:val="single" w:color="auto" w:sz="4" w:space="0"/>
              <w:right w:val="single" w:color="auto" w:sz="4" w:space="0"/>
            </w:tcBorders>
            <w:vAlign w:val="center"/>
          </w:tcPr>
          <w:p w14:paraId="6E4ADD24">
            <w:pPr>
              <w:spacing w:line="360" w:lineRule="auto"/>
              <w:jc w:val="center"/>
              <w:rPr>
                <w:rFonts w:ascii="宋体" w:hAnsi="宋体" w:cs="宋体"/>
                <w:sz w:val="24"/>
              </w:rPr>
            </w:pPr>
          </w:p>
        </w:tc>
      </w:tr>
      <w:tr w14:paraId="3A632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2" w:type="dxa"/>
            <w:tcBorders>
              <w:top w:val="single" w:color="auto" w:sz="4" w:space="0"/>
              <w:left w:val="single" w:color="auto" w:sz="4" w:space="0"/>
              <w:bottom w:val="single" w:color="auto" w:sz="4" w:space="0"/>
              <w:right w:val="single" w:color="auto" w:sz="4" w:space="0"/>
            </w:tcBorders>
            <w:vAlign w:val="center"/>
          </w:tcPr>
          <w:p w14:paraId="69BDF40B">
            <w:pPr>
              <w:spacing w:line="360" w:lineRule="auto"/>
              <w:jc w:val="center"/>
              <w:rPr>
                <w:rFonts w:ascii="宋体" w:hAnsi="宋体" w:cs="宋体"/>
                <w:sz w:val="24"/>
              </w:rPr>
            </w:pPr>
            <w:r>
              <w:rPr>
                <w:rFonts w:hint="eastAsia" w:ascii="宋体" w:hAnsi="宋体" w:cs="宋体"/>
                <w:sz w:val="24"/>
              </w:rPr>
              <w:t>2</w:t>
            </w:r>
          </w:p>
        </w:tc>
        <w:tc>
          <w:tcPr>
            <w:tcW w:w="1416" w:type="dxa"/>
            <w:tcBorders>
              <w:top w:val="single" w:color="auto" w:sz="4" w:space="0"/>
              <w:left w:val="single" w:color="auto" w:sz="4" w:space="0"/>
              <w:bottom w:val="single" w:color="auto" w:sz="4" w:space="0"/>
              <w:right w:val="single" w:color="auto" w:sz="4" w:space="0"/>
            </w:tcBorders>
            <w:vAlign w:val="center"/>
          </w:tcPr>
          <w:p w14:paraId="37483824">
            <w:pPr>
              <w:snapToGrid w:val="0"/>
              <w:spacing w:line="360" w:lineRule="auto"/>
              <w:jc w:val="center"/>
              <w:rPr>
                <w:rFonts w:ascii="宋体" w:hAnsi="宋体" w:cs="宋体"/>
                <w:sz w:val="24"/>
              </w:rPr>
            </w:pPr>
            <w:r>
              <w:rPr>
                <w:rFonts w:hint="eastAsia" w:ascii="宋体" w:hAnsi="宋体" w:cs="宋体"/>
                <w:sz w:val="24"/>
              </w:rPr>
              <w:t>XX</w:t>
            </w:r>
          </w:p>
        </w:tc>
        <w:tc>
          <w:tcPr>
            <w:tcW w:w="1843" w:type="dxa"/>
            <w:tcBorders>
              <w:top w:val="single" w:color="auto" w:sz="4" w:space="0"/>
              <w:left w:val="single" w:color="auto" w:sz="4" w:space="0"/>
              <w:bottom w:val="single" w:color="auto" w:sz="4" w:space="0"/>
              <w:right w:val="single" w:color="auto" w:sz="4" w:space="0"/>
            </w:tcBorders>
            <w:vAlign w:val="center"/>
          </w:tcPr>
          <w:p w14:paraId="689E975D">
            <w:pPr>
              <w:snapToGrid w:val="0"/>
              <w:spacing w:line="360" w:lineRule="auto"/>
              <w:jc w:val="center"/>
              <w:rPr>
                <w:rFonts w:ascii="宋体" w:hAnsi="宋体" w:cs="宋体"/>
                <w:sz w:val="24"/>
              </w:rPr>
            </w:pPr>
          </w:p>
        </w:tc>
        <w:tc>
          <w:tcPr>
            <w:tcW w:w="3118" w:type="dxa"/>
            <w:tcBorders>
              <w:top w:val="single" w:color="auto" w:sz="4" w:space="0"/>
              <w:left w:val="single" w:color="auto" w:sz="4" w:space="0"/>
              <w:bottom w:val="single" w:color="auto" w:sz="4" w:space="0"/>
              <w:right w:val="single" w:color="auto" w:sz="4" w:space="0"/>
            </w:tcBorders>
            <w:vAlign w:val="center"/>
          </w:tcPr>
          <w:p w14:paraId="2721C645">
            <w:pPr>
              <w:snapToGrid w:val="0"/>
              <w:spacing w:line="360" w:lineRule="auto"/>
              <w:jc w:val="center"/>
              <w:rPr>
                <w:rFonts w:ascii="宋体" w:hAnsi="宋体" w:cs="宋体"/>
                <w:sz w:val="24"/>
              </w:rPr>
            </w:pPr>
          </w:p>
        </w:tc>
        <w:tc>
          <w:tcPr>
            <w:tcW w:w="994" w:type="dxa"/>
            <w:tcBorders>
              <w:top w:val="single" w:color="auto" w:sz="4" w:space="0"/>
              <w:left w:val="single" w:color="auto" w:sz="4" w:space="0"/>
              <w:bottom w:val="single" w:color="auto" w:sz="4" w:space="0"/>
              <w:right w:val="single" w:color="auto" w:sz="4" w:space="0"/>
            </w:tcBorders>
            <w:vAlign w:val="center"/>
          </w:tcPr>
          <w:p w14:paraId="55C005BB">
            <w:pPr>
              <w:snapToGrid w:val="0"/>
              <w:spacing w:line="360" w:lineRule="auto"/>
              <w:jc w:val="center"/>
              <w:rPr>
                <w:rFonts w:ascii="宋体" w:hAnsi="宋体" w:cs="宋体"/>
                <w:sz w:val="24"/>
              </w:rPr>
            </w:pPr>
          </w:p>
        </w:tc>
        <w:tc>
          <w:tcPr>
            <w:tcW w:w="994" w:type="dxa"/>
            <w:tcBorders>
              <w:top w:val="single" w:color="auto" w:sz="4" w:space="0"/>
              <w:left w:val="single" w:color="auto" w:sz="4" w:space="0"/>
              <w:bottom w:val="single" w:color="auto" w:sz="4" w:space="0"/>
              <w:right w:val="single" w:color="auto" w:sz="4" w:space="0"/>
            </w:tcBorders>
          </w:tcPr>
          <w:p w14:paraId="42A8A768">
            <w:pPr>
              <w:spacing w:line="360" w:lineRule="auto"/>
              <w:jc w:val="center"/>
              <w:rPr>
                <w:rFonts w:ascii="宋体" w:hAnsi="宋体" w:cs="宋体"/>
                <w:sz w:val="24"/>
              </w:rPr>
            </w:pPr>
          </w:p>
        </w:tc>
        <w:tc>
          <w:tcPr>
            <w:tcW w:w="1559" w:type="dxa"/>
            <w:tcBorders>
              <w:top w:val="single" w:color="auto" w:sz="4" w:space="0"/>
              <w:left w:val="single" w:color="auto" w:sz="4" w:space="0"/>
              <w:bottom w:val="single" w:color="auto" w:sz="4" w:space="0"/>
              <w:right w:val="single" w:color="auto" w:sz="4" w:space="0"/>
            </w:tcBorders>
            <w:vAlign w:val="center"/>
          </w:tcPr>
          <w:p w14:paraId="5B2B1DC4">
            <w:pPr>
              <w:spacing w:line="360" w:lineRule="auto"/>
              <w:jc w:val="center"/>
              <w:rPr>
                <w:rFonts w:ascii="宋体" w:hAnsi="宋体" w:cs="宋体"/>
                <w:sz w:val="24"/>
              </w:rPr>
            </w:pPr>
          </w:p>
        </w:tc>
        <w:tc>
          <w:tcPr>
            <w:tcW w:w="1984" w:type="dxa"/>
            <w:tcBorders>
              <w:top w:val="single" w:color="auto" w:sz="4" w:space="0"/>
              <w:left w:val="single" w:color="auto" w:sz="4" w:space="0"/>
              <w:bottom w:val="single" w:color="auto" w:sz="4" w:space="0"/>
              <w:right w:val="single" w:color="auto" w:sz="4" w:space="0"/>
            </w:tcBorders>
            <w:vAlign w:val="center"/>
          </w:tcPr>
          <w:p w14:paraId="2021D201">
            <w:pPr>
              <w:spacing w:line="360" w:lineRule="auto"/>
              <w:jc w:val="center"/>
              <w:rPr>
                <w:rFonts w:ascii="宋体" w:hAnsi="宋体" w:cs="宋体"/>
                <w:sz w:val="24"/>
              </w:rPr>
            </w:pPr>
          </w:p>
        </w:tc>
        <w:tc>
          <w:tcPr>
            <w:tcW w:w="1987" w:type="dxa"/>
            <w:tcBorders>
              <w:top w:val="single" w:color="auto" w:sz="4" w:space="0"/>
              <w:left w:val="single" w:color="auto" w:sz="4" w:space="0"/>
              <w:bottom w:val="single" w:color="auto" w:sz="4" w:space="0"/>
              <w:right w:val="single" w:color="auto" w:sz="4" w:space="0"/>
            </w:tcBorders>
            <w:vAlign w:val="center"/>
          </w:tcPr>
          <w:p w14:paraId="4C82361F">
            <w:pPr>
              <w:spacing w:line="360" w:lineRule="auto"/>
              <w:jc w:val="center"/>
              <w:rPr>
                <w:rFonts w:ascii="宋体" w:hAnsi="宋体" w:cs="宋体"/>
                <w:sz w:val="24"/>
              </w:rPr>
            </w:pPr>
          </w:p>
        </w:tc>
      </w:tr>
      <w:tr w14:paraId="2D620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2" w:type="dxa"/>
            <w:tcBorders>
              <w:top w:val="single" w:color="auto" w:sz="4" w:space="0"/>
              <w:left w:val="single" w:color="auto" w:sz="4" w:space="0"/>
              <w:bottom w:val="single" w:color="auto" w:sz="4" w:space="0"/>
              <w:right w:val="single" w:color="auto" w:sz="4" w:space="0"/>
            </w:tcBorders>
            <w:vAlign w:val="center"/>
          </w:tcPr>
          <w:p w14:paraId="07FE5902">
            <w:pPr>
              <w:spacing w:line="360" w:lineRule="auto"/>
              <w:jc w:val="center"/>
              <w:rPr>
                <w:rFonts w:ascii="宋体" w:hAnsi="宋体" w:cs="宋体"/>
                <w:sz w:val="24"/>
              </w:rPr>
            </w:pPr>
            <w:r>
              <w:rPr>
                <w:rFonts w:hint="eastAsia" w:ascii="宋体" w:hAnsi="宋体" w:cs="宋体"/>
                <w:sz w:val="24"/>
              </w:rPr>
              <w:t>…</w:t>
            </w:r>
          </w:p>
        </w:tc>
        <w:tc>
          <w:tcPr>
            <w:tcW w:w="1416" w:type="dxa"/>
            <w:tcBorders>
              <w:top w:val="single" w:color="auto" w:sz="4" w:space="0"/>
              <w:left w:val="single" w:color="auto" w:sz="4" w:space="0"/>
              <w:bottom w:val="single" w:color="auto" w:sz="4" w:space="0"/>
              <w:right w:val="single" w:color="auto" w:sz="4" w:space="0"/>
            </w:tcBorders>
            <w:vAlign w:val="center"/>
          </w:tcPr>
          <w:p w14:paraId="43A95846">
            <w:pPr>
              <w:snapToGrid w:val="0"/>
              <w:spacing w:line="360" w:lineRule="auto"/>
              <w:jc w:val="center"/>
              <w:rPr>
                <w:rFonts w:ascii="宋体" w:hAnsi="宋体" w:cs="宋体"/>
                <w:sz w:val="24"/>
              </w:rPr>
            </w:pPr>
          </w:p>
        </w:tc>
        <w:tc>
          <w:tcPr>
            <w:tcW w:w="1843" w:type="dxa"/>
            <w:tcBorders>
              <w:top w:val="single" w:color="auto" w:sz="4" w:space="0"/>
              <w:left w:val="single" w:color="auto" w:sz="4" w:space="0"/>
              <w:bottom w:val="single" w:color="auto" w:sz="4" w:space="0"/>
              <w:right w:val="single" w:color="auto" w:sz="4" w:space="0"/>
            </w:tcBorders>
            <w:vAlign w:val="center"/>
          </w:tcPr>
          <w:p w14:paraId="52AC5842">
            <w:pPr>
              <w:snapToGrid w:val="0"/>
              <w:spacing w:line="360" w:lineRule="auto"/>
              <w:jc w:val="center"/>
              <w:rPr>
                <w:rFonts w:ascii="宋体" w:hAnsi="宋体" w:cs="宋体"/>
                <w:sz w:val="24"/>
              </w:rPr>
            </w:pPr>
          </w:p>
        </w:tc>
        <w:tc>
          <w:tcPr>
            <w:tcW w:w="3118" w:type="dxa"/>
            <w:tcBorders>
              <w:top w:val="single" w:color="auto" w:sz="4" w:space="0"/>
              <w:left w:val="single" w:color="auto" w:sz="4" w:space="0"/>
              <w:bottom w:val="single" w:color="auto" w:sz="4" w:space="0"/>
              <w:right w:val="single" w:color="auto" w:sz="4" w:space="0"/>
            </w:tcBorders>
            <w:vAlign w:val="center"/>
          </w:tcPr>
          <w:p w14:paraId="38C2CC38">
            <w:pPr>
              <w:snapToGrid w:val="0"/>
              <w:spacing w:line="360" w:lineRule="auto"/>
              <w:jc w:val="center"/>
              <w:rPr>
                <w:rFonts w:ascii="宋体" w:hAnsi="宋体" w:cs="宋体"/>
                <w:sz w:val="24"/>
              </w:rPr>
            </w:pPr>
          </w:p>
        </w:tc>
        <w:tc>
          <w:tcPr>
            <w:tcW w:w="994" w:type="dxa"/>
            <w:tcBorders>
              <w:top w:val="single" w:color="auto" w:sz="4" w:space="0"/>
              <w:left w:val="single" w:color="auto" w:sz="4" w:space="0"/>
              <w:bottom w:val="single" w:color="auto" w:sz="4" w:space="0"/>
              <w:right w:val="single" w:color="auto" w:sz="4" w:space="0"/>
            </w:tcBorders>
            <w:vAlign w:val="center"/>
          </w:tcPr>
          <w:p w14:paraId="24215DEE">
            <w:pPr>
              <w:snapToGrid w:val="0"/>
              <w:spacing w:line="360" w:lineRule="auto"/>
              <w:jc w:val="center"/>
              <w:rPr>
                <w:rFonts w:ascii="宋体" w:hAnsi="宋体" w:cs="宋体"/>
                <w:sz w:val="24"/>
              </w:rPr>
            </w:pPr>
          </w:p>
        </w:tc>
        <w:tc>
          <w:tcPr>
            <w:tcW w:w="994" w:type="dxa"/>
            <w:tcBorders>
              <w:top w:val="single" w:color="auto" w:sz="4" w:space="0"/>
              <w:left w:val="single" w:color="auto" w:sz="4" w:space="0"/>
              <w:bottom w:val="single" w:color="auto" w:sz="4" w:space="0"/>
              <w:right w:val="single" w:color="auto" w:sz="4" w:space="0"/>
            </w:tcBorders>
          </w:tcPr>
          <w:p w14:paraId="2F1D4848">
            <w:pPr>
              <w:spacing w:line="360" w:lineRule="auto"/>
              <w:jc w:val="center"/>
              <w:rPr>
                <w:rFonts w:ascii="宋体" w:hAnsi="宋体" w:cs="宋体"/>
                <w:sz w:val="24"/>
              </w:rPr>
            </w:pPr>
          </w:p>
        </w:tc>
        <w:tc>
          <w:tcPr>
            <w:tcW w:w="1559" w:type="dxa"/>
            <w:tcBorders>
              <w:top w:val="single" w:color="auto" w:sz="4" w:space="0"/>
              <w:left w:val="single" w:color="auto" w:sz="4" w:space="0"/>
              <w:bottom w:val="single" w:color="auto" w:sz="4" w:space="0"/>
              <w:right w:val="single" w:color="auto" w:sz="4" w:space="0"/>
            </w:tcBorders>
            <w:vAlign w:val="center"/>
          </w:tcPr>
          <w:p w14:paraId="116ABD50">
            <w:pPr>
              <w:spacing w:line="360" w:lineRule="auto"/>
              <w:jc w:val="center"/>
              <w:rPr>
                <w:rFonts w:ascii="宋体" w:hAnsi="宋体" w:cs="宋体"/>
                <w:sz w:val="24"/>
              </w:rPr>
            </w:pPr>
          </w:p>
        </w:tc>
        <w:tc>
          <w:tcPr>
            <w:tcW w:w="1984" w:type="dxa"/>
            <w:tcBorders>
              <w:top w:val="single" w:color="auto" w:sz="4" w:space="0"/>
              <w:left w:val="single" w:color="auto" w:sz="4" w:space="0"/>
              <w:bottom w:val="single" w:color="auto" w:sz="4" w:space="0"/>
              <w:right w:val="single" w:color="auto" w:sz="4" w:space="0"/>
            </w:tcBorders>
            <w:vAlign w:val="center"/>
          </w:tcPr>
          <w:p w14:paraId="46ED60A8">
            <w:pPr>
              <w:spacing w:line="360" w:lineRule="auto"/>
              <w:jc w:val="center"/>
              <w:rPr>
                <w:rFonts w:ascii="宋体" w:hAnsi="宋体" w:cs="宋体"/>
                <w:sz w:val="24"/>
              </w:rPr>
            </w:pPr>
          </w:p>
        </w:tc>
        <w:tc>
          <w:tcPr>
            <w:tcW w:w="1987" w:type="dxa"/>
            <w:tcBorders>
              <w:top w:val="single" w:color="auto" w:sz="4" w:space="0"/>
              <w:left w:val="single" w:color="auto" w:sz="4" w:space="0"/>
              <w:bottom w:val="single" w:color="auto" w:sz="4" w:space="0"/>
              <w:right w:val="single" w:color="auto" w:sz="4" w:space="0"/>
            </w:tcBorders>
            <w:vAlign w:val="center"/>
          </w:tcPr>
          <w:p w14:paraId="1BA1E885">
            <w:pPr>
              <w:spacing w:line="360" w:lineRule="auto"/>
              <w:jc w:val="center"/>
              <w:rPr>
                <w:rFonts w:ascii="宋体" w:hAnsi="宋体" w:cs="宋体"/>
                <w:sz w:val="24"/>
              </w:rPr>
            </w:pPr>
          </w:p>
        </w:tc>
      </w:tr>
      <w:tr w14:paraId="3FAE4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2" w:type="dxa"/>
            <w:tcBorders>
              <w:top w:val="single" w:color="auto" w:sz="4" w:space="0"/>
              <w:left w:val="single" w:color="auto" w:sz="4" w:space="0"/>
              <w:bottom w:val="single" w:color="auto" w:sz="4" w:space="0"/>
              <w:right w:val="single" w:color="auto" w:sz="4" w:space="0"/>
            </w:tcBorders>
            <w:vAlign w:val="center"/>
          </w:tcPr>
          <w:p w14:paraId="24D38E8F">
            <w:pPr>
              <w:spacing w:line="360" w:lineRule="auto"/>
              <w:jc w:val="center"/>
              <w:rPr>
                <w:rFonts w:ascii="宋体" w:hAnsi="宋体" w:cs="宋体"/>
                <w:sz w:val="24"/>
              </w:rPr>
            </w:pPr>
          </w:p>
        </w:tc>
        <w:tc>
          <w:tcPr>
            <w:tcW w:w="1416" w:type="dxa"/>
            <w:tcBorders>
              <w:top w:val="single" w:color="auto" w:sz="4" w:space="0"/>
              <w:left w:val="single" w:color="auto" w:sz="4" w:space="0"/>
              <w:bottom w:val="single" w:color="auto" w:sz="4" w:space="0"/>
              <w:right w:val="single" w:color="auto" w:sz="4" w:space="0"/>
            </w:tcBorders>
            <w:vAlign w:val="center"/>
          </w:tcPr>
          <w:p w14:paraId="6310DA6A">
            <w:pPr>
              <w:snapToGrid w:val="0"/>
              <w:spacing w:line="360" w:lineRule="auto"/>
              <w:jc w:val="center"/>
              <w:rPr>
                <w:rFonts w:ascii="宋体" w:hAnsi="宋体" w:cs="宋体"/>
                <w:sz w:val="24"/>
              </w:rPr>
            </w:pPr>
          </w:p>
        </w:tc>
        <w:tc>
          <w:tcPr>
            <w:tcW w:w="1843" w:type="dxa"/>
            <w:tcBorders>
              <w:top w:val="single" w:color="auto" w:sz="4" w:space="0"/>
              <w:left w:val="single" w:color="auto" w:sz="4" w:space="0"/>
              <w:bottom w:val="single" w:color="auto" w:sz="4" w:space="0"/>
              <w:right w:val="single" w:color="auto" w:sz="4" w:space="0"/>
            </w:tcBorders>
            <w:vAlign w:val="center"/>
          </w:tcPr>
          <w:p w14:paraId="189805E1">
            <w:pPr>
              <w:snapToGrid w:val="0"/>
              <w:spacing w:line="360" w:lineRule="auto"/>
              <w:jc w:val="center"/>
              <w:rPr>
                <w:rFonts w:ascii="宋体" w:hAnsi="宋体" w:cs="宋体"/>
                <w:sz w:val="24"/>
              </w:rPr>
            </w:pPr>
          </w:p>
        </w:tc>
        <w:tc>
          <w:tcPr>
            <w:tcW w:w="3118" w:type="dxa"/>
            <w:tcBorders>
              <w:top w:val="single" w:color="auto" w:sz="4" w:space="0"/>
              <w:left w:val="single" w:color="auto" w:sz="4" w:space="0"/>
              <w:bottom w:val="single" w:color="auto" w:sz="4" w:space="0"/>
              <w:right w:val="single" w:color="auto" w:sz="4" w:space="0"/>
            </w:tcBorders>
            <w:vAlign w:val="center"/>
          </w:tcPr>
          <w:p w14:paraId="1B263566">
            <w:pPr>
              <w:snapToGrid w:val="0"/>
              <w:spacing w:line="360" w:lineRule="auto"/>
              <w:jc w:val="center"/>
              <w:rPr>
                <w:rFonts w:ascii="宋体" w:hAnsi="宋体" w:cs="宋体"/>
                <w:sz w:val="24"/>
              </w:rPr>
            </w:pPr>
          </w:p>
        </w:tc>
        <w:tc>
          <w:tcPr>
            <w:tcW w:w="994" w:type="dxa"/>
            <w:tcBorders>
              <w:top w:val="single" w:color="auto" w:sz="4" w:space="0"/>
              <w:left w:val="single" w:color="auto" w:sz="4" w:space="0"/>
              <w:bottom w:val="single" w:color="auto" w:sz="4" w:space="0"/>
              <w:right w:val="single" w:color="auto" w:sz="4" w:space="0"/>
            </w:tcBorders>
            <w:vAlign w:val="center"/>
          </w:tcPr>
          <w:p w14:paraId="23DB476C">
            <w:pPr>
              <w:snapToGrid w:val="0"/>
              <w:spacing w:line="360" w:lineRule="auto"/>
              <w:jc w:val="center"/>
              <w:rPr>
                <w:rFonts w:ascii="宋体" w:hAnsi="宋体" w:cs="宋体"/>
                <w:sz w:val="24"/>
              </w:rPr>
            </w:pPr>
          </w:p>
        </w:tc>
        <w:tc>
          <w:tcPr>
            <w:tcW w:w="994" w:type="dxa"/>
            <w:tcBorders>
              <w:top w:val="single" w:color="auto" w:sz="4" w:space="0"/>
              <w:left w:val="single" w:color="auto" w:sz="4" w:space="0"/>
              <w:bottom w:val="single" w:color="auto" w:sz="4" w:space="0"/>
              <w:right w:val="single" w:color="auto" w:sz="4" w:space="0"/>
            </w:tcBorders>
          </w:tcPr>
          <w:p w14:paraId="2E4FCB02">
            <w:pPr>
              <w:spacing w:line="360" w:lineRule="auto"/>
              <w:jc w:val="center"/>
              <w:rPr>
                <w:rFonts w:ascii="宋体" w:hAnsi="宋体" w:cs="宋体"/>
                <w:sz w:val="24"/>
              </w:rPr>
            </w:pPr>
          </w:p>
        </w:tc>
        <w:tc>
          <w:tcPr>
            <w:tcW w:w="1559" w:type="dxa"/>
            <w:tcBorders>
              <w:top w:val="single" w:color="auto" w:sz="4" w:space="0"/>
              <w:left w:val="single" w:color="auto" w:sz="4" w:space="0"/>
              <w:bottom w:val="single" w:color="auto" w:sz="4" w:space="0"/>
              <w:right w:val="single" w:color="auto" w:sz="4" w:space="0"/>
            </w:tcBorders>
            <w:vAlign w:val="center"/>
          </w:tcPr>
          <w:p w14:paraId="462BDE39">
            <w:pPr>
              <w:spacing w:line="360" w:lineRule="auto"/>
              <w:jc w:val="center"/>
              <w:rPr>
                <w:rFonts w:ascii="宋体" w:hAnsi="宋体" w:cs="宋体"/>
                <w:sz w:val="24"/>
              </w:rPr>
            </w:pPr>
          </w:p>
        </w:tc>
        <w:tc>
          <w:tcPr>
            <w:tcW w:w="1984" w:type="dxa"/>
            <w:tcBorders>
              <w:top w:val="single" w:color="auto" w:sz="4" w:space="0"/>
              <w:left w:val="single" w:color="auto" w:sz="4" w:space="0"/>
              <w:bottom w:val="single" w:color="auto" w:sz="4" w:space="0"/>
              <w:right w:val="single" w:color="auto" w:sz="4" w:space="0"/>
            </w:tcBorders>
            <w:vAlign w:val="center"/>
          </w:tcPr>
          <w:p w14:paraId="1BF90A06">
            <w:pPr>
              <w:spacing w:line="360" w:lineRule="auto"/>
              <w:jc w:val="center"/>
              <w:rPr>
                <w:rFonts w:ascii="宋体" w:hAnsi="宋体" w:cs="宋体"/>
                <w:sz w:val="24"/>
              </w:rPr>
            </w:pPr>
          </w:p>
        </w:tc>
        <w:tc>
          <w:tcPr>
            <w:tcW w:w="1987" w:type="dxa"/>
            <w:tcBorders>
              <w:top w:val="single" w:color="auto" w:sz="4" w:space="0"/>
              <w:left w:val="single" w:color="auto" w:sz="4" w:space="0"/>
              <w:bottom w:val="single" w:color="auto" w:sz="4" w:space="0"/>
              <w:right w:val="single" w:color="auto" w:sz="4" w:space="0"/>
            </w:tcBorders>
            <w:vAlign w:val="center"/>
          </w:tcPr>
          <w:p w14:paraId="3C024F70">
            <w:pPr>
              <w:spacing w:line="360" w:lineRule="auto"/>
              <w:jc w:val="center"/>
              <w:rPr>
                <w:rFonts w:ascii="宋体" w:hAnsi="宋体" w:cs="宋体"/>
                <w:sz w:val="24"/>
              </w:rPr>
            </w:pPr>
          </w:p>
        </w:tc>
      </w:tr>
      <w:tr w14:paraId="686F1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2" w:type="dxa"/>
            <w:tcBorders>
              <w:top w:val="single" w:color="auto" w:sz="4" w:space="0"/>
              <w:left w:val="single" w:color="auto" w:sz="4" w:space="0"/>
              <w:bottom w:val="single" w:color="auto" w:sz="4" w:space="0"/>
              <w:right w:val="single" w:color="auto" w:sz="4" w:space="0"/>
            </w:tcBorders>
            <w:vAlign w:val="center"/>
          </w:tcPr>
          <w:p w14:paraId="1C959EEB">
            <w:pPr>
              <w:spacing w:line="360" w:lineRule="auto"/>
              <w:jc w:val="center"/>
              <w:rPr>
                <w:rFonts w:ascii="宋体" w:hAnsi="宋体" w:cs="宋体"/>
                <w:sz w:val="24"/>
              </w:rPr>
            </w:pPr>
          </w:p>
        </w:tc>
        <w:tc>
          <w:tcPr>
            <w:tcW w:w="1416" w:type="dxa"/>
            <w:tcBorders>
              <w:top w:val="single" w:color="auto" w:sz="4" w:space="0"/>
              <w:left w:val="single" w:color="auto" w:sz="4" w:space="0"/>
              <w:bottom w:val="single" w:color="auto" w:sz="4" w:space="0"/>
              <w:right w:val="single" w:color="auto" w:sz="4" w:space="0"/>
            </w:tcBorders>
            <w:vAlign w:val="center"/>
          </w:tcPr>
          <w:p w14:paraId="32FE5B6A">
            <w:pPr>
              <w:snapToGrid w:val="0"/>
              <w:spacing w:line="360" w:lineRule="auto"/>
              <w:jc w:val="center"/>
              <w:rPr>
                <w:rFonts w:ascii="宋体" w:hAnsi="宋体" w:cs="宋体"/>
                <w:sz w:val="24"/>
              </w:rPr>
            </w:pPr>
          </w:p>
        </w:tc>
        <w:tc>
          <w:tcPr>
            <w:tcW w:w="1843" w:type="dxa"/>
            <w:tcBorders>
              <w:top w:val="single" w:color="auto" w:sz="4" w:space="0"/>
              <w:left w:val="single" w:color="auto" w:sz="4" w:space="0"/>
              <w:bottom w:val="single" w:color="auto" w:sz="4" w:space="0"/>
              <w:right w:val="single" w:color="auto" w:sz="4" w:space="0"/>
            </w:tcBorders>
            <w:vAlign w:val="center"/>
          </w:tcPr>
          <w:p w14:paraId="6305B444">
            <w:pPr>
              <w:snapToGrid w:val="0"/>
              <w:spacing w:line="360" w:lineRule="auto"/>
              <w:jc w:val="center"/>
              <w:rPr>
                <w:rFonts w:ascii="宋体" w:hAnsi="宋体" w:cs="宋体"/>
                <w:sz w:val="24"/>
              </w:rPr>
            </w:pPr>
          </w:p>
        </w:tc>
        <w:tc>
          <w:tcPr>
            <w:tcW w:w="3118" w:type="dxa"/>
            <w:tcBorders>
              <w:top w:val="single" w:color="auto" w:sz="4" w:space="0"/>
              <w:left w:val="single" w:color="auto" w:sz="4" w:space="0"/>
              <w:bottom w:val="single" w:color="auto" w:sz="4" w:space="0"/>
              <w:right w:val="single" w:color="auto" w:sz="4" w:space="0"/>
            </w:tcBorders>
            <w:vAlign w:val="center"/>
          </w:tcPr>
          <w:p w14:paraId="6CE18ED5">
            <w:pPr>
              <w:snapToGrid w:val="0"/>
              <w:spacing w:line="360" w:lineRule="auto"/>
              <w:jc w:val="center"/>
              <w:rPr>
                <w:rFonts w:ascii="宋体" w:hAnsi="宋体" w:cs="宋体"/>
                <w:sz w:val="24"/>
              </w:rPr>
            </w:pPr>
          </w:p>
        </w:tc>
        <w:tc>
          <w:tcPr>
            <w:tcW w:w="994" w:type="dxa"/>
            <w:tcBorders>
              <w:top w:val="single" w:color="auto" w:sz="4" w:space="0"/>
              <w:left w:val="single" w:color="auto" w:sz="4" w:space="0"/>
              <w:bottom w:val="single" w:color="auto" w:sz="4" w:space="0"/>
              <w:right w:val="single" w:color="auto" w:sz="4" w:space="0"/>
            </w:tcBorders>
            <w:vAlign w:val="center"/>
          </w:tcPr>
          <w:p w14:paraId="2431846E">
            <w:pPr>
              <w:snapToGrid w:val="0"/>
              <w:spacing w:line="360" w:lineRule="auto"/>
              <w:jc w:val="center"/>
              <w:rPr>
                <w:rFonts w:ascii="宋体" w:hAnsi="宋体" w:cs="宋体"/>
                <w:sz w:val="24"/>
              </w:rPr>
            </w:pPr>
          </w:p>
        </w:tc>
        <w:tc>
          <w:tcPr>
            <w:tcW w:w="994" w:type="dxa"/>
            <w:tcBorders>
              <w:top w:val="single" w:color="auto" w:sz="4" w:space="0"/>
              <w:left w:val="single" w:color="auto" w:sz="4" w:space="0"/>
              <w:bottom w:val="single" w:color="auto" w:sz="4" w:space="0"/>
              <w:right w:val="single" w:color="auto" w:sz="4" w:space="0"/>
            </w:tcBorders>
          </w:tcPr>
          <w:p w14:paraId="1AB23DF7">
            <w:pPr>
              <w:spacing w:line="360" w:lineRule="auto"/>
              <w:jc w:val="center"/>
              <w:rPr>
                <w:rFonts w:ascii="宋体" w:hAnsi="宋体" w:cs="宋体"/>
                <w:sz w:val="24"/>
              </w:rPr>
            </w:pPr>
          </w:p>
        </w:tc>
        <w:tc>
          <w:tcPr>
            <w:tcW w:w="1559" w:type="dxa"/>
            <w:tcBorders>
              <w:top w:val="single" w:color="auto" w:sz="4" w:space="0"/>
              <w:left w:val="single" w:color="auto" w:sz="4" w:space="0"/>
              <w:bottom w:val="single" w:color="auto" w:sz="4" w:space="0"/>
              <w:right w:val="single" w:color="auto" w:sz="4" w:space="0"/>
            </w:tcBorders>
            <w:vAlign w:val="center"/>
          </w:tcPr>
          <w:p w14:paraId="42FFE394">
            <w:pPr>
              <w:spacing w:line="360" w:lineRule="auto"/>
              <w:jc w:val="center"/>
              <w:rPr>
                <w:rFonts w:ascii="宋体" w:hAnsi="宋体" w:cs="宋体"/>
                <w:sz w:val="24"/>
              </w:rPr>
            </w:pPr>
          </w:p>
        </w:tc>
        <w:tc>
          <w:tcPr>
            <w:tcW w:w="1984" w:type="dxa"/>
            <w:tcBorders>
              <w:top w:val="single" w:color="auto" w:sz="4" w:space="0"/>
              <w:left w:val="single" w:color="auto" w:sz="4" w:space="0"/>
              <w:bottom w:val="single" w:color="auto" w:sz="4" w:space="0"/>
              <w:right w:val="single" w:color="auto" w:sz="4" w:space="0"/>
            </w:tcBorders>
            <w:vAlign w:val="center"/>
          </w:tcPr>
          <w:p w14:paraId="6DCA7D1B">
            <w:pPr>
              <w:spacing w:line="360" w:lineRule="auto"/>
              <w:jc w:val="center"/>
              <w:rPr>
                <w:rFonts w:ascii="宋体" w:hAnsi="宋体" w:cs="宋体"/>
                <w:sz w:val="24"/>
              </w:rPr>
            </w:pPr>
          </w:p>
        </w:tc>
        <w:tc>
          <w:tcPr>
            <w:tcW w:w="1987" w:type="dxa"/>
            <w:tcBorders>
              <w:top w:val="single" w:color="auto" w:sz="4" w:space="0"/>
              <w:left w:val="single" w:color="auto" w:sz="4" w:space="0"/>
              <w:bottom w:val="single" w:color="auto" w:sz="4" w:space="0"/>
              <w:right w:val="single" w:color="auto" w:sz="4" w:space="0"/>
            </w:tcBorders>
            <w:vAlign w:val="center"/>
          </w:tcPr>
          <w:p w14:paraId="0C2E5492">
            <w:pPr>
              <w:spacing w:line="360" w:lineRule="auto"/>
              <w:jc w:val="center"/>
              <w:rPr>
                <w:rFonts w:ascii="宋体" w:hAnsi="宋体" w:cs="宋体"/>
                <w:sz w:val="24"/>
              </w:rPr>
            </w:pPr>
          </w:p>
        </w:tc>
      </w:tr>
      <w:tr w14:paraId="7729C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09" w:type="dxa"/>
            <w:gridSpan w:val="4"/>
            <w:tcBorders>
              <w:top w:val="single" w:color="auto" w:sz="4" w:space="0"/>
              <w:left w:val="single" w:color="auto" w:sz="4" w:space="0"/>
              <w:bottom w:val="single" w:color="auto" w:sz="4" w:space="0"/>
              <w:right w:val="single" w:color="auto" w:sz="4" w:space="0"/>
            </w:tcBorders>
            <w:vAlign w:val="center"/>
          </w:tcPr>
          <w:p w14:paraId="09D58893">
            <w:pPr>
              <w:spacing w:line="360" w:lineRule="auto"/>
              <w:jc w:val="center"/>
              <w:rPr>
                <w:rFonts w:ascii="宋体" w:hAnsi="宋体" w:cs="宋体"/>
                <w:b/>
                <w:sz w:val="24"/>
              </w:rPr>
            </w:pPr>
            <w:r>
              <w:rPr>
                <w:rFonts w:hint="eastAsia" w:ascii="宋体" w:hAnsi="宋体" w:cs="宋体"/>
                <w:b/>
                <w:sz w:val="24"/>
              </w:rPr>
              <w:t>投标报价（小写）</w:t>
            </w:r>
          </w:p>
        </w:tc>
        <w:tc>
          <w:tcPr>
            <w:tcW w:w="7518" w:type="dxa"/>
            <w:gridSpan w:val="5"/>
            <w:tcBorders>
              <w:top w:val="single" w:color="auto" w:sz="4" w:space="0"/>
              <w:left w:val="single" w:color="auto" w:sz="4" w:space="0"/>
              <w:bottom w:val="single" w:color="auto" w:sz="4" w:space="0"/>
              <w:right w:val="single" w:color="auto" w:sz="4" w:space="0"/>
            </w:tcBorders>
            <w:vAlign w:val="center"/>
          </w:tcPr>
          <w:p w14:paraId="5FE534DC">
            <w:pPr>
              <w:spacing w:line="360" w:lineRule="auto"/>
              <w:jc w:val="center"/>
              <w:rPr>
                <w:rFonts w:ascii="宋体" w:hAnsi="宋体" w:cs="宋体"/>
                <w:sz w:val="24"/>
              </w:rPr>
            </w:pP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元</w:t>
            </w:r>
          </w:p>
        </w:tc>
      </w:tr>
      <w:tr w14:paraId="36DB1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09" w:type="dxa"/>
            <w:gridSpan w:val="4"/>
            <w:tcBorders>
              <w:top w:val="single" w:color="auto" w:sz="4" w:space="0"/>
              <w:left w:val="single" w:color="auto" w:sz="4" w:space="0"/>
              <w:bottom w:val="single" w:color="auto" w:sz="4" w:space="0"/>
              <w:right w:val="single" w:color="auto" w:sz="4" w:space="0"/>
            </w:tcBorders>
            <w:vAlign w:val="center"/>
          </w:tcPr>
          <w:p w14:paraId="185F524C">
            <w:pPr>
              <w:spacing w:line="360" w:lineRule="auto"/>
              <w:jc w:val="center"/>
              <w:rPr>
                <w:rFonts w:ascii="宋体" w:hAnsi="宋体" w:cs="宋体"/>
                <w:b/>
                <w:sz w:val="24"/>
              </w:rPr>
            </w:pPr>
            <w:r>
              <w:rPr>
                <w:rFonts w:hint="eastAsia" w:ascii="宋体" w:hAnsi="宋体" w:cs="宋体"/>
                <w:b/>
                <w:sz w:val="24"/>
              </w:rPr>
              <w:t>投标报价（大写）</w:t>
            </w:r>
          </w:p>
        </w:tc>
        <w:tc>
          <w:tcPr>
            <w:tcW w:w="7518" w:type="dxa"/>
            <w:gridSpan w:val="5"/>
            <w:tcBorders>
              <w:top w:val="single" w:color="auto" w:sz="4" w:space="0"/>
              <w:left w:val="single" w:color="auto" w:sz="4" w:space="0"/>
              <w:bottom w:val="single" w:color="auto" w:sz="4" w:space="0"/>
              <w:right w:val="single" w:color="auto" w:sz="4" w:space="0"/>
            </w:tcBorders>
            <w:vAlign w:val="center"/>
          </w:tcPr>
          <w:p w14:paraId="1BE4E2BC">
            <w:pPr>
              <w:spacing w:line="360" w:lineRule="auto"/>
              <w:jc w:val="center"/>
              <w:rPr>
                <w:rFonts w:ascii="宋体" w:hAnsi="宋体" w:cs="宋体"/>
                <w:sz w:val="24"/>
              </w:rPr>
            </w:pP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元</w:t>
            </w:r>
          </w:p>
        </w:tc>
      </w:tr>
    </w:tbl>
    <w:p w14:paraId="0E2D9EBF">
      <w:pPr>
        <w:adjustRightInd w:val="0"/>
        <w:snapToGrid w:val="0"/>
        <w:spacing w:line="420" w:lineRule="exact"/>
        <w:ind w:firstLine="482" w:firstLineChars="200"/>
        <w:rPr>
          <w:rFonts w:hAnsi="宋体"/>
          <w:b/>
          <w:sz w:val="24"/>
        </w:rPr>
      </w:pPr>
    </w:p>
    <w:p w14:paraId="072FB57F">
      <w:pPr>
        <w:adjustRightInd w:val="0"/>
        <w:snapToGrid w:val="0"/>
        <w:spacing w:line="420" w:lineRule="exact"/>
        <w:ind w:firstLine="482" w:firstLineChars="200"/>
        <w:rPr>
          <w:rFonts w:ascii="宋体" w:hAnsi="宋体"/>
          <w:b/>
          <w:sz w:val="24"/>
        </w:rPr>
      </w:pPr>
      <w:r>
        <w:rPr>
          <w:rFonts w:hint="eastAsia" w:hAnsi="宋体"/>
          <w:b/>
          <w:sz w:val="24"/>
        </w:rPr>
        <w:t>备注：</w:t>
      </w:r>
      <w:r>
        <w:rPr>
          <w:rFonts w:hint="eastAsia" w:ascii="宋体" w:hAnsi="宋体"/>
          <w:b/>
          <w:sz w:val="24"/>
        </w:rPr>
        <w:t>1、投标人需按本表格式填写，否则视为投标文件含有采购人不能接受的附加条件，投标无效。</w:t>
      </w:r>
    </w:p>
    <w:p w14:paraId="4C526DC7">
      <w:pPr>
        <w:adjustRightInd w:val="0"/>
        <w:snapToGrid w:val="0"/>
        <w:spacing w:line="420" w:lineRule="exact"/>
        <w:ind w:firstLine="482" w:firstLineChars="200"/>
        <w:rPr>
          <w:rFonts w:ascii="宋体" w:hAnsi="宋体"/>
          <w:b/>
          <w:sz w:val="24"/>
        </w:rPr>
      </w:pPr>
      <w:r>
        <w:rPr>
          <w:rFonts w:hint="eastAsia" w:ascii="宋体" w:hAnsi="宋体"/>
          <w:b/>
          <w:sz w:val="24"/>
        </w:rPr>
        <w:t>2、投标报价包含</w:t>
      </w:r>
      <w:r>
        <w:rPr>
          <w:rFonts w:hint="eastAsia" w:ascii="宋体" w:hAnsi="宋体" w:cs="微软雅黑"/>
          <w:b/>
          <w:sz w:val="24"/>
        </w:rPr>
        <w:t>所</w:t>
      </w:r>
      <w:r>
        <w:rPr>
          <w:rFonts w:hint="eastAsia" w:ascii="宋体" w:hAnsi="宋体"/>
          <w:b/>
          <w:sz w:val="24"/>
        </w:rPr>
        <w:t>有货物、人工、材料、机械、运输装卸、安装、系统开发及维护、保险、利润、管理、税金</w:t>
      </w:r>
    </w:p>
    <w:p w14:paraId="114A3E51">
      <w:pPr>
        <w:adjustRightInd w:val="0"/>
        <w:snapToGrid w:val="0"/>
        <w:spacing w:line="420" w:lineRule="exact"/>
        <w:ind w:firstLine="482" w:firstLineChars="200"/>
        <w:rPr>
          <w:rFonts w:ascii="宋体" w:hAnsi="宋体"/>
          <w:b/>
          <w:sz w:val="24"/>
        </w:rPr>
      </w:pPr>
      <w:r>
        <w:rPr>
          <w:rFonts w:hint="eastAsia" w:ascii="宋体" w:hAnsi="宋体"/>
          <w:b/>
          <w:sz w:val="24"/>
        </w:rPr>
        <w:t>等一切费用等履行合同所需要的全部费用。</w:t>
      </w:r>
    </w:p>
    <w:p w14:paraId="684566CA">
      <w:pPr>
        <w:spacing w:line="360" w:lineRule="auto"/>
        <w:ind w:firstLine="482" w:firstLineChars="200"/>
        <w:rPr>
          <w:rFonts w:ascii="宋体" w:hAnsi="宋体"/>
          <w:b/>
          <w:sz w:val="24"/>
        </w:rPr>
      </w:pPr>
      <w:r>
        <w:rPr>
          <w:rFonts w:ascii="宋体" w:hAnsi="宋体"/>
          <w:b/>
          <w:sz w:val="24"/>
        </w:rPr>
        <w:t>3</w:t>
      </w:r>
      <w:r>
        <w:rPr>
          <w:rFonts w:hint="eastAsia" w:ascii="宋体" w:hAnsi="宋体"/>
          <w:b/>
          <w:sz w:val="24"/>
        </w:rPr>
        <w:t>、有关本项目实施所涉及的一切费用均计入报价。采购人将以合同形式有偿取得货物或服务，不接受投标人给予的赠品、回扣或者与采购无关的其他商品、服务，不得出现“0元”“免费赠送”等形式的无偿报价，否则视为投标文件含有采购人不能接受的附加条件，投标无效；采购内容未包含在本表设备名称栏中，投标人不能作出合理解释的，视为投标文件含有采购人不能接受的附加条件的，投标无效。</w:t>
      </w:r>
    </w:p>
    <w:p w14:paraId="49854A85">
      <w:pPr>
        <w:adjustRightInd w:val="0"/>
        <w:snapToGrid w:val="0"/>
        <w:spacing w:line="420" w:lineRule="exact"/>
        <w:ind w:firstLine="1054" w:firstLineChars="500"/>
        <w:rPr>
          <w:rFonts w:ascii="宋体" w:hAnsi="宋体"/>
          <w:b/>
          <w:szCs w:val="21"/>
        </w:rPr>
      </w:pPr>
    </w:p>
    <w:p w14:paraId="1988A2D1">
      <w:pPr>
        <w:snapToGrid w:val="0"/>
        <w:spacing w:line="360" w:lineRule="auto"/>
        <w:ind w:firstLine="5040" w:firstLineChars="2100"/>
        <w:jc w:val="left"/>
        <w:rPr>
          <w:rFonts w:ascii="宋体" w:hAnsi="宋体" w:cs="宋体"/>
          <w:sz w:val="24"/>
        </w:rPr>
      </w:pPr>
      <w:r>
        <w:rPr>
          <w:rFonts w:hint="eastAsia" w:ascii="宋体" w:hAnsi="宋体" w:cs="宋体"/>
          <w:sz w:val="24"/>
        </w:rPr>
        <w:t>法定代表人或被授权人签字（或盖章）：</w:t>
      </w:r>
    </w:p>
    <w:p w14:paraId="29DADEE1">
      <w:pPr>
        <w:snapToGrid w:val="0"/>
        <w:spacing w:line="360" w:lineRule="auto"/>
        <w:ind w:firstLine="6720" w:firstLineChars="2800"/>
        <w:rPr>
          <w:rFonts w:ascii="宋体" w:hAnsi="宋体" w:cs="宋体"/>
          <w:sz w:val="24"/>
        </w:rPr>
      </w:pPr>
      <w:r>
        <w:rPr>
          <w:rFonts w:hint="eastAsia" w:ascii="宋体" w:hAnsi="宋体" w:cs="宋体"/>
          <w:sz w:val="24"/>
        </w:rPr>
        <w:t>供应商公章：</w:t>
      </w:r>
    </w:p>
    <w:p w14:paraId="4CA524FF">
      <w:pPr>
        <w:pStyle w:val="80"/>
        <w:spacing w:line="360" w:lineRule="auto"/>
        <w:ind w:left="4800" w:hanging="4800" w:hangingChars="2000"/>
        <w:rPr>
          <w:rFonts w:hAnsi="宋体" w:eastAsia="宋体" w:cs="宋体"/>
          <w:sz w:val="24"/>
          <w:szCs w:val="24"/>
        </w:rPr>
      </w:pPr>
      <w:r>
        <w:rPr>
          <w:rFonts w:hint="eastAsia" w:hAnsi="宋体" w:eastAsia="宋体" w:cs="宋体"/>
          <w:sz w:val="24"/>
          <w:szCs w:val="24"/>
        </w:rPr>
        <w:t xml:space="preserve">                                                           日期：</w:t>
      </w:r>
      <w:r>
        <w:rPr>
          <w:rFonts w:hAnsi="宋体" w:eastAsia="宋体" w:cs="宋体"/>
          <w:sz w:val="24"/>
          <w:szCs w:val="24"/>
        </w:rPr>
        <w:t xml:space="preserve">    </w:t>
      </w:r>
      <w:r>
        <w:rPr>
          <w:rFonts w:hint="eastAsia" w:hAnsi="宋体" w:eastAsia="宋体" w:cs="宋体"/>
          <w:sz w:val="24"/>
          <w:szCs w:val="24"/>
        </w:rPr>
        <w:t>年</w:t>
      </w:r>
      <w:r>
        <w:rPr>
          <w:rFonts w:hAnsi="宋体" w:eastAsia="宋体" w:cs="宋体"/>
          <w:sz w:val="24"/>
          <w:szCs w:val="24"/>
        </w:rPr>
        <w:t xml:space="preserve">    </w:t>
      </w:r>
      <w:r>
        <w:rPr>
          <w:rFonts w:hint="eastAsia" w:hAnsi="宋体" w:eastAsia="宋体" w:cs="宋体"/>
          <w:sz w:val="24"/>
          <w:szCs w:val="24"/>
        </w:rPr>
        <w:t>月</w:t>
      </w:r>
      <w:r>
        <w:rPr>
          <w:rFonts w:hAnsi="宋体" w:eastAsia="宋体" w:cs="宋体"/>
          <w:sz w:val="24"/>
          <w:szCs w:val="24"/>
        </w:rPr>
        <w:t xml:space="preserve">    </w:t>
      </w:r>
      <w:r>
        <w:rPr>
          <w:rFonts w:hint="eastAsia" w:hAnsi="宋体" w:eastAsia="宋体" w:cs="宋体"/>
          <w:sz w:val="24"/>
          <w:szCs w:val="24"/>
        </w:rPr>
        <w:t>日</w:t>
      </w:r>
    </w:p>
    <w:p w14:paraId="76891A82">
      <w:pPr>
        <w:adjustRightInd w:val="0"/>
        <w:snapToGrid w:val="0"/>
        <w:spacing w:line="420" w:lineRule="exact"/>
        <w:ind w:firstLine="1054" w:firstLineChars="500"/>
        <w:rPr>
          <w:rFonts w:ascii="宋体" w:hAnsi="宋体"/>
          <w:b/>
          <w:szCs w:val="21"/>
        </w:rPr>
      </w:pPr>
    </w:p>
    <w:p w14:paraId="04CADF32">
      <w:pPr>
        <w:pStyle w:val="80"/>
        <w:spacing w:line="360" w:lineRule="auto"/>
        <w:rPr>
          <w:rFonts w:hAnsi="宋体"/>
          <w:b/>
        </w:rPr>
        <w:sectPr>
          <w:pgSz w:w="16838" w:h="11906" w:orient="landscape"/>
          <w:pgMar w:top="1797" w:right="1440" w:bottom="1797" w:left="1440" w:header="851" w:footer="992" w:gutter="0"/>
          <w:cols w:space="720" w:num="1"/>
          <w:docGrid w:linePitch="602" w:charSpace="-1675"/>
        </w:sectPr>
      </w:pPr>
    </w:p>
    <w:p w14:paraId="75E13F47">
      <w:pPr>
        <w:pStyle w:val="80"/>
        <w:spacing w:line="360" w:lineRule="auto"/>
        <w:rPr>
          <w:rFonts w:ascii="Times New Roman" w:hAnsi="宋体" w:eastAsia="宋体"/>
          <w:b/>
          <w:sz w:val="21"/>
          <w:szCs w:val="24"/>
        </w:rPr>
      </w:pPr>
      <w:r>
        <w:rPr>
          <w:rFonts w:ascii="Times New Roman" w:hAnsi="宋体" w:eastAsia="宋体"/>
          <w:b/>
          <w:sz w:val="21"/>
          <w:szCs w:val="24"/>
        </w:rPr>
        <w:t>18</w:t>
      </w:r>
      <w:r>
        <w:rPr>
          <w:rFonts w:hint="eastAsia" w:ascii="Times New Roman" w:hAnsi="宋体" w:eastAsia="宋体"/>
          <w:b/>
          <w:sz w:val="21"/>
          <w:szCs w:val="24"/>
        </w:rPr>
        <w:t>、中小企业声明函（若有）</w:t>
      </w:r>
    </w:p>
    <w:p w14:paraId="5D4576E2">
      <w:pPr>
        <w:pStyle w:val="80"/>
        <w:spacing w:line="360" w:lineRule="auto"/>
        <w:rPr>
          <w:rFonts w:hAnsi="宋体"/>
          <w:b/>
        </w:rPr>
      </w:pPr>
    </w:p>
    <w:p w14:paraId="4CEEB21D">
      <w:pPr>
        <w:widowControl/>
        <w:spacing w:line="480" w:lineRule="auto"/>
        <w:ind w:firstLine="420"/>
        <w:jc w:val="center"/>
        <w:rPr>
          <w:rFonts w:ascii="宋体" w:hAnsi="宋体"/>
          <w:b/>
          <w:szCs w:val="21"/>
        </w:rPr>
      </w:pPr>
      <w:r>
        <w:rPr>
          <w:rFonts w:hint="eastAsia" w:ascii="宋体" w:hAnsi="宋体"/>
          <w:b/>
          <w:szCs w:val="21"/>
        </w:rPr>
        <w:t>小微企业声明函（货物）</w:t>
      </w:r>
    </w:p>
    <w:p w14:paraId="75B33D9F">
      <w:pPr>
        <w:snapToGrid w:val="0"/>
        <w:spacing w:line="360" w:lineRule="auto"/>
        <w:jc w:val="center"/>
        <w:rPr>
          <w:rFonts w:ascii="宋体" w:hAnsi="宋体" w:cs="宋体"/>
          <w:b/>
          <w:bCs/>
        </w:rPr>
      </w:pPr>
      <w:r>
        <w:rPr>
          <w:rFonts w:hint="eastAsia" w:ascii="宋体" w:hAnsi="宋体" w:cs="宋体"/>
          <w:b/>
          <w:bCs/>
        </w:rPr>
        <w:t>小微企业声明函</w:t>
      </w:r>
    </w:p>
    <w:p w14:paraId="784FE223">
      <w:pPr>
        <w:snapToGrid w:val="0"/>
        <w:spacing w:line="440" w:lineRule="exact"/>
        <w:ind w:firstLine="630" w:firstLineChars="300"/>
        <w:jc w:val="left"/>
        <w:rPr>
          <w:rFonts w:ascii="宋体" w:hAnsi="宋体" w:cs="宋体"/>
        </w:rPr>
      </w:pPr>
      <w:r>
        <w:rPr>
          <w:rFonts w:hint="eastAsia" w:ascii="宋体" w:hAnsi="宋体" w:cs="宋体"/>
        </w:rPr>
        <w:t>本公司郑重声明，根据《政府采购促进中小企业发展管理办法》（财库﹝2020﹞46 号）的规定，本公司参加</w:t>
      </w:r>
      <w:r>
        <w:rPr>
          <w:rFonts w:hint="eastAsia" w:ascii="宋体" w:hAnsi="宋体" w:cs="宋体"/>
          <w:u w:val="single"/>
        </w:rPr>
        <w:t>（单位名称）</w:t>
      </w:r>
      <w:r>
        <w:rPr>
          <w:rFonts w:hint="eastAsia" w:ascii="宋体" w:hAnsi="宋体" w:cs="宋体"/>
        </w:rPr>
        <w:t>的</w:t>
      </w:r>
      <w:r>
        <w:rPr>
          <w:rFonts w:hint="eastAsia" w:ascii="宋体" w:hAnsi="宋体" w:cs="宋体"/>
          <w:u w:val="single"/>
        </w:rPr>
        <w:t>（项目名称）</w:t>
      </w:r>
      <w:r>
        <w:rPr>
          <w:rFonts w:hint="eastAsia" w:ascii="宋体" w:hAnsi="宋体" w:cs="宋体"/>
        </w:rPr>
        <w:t>采购活动，提供的货物全部由符合政策要求的</w:t>
      </w:r>
      <w:r>
        <w:rPr>
          <w:rFonts w:hint="eastAsia" w:ascii="宋体" w:hAnsi="宋体" w:cs="宋体"/>
          <w:b/>
          <w:bCs/>
        </w:rPr>
        <w:t>小微</w:t>
      </w:r>
      <w:r>
        <w:rPr>
          <w:rFonts w:hint="eastAsia" w:ascii="宋体" w:hAnsi="宋体" w:cs="宋体"/>
        </w:rPr>
        <w:t>企业制造。相关企业的具体情况如下：</w:t>
      </w:r>
    </w:p>
    <w:p w14:paraId="2BA34FC7">
      <w:pPr>
        <w:snapToGrid w:val="0"/>
        <w:spacing w:line="440" w:lineRule="exact"/>
        <w:ind w:firstLine="630" w:firstLineChars="300"/>
        <w:jc w:val="left"/>
        <w:rPr>
          <w:rFonts w:ascii="宋体" w:hAnsi="宋体" w:cs="宋体"/>
        </w:rPr>
      </w:pPr>
      <w:r>
        <w:rPr>
          <w:rFonts w:hint="eastAsia" w:ascii="宋体" w:hAnsi="宋体" w:cs="宋体"/>
        </w:rPr>
        <w:t xml:space="preserve">1. </w:t>
      </w:r>
      <w:r>
        <w:rPr>
          <w:rFonts w:hint="eastAsia" w:ascii="宋体" w:hAnsi="宋体" w:cs="宋体"/>
          <w:u w:val="single"/>
        </w:rPr>
        <w:t>（标的名称）</w:t>
      </w:r>
      <w:r>
        <w:rPr>
          <w:rFonts w:hint="eastAsia" w:ascii="宋体" w:hAnsi="宋体" w:cs="宋体"/>
        </w:rPr>
        <w:t xml:space="preserve"> ，属于</w:t>
      </w:r>
      <w:r>
        <w:rPr>
          <w:rFonts w:hint="eastAsia" w:ascii="宋体" w:hAnsi="宋体" w:cs="宋体"/>
          <w:u w:val="single"/>
        </w:rPr>
        <w:t>（招标文件中明确的所属行业）</w:t>
      </w:r>
      <w:r>
        <w:rPr>
          <w:rFonts w:hint="eastAsia" w:ascii="宋体" w:hAnsi="宋体" w:cs="宋体"/>
        </w:rPr>
        <w:t xml:space="preserve"> 行业；制造商为</w:t>
      </w:r>
      <w:r>
        <w:rPr>
          <w:rFonts w:hint="eastAsia" w:ascii="宋体" w:hAnsi="宋体" w:cs="宋体"/>
          <w:u w:val="single"/>
        </w:rPr>
        <w:t>（企业名称）</w:t>
      </w:r>
      <w:r>
        <w:rPr>
          <w:rFonts w:hint="eastAsia" w:ascii="宋体" w:hAnsi="宋体" w:cs="宋体"/>
        </w:rPr>
        <w:t>，从业人员</w:t>
      </w:r>
      <w:r>
        <w:rPr>
          <w:rFonts w:hint="eastAsia" w:ascii="宋体" w:hAnsi="宋体" w:cs="宋体"/>
          <w:u w:val="single"/>
        </w:rPr>
        <w:t xml:space="preserve">   </w:t>
      </w:r>
      <w:r>
        <w:rPr>
          <w:rFonts w:hint="eastAsia" w:ascii="宋体" w:hAnsi="宋体" w:cs="宋体"/>
        </w:rPr>
        <w:t>人，营业收入为</w:t>
      </w:r>
      <w:r>
        <w:rPr>
          <w:rFonts w:hint="eastAsia" w:ascii="宋体" w:hAnsi="宋体" w:cs="宋体"/>
          <w:u w:val="single"/>
        </w:rPr>
        <w:t xml:space="preserve">    </w:t>
      </w:r>
      <w:r>
        <w:rPr>
          <w:rFonts w:hint="eastAsia" w:ascii="宋体" w:hAnsi="宋体" w:cs="宋体"/>
        </w:rPr>
        <w:t>万元，资产总额为</w:t>
      </w:r>
      <w:r>
        <w:rPr>
          <w:rFonts w:hint="eastAsia" w:ascii="宋体" w:hAnsi="宋体" w:cs="宋体"/>
          <w:u w:val="single"/>
        </w:rPr>
        <w:t xml:space="preserve">    </w:t>
      </w:r>
      <w:r>
        <w:rPr>
          <w:rFonts w:hint="eastAsia" w:ascii="宋体" w:hAnsi="宋体" w:cs="宋体"/>
        </w:rPr>
        <w:t>万元¹，属于（</w:t>
      </w:r>
      <w:r>
        <w:rPr>
          <w:rFonts w:hint="eastAsia" w:ascii="宋体" w:hAnsi="宋体" w:cs="宋体"/>
        </w:rPr>
        <w:sym w:font="Wingdings" w:char="00A8"/>
      </w:r>
      <w:r>
        <w:rPr>
          <w:rFonts w:hint="eastAsia" w:ascii="宋体" w:hAnsi="宋体" w:cs="宋体"/>
        </w:rPr>
        <w:t>中型企业、</w:t>
      </w:r>
      <w:r>
        <w:rPr>
          <w:rFonts w:hint="eastAsia" w:ascii="宋体" w:hAnsi="宋体" w:cs="宋体"/>
        </w:rPr>
        <w:sym w:font="Wingdings" w:char="00A8"/>
      </w:r>
      <w:r>
        <w:rPr>
          <w:rFonts w:hint="eastAsia" w:ascii="宋体" w:hAnsi="宋体" w:cs="宋体"/>
        </w:rPr>
        <w:t>小型企业、</w:t>
      </w:r>
      <w:r>
        <w:rPr>
          <w:rFonts w:hint="eastAsia" w:ascii="宋体" w:hAnsi="宋体" w:cs="宋体"/>
        </w:rPr>
        <w:sym w:font="Wingdings" w:char="00A8"/>
      </w:r>
      <w:r>
        <w:rPr>
          <w:rFonts w:hint="eastAsia" w:ascii="宋体" w:hAnsi="宋体" w:cs="宋体"/>
        </w:rPr>
        <w:t xml:space="preserve">微型企业）； </w:t>
      </w:r>
    </w:p>
    <w:p w14:paraId="333850E6">
      <w:pPr>
        <w:snapToGrid w:val="0"/>
        <w:spacing w:line="440" w:lineRule="exact"/>
        <w:ind w:firstLine="630" w:firstLineChars="300"/>
        <w:rPr>
          <w:rFonts w:ascii="宋体" w:hAnsi="宋体" w:cs="宋体"/>
        </w:rPr>
      </w:pPr>
      <w:r>
        <w:rPr>
          <w:rFonts w:hint="eastAsia" w:ascii="宋体" w:hAnsi="宋体" w:cs="宋体"/>
        </w:rPr>
        <w:t xml:space="preserve">2. </w:t>
      </w:r>
      <w:r>
        <w:rPr>
          <w:rFonts w:hint="eastAsia" w:ascii="宋体" w:hAnsi="宋体" w:cs="宋体"/>
          <w:u w:val="single"/>
        </w:rPr>
        <w:t>（标的名称）</w:t>
      </w:r>
      <w:r>
        <w:rPr>
          <w:rFonts w:hint="eastAsia" w:ascii="宋体" w:hAnsi="宋体" w:cs="宋体"/>
        </w:rPr>
        <w:t>，属于（招标文件中明确的所属行业）行业；制造商为</w:t>
      </w:r>
      <w:r>
        <w:rPr>
          <w:rFonts w:hint="eastAsia" w:ascii="宋体" w:hAnsi="宋体" w:cs="宋体"/>
          <w:u w:val="single"/>
        </w:rPr>
        <w:t>（企业名称）</w:t>
      </w:r>
      <w:r>
        <w:rPr>
          <w:rFonts w:hint="eastAsia" w:ascii="宋体" w:hAnsi="宋体" w:cs="宋体"/>
        </w:rPr>
        <w:t>，从业人员</w:t>
      </w:r>
      <w:r>
        <w:rPr>
          <w:rFonts w:hint="eastAsia" w:ascii="宋体" w:hAnsi="宋体" w:cs="宋体"/>
          <w:u w:val="single"/>
        </w:rPr>
        <w:t xml:space="preserve">    </w:t>
      </w:r>
      <w:r>
        <w:rPr>
          <w:rFonts w:hint="eastAsia" w:ascii="宋体" w:hAnsi="宋体" w:cs="宋体"/>
        </w:rPr>
        <w:t>人，营业收入为</w:t>
      </w:r>
      <w:r>
        <w:rPr>
          <w:rFonts w:hint="eastAsia" w:ascii="宋体" w:hAnsi="宋体" w:cs="宋体"/>
          <w:u w:val="single"/>
        </w:rPr>
        <w:t xml:space="preserve">     </w:t>
      </w:r>
      <w:r>
        <w:rPr>
          <w:rFonts w:hint="eastAsia" w:ascii="宋体" w:hAnsi="宋体" w:cs="宋体"/>
        </w:rPr>
        <w:t>万元，资产总额为</w:t>
      </w:r>
      <w:r>
        <w:rPr>
          <w:rFonts w:hint="eastAsia" w:ascii="宋体" w:hAnsi="宋体" w:cs="宋体"/>
          <w:u w:val="single"/>
        </w:rPr>
        <w:t xml:space="preserve">    </w:t>
      </w:r>
      <w:r>
        <w:rPr>
          <w:rFonts w:hint="eastAsia" w:ascii="宋体" w:hAnsi="宋体" w:cs="宋体"/>
        </w:rPr>
        <w:t>万元，属于（</w:t>
      </w:r>
      <w:r>
        <w:rPr>
          <w:rFonts w:hint="eastAsia" w:ascii="宋体" w:hAnsi="宋体" w:cs="宋体"/>
        </w:rPr>
        <w:sym w:font="Wingdings" w:char="00A8"/>
      </w:r>
      <w:r>
        <w:rPr>
          <w:rFonts w:hint="eastAsia" w:ascii="宋体" w:hAnsi="宋体" w:cs="宋体"/>
        </w:rPr>
        <w:t>中型企业、</w:t>
      </w:r>
      <w:r>
        <w:rPr>
          <w:rFonts w:hint="eastAsia" w:ascii="宋体" w:hAnsi="宋体" w:cs="宋体"/>
        </w:rPr>
        <w:sym w:font="Wingdings" w:char="00A8"/>
      </w:r>
      <w:r>
        <w:rPr>
          <w:rFonts w:hint="eastAsia" w:ascii="宋体" w:hAnsi="宋体" w:cs="宋体"/>
        </w:rPr>
        <w:t>小型企业、</w:t>
      </w:r>
      <w:r>
        <w:rPr>
          <w:rFonts w:hint="eastAsia" w:ascii="宋体" w:hAnsi="宋体" w:cs="宋体"/>
        </w:rPr>
        <w:sym w:font="Wingdings" w:char="00A8"/>
      </w:r>
      <w:r>
        <w:rPr>
          <w:rFonts w:hint="eastAsia" w:ascii="宋体" w:hAnsi="宋体" w:cs="宋体"/>
        </w:rPr>
        <w:t xml:space="preserve">微型企业）； </w:t>
      </w:r>
    </w:p>
    <w:p w14:paraId="12844599">
      <w:pPr>
        <w:snapToGrid w:val="0"/>
        <w:spacing w:line="440" w:lineRule="exact"/>
        <w:rPr>
          <w:rFonts w:ascii="宋体" w:hAnsi="宋体" w:cs="宋体"/>
        </w:rPr>
      </w:pPr>
      <w:r>
        <w:rPr>
          <w:rFonts w:hint="eastAsia" w:ascii="宋体" w:hAnsi="宋体" w:cs="宋体"/>
        </w:rPr>
        <w:t>……</w:t>
      </w:r>
    </w:p>
    <w:p w14:paraId="776EC157">
      <w:pPr>
        <w:snapToGrid w:val="0"/>
        <w:spacing w:line="440" w:lineRule="exact"/>
        <w:ind w:firstLine="630" w:firstLineChars="300"/>
        <w:rPr>
          <w:rFonts w:ascii="宋体" w:hAnsi="宋体" w:cs="宋体"/>
        </w:rPr>
      </w:pPr>
      <w:r>
        <w:rPr>
          <w:rFonts w:hint="eastAsia" w:ascii="宋体" w:hAnsi="宋体" w:cs="宋体"/>
        </w:rPr>
        <w:t>以上企业，不属于大企业的分支机构，不存在控股股东为大企业的情形，也不存在与大企业的负责人为同一人的情形。</w:t>
      </w:r>
    </w:p>
    <w:p w14:paraId="6EFC20BC">
      <w:pPr>
        <w:snapToGrid w:val="0"/>
        <w:spacing w:line="440" w:lineRule="exact"/>
        <w:ind w:firstLine="630" w:firstLineChars="300"/>
        <w:rPr>
          <w:rFonts w:ascii="宋体" w:hAnsi="宋体" w:cs="宋体"/>
        </w:rPr>
      </w:pPr>
      <w:r>
        <w:rPr>
          <w:rFonts w:hint="eastAsia" w:ascii="宋体" w:hAnsi="宋体" w:cs="宋体"/>
        </w:rPr>
        <w:t xml:space="preserve">本企业对上述声明内容的真实性负责。如有虚假，将依法承担相应责任。 </w:t>
      </w:r>
    </w:p>
    <w:p w14:paraId="5980CF58">
      <w:pPr>
        <w:pStyle w:val="140"/>
        <w:spacing w:line="440" w:lineRule="exact"/>
        <w:ind w:firstLine="0" w:firstLineChars="0"/>
        <w:rPr>
          <w:rFonts w:ascii="宋体" w:hAnsi="宋体"/>
        </w:rPr>
      </w:pPr>
    </w:p>
    <w:p w14:paraId="3D9F5755">
      <w:pPr>
        <w:snapToGrid w:val="0"/>
        <w:spacing w:before="120" w:beforeLines="50" w:line="440" w:lineRule="exact"/>
        <w:jc w:val="center"/>
        <w:rPr>
          <w:rFonts w:ascii="宋体" w:hAnsi="宋体"/>
          <w:szCs w:val="20"/>
          <w:u w:val="single"/>
        </w:rPr>
      </w:pPr>
      <w:r>
        <w:rPr>
          <w:rFonts w:hint="eastAsia" w:ascii="宋体" w:hAnsi="宋体" w:cs="Arial"/>
          <w:kern w:val="0"/>
        </w:rPr>
        <w:t xml:space="preserve"> 法定代表人或</w:t>
      </w:r>
      <w:r>
        <w:rPr>
          <w:rFonts w:hint="eastAsia" w:ascii="宋体" w:hAnsi="宋体"/>
        </w:rPr>
        <w:t>被授权人签字（或盖章）：</w:t>
      </w:r>
    </w:p>
    <w:p w14:paraId="24E63517">
      <w:pPr>
        <w:pStyle w:val="80"/>
        <w:spacing w:line="440" w:lineRule="exact"/>
        <w:jc w:val="center"/>
        <w:rPr>
          <w:rFonts w:hAnsi="宋体" w:eastAsia="宋体" w:cs="宋体"/>
          <w:sz w:val="24"/>
        </w:rPr>
      </w:pPr>
      <w:r>
        <w:rPr>
          <w:rFonts w:hint="eastAsia" w:hAnsi="宋体" w:eastAsia="宋体" w:cs="宋体"/>
          <w:sz w:val="24"/>
        </w:rPr>
        <w:t xml:space="preserve">             供应商名称（公章）：</w:t>
      </w:r>
    </w:p>
    <w:p w14:paraId="2E8F8BB3">
      <w:pPr>
        <w:pStyle w:val="80"/>
        <w:spacing w:line="440" w:lineRule="exact"/>
        <w:jc w:val="center"/>
        <w:rPr>
          <w:rFonts w:hAnsi="宋体" w:eastAsia="宋体"/>
          <w:sz w:val="24"/>
          <w:szCs w:val="24"/>
        </w:rPr>
      </w:pPr>
      <w:r>
        <w:rPr>
          <w:rFonts w:hint="eastAsia" w:hAnsi="宋体" w:eastAsia="宋体"/>
          <w:sz w:val="24"/>
          <w:szCs w:val="24"/>
        </w:rPr>
        <w:t xml:space="preserve">          日期： 年 月 日</w:t>
      </w:r>
    </w:p>
    <w:p w14:paraId="53EF0B6C">
      <w:pPr>
        <w:snapToGrid w:val="0"/>
        <w:spacing w:line="360" w:lineRule="auto"/>
        <w:ind w:firstLine="420"/>
        <w:rPr>
          <w:rFonts w:ascii="宋体" w:hAnsi="宋体" w:cs="宋体"/>
          <w:szCs w:val="21"/>
        </w:rPr>
      </w:pPr>
    </w:p>
    <w:p w14:paraId="14960D52">
      <w:pPr>
        <w:snapToGrid w:val="0"/>
        <w:spacing w:line="360" w:lineRule="auto"/>
        <w:ind w:firstLine="420"/>
        <w:rPr>
          <w:rFonts w:ascii="宋体" w:hAnsi="宋体" w:cs="宋体"/>
          <w:szCs w:val="21"/>
        </w:rPr>
      </w:pPr>
      <w:r>
        <w:rPr>
          <w:rFonts w:hint="eastAsia" w:ascii="宋体" w:hAnsi="宋体" w:cs="宋体"/>
          <w:szCs w:val="21"/>
        </w:rPr>
        <w:t xml:space="preserve"> 注：</w:t>
      </w:r>
    </w:p>
    <w:p w14:paraId="5B89C985">
      <w:pPr>
        <w:snapToGrid w:val="0"/>
        <w:spacing w:line="360" w:lineRule="auto"/>
        <w:ind w:firstLine="420"/>
        <w:rPr>
          <w:rFonts w:ascii="宋体" w:hAnsi="宋体" w:cs="宋体"/>
          <w:szCs w:val="21"/>
        </w:rPr>
      </w:pPr>
      <w:r>
        <w:rPr>
          <w:rFonts w:hint="eastAsia" w:ascii="宋体" w:hAnsi="宋体" w:cs="宋体"/>
          <w:szCs w:val="21"/>
        </w:rPr>
        <w:t>1、填写要求：①“标的名称”、“采购文件中明确的所属行业”依据招标文件的要求填写；②从业人员、营业收入、资产总额填报上一年度数据，无上一年度数据的新成立企业可不填报；③中型企业、小型企业、微型企业等3种企业类型，结合以上数据，依据《中小企业划型标准规定》（工信部联企业〔2011〕300号）确定。声明内容不实的，属于提供虚假材料谋取中标、成交的，依法承担法律责任。</w:t>
      </w:r>
    </w:p>
    <w:p w14:paraId="5004DF23">
      <w:pPr>
        <w:snapToGrid w:val="0"/>
        <w:spacing w:line="360" w:lineRule="auto"/>
        <w:ind w:firstLine="420"/>
        <w:rPr>
          <w:rFonts w:ascii="宋体" w:hAnsi="宋体" w:cs="宋体"/>
          <w:szCs w:val="21"/>
        </w:rPr>
      </w:pPr>
      <w:r>
        <w:rPr>
          <w:rFonts w:hint="eastAsia" w:ascii="宋体" w:hAnsi="宋体" w:cs="宋体"/>
          <w:szCs w:val="21"/>
        </w:rPr>
        <w:t>2、符合《关于促进残疾人就业政府采购政策的通知》（财库〔2017〕141号）规定的条件并提供《残疾人福利性单位声明函》的残疾人福利性单位视同小型、微型企业；根据《关于政府采购支持监狱企业发展有关问题的通知》（财库[2014]68号）的规定，投标供应商提供由省级以上监狱管理局、戒毒管理局（含新疆生产建设兵团）出具的属于监狱企业证明文件的，视同为小型和微型企业。</w:t>
      </w:r>
    </w:p>
    <w:p w14:paraId="65F12A2A">
      <w:pPr>
        <w:spacing w:line="360" w:lineRule="auto"/>
        <w:ind w:firstLine="422" w:firstLineChars="200"/>
        <w:rPr>
          <w:rFonts w:ascii="宋体" w:hAnsi="宋体" w:cs="宋体"/>
          <w:szCs w:val="21"/>
        </w:rPr>
      </w:pPr>
      <w:r>
        <w:rPr>
          <w:rFonts w:hint="eastAsia" w:ascii="宋体" w:hAnsi="宋体" w:cs="宋体"/>
          <w:b/>
          <w:bCs/>
          <w:szCs w:val="21"/>
        </w:rPr>
        <w:t>3.根据实际情况，在（</w:t>
      </w:r>
      <w:r>
        <w:rPr>
          <w:rFonts w:hint="eastAsia" w:ascii="宋体" w:hAnsi="宋体" w:cs="宋体"/>
          <w:b/>
          <w:bCs/>
          <w:szCs w:val="21"/>
        </w:rPr>
        <w:sym w:font="Wingdings" w:char="00A8"/>
      </w:r>
      <w:r>
        <w:rPr>
          <w:rFonts w:hint="eastAsia" w:ascii="宋体" w:hAnsi="宋体" w:cs="宋体"/>
          <w:b/>
          <w:bCs/>
          <w:szCs w:val="21"/>
        </w:rPr>
        <w:t>中型企业、</w:t>
      </w:r>
      <w:r>
        <w:rPr>
          <w:rFonts w:hint="eastAsia" w:ascii="宋体" w:hAnsi="宋体" w:cs="宋体"/>
          <w:b/>
          <w:bCs/>
          <w:szCs w:val="21"/>
        </w:rPr>
        <w:sym w:font="Wingdings" w:char="00A8"/>
      </w:r>
      <w:r>
        <w:rPr>
          <w:rFonts w:hint="eastAsia" w:ascii="宋体" w:hAnsi="宋体" w:cs="宋体"/>
          <w:b/>
          <w:bCs/>
          <w:szCs w:val="21"/>
        </w:rPr>
        <w:t>小型企业、</w:t>
      </w:r>
      <w:r>
        <w:rPr>
          <w:rFonts w:hint="eastAsia" w:ascii="宋体" w:hAnsi="宋体" w:cs="宋体"/>
          <w:b/>
          <w:bCs/>
          <w:szCs w:val="21"/>
        </w:rPr>
        <w:sym w:font="Wingdings" w:char="00A8"/>
      </w:r>
      <w:r>
        <w:rPr>
          <w:rFonts w:hint="eastAsia" w:ascii="宋体" w:hAnsi="宋体" w:cs="宋体"/>
          <w:b/>
          <w:bCs/>
          <w:szCs w:val="21"/>
        </w:rPr>
        <w:t>微型企业）处进行勾选。</w:t>
      </w:r>
    </w:p>
    <w:p w14:paraId="6FEB6F09">
      <w:pPr>
        <w:pStyle w:val="149"/>
        <w:ind w:firstLine="544"/>
        <w:rPr>
          <w:sz w:val="28"/>
          <w:szCs w:val="20"/>
        </w:rPr>
      </w:pPr>
    </w:p>
    <w:p w14:paraId="360FAE0C">
      <w:pPr>
        <w:pStyle w:val="149"/>
        <w:ind w:firstLine="544"/>
        <w:rPr>
          <w:sz w:val="28"/>
          <w:szCs w:val="20"/>
        </w:rPr>
      </w:pPr>
    </w:p>
    <w:p w14:paraId="1294CCEB">
      <w:pPr>
        <w:widowControl/>
        <w:jc w:val="left"/>
        <w:rPr>
          <w:rFonts w:hAnsi="宋体"/>
        </w:rPr>
      </w:pPr>
      <w:r>
        <w:rPr>
          <w:rFonts w:hAnsi="宋体"/>
        </w:rPr>
        <w:br w:type="page"/>
      </w:r>
    </w:p>
    <w:p w14:paraId="7185FC94">
      <w:pPr>
        <w:pStyle w:val="80"/>
        <w:spacing w:line="360" w:lineRule="auto"/>
        <w:rPr>
          <w:rFonts w:ascii="Times New Roman" w:hAnsi="宋体" w:eastAsia="宋体"/>
          <w:b/>
          <w:sz w:val="21"/>
          <w:szCs w:val="24"/>
        </w:rPr>
      </w:pPr>
      <w:r>
        <w:rPr>
          <w:rFonts w:hint="eastAsia" w:ascii="Times New Roman" w:hAnsi="宋体" w:eastAsia="宋体"/>
          <w:b/>
          <w:sz w:val="21"/>
          <w:szCs w:val="24"/>
        </w:rPr>
        <w:t>1</w:t>
      </w:r>
      <w:r>
        <w:rPr>
          <w:rFonts w:ascii="Times New Roman" w:hAnsi="宋体" w:eastAsia="宋体"/>
          <w:b/>
          <w:sz w:val="21"/>
          <w:szCs w:val="24"/>
        </w:rPr>
        <w:t>9</w:t>
      </w:r>
      <w:r>
        <w:rPr>
          <w:rFonts w:hint="eastAsia" w:ascii="Times New Roman" w:hAnsi="宋体" w:eastAsia="宋体"/>
          <w:b/>
          <w:sz w:val="21"/>
          <w:szCs w:val="24"/>
        </w:rPr>
        <w:t>、残疾人福利性单位声明函（若有）</w:t>
      </w:r>
    </w:p>
    <w:p w14:paraId="3C37B639">
      <w:pPr>
        <w:widowControl/>
        <w:ind w:firstLine="420"/>
        <w:rPr>
          <w:rFonts w:ascii="微软雅黑" w:hAnsi="微软雅黑"/>
          <w:b/>
          <w:szCs w:val="21"/>
        </w:rPr>
      </w:pPr>
    </w:p>
    <w:p w14:paraId="4056774F">
      <w:pPr>
        <w:widowControl/>
        <w:spacing w:line="480" w:lineRule="auto"/>
        <w:ind w:firstLine="420"/>
        <w:jc w:val="center"/>
        <w:rPr>
          <w:rFonts w:ascii="宋体" w:hAnsi="宋体"/>
          <w:b/>
          <w:szCs w:val="21"/>
        </w:rPr>
      </w:pPr>
      <w:r>
        <w:rPr>
          <w:rFonts w:hint="eastAsia" w:ascii="宋体" w:hAnsi="宋体"/>
          <w:b/>
          <w:szCs w:val="21"/>
        </w:rPr>
        <w:t>残疾人福利性单位声明函</w:t>
      </w:r>
    </w:p>
    <w:p w14:paraId="502BD9EE">
      <w:pPr>
        <w:widowControl/>
        <w:spacing w:line="480" w:lineRule="auto"/>
        <w:ind w:firstLine="420"/>
        <w:rPr>
          <w:rFonts w:ascii="宋体" w:hAnsi="宋体"/>
          <w:szCs w:val="21"/>
        </w:rPr>
      </w:pPr>
      <w:r>
        <w:rPr>
          <w:rFonts w:hint="eastAsia" w:ascii="宋体" w:hAnsi="宋体"/>
          <w:szCs w:val="21"/>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D545D32">
      <w:pPr>
        <w:widowControl/>
        <w:spacing w:line="480" w:lineRule="auto"/>
        <w:ind w:firstLine="420"/>
        <w:rPr>
          <w:rFonts w:ascii="宋体" w:hAnsi="宋体"/>
          <w:szCs w:val="21"/>
        </w:rPr>
      </w:pPr>
      <w:r>
        <w:rPr>
          <w:rFonts w:hint="eastAsia" w:ascii="宋体" w:hAnsi="宋体"/>
          <w:szCs w:val="21"/>
        </w:rPr>
        <w:t xml:space="preserve">  本单位对上述声明的真实性负责。如有虚假，将依法承担相应责任。</w:t>
      </w:r>
    </w:p>
    <w:p w14:paraId="688829EB">
      <w:pPr>
        <w:widowControl/>
        <w:spacing w:line="480" w:lineRule="auto"/>
        <w:ind w:firstLine="420"/>
        <w:rPr>
          <w:rFonts w:ascii="宋体" w:hAnsi="宋体"/>
          <w:szCs w:val="21"/>
        </w:rPr>
      </w:pPr>
      <w:r>
        <w:rPr>
          <w:rFonts w:hint="eastAsia" w:ascii="宋体" w:hAnsi="宋体"/>
          <w:szCs w:val="21"/>
        </w:rPr>
        <w:t xml:space="preserve">        </w:t>
      </w:r>
    </w:p>
    <w:p w14:paraId="4ABD05A5">
      <w:pPr>
        <w:widowControl/>
        <w:spacing w:line="480" w:lineRule="auto"/>
        <w:ind w:firstLine="1890" w:firstLineChars="900"/>
        <w:rPr>
          <w:rFonts w:ascii="宋体" w:hAnsi="宋体"/>
          <w:szCs w:val="21"/>
        </w:rPr>
      </w:pPr>
    </w:p>
    <w:p w14:paraId="508E6CA6">
      <w:pPr>
        <w:widowControl/>
        <w:spacing w:line="480" w:lineRule="auto"/>
        <w:ind w:firstLine="1890" w:firstLineChars="900"/>
        <w:rPr>
          <w:rFonts w:ascii="宋体" w:hAnsi="宋体"/>
          <w:szCs w:val="21"/>
        </w:rPr>
      </w:pPr>
    </w:p>
    <w:p w14:paraId="02EAF0C1">
      <w:pPr>
        <w:widowControl/>
        <w:spacing w:line="480" w:lineRule="auto"/>
        <w:ind w:firstLine="1890" w:firstLineChars="900"/>
        <w:rPr>
          <w:rFonts w:ascii="宋体" w:hAnsi="宋体"/>
          <w:szCs w:val="21"/>
        </w:rPr>
      </w:pPr>
      <w:r>
        <w:rPr>
          <w:rFonts w:hint="eastAsia" w:ascii="宋体" w:hAnsi="宋体"/>
          <w:szCs w:val="21"/>
        </w:rPr>
        <w:t xml:space="preserve">  供应商（盖章）：</w:t>
      </w:r>
    </w:p>
    <w:p w14:paraId="0A22C46E">
      <w:pPr>
        <w:widowControl/>
        <w:spacing w:line="480" w:lineRule="auto"/>
        <w:ind w:firstLine="420"/>
        <w:rPr>
          <w:rFonts w:ascii="宋体" w:hAnsi="宋体"/>
          <w:szCs w:val="21"/>
        </w:rPr>
      </w:pPr>
      <w:r>
        <w:rPr>
          <w:rFonts w:hint="eastAsia" w:ascii="宋体" w:hAnsi="宋体"/>
          <w:szCs w:val="21"/>
        </w:rPr>
        <w:t xml:space="preserve">                  日 期：</w:t>
      </w:r>
    </w:p>
    <w:p w14:paraId="72D658CC">
      <w:pPr>
        <w:widowControl/>
        <w:jc w:val="left"/>
        <w:rPr>
          <w:rFonts w:ascii="宋体" w:hAnsi="宋体"/>
          <w:szCs w:val="21"/>
        </w:rPr>
      </w:pPr>
      <w:r>
        <w:rPr>
          <w:rFonts w:ascii="宋体" w:hAnsi="宋体"/>
          <w:szCs w:val="21"/>
        </w:rPr>
        <w:br w:type="page"/>
      </w:r>
    </w:p>
    <w:p w14:paraId="24197AB8">
      <w:pPr>
        <w:pStyle w:val="80"/>
        <w:spacing w:line="360" w:lineRule="auto"/>
        <w:rPr>
          <w:rFonts w:ascii="Times New Roman" w:hAnsi="宋体" w:eastAsia="宋体"/>
          <w:b/>
          <w:sz w:val="21"/>
          <w:szCs w:val="24"/>
        </w:rPr>
      </w:pPr>
      <w:r>
        <w:rPr>
          <w:rFonts w:ascii="Times New Roman" w:hAnsi="宋体" w:eastAsia="宋体"/>
          <w:b/>
          <w:sz w:val="21"/>
          <w:szCs w:val="24"/>
        </w:rPr>
        <w:t>20</w:t>
      </w:r>
      <w:r>
        <w:rPr>
          <w:rFonts w:hint="eastAsia" w:ascii="Times New Roman" w:hAnsi="宋体" w:eastAsia="宋体"/>
          <w:b/>
          <w:sz w:val="21"/>
          <w:szCs w:val="24"/>
        </w:rPr>
        <w:t>、监狱企业证明文件（若有）</w:t>
      </w:r>
    </w:p>
    <w:p w14:paraId="0085AFB4">
      <w:pPr>
        <w:spacing w:line="360" w:lineRule="auto"/>
        <w:ind w:firstLine="420" w:firstLineChars="200"/>
        <w:jc w:val="center"/>
        <w:rPr>
          <w:rFonts w:ascii="微软雅黑" w:hAnsi="微软雅黑" w:eastAsia="微软雅黑"/>
          <w:b/>
          <w:szCs w:val="21"/>
        </w:rPr>
      </w:pPr>
      <w:r>
        <w:rPr>
          <w:rFonts w:hint="eastAsia" w:ascii="微软雅黑" w:hAnsi="微软雅黑" w:eastAsia="微软雅黑"/>
          <w:b/>
          <w:szCs w:val="21"/>
        </w:rPr>
        <w:t>监狱企业证明文件</w:t>
      </w:r>
    </w:p>
    <w:tbl>
      <w:tblPr>
        <w:tblStyle w:val="40"/>
        <w:tblW w:w="8820" w:type="dxa"/>
        <w:tblInd w:w="108"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8820"/>
      </w:tblGrid>
      <w:tr w14:paraId="20610FF8">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6516" w:hRule="atLeast"/>
        </w:trPr>
        <w:tc>
          <w:tcPr>
            <w:tcW w:w="8820" w:type="dxa"/>
            <w:vAlign w:val="center"/>
          </w:tcPr>
          <w:p w14:paraId="23B22B1D">
            <w:pPr>
              <w:spacing w:line="360" w:lineRule="auto"/>
              <w:ind w:firstLine="420" w:firstLineChars="200"/>
              <w:jc w:val="center"/>
              <w:rPr>
                <w:rFonts w:ascii="微软雅黑" w:hAnsi="微软雅黑" w:eastAsia="微软雅黑"/>
                <w:b/>
                <w:szCs w:val="21"/>
              </w:rPr>
            </w:pPr>
            <w:r>
              <w:rPr>
                <w:rFonts w:hint="eastAsia" w:ascii="微软雅黑" w:hAnsi="微软雅黑" w:eastAsia="微软雅黑"/>
                <w:b/>
                <w:szCs w:val="21"/>
              </w:rPr>
              <w:t>相关部门出具的监狱企业证明文件</w:t>
            </w:r>
          </w:p>
          <w:p w14:paraId="052CBD26">
            <w:pPr>
              <w:spacing w:line="360" w:lineRule="auto"/>
              <w:ind w:firstLine="420" w:firstLineChars="200"/>
              <w:jc w:val="center"/>
              <w:rPr>
                <w:rFonts w:ascii="微软雅黑" w:hAnsi="微软雅黑" w:eastAsia="微软雅黑" w:cs="Arial"/>
                <w:b/>
                <w:i/>
                <w:kern w:val="0"/>
                <w:szCs w:val="21"/>
              </w:rPr>
            </w:pPr>
            <w:r>
              <w:rPr>
                <w:rFonts w:hint="eastAsia" w:ascii="微软雅黑" w:hAnsi="微软雅黑" w:eastAsia="微软雅黑"/>
                <w:szCs w:val="21"/>
              </w:rPr>
              <w:t>（如是，提供</w:t>
            </w:r>
            <w:r>
              <w:rPr>
                <w:rFonts w:hint="eastAsia" w:ascii="微软雅黑" w:hAnsi="微软雅黑" w:eastAsia="微软雅黑" w:cs="Arial"/>
                <w:kern w:val="0"/>
                <w:szCs w:val="21"/>
              </w:rPr>
              <w:t>复印件加盖投标供应商公章）</w:t>
            </w:r>
          </w:p>
        </w:tc>
      </w:tr>
    </w:tbl>
    <w:p w14:paraId="46AE5EEB">
      <w:pPr>
        <w:spacing w:line="360" w:lineRule="auto"/>
        <w:ind w:firstLine="420" w:firstLineChars="200"/>
        <w:jc w:val="left"/>
        <w:rPr>
          <w:rFonts w:ascii="微软雅黑" w:hAnsi="微软雅黑" w:eastAsia="微软雅黑" w:cs="Arial"/>
          <w:i/>
          <w:szCs w:val="21"/>
        </w:rPr>
      </w:pPr>
    </w:p>
    <w:p w14:paraId="2A7C39F2">
      <w:pPr>
        <w:snapToGrid w:val="0"/>
        <w:spacing w:line="360" w:lineRule="auto"/>
        <w:jc w:val="left"/>
        <w:rPr>
          <w:rFonts w:ascii="微软雅黑" w:hAnsi="微软雅黑" w:eastAsia="微软雅黑"/>
          <w:szCs w:val="21"/>
        </w:rPr>
      </w:pPr>
    </w:p>
    <w:p w14:paraId="7AC7CF9A">
      <w:pPr>
        <w:snapToGrid w:val="0"/>
        <w:spacing w:line="360" w:lineRule="auto"/>
        <w:jc w:val="left"/>
        <w:rPr>
          <w:rFonts w:ascii="微软雅黑" w:hAnsi="微软雅黑" w:eastAsia="微软雅黑"/>
          <w:szCs w:val="21"/>
        </w:rPr>
      </w:pPr>
      <w:r>
        <w:rPr>
          <w:rFonts w:hint="eastAsia" w:ascii="微软雅黑" w:hAnsi="微软雅黑" w:eastAsia="微软雅黑"/>
          <w:szCs w:val="21"/>
        </w:rPr>
        <w:t>供应商名称：（盖章）</w:t>
      </w:r>
      <w:r>
        <w:rPr>
          <w:rFonts w:hint="eastAsia" w:ascii="微软雅黑" w:hAnsi="微软雅黑" w:eastAsia="微软雅黑"/>
          <w:szCs w:val="21"/>
        </w:rPr>
        <w:br w:type="textWrapping"/>
      </w:r>
      <w:r>
        <w:rPr>
          <w:rFonts w:hint="eastAsia" w:ascii="微软雅黑" w:hAnsi="微软雅黑" w:eastAsia="微软雅黑"/>
          <w:szCs w:val="21"/>
        </w:rPr>
        <w:t>法定代表人或授权代表（签字）：</w:t>
      </w:r>
      <w:r>
        <w:rPr>
          <w:rFonts w:hint="eastAsia" w:ascii="微软雅黑" w:hAnsi="微软雅黑" w:eastAsia="微软雅黑"/>
          <w:szCs w:val="21"/>
        </w:rPr>
        <w:br w:type="textWrapping"/>
      </w:r>
      <w:r>
        <w:rPr>
          <w:rFonts w:hint="eastAsia" w:ascii="微软雅黑" w:hAnsi="微软雅黑" w:eastAsia="微软雅黑"/>
          <w:szCs w:val="21"/>
        </w:rPr>
        <w:t>投标日期： 年 月 日</w:t>
      </w:r>
    </w:p>
    <w:p w14:paraId="5E744D37">
      <w:pPr>
        <w:snapToGrid w:val="0"/>
        <w:spacing w:line="360" w:lineRule="auto"/>
        <w:jc w:val="left"/>
        <w:rPr>
          <w:rFonts w:ascii="微软雅黑" w:hAnsi="微软雅黑" w:eastAsia="微软雅黑"/>
          <w:szCs w:val="21"/>
        </w:rPr>
      </w:pPr>
    </w:p>
    <w:p w14:paraId="2EC32401">
      <w:pPr>
        <w:snapToGrid w:val="0"/>
        <w:spacing w:line="360" w:lineRule="auto"/>
        <w:jc w:val="left"/>
        <w:rPr>
          <w:rFonts w:ascii="微软雅黑" w:hAnsi="微软雅黑" w:eastAsia="微软雅黑"/>
          <w:szCs w:val="21"/>
        </w:rPr>
      </w:pPr>
    </w:p>
    <w:p w14:paraId="0F48F8DB">
      <w:pPr>
        <w:snapToGrid w:val="0"/>
        <w:spacing w:line="360" w:lineRule="auto"/>
        <w:jc w:val="left"/>
        <w:rPr>
          <w:rFonts w:ascii="微软雅黑" w:hAnsi="微软雅黑" w:eastAsia="微软雅黑"/>
          <w:szCs w:val="21"/>
        </w:rPr>
      </w:pPr>
    </w:p>
    <w:p w14:paraId="7D7FAFC3">
      <w:pPr>
        <w:snapToGrid w:val="0"/>
        <w:spacing w:line="360" w:lineRule="auto"/>
        <w:jc w:val="left"/>
        <w:rPr>
          <w:rFonts w:ascii="微软雅黑" w:hAnsi="微软雅黑" w:eastAsia="微软雅黑"/>
          <w:szCs w:val="21"/>
        </w:rPr>
      </w:pPr>
    </w:p>
    <w:p w14:paraId="2686D39D">
      <w:pPr>
        <w:snapToGrid w:val="0"/>
        <w:spacing w:line="360" w:lineRule="auto"/>
        <w:jc w:val="left"/>
        <w:rPr>
          <w:rFonts w:ascii="微软雅黑" w:hAnsi="微软雅黑" w:eastAsia="微软雅黑"/>
          <w:szCs w:val="21"/>
        </w:rPr>
      </w:pPr>
    </w:p>
    <w:p w14:paraId="1D70E69C">
      <w:pPr>
        <w:snapToGrid w:val="0"/>
        <w:spacing w:line="360" w:lineRule="auto"/>
        <w:jc w:val="left"/>
        <w:rPr>
          <w:rFonts w:ascii="微软雅黑" w:hAnsi="微软雅黑" w:eastAsia="微软雅黑"/>
          <w:szCs w:val="21"/>
        </w:rPr>
      </w:pPr>
    </w:p>
    <w:p w14:paraId="0F4BA779">
      <w:pPr>
        <w:snapToGrid w:val="0"/>
        <w:spacing w:line="360" w:lineRule="auto"/>
        <w:jc w:val="left"/>
        <w:rPr>
          <w:rFonts w:ascii="微软雅黑" w:hAnsi="微软雅黑" w:eastAsia="微软雅黑"/>
          <w:szCs w:val="21"/>
          <w:u w:val="single"/>
        </w:rPr>
      </w:pPr>
    </w:p>
    <w:sectPr>
      <w:pgSz w:w="11906" w:h="16838"/>
      <w:pgMar w:top="1440" w:right="1797" w:bottom="1440" w:left="1797" w:header="851" w:footer="992" w:gutter="0"/>
      <w:cols w:space="720" w:num="1"/>
      <w:docGrid w:linePitch="602" w:charSpace="-16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Helvetica">
    <w:altName w:val="Arial"/>
    <w:panose1 w:val="020B0604020202020204"/>
    <w:charset w:val="00"/>
    <w:family w:val="swiss"/>
    <w:pitch w:val="default"/>
    <w:sig w:usb0="00000000" w:usb1="00000000" w:usb2="00000009" w:usb3="00000000" w:csb0="0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Segoe UI Emoji">
    <w:panose1 w:val="020B0502040204020203"/>
    <w:charset w:val="00"/>
    <w:family w:val="swiss"/>
    <w:pitch w:val="default"/>
    <w:sig w:usb0="00000001" w:usb1="02000000" w:usb2="00000000" w:usb3="00000000" w:csb0="0000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2F7C6E">
    <w:pPr>
      <w:pStyle w:val="26"/>
    </w:pPr>
    <w:r>
      <w:rPr>
        <w:rFonts w:hint="eastAsia"/>
        <w:lang w:eastAsia="zh-CN"/>
      </w:rPr>
      <w:t>浙江中际工程项目管理有限公司</w:t>
    </w:r>
    <w:r>
      <w:rPr>
        <w:rFonts w:hint="eastAsia"/>
      </w:rPr>
      <w:t xml:space="preserve"> </w:t>
    </w:r>
    <w:r>
      <w:t xml:space="preserve">                                                            </w:t>
    </w:r>
    <w:r>
      <w:fldChar w:fldCharType="begin"/>
    </w:r>
    <w:r>
      <w:instrText xml:space="preserve">PAGE   \* MERGEFORMAT</w:instrText>
    </w:r>
    <w:r>
      <w:fldChar w:fldCharType="separate"/>
    </w:r>
    <w: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90A041">
    <w:pPr>
      <w:pStyle w:val="26"/>
      <w:framePr w:wrap="around" w:vAnchor="text" w:hAnchor="margin" w:xAlign="center" w:yAlign="top"/>
    </w:pPr>
    <w:r>
      <w:fldChar w:fldCharType="begin"/>
    </w:r>
    <w:r>
      <w:rPr>
        <w:rStyle w:val="44"/>
      </w:rPr>
      <w:instrText xml:space="preserve"> PAGE  </w:instrText>
    </w:r>
    <w:r>
      <w:fldChar w:fldCharType="separate"/>
    </w:r>
    <w:r>
      <w:rPr>
        <w:rStyle w:val="44"/>
      </w:rPr>
      <w:t>3</w:t>
    </w:r>
    <w:r>
      <w:fldChar w:fldCharType="end"/>
    </w:r>
  </w:p>
  <w:p w14:paraId="3A60AA31">
    <w:pPr>
      <w:pStyle w:val="2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060E32">
    <w:pPr>
      <w:pStyle w:val="26"/>
      <w:framePr w:wrap="around" w:vAnchor="text" w:hAnchor="margin" w:xAlign="outside" w:y="1"/>
      <w:rPr>
        <w:rStyle w:val="44"/>
      </w:rPr>
    </w:pPr>
    <w:r>
      <w:fldChar w:fldCharType="begin"/>
    </w:r>
    <w:r>
      <w:rPr>
        <w:rStyle w:val="44"/>
      </w:rPr>
      <w:instrText xml:space="preserve">PAGE  </w:instrText>
    </w:r>
    <w:r>
      <w:fldChar w:fldCharType="end"/>
    </w:r>
  </w:p>
  <w:p w14:paraId="075B7EA4">
    <w:pPr>
      <w:pStyle w:val="26"/>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F6BBEB">
    <w:pPr>
      <w:widowControl/>
      <w:pBdr>
        <w:bottom w:val="single" w:color="auto" w:sz="4" w:space="1"/>
      </w:pBdr>
      <w:jc w:val="center"/>
      <w:outlineLvl w:val="1"/>
      <w:rPr>
        <w:rFonts w:ascii="微软雅黑" w:hAnsi="微软雅黑" w:eastAsia="微软雅黑" w:cs="Tahoma"/>
        <w:bCs/>
        <w:kern w:val="36"/>
        <w:sz w:val="18"/>
        <w:szCs w:val="18"/>
      </w:rPr>
    </w:pPr>
    <w:r>
      <w:rPr>
        <w:rFonts w:hint="eastAsia" w:ascii="微软雅黑" w:hAnsi="微软雅黑" w:eastAsia="微软雅黑" w:cs="Tahoma"/>
        <w:bCs/>
        <w:kern w:val="36"/>
        <w:sz w:val="18"/>
        <w:szCs w:val="18"/>
        <w:lang w:eastAsia="zh-CN"/>
      </w:rPr>
      <w:t>2025北京师范大学南湖附属学校安防设备采购项目</w:t>
    </w:r>
    <w:r>
      <w:rPr>
        <w:rFonts w:ascii="微软雅黑" w:hAnsi="微软雅黑" w:eastAsia="微软雅黑" w:cs="Tahoma"/>
        <w:bCs/>
        <w:kern w:val="36"/>
        <w:sz w:val="18"/>
        <w:szCs w:val="18"/>
      </w:rPr>
      <w:t xml:space="preserve">                                     </w:t>
    </w:r>
    <w:r>
      <w:rPr>
        <w:rFonts w:hint="eastAsia" w:ascii="微软雅黑" w:hAnsi="微软雅黑" w:eastAsia="微软雅黑" w:cs="Tahoma"/>
        <w:bCs/>
        <w:kern w:val="36"/>
        <w:sz w:val="18"/>
        <w:szCs w:val="18"/>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5D3E6F">
    <w:pPr>
      <w:widowControl/>
      <w:pBdr>
        <w:bottom w:val="single" w:color="auto" w:sz="4" w:space="1"/>
      </w:pBdr>
      <w:jc w:val="center"/>
      <w:outlineLvl w:val="1"/>
      <w:rPr>
        <w:rFonts w:ascii="微软雅黑" w:hAnsi="微软雅黑" w:eastAsia="微软雅黑" w:cs="Tahoma"/>
        <w:bCs/>
        <w:kern w:val="36"/>
        <w:sz w:val="18"/>
        <w:szCs w:val="18"/>
      </w:rPr>
    </w:pPr>
    <w:r>
      <w:rPr>
        <w:rFonts w:hint="eastAsia" w:ascii="微软雅黑" w:hAnsi="微软雅黑" w:eastAsia="微软雅黑" w:cs="Tahoma"/>
        <w:bCs/>
        <w:kern w:val="36"/>
        <w:sz w:val="18"/>
        <w:szCs w:val="18"/>
        <w:lang w:eastAsia="zh-CN"/>
      </w:rPr>
      <w:t>2025北京师范大学南湖附属学校安防设备采购项目</w:t>
    </w:r>
    <w:r>
      <w:rPr>
        <w:rFonts w:hint="eastAsia" w:ascii="微软雅黑" w:hAnsi="微软雅黑" w:eastAsia="微软雅黑" w:cs="Tahoma"/>
        <w:bCs/>
        <w:kern w:val="36"/>
        <w:sz w:val="18"/>
        <w:szCs w:val="18"/>
      </w:rPr>
      <w:t xml:space="preserve">          </w:t>
    </w:r>
    <w:r>
      <w:rPr>
        <w:rFonts w:ascii="微软雅黑" w:hAnsi="微软雅黑" w:eastAsia="微软雅黑" w:cs="Tahoma"/>
        <w:bCs/>
        <w:kern w:val="36"/>
        <w:sz w:val="18"/>
        <w:szCs w:val="18"/>
      </w:rPr>
      <w:t xml:space="preserve">           </w:t>
    </w:r>
    <w:r>
      <w:rPr>
        <w:rFonts w:hint="eastAsia" w:ascii="微软雅黑" w:hAnsi="微软雅黑" w:eastAsia="微软雅黑" w:cs="Tahoma"/>
        <w:bCs/>
        <w:kern w:val="36"/>
        <w:sz w:val="18"/>
        <w:szCs w:val="18"/>
      </w:rPr>
      <w:t xml:space="preserve">          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A92639"/>
    <w:multiLevelType w:val="singleLevel"/>
    <w:tmpl w:val="B7A92639"/>
    <w:lvl w:ilvl="0" w:tentative="0">
      <w:start w:val="1"/>
      <w:numFmt w:val="decimal"/>
      <w:suff w:val="nothing"/>
      <w:lvlText w:val="%1、"/>
      <w:lvlJc w:val="left"/>
    </w:lvl>
  </w:abstractNum>
  <w:abstractNum w:abstractNumId="1">
    <w:nsid w:val="5AC39879"/>
    <w:multiLevelType w:val="singleLevel"/>
    <w:tmpl w:val="5AC39879"/>
    <w:lvl w:ilvl="0" w:tentative="0">
      <w:start w:val="3"/>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ookNames" w:val="year1_2;filetype1_2"/>
    <w:docVar w:name="commondata" w:val="eyJoZGlkIjoiMGU5OWI3NjhhYjNjNjJhMjZlNGFiNWQwZDBiMDIwMTIifQ=="/>
    <w:docVar w:name="CurUserName" w:val="采购监管处收发室"/>
    <w:docVar w:name="DeleteMarces" w:val="False"/>
    <w:docVar w:name="DocName" w:val="0EF90D4B09DBFB9E4825742B0028ACBF_1.doc"/>
    <w:docVar w:name="haha" w:val="100"/>
    <w:docVar w:name="NewInfo" w:val="〔2009〕20&amp;;&amp;浙财采监字"/>
    <w:docVar w:name="OldInfo" w:val=" "/>
    <w:docVar w:name="SplitTool" w:val="False"/>
    <w:docVar w:name="TitleStr" w:val="浙江省财政厅;文件;"/>
    <w:docVar w:name="TrackMark" w:val="1"/>
  </w:docVars>
  <w:rsids>
    <w:rsidRoot w:val="00172A27"/>
    <w:rsid w:val="00001420"/>
    <w:rsid w:val="00001C0C"/>
    <w:rsid w:val="00001FFB"/>
    <w:rsid w:val="000034F3"/>
    <w:rsid w:val="00004395"/>
    <w:rsid w:val="000043F8"/>
    <w:rsid w:val="00005DDD"/>
    <w:rsid w:val="00013999"/>
    <w:rsid w:val="00014384"/>
    <w:rsid w:val="00015793"/>
    <w:rsid w:val="00017B25"/>
    <w:rsid w:val="0002014B"/>
    <w:rsid w:val="00020410"/>
    <w:rsid w:val="00021641"/>
    <w:rsid w:val="00021A9B"/>
    <w:rsid w:val="000235A1"/>
    <w:rsid w:val="00024A31"/>
    <w:rsid w:val="00025392"/>
    <w:rsid w:val="0002686C"/>
    <w:rsid w:val="0003044F"/>
    <w:rsid w:val="00031DD8"/>
    <w:rsid w:val="0003366A"/>
    <w:rsid w:val="00034C79"/>
    <w:rsid w:val="00036F1C"/>
    <w:rsid w:val="000374B7"/>
    <w:rsid w:val="00037662"/>
    <w:rsid w:val="0004043E"/>
    <w:rsid w:val="000410E8"/>
    <w:rsid w:val="000417CD"/>
    <w:rsid w:val="00044276"/>
    <w:rsid w:val="00044653"/>
    <w:rsid w:val="0004722F"/>
    <w:rsid w:val="00047854"/>
    <w:rsid w:val="00047E5F"/>
    <w:rsid w:val="00054F84"/>
    <w:rsid w:val="00064EBB"/>
    <w:rsid w:val="00066AFA"/>
    <w:rsid w:val="00066DAD"/>
    <w:rsid w:val="000675B2"/>
    <w:rsid w:val="00072AA8"/>
    <w:rsid w:val="00072EDB"/>
    <w:rsid w:val="00073252"/>
    <w:rsid w:val="00073479"/>
    <w:rsid w:val="00073A8B"/>
    <w:rsid w:val="00074738"/>
    <w:rsid w:val="00074756"/>
    <w:rsid w:val="00080228"/>
    <w:rsid w:val="00081D72"/>
    <w:rsid w:val="000825F3"/>
    <w:rsid w:val="000827F9"/>
    <w:rsid w:val="00083CA7"/>
    <w:rsid w:val="00084C50"/>
    <w:rsid w:val="0008707A"/>
    <w:rsid w:val="00087ED8"/>
    <w:rsid w:val="000928C4"/>
    <w:rsid w:val="00093CFF"/>
    <w:rsid w:val="0009438D"/>
    <w:rsid w:val="000947ED"/>
    <w:rsid w:val="000965A5"/>
    <w:rsid w:val="00096DC9"/>
    <w:rsid w:val="00097018"/>
    <w:rsid w:val="00097168"/>
    <w:rsid w:val="000A116D"/>
    <w:rsid w:val="000A15FB"/>
    <w:rsid w:val="000A19F3"/>
    <w:rsid w:val="000A3EA7"/>
    <w:rsid w:val="000A467A"/>
    <w:rsid w:val="000A6D62"/>
    <w:rsid w:val="000A6ECD"/>
    <w:rsid w:val="000B005F"/>
    <w:rsid w:val="000B0C8F"/>
    <w:rsid w:val="000B3722"/>
    <w:rsid w:val="000B41D5"/>
    <w:rsid w:val="000B4AB6"/>
    <w:rsid w:val="000B4D88"/>
    <w:rsid w:val="000B67C0"/>
    <w:rsid w:val="000B7C27"/>
    <w:rsid w:val="000B7E11"/>
    <w:rsid w:val="000C132E"/>
    <w:rsid w:val="000C46B4"/>
    <w:rsid w:val="000C6193"/>
    <w:rsid w:val="000C710B"/>
    <w:rsid w:val="000C7787"/>
    <w:rsid w:val="000D3F94"/>
    <w:rsid w:val="000D4E36"/>
    <w:rsid w:val="000D5087"/>
    <w:rsid w:val="000D5EE9"/>
    <w:rsid w:val="000D657B"/>
    <w:rsid w:val="000D793F"/>
    <w:rsid w:val="000D7BC2"/>
    <w:rsid w:val="000E16C0"/>
    <w:rsid w:val="000E378C"/>
    <w:rsid w:val="000E3C6B"/>
    <w:rsid w:val="000E3F7F"/>
    <w:rsid w:val="000E4ABE"/>
    <w:rsid w:val="000F021E"/>
    <w:rsid w:val="000F265F"/>
    <w:rsid w:val="000F2F46"/>
    <w:rsid w:val="000F2FF3"/>
    <w:rsid w:val="000F33EC"/>
    <w:rsid w:val="000F667D"/>
    <w:rsid w:val="000F7E28"/>
    <w:rsid w:val="000F7F2A"/>
    <w:rsid w:val="0010040A"/>
    <w:rsid w:val="00101514"/>
    <w:rsid w:val="00101CE5"/>
    <w:rsid w:val="00102A64"/>
    <w:rsid w:val="00104974"/>
    <w:rsid w:val="001057AF"/>
    <w:rsid w:val="001067F3"/>
    <w:rsid w:val="00110123"/>
    <w:rsid w:val="00111418"/>
    <w:rsid w:val="001114F8"/>
    <w:rsid w:val="00111E89"/>
    <w:rsid w:val="001137F5"/>
    <w:rsid w:val="00114A57"/>
    <w:rsid w:val="00114BAC"/>
    <w:rsid w:val="001171C5"/>
    <w:rsid w:val="00117CDA"/>
    <w:rsid w:val="00120CCB"/>
    <w:rsid w:val="00121731"/>
    <w:rsid w:val="00123290"/>
    <w:rsid w:val="0012473D"/>
    <w:rsid w:val="001257E7"/>
    <w:rsid w:val="00126B25"/>
    <w:rsid w:val="00126BA0"/>
    <w:rsid w:val="0013051C"/>
    <w:rsid w:val="00131EB1"/>
    <w:rsid w:val="00131F5E"/>
    <w:rsid w:val="00132C69"/>
    <w:rsid w:val="00132E97"/>
    <w:rsid w:val="0013398F"/>
    <w:rsid w:val="00133CDA"/>
    <w:rsid w:val="00133F35"/>
    <w:rsid w:val="00134018"/>
    <w:rsid w:val="001342BC"/>
    <w:rsid w:val="00134C1E"/>
    <w:rsid w:val="00135402"/>
    <w:rsid w:val="001364DC"/>
    <w:rsid w:val="00137C5A"/>
    <w:rsid w:val="001404D6"/>
    <w:rsid w:val="0014076A"/>
    <w:rsid w:val="00140A8F"/>
    <w:rsid w:val="00141E97"/>
    <w:rsid w:val="00143617"/>
    <w:rsid w:val="001439BF"/>
    <w:rsid w:val="001478D0"/>
    <w:rsid w:val="00147AAA"/>
    <w:rsid w:val="001511C8"/>
    <w:rsid w:val="00151949"/>
    <w:rsid w:val="001530F5"/>
    <w:rsid w:val="0015385F"/>
    <w:rsid w:val="00154847"/>
    <w:rsid w:val="001567A7"/>
    <w:rsid w:val="0015707B"/>
    <w:rsid w:val="00157633"/>
    <w:rsid w:val="00161421"/>
    <w:rsid w:val="00162D76"/>
    <w:rsid w:val="00165326"/>
    <w:rsid w:val="00166A26"/>
    <w:rsid w:val="0017164B"/>
    <w:rsid w:val="00172698"/>
    <w:rsid w:val="00172A27"/>
    <w:rsid w:val="00174F48"/>
    <w:rsid w:val="0017777D"/>
    <w:rsid w:val="001800CB"/>
    <w:rsid w:val="001822B4"/>
    <w:rsid w:val="00182487"/>
    <w:rsid w:val="00195B76"/>
    <w:rsid w:val="00195E8D"/>
    <w:rsid w:val="00195EF6"/>
    <w:rsid w:val="0019638C"/>
    <w:rsid w:val="00197122"/>
    <w:rsid w:val="00197258"/>
    <w:rsid w:val="00197870"/>
    <w:rsid w:val="001A2B58"/>
    <w:rsid w:val="001A3C23"/>
    <w:rsid w:val="001A405C"/>
    <w:rsid w:val="001A4366"/>
    <w:rsid w:val="001A4A68"/>
    <w:rsid w:val="001A6772"/>
    <w:rsid w:val="001B27F1"/>
    <w:rsid w:val="001B3F70"/>
    <w:rsid w:val="001B422A"/>
    <w:rsid w:val="001B6AD8"/>
    <w:rsid w:val="001C01AC"/>
    <w:rsid w:val="001C027C"/>
    <w:rsid w:val="001C0561"/>
    <w:rsid w:val="001C2226"/>
    <w:rsid w:val="001C339B"/>
    <w:rsid w:val="001C37DB"/>
    <w:rsid w:val="001C4E53"/>
    <w:rsid w:val="001C6FF0"/>
    <w:rsid w:val="001D0021"/>
    <w:rsid w:val="001D067E"/>
    <w:rsid w:val="001D451A"/>
    <w:rsid w:val="001E07F8"/>
    <w:rsid w:val="001E115E"/>
    <w:rsid w:val="001E1E4E"/>
    <w:rsid w:val="001E2556"/>
    <w:rsid w:val="001E327E"/>
    <w:rsid w:val="001E368C"/>
    <w:rsid w:val="001E6933"/>
    <w:rsid w:val="001E743C"/>
    <w:rsid w:val="001F0CE5"/>
    <w:rsid w:val="001F21FE"/>
    <w:rsid w:val="001F31E4"/>
    <w:rsid w:val="001F4212"/>
    <w:rsid w:val="001F56AC"/>
    <w:rsid w:val="001F7513"/>
    <w:rsid w:val="00200685"/>
    <w:rsid w:val="00202920"/>
    <w:rsid w:val="00202AFF"/>
    <w:rsid w:val="002037AA"/>
    <w:rsid w:val="0020399A"/>
    <w:rsid w:val="00203B45"/>
    <w:rsid w:val="00204223"/>
    <w:rsid w:val="002108AF"/>
    <w:rsid w:val="002132C3"/>
    <w:rsid w:val="0021347A"/>
    <w:rsid w:val="0021362D"/>
    <w:rsid w:val="00213878"/>
    <w:rsid w:val="00213DE1"/>
    <w:rsid w:val="0021478C"/>
    <w:rsid w:val="00214C8F"/>
    <w:rsid w:val="0021574A"/>
    <w:rsid w:val="0021659F"/>
    <w:rsid w:val="0022089B"/>
    <w:rsid w:val="00220A00"/>
    <w:rsid w:val="00221AF3"/>
    <w:rsid w:val="002220B0"/>
    <w:rsid w:val="0022347E"/>
    <w:rsid w:val="00224663"/>
    <w:rsid w:val="00225236"/>
    <w:rsid w:val="00225769"/>
    <w:rsid w:val="00225FB6"/>
    <w:rsid w:val="00227395"/>
    <w:rsid w:val="00231065"/>
    <w:rsid w:val="00231710"/>
    <w:rsid w:val="00234AA2"/>
    <w:rsid w:val="002357A2"/>
    <w:rsid w:val="00242502"/>
    <w:rsid w:val="002434CD"/>
    <w:rsid w:val="00243BCD"/>
    <w:rsid w:val="00246191"/>
    <w:rsid w:val="002478FB"/>
    <w:rsid w:val="00251653"/>
    <w:rsid w:val="00251834"/>
    <w:rsid w:val="00251B36"/>
    <w:rsid w:val="00252B22"/>
    <w:rsid w:val="00252C31"/>
    <w:rsid w:val="0025412A"/>
    <w:rsid w:val="00257A16"/>
    <w:rsid w:val="00260C3B"/>
    <w:rsid w:val="0026204A"/>
    <w:rsid w:val="00262104"/>
    <w:rsid w:val="002637FA"/>
    <w:rsid w:val="0026408A"/>
    <w:rsid w:val="00264DB4"/>
    <w:rsid w:val="00265D69"/>
    <w:rsid w:val="002664EA"/>
    <w:rsid w:val="0027081A"/>
    <w:rsid w:val="00271DF5"/>
    <w:rsid w:val="00272240"/>
    <w:rsid w:val="002723CB"/>
    <w:rsid w:val="00274716"/>
    <w:rsid w:val="00274B75"/>
    <w:rsid w:val="00274E71"/>
    <w:rsid w:val="00275C84"/>
    <w:rsid w:val="00276872"/>
    <w:rsid w:val="00276FE0"/>
    <w:rsid w:val="00277114"/>
    <w:rsid w:val="00277411"/>
    <w:rsid w:val="0028055A"/>
    <w:rsid w:val="00280C11"/>
    <w:rsid w:val="00280E0B"/>
    <w:rsid w:val="00281B91"/>
    <w:rsid w:val="00285474"/>
    <w:rsid w:val="00285CBF"/>
    <w:rsid w:val="00292BC0"/>
    <w:rsid w:val="002936D8"/>
    <w:rsid w:val="00295A18"/>
    <w:rsid w:val="00296846"/>
    <w:rsid w:val="00296E75"/>
    <w:rsid w:val="0029782E"/>
    <w:rsid w:val="002A1702"/>
    <w:rsid w:val="002A25EF"/>
    <w:rsid w:val="002A3897"/>
    <w:rsid w:val="002A4A50"/>
    <w:rsid w:val="002A5C14"/>
    <w:rsid w:val="002A6DF4"/>
    <w:rsid w:val="002A7C85"/>
    <w:rsid w:val="002B0A1B"/>
    <w:rsid w:val="002B2776"/>
    <w:rsid w:val="002B2CCE"/>
    <w:rsid w:val="002B462F"/>
    <w:rsid w:val="002B7984"/>
    <w:rsid w:val="002B7A00"/>
    <w:rsid w:val="002C04F8"/>
    <w:rsid w:val="002C3024"/>
    <w:rsid w:val="002C31D1"/>
    <w:rsid w:val="002C488F"/>
    <w:rsid w:val="002C5268"/>
    <w:rsid w:val="002C5D98"/>
    <w:rsid w:val="002C6A8E"/>
    <w:rsid w:val="002C70EF"/>
    <w:rsid w:val="002C76F2"/>
    <w:rsid w:val="002C77EA"/>
    <w:rsid w:val="002C7F4A"/>
    <w:rsid w:val="002D0DA6"/>
    <w:rsid w:val="002D15D6"/>
    <w:rsid w:val="002D3EC3"/>
    <w:rsid w:val="002D5D92"/>
    <w:rsid w:val="002E03E7"/>
    <w:rsid w:val="002E0F75"/>
    <w:rsid w:val="002E2786"/>
    <w:rsid w:val="002E27D3"/>
    <w:rsid w:val="002E507A"/>
    <w:rsid w:val="002E5C6E"/>
    <w:rsid w:val="002E68A9"/>
    <w:rsid w:val="002E68BE"/>
    <w:rsid w:val="002E7604"/>
    <w:rsid w:val="002E7BBD"/>
    <w:rsid w:val="002F0128"/>
    <w:rsid w:val="002F0437"/>
    <w:rsid w:val="002F0E38"/>
    <w:rsid w:val="002F2808"/>
    <w:rsid w:val="002F2A2D"/>
    <w:rsid w:val="002F2C8F"/>
    <w:rsid w:val="002F44EA"/>
    <w:rsid w:val="002F4A55"/>
    <w:rsid w:val="002F520E"/>
    <w:rsid w:val="002F7DF1"/>
    <w:rsid w:val="002F7EFD"/>
    <w:rsid w:val="00301411"/>
    <w:rsid w:val="00302CE0"/>
    <w:rsid w:val="00302F24"/>
    <w:rsid w:val="0030455B"/>
    <w:rsid w:val="00304A8F"/>
    <w:rsid w:val="00304F33"/>
    <w:rsid w:val="0030799B"/>
    <w:rsid w:val="00307BF0"/>
    <w:rsid w:val="003117A9"/>
    <w:rsid w:val="00311930"/>
    <w:rsid w:val="00312DFA"/>
    <w:rsid w:val="003148DB"/>
    <w:rsid w:val="00314BC2"/>
    <w:rsid w:val="00316C99"/>
    <w:rsid w:val="00316CA9"/>
    <w:rsid w:val="00317160"/>
    <w:rsid w:val="00320D64"/>
    <w:rsid w:val="00321F46"/>
    <w:rsid w:val="00322920"/>
    <w:rsid w:val="00323789"/>
    <w:rsid w:val="00323D6A"/>
    <w:rsid w:val="00325DDF"/>
    <w:rsid w:val="003273D4"/>
    <w:rsid w:val="00327FB7"/>
    <w:rsid w:val="00330583"/>
    <w:rsid w:val="00330BE7"/>
    <w:rsid w:val="0033140D"/>
    <w:rsid w:val="00331503"/>
    <w:rsid w:val="00331F11"/>
    <w:rsid w:val="0033218C"/>
    <w:rsid w:val="00333E17"/>
    <w:rsid w:val="00334955"/>
    <w:rsid w:val="003354C6"/>
    <w:rsid w:val="003356A8"/>
    <w:rsid w:val="00335A2C"/>
    <w:rsid w:val="003408D5"/>
    <w:rsid w:val="00340BA1"/>
    <w:rsid w:val="00342437"/>
    <w:rsid w:val="00343369"/>
    <w:rsid w:val="003442DD"/>
    <w:rsid w:val="00344556"/>
    <w:rsid w:val="00345946"/>
    <w:rsid w:val="00345E8C"/>
    <w:rsid w:val="0034676E"/>
    <w:rsid w:val="00347D1A"/>
    <w:rsid w:val="00351309"/>
    <w:rsid w:val="003513F9"/>
    <w:rsid w:val="00353F63"/>
    <w:rsid w:val="00355321"/>
    <w:rsid w:val="00360034"/>
    <w:rsid w:val="003616B6"/>
    <w:rsid w:val="0036226D"/>
    <w:rsid w:val="00362368"/>
    <w:rsid w:val="00362955"/>
    <w:rsid w:val="00362F66"/>
    <w:rsid w:val="0037289E"/>
    <w:rsid w:val="00372BBF"/>
    <w:rsid w:val="00376D30"/>
    <w:rsid w:val="0038071C"/>
    <w:rsid w:val="0038183A"/>
    <w:rsid w:val="00381954"/>
    <w:rsid w:val="00385D74"/>
    <w:rsid w:val="00385F83"/>
    <w:rsid w:val="003903B5"/>
    <w:rsid w:val="00390F30"/>
    <w:rsid w:val="0039135B"/>
    <w:rsid w:val="003927AC"/>
    <w:rsid w:val="00392C48"/>
    <w:rsid w:val="0039346A"/>
    <w:rsid w:val="00393B8A"/>
    <w:rsid w:val="003970FD"/>
    <w:rsid w:val="00397781"/>
    <w:rsid w:val="003A1CE6"/>
    <w:rsid w:val="003A37CB"/>
    <w:rsid w:val="003A3D36"/>
    <w:rsid w:val="003A401F"/>
    <w:rsid w:val="003A5543"/>
    <w:rsid w:val="003A5A96"/>
    <w:rsid w:val="003A78EA"/>
    <w:rsid w:val="003B1004"/>
    <w:rsid w:val="003B17D1"/>
    <w:rsid w:val="003B208E"/>
    <w:rsid w:val="003B541C"/>
    <w:rsid w:val="003B679C"/>
    <w:rsid w:val="003C2787"/>
    <w:rsid w:val="003C2881"/>
    <w:rsid w:val="003C5D8F"/>
    <w:rsid w:val="003C68DC"/>
    <w:rsid w:val="003D02BB"/>
    <w:rsid w:val="003D0C60"/>
    <w:rsid w:val="003D4013"/>
    <w:rsid w:val="003D4A0E"/>
    <w:rsid w:val="003D5684"/>
    <w:rsid w:val="003D7525"/>
    <w:rsid w:val="003D79FB"/>
    <w:rsid w:val="003D7C83"/>
    <w:rsid w:val="003E1B91"/>
    <w:rsid w:val="003E32FF"/>
    <w:rsid w:val="003E45A1"/>
    <w:rsid w:val="003E74F0"/>
    <w:rsid w:val="003F01FD"/>
    <w:rsid w:val="003F04F6"/>
    <w:rsid w:val="003F12D8"/>
    <w:rsid w:val="003F2693"/>
    <w:rsid w:val="003F2B2B"/>
    <w:rsid w:val="003F2DB8"/>
    <w:rsid w:val="003F353D"/>
    <w:rsid w:val="003F43F4"/>
    <w:rsid w:val="003F45C1"/>
    <w:rsid w:val="003F51A0"/>
    <w:rsid w:val="00400198"/>
    <w:rsid w:val="00401B27"/>
    <w:rsid w:val="0040242B"/>
    <w:rsid w:val="00404EF6"/>
    <w:rsid w:val="00405A3F"/>
    <w:rsid w:val="00405D6F"/>
    <w:rsid w:val="0040778C"/>
    <w:rsid w:val="00410EFC"/>
    <w:rsid w:val="00411F32"/>
    <w:rsid w:val="00412199"/>
    <w:rsid w:val="004122AF"/>
    <w:rsid w:val="00412763"/>
    <w:rsid w:val="00413859"/>
    <w:rsid w:val="00415488"/>
    <w:rsid w:val="00416040"/>
    <w:rsid w:val="0041652D"/>
    <w:rsid w:val="00420C20"/>
    <w:rsid w:val="00425051"/>
    <w:rsid w:val="00425B22"/>
    <w:rsid w:val="00426486"/>
    <w:rsid w:val="00430B77"/>
    <w:rsid w:val="00432722"/>
    <w:rsid w:val="00435373"/>
    <w:rsid w:val="00435CE6"/>
    <w:rsid w:val="00443439"/>
    <w:rsid w:val="00445C10"/>
    <w:rsid w:val="00445F49"/>
    <w:rsid w:val="00446C60"/>
    <w:rsid w:val="00446E58"/>
    <w:rsid w:val="00447825"/>
    <w:rsid w:val="00447908"/>
    <w:rsid w:val="004547D1"/>
    <w:rsid w:val="00455F7A"/>
    <w:rsid w:val="00457D9C"/>
    <w:rsid w:val="00462F1E"/>
    <w:rsid w:val="00463DE6"/>
    <w:rsid w:val="00466628"/>
    <w:rsid w:val="00466DBB"/>
    <w:rsid w:val="00470B54"/>
    <w:rsid w:val="00471167"/>
    <w:rsid w:val="00471B3B"/>
    <w:rsid w:val="00471D78"/>
    <w:rsid w:val="00473EDA"/>
    <w:rsid w:val="00474E14"/>
    <w:rsid w:val="00475ACD"/>
    <w:rsid w:val="00480327"/>
    <w:rsid w:val="0048155D"/>
    <w:rsid w:val="00484D32"/>
    <w:rsid w:val="00491129"/>
    <w:rsid w:val="004929B1"/>
    <w:rsid w:val="00492CD4"/>
    <w:rsid w:val="004939A1"/>
    <w:rsid w:val="00493B3D"/>
    <w:rsid w:val="00495656"/>
    <w:rsid w:val="00495D9F"/>
    <w:rsid w:val="00495DFC"/>
    <w:rsid w:val="004A08EC"/>
    <w:rsid w:val="004A0E31"/>
    <w:rsid w:val="004A14B1"/>
    <w:rsid w:val="004A187D"/>
    <w:rsid w:val="004A29E6"/>
    <w:rsid w:val="004A5202"/>
    <w:rsid w:val="004A6E4A"/>
    <w:rsid w:val="004A739A"/>
    <w:rsid w:val="004B52C7"/>
    <w:rsid w:val="004B5F2D"/>
    <w:rsid w:val="004B602F"/>
    <w:rsid w:val="004B79C0"/>
    <w:rsid w:val="004B7B5A"/>
    <w:rsid w:val="004C0DBE"/>
    <w:rsid w:val="004C2EE3"/>
    <w:rsid w:val="004C30A9"/>
    <w:rsid w:val="004C30F4"/>
    <w:rsid w:val="004C3939"/>
    <w:rsid w:val="004C457F"/>
    <w:rsid w:val="004C5917"/>
    <w:rsid w:val="004C68E3"/>
    <w:rsid w:val="004D03A0"/>
    <w:rsid w:val="004D2D0C"/>
    <w:rsid w:val="004D5AAB"/>
    <w:rsid w:val="004E30BA"/>
    <w:rsid w:val="004F0614"/>
    <w:rsid w:val="004F1594"/>
    <w:rsid w:val="004F4682"/>
    <w:rsid w:val="004F75A6"/>
    <w:rsid w:val="005003BD"/>
    <w:rsid w:val="00500567"/>
    <w:rsid w:val="00500F76"/>
    <w:rsid w:val="00501DA9"/>
    <w:rsid w:val="00502487"/>
    <w:rsid w:val="00502CA7"/>
    <w:rsid w:val="00503509"/>
    <w:rsid w:val="00503D53"/>
    <w:rsid w:val="00503D8C"/>
    <w:rsid w:val="00504272"/>
    <w:rsid w:val="005068D4"/>
    <w:rsid w:val="00510249"/>
    <w:rsid w:val="0051054E"/>
    <w:rsid w:val="005113E5"/>
    <w:rsid w:val="00511CC0"/>
    <w:rsid w:val="00512031"/>
    <w:rsid w:val="005126BD"/>
    <w:rsid w:val="00512E51"/>
    <w:rsid w:val="00513AFE"/>
    <w:rsid w:val="005145DF"/>
    <w:rsid w:val="00515593"/>
    <w:rsid w:val="00515BE2"/>
    <w:rsid w:val="00516008"/>
    <w:rsid w:val="00521361"/>
    <w:rsid w:val="005213C6"/>
    <w:rsid w:val="005220C6"/>
    <w:rsid w:val="00525E3A"/>
    <w:rsid w:val="00525EA9"/>
    <w:rsid w:val="005265B8"/>
    <w:rsid w:val="00530EBA"/>
    <w:rsid w:val="00530FFC"/>
    <w:rsid w:val="00532136"/>
    <w:rsid w:val="00533FE9"/>
    <w:rsid w:val="0053455F"/>
    <w:rsid w:val="00537090"/>
    <w:rsid w:val="00537720"/>
    <w:rsid w:val="00541A10"/>
    <w:rsid w:val="005439AF"/>
    <w:rsid w:val="005440A4"/>
    <w:rsid w:val="00544437"/>
    <w:rsid w:val="005457E3"/>
    <w:rsid w:val="00550419"/>
    <w:rsid w:val="005522D9"/>
    <w:rsid w:val="005529C8"/>
    <w:rsid w:val="005550BE"/>
    <w:rsid w:val="005573AB"/>
    <w:rsid w:val="00560777"/>
    <w:rsid w:val="00561332"/>
    <w:rsid w:val="0056177E"/>
    <w:rsid w:val="00562957"/>
    <w:rsid w:val="00562DEC"/>
    <w:rsid w:val="00563120"/>
    <w:rsid w:val="0056724D"/>
    <w:rsid w:val="00567F16"/>
    <w:rsid w:val="00571CC8"/>
    <w:rsid w:val="005731FE"/>
    <w:rsid w:val="00573394"/>
    <w:rsid w:val="0057356B"/>
    <w:rsid w:val="00574609"/>
    <w:rsid w:val="00574760"/>
    <w:rsid w:val="005756D3"/>
    <w:rsid w:val="00580228"/>
    <w:rsid w:val="00583723"/>
    <w:rsid w:val="005837AB"/>
    <w:rsid w:val="005840C4"/>
    <w:rsid w:val="005858DD"/>
    <w:rsid w:val="00585EFC"/>
    <w:rsid w:val="00586864"/>
    <w:rsid w:val="0058715C"/>
    <w:rsid w:val="0058717D"/>
    <w:rsid w:val="0058764D"/>
    <w:rsid w:val="00587AF7"/>
    <w:rsid w:val="00587E07"/>
    <w:rsid w:val="005909DA"/>
    <w:rsid w:val="00591484"/>
    <w:rsid w:val="00592297"/>
    <w:rsid w:val="00597155"/>
    <w:rsid w:val="005A092E"/>
    <w:rsid w:val="005A0E50"/>
    <w:rsid w:val="005A12BA"/>
    <w:rsid w:val="005A162D"/>
    <w:rsid w:val="005A2290"/>
    <w:rsid w:val="005A3527"/>
    <w:rsid w:val="005A43AA"/>
    <w:rsid w:val="005A4BB1"/>
    <w:rsid w:val="005A4E90"/>
    <w:rsid w:val="005A5229"/>
    <w:rsid w:val="005A557D"/>
    <w:rsid w:val="005A5944"/>
    <w:rsid w:val="005A6F4B"/>
    <w:rsid w:val="005A7158"/>
    <w:rsid w:val="005B00DA"/>
    <w:rsid w:val="005B14B5"/>
    <w:rsid w:val="005B1797"/>
    <w:rsid w:val="005B2535"/>
    <w:rsid w:val="005B2CEE"/>
    <w:rsid w:val="005B5ED9"/>
    <w:rsid w:val="005B6FFD"/>
    <w:rsid w:val="005C15FE"/>
    <w:rsid w:val="005C440C"/>
    <w:rsid w:val="005C512E"/>
    <w:rsid w:val="005C6877"/>
    <w:rsid w:val="005C6D13"/>
    <w:rsid w:val="005D22B1"/>
    <w:rsid w:val="005D3154"/>
    <w:rsid w:val="005D6C6A"/>
    <w:rsid w:val="005E14A0"/>
    <w:rsid w:val="005E180D"/>
    <w:rsid w:val="005E337D"/>
    <w:rsid w:val="005E53D5"/>
    <w:rsid w:val="005E66E8"/>
    <w:rsid w:val="005E789F"/>
    <w:rsid w:val="005F07EE"/>
    <w:rsid w:val="005F3986"/>
    <w:rsid w:val="005F3990"/>
    <w:rsid w:val="005F4903"/>
    <w:rsid w:val="005F682A"/>
    <w:rsid w:val="005F6D77"/>
    <w:rsid w:val="005F6F15"/>
    <w:rsid w:val="00602466"/>
    <w:rsid w:val="00602B8E"/>
    <w:rsid w:val="0060445F"/>
    <w:rsid w:val="0060508E"/>
    <w:rsid w:val="006066D5"/>
    <w:rsid w:val="0061036E"/>
    <w:rsid w:val="00610600"/>
    <w:rsid w:val="00611B1B"/>
    <w:rsid w:val="006134A9"/>
    <w:rsid w:val="00613FB5"/>
    <w:rsid w:val="006145C4"/>
    <w:rsid w:val="00615F15"/>
    <w:rsid w:val="00616F15"/>
    <w:rsid w:val="0062038F"/>
    <w:rsid w:val="00622028"/>
    <w:rsid w:val="00623C25"/>
    <w:rsid w:val="00623C2A"/>
    <w:rsid w:val="00624108"/>
    <w:rsid w:val="00624CAB"/>
    <w:rsid w:val="00624D25"/>
    <w:rsid w:val="00625CB8"/>
    <w:rsid w:val="00627A0A"/>
    <w:rsid w:val="00627DAC"/>
    <w:rsid w:val="00630187"/>
    <w:rsid w:val="00634452"/>
    <w:rsid w:val="006345F2"/>
    <w:rsid w:val="00636DE8"/>
    <w:rsid w:val="006373B1"/>
    <w:rsid w:val="0064011E"/>
    <w:rsid w:val="00641FA5"/>
    <w:rsid w:val="00643449"/>
    <w:rsid w:val="00643793"/>
    <w:rsid w:val="00644F06"/>
    <w:rsid w:val="006457EB"/>
    <w:rsid w:val="00647EED"/>
    <w:rsid w:val="006513EC"/>
    <w:rsid w:val="00652855"/>
    <w:rsid w:val="0065312A"/>
    <w:rsid w:val="00653CA4"/>
    <w:rsid w:val="00656251"/>
    <w:rsid w:val="006571F2"/>
    <w:rsid w:val="00661C0D"/>
    <w:rsid w:val="00661CB6"/>
    <w:rsid w:val="00663804"/>
    <w:rsid w:val="006639FF"/>
    <w:rsid w:val="00663CF6"/>
    <w:rsid w:val="00664302"/>
    <w:rsid w:val="00665A48"/>
    <w:rsid w:val="00665DA7"/>
    <w:rsid w:val="00667B3C"/>
    <w:rsid w:val="00671231"/>
    <w:rsid w:val="0067140D"/>
    <w:rsid w:val="00674C83"/>
    <w:rsid w:val="00674D54"/>
    <w:rsid w:val="0067632E"/>
    <w:rsid w:val="006775E2"/>
    <w:rsid w:val="0067779C"/>
    <w:rsid w:val="00683771"/>
    <w:rsid w:val="00684532"/>
    <w:rsid w:val="006850CC"/>
    <w:rsid w:val="006851EB"/>
    <w:rsid w:val="0069019F"/>
    <w:rsid w:val="00690743"/>
    <w:rsid w:val="00690B9D"/>
    <w:rsid w:val="00690C0A"/>
    <w:rsid w:val="00693E5F"/>
    <w:rsid w:val="006962A6"/>
    <w:rsid w:val="00697CB8"/>
    <w:rsid w:val="00697E42"/>
    <w:rsid w:val="006A02A3"/>
    <w:rsid w:val="006A0393"/>
    <w:rsid w:val="006A2112"/>
    <w:rsid w:val="006A27D1"/>
    <w:rsid w:val="006A2AA5"/>
    <w:rsid w:val="006A2C07"/>
    <w:rsid w:val="006A42D6"/>
    <w:rsid w:val="006A61DB"/>
    <w:rsid w:val="006A6255"/>
    <w:rsid w:val="006A679A"/>
    <w:rsid w:val="006A6828"/>
    <w:rsid w:val="006A7559"/>
    <w:rsid w:val="006C177B"/>
    <w:rsid w:val="006C1882"/>
    <w:rsid w:val="006C22F0"/>
    <w:rsid w:val="006C267D"/>
    <w:rsid w:val="006C39B4"/>
    <w:rsid w:val="006C47FC"/>
    <w:rsid w:val="006C68B9"/>
    <w:rsid w:val="006C7C42"/>
    <w:rsid w:val="006D15C0"/>
    <w:rsid w:val="006D4411"/>
    <w:rsid w:val="006D47CA"/>
    <w:rsid w:val="006D4DBA"/>
    <w:rsid w:val="006D4E0C"/>
    <w:rsid w:val="006D61F7"/>
    <w:rsid w:val="006D6AEB"/>
    <w:rsid w:val="006D7B1D"/>
    <w:rsid w:val="006E1C12"/>
    <w:rsid w:val="006E2CE6"/>
    <w:rsid w:val="006E3E34"/>
    <w:rsid w:val="006E5C56"/>
    <w:rsid w:val="006E6EAD"/>
    <w:rsid w:val="006F279F"/>
    <w:rsid w:val="006F34BC"/>
    <w:rsid w:val="006F430E"/>
    <w:rsid w:val="006F5D5E"/>
    <w:rsid w:val="007021F2"/>
    <w:rsid w:val="007025AD"/>
    <w:rsid w:val="00704E13"/>
    <w:rsid w:val="0071051A"/>
    <w:rsid w:val="00711B06"/>
    <w:rsid w:val="00712549"/>
    <w:rsid w:val="0071413F"/>
    <w:rsid w:val="00720113"/>
    <w:rsid w:val="007219B0"/>
    <w:rsid w:val="007234D4"/>
    <w:rsid w:val="00724C5B"/>
    <w:rsid w:val="00725046"/>
    <w:rsid w:val="00727E77"/>
    <w:rsid w:val="00730C98"/>
    <w:rsid w:val="00731241"/>
    <w:rsid w:val="00732485"/>
    <w:rsid w:val="00732650"/>
    <w:rsid w:val="007334ED"/>
    <w:rsid w:val="00733D9E"/>
    <w:rsid w:val="00734409"/>
    <w:rsid w:val="00735080"/>
    <w:rsid w:val="00735381"/>
    <w:rsid w:val="00736A2A"/>
    <w:rsid w:val="00737F48"/>
    <w:rsid w:val="007413F6"/>
    <w:rsid w:val="00741606"/>
    <w:rsid w:val="00741C62"/>
    <w:rsid w:val="00742804"/>
    <w:rsid w:val="00742C52"/>
    <w:rsid w:val="007442C8"/>
    <w:rsid w:val="007447D2"/>
    <w:rsid w:val="007450EA"/>
    <w:rsid w:val="00747CCF"/>
    <w:rsid w:val="00750550"/>
    <w:rsid w:val="007506AA"/>
    <w:rsid w:val="00750A3A"/>
    <w:rsid w:val="00751BDD"/>
    <w:rsid w:val="00751D31"/>
    <w:rsid w:val="007520D3"/>
    <w:rsid w:val="007534B3"/>
    <w:rsid w:val="00754068"/>
    <w:rsid w:val="0075479E"/>
    <w:rsid w:val="0075544A"/>
    <w:rsid w:val="007559C5"/>
    <w:rsid w:val="00756F43"/>
    <w:rsid w:val="00760421"/>
    <w:rsid w:val="00760CAF"/>
    <w:rsid w:val="00762D7F"/>
    <w:rsid w:val="0076362E"/>
    <w:rsid w:val="007636F6"/>
    <w:rsid w:val="00765AA7"/>
    <w:rsid w:val="0077460E"/>
    <w:rsid w:val="00775237"/>
    <w:rsid w:val="0077545B"/>
    <w:rsid w:val="00775A0E"/>
    <w:rsid w:val="00776203"/>
    <w:rsid w:val="00777A6A"/>
    <w:rsid w:val="00780315"/>
    <w:rsid w:val="00781350"/>
    <w:rsid w:val="00785F03"/>
    <w:rsid w:val="007904BB"/>
    <w:rsid w:val="007906B1"/>
    <w:rsid w:val="00790FDC"/>
    <w:rsid w:val="0079315C"/>
    <w:rsid w:val="00796844"/>
    <w:rsid w:val="00796888"/>
    <w:rsid w:val="0079743E"/>
    <w:rsid w:val="00797AB2"/>
    <w:rsid w:val="007A04CA"/>
    <w:rsid w:val="007A1613"/>
    <w:rsid w:val="007A4641"/>
    <w:rsid w:val="007A54B4"/>
    <w:rsid w:val="007B4C27"/>
    <w:rsid w:val="007B4C6E"/>
    <w:rsid w:val="007B4F62"/>
    <w:rsid w:val="007B5822"/>
    <w:rsid w:val="007B604E"/>
    <w:rsid w:val="007B64E1"/>
    <w:rsid w:val="007B778F"/>
    <w:rsid w:val="007B7EB5"/>
    <w:rsid w:val="007C05E7"/>
    <w:rsid w:val="007C1B7F"/>
    <w:rsid w:val="007C39A6"/>
    <w:rsid w:val="007C3A43"/>
    <w:rsid w:val="007C5DC8"/>
    <w:rsid w:val="007C730C"/>
    <w:rsid w:val="007C7D8F"/>
    <w:rsid w:val="007D1B5E"/>
    <w:rsid w:val="007D53F6"/>
    <w:rsid w:val="007D68B1"/>
    <w:rsid w:val="007D718B"/>
    <w:rsid w:val="007E31D3"/>
    <w:rsid w:val="007E3342"/>
    <w:rsid w:val="007E41DF"/>
    <w:rsid w:val="007E421A"/>
    <w:rsid w:val="007E4791"/>
    <w:rsid w:val="007E5071"/>
    <w:rsid w:val="007E6F98"/>
    <w:rsid w:val="007F0C7F"/>
    <w:rsid w:val="007F1254"/>
    <w:rsid w:val="007F20D0"/>
    <w:rsid w:val="007F24D3"/>
    <w:rsid w:val="007F3E19"/>
    <w:rsid w:val="007F408B"/>
    <w:rsid w:val="007F7B52"/>
    <w:rsid w:val="00800938"/>
    <w:rsid w:val="00803AB2"/>
    <w:rsid w:val="00803AB7"/>
    <w:rsid w:val="00803E22"/>
    <w:rsid w:val="00804C0B"/>
    <w:rsid w:val="00807458"/>
    <w:rsid w:val="008105E7"/>
    <w:rsid w:val="00810CD9"/>
    <w:rsid w:val="00811665"/>
    <w:rsid w:val="00811799"/>
    <w:rsid w:val="00815153"/>
    <w:rsid w:val="00820149"/>
    <w:rsid w:val="0082030B"/>
    <w:rsid w:val="00822782"/>
    <w:rsid w:val="00822D27"/>
    <w:rsid w:val="00823435"/>
    <w:rsid w:val="00825A40"/>
    <w:rsid w:val="00825DE9"/>
    <w:rsid w:val="00825F1C"/>
    <w:rsid w:val="008365CC"/>
    <w:rsid w:val="00836C7A"/>
    <w:rsid w:val="00843746"/>
    <w:rsid w:val="00843CEA"/>
    <w:rsid w:val="0084483E"/>
    <w:rsid w:val="00846179"/>
    <w:rsid w:val="0084643B"/>
    <w:rsid w:val="00847AB5"/>
    <w:rsid w:val="00847E2F"/>
    <w:rsid w:val="00850D17"/>
    <w:rsid w:val="0085153E"/>
    <w:rsid w:val="00853859"/>
    <w:rsid w:val="008562D5"/>
    <w:rsid w:val="0085669F"/>
    <w:rsid w:val="00856957"/>
    <w:rsid w:val="00856F4B"/>
    <w:rsid w:val="008604E6"/>
    <w:rsid w:val="00860F72"/>
    <w:rsid w:val="00862566"/>
    <w:rsid w:val="00863761"/>
    <w:rsid w:val="00864A1C"/>
    <w:rsid w:val="0086556E"/>
    <w:rsid w:val="008702B8"/>
    <w:rsid w:val="008703B7"/>
    <w:rsid w:val="00870759"/>
    <w:rsid w:val="0087101F"/>
    <w:rsid w:val="0087260E"/>
    <w:rsid w:val="008737C8"/>
    <w:rsid w:val="008752A3"/>
    <w:rsid w:val="00877BFA"/>
    <w:rsid w:val="00877BFB"/>
    <w:rsid w:val="0088046F"/>
    <w:rsid w:val="00880975"/>
    <w:rsid w:val="00880C70"/>
    <w:rsid w:val="00882041"/>
    <w:rsid w:val="00883BBC"/>
    <w:rsid w:val="00883E2F"/>
    <w:rsid w:val="00883E54"/>
    <w:rsid w:val="00884135"/>
    <w:rsid w:val="00886C38"/>
    <w:rsid w:val="00886EA6"/>
    <w:rsid w:val="00891CE1"/>
    <w:rsid w:val="008924D1"/>
    <w:rsid w:val="008924F8"/>
    <w:rsid w:val="00892A33"/>
    <w:rsid w:val="00892A7C"/>
    <w:rsid w:val="008931B5"/>
    <w:rsid w:val="008974B9"/>
    <w:rsid w:val="008A2C6E"/>
    <w:rsid w:val="008A328F"/>
    <w:rsid w:val="008A363F"/>
    <w:rsid w:val="008A43A2"/>
    <w:rsid w:val="008A6061"/>
    <w:rsid w:val="008A6E6F"/>
    <w:rsid w:val="008A75BD"/>
    <w:rsid w:val="008B0EB8"/>
    <w:rsid w:val="008B14FF"/>
    <w:rsid w:val="008B1F98"/>
    <w:rsid w:val="008B272E"/>
    <w:rsid w:val="008B3F2D"/>
    <w:rsid w:val="008B47EE"/>
    <w:rsid w:val="008B5D45"/>
    <w:rsid w:val="008B5E3F"/>
    <w:rsid w:val="008B5E50"/>
    <w:rsid w:val="008B730D"/>
    <w:rsid w:val="008B7725"/>
    <w:rsid w:val="008C240F"/>
    <w:rsid w:val="008C2562"/>
    <w:rsid w:val="008C31FA"/>
    <w:rsid w:val="008C3D11"/>
    <w:rsid w:val="008C605C"/>
    <w:rsid w:val="008C6451"/>
    <w:rsid w:val="008C6F88"/>
    <w:rsid w:val="008C7E52"/>
    <w:rsid w:val="008D1820"/>
    <w:rsid w:val="008D2ABF"/>
    <w:rsid w:val="008D36A1"/>
    <w:rsid w:val="008D3A5E"/>
    <w:rsid w:val="008D4102"/>
    <w:rsid w:val="008D589E"/>
    <w:rsid w:val="008D7FEB"/>
    <w:rsid w:val="008E01CB"/>
    <w:rsid w:val="008E09B7"/>
    <w:rsid w:val="008E1688"/>
    <w:rsid w:val="008E17E1"/>
    <w:rsid w:val="008E29CC"/>
    <w:rsid w:val="008E61BF"/>
    <w:rsid w:val="008E661C"/>
    <w:rsid w:val="008E68C4"/>
    <w:rsid w:val="008E7B0F"/>
    <w:rsid w:val="008E7F3E"/>
    <w:rsid w:val="008F0595"/>
    <w:rsid w:val="008F0DC6"/>
    <w:rsid w:val="008F5F3D"/>
    <w:rsid w:val="008F6073"/>
    <w:rsid w:val="008F6534"/>
    <w:rsid w:val="00901F8C"/>
    <w:rsid w:val="00902170"/>
    <w:rsid w:val="0090277E"/>
    <w:rsid w:val="0090381B"/>
    <w:rsid w:val="00905143"/>
    <w:rsid w:val="00905693"/>
    <w:rsid w:val="00906158"/>
    <w:rsid w:val="00906167"/>
    <w:rsid w:val="0090700F"/>
    <w:rsid w:val="009071ED"/>
    <w:rsid w:val="009078EB"/>
    <w:rsid w:val="009128D1"/>
    <w:rsid w:val="00913909"/>
    <w:rsid w:val="00914A2C"/>
    <w:rsid w:val="00914F85"/>
    <w:rsid w:val="009151C3"/>
    <w:rsid w:val="00915E7B"/>
    <w:rsid w:val="00917DC0"/>
    <w:rsid w:val="00923231"/>
    <w:rsid w:val="0092425A"/>
    <w:rsid w:val="00926378"/>
    <w:rsid w:val="00926DA9"/>
    <w:rsid w:val="00927F8E"/>
    <w:rsid w:val="009307AF"/>
    <w:rsid w:val="00930A32"/>
    <w:rsid w:val="009348BF"/>
    <w:rsid w:val="00934D9A"/>
    <w:rsid w:val="00937179"/>
    <w:rsid w:val="00937D93"/>
    <w:rsid w:val="00937E21"/>
    <w:rsid w:val="00940432"/>
    <w:rsid w:val="00945586"/>
    <w:rsid w:val="00946645"/>
    <w:rsid w:val="00946BFC"/>
    <w:rsid w:val="009504D0"/>
    <w:rsid w:val="00951CCF"/>
    <w:rsid w:val="00952F54"/>
    <w:rsid w:val="0095453C"/>
    <w:rsid w:val="00954B57"/>
    <w:rsid w:val="00955076"/>
    <w:rsid w:val="0095585B"/>
    <w:rsid w:val="00957728"/>
    <w:rsid w:val="00960991"/>
    <w:rsid w:val="00960D8C"/>
    <w:rsid w:val="009616B5"/>
    <w:rsid w:val="00961710"/>
    <w:rsid w:val="00961C32"/>
    <w:rsid w:val="00963018"/>
    <w:rsid w:val="00963E68"/>
    <w:rsid w:val="0096421F"/>
    <w:rsid w:val="00964364"/>
    <w:rsid w:val="0096492A"/>
    <w:rsid w:val="00964C1E"/>
    <w:rsid w:val="009663C5"/>
    <w:rsid w:val="009709DB"/>
    <w:rsid w:val="009723D6"/>
    <w:rsid w:val="00972ED8"/>
    <w:rsid w:val="009734B2"/>
    <w:rsid w:val="009736A6"/>
    <w:rsid w:val="00973EE7"/>
    <w:rsid w:val="00975DCB"/>
    <w:rsid w:val="00980D34"/>
    <w:rsid w:val="0098120A"/>
    <w:rsid w:val="00982563"/>
    <w:rsid w:val="00984188"/>
    <w:rsid w:val="00984C49"/>
    <w:rsid w:val="0098580A"/>
    <w:rsid w:val="00987E18"/>
    <w:rsid w:val="009922F8"/>
    <w:rsid w:val="009961DF"/>
    <w:rsid w:val="0099740B"/>
    <w:rsid w:val="009A008B"/>
    <w:rsid w:val="009A01FD"/>
    <w:rsid w:val="009A15FC"/>
    <w:rsid w:val="009A1A2F"/>
    <w:rsid w:val="009A2B99"/>
    <w:rsid w:val="009A31AC"/>
    <w:rsid w:val="009A331B"/>
    <w:rsid w:val="009B20F2"/>
    <w:rsid w:val="009B2BF2"/>
    <w:rsid w:val="009B3CE5"/>
    <w:rsid w:val="009B491A"/>
    <w:rsid w:val="009B554D"/>
    <w:rsid w:val="009B5B37"/>
    <w:rsid w:val="009B5F83"/>
    <w:rsid w:val="009B6C5A"/>
    <w:rsid w:val="009C158A"/>
    <w:rsid w:val="009C1A76"/>
    <w:rsid w:val="009C2A1A"/>
    <w:rsid w:val="009C3D88"/>
    <w:rsid w:val="009C47D3"/>
    <w:rsid w:val="009C48E0"/>
    <w:rsid w:val="009C519C"/>
    <w:rsid w:val="009C5856"/>
    <w:rsid w:val="009C59F0"/>
    <w:rsid w:val="009C5BDA"/>
    <w:rsid w:val="009D0CAC"/>
    <w:rsid w:val="009D1943"/>
    <w:rsid w:val="009D203A"/>
    <w:rsid w:val="009D2144"/>
    <w:rsid w:val="009D2CAB"/>
    <w:rsid w:val="009D3195"/>
    <w:rsid w:val="009D44DA"/>
    <w:rsid w:val="009D4B8B"/>
    <w:rsid w:val="009D5AAB"/>
    <w:rsid w:val="009D6E81"/>
    <w:rsid w:val="009D73FB"/>
    <w:rsid w:val="009E061B"/>
    <w:rsid w:val="009E1C86"/>
    <w:rsid w:val="009E2F8A"/>
    <w:rsid w:val="009E3ADA"/>
    <w:rsid w:val="009E550E"/>
    <w:rsid w:val="009E6C17"/>
    <w:rsid w:val="009E6CD2"/>
    <w:rsid w:val="009E6F66"/>
    <w:rsid w:val="009E7D73"/>
    <w:rsid w:val="009F0FED"/>
    <w:rsid w:val="009F26AF"/>
    <w:rsid w:val="009F2900"/>
    <w:rsid w:val="009F3393"/>
    <w:rsid w:val="009F46C5"/>
    <w:rsid w:val="009F6F7A"/>
    <w:rsid w:val="009F6FA3"/>
    <w:rsid w:val="009F76FE"/>
    <w:rsid w:val="00A00071"/>
    <w:rsid w:val="00A00546"/>
    <w:rsid w:val="00A02310"/>
    <w:rsid w:val="00A03E9C"/>
    <w:rsid w:val="00A05280"/>
    <w:rsid w:val="00A065BF"/>
    <w:rsid w:val="00A078AB"/>
    <w:rsid w:val="00A10954"/>
    <w:rsid w:val="00A1111E"/>
    <w:rsid w:val="00A1284B"/>
    <w:rsid w:val="00A12D28"/>
    <w:rsid w:val="00A16A89"/>
    <w:rsid w:val="00A17C91"/>
    <w:rsid w:val="00A20552"/>
    <w:rsid w:val="00A2194E"/>
    <w:rsid w:val="00A237C2"/>
    <w:rsid w:val="00A23C09"/>
    <w:rsid w:val="00A24D67"/>
    <w:rsid w:val="00A25415"/>
    <w:rsid w:val="00A27395"/>
    <w:rsid w:val="00A32E02"/>
    <w:rsid w:val="00A33CF0"/>
    <w:rsid w:val="00A348F3"/>
    <w:rsid w:val="00A36101"/>
    <w:rsid w:val="00A40EE8"/>
    <w:rsid w:val="00A411D4"/>
    <w:rsid w:val="00A421D9"/>
    <w:rsid w:val="00A44610"/>
    <w:rsid w:val="00A450DE"/>
    <w:rsid w:val="00A47277"/>
    <w:rsid w:val="00A532C3"/>
    <w:rsid w:val="00A539F6"/>
    <w:rsid w:val="00A53A74"/>
    <w:rsid w:val="00A54855"/>
    <w:rsid w:val="00A54F2D"/>
    <w:rsid w:val="00A609A1"/>
    <w:rsid w:val="00A609F3"/>
    <w:rsid w:val="00A612C9"/>
    <w:rsid w:val="00A61344"/>
    <w:rsid w:val="00A62E1A"/>
    <w:rsid w:val="00A63FB7"/>
    <w:rsid w:val="00A6678F"/>
    <w:rsid w:val="00A701EF"/>
    <w:rsid w:val="00A71885"/>
    <w:rsid w:val="00A71A86"/>
    <w:rsid w:val="00A7249A"/>
    <w:rsid w:val="00A72CD3"/>
    <w:rsid w:val="00A734D7"/>
    <w:rsid w:val="00A73CB7"/>
    <w:rsid w:val="00A7545D"/>
    <w:rsid w:val="00A77825"/>
    <w:rsid w:val="00A811AB"/>
    <w:rsid w:val="00A82440"/>
    <w:rsid w:val="00A834DA"/>
    <w:rsid w:val="00A8417C"/>
    <w:rsid w:val="00A86A34"/>
    <w:rsid w:val="00A90D59"/>
    <w:rsid w:val="00A9447F"/>
    <w:rsid w:val="00A94EC6"/>
    <w:rsid w:val="00A966D7"/>
    <w:rsid w:val="00A967CE"/>
    <w:rsid w:val="00AA50DF"/>
    <w:rsid w:val="00AA6340"/>
    <w:rsid w:val="00AA6783"/>
    <w:rsid w:val="00AB1380"/>
    <w:rsid w:val="00AB24FD"/>
    <w:rsid w:val="00AB2834"/>
    <w:rsid w:val="00AB46FE"/>
    <w:rsid w:val="00AB55C4"/>
    <w:rsid w:val="00AB6376"/>
    <w:rsid w:val="00AB680E"/>
    <w:rsid w:val="00AB7594"/>
    <w:rsid w:val="00AB7712"/>
    <w:rsid w:val="00AB7E5E"/>
    <w:rsid w:val="00AC1449"/>
    <w:rsid w:val="00AC267D"/>
    <w:rsid w:val="00AC2D1F"/>
    <w:rsid w:val="00AC306E"/>
    <w:rsid w:val="00AC408F"/>
    <w:rsid w:val="00AC5031"/>
    <w:rsid w:val="00AC6CE4"/>
    <w:rsid w:val="00AC793F"/>
    <w:rsid w:val="00AD23AD"/>
    <w:rsid w:val="00AD474A"/>
    <w:rsid w:val="00AD569D"/>
    <w:rsid w:val="00AE3D9D"/>
    <w:rsid w:val="00AE4131"/>
    <w:rsid w:val="00AE42A2"/>
    <w:rsid w:val="00AE4BBF"/>
    <w:rsid w:val="00AF21B7"/>
    <w:rsid w:val="00AF6C9D"/>
    <w:rsid w:val="00AF6DC7"/>
    <w:rsid w:val="00B00CD3"/>
    <w:rsid w:val="00B0159B"/>
    <w:rsid w:val="00B03DE9"/>
    <w:rsid w:val="00B03F6B"/>
    <w:rsid w:val="00B0424D"/>
    <w:rsid w:val="00B0463E"/>
    <w:rsid w:val="00B04C0E"/>
    <w:rsid w:val="00B04E8F"/>
    <w:rsid w:val="00B1011D"/>
    <w:rsid w:val="00B11F32"/>
    <w:rsid w:val="00B126A8"/>
    <w:rsid w:val="00B12956"/>
    <w:rsid w:val="00B15EE2"/>
    <w:rsid w:val="00B16135"/>
    <w:rsid w:val="00B1736A"/>
    <w:rsid w:val="00B1759A"/>
    <w:rsid w:val="00B17745"/>
    <w:rsid w:val="00B17A4A"/>
    <w:rsid w:val="00B17B78"/>
    <w:rsid w:val="00B17EDD"/>
    <w:rsid w:val="00B2089F"/>
    <w:rsid w:val="00B21409"/>
    <w:rsid w:val="00B224EE"/>
    <w:rsid w:val="00B22C86"/>
    <w:rsid w:val="00B24355"/>
    <w:rsid w:val="00B24DA0"/>
    <w:rsid w:val="00B254DD"/>
    <w:rsid w:val="00B26F53"/>
    <w:rsid w:val="00B2707F"/>
    <w:rsid w:val="00B30FEE"/>
    <w:rsid w:val="00B312E9"/>
    <w:rsid w:val="00B32AC0"/>
    <w:rsid w:val="00B336F7"/>
    <w:rsid w:val="00B34B9B"/>
    <w:rsid w:val="00B41A11"/>
    <w:rsid w:val="00B4241A"/>
    <w:rsid w:val="00B42A95"/>
    <w:rsid w:val="00B43482"/>
    <w:rsid w:val="00B43BCA"/>
    <w:rsid w:val="00B44FFB"/>
    <w:rsid w:val="00B46554"/>
    <w:rsid w:val="00B473F2"/>
    <w:rsid w:val="00B47540"/>
    <w:rsid w:val="00B478F1"/>
    <w:rsid w:val="00B50CAA"/>
    <w:rsid w:val="00B50EDE"/>
    <w:rsid w:val="00B511EE"/>
    <w:rsid w:val="00B513FB"/>
    <w:rsid w:val="00B52015"/>
    <w:rsid w:val="00B547AC"/>
    <w:rsid w:val="00B56C18"/>
    <w:rsid w:val="00B576FF"/>
    <w:rsid w:val="00B609EF"/>
    <w:rsid w:val="00B61675"/>
    <w:rsid w:val="00B6175F"/>
    <w:rsid w:val="00B6290B"/>
    <w:rsid w:val="00B65430"/>
    <w:rsid w:val="00B65F8C"/>
    <w:rsid w:val="00B6655B"/>
    <w:rsid w:val="00B66879"/>
    <w:rsid w:val="00B66F59"/>
    <w:rsid w:val="00B70862"/>
    <w:rsid w:val="00B70E3A"/>
    <w:rsid w:val="00B7175C"/>
    <w:rsid w:val="00B72A3E"/>
    <w:rsid w:val="00B74633"/>
    <w:rsid w:val="00B746AA"/>
    <w:rsid w:val="00B74BED"/>
    <w:rsid w:val="00B75018"/>
    <w:rsid w:val="00B7578D"/>
    <w:rsid w:val="00B80464"/>
    <w:rsid w:val="00B80970"/>
    <w:rsid w:val="00B80C58"/>
    <w:rsid w:val="00B817AF"/>
    <w:rsid w:val="00B832FC"/>
    <w:rsid w:val="00B848C2"/>
    <w:rsid w:val="00B8745D"/>
    <w:rsid w:val="00B87DE1"/>
    <w:rsid w:val="00B90978"/>
    <w:rsid w:val="00B90A5E"/>
    <w:rsid w:val="00B9106D"/>
    <w:rsid w:val="00B93E84"/>
    <w:rsid w:val="00B93EB1"/>
    <w:rsid w:val="00B94802"/>
    <w:rsid w:val="00B9537A"/>
    <w:rsid w:val="00B96960"/>
    <w:rsid w:val="00B96FA9"/>
    <w:rsid w:val="00B97CAB"/>
    <w:rsid w:val="00BA038C"/>
    <w:rsid w:val="00BA2BEE"/>
    <w:rsid w:val="00BA3276"/>
    <w:rsid w:val="00BA3568"/>
    <w:rsid w:val="00BA3CF2"/>
    <w:rsid w:val="00BA3F5E"/>
    <w:rsid w:val="00BA5396"/>
    <w:rsid w:val="00BA5A5C"/>
    <w:rsid w:val="00BB0DAF"/>
    <w:rsid w:val="00BB3BE1"/>
    <w:rsid w:val="00BB4759"/>
    <w:rsid w:val="00BB53DE"/>
    <w:rsid w:val="00BB7198"/>
    <w:rsid w:val="00BC0236"/>
    <w:rsid w:val="00BC0965"/>
    <w:rsid w:val="00BC16D2"/>
    <w:rsid w:val="00BC3A1F"/>
    <w:rsid w:val="00BC4DA5"/>
    <w:rsid w:val="00BC5D69"/>
    <w:rsid w:val="00BC5DAD"/>
    <w:rsid w:val="00BC7529"/>
    <w:rsid w:val="00BC7BAD"/>
    <w:rsid w:val="00BD0063"/>
    <w:rsid w:val="00BD078A"/>
    <w:rsid w:val="00BD3215"/>
    <w:rsid w:val="00BD3D82"/>
    <w:rsid w:val="00BD600F"/>
    <w:rsid w:val="00BD6249"/>
    <w:rsid w:val="00BE0EA1"/>
    <w:rsid w:val="00BE0F44"/>
    <w:rsid w:val="00BE1C8F"/>
    <w:rsid w:val="00BE2730"/>
    <w:rsid w:val="00BE50D8"/>
    <w:rsid w:val="00BE53ED"/>
    <w:rsid w:val="00BE5B6A"/>
    <w:rsid w:val="00BE5F0C"/>
    <w:rsid w:val="00BE61AC"/>
    <w:rsid w:val="00BE7338"/>
    <w:rsid w:val="00BE77F5"/>
    <w:rsid w:val="00BE7D4E"/>
    <w:rsid w:val="00BF1666"/>
    <w:rsid w:val="00BF1B36"/>
    <w:rsid w:val="00BF3339"/>
    <w:rsid w:val="00C01763"/>
    <w:rsid w:val="00C0357A"/>
    <w:rsid w:val="00C0357D"/>
    <w:rsid w:val="00C03BEE"/>
    <w:rsid w:val="00C04466"/>
    <w:rsid w:val="00C0480E"/>
    <w:rsid w:val="00C07956"/>
    <w:rsid w:val="00C12962"/>
    <w:rsid w:val="00C14ECE"/>
    <w:rsid w:val="00C16CDD"/>
    <w:rsid w:val="00C17B75"/>
    <w:rsid w:val="00C227E8"/>
    <w:rsid w:val="00C25A48"/>
    <w:rsid w:val="00C2652D"/>
    <w:rsid w:val="00C2674A"/>
    <w:rsid w:val="00C26B2F"/>
    <w:rsid w:val="00C31A55"/>
    <w:rsid w:val="00C31A7D"/>
    <w:rsid w:val="00C31C69"/>
    <w:rsid w:val="00C32AA8"/>
    <w:rsid w:val="00C3544E"/>
    <w:rsid w:val="00C404F5"/>
    <w:rsid w:val="00C44B73"/>
    <w:rsid w:val="00C45B5F"/>
    <w:rsid w:val="00C46BF2"/>
    <w:rsid w:val="00C51CCA"/>
    <w:rsid w:val="00C5534E"/>
    <w:rsid w:val="00C55C16"/>
    <w:rsid w:val="00C56115"/>
    <w:rsid w:val="00C57511"/>
    <w:rsid w:val="00C60004"/>
    <w:rsid w:val="00C600E7"/>
    <w:rsid w:val="00C6287C"/>
    <w:rsid w:val="00C63CFA"/>
    <w:rsid w:val="00C64EE9"/>
    <w:rsid w:val="00C65841"/>
    <w:rsid w:val="00C65E60"/>
    <w:rsid w:val="00C67015"/>
    <w:rsid w:val="00C709C3"/>
    <w:rsid w:val="00C73EA2"/>
    <w:rsid w:val="00C75483"/>
    <w:rsid w:val="00C76BCB"/>
    <w:rsid w:val="00C772AA"/>
    <w:rsid w:val="00C812ED"/>
    <w:rsid w:val="00C817F6"/>
    <w:rsid w:val="00C81F71"/>
    <w:rsid w:val="00C82D8B"/>
    <w:rsid w:val="00C847AC"/>
    <w:rsid w:val="00C84B3A"/>
    <w:rsid w:val="00C8511D"/>
    <w:rsid w:val="00C85354"/>
    <w:rsid w:val="00C8592B"/>
    <w:rsid w:val="00C87B41"/>
    <w:rsid w:val="00C91127"/>
    <w:rsid w:val="00C916E5"/>
    <w:rsid w:val="00C95897"/>
    <w:rsid w:val="00C9666A"/>
    <w:rsid w:val="00C96759"/>
    <w:rsid w:val="00CA2200"/>
    <w:rsid w:val="00CA3388"/>
    <w:rsid w:val="00CA5076"/>
    <w:rsid w:val="00CA557C"/>
    <w:rsid w:val="00CA5E4D"/>
    <w:rsid w:val="00CA77CA"/>
    <w:rsid w:val="00CA79C3"/>
    <w:rsid w:val="00CB20D5"/>
    <w:rsid w:val="00CB2582"/>
    <w:rsid w:val="00CB2DFD"/>
    <w:rsid w:val="00CB42C3"/>
    <w:rsid w:val="00CB4E3F"/>
    <w:rsid w:val="00CB7848"/>
    <w:rsid w:val="00CC02A6"/>
    <w:rsid w:val="00CC086C"/>
    <w:rsid w:val="00CC34B5"/>
    <w:rsid w:val="00CC3E5D"/>
    <w:rsid w:val="00CC49BA"/>
    <w:rsid w:val="00CC4ED5"/>
    <w:rsid w:val="00CC529A"/>
    <w:rsid w:val="00CC5C16"/>
    <w:rsid w:val="00CC6A22"/>
    <w:rsid w:val="00CC747C"/>
    <w:rsid w:val="00CD3E43"/>
    <w:rsid w:val="00CD6A05"/>
    <w:rsid w:val="00CD7883"/>
    <w:rsid w:val="00CD7FE5"/>
    <w:rsid w:val="00CE0785"/>
    <w:rsid w:val="00CE3C2A"/>
    <w:rsid w:val="00CE48EE"/>
    <w:rsid w:val="00CE53B9"/>
    <w:rsid w:val="00CF0A06"/>
    <w:rsid w:val="00CF0E34"/>
    <w:rsid w:val="00CF1D24"/>
    <w:rsid w:val="00CF1DDA"/>
    <w:rsid w:val="00CF3980"/>
    <w:rsid w:val="00CF462F"/>
    <w:rsid w:val="00CF5FD2"/>
    <w:rsid w:val="00CF7D06"/>
    <w:rsid w:val="00D00C7B"/>
    <w:rsid w:val="00D01440"/>
    <w:rsid w:val="00D01AF2"/>
    <w:rsid w:val="00D01C99"/>
    <w:rsid w:val="00D028D0"/>
    <w:rsid w:val="00D02AAC"/>
    <w:rsid w:val="00D0344A"/>
    <w:rsid w:val="00D0505D"/>
    <w:rsid w:val="00D06BC5"/>
    <w:rsid w:val="00D06EE4"/>
    <w:rsid w:val="00D078D5"/>
    <w:rsid w:val="00D07A95"/>
    <w:rsid w:val="00D12043"/>
    <w:rsid w:val="00D12DAB"/>
    <w:rsid w:val="00D1306D"/>
    <w:rsid w:val="00D1364A"/>
    <w:rsid w:val="00D13D28"/>
    <w:rsid w:val="00D15A4E"/>
    <w:rsid w:val="00D16052"/>
    <w:rsid w:val="00D16929"/>
    <w:rsid w:val="00D1792C"/>
    <w:rsid w:val="00D17EF8"/>
    <w:rsid w:val="00D2029F"/>
    <w:rsid w:val="00D207C2"/>
    <w:rsid w:val="00D22656"/>
    <w:rsid w:val="00D22785"/>
    <w:rsid w:val="00D23EE1"/>
    <w:rsid w:val="00D26CCC"/>
    <w:rsid w:val="00D27CC4"/>
    <w:rsid w:val="00D315DC"/>
    <w:rsid w:val="00D33483"/>
    <w:rsid w:val="00D33E9D"/>
    <w:rsid w:val="00D346E8"/>
    <w:rsid w:val="00D35396"/>
    <w:rsid w:val="00D36888"/>
    <w:rsid w:val="00D36B44"/>
    <w:rsid w:val="00D37896"/>
    <w:rsid w:val="00D40252"/>
    <w:rsid w:val="00D421BD"/>
    <w:rsid w:val="00D44BDE"/>
    <w:rsid w:val="00D44FC7"/>
    <w:rsid w:val="00D45DB2"/>
    <w:rsid w:val="00D46034"/>
    <w:rsid w:val="00D46107"/>
    <w:rsid w:val="00D469FE"/>
    <w:rsid w:val="00D46E88"/>
    <w:rsid w:val="00D5195D"/>
    <w:rsid w:val="00D52433"/>
    <w:rsid w:val="00D52E5A"/>
    <w:rsid w:val="00D54745"/>
    <w:rsid w:val="00D5689E"/>
    <w:rsid w:val="00D6134F"/>
    <w:rsid w:val="00D6136A"/>
    <w:rsid w:val="00D62100"/>
    <w:rsid w:val="00D6292C"/>
    <w:rsid w:val="00D6413A"/>
    <w:rsid w:val="00D665C5"/>
    <w:rsid w:val="00D666D8"/>
    <w:rsid w:val="00D67E36"/>
    <w:rsid w:val="00D70FC4"/>
    <w:rsid w:val="00D71A08"/>
    <w:rsid w:val="00D724D5"/>
    <w:rsid w:val="00D7457B"/>
    <w:rsid w:val="00D758DC"/>
    <w:rsid w:val="00D808B5"/>
    <w:rsid w:val="00D81D5D"/>
    <w:rsid w:val="00D82814"/>
    <w:rsid w:val="00D82FFB"/>
    <w:rsid w:val="00D92922"/>
    <w:rsid w:val="00D92D5C"/>
    <w:rsid w:val="00D944EB"/>
    <w:rsid w:val="00D94D13"/>
    <w:rsid w:val="00D956B1"/>
    <w:rsid w:val="00D95ED8"/>
    <w:rsid w:val="00D96CEB"/>
    <w:rsid w:val="00D96D27"/>
    <w:rsid w:val="00D9723D"/>
    <w:rsid w:val="00DA2297"/>
    <w:rsid w:val="00DA2682"/>
    <w:rsid w:val="00DA3FFB"/>
    <w:rsid w:val="00DA44FC"/>
    <w:rsid w:val="00DA5A2F"/>
    <w:rsid w:val="00DA6EE2"/>
    <w:rsid w:val="00DA7CD7"/>
    <w:rsid w:val="00DB2372"/>
    <w:rsid w:val="00DB2575"/>
    <w:rsid w:val="00DB46E1"/>
    <w:rsid w:val="00DB61C6"/>
    <w:rsid w:val="00DB666B"/>
    <w:rsid w:val="00DB68C7"/>
    <w:rsid w:val="00DB6D9F"/>
    <w:rsid w:val="00DC152E"/>
    <w:rsid w:val="00DC2551"/>
    <w:rsid w:val="00DC4342"/>
    <w:rsid w:val="00DC45E5"/>
    <w:rsid w:val="00DC4FBF"/>
    <w:rsid w:val="00DC5913"/>
    <w:rsid w:val="00DC5D4C"/>
    <w:rsid w:val="00DD1141"/>
    <w:rsid w:val="00DD2463"/>
    <w:rsid w:val="00DD3FFE"/>
    <w:rsid w:val="00DD6A2F"/>
    <w:rsid w:val="00DE1964"/>
    <w:rsid w:val="00DE3B6B"/>
    <w:rsid w:val="00DE5472"/>
    <w:rsid w:val="00DE5FE1"/>
    <w:rsid w:val="00DE62DF"/>
    <w:rsid w:val="00DE62E9"/>
    <w:rsid w:val="00DE66CE"/>
    <w:rsid w:val="00DE6777"/>
    <w:rsid w:val="00DF0079"/>
    <w:rsid w:val="00DF00E8"/>
    <w:rsid w:val="00DF0750"/>
    <w:rsid w:val="00DF0930"/>
    <w:rsid w:val="00DF09AA"/>
    <w:rsid w:val="00DF209C"/>
    <w:rsid w:val="00DF34BC"/>
    <w:rsid w:val="00DF3C4D"/>
    <w:rsid w:val="00DF438B"/>
    <w:rsid w:val="00DF6CC5"/>
    <w:rsid w:val="00E01A93"/>
    <w:rsid w:val="00E01D4D"/>
    <w:rsid w:val="00E0574B"/>
    <w:rsid w:val="00E05CB0"/>
    <w:rsid w:val="00E107CB"/>
    <w:rsid w:val="00E112C4"/>
    <w:rsid w:val="00E12C87"/>
    <w:rsid w:val="00E1562F"/>
    <w:rsid w:val="00E16746"/>
    <w:rsid w:val="00E17D67"/>
    <w:rsid w:val="00E21C14"/>
    <w:rsid w:val="00E22B9F"/>
    <w:rsid w:val="00E22E37"/>
    <w:rsid w:val="00E23500"/>
    <w:rsid w:val="00E2405E"/>
    <w:rsid w:val="00E24B2F"/>
    <w:rsid w:val="00E24CED"/>
    <w:rsid w:val="00E306F1"/>
    <w:rsid w:val="00E3289B"/>
    <w:rsid w:val="00E3315B"/>
    <w:rsid w:val="00E33F90"/>
    <w:rsid w:val="00E347FB"/>
    <w:rsid w:val="00E35425"/>
    <w:rsid w:val="00E357AC"/>
    <w:rsid w:val="00E41EDE"/>
    <w:rsid w:val="00E44DFD"/>
    <w:rsid w:val="00E451E8"/>
    <w:rsid w:val="00E453C2"/>
    <w:rsid w:val="00E46705"/>
    <w:rsid w:val="00E476C6"/>
    <w:rsid w:val="00E47B08"/>
    <w:rsid w:val="00E51E16"/>
    <w:rsid w:val="00E52C2C"/>
    <w:rsid w:val="00E53BFB"/>
    <w:rsid w:val="00E53F27"/>
    <w:rsid w:val="00E56A48"/>
    <w:rsid w:val="00E57C16"/>
    <w:rsid w:val="00E6112A"/>
    <w:rsid w:val="00E623BC"/>
    <w:rsid w:val="00E6439A"/>
    <w:rsid w:val="00E6505D"/>
    <w:rsid w:val="00E65DDD"/>
    <w:rsid w:val="00E66A55"/>
    <w:rsid w:val="00E66D69"/>
    <w:rsid w:val="00E66D73"/>
    <w:rsid w:val="00E66EE2"/>
    <w:rsid w:val="00E6712F"/>
    <w:rsid w:val="00E71967"/>
    <w:rsid w:val="00E719F4"/>
    <w:rsid w:val="00E73A53"/>
    <w:rsid w:val="00E7492C"/>
    <w:rsid w:val="00E749D0"/>
    <w:rsid w:val="00E74C14"/>
    <w:rsid w:val="00E76110"/>
    <w:rsid w:val="00E76919"/>
    <w:rsid w:val="00E8063E"/>
    <w:rsid w:val="00E812F8"/>
    <w:rsid w:val="00E81545"/>
    <w:rsid w:val="00E82D62"/>
    <w:rsid w:val="00E82DA8"/>
    <w:rsid w:val="00E841A2"/>
    <w:rsid w:val="00E844C1"/>
    <w:rsid w:val="00E848B1"/>
    <w:rsid w:val="00E84E67"/>
    <w:rsid w:val="00E86B8C"/>
    <w:rsid w:val="00E93E59"/>
    <w:rsid w:val="00E952EF"/>
    <w:rsid w:val="00E9667A"/>
    <w:rsid w:val="00E96B1E"/>
    <w:rsid w:val="00E97929"/>
    <w:rsid w:val="00EA02A0"/>
    <w:rsid w:val="00EA5AEB"/>
    <w:rsid w:val="00EA6A8D"/>
    <w:rsid w:val="00EB0702"/>
    <w:rsid w:val="00EB2105"/>
    <w:rsid w:val="00EB3DD6"/>
    <w:rsid w:val="00EB54FE"/>
    <w:rsid w:val="00EC02E5"/>
    <w:rsid w:val="00EC086F"/>
    <w:rsid w:val="00EC0BDA"/>
    <w:rsid w:val="00EC3326"/>
    <w:rsid w:val="00EC398F"/>
    <w:rsid w:val="00EC4C37"/>
    <w:rsid w:val="00EC7072"/>
    <w:rsid w:val="00EC7A70"/>
    <w:rsid w:val="00EC7CAB"/>
    <w:rsid w:val="00ED02EC"/>
    <w:rsid w:val="00ED1116"/>
    <w:rsid w:val="00ED7D7D"/>
    <w:rsid w:val="00EE0BB7"/>
    <w:rsid w:val="00EE150A"/>
    <w:rsid w:val="00EE1530"/>
    <w:rsid w:val="00EE3B21"/>
    <w:rsid w:val="00EE4069"/>
    <w:rsid w:val="00EE4DE0"/>
    <w:rsid w:val="00EE5E0B"/>
    <w:rsid w:val="00EE7704"/>
    <w:rsid w:val="00EE775F"/>
    <w:rsid w:val="00EF0349"/>
    <w:rsid w:val="00EF0CC0"/>
    <w:rsid w:val="00EF2FBB"/>
    <w:rsid w:val="00EF4C40"/>
    <w:rsid w:val="00EF66D9"/>
    <w:rsid w:val="00EF7E1C"/>
    <w:rsid w:val="00EF7FBC"/>
    <w:rsid w:val="00F00357"/>
    <w:rsid w:val="00F004BF"/>
    <w:rsid w:val="00F005D6"/>
    <w:rsid w:val="00F024C8"/>
    <w:rsid w:val="00F03B02"/>
    <w:rsid w:val="00F041E8"/>
    <w:rsid w:val="00F045EE"/>
    <w:rsid w:val="00F063FB"/>
    <w:rsid w:val="00F0702D"/>
    <w:rsid w:val="00F0790C"/>
    <w:rsid w:val="00F07FF1"/>
    <w:rsid w:val="00F10839"/>
    <w:rsid w:val="00F115F7"/>
    <w:rsid w:val="00F11FFF"/>
    <w:rsid w:val="00F1241F"/>
    <w:rsid w:val="00F12CEE"/>
    <w:rsid w:val="00F153F5"/>
    <w:rsid w:val="00F15AC6"/>
    <w:rsid w:val="00F17919"/>
    <w:rsid w:val="00F17D55"/>
    <w:rsid w:val="00F21A4D"/>
    <w:rsid w:val="00F2333B"/>
    <w:rsid w:val="00F24F2A"/>
    <w:rsid w:val="00F25FAB"/>
    <w:rsid w:val="00F26151"/>
    <w:rsid w:val="00F2712B"/>
    <w:rsid w:val="00F3035F"/>
    <w:rsid w:val="00F31303"/>
    <w:rsid w:val="00F337E9"/>
    <w:rsid w:val="00F34BC9"/>
    <w:rsid w:val="00F356F2"/>
    <w:rsid w:val="00F37674"/>
    <w:rsid w:val="00F43FB2"/>
    <w:rsid w:val="00F44BE1"/>
    <w:rsid w:val="00F45026"/>
    <w:rsid w:val="00F45B00"/>
    <w:rsid w:val="00F45DE1"/>
    <w:rsid w:val="00F52BEE"/>
    <w:rsid w:val="00F52E4F"/>
    <w:rsid w:val="00F5343D"/>
    <w:rsid w:val="00F54792"/>
    <w:rsid w:val="00F5567E"/>
    <w:rsid w:val="00F65500"/>
    <w:rsid w:val="00F66457"/>
    <w:rsid w:val="00F66DEA"/>
    <w:rsid w:val="00F67834"/>
    <w:rsid w:val="00F67AFA"/>
    <w:rsid w:val="00F702C8"/>
    <w:rsid w:val="00F719AA"/>
    <w:rsid w:val="00F72560"/>
    <w:rsid w:val="00F75161"/>
    <w:rsid w:val="00F801A7"/>
    <w:rsid w:val="00F8053A"/>
    <w:rsid w:val="00F82013"/>
    <w:rsid w:val="00F83627"/>
    <w:rsid w:val="00F84BB1"/>
    <w:rsid w:val="00F85762"/>
    <w:rsid w:val="00F87C95"/>
    <w:rsid w:val="00F91563"/>
    <w:rsid w:val="00F9189B"/>
    <w:rsid w:val="00F91E7A"/>
    <w:rsid w:val="00F92587"/>
    <w:rsid w:val="00F92C9A"/>
    <w:rsid w:val="00F933AA"/>
    <w:rsid w:val="00F9420B"/>
    <w:rsid w:val="00F9457B"/>
    <w:rsid w:val="00F94D96"/>
    <w:rsid w:val="00F97043"/>
    <w:rsid w:val="00F970F6"/>
    <w:rsid w:val="00F976CC"/>
    <w:rsid w:val="00FA0127"/>
    <w:rsid w:val="00FA0CF3"/>
    <w:rsid w:val="00FA20B4"/>
    <w:rsid w:val="00FA20C6"/>
    <w:rsid w:val="00FA20C8"/>
    <w:rsid w:val="00FA47EE"/>
    <w:rsid w:val="00FA4829"/>
    <w:rsid w:val="00FB41C6"/>
    <w:rsid w:val="00FB4256"/>
    <w:rsid w:val="00FB51FD"/>
    <w:rsid w:val="00FB7376"/>
    <w:rsid w:val="00FB7C28"/>
    <w:rsid w:val="00FC18AE"/>
    <w:rsid w:val="00FC2E76"/>
    <w:rsid w:val="00FC6C0E"/>
    <w:rsid w:val="00FD2808"/>
    <w:rsid w:val="00FD3012"/>
    <w:rsid w:val="00FD33F2"/>
    <w:rsid w:val="00FD3E2A"/>
    <w:rsid w:val="00FD4D70"/>
    <w:rsid w:val="00FD599F"/>
    <w:rsid w:val="00FD687C"/>
    <w:rsid w:val="00FD706C"/>
    <w:rsid w:val="00FE2E20"/>
    <w:rsid w:val="00FE3F52"/>
    <w:rsid w:val="00FE6CD5"/>
    <w:rsid w:val="00FF1FE6"/>
    <w:rsid w:val="00FF655F"/>
    <w:rsid w:val="00FF69A9"/>
    <w:rsid w:val="065C0915"/>
    <w:rsid w:val="0A2368BD"/>
    <w:rsid w:val="10576B4A"/>
    <w:rsid w:val="11634D93"/>
    <w:rsid w:val="12957C2C"/>
    <w:rsid w:val="166A449A"/>
    <w:rsid w:val="1C84143D"/>
    <w:rsid w:val="27384E41"/>
    <w:rsid w:val="29080D00"/>
    <w:rsid w:val="2A6A378A"/>
    <w:rsid w:val="327C5C04"/>
    <w:rsid w:val="3B8561E0"/>
    <w:rsid w:val="3FBF53AE"/>
    <w:rsid w:val="40503261"/>
    <w:rsid w:val="42D27F5D"/>
    <w:rsid w:val="44C05E72"/>
    <w:rsid w:val="4DCB03CA"/>
    <w:rsid w:val="4F572EB4"/>
    <w:rsid w:val="4F7A1595"/>
    <w:rsid w:val="539D0525"/>
    <w:rsid w:val="5456248F"/>
    <w:rsid w:val="5AA13A09"/>
    <w:rsid w:val="5C0E38BB"/>
    <w:rsid w:val="647A4AC8"/>
    <w:rsid w:val="744778FC"/>
    <w:rsid w:val="750221AA"/>
    <w:rsid w:val="757F36C5"/>
    <w:rsid w:val="7581419B"/>
    <w:rsid w:val="76982C90"/>
    <w:rsid w:val="77341AFF"/>
    <w:rsid w:val="7D1C5700"/>
    <w:rsid w:val="7DA164B8"/>
    <w:rsid w:val="DFCFA0BF"/>
    <w:rsid w:val="FDAFBE55"/>
    <w:rsid w:val="FDBF208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qFormat="1" w:unhideWhenUsed="0" w:uiPriority="0" w:semiHidden="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uiPriority="0" w:name="toc 3"/>
    <w:lsdException w:uiPriority="0" w:name="toc 4"/>
    <w:lsdException w:uiPriority="0" w:name="toc 5"/>
    <w:lsdException w:qFormat="1" w:unhideWhenUsed="0" w:uiPriority="0" w:semiHidden="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qFormat="1" w:uiPriority="0" w:semiHidden="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qFormat="1"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0"/>
    <w:qFormat/>
    <w:uiPriority w:val="0"/>
    <w:pPr>
      <w:keepNext/>
      <w:keepLines/>
      <w:spacing w:before="120" w:after="120" w:line="600" w:lineRule="exact"/>
      <w:jc w:val="center"/>
      <w:outlineLvl w:val="0"/>
    </w:pPr>
    <w:rPr>
      <w:b/>
      <w:bCs/>
      <w:kern w:val="44"/>
      <w:sz w:val="32"/>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autoSpaceDE w:val="0"/>
      <w:autoSpaceDN w:val="0"/>
      <w:adjustRightInd w:val="0"/>
      <w:spacing w:before="260" w:after="260" w:line="413" w:lineRule="auto"/>
      <w:textAlignment w:val="baseline"/>
      <w:outlineLvl w:val="2"/>
    </w:pPr>
    <w:rPr>
      <w:b/>
      <w:kern w:val="0"/>
      <w:sz w:val="32"/>
      <w:szCs w:val="20"/>
    </w:rPr>
  </w:style>
  <w:style w:type="paragraph" w:styleId="5">
    <w:name w:val="heading 4"/>
    <w:basedOn w:val="1"/>
    <w:next w:val="1"/>
    <w:link w:val="51"/>
    <w:qFormat/>
    <w:uiPriority w:val="0"/>
    <w:pPr>
      <w:keepNext/>
      <w:keepLines/>
      <w:autoSpaceDE w:val="0"/>
      <w:autoSpaceDN w:val="0"/>
      <w:adjustRightInd w:val="0"/>
      <w:spacing w:before="280" w:after="290" w:line="376" w:lineRule="auto"/>
      <w:textAlignment w:val="baseline"/>
      <w:outlineLvl w:val="3"/>
    </w:pPr>
    <w:rPr>
      <w:rFonts w:ascii="Arial" w:hAnsi="Arial" w:eastAsia="黑体"/>
      <w:b/>
      <w:bCs/>
      <w:kern w:val="0"/>
      <w:sz w:val="28"/>
      <w:szCs w:val="28"/>
    </w:rPr>
  </w:style>
  <w:style w:type="paragraph" w:styleId="6">
    <w:name w:val="heading 5"/>
    <w:basedOn w:val="1"/>
    <w:next w:val="1"/>
    <w:link w:val="49"/>
    <w:qFormat/>
    <w:uiPriority w:val="0"/>
    <w:pPr>
      <w:keepNext/>
      <w:keepLines/>
      <w:tabs>
        <w:tab w:val="left" w:pos="1008"/>
        <w:tab w:val="left" w:pos="1200"/>
      </w:tabs>
      <w:spacing w:before="280" w:after="290" w:line="376" w:lineRule="auto"/>
      <w:ind w:left="1200" w:hanging="360"/>
      <w:outlineLvl w:val="4"/>
    </w:pPr>
    <w:rPr>
      <w:b/>
      <w:bCs/>
      <w:sz w:val="28"/>
      <w:szCs w:val="28"/>
    </w:rPr>
  </w:style>
  <w:style w:type="paragraph" w:styleId="7">
    <w:name w:val="heading 6"/>
    <w:basedOn w:val="1"/>
    <w:next w:val="1"/>
    <w:link w:val="52"/>
    <w:qFormat/>
    <w:uiPriority w:val="0"/>
    <w:pPr>
      <w:keepNext/>
      <w:keepLines/>
      <w:tabs>
        <w:tab w:val="left" w:pos="1152"/>
        <w:tab w:val="left" w:pos="1200"/>
      </w:tabs>
      <w:spacing w:before="240" w:after="64" w:line="320" w:lineRule="auto"/>
      <w:ind w:left="1200" w:hanging="360"/>
      <w:outlineLvl w:val="5"/>
    </w:pPr>
    <w:rPr>
      <w:rFonts w:ascii="Arial" w:hAnsi="Arial" w:eastAsia="黑体"/>
      <w:b/>
      <w:bCs/>
      <w:sz w:val="24"/>
    </w:rPr>
  </w:style>
  <w:style w:type="paragraph" w:styleId="8">
    <w:name w:val="heading 7"/>
    <w:basedOn w:val="1"/>
    <w:next w:val="1"/>
    <w:link w:val="53"/>
    <w:qFormat/>
    <w:uiPriority w:val="0"/>
    <w:pPr>
      <w:keepNext/>
      <w:keepLines/>
      <w:tabs>
        <w:tab w:val="left" w:pos="1200"/>
        <w:tab w:val="left" w:pos="1296"/>
      </w:tabs>
      <w:spacing w:before="240" w:after="64" w:line="320" w:lineRule="auto"/>
      <w:ind w:left="1200" w:hanging="360"/>
      <w:outlineLvl w:val="6"/>
    </w:pPr>
    <w:rPr>
      <w:b/>
      <w:bCs/>
      <w:sz w:val="24"/>
    </w:rPr>
  </w:style>
  <w:style w:type="paragraph" w:styleId="9">
    <w:name w:val="heading 8"/>
    <w:basedOn w:val="1"/>
    <w:next w:val="1"/>
    <w:link w:val="54"/>
    <w:qFormat/>
    <w:uiPriority w:val="0"/>
    <w:pPr>
      <w:keepNext/>
      <w:keepLines/>
      <w:tabs>
        <w:tab w:val="left" w:pos="1200"/>
        <w:tab w:val="left" w:pos="1440"/>
      </w:tabs>
      <w:spacing w:before="240" w:after="64" w:line="320" w:lineRule="auto"/>
      <w:ind w:left="1200" w:hanging="360"/>
      <w:outlineLvl w:val="7"/>
    </w:pPr>
    <w:rPr>
      <w:rFonts w:ascii="Arial" w:hAnsi="Arial" w:eastAsia="黑体"/>
      <w:sz w:val="24"/>
    </w:rPr>
  </w:style>
  <w:style w:type="paragraph" w:styleId="10">
    <w:name w:val="heading 9"/>
    <w:basedOn w:val="1"/>
    <w:next w:val="1"/>
    <w:link w:val="55"/>
    <w:qFormat/>
    <w:uiPriority w:val="0"/>
    <w:pPr>
      <w:keepNext/>
      <w:keepLines/>
      <w:tabs>
        <w:tab w:val="left" w:pos="1200"/>
        <w:tab w:val="left" w:pos="1584"/>
        <w:tab w:val="left" w:pos="1910"/>
      </w:tabs>
      <w:spacing w:before="240" w:after="64" w:line="320" w:lineRule="auto"/>
      <w:ind w:left="1910" w:hanging="360"/>
      <w:outlineLvl w:val="8"/>
    </w:pPr>
    <w:rPr>
      <w:rFonts w:ascii="Arial" w:hAnsi="Arial" w:eastAsia="黑体"/>
      <w:szCs w:val="21"/>
    </w:rPr>
  </w:style>
  <w:style w:type="character" w:default="1" w:styleId="42">
    <w:name w:val="Default Paragraph Font"/>
    <w:semiHidden/>
    <w:unhideWhenUsed/>
    <w:qFormat/>
    <w:uiPriority w:val="1"/>
  </w:style>
  <w:style w:type="table" w:default="1" w:styleId="40">
    <w:name w:val="Normal Table"/>
    <w:semiHidden/>
    <w:unhideWhenUsed/>
    <w:qFormat/>
    <w:uiPriority w:val="99"/>
    <w:tblPr>
      <w:tblCellMar>
        <w:top w:w="0" w:type="dxa"/>
        <w:left w:w="108" w:type="dxa"/>
        <w:bottom w:w="0" w:type="dxa"/>
        <w:right w:w="108" w:type="dxa"/>
      </w:tblCellMar>
    </w:tblPr>
  </w:style>
  <w:style w:type="paragraph" w:styleId="11">
    <w:name w:val="List Number"/>
    <w:basedOn w:val="1"/>
    <w:qFormat/>
    <w:uiPriority w:val="0"/>
    <w:pPr>
      <w:widowControl/>
      <w:tabs>
        <w:tab w:val="left" w:pos="454"/>
        <w:tab w:val="left" w:pos="720"/>
      </w:tabs>
      <w:spacing w:after="156" w:afterLines="50"/>
      <w:ind w:left="454" w:hanging="284"/>
      <w:jc w:val="left"/>
    </w:pPr>
    <w:rPr>
      <w:kern w:val="0"/>
      <w:sz w:val="24"/>
      <w:szCs w:val="20"/>
    </w:rPr>
  </w:style>
  <w:style w:type="paragraph" w:styleId="12">
    <w:name w:val="Normal Indent"/>
    <w:basedOn w:val="1"/>
    <w:link w:val="56"/>
    <w:qFormat/>
    <w:uiPriority w:val="0"/>
    <w:pPr>
      <w:ind w:firstLine="420"/>
    </w:pPr>
  </w:style>
  <w:style w:type="paragraph" w:styleId="13">
    <w:name w:val="caption"/>
    <w:basedOn w:val="1"/>
    <w:next w:val="1"/>
    <w:qFormat/>
    <w:uiPriority w:val="0"/>
    <w:pPr>
      <w:spacing w:before="152" w:after="160"/>
    </w:pPr>
    <w:rPr>
      <w:rFonts w:ascii="Arial" w:hAnsi="Arial" w:eastAsia="黑体" w:cs="Arial"/>
      <w:sz w:val="20"/>
      <w:szCs w:val="20"/>
    </w:rPr>
  </w:style>
  <w:style w:type="paragraph" w:styleId="14">
    <w:name w:val="Document Map"/>
    <w:basedOn w:val="1"/>
    <w:qFormat/>
    <w:uiPriority w:val="0"/>
    <w:pPr>
      <w:shd w:val="clear" w:color="auto" w:fill="000080"/>
      <w:autoSpaceDE w:val="0"/>
      <w:autoSpaceDN w:val="0"/>
      <w:adjustRightInd w:val="0"/>
      <w:textAlignment w:val="baseline"/>
    </w:pPr>
    <w:rPr>
      <w:kern w:val="0"/>
      <w:sz w:val="24"/>
      <w:szCs w:val="20"/>
    </w:rPr>
  </w:style>
  <w:style w:type="paragraph" w:styleId="15">
    <w:name w:val="annotation text"/>
    <w:basedOn w:val="1"/>
    <w:link w:val="57"/>
    <w:semiHidden/>
    <w:qFormat/>
    <w:uiPriority w:val="0"/>
    <w:pPr>
      <w:jc w:val="left"/>
    </w:pPr>
  </w:style>
  <w:style w:type="paragraph" w:styleId="16">
    <w:name w:val="Body Text 3"/>
    <w:basedOn w:val="1"/>
    <w:qFormat/>
    <w:uiPriority w:val="0"/>
    <w:pPr>
      <w:snapToGrid w:val="0"/>
      <w:spacing w:before="50" w:after="50"/>
    </w:pPr>
    <w:rPr>
      <w:rFonts w:hAnsi="宋体" w:eastAsia="仿宋_GB2312"/>
      <w:b/>
      <w:bCs/>
      <w:sz w:val="24"/>
      <w:szCs w:val="20"/>
    </w:rPr>
  </w:style>
  <w:style w:type="paragraph" w:styleId="17">
    <w:name w:val="Body Text"/>
    <w:basedOn w:val="1"/>
    <w:qFormat/>
    <w:uiPriority w:val="0"/>
    <w:pPr>
      <w:spacing w:after="120"/>
    </w:pPr>
    <w:rPr>
      <w:sz w:val="28"/>
    </w:rPr>
  </w:style>
  <w:style w:type="paragraph" w:styleId="18">
    <w:name w:val="Body Text Indent"/>
    <w:basedOn w:val="1"/>
    <w:link w:val="58"/>
    <w:qFormat/>
    <w:uiPriority w:val="0"/>
    <w:pPr>
      <w:spacing w:line="200" w:lineRule="exact"/>
      <w:ind w:firstLine="301"/>
    </w:pPr>
    <w:rPr>
      <w:rFonts w:ascii="宋体" w:hAnsi="Courier New"/>
      <w:spacing w:val="-4"/>
      <w:sz w:val="18"/>
      <w:szCs w:val="20"/>
    </w:rPr>
  </w:style>
  <w:style w:type="paragraph" w:styleId="19">
    <w:name w:val="List Number 3"/>
    <w:basedOn w:val="1"/>
    <w:qFormat/>
    <w:uiPriority w:val="0"/>
    <w:pPr>
      <w:tabs>
        <w:tab w:val="left" w:pos="1200"/>
      </w:tabs>
      <w:ind w:left="1200" w:hanging="360"/>
    </w:pPr>
  </w:style>
  <w:style w:type="paragraph" w:styleId="20">
    <w:name w:val="List 2"/>
    <w:basedOn w:val="1"/>
    <w:qFormat/>
    <w:uiPriority w:val="0"/>
    <w:pPr>
      <w:ind w:left="100" w:leftChars="200" w:hanging="200" w:hangingChars="200"/>
    </w:pPr>
    <w:rPr>
      <w:sz w:val="28"/>
    </w:rPr>
  </w:style>
  <w:style w:type="paragraph" w:styleId="21">
    <w:name w:val="index 4"/>
    <w:basedOn w:val="1"/>
    <w:next w:val="1"/>
    <w:qFormat/>
    <w:uiPriority w:val="0"/>
    <w:pPr>
      <w:ind w:left="600" w:leftChars="600"/>
    </w:pPr>
    <w:rPr>
      <w:rFonts w:ascii="Verdana" w:hAnsi="Verdana"/>
      <w:kern w:val="0"/>
      <w:sz w:val="20"/>
      <w:szCs w:val="20"/>
    </w:rPr>
  </w:style>
  <w:style w:type="paragraph" w:styleId="22">
    <w:name w:val="Plain Text"/>
    <w:basedOn w:val="1"/>
    <w:link w:val="59"/>
    <w:qFormat/>
    <w:uiPriority w:val="0"/>
    <w:pPr>
      <w:spacing w:before="156" w:beforeLines="50" w:after="156" w:afterLines="50" w:line="400" w:lineRule="exact"/>
    </w:pPr>
    <w:rPr>
      <w:rFonts w:ascii="宋体" w:hAnsi="Courier New"/>
      <w:sz w:val="24"/>
    </w:rPr>
  </w:style>
  <w:style w:type="paragraph" w:styleId="23">
    <w:name w:val="Date"/>
    <w:basedOn w:val="1"/>
    <w:next w:val="1"/>
    <w:link w:val="60"/>
    <w:qFormat/>
    <w:uiPriority w:val="0"/>
    <w:pPr>
      <w:ind w:left="2500" w:leftChars="2500"/>
    </w:pPr>
    <w:rPr>
      <w:rFonts w:eastAsia="楷体_GB2312"/>
      <w:sz w:val="32"/>
      <w:szCs w:val="20"/>
    </w:rPr>
  </w:style>
  <w:style w:type="paragraph" w:styleId="24">
    <w:name w:val="Body Text Indent 2"/>
    <w:basedOn w:val="1"/>
    <w:link w:val="61"/>
    <w:qFormat/>
    <w:uiPriority w:val="0"/>
    <w:pPr>
      <w:snapToGrid w:val="0"/>
      <w:ind w:firstLine="542" w:firstLineChars="225"/>
    </w:pPr>
    <w:rPr>
      <w:rFonts w:ascii="仿宋_GB2312" w:hAnsi="宋体" w:cs="Arial"/>
      <w:b/>
      <w:bCs/>
      <w:color w:val="000000"/>
      <w:sz w:val="24"/>
    </w:rPr>
  </w:style>
  <w:style w:type="paragraph" w:styleId="25">
    <w:name w:val="Balloon Text"/>
    <w:basedOn w:val="1"/>
    <w:link w:val="62"/>
    <w:qFormat/>
    <w:uiPriority w:val="0"/>
    <w:rPr>
      <w:sz w:val="18"/>
      <w:szCs w:val="18"/>
      <w:lang w:val="zh-CN"/>
    </w:rPr>
  </w:style>
  <w:style w:type="paragraph" w:styleId="26">
    <w:name w:val="footer"/>
    <w:basedOn w:val="1"/>
    <w:link w:val="63"/>
    <w:qFormat/>
    <w:uiPriority w:val="0"/>
    <w:pPr>
      <w:tabs>
        <w:tab w:val="center" w:pos="4153"/>
        <w:tab w:val="right" w:pos="8306"/>
      </w:tabs>
      <w:snapToGrid w:val="0"/>
      <w:jc w:val="left"/>
    </w:pPr>
    <w:rPr>
      <w:rFonts w:eastAsia="黑体"/>
      <w:snapToGrid w:val="0"/>
      <w:kern w:val="0"/>
      <w:sz w:val="18"/>
      <w:szCs w:val="18"/>
      <w:lang w:val="zh-CN"/>
    </w:rPr>
  </w:style>
  <w:style w:type="paragraph" w:styleId="27">
    <w:name w:val="header"/>
    <w:basedOn w:val="1"/>
    <w:link w:val="64"/>
    <w:qFormat/>
    <w:uiPriority w:val="0"/>
    <w:pPr>
      <w:pBdr>
        <w:bottom w:val="single" w:color="auto" w:sz="6" w:space="1"/>
      </w:pBdr>
      <w:tabs>
        <w:tab w:val="center" w:pos="4153"/>
        <w:tab w:val="right" w:pos="8306"/>
      </w:tabs>
      <w:snapToGrid w:val="0"/>
      <w:jc w:val="center"/>
    </w:pPr>
    <w:rPr>
      <w:rFonts w:eastAsia="仿宋_GB2312"/>
      <w:sz w:val="18"/>
      <w:szCs w:val="20"/>
    </w:rPr>
  </w:style>
  <w:style w:type="paragraph" w:styleId="28">
    <w:name w:val="toc 1"/>
    <w:basedOn w:val="1"/>
    <w:next w:val="1"/>
    <w:qFormat/>
    <w:uiPriority w:val="39"/>
  </w:style>
  <w:style w:type="paragraph" w:styleId="29">
    <w:name w:val="List"/>
    <w:basedOn w:val="1"/>
    <w:qFormat/>
    <w:uiPriority w:val="0"/>
    <w:pPr>
      <w:ind w:left="200" w:hanging="200" w:hangingChars="200"/>
    </w:pPr>
    <w:rPr>
      <w:sz w:val="28"/>
    </w:rPr>
  </w:style>
  <w:style w:type="paragraph" w:styleId="30">
    <w:name w:val="toc 6"/>
    <w:basedOn w:val="1"/>
    <w:next w:val="1"/>
    <w:qFormat/>
    <w:uiPriority w:val="0"/>
    <w:pPr>
      <w:ind w:left="2100" w:leftChars="1000"/>
    </w:pPr>
    <w:rPr>
      <w:sz w:val="28"/>
      <w:szCs w:val="22"/>
    </w:rPr>
  </w:style>
  <w:style w:type="paragraph" w:styleId="31">
    <w:name w:val="Body Text Indent 3"/>
    <w:basedOn w:val="1"/>
    <w:qFormat/>
    <w:uiPriority w:val="0"/>
    <w:pPr>
      <w:snapToGrid w:val="0"/>
      <w:ind w:firstLine="480" w:firstLineChars="200"/>
      <w:jc w:val="left"/>
    </w:pPr>
    <w:rPr>
      <w:rFonts w:ascii="仿宋_GB2312" w:hAnsi="宋体" w:eastAsia="仿宋_GB2312"/>
      <w:color w:val="000000"/>
      <w:sz w:val="24"/>
    </w:rPr>
  </w:style>
  <w:style w:type="paragraph" w:styleId="32">
    <w:name w:val="table of figures"/>
    <w:basedOn w:val="1"/>
    <w:next w:val="1"/>
    <w:unhideWhenUsed/>
    <w:qFormat/>
    <w:uiPriority w:val="0"/>
    <w:pPr>
      <w:ind w:left="200" w:leftChars="200" w:hanging="200" w:hangingChars="200"/>
    </w:pPr>
  </w:style>
  <w:style w:type="paragraph" w:styleId="33">
    <w:name w:val="toc 2"/>
    <w:basedOn w:val="1"/>
    <w:next w:val="1"/>
    <w:qFormat/>
    <w:uiPriority w:val="39"/>
    <w:pPr>
      <w:autoSpaceDE w:val="0"/>
      <w:autoSpaceDN w:val="0"/>
      <w:adjustRightInd w:val="0"/>
      <w:ind w:left="420" w:leftChars="200"/>
      <w:textAlignment w:val="baseline"/>
    </w:pPr>
    <w:rPr>
      <w:kern w:val="0"/>
      <w:sz w:val="24"/>
      <w:szCs w:val="20"/>
    </w:rPr>
  </w:style>
  <w:style w:type="paragraph" w:styleId="34">
    <w:name w:val="Body Text 2"/>
    <w:basedOn w:val="1"/>
    <w:qFormat/>
    <w:uiPriority w:val="0"/>
    <w:pPr>
      <w:widowControl/>
      <w:snapToGrid w:val="0"/>
      <w:spacing w:before="50" w:after="156" w:afterLines="50" w:line="400" w:lineRule="exact"/>
      <w:jc w:val="left"/>
    </w:pPr>
    <w:rPr>
      <w:rFonts w:ascii="宋体" w:hAnsi="宋体"/>
      <w:color w:val="000000"/>
      <w:sz w:val="24"/>
    </w:rPr>
  </w:style>
  <w:style w:type="paragraph" w:styleId="35">
    <w:name w:val="Normal (Web)"/>
    <w:basedOn w:val="1"/>
    <w:link w:val="65"/>
    <w:qFormat/>
    <w:uiPriority w:val="0"/>
    <w:pPr>
      <w:widowControl/>
      <w:spacing w:before="100" w:beforeAutospacing="1" w:after="100" w:afterAutospacing="1"/>
      <w:jc w:val="left"/>
    </w:pPr>
    <w:rPr>
      <w:rFonts w:ascii="宋体" w:hAnsi="宋体" w:cs="宋体"/>
      <w:kern w:val="0"/>
      <w:sz w:val="24"/>
    </w:rPr>
  </w:style>
  <w:style w:type="paragraph" w:styleId="36">
    <w:name w:val="Title"/>
    <w:basedOn w:val="1"/>
    <w:link w:val="66"/>
    <w:qFormat/>
    <w:uiPriority w:val="0"/>
    <w:pPr>
      <w:autoSpaceDE w:val="0"/>
      <w:autoSpaceDN w:val="0"/>
      <w:adjustRightInd w:val="0"/>
      <w:spacing w:before="240" w:after="60"/>
      <w:jc w:val="center"/>
      <w:textAlignment w:val="baseline"/>
      <w:outlineLvl w:val="0"/>
    </w:pPr>
    <w:rPr>
      <w:b/>
      <w:kern w:val="0"/>
      <w:sz w:val="32"/>
      <w:szCs w:val="20"/>
    </w:rPr>
  </w:style>
  <w:style w:type="paragraph" w:styleId="37">
    <w:name w:val="annotation subject"/>
    <w:basedOn w:val="15"/>
    <w:next w:val="15"/>
    <w:link w:val="67"/>
    <w:qFormat/>
    <w:uiPriority w:val="0"/>
    <w:pPr>
      <w:autoSpaceDE w:val="0"/>
      <w:autoSpaceDN w:val="0"/>
      <w:adjustRightInd w:val="0"/>
      <w:textAlignment w:val="baseline"/>
    </w:pPr>
    <w:rPr>
      <w:rFonts w:eastAsia="Times New Roman"/>
      <w:b/>
      <w:bCs/>
      <w:kern w:val="0"/>
      <w:sz w:val="24"/>
      <w:szCs w:val="20"/>
    </w:rPr>
  </w:style>
  <w:style w:type="paragraph" w:styleId="38">
    <w:name w:val="Body Text First Indent"/>
    <w:basedOn w:val="17"/>
    <w:qFormat/>
    <w:uiPriority w:val="0"/>
    <w:pPr>
      <w:autoSpaceDE w:val="0"/>
      <w:autoSpaceDN w:val="0"/>
      <w:adjustRightInd w:val="0"/>
      <w:ind w:firstLine="420" w:firstLineChars="100"/>
      <w:textAlignment w:val="baseline"/>
    </w:pPr>
    <w:rPr>
      <w:kern w:val="0"/>
      <w:sz w:val="24"/>
      <w:szCs w:val="20"/>
    </w:rPr>
  </w:style>
  <w:style w:type="paragraph" w:styleId="39">
    <w:name w:val="Body Text First Indent 2"/>
    <w:basedOn w:val="18"/>
    <w:link w:val="68"/>
    <w:qFormat/>
    <w:uiPriority w:val="99"/>
    <w:pPr>
      <w:spacing w:after="120" w:line="240" w:lineRule="auto"/>
      <w:ind w:left="420" w:leftChars="200" w:firstLine="420" w:firstLineChars="200"/>
    </w:pPr>
    <w:rPr>
      <w:rFonts w:ascii="Times New Roman" w:hAnsi="Times New Roman"/>
      <w:spacing w:val="0"/>
      <w:sz w:val="21"/>
      <w:szCs w:val="24"/>
    </w:rPr>
  </w:style>
  <w:style w:type="table" w:styleId="41">
    <w:name w:val="Table Grid"/>
    <w:basedOn w:val="4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3">
    <w:name w:val="Strong"/>
    <w:qFormat/>
    <w:uiPriority w:val="0"/>
    <w:rPr>
      <w:b/>
      <w:bCs/>
    </w:rPr>
  </w:style>
  <w:style w:type="character" w:styleId="44">
    <w:name w:val="page number"/>
    <w:basedOn w:val="42"/>
    <w:qFormat/>
    <w:uiPriority w:val="0"/>
  </w:style>
  <w:style w:type="character" w:styleId="45">
    <w:name w:val="FollowedHyperlink"/>
    <w:qFormat/>
    <w:uiPriority w:val="99"/>
    <w:rPr>
      <w:color w:val="800080"/>
      <w:u w:val="single"/>
    </w:rPr>
  </w:style>
  <w:style w:type="character" w:styleId="46">
    <w:name w:val="Hyperlink"/>
    <w:qFormat/>
    <w:uiPriority w:val="99"/>
    <w:rPr>
      <w:color w:val="0000FF"/>
      <w:u w:val="single"/>
    </w:rPr>
  </w:style>
  <w:style w:type="character" w:styleId="47">
    <w:name w:val="annotation reference"/>
    <w:qFormat/>
    <w:uiPriority w:val="0"/>
    <w:rPr>
      <w:sz w:val="21"/>
      <w:szCs w:val="21"/>
    </w:rPr>
  </w:style>
  <w:style w:type="character" w:customStyle="1" w:styleId="48">
    <w:name w:val="标题 1 Char"/>
    <w:qFormat/>
    <w:uiPriority w:val="0"/>
    <w:rPr>
      <w:b/>
      <w:bCs/>
      <w:kern w:val="44"/>
      <w:sz w:val="44"/>
      <w:szCs w:val="44"/>
    </w:rPr>
  </w:style>
  <w:style w:type="character" w:customStyle="1" w:styleId="49">
    <w:name w:val="标题 5 字符"/>
    <w:link w:val="6"/>
    <w:qFormat/>
    <w:uiPriority w:val="0"/>
    <w:rPr>
      <w:b/>
      <w:bCs/>
      <w:kern w:val="2"/>
      <w:sz w:val="28"/>
      <w:szCs w:val="28"/>
    </w:rPr>
  </w:style>
  <w:style w:type="character" w:customStyle="1" w:styleId="50">
    <w:name w:val="标题 1 字符"/>
    <w:link w:val="2"/>
    <w:qFormat/>
    <w:uiPriority w:val="0"/>
    <w:rPr>
      <w:b/>
      <w:bCs/>
      <w:kern w:val="44"/>
      <w:sz w:val="32"/>
      <w:szCs w:val="44"/>
    </w:rPr>
  </w:style>
  <w:style w:type="character" w:customStyle="1" w:styleId="51">
    <w:name w:val="标题 4 字符"/>
    <w:link w:val="5"/>
    <w:qFormat/>
    <w:uiPriority w:val="0"/>
    <w:rPr>
      <w:rFonts w:ascii="Arial" w:hAnsi="Arial" w:eastAsia="黑体"/>
      <w:b/>
      <w:bCs/>
      <w:sz w:val="28"/>
      <w:szCs w:val="28"/>
      <w:lang w:val="en-US" w:eastAsia="zh-CN" w:bidi="ar-SA"/>
    </w:rPr>
  </w:style>
  <w:style w:type="character" w:customStyle="1" w:styleId="52">
    <w:name w:val="标题 6 字符"/>
    <w:link w:val="7"/>
    <w:qFormat/>
    <w:uiPriority w:val="0"/>
    <w:rPr>
      <w:rFonts w:ascii="Arial" w:hAnsi="Arial" w:eastAsia="黑体"/>
      <w:b/>
      <w:bCs/>
      <w:kern w:val="2"/>
      <w:sz w:val="24"/>
      <w:szCs w:val="24"/>
    </w:rPr>
  </w:style>
  <w:style w:type="character" w:customStyle="1" w:styleId="53">
    <w:name w:val="标题 7 字符"/>
    <w:link w:val="8"/>
    <w:qFormat/>
    <w:uiPriority w:val="0"/>
    <w:rPr>
      <w:b/>
      <w:bCs/>
      <w:kern w:val="2"/>
      <w:sz w:val="24"/>
      <w:szCs w:val="24"/>
    </w:rPr>
  </w:style>
  <w:style w:type="character" w:customStyle="1" w:styleId="54">
    <w:name w:val="标题 8 字符"/>
    <w:link w:val="9"/>
    <w:qFormat/>
    <w:uiPriority w:val="0"/>
    <w:rPr>
      <w:rFonts w:ascii="Arial" w:hAnsi="Arial" w:eastAsia="黑体"/>
      <w:kern w:val="2"/>
      <w:sz w:val="24"/>
      <w:szCs w:val="24"/>
    </w:rPr>
  </w:style>
  <w:style w:type="character" w:customStyle="1" w:styleId="55">
    <w:name w:val="标题 9 字符"/>
    <w:link w:val="10"/>
    <w:qFormat/>
    <w:uiPriority w:val="0"/>
    <w:rPr>
      <w:rFonts w:ascii="Arial" w:hAnsi="Arial" w:eastAsia="黑体"/>
      <w:kern w:val="2"/>
      <w:sz w:val="21"/>
      <w:szCs w:val="21"/>
    </w:rPr>
  </w:style>
  <w:style w:type="character" w:customStyle="1" w:styleId="56">
    <w:name w:val="正文缩进 字符"/>
    <w:link w:val="12"/>
    <w:qFormat/>
    <w:uiPriority w:val="0"/>
    <w:rPr>
      <w:rFonts w:eastAsia="宋体"/>
      <w:kern w:val="2"/>
      <w:sz w:val="21"/>
      <w:lang w:val="en-US" w:eastAsia="zh-CN" w:bidi="ar-SA"/>
    </w:rPr>
  </w:style>
  <w:style w:type="character" w:customStyle="1" w:styleId="57">
    <w:name w:val="批注文字 字符"/>
    <w:link w:val="15"/>
    <w:qFormat/>
    <w:uiPriority w:val="0"/>
    <w:rPr>
      <w:rFonts w:eastAsia="宋体"/>
      <w:kern w:val="2"/>
      <w:sz w:val="21"/>
      <w:szCs w:val="24"/>
      <w:lang w:val="en-US" w:eastAsia="zh-CN" w:bidi="ar-SA"/>
    </w:rPr>
  </w:style>
  <w:style w:type="character" w:customStyle="1" w:styleId="58">
    <w:name w:val="正文文本缩进 字符"/>
    <w:link w:val="18"/>
    <w:qFormat/>
    <w:uiPriority w:val="0"/>
    <w:rPr>
      <w:rFonts w:ascii="宋体" w:hAnsi="Courier New"/>
      <w:spacing w:val="-4"/>
      <w:kern w:val="2"/>
      <w:sz w:val="18"/>
    </w:rPr>
  </w:style>
  <w:style w:type="character" w:customStyle="1" w:styleId="59">
    <w:name w:val="纯文本 字符"/>
    <w:link w:val="22"/>
    <w:qFormat/>
    <w:uiPriority w:val="0"/>
    <w:rPr>
      <w:rFonts w:ascii="宋体" w:hAnsi="Courier New" w:eastAsia="宋体"/>
      <w:kern w:val="2"/>
      <w:sz w:val="24"/>
      <w:szCs w:val="24"/>
      <w:lang w:val="en-US" w:eastAsia="zh-CN" w:bidi="ar-SA"/>
    </w:rPr>
  </w:style>
  <w:style w:type="character" w:customStyle="1" w:styleId="60">
    <w:name w:val="日期 字符"/>
    <w:link w:val="23"/>
    <w:qFormat/>
    <w:uiPriority w:val="0"/>
    <w:rPr>
      <w:rFonts w:eastAsia="楷体_GB2312"/>
      <w:kern w:val="2"/>
      <w:sz w:val="32"/>
    </w:rPr>
  </w:style>
  <w:style w:type="character" w:customStyle="1" w:styleId="61">
    <w:name w:val="正文文本缩进 2 字符"/>
    <w:link w:val="24"/>
    <w:qFormat/>
    <w:uiPriority w:val="0"/>
    <w:rPr>
      <w:rFonts w:ascii="仿宋_GB2312" w:hAnsi="宋体" w:eastAsia="宋体" w:cs="Arial"/>
      <w:b/>
      <w:bCs/>
      <w:color w:val="000000"/>
      <w:kern w:val="2"/>
      <w:sz w:val="24"/>
      <w:szCs w:val="24"/>
      <w:lang w:val="en-US" w:eastAsia="zh-CN" w:bidi="ar-SA"/>
    </w:rPr>
  </w:style>
  <w:style w:type="character" w:customStyle="1" w:styleId="62">
    <w:name w:val="批注框文本 字符"/>
    <w:link w:val="25"/>
    <w:qFormat/>
    <w:locked/>
    <w:uiPriority w:val="0"/>
    <w:rPr>
      <w:kern w:val="2"/>
      <w:sz w:val="18"/>
      <w:szCs w:val="18"/>
    </w:rPr>
  </w:style>
  <w:style w:type="character" w:customStyle="1" w:styleId="63">
    <w:name w:val="页脚 字符"/>
    <w:link w:val="26"/>
    <w:qFormat/>
    <w:locked/>
    <w:uiPriority w:val="99"/>
    <w:rPr>
      <w:rFonts w:eastAsia="黑体"/>
      <w:snapToGrid w:val="0"/>
      <w:sz w:val="18"/>
      <w:szCs w:val="18"/>
    </w:rPr>
  </w:style>
  <w:style w:type="character" w:customStyle="1" w:styleId="64">
    <w:name w:val="页眉 字符"/>
    <w:link w:val="27"/>
    <w:qFormat/>
    <w:uiPriority w:val="0"/>
    <w:rPr>
      <w:rFonts w:eastAsia="仿宋_GB2312"/>
      <w:kern w:val="2"/>
      <w:sz w:val="18"/>
    </w:rPr>
  </w:style>
  <w:style w:type="character" w:customStyle="1" w:styleId="65">
    <w:name w:val="普通(网站) 字符"/>
    <w:link w:val="35"/>
    <w:qFormat/>
    <w:locked/>
    <w:uiPriority w:val="0"/>
    <w:rPr>
      <w:rFonts w:ascii="宋体" w:hAnsi="宋体" w:cs="宋体"/>
      <w:sz w:val="24"/>
      <w:szCs w:val="24"/>
    </w:rPr>
  </w:style>
  <w:style w:type="character" w:customStyle="1" w:styleId="66">
    <w:name w:val="标题 字符"/>
    <w:link w:val="36"/>
    <w:qFormat/>
    <w:uiPriority w:val="0"/>
    <w:rPr>
      <w:b/>
      <w:sz w:val="32"/>
    </w:rPr>
  </w:style>
  <w:style w:type="character" w:customStyle="1" w:styleId="67">
    <w:name w:val="批注主题 字符"/>
    <w:link w:val="37"/>
    <w:qFormat/>
    <w:uiPriority w:val="0"/>
    <w:rPr>
      <w:b/>
      <w:bCs/>
      <w:sz w:val="24"/>
      <w:lang w:bidi="ar-SA"/>
    </w:rPr>
  </w:style>
  <w:style w:type="character" w:customStyle="1" w:styleId="68">
    <w:name w:val="正文首行缩进 2 字符"/>
    <w:basedOn w:val="58"/>
    <w:link w:val="39"/>
    <w:qFormat/>
    <w:uiPriority w:val="0"/>
    <w:rPr>
      <w:rFonts w:ascii="宋体" w:hAnsi="Courier New"/>
      <w:spacing w:val="-4"/>
      <w:kern w:val="2"/>
      <w:sz w:val="21"/>
      <w:szCs w:val="24"/>
    </w:rPr>
  </w:style>
  <w:style w:type="character" w:customStyle="1" w:styleId="69">
    <w:name w:val="标准正文格式 Char Char"/>
    <w:link w:val="70"/>
    <w:qFormat/>
    <w:uiPriority w:val="0"/>
    <w:rPr>
      <w:rFonts w:ascii="宋体" w:eastAsia="仿宋_GB2312" w:cs="宋体"/>
      <w:color w:val="000000"/>
      <w:sz w:val="24"/>
      <w:lang w:val="en-US" w:eastAsia="zh-CN" w:bidi="ar-SA"/>
    </w:rPr>
  </w:style>
  <w:style w:type="paragraph" w:customStyle="1" w:styleId="70">
    <w:name w:val="标准正文格式"/>
    <w:basedOn w:val="1"/>
    <w:link w:val="69"/>
    <w:qFormat/>
    <w:uiPriority w:val="0"/>
    <w:pPr>
      <w:widowControl/>
      <w:adjustRightInd w:val="0"/>
      <w:spacing w:before="60" w:after="120" w:line="360" w:lineRule="auto"/>
      <w:ind w:firstLine="200" w:firstLineChars="200"/>
      <w:textAlignment w:val="baseline"/>
    </w:pPr>
    <w:rPr>
      <w:rFonts w:ascii="宋体" w:eastAsia="仿宋_GB2312" w:cs="宋体"/>
      <w:color w:val="000000"/>
      <w:sz w:val="24"/>
    </w:rPr>
  </w:style>
  <w:style w:type="paragraph" w:customStyle="1" w:styleId="71">
    <w:name w:val="Char"/>
    <w:basedOn w:val="2"/>
    <w:qFormat/>
    <w:uiPriority w:val="0"/>
    <w:pPr>
      <w:adjustRightInd w:val="0"/>
      <w:snapToGrid w:val="0"/>
      <w:spacing w:before="240" w:after="240" w:line="348" w:lineRule="auto"/>
    </w:pPr>
  </w:style>
  <w:style w:type="paragraph" w:customStyle="1" w:styleId="72">
    <w:name w:val="Char1"/>
    <w:basedOn w:val="1"/>
    <w:qFormat/>
    <w:uiPriority w:val="0"/>
    <w:pPr>
      <w:tabs>
        <w:tab w:val="left" w:pos="360"/>
      </w:tabs>
    </w:pPr>
  </w:style>
  <w:style w:type="paragraph" w:customStyle="1" w:styleId="73">
    <w:name w:val="1 Char Char Char Char"/>
    <w:basedOn w:val="1"/>
    <w:qFormat/>
    <w:uiPriority w:val="0"/>
    <w:rPr>
      <w:rFonts w:ascii="Tahoma" w:hAnsi="Tahoma"/>
      <w:sz w:val="24"/>
      <w:szCs w:val="20"/>
    </w:rPr>
  </w:style>
  <w:style w:type="paragraph" w:customStyle="1" w:styleId="74">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75">
    <w:name w:val="默认段落字体 Para Char Char Char Char Char Char Char Char Char1 Char Char Char Char"/>
    <w:basedOn w:val="1"/>
    <w:qFormat/>
    <w:uiPriority w:val="0"/>
    <w:rPr>
      <w:rFonts w:ascii="Tahoma" w:hAnsi="Tahoma"/>
      <w:sz w:val="24"/>
      <w:szCs w:val="20"/>
    </w:rPr>
  </w:style>
  <w:style w:type="paragraph" w:customStyle="1" w:styleId="76">
    <w:name w:val="正文段"/>
    <w:basedOn w:val="1"/>
    <w:qFormat/>
    <w:uiPriority w:val="0"/>
    <w:pPr>
      <w:widowControl/>
      <w:snapToGrid w:val="0"/>
      <w:spacing w:after="156" w:afterLines="50"/>
      <w:ind w:firstLine="200" w:firstLineChars="200"/>
    </w:pPr>
    <w:rPr>
      <w:kern w:val="0"/>
      <w:sz w:val="24"/>
      <w:szCs w:val="20"/>
    </w:rPr>
  </w:style>
  <w:style w:type="paragraph" w:customStyle="1" w:styleId="77">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78">
    <w:name w:val="默认段落字体 Para Char Char Char Char"/>
    <w:basedOn w:val="1"/>
    <w:qFormat/>
    <w:uiPriority w:val="0"/>
  </w:style>
  <w:style w:type="paragraph" w:customStyle="1" w:styleId="79">
    <w:name w:val="Char Char Char Char Char Char"/>
    <w:basedOn w:val="1"/>
    <w:qFormat/>
    <w:uiPriority w:val="0"/>
    <w:pPr>
      <w:widowControl/>
      <w:spacing w:after="160" w:line="240" w:lineRule="exact"/>
      <w:jc w:val="left"/>
    </w:pPr>
    <w:rPr>
      <w:kern w:val="0"/>
      <w:szCs w:val="20"/>
    </w:rPr>
  </w:style>
  <w:style w:type="paragraph" w:customStyle="1" w:styleId="80">
    <w:name w:val="纯文本1"/>
    <w:basedOn w:val="1"/>
    <w:qFormat/>
    <w:uiPriority w:val="0"/>
    <w:pPr>
      <w:adjustRightInd w:val="0"/>
      <w:textAlignment w:val="baseline"/>
    </w:pPr>
    <w:rPr>
      <w:rFonts w:ascii="宋体" w:hAnsi="Courier New" w:eastAsia="楷体_GB2312"/>
      <w:sz w:val="26"/>
      <w:szCs w:val="20"/>
    </w:rPr>
  </w:style>
  <w:style w:type="character" w:customStyle="1" w:styleId="81">
    <w:name w:val="Char Char"/>
    <w:qFormat/>
    <w:uiPriority w:val="0"/>
    <w:rPr>
      <w:rFonts w:ascii="宋体" w:hAnsi="Courier New" w:eastAsia="楷体_GB2312"/>
      <w:kern w:val="2"/>
      <w:sz w:val="26"/>
      <w:lang w:val="en-US" w:eastAsia="zh-CN" w:bidi="ar-SA"/>
    </w:rPr>
  </w:style>
  <w:style w:type="paragraph" w:customStyle="1" w:styleId="82">
    <w:name w:val="Char Char Char Char Char Char1"/>
    <w:basedOn w:val="1"/>
    <w:qFormat/>
    <w:uiPriority w:val="0"/>
    <w:pPr>
      <w:ind w:firstLine="200" w:firstLineChars="200"/>
    </w:pPr>
  </w:style>
  <w:style w:type="paragraph" w:customStyle="1" w:styleId="83">
    <w:name w:val="Default"/>
    <w:qFormat/>
    <w:uiPriority w:val="0"/>
    <w:pPr>
      <w:widowControl w:val="0"/>
      <w:autoSpaceDE w:val="0"/>
      <w:autoSpaceDN w:val="0"/>
      <w:adjustRightInd w:val="0"/>
      <w:spacing w:before="120" w:after="120"/>
    </w:pPr>
    <w:rPr>
      <w:rFonts w:ascii="宋体" w:hAnsi="Times New Roman" w:eastAsia="宋体" w:cs="宋体"/>
      <w:color w:val="000000"/>
      <w:sz w:val="24"/>
      <w:szCs w:val="24"/>
      <w:lang w:val="en-US" w:eastAsia="zh-CN" w:bidi="ar-SA"/>
    </w:rPr>
  </w:style>
  <w:style w:type="paragraph" w:customStyle="1" w:styleId="84">
    <w:name w:val="Char Char12"/>
    <w:basedOn w:val="1"/>
    <w:qFormat/>
    <w:uiPriority w:val="0"/>
    <w:rPr>
      <w:szCs w:val="21"/>
    </w:rPr>
  </w:style>
  <w:style w:type="character" w:customStyle="1" w:styleId="85">
    <w:name w:val="标题 1 Char Char"/>
    <w:qFormat/>
    <w:uiPriority w:val="0"/>
    <w:rPr>
      <w:rFonts w:eastAsia="宋体"/>
      <w:b/>
      <w:spacing w:val="-2"/>
      <w:sz w:val="24"/>
      <w:lang w:val="en-US" w:eastAsia="zh-CN" w:bidi="ar-SA"/>
    </w:rPr>
  </w:style>
  <w:style w:type="paragraph" w:customStyle="1" w:styleId="86">
    <w:name w:val="Char Char Char Char Char Char Char"/>
    <w:basedOn w:val="1"/>
    <w:qFormat/>
    <w:uiPriority w:val="0"/>
    <w:rPr>
      <w:szCs w:val="21"/>
    </w:rPr>
  </w:style>
  <w:style w:type="paragraph" w:customStyle="1" w:styleId="87">
    <w:name w:val="列出段落1"/>
    <w:basedOn w:val="1"/>
    <w:qFormat/>
    <w:uiPriority w:val="0"/>
    <w:pPr>
      <w:spacing w:line="360" w:lineRule="auto"/>
      <w:ind w:firstLine="420" w:firstLineChars="200"/>
    </w:pPr>
    <w:rPr>
      <w:rFonts w:ascii="Calibri" w:hAnsi="Calibri"/>
      <w:sz w:val="24"/>
      <w:szCs w:val="22"/>
    </w:rPr>
  </w:style>
  <w:style w:type="paragraph" w:customStyle="1" w:styleId="88">
    <w:name w:val="正文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9">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0">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91">
    <w:name w:val="字元 字元"/>
    <w:basedOn w:val="1"/>
    <w:qFormat/>
    <w:uiPriority w:val="0"/>
    <w:pPr>
      <w:widowControl/>
      <w:spacing w:after="160" w:line="240" w:lineRule="exact"/>
      <w:jc w:val="left"/>
    </w:pPr>
    <w:rPr>
      <w:sz w:val="28"/>
      <w:szCs w:val="20"/>
    </w:rPr>
  </w:style>
  <w:style w:type="paragraph" w:customStyle="1" w:styleId="92">
    <w:name w:val="Char Char4"/>
    <w:basedOn w:val="1"/>
    <w:qFormat/>
    <w:uiPriority w:val="0"/>
    <w:pPr>
      <w:widowControl/>
      <w:spacing w:after="160" w:line="240" w:lineRule="exact"/>
      <w:jc w:val="left"/>
    </w:pPr>
    <w:rPr>
      <w:sz w:val="28"/>
      <w:szCs w:val="20"/>
    </w:rPr>
  </w:style>
  <w:style w:type="character" w:customStyle="1" w:styleId="93">
    <w:name w:val="批注框文本 Char"/>
    <w:qFormat/>
    <w:uiPriority w:val="0"/>
    <w:rPr>
      <w:sz w:val="18"/>
      <w:szCs w:val="18"/>
    </w:rPr>
  </w:style>
  <w:style w:type="character" w:customStyle="1" w:styleId="94">
    <w:name w:val="正文缩进 Char"/>
    <w:qFormat/>
    <w:uiPriority w:val="0"/>
    <w:rPr>
      <w:rFonts w:eastAsia="宋体"/>
      <w:sz w:val="24"/>
      <w:lang w:val="en-US" w:eastAsia="zh-CN" w:bidi="ar-SA"/>
    </w:rPr>
  </w:style>
  <w:style w:type="character" w:customStyle="1" w:styleId="95">
    <w:name w:val="font41"/>
    <w:qFormat/>
    <w:uiPriority w:val="0"/>
    <w:rPr>
      <w:rFonts w:hint="default" w:ascii="Times New Roman" w:hAnsi="Times New Roman" w:cs="Times New Roman"/>
      <w:color w:val="000000"/>
      <w:sz w:val="24"/>
      <w:szCs w:val="24"/>
      <w:u w:val="none"/>
    </w:rPr>
  </w:style>
  <w:style w:type="character" w:customStyle="1" w:styleId="96">
    <w:name w:val="textcolor1"/>
    <w:qFormat/>
    <w:uiPriority w:val="0"/>
    <w:rPr>
      <w:color w:val="FF6600"/>
    </w:rPr>
  </w:style>
  <w:style w:type="character" w:customStyle="1" w:styleId="97">
    <w:name w:val="font01"/>
    <w:qFormat/>
    <w:uiPriority w:val="0"/>
    <w:rPr>
      <w:rFonts w:hint="eastAsia" w:ascii="宋体" w:hAnsi="宋体" w:eastAsia="宋体" w:cs="宋体"/>
      <w:color w:val="000000"/>
      <w:sz w:val="24"/>
      <w:szCs w:val="24"/>
      <w:u w:val="none"/>
    </w:rPr>
  </w:style>
  <w:style w:type="paragraph" w:customStyle="1" w:styleId="98">
    <w:name w:val="TOC 标题1"/>
    <w:basedOn w:val="2"/>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99">
    <w:name w:val="Char Char3 Char Char"/>
    <w:basedOn w:val="1"/>
    <w:qFormat/>
    <w:uiPriority w:val="0"/>
    <w:pPr>
      <w:autoSpaceDE w:val="0"/>
      <w:autoSpaceDN w:val="0"/>
      <w:adjustRightInd w:val="0"/>
      <w:textAlignment w:val="baseline"/>
    </w:pPr>
    <w:rPr>
      <w:kern w:val="0"/>
      <w:sz w:val="24"/>
      <w:szCs w:val="20"/>
    </w:rPr>
  </w:style>
  <w:style w:type="paragraph" w:customStyle="1" w:styleId="100">
    <w:name w:val="正文文本 21"/>
    <w:basedOn w:val="1"/>
    <w:qFormat/>
    <w:uiPriority w:val="0"/>
    <w:pPr>
      <w:adjustRightInd w:val="0"/>
      <w:spacing w:line="300" w:lineRule="auto"/>
      <w:jc w:val="center"/>
      <w:textAlignment w:val="baseline"/>
    </w:pPr>
    <w:rPr>
      <w:rFonts w:ascii="宋体" w:hAnsi="宋体"/>
      <w:sz w:val="24"/>
      <w:szCs w:val="20"/>
    </w:rPr>
  </w:style>
  <w:style w:type="paragraph" w:customStyle="1" w:styleId="101">
    <w:name w:val="保留正文"/>
    <w:basedOn w:val="1"/>
    <w:qFormat/>
    <w:uiPriority w:val="0"/>
    <w:pPr>
      <w:keepNext/>
      <w:adjustRightInd w:val="0"/>
      <w:spacing w:after="160" w:line="480" w:lineRule="auto"/>
      <w:textAlignment w:val="baseline"/>
    </w:pPr>
    <w:rPr>
      <w:rFonts w:ascii="宋体"/>
      <w:kern w:val="0"/>
      <w:sz w:val="24"/>
      <w:szCs w:val="20"/>
    </w:rPr>
  </w:style>
  <w:style w:type="paragraph" w:customStyle="1" w:styleId="102">
    <w:name w:val="样式1"/>
    <w:basedOn w:val="12"/>
    <w:qFormat/>
    <w:uiPriority w:val="0"/>
    <w:pPr>
      <w:adjustRightInd w:val="0"/>
      <w:ind w:firstLine="510"/>
      <w:textAlignment w:val="baseline"/>
    </w:pPr>
    <w:rPr>
      <w:rFonts w:ascii="宋体"/>
      <w:kern w:val="0"/>
      <w:sz w:val="24"/>
      <w:szCs w:val="20"/>
    </w:rPr>
  </w:style>
  <w:style w:type="paragraph" w:customStyle="1" w:styleId="103">
    <w:name w:val="flType"/>
    <w:basedOn w:val="1"/>
    <w:qFormat/>
    <w:uiPriority w:val="0"/>
    <w:pPr>
      <w:autoSpaceDE w:val="0"/>
      <w:autoSpaceDN w:val="0"/>
      <w:adjustRightInd w:val="0"/>
      <w:spacing w:after="284" w:line="113" w:lineRule="atLeast"/>
      <w:jc w:val="center"/>
      <w:textAlignment w:val="baseline"/>
    </w:pPr>
    <w:rPr>
      <w:kern w:val="0"/>
      <w:sz w:val="24"/>
      <w:szCs w:val="20"/>
    </w:rPr>
  </w:style>
  <w:style w:type="paragraph" w:customStyle="1" w:styleId="104">
    <w:name w:val="列表段落1"/>
    <w:basedOn w:val="1"/>
    <w:qFormat/>
    <w:uiPriority w:val="0"/>
    <w:pPr>
      <w:autoSpaceDE w:val="0"/>
      <w:autoSpaceDN w:val="0"/>
      <w:adjustRightInd w:val="0"/>
      <w:ind w:firstLine="420" w:firstLineChars="200"/>
      <w:textAlignment w:val="baseline"/>
    </w:pPr>
    <w:rPr>
      <w:kern w:val="0"/>
      <w:sz w:val="24"/>
      <w:szCs w:val="20"/>
    </w:rPr>
  </w:style>
  <w:style w:type="paragraph" w:customStyle="1" w:styleId="105">
    <w:name w:val="单位"/>
    <w:basedOn w:val="1"/>
    <w:qFormat/>
    <w:uiPriority w:val="0"/>
    <w:pPr>
      <w:adjustRightInd w:val="0"/>
      <w:jc w:val="center"/>
      <w:textAlignment w:val="baseline"/>
    </w:pPr>
    <w:rPr>
      <w:rFonts w:ascii="宋体"/>
      <w:b/>
      <w:kern w:val="0"/>
      <w:sz w:val="32"/>
      <w:szCs w:val="20"/>
    </w:rPr>
  </w:style>
  <w:style w:type="paragraph" w:customStyle="1" w:styleId="106">
    <w:name w:val="目录"/>
    <w:basedOn w:val="28"/>
    <w:qFormat/>
    <w:uiPriority w:val="0"/>
    <w:pPr>
      <w:tabs>
        <w:tab w:val="right" w:leader="dot" w:pos="7937"/>
      </w:tabs>
      <w:adjustRightInd w:val="0"/>
      <w:spacing w:before="120" w:after="120" w:line="360" w:lineRule="auto"/>
      <w:jc w:val="center"/>
      <w:textAlignment w:val="baseline"/>
    </w:pPr>
    <w:rPr>
      <w:rFonts w:ascii="宋体" w:eastAsia="黑体"/>
      <w:b/>
      <w:caps/>
      <w:kern w:val="0"/>
      <w:sz w:val="30"/>
      <w:szCs w:val="20"/>
    </w:rPr>
  </w:style>
  <w:style w:type="paragraph" w:customStyle="1" w:styleId="107">
    <w:name w:val="正文小四"/>
    <w:qFormat/>
    <w:uiPriority w:val="0"/>
    <w:pPr>
      <w:spacing w:line="560" w:lineRule="atLeast"/>
      <w:ind w:firstLine="200" w:firstLineChars="200"/>
      <w:jc w:val="both"/>
    </w:pPr>
    <w:rPr>
      <w:rFonts w:ascii="Times New Roman" w:hAnsi="Times New Roman" w:eastAsia="仿宋_GB2312" w:cs="Times New Roman"/>
      <w:sz w:val="32"/>
      <w:lang w:val="en-US" w:eastAsia="zh-CN" w:bidi="ar-SA"/>
    </w:rPr>
  </w:style>
  <w:style w:type="paragraph" w:customStyle="1" w:styleId="108">
    <w:name w:val="1"/>
    <w:basedOn w:val="1"/>
    <w:next w:val="1"/>
    <w:qFormat/>
    <w:uiPriority w:val="0"/>
  </w:style>
  <w:style w:type="character" w:customStyle="1" w:styleId="109">
    <w:name w:val="md"/>
    <w:basedOn w:val="42"/>
    <w:qFormat/>
    <w:uiPriority w:val="0"/>
  </w:style>
  <w:style w:type="character" w:customStyle="1" w:styleId="110">
    <w:name w:val="普通文字 Char Char1"/>
    <w:qFormat/>
    <w:uiPriority w:val="0"/>
    <w:rPr>
      <w:rFonts w:ascii="宋体" w:hAnsi="Courier New" w:eastAsia="宋体"/>
      <w:kern w:val="2"/>
      <w:sz w:val="24"/>
      <w:szCs w:val="24"/>
      <w:lang w:val="en-US" w:eastAsia="zh-CN" w:bidi="ar-SA"/>
    </w:rPr>
  </w:style>
  <w:style w:type="character" w:customStyle="1" w:styleId="111">
    <w:name w:val="Char Char Char"/>
    <w:qFormat/>
    <w:uiPriority w:val="0"/>
    <w:rPr>
      <w:rFonts w:ascii="宋体" w:hAnsi="Courier New" w:eastAsia="宋体"/>
      <w:kern w:val="2"/>
      <w:sz w:val="24"/>
      <w:szCs w:val="24"/>
      <w:lang w:val="en-US" w:eastAsia="zh-CN" w:bidi="ar-SA"/>
    </w:rPr>
  </w:style>
  <w:style w:type="character" w:customStyle="1" w:styleId="112">
    <w:name w:val="正文2 Char Char Char"/>
    <w:qFormat/>
    <w:uiPriority w:val="0"/>
    <w:rPr>
      <w:rFonts w:eastAsia="宋体"/>
      <w:kern w:val="2"/>
      <w:sz w:val="24"/>
      <w:lang w:val="en-US" w:eastAsia="zh-CN" w:bidi="ar-SA"/>
    </w:rPr>
  </w:style>
  <w:style w:type="character" w:customStyle="1" w:styleId="113">
    <w:name w:val="ss16"/>
    <w:qFormat/>
    <w:uiPriority w:val="0"/>
    <w:rPr>
      <w:rFonts w:hint="eastAsia" w:ascii="宋体" w:hAnsi="宋体" w:eastAsia="宋体"/>
      <w:color w:val="000000"/>
      <w:sz w:val="21"/>
      <w:szCs w:val="21"/>
    </w:rPr>
  </w:style>
  <w:style w:type="character" w:customStyle="1" w:styleId="114">
    <w:name w:val="正文2 Char Char"/>
    <w:link w:val="115"/>
    <w:qFormat/>
    <w:uiPriority w:val="0"/>
    <w:rPr>
      <w:kern w:val="2"/>
      <w:sz w:val="24"/>
    </w:rPr>
  </w:style>
  <w:style w:type="paragraph" w:customStyle="1" w:styleId="115">
    <w:name w:val="正文2"/>
    <w:basedOn w:val="1"/>
    <w:link w:val="114"/>
    <w:qFormat/>
    <w:uiPriority w:val="0"/>
    <w:pPr>
      <w:spacing w:before="156" w:line="360" w:lineRule="auto"/>
      <w:ind w:firstLine="510" w:firstLineChars="200"/>
    </w:pPr>
    <w:rPr>
      <w:sz w:val="24"/>
      <w:szCs w:val="20"/>
    </w:rPr>
  </w:style>
  <w:style w:type="character" w:customStyle="1" w:styleId="116">
    <w:name w:val="页脚 Char"/>
    <w:qFormat/>
    <w:uiPriority w:val="0"/>
    <w:rPr>
      <w:kern w:val="2"/>
      <w:sz w:val="18"/>
    </w:rPr>
  </w:style>
  <w:style w:type="character" w:customStyle="1" w:styleId="117">
    <w:name w:val="正文文本缩进 Char"/>
    <w:qFormat/>
    <w:uiPriority w:val="0"/>
    <w:rPr>
      <w:rFonts w:ascii="宋体" w:hAnsi="Courier New" w:eastAsia="宋体"/>
      <w:spacing w:val="-4"/>
      <w:kern w:val="2"/>
      <w:sz w:val="18"/>
      <w:lang w:val="en-US" w:eastAsia="zh-CN" w:bidi="ar-SA"/>
    </w:rPr>
  </w:style>
  <w:style w:type="paragraph" w:customStyle="1" w:styleId="118">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19">
    <w:name w:val="Char Char Char Char Char Char Char Char Char Char Char Char Char Char Char Char"/>
    <w:basedOn w:val="1"/>
    <w:qFormat/>
    <w:uiPriority w:val="0"/>
    <w:pPr>
      <w:tabs>
        <w:tab w:val="left" w:pos="360"/>
      </w:tabs>
    </w:pPr>
    <w:rPr>
      <w:szCs w:val="20"/>
    </w:rPr>
  </w:style>
  <w:style w:type="paragraph" w:customStyle="1" w:styleId="12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121">
    <w:name w:val="Char Char Char Char Char Char Char Char Char Char Char"/>
    <w:basedOn w:val="1"/>
    <w:qFormat/>
    <w:uiPriority w:val="0"/>
    <w:rPr>
      <w:rFonts w:ascii="仿宋_GB2312" w:eastAsia="仿宋_GB2312"/>
      <w:b/>
      <w:kern w:val="0"/>
      <w:sz w:val="32"/>
      <w:szCs w:val="32"/>
      <w:lang w:val="en-GB"/>
    </w:rPr>
  </w:style>
  <w:style w:type="paragraph" w:customStyle="1" w:styleId="122">
    <w:name w:val="Default Tex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2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24">
    <w:name w:val="正文11"/>
    <w:basedOn w:val="1"/>
    <w:qFormat/>
    <w:uiPriority w:val="0"/>
    <w:pPr>
      <w:tabs>
        <w:tab w:val="left" w:pos="1260"/>
        <w:tab w:val="left" w:pos="1620"/>
        <w:tab w:val="left" w:pos="1980"/>
        <w:tab w:val="left" w:pos="2160"/>
      </w:tabs>
      <w:adjustRightInd w:val="0"/>
      <w:snapToGrid w:val="0"/>
      <w:spacing w:line="360" w:lineRule="auto"/>
      <w:ind w:firstLine="480" w:firstLineChars="200"/>
    </w:pPr>
    <w:rPr>
      <w:rFonts w:ascii="宋体" w:hAnsi="宋体"/>
      <w:bCs/>
      <w:sz w:val="24"/>
      <w:szCs w:val="20"/>
    </w:rPr>
  </w:style>
  <w:style w:type="paragraph" w:customStyle="1" w:styleId="12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26">
    <w:name w:val="p0"/>
    <w:basedOn w:val="1"/>
    <w:qFormat/>
    <w:uiPriority w:val="0"/>
    <w:pPr>
      <w:widowControl/>
    </w:pPr>
    <w:rPr>
      <w:kern w:val="0"/>
      <w:szCs w:val="21"/>
    </w:rPr>
  </w:style>
  <w:style w:type="paragraph" w:customStyle="1" w:styleId="127">
    <w:name w:val="ss"/>
    <w:basedOn w:val="1"/>
    <w:qFormat/>
    <w:uiPriority w:val="0"/>
    <w:pPr>
      <w:widowControl/>
      <w:spacing w:before="100" w:beforeAutospacing="1" w:after="100" w:afterAutospacing="1" w:line="288" w:lineRule="atLeast"/>
      <w:jc w:val="left"/>
    </w:pPr>
    <w:rPr>
      <w:rFonts w:ascii="宋体" w:hAnsi="宋体" w:cs="Arial"/>
      <w:kern w:val="0"/>
      <w:sz w:val="15"/>
      <w:szCs w:val="15"/>
    </w:rPr>
  </w:style>
  <w:style w:type="paragraph" w:customStyle="1" w:styleId="12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129">
    <w:name w:val="正文文字2"/>
    <w:basedOn w:val="17"/>
    <w:qFormat/>
    <w:uiPriority w:val="0"/>
    <w:pPr>
      <w:adjustRightInd w:val="0"/>
      <w:spacing w:after="60" w:line="360" w:lineRule="atLeast"/>
      <w:ind w:left="72" w:leftChars="30" w:right="72" w:rightChars="30"/>
      <w:jc w:val="center"/>
      <w:textAlignment w:val="baseline"/>
    </w:pPr>
    <w:rPr>
      <w:rFonts w:ascii="Arial" w:eastAsia="黑体"/>
      <w:kern w:val="0"/>
      <w:sz w:val="21"/>
      <w:szCs w:val="20"/>
    </w:rPr>
  </w:style>
  <w:style w:type="paragraph" w:customStyle="1" w:styleId="130">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Times New Roman" w:hAnsi="Times New Roman" w:eastAsia="宋体" w:cs="Times New Roman"/>
      <w:kern w:val="2"/>
      <w:sz w:val="24"/>
      <w:szCs w:val="24"/>
      <w:lang w:val="en-US" w:eastAsia="zh-CN" w:bidi="ar-SA"/>
    </w:rPr>
  </w:style>
  <w:style w:type="paragraph" w:customStyle="1" w:styleId="131">
    <w:name w:val="正文文字1"/>
    <w:basedOn w:val="17"/>
    <w:qFormat/>
    <w:uiPriority w:val="0"/>
    <w:pPr>
      <w:adjustRightInd w:val="0"/>
      <w:spacing w:after="0" w:line="360" w:lineRule="atLeast"/>
      <w:ind w:left="72" w:leftChars="30" w:right="72" w:rightChars="30"/>
      <w:textAlignment w:val="baseline"/>
    </w:pPr>
    <w:rPr>
      <w:kern w:val="0"/>
      <w:sz w:val="21"/>
      <w:szCs w:val="20"/>
    </w:rPr>
  </w:style>
  <w:style w:type="paragraph" w:customStyle="1" w:styleId="132">
    <w:name w:val="修订1"/>
    <w:semiHidden/>
    <w:qFormat/>
    <w:uiPriority w:val="99"/>
    <w:rPr>
      <w:rFonts w:ascii="Times New Roman" w:hAnsi="Times New Roman" w:eastAsia="宋体" w:cs="Times New Roman"/>
      <w:kern w:val="2"/>
      <w:sz w:val="21"/>
      <w:lang w:val="en-US" w:eastAsia="zh-CN" w:bidi="ar-SA"/>
    </w:rPr>
  </w:style>
  <w:style w:type="paragraph" w:customStyle="1" w:styleId="133">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134">
    <w:name w:val="纯文本2"/>
    <w:basedOn w:val="1"/>
    <w:qFormat/>
    <w:uiPriority w:val="0"/>
    <w:pPr>
      <w:adjustRightInd w:val="0"/>
      <w:textAlignment w:val="baseline"/>
    </w:pPr>
    <w:rPr>
      <w:rFonts w:ascii="宋体" w:hAnsi="Courier New" w:eastAsia="楷体_GB2312" w:cs="宋体"/>
      <w:sz w:val="26"/>
      <w:szCs w:val="20"/>
    </w:rPr>
  </w:style>
  <w:style w:type="character" w:customStyle="1" w:styleId="135">
    <w:name w:val="Char Char7"/>
    <w:qFormat/>
    <w:uiPriority w:val="0"/>
    <w:rPr>
      <w:rFonts w:ascii="Times New Roman" w:hAnsi="Times New Roman" w:eastAsia="宋体" w:cs="Times New Roman"/>
      <w:szCs w:val="24"/>
    </w:rPr>
  </w:style>
  <w:style w:type="character" w:customStyle="1" w:styleId="136">
    <w:name w:val="普通(网站) Char"/>
    <w:qFormat/>
    <w:locked/>
    <w:uiPriority w:val="99"/>
    <w:rPr>
      <w:rFonts w:ascii="宋体" w:hAnsi="宋体" w:cs="宋体"/>
      <w:sz w:val="24"/>
      <w:szCs w:val="24"/>
    </w:rPr>
  </w:style>
  <w:style w:type="character" w:customStyle="1" w:styleId="137">
    <w:name w:val="正文文本缩进 Char1"/>
    <w:qFormat/>
    <w:uiPriority w:val="99"/>
    <w:rPr>
      <w:rFonts w:ascii="宋体" w:hAnsi="Courier New" w:eastAsia="宋体"/>
      <w:spacing w:val="-4"/>
      <w:kern w:val="2"/>
      <w:sz w:val="18"/>
      <w:lang w:val="en-US" w:eastAsia="zh-CN" w:bidi="ar-SA"/>
    </w:rPr>
  </w:style>
  <w:style w:type="character" w:customStyle="1" w:styleId="138">
    <w:name w:val="纯文本 Char2"/>
    <w:qFormat/>
    <w:uiPriority w:val="0"/>
    <w:rPr>
      <w:rFonts w:ascii="宋体" w:hAnsi="Courier New" w:eastAsia="宋体"/>
      <w:kern w:val="2"/>
      <w:sz w:val="24"/>
      <w:szCs w:val="24"/>
      <w:lang w:val="en-US" w:eastAsia="zh-CN" w:bidi="ar-SA"/>
    </w:rPr>
  </w:style>
  <w:style w:type="character" w:customStyle="1" w:styleId="139">
    <w:name w:val="页眉 Char"/>
    <w:qFormat/>
    <w:uiPriority w:val="99"/>
    <w:rPr>
      <w:kern w:val="2"/>
      <w:sz w:val="18"/>
      <w:szCs w:val="18"/>
    </w:rPr>
  </w:style>
  <w:style w:type="paragraph" w:customStyle="1" w:styleId="140">
    <w:name w:val="标准正文"/>
    <w:basedOn w:val="1"/>
    <w:qFormat/>
    <w:uiPriority w:val="0"/>
    <w:pPr>
      <w:spacing w:line="360" w:lineRule="auto"/>
      <w:ind w:firstLine="200" w:firstLineChars="200"/>
    </w:pPr>
    <w:rPr>
      <w:rFonts w:ascii="Calibri" w:hAnsi="Calibri" w:cs="宋体"/>
      <w:sz w:val="24"/>
      <w:szCs w:val="20"/>
    </w:rPr>
  </w:style>
  <w:style w:type="character" w:customStyle="1" w:styleId="141">
    <w:name w:val="font71"/>
    <w:qFormat/>
    <w:uiPriority w:val="0"/>
    <w:rPr>
      <w:rFonts w:hint="eastAsia" w:ascii="宋体" w:hAnsi="宋体" w:eastAsia="宋体" w:cs="宋体"/>
      <w:b/>
      <w:color w:val="0070C0"/>
      <w:sz w:val="21"/>
      <w:szCs w:val="21"/>
      <w:u w:val="none"/>
    </w:rPr>
  </w:style>
  <w:style w:type="paragraph" w:customStyle="1" w:styleId="142">
    <w:name w:val="纯文本11"/>
    <w:basedOn w:val="1"/>
    <w:qFormat/>
    <w:uiPriority w:val="0"/>
    <w:pPr>
      <w:adjustRightInd w:val="0"/>
      <w:textAlignment w:val="baseline"/>
    </w:pPr>
    <w:rPr>
      <w:rFonts w:ascii="宋体" w:hAnsi="Courier New" w:eastAsia="楷体_GB2312"/>
      <w:sz w:val="26"/>
      <w:szCs w:val="20"/>
    </w:rPr>
  </w:style>
  <w:style w:type="character" w:customStyle="1" w:styleId="143">
    <w:name w:val="纯文本 字符1"/>
    <w:semiHidden/>
    <w:qFormat/>
    <w:locked/>
    <w:uiPriority w:val="0"/>
    <w:rPr>
      <w:rFonts w:ascii="宋体" w:hAnsi="Courier New"/>
      <w:kern w:val="2"/>
      <w:sz w:val="24"/>
      <w:szCs w:val="24"/>
    </w:rPr>
  </w:style>
  <w:style w:type="paragraph" w:customStyle="1" w:styleId="144">
    <w:name w:val="Char Char121"/>
    <w:basedOn w:val="1"/>
    <w:qFormat/>
    <w:uiPriority w:val="0"/>
    <w:rPr>
      <w:szCs w:val="21"/>
    </w:rPr>
  </w:style>
  <w:style w:type="paragraph" w:styleId="145">
    <w:name w:val="List Paragraph"/>
    <w:basedOn w:val="1"/>
    <w:qFormat/>
    <w:uiPriority w:val="34"/>
    <w:pPr>
      <w:ind w:firstLine="420" w:firstLineChars="200"/>
    </w:pPr>
  </w:style>
  <w:style w:type="paragraph" w:customStyle="1" w:styleId="146">
    <w:name w:val="Char Char122"/>
    <w:basedOn w:val="1"/>
    <w:qFormat/>
    <w:uiPriority w:val="0"/>
    <w:rPr>
      <w:szCs w:val="21"/>
    </w:rPr>
  </w:style>
  <w:style w:type="paragraph" w:customStyle="1" w:styleId="147">
    <w:name w:val="Char Char41"/>
    <w:basedOn w:val="1"/>
    <w:qFormat/>
    <w:uiPriority w:val="0"/>
    <w:pPr>
      <w:widowControl/>
      <w:spacing w:after="160" w:line="240" w:lineRule="exact"/>
      <w:jc w:val="left"/>
    </w:pPr>
    <w:rPr>
      <w:sz w:val="28"/>
      <w:szCs w:val="20"/>
    </w:rPr>
  </w:style>
  <w:style w:type="paragraph" w:customStyle="1" w:styleId="148">
    <w:name w:val="Char Char123"/>
    <w:basedOn w:val="1"/>
    <w:qFormat/>
    <w:uiPriority w:val="0"/>
    <w:rPr>
      <w:szCs w:val="21"/>
    </w:rPr>
  </w:style>
  <w:style w:type="paragraph" w:customStyle="1" w:styleId="149">
    <w:name w:val="_Style 146"/>
    <w:basedOn w:val="18"/>
    <w:next w:val="39"/>
    <w:link w:val="150"/>
    <w:qFormat/>
    <w:uiPriority w:val="0"/>
    <w:pPr>
      <w:spacing w:after="120" w:line="240" w:lineRule="auto"/>
      <w:ind w:left="420" w:leftChars="200" w:firstLine="420" w:firstLineChars="200"/>
    </w:pPr>
    <w:rPr>
      <w:sz w:val="21"/>
      <w:szCs w:val="24"/>
    </w:rPr>
  </w:style>
  <w:style w:type="character" w:customStyle="1" w:styleId="150">
    <w:name w:val="正文文本首行缩进 2 字符1"/>
    <w:link w:val="149"/>
    <w:qFormat/>
    <w:uiPriority w:val="0"/>
    <w:rPr>
      <w:rFonts w:ascii="宋体" w:hAnsi="Courier New"/>
      <w:spacing w:val="-4"/>
      <w:kern w:val="2"/>
      <w:sz w:val="21"/>
      <w:szCs w:val="24"/>
    </w:rPr>
  </w:style>
  <w:style w:type="paragraph" w:customStyle="1" w:styleId="151">
    <w:name w:val="修订2"/>
    <w:unhideWhenUsed/>
    <w:qFormat/>
    <w:uiPriority w:val="99"/>
    <w:rPr>
      <w:rFonts w:ascii="Times New Roman" w:hAnsi="Times New Roman" w:eastAsia="宋体" w:cs="Times New Roman"/>
      <w:kern w:val="2"/>
      <w:sz w:val="21"/>
      <w:szCs w:val="24"/>
      <w:lang w:val="en-US" w:eastAsia="zh-CN" w:bidi="ar-SA"/>
    </w:rPr>
  </w:style>
  <w:style w:type="paragraph" w:customStyle="1" w:styleId="152">
    <w:name w:val="xl53"/>
    <w:basedOn w:val="1"/>
    <w:next w:val="1"/>
    <w:qFormat/>
    <w:uiPriority w:val="0"/>
    <w:pPr>
      <w:spacing w:before="280" w:after="280" w:line="100" w:lineRule="exact"/>
      <w:jc w:val="center"/>
    </w:pPr>
    <w:rPr>
      <w:b/>
      <w:sz w:val="20"/>
    </w:rPr>
  </w:style>
  <w:style w:type="paragraph" w:customStyle="1" w:styleId="153">
    <w:name w:val="章正文"/>
    <w:basedOn w:val="1"/>
    <w:qFormat/>
    <w:uiPriority w:val="99"/>
    <w:pPr>
      <w:spacing w:beforeLines="50" w:after="120" w:line="300" w:lineRule="auto"/>
      <w:ind w:firstLine="480"/>
    </w:pPr>
    <w:rPr>
      <w:rFonts w:ascii="Helvetica" w:hAnsi="Helvetica"/>
      <w:kern w:val="0"/>
      <w:sz w:val="24"/>
    </w:rPr>
  </w:style>
  <w:style w:type="character" w:customStyle="1" w:styleId="154">
    <w:name w:val="NormalCharacter"/>
    <w:qFormat/>
    <w:uiPriority w:val="0"/>
    <w:rPr>
      <w:sz w:val="21"/>
      <w:szCs w:val="24"/>
    </w:rPr>
  </w:style>
  <w:style w:type="character" w:customStyle="1" w:styleId="155">
    <w:name w:val="font51"/>
    <w:basedOn w:val="42"/>
    <w:qFormat/>
    <w:uiPriority w:val="0"/>
    <w:rPr>
      <w:rFonts w:ascii="Arial" w:hAnsi="Arial" w:cs="Arial"/>
      <w:color w:val="000000"/>
      <w:sz w:val="18"/>
      <w:szCs w:val="18"/>
      <w:u w:val="none"/>
    </w:rPr>
  </w:style>
  <w:style w:type="character" w:customStyle="1" w:styleId="156">
    <w:name w:val="font11"/>
    <w:basedOn w:val="42"/>
    <w:qFormat/>
    <w:uiPriority w:val="0"/>
    <w:rPr>
      <w:rFonts w:hint="eastAsia" w:ascii="微软雅黑" w:hAnsi="微软雅黑" w:eastAsia="微软雅黑" w:cs="微软雅黑"/>
      <w:color w:val="000000"/>
      <w:sz w:val="18"/>
      <w:szCs w:val="18"/>
      <w:u w:val="none"/>
    </w:rPr>
  </w:style>
  <w:style w:type="character" w:customStyle="1" w:styleId="157">
    <w:name w:val="font61"/>
    <w:basedOn w:val="42"/>
    <w:qFormat/>
    <w:uiPriority w:val="0"/>
    <w:rPr>
      <w:rFonts w:hint="eastAsia" w:ascii="宋体" w:hAnsi="宋体" w:eastAsia="宋体" w:cs="宋体"/>
      <w:color w:val="000000"/>
      <w:sz w:val="21"/>
      <w:szCs w:val="21"/>
      <w:u w:val="none"/>
    </w:rPr>
  </w:style>
  <w:style w:type="table" w:customStyle="1" w:styleId="158">
    <w:name w:val="网格型1"/>
    <w:basedOn w:val="4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9">
    <w:name w:val="正文缩进 字符3"/>
    <w:qFormat/>
    <w:uiPriority w:val="0"/>
    <w:rPr>
      <w:kern w:val="2"/>
      <w:sz w:val="21"/>
    </w:rPr>
  </w:style>
  <w:style w:type="character" w:customStyle="1" w:styleId="160">
    <w:name w:val="纯文本 字符5"/>
    <w:qFormat/>
    <w:uiPriority w:val="0"/>
    <w:rPr>
      <w:rFonts w:ascii="宋体" w:hAnsi="Courier New"/>
      <w:kern w:val="2"/>
      <w:sz w:val="24"/>
      <w:szCs w:val="24"/>
    </w:rPr>
  </w:style>
  <w:style w:type="paragraph" w:customStyle="1" w:styleId="161">
    <w:name w:val="trs_editor"/>
    <w:basedOn w:val="1"/>
    <w:qFormat/>
    <w:uiPriority w:val="0"/>
    <w:pPr>
      <w:widowControl/>
      <w:spacing w:before="100" w:beforeAutospacing="1" w:after="100" w:afterAutospacing="1"/>
      <w:jc w:val="left"/>
    </w:pPr>
    <w:rPr>
      <w:rFonts w:ascii="宋体" w:hAnsi="宋体" w:cs="宋体"/>
      <w:kern w:val="0"/>
      <w:sz w:val="24"/>
    </w:rPr>
  </w:style>
  <w:style w:type="paragraph" w:customStyle="1" w:styleId="162">
    <w:name w:val="修订3"/>
    <w:hidden/>
    <w:unhideWhenUsed/>
    <w:qFormat/>
    <w:uiPriority w:val="99"/>
    <w:rPr>
      <w:rFonts w:ascii="Times New Roman" w:hAnsi="Times New Roman" w:eastAsia="宋体" w:cs="Times New Roman"/>
      <w:kern w:val="2"/>
      <w:sz w:val="21"/>
      <w:szCs w:val="24"/>
      <w:lang w:val="en-US" w:eastAsia="zh-CN" w:bidi="ar-SA"/>
    </w:rPr>
  </w:style>
  <w:style w:type="paragraph" w:customStyle="1" w:styleId="163">
    <w:name w:val="修订4"/>
    <w:hidden/>
    <w:unhideWhenUsed/>
    <w:qFormat/>
    <w:uiPriority w:val="99"/>
    <w:rPr>
      <w:rFonts w:ascii="Times New Roman" w:hAnsi="Times New Roman" w:eastAsia="宋体" w:cs="Times New Roman"/>
      <w:kern w:val="2"/>
      <w:sz w:val="21"/>
      <w:szCs w:val="24"/>
      <w:lang w:val="en-US" w:eastAsia="zh-CN" w:bidi="ar-SA"/>
    </w:rPr>
  </w:style>
  <w:style w:type="paragraph" w:customStyle="1" w:styleId="164">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StyleName="APA" SelectedStyle="\APASixthEditionOfficeOnline.xsl" Version="6"/>
</file>

<file path=customXml/itemProps1.xml><?xml version="1.0" encoding="utf-8"?>
<ds:datastoreItem xmlns:ds="http://schemas.openxmlformats.org/officeDocument/2006/customXml" ds:itemID="{7F9C05DA-AB0E-4CF7-9DDF-2AB941A8259C}">
  <ds:schemaRefs/>
</ds:datastoreItem>
</file>

<file path=docProps/app.xml><?xml version="1.0" encoding="utf-8"?>
<Properties xmlns="http://schemas.openxmlformats.org/officeDocument/2006/extended-properties" xmlns:vt="http://schemas.openxmlformats.org/officeDocument/2006/docPropsVTypes">
  <Template>Normal.dotm</Template>
  <Company>青鸟杭办</Company>
  <Pages>57</Pages>
  <Words>11525</Words>
  <Characters>12967</Characters>
  <Lines>303</Lines>
  <Paragraphs>85</Paragraphs>
  <TotalTime>6</TotalTime>
  <ScaleCrop>false</ScaleCrop>
  <LinksUpToDate>false</LinksUpToDate>
  <CharactersWithSpaces>13248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2025-06-05T20:41:00Z</dcterms:created>
  <dc:creator>和诚</dc:creator>
  <cp:lastModifiedBy>Administrator</cp:lastModifiedBy>
  <cp:lastPrinted>2025-06-18T06:20:00Z</cp:lastPrinted>
  <dcterms:modified xsi:type="dcterms:W3CDTF">2025-07-17T08:10:21Z</dcterms:modified>
  <dc:title>招标文件</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8D109E7650994AE59F7C4C20F0D531BD_12</vt:lpwstr>
  </property>
  <property fmtid="{D5CDD505-2E9C-101B-9397-08002B2CF9AE}" pid="4" name="KSOTemplateDocerSaveRecord">
    <vt:lpwstr>eyJoZGlkIjoiZjk3NGM2YjQ2ZjM5MGE4NGZiOTc2NzdlMjhlODgzYTUiLCJ1c2VySWQiOiI1MDI1MzQxNjUifQ==</vt:lpwstr>
  </property>
</Properties>
</file>