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65576">
      <w:pPr>
        <w:pStyle w:val="108"/>
        <w:ind w:firstLine="480"/>
        <w:rPr>
          <w:highlight w:val="none"/>
        </w:rPr>
      </w:pPr>
    </w:p>
    <w:p w14:paraId="4C74E0C2">
      <w:pPr>
        <w:pStyle w:val="273"/>
        <w:jc w:val="center"/>
        <w:rPr>
          <w:rFonts w:hint="eastAsia" w:ascii="方正粗黑宋简体" w:hAnsi="方正粗黑宋简体" w:eastAsia="方正粗黑宋简体"/>
          <w:sz w:val="72"/>
          <w:szCs w:val="72"/>
          <w:highlight w:val="none"/>
          <w:lang w:eastAsia="zh-CN"/>
        </w:rPr>
      </w:pPr>
    </w:p>
    <w:p w14:paraId="5117043A">
      <w:pPr>
        <w:pStyle w:val="273"/>
        <w:jc w:val="center"/>
        <w:rPr>
          <w:rFonts w:hint="eastAsia" w:ascii="微软雅黑" w:hAnsi="微软雅黑"/>
          <w:bCs/>
          <w:w w:val="95"/>
          <w:sz w:val="28"/>
          <w:szCs w:val="28"/>
          <w:highlight w:val="none"/>
          <w:lang w:eastAsia="zh-CN"/>
        </w:rPr>
      </w:pPr>
      <w:r>
        <w:rPr>
          <w:rFonts w:hint="eastAsia" w:ascii="方正粗黑宋简体" w:hAnsi="方正粗黑宋简体" w:eastAsia="方正粗黑宋简体"/>
          <w:sz w:val="72"/>
          <w:szCs w:val="72"/>
          <w:highlight w:val="none"/>
          <w:lang w:eastAsia="zh-CN"/>
        </w:rPr>
        <w:t>嘉兴市城市国土空间监测年度监测项目</w:t>
      </w:r>
    </w:p>
    <w:p w14:paraId="74AECBCF">
      <w:pPr>
        <w:pStyle w:val="273"/>
        <w:jc w:val="center"/>
        <w:rPr>
          <w:rFonts w:hint="eastAsia" w:ascii="方正粗黑宋简体" w:hAnsi="方正粗黑宋简体" w:eastAsia="方正粗黑宋简体"/>
          <w:sz w:val="72"/>
          <w:szCs w:val="72"/>
          <w:highlight w:val="none"/>
        </w:rPr>
      </w:pPr>
    </w:p>
    <w:p w14:paraId="6254D6B4">
      <w:pPr>
        <w:pStyle w:val="273"/>
        <w:jc w:val="center"/>
        <w:rPr>
          <w:rFonts w:ascii="方正粗黑宋简体" w:hAnsi="方正粗黑宋简体" w:eastAsia="方正粗黑宋简体"/>
          <w:sz w:val="72"/>
          <w:szCs w:val="72"/>
          <w:highlight w:val="none"/>
        </w:rPr>
      </w:pPr>
      <w:r>
        <w:rPr>
          <w:rFonts w:hint="eastAsia" w:ascii="方正粗黑宋简体" w:hAnsi="方正粗黑宋简体" w:eastAsia="方正粗黑宋简体"/>
          <w:sz w:val="72"/>
          <w:szCs w:val="72"/>
          <w:highlight w:val="none"/>
        </w:rPr>
        <w:t>公开招标采购文件</w:t>
      </w:r>
    </w:p>
    <w:p w14:paraId="2E1BB452">
      <w:pPr>
        <w:pStyle w:val="273"/>
        <w:jc w:val="center"/>
        <w:rPr>
          <w:rFonts w:ascii="方正粗黑宋简体" w:hAnsi="方正粗黑宋简体" w:eastAsia="方正粗黑宋简体"/>
          <w:sz w:val="52"/>
          <w:szCs w:val="52"/>
          <w:highlight w:val="none"/>
        </w:rPr>
      </w:pPr>
    </w:p>
    <w:p w14:paraId="72769C2E">
      <w:pPr>
        <w:pStyle w:val="273"/>
        <w:rPr>
          <w:highlight w:val="none"/>
        </w:rPr>
      </w:pPr>
    </w:p>
    <w:p w14:paraId="58C1AC92">
      <w:pPr>
        <w:pStyle w:val="27"/>
        <w:ind w:firstLine="0" w:firstLineChars="0"/>
        <w:rPr>
          <w:rFonts w:ascii="微软雅黑" w:hAnsi="微软雅黑"/>
          <w:bCs/>
          <w:w w:val="95"/>
          <w:sz w:val="28"/>
          <w:szCs w:val="28"/>
          <w:highlight w:val="none"/>
        </w:rPr>
      </w:pPr>
    </w:p>
    <w:p w14:paraId="585DE1AC">
      <w:pPr>
        <w:pStyle w:val="27"/>
        <w:ind w:firstLine="0" w:firstLineChars="0"/>
        <w:rPr>
          <w:rFonts w:ascii="微软雅黑" w:hAnsi="微软雅黑"/>
          <w:bCs/>
          <w:w w:val="95"/>
          <w:sz w:val="28"/>
          <w:szCs w:val="28"/>
          <w:highlight w:val="none"/>
        </w:rPr>
      </w:pPr>
    </w:p>
    <w:p w14:paraId="10A83330">
      <w:pPr>
        <w:pStyle w:val="27"/>
        <w:ind w:firstLine="0" w:firstLineChars="0"/>
        <w:rPr>
          <w:rFonts w:hint="eastAsia" w:ascii="微软雅黑" w:hAnsi="微软雅黑" w:eastAsia="微软雅黑"/>
          <w:bCs/>
          <w:w w:val="95"/>
          <w:sz w:val="28"/>
          <w:szCs w:val="28"/>
          <w:highlight w:val="none"/>
          <w:lang w:eastAsia="zh-CN"/>
        </w:rPr>
      </w:pPr>
      <w:r>
        <w:rPr>
          <w:rFonts w:hint="eastAsia" w:ascii="微软雅黑" w:hAnsi="微软雅黑"/>
          <w:bCs/>
          <w:w w:val="95"/>
          <w:sz w:val="28"/>
          <w:szCs w:val="28"/>
          <w:highlight w:val="none"/>
        </w:rPr>
        <w:t>招标编号：</w:t>
      </w:r>
      <w:r>
        <w:rPr>
          <w:rFonts w:hint="eastAsia" w:ascii="微软雅黑" w:hAnsi="微软雅黑"/>
          <w:bCs/>
          <w:w w:val="95"/>
          <w:sz w:val="28"/>
          <w:szCs w:val="28"/>
          <w:highlight w:val="none"/>
          <w:lang w:eastAsia="zh-CN"/>
        </w:rPr>
        <w:t>中际-ZJZJGC（2025）嘉17号</w:t>
      </w:r>
    </w:p>
    <w:p w14:paraId="32C74E75">
      <w:pPr>
        <w:pStyle w:val="27"/>
        <w:ind w:firstLine="0" w:firstLineChars="0"/>
        <w:rPr>
          <w:rFonts w:hint="eastAsia" w:ascii="微软雅黑" w:hAnsi="微软雅黑" w:eastAsia="微软雅黑"/>
          <w:bCs/>
          <w:w w:val="95"/>
          <w:sz w:val="28"/>
          <w:szCs w:val="28"/>
          <w:highlight w:val="none"/>
          <w:lang w:eastAsia="zh-CN"/>
        </w:rPr>
      </w:pPr>
      <w:r>
        <w:rPr>
          <w:rFonts w:hint="eastAsia" w:ascii="微软雅黑" w:hAnsi="微软雅黑"/>
          <w:bCs/>
          <w:w w:val="95"/>
          <w:sz w:val="28"/>
          <w:szCs w:val="28"/>
          <w:highlight w:val="none"/>
        </w:rPr>
        <w:t>采购单位：</w:t>
      </w:r>
      <w:r>
        <w:rPr>
          <w:rFonts w:hint="eastAsia" w:ascii="微软雅黑" w:hAnsi="微软雅黑"/>
          <w:bCs/>
          <w:w w:val="95"/>
          <w:sz w:val="28"/>
          <w:szCs w:val="28"/>
          <w:highlight w:val="none"/>
          <w:lang w:eastAsia="zh-CN"/>
        </w:rPr>
        <w:t>嘉兴市自然资源和规划局</w:t>
      </w:r>
    </w:p>
    <w:p w14:paraId="6D7B7B67">
      <w:pPr>
        <w:pStyle w:val="27"/>
        <w:ind w:firstLine="0" w:firstLineChars="0"/>
        <w:rPr>
          <w:rFonts w:ascii="微软雅黑" w:hAnsi="微软雅黑"/>
          <w:bCs/>
          <w:w w:val="95"/>
          <w:sz w:val="28"/>
          <w:szCs w:val="28"/>
          <w:highlight w:val="none"/>
        </w:rPr>
      </w:pPr>
      <w:r>
        <w:rPr>
          <w:rFonts w:hint="eastAsia" w:ascii="微软雅黑" w:hAnsi="微软雅黑"/>
          <w:bCs/>
          <w:w w:val="95"/>
          <w:sz w:val="28"/>
          <w:szCs w:val="28"/>
          <w:highlight w:val="none"/>
        </w:rPr>
        <w:t>代理机构：浙江中际工程项目管理有限公司</w:t>
      </w:r>
    </w:p>
    <w:p w14:paraId="61D46B34">
      <w:pPr>
        <w:pStyle w:val="27"/>
        <w:ind w:firstLine="0" w:firstLineChars="0"/>
        <w:rPr>
          <w:rFonts w:ascii="微软雅黑" w:hAnsi="微软雅黑"/>
          <w:b/>
          <w:sz w:val="28"/>
          <w:szCs w:val="28"/>
          <w:highlight w:val="none"/>
        </w:rPr>
      </w:pPr>
      <w:bookmarkStart w:id="0" w:name="_Toc50012812"/>
      <w:r>
        <w:rPr>
          <w:rFonts w:hint="eastAsia" w:ascii="微软雅黑" w:hAnsi="微软雅黑"/>
          <w:bCs/>
          <w:w w:val="95"/>
          <w:sz w:val="28"/>
          <w:szCs w:val="28"/>
          <w:highlight w:val="none"/>
        </w:rPr>
        <w:t>日    期：202</w:t>
      </w:r>
      <w:r>
        <w:rPr>
          <w:rFonts w:hint="eastAsia" w:ascii="微软雅黑" w:hAnsi="微软雅黑"/>
          <w:bCs/>
          <w:w w:val="95"/>
          <w:sz w:val="28"/>
          <w:szCs w:val="28"/>
          <w:highlight w:val="none"/>
          <w:lang w:val="en-US" w:eastAsia="zh-CN"/>
        </w:rPr>
        <w:t>5</w:t>
      </w:r>
      <w:r>
        <w:rPr>
          <w:rFonts w:hint="eastAsia" w:ascii="微软雅黑" w:hAnsi="微软雅黑"/>
          <w:bCs/>
          <w:w w:val="95"/>
          <w:sz w:val="28"/>
          <w:szCs w:val="28"/>
          <w:highlight w:val="none"/>
        </w:rPr>
        <w:t>年</w:t>
      </w:r>
      <w:r>
        <w:rPr>
          <w:rFonts w:hint="eastAsia" w:ascii="微软雅黑" w:hAnsi="微软雅黑"/>
          <w:bCs/>
          <w:w w:val="95"/>
          <w:sz w:val="28"/>
          <w:szCs w:val="28"/>
          <w:highlight w:val="none"/>
          <w:lang w:val="en-US" w:eastAsia="zh-CN"/>
        </w:rPr>
        <w:t>6</w:t>
      </w:r>
      <w:r>
        <w:rPr>
          <w:rFonts w:hint="eastAsia" w:ascii="微软雅黑" w:hAnsi="微软雅黑"/>
          <w:bCs/>
          <w:w w:val="95"/>
          <w:sz w:val="28"/>
          <w:szCs w:val="28"/>
          <w:highlight w:val="none"/>
        </w:rPr>
        <w:t>月</w:t>
      </w:r>
      <w:r>
        <w:rPr>
          <w:rFonts w:hint="eastAsia" w:ascii="微软雅黑" w:hAnsi="微软雅黑"/>
          <w:bCs/>
          <w:w w:val="95"/>
          <w:sz w:val="28"/>
          <w:szCs w:val="28"/>
          <w:highlight w:val="none"/>
          <w:lang w:val="en-US" w:eastAsia="zh-CN"/>
        </w:rPr>
        <w:t>27</w:t>
      </w:r>
      <w:r>
        <w:rPr>
          <w:rFonts w:hint="eastAsia" w:ascii="微软雅黑" w:hAnsi="微软雅黑"/>
          <w:bCs/>
          <w:w w:val="95"/>
          <w:sz w:val="28"/>
          <w:szCs w:val="28"/>
          <w:highlight w:val="none"/>
        </w:rPr>
        <w:t>日</w:t>
      </w:r>
      <w:bookmarkEnd w:id="0"/>
    </w:p>
    <w:p w14:paraId="4691A940">
      <w:pPr>
        <w:ind w:firstLine="420"/>
        <w:rPr>
          <w:rFonts w:ascii="微软雅黑" w:hAnsi="微软雅黑" w:cs="微软雅黑"/>
          <w:szCs w:val="21"/>
          <w:highlight w:val="none"/>
          <w:lang w:val="zh-CN"/>
        </w:rPr>
      </w:pPr>
      <w:bookmarkStart w:id="1" w:name="_Toc5881"/>
      <w:bookmarkStart w:id="2" w:name="_Toc13327"/>
      <w:r>
        <w:rPr>
          <w:rFonts w:hint="eastAsia" w:ascii="微软雅黑" w:hAnsi="微软雅黑" w:cs="微软雅黑"/>
          <w:szCs w:val="21"/>
          <w:highlight w:val="none"/>
          <w:lang w:val="zh-CN"/>
        </w:rPr>
        <w:br w:type="page"/>
      </w:r>
    </w:p>
    <w:p w14:paraId="503AA10F">
      <w:pPr>
        <w:pStyle w:val="122"/>
        <w:spacing w:before="0" w:line="600" w:lineRule="exact"/>
        <w:jc w:val="cente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lang w:val="zh-CN"/>
        </w:rPr>
        <w:t>目录</w:t>
      </w:r>
      <w:bookmarkEnd w:id="1"/>
      <w:bookmarkEnd w:id="2"/>
    </w:p>
    <w:p w14:paraId="1F30B6AE">
      <w:pPr>
        <w:pStyle w:val="80"/>
        <w:tabs>
          <w:tab w:val="right" w:leader="dot" w:pos="8312"/>
        </w:tabs>
        <w:spacing w:line="600" w:lineRule="exact"/>
        <w:ind w:firstLine="420"/>
        <w:rPr>
          <w:rFonts w:ascii="微软雅黑" w:hAnsi="微软雅黑" w:cs="微软雅黑"/>
          <w:szCs w:val="21"/>
          <w:highlight w:val="none"/>
        </w:rPr>
      </w:pPr>
      <w:r>
        <w:rPr>
          <w:rFonts w:hint="eastAsia" w:ascii="微软雅黑" w:hAnsi="微软雅黑" w:cs="微软雅黑"/>
          <w:b/>
          <w:szCs w:val="21"/>
          <w:highlight w:val="none"/>
        </w:rPr>
        <w:fldChar w:fldCharType="begin"/>
      </w:r>
      <w:r>
        <w:rPr>
          <w:rFonts w:hint="eastAsia" w:ascii="微软雅黑" w:hAnsi="微软雅黑" w:cs="微软雅黑"/>
          <w:b/>
          <w:szCs w:val="21"/>
          <w:highlight w:val="none"/>
        </w:rPr>
        <w:instrText xml:space="preserve">TOC \o "1-1" \h \u </w:instrText>
      </w:r>
      <w:r>
        <w:rPr>
          <w:rFonts w:hint="eastAsia" w:ascii="微软雅黑" w:hAnsi="微软雅黑" w:cs="微软雅黑"/>
          <w:b/>
          <w:szCs w:val="21"/>
          <w:highlight w:val="none"/>
        </w:rPr>
        <w:fldChar w:fldCharType="separate"/>
      </w:r>
    </w:p>
    <w:p w14:paraId="20053235">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"_Toc22578" </w:instrText>
      </w:r>
      <w:r>
        <w:rPr>
          <w:highlight w:val="none"/>
        </w:rPr>
        <w:fldChar w:fldCharType="separate"/>
      </w:r>
      <w:r>
        <w:rPr>
          <w:rFonts w:hint="eastAsia" w:ascii="微软雅黑" w:hAnsi="微软雅黑" w:cs="微软雅黑"/>
          <w:szCs w:val="21"/>
          <w:highlight w:val="none"/>
        </w:rPr>
        <w:t>第一章  公开招标采购公告</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_Toc22578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5E0DFDB9">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"_Toc5875" </w:instrText>
      </w:r>
      <w:r>
        <w:rPr>
          <w:highlight w:val="none"/>
        </w:rPr>
        <w:fldChar w:fldCharType="separate"/>
      </w:r>
      <w:r>
        <w:rPr>
          <w:rFonts w:hint="eastAsia" w:ascii="微软雅黑" w:hAnsi="微软雅黑" w:cs="微软雅黑"/>
          <w:szCs w:val="21"/>
          <w:highlight w:val="none"/>
        </w:rPr>
        <w:t>第二章 招标项目要求</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_Toc5875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62042573">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"_Toc19683" </w:instrText>
      </w:r>
      <w:r>
        <w:rPr>
          <w:highlight w:val="none"/>
        </w:rPr>
        <w:fldChar w:fldCharType="separate"/>
      </w:r>
      <w:r>
        <w:rPr>
          <w:rFonts w:hint="eastAsia" w:ascii="微软雅黑" w:hAnsi="微软雅黑" w:cs="微软雅黑"/>
          <w:szCs w:val="21"/>
          <w:highlight w:val="none"/>
        </w:rPr>
        <w:t>第三章  投标</w:t>
      </w:r>
      <w:bookmarkStart w:id="3" w:name="_Hlt66106899"/>
      <w:bookmarkStart w:id="4" w:name="_Hlt66106898"/>
      <w:r>
        <w:rPr>
          <w:rFonts w:hint="eastAsia" w:ascii="微软雅黑" w:hAnsi="微软雅黑" w:cs="微软雅黑"/>
          <w:szCs w:val="21"/>
          <w:highlight w:val="none"/>
        </w:rPr>
        <w:t>人</w:t>
      </w:r>
      <w:bookmarkEnd w:id="3"/>
      <w:bookmarkEnd w:id="4"/>
      <w:r>
        <w:rPr>
          <w:rFonts w:hint="eastAsia" w:ascii="微软雅黑" w:hAnsi="微软雅黑" w:cs="微软雅黑"/>
          <w:szCs w:val="21"/>
          <w:highlight w:val="none"/>
        </w:rPr>
        <w:t>须知</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_Toc19683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14</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6DF542B9">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"_Toc25435" </w:instrText>
      </w:r>
      <w:r>
        <w:rPr>
          <w:highlight w:val="none"/>
        </w:rPr>
        <w:fldChar w:fldCharType="separate"/>
      </w:r>
      <w:r>
        <w:rPr>
          <w:rFonts w:hint="eastAsia" w:ascii="微软雅黑" w:hAnsi="微软雅黑" w:cs="微软雅黑"/>
          <w:szCs w:val="21"/>
          <w:highlight w:val="none"/>
        </w:rPr>
        <w:t>第四章  评标办法及评分标准</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_Toc25435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31</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51DC5831">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"_Toc24358" </w:instrText>
      </w:r>
      <w:r>
        <w:rPr>
          <w:highlight w:val="none"/>
        </w:rPr>
        <w:fldChar w:fldCharType="separate"/>
      </w:r>
      <w:r>
        <w:rPr>
          <w:rFonts w:hint="eastAsia" w:ascii="微软雅黑" w:hAnsi="微软雅黑" w:cs="微软雅黑"/>
          <w:szCs w:val="21"/>
          <w:highlight w:val="none"/>
        </w:rPr>
        <w:t>第五章  政府采购合同</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_Toc24358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32</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464ECE73">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"_Toc25864" </w:instrText>
      </w:r>
      <w:r>
        <w:rPr>
          <w:highlight w:val="none"/>
        </w:rPr>
        <w:fldChar w:fldCharType="separate"/>
      </w:r>
      <w:r>
        <w:rPr>
          <w:rFonts w:hint="eastAsia" w:ascii="微软雅黑" w:hAnsi="微软雅黑" w:cs="微软雅黑"/>
          <w:szCs w:val="21"/>
          <w:highlight w:val="none"/>
        </w:rPr>
        <w:t>第六章 投标文件相关</w:t>
      </w:r>
      <w:bookmarkStart w:id="5" w:name="_Hlt66106946"/>
      <w:r>
        <w:rPr>
          <w:rFonts w:hint="eastAsia" w:ascii="微软雅黑" w:hAnsi="微软雅黑" w:cs="微软雅黑"/>
          <w:szCs w:val="21"/>
          <w:highlight w:val="none"/>
        </w:rPr>
        <w:t>格</w:t>
      </w:r>
      <w:bookmarkEnd w:id="5"/>
      <w:r>
        <w:rPr>
          <w:rFonts w:hint="eastAsia" w:ascii="微软雅黑" w:hAnsi="微软雅黑" w:cs="微软雅黑"/>
          <w:szCs w:val="21"/>
          <w:highlight w:val="none"/>
        </w:rPr>
        <w:t>式</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_Toc25864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3C29D1E7">
      <w:pPr>
        <w:spacing w:line="600" w:lineRule="exact"/>
        <w:ind w:firstLine="420"/>
        <w:rPr>
          <w:rFonts w:ascii="微软雅黑" w:hAnsi="微软雅黑" w:cs="微软雅黑"/>
          <w:b/>
          <w:szCs w:val="21"/>
          <w:highlight w:val="none"/>
        </w:rPr>
      </w:pPr>
      <w:r>
        <w:rPr>
          <w:rFonts w:hint="eastAsia" w:ascii="微软雅黑" w:hAnsi="微软雅黑" w:cs="微软雅黑"/>
          <w:szCs w:val="21"/>
          <w:highlight w:val="none"/>
        </w:rPr>
        <w:fldChar w:fldCharType="end"/>
      </w:r>
    </w:p>
    <w:p w14:paraId="4EDED0B5">
      <w:pPr>
        <w:pStyle w:val="5"/>
        <w:numPr>
          <w:ilvl w:val="0"/>
          <w:numId w:val="3"/>
        </w:numPr>
        <w:rPr>
          <w:rStyle w:val="148"/>
          <w:b/>
          <w:bCs/>
          <w:highlight w:val="none"/>
        </w:rPr>
      </w:pPr>
      <w:bookmarkStart w:id="6" w:name="_Toc493511540"/>
      <w:r>
        <w:rPr>
          <w:rFonts w:hint="eastAsia" w:ascii="微软雅黑" w:hAnsi="微软雅黑"/>
          <w:highlight w:val="none"/>
        </w:rPr>
        <w:br w:type="page"/>
      </w:r>
      <w:bookmarkStart w:id="7" w:name="_Toc22578"/>
      <w:r>
        <w:rPr>
          <w:rStyle w:val="148"/>
          <w:rFonts w:hint="eastAsia"/>
          <w:b/>
          <w:bCs/>
          <w:highlight w:val="none"/>
        </w:rPr>
        <w:t>公开招标采购公告</w:t>
      </w:r>
      <w:bookmarkEnd w:id="6"/>
      <w:bookmarkEnd w:id="7"/>
    </w:p>
    <w:p w14:paraId="48FFDE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bookmarkStart w:id="8" w:name="_Toc493511541"/>
      <w:bookmarkStart w:id="9" w:name="_Toc177870534"/>
      <w:r>
        <w:rPr>
          <w:rFonts w:hint="eastAsia" w:ascii="宋体" w:hAnsi="宋体"/>
          <w:sz w:val="24"/>
        </w:rPr>
        <w:t>项目概况</w:t>
      </w:r>
    </w:p>
    <w:p w14:paraId="5A91932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u w:val="single"/>
        </w:rPr>
      </w:pPr>
      <w:r>
        <w:rPr>
          <w:rFonts w:hint="eastAsia" w:ascii="宋体" w:hAnsi="宋体"/>
          <w:sz w:val="24"/>
          <w:lang w:val="zh-CN"/>
        </w:rPr>
        <w:t>嘉兴市城市国土空间监测年度监测项目</w:t>
      </w:r>
      <w:r>
        <w:rPr>
          <w:rFonts w:hint="eastAsia" w:ascii="宋体" w:hAnsi="宋体"/>
          <w:sz w:val="24"/>
        </w:rPr>
        <w:t>的潜在供应商应在</w:t>
      </w:r>
      <w:r>
        <w:rPr>
          <w:rFonts w:hint="eastAsia" w:ascii="宋体" w:hAnsi="宋体" w:cs="仿宋_GB2312"/>
          <w:sz w:val="24"/>
          <w:u w:val="single"/>
        </w:rPr>
        <w:t>政采云平台（</w:t>
      </w:r>
      <w:r>
        <w:fldChar w:fldCharType="begin"/>
      </w:r>
      <w:r>
        <w:instrText xml:space="preserve"> HYPERLINK "https://www.zcygov.cn/" </w:instrText>
      </w:r>
      <w:r>
        <w:fldChar w:fldCharType="separate"/>
      </w:r>
      <w:r>
        <w:rPr>
          <w:rStyle w:val="58"/>
          <w:rFonts w:hint="eastAsia" w:ascii="宋体" w:hAnsi="宋体" w:eastAsia="宋体" w:cs="仿宋_GB2312"/>
          <w:color w:val="auto"/>
          <w:sz w:val="24"/>
          <w:u w:val="single"/>
        </w:rPr>
        <w:t>https://www.zcygov.cn/</w:t>
      </w:r>
      <w:r>
        <w:rPr>
          <w:rStyle w:val="58"/>
          <w:rFonts w:hint="eastAsia" w:ascii="宋体" w:hAnsi="宋体" w:eastAsia="宋体" w:cs="仿宋_GB2312"/>
          <w:color w:val="auto"/>
          <w:sz w:val="24"/>
          <w:u w:val="single"/>
        </w:rPr>
        <w:fldChar w:fldCharType="end"/>
      </w:r>
      <w:r>
        <w:rPr>
          <w:rFonts w:hint="eastAsia" w:ascii="宋体" w:hAnsi="宋体" w:cs="仿宋_GB2312"/>
          <w:sz w:val="24"/>
          <w:u w:val="single"/>
        </w:rPr>
        <w:t>）</w:t>
      </w:r>
      <w:r>
        <w:rPr>
          <w:rFonts w:hint="eastAsia" w:ascii="宋体" w:hAnsi="宋体"/>
          <w:sz w:val="24"/>
        </w:rPr>
        <w:t>获取采购文件，并于</w:t>
      </w:r>
      <w:r>
        <w:rPr>
          <w:rFonts w:hint="eastAsia" w:ascii="宋体" w:hAnsi="宋体"/>
          <w:sz w:val="24"/>
          <w:highlight w:val="none"/>
          <w:u w:val="single"/>
          <w:lang w:eastAsia="zh-CN"/>
        </w:rPr>
        <w:t>2025 年7月18日</w:t>
      </w:r>
      <w:r>
        <w:rPr>
          <w:rFonts w:hint="eastAsia" w:ascii="宋体" w:hAnsi="宋体"/>
          <w:bCs/>
          <w:sz w:val="24"/>
          <w:u w:val="single"/>
          <w:lang w:val="en-US" w:eastAsia="zh-CN"/>
        </w:rPr>
        <w:t>9</w:t>
      </w:r>
      <w:r>
        <w:rPr>
          <w:rFonts w:hint="eastAsia" w:ascii="宋体" w:hAnsi="宋体"/>
          <w:bCs/>
          <w:sz w:val="24"/>
          <w:u w:val="single"/>
        </w:rPr>
        <w:t>点</w:t>
      </w:r>
      <w:r>
        <w:rPr>
          <w:rFonts w:hint="eastAsia" w:ascii="宋体" w:hAnsi="宋体"/>
          <w:bCs/>
          <w:sz w:val="24"/>
          <w:u w:val="single"/>
          <w:lang w:val="en-US" w:eastAsia="zh-CN"/>
        </w:rPr>
        <w:t>30</w:t>
      </w:r>
      <w:r>
        <w:rPr>
          <w:rFonts w:hint="eastAsia" w:ascii="宋体" w:hAnsi="宋体"/>
          <w:bCs/>
          <w:sz w:val="24"/>
          <w:u w:val="single"/>
        </w:rPr>
        <w:t>分00秒</w:t>
      </w:r>
      <w:r>
        <w:rPr>
          <w:rFonts w:hint="eastAsia" w:ascii="宋体" w:hAnsi="宋体"/>
          <w:bCs/>
          <w:sz w:val="24"/>
        </w:rPr>
        <w:t>（北京时间）前提交响应文件</w:t>
      </w:r>
      <w:r>
        <w:rPr>
          <w:rFonts w:hint="eastAsia" w:ascii="宋体" w:hAnsi="宋体"/>
          <w:sz w:val="24"/>
        </w:rPr>
        <w:t>。</w:t>
      </w:r>
    </w:p>
    <w:p w14:paraId="05718477">
      <w:pPr>
        <w:pStyle w:val="6"/>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项目基本情况</w:t>
      </w:r>
    </w:p>
    <w:p w14:paraId="61331603">
      <w:pPr>
        <w:spacing w:line="500" w:lineRule="exact"/>
        <w:ind w:firstLine="420"/>
        <w:rPr>
          <w:rFonts w:ascii="微软雅黑" w:hAnsi="微软雅黑"/>
          <w:szCs w:val="21"/>
          <w:highlight w:val="none"/>
        </w:rPr>
      </w:pPr>
      <w:r>
        <w:rPr>
          <w:rFonts w:ascii="微软雅黑" w:hAnsi="微软雅黑"/>
          <w:szCs w:val="21"/>
          <w:highlight w:val="none"/>
        </w:rPr>
        <w:t>项目编号： </w:t>
      </w:r>
      <w:r>
        <w:rPr>
          <w:rFonts w:hint="eastAsia" w:ascii="微软雅黑" w:hAnsi="微软雅黑"/>
          <w:szCs w:val="21"/>
          <w:highlight w:val="none"/>
          <w:lang w:eastAsia="zh-CN"/>
        </w:rPr>
        <w:t>中际-ZJZJGC（2025）嘉17号</w:t>
      </w:r>
      <w:r>
        <w:rPr>
          <w:rFonts w:ascii="微软雅黑" w:hAnsi="微软雅黑"/>
          <w:szCs w:val="21"/>
          <w:highlight w:val="none"/>
        </w:rPr>
        <w:t> </w:t>
      </w:r>
    </w:p>
    <w:p w14:paraId="6215A02F">
      <w:pPr>
        <w:spacing w:line="500" w:lineRule="exact"/>
        <w:ind w:firstLine="420"/>
        <w:rPr>
          <w:rFonts w:hint="eastAsia" w:ascii="微软雅黑" w:hAnsi="微软雅黑"/>
          <w:szCs w:val="21"/>
          <w:highlight w:val="none"/>
          <w:lang w:eastAsia="zh-CN"/>
        </w:rPr>
      </w:pPr>
      <w:r>
        <w:rPr>
          <w:rFonts w:ascii="微软雅黑" w:hAnsi="微软雅黑"/>
          <w:szCs w:val="21"/>
          <w:highlight w:val="none"/>
        </w:rPr>
        <w:t>项目名称：</w:t>
      </w:r>
      <w:r>
        <w:rPr>
          <w:rFonts w:hint="eastAsia" w:ascii="微软雅黑" w:hAnsi="微软雅黑"/>
          <w:szCs w:val="21"/>
          <w:highlight w:val="none"/>
          <w:lang w:eastAsia="zh-CN"/>
        </w:rPr>
        <w:t>嘉兴市城市国土空间监测年度监测项目</w:t>
      </w:r>
    </w:p>
    <w:p w14:paraId="70F5FC68">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预算金额（元）：</w:t>
      </w:r>
      <w:r>
        <w:rPr>
          <w:rFonts w:hint="eastAsia" w:ascii="微软雅黑" w:hAnsi="微软雅黑"/>
          <w:highlight w:val="none"/>
          <w:lang w:val="en-US" w:eastAsia="zh-CN"/>
        </w:rPr>
        <w:t>650000.00</w:t>
      </w:r>
    </w:p>
    <w:p w14:paraId="38DA790D">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最高限价（元）：</w:t>
      </w:r>
      <w:r>
        <w:rPr>
          <w:rFonts w:hint="eastAsia" w:ascii="微软雅黑" w:hAnsi="微软雅黑"/>
          <w:highlight w:val="none"/>
          <w:lang w:val="en-US" w:eastAsia="zh-CN"/>
        </w:rPr>
        <w:t>650000.00</w:t>
      </w:r>
    </w:p>
    <w:p w14:paraId="4752386B">
      <w:pPr>
        <w:pStyle w:val="45"/>
        <w:spacing w:before="0" w:beforeAutospacing="0" w:after="0" w:afterAutospacing="0" w:line="500" w:lineRule="exact"/>
        <w:ind w:firstLine="420"/>
        <w:rPr>
          <w:rStyle w:val="106"/>
          <w:rFonts w:hint="eastAsia" w:ascii="微软雅黑" w:hAnsi="微软雅黑" w:cs="Arial"/>
          <w:sz w:val="21"/>
          <w:szCs w:val="21"/>
          <w:highlight w:val="none"/>
        </w:rPr>
      </w:pPr>
      <w:r>
        <w:rPr>
          <w:rStyle w:val="106"/>
          <w:rFonts w:ascii="微软雅黑" w:hAnsi="微软雅黑" w:cs="Arial"/>
          <w:sz w:val="21"/>
          <w:szCs w:val="21"/>
          <w:highlight w:val="none"/>
        </w:rPr>
        <w:t>采购需求</w:t>
      </w:r>
      <w:r>
        <w:rPr>
          <w:rStyle w:val="106"/>
          <w:rFonts w:hint="eastAsia" w:ascii="微软雅黑" w:hAnsi="微软雅黑" w:cs="Arial"/>
          <w:sz w:val="21"/>
          <w:szCs w:val="21"/>
          <w:highlight w:val="none"/>
        </w:rPr>
        <w:t>：</w:t>
      </w:r>
    </w:p>
    <w:p w14:paraId="71C24AB7">
      <w:pPr>
        <w:pStyle w:val="45"/>
        <w:spacing w:before="0" w:beforeAutospacing="0" w:after="0" w:afterAutospacing="0" w:line="500" w:lineRule="exact"/>
        <w:ind w:firstLine="420"/>
        <w:rPr>
          <w:rStyle w:val="106"/>
          <w:rFonts w:hint="eastAsia" w:ascii="微软雅黑" w:hAnsi="微软雅黑" w:cs="Arial"/>
          <w:sz w:val="21"/>
          <w:szCs w:val="21"/>
          <w:highlight w:val="none"/>
        </w:rPr>
      </w:pPr>
    </w:p>
    <w:p w14:paraId="1AAC7C0E">
      <w:pPr>
        <w:spacing w:line="500" w:lineRule="exact"/>
        <w:ind w:firstLine="420"/>
        <w:rPr>
          <w:rFonts w:hint="eastAsia" w:ascii="微软雅黑" w:hAnsi="微软雅黑"/>
          <w:szCs w:val="21"/>
          <w:highlight w:val="none"/>
        </w:rPr>
      </w:pPr>
      <w:r>
        <w:rPr>
          <w:rFonts w:hint="eastAsia" w:ascii="微软雅黑" w:hAnsi="微软雅黑"/>
          <w:szCs w:val="21"/>
          <w:highlight w:val="none"/>
        </w:rPr>
        <w:t>标项名称:</w:t>
      </w:r>
      <w:r>
        <w:rPr>
          <w:rFonts w:hint="eastAsia" w:ascii="微软雅黑" w:hAnsi="微软雅黑"/>
          <w:szCs w:val="21"/>
          <w:highlight w:val="none"/>
          <w:lang w:eastAsia="zh-CN"/>
        </w:rPr>
        <w:t>嘉兴市城市国土空间监测年度监测项目</w:t>
      </w:r>
      <w:r>
        <w:rPr>
          <w:rFonts w:hint="eastAsia" w:ascii="微软雅黑" w:hAnsi="微软雅黑"/>
          <w:szCs w:val="21"/>
          <w:highlight w:val="none"/>
        </w:rPr>
        <w:t> </w:t>
      </w:r>
    </w:p>
    <w:p w14:paraId="40E604DA">
      <w:pPr>
        <w:spacing w:line="500" w:lineRule="exact"/>
        <w:ind w:firstLine="420"/>
        <w:rPr>
          <w:rFonts w:hint="eastAsia" w:ascii="微软雅黑" w:hAnsi="微软雅黑"/>
          <w:szCs w:val="21"/>
          <w:highlight w:val="none"/>
        </w:rPr>
      </w:pPr>
      <w:r>
        <w:rPr>
          <w:rFonts w:hint="eastAsia" w:ascii="微软雅黑" w:hAnsi="微软雅黑"/>
          <w:szCs w:val="21"/>
          <w:highlight w:val="none"/>
        </w:rPr>
        <w:t> 数量: 不限  </w:t>
      </w:r>
    </w:p>
    <w:p w14:paraId="66C77F01">
      <w:pPr>
        <w:spacing w:line="500" w:lineRule="exact"/>
        <w:ind w:firstLine="420"/>
        <w:rPr>
          <w:rFonts w:hint="eastAsia" w:ascii="微软雅黑" w:hAnsi="微软雅黑"/>
          <w:szCs w:val="21"/>
          <w:highlight w:val="none"/>
        </w:rPr>
      </w:pPr>
      <w:r>
        <w:rPr>
          <w:rFonts w:hint="eastAsia" w:ascii="微软雅黑" w:hAnsi="微软雅黑"/>
          <w:szCs w:val="21"/>
          <w:highlight w:val="none"/>
        </w:rPr>
        <w:t> 预算金额（元）:</w:t>
      </w:r>
      <w:r>
        <w:rPr>
          <w:rFonts w:hint="eastAsia" w:ascii="微软雅黑" w:hAnsi="微软雅黑"/>
          <w:szCs w:val="21"/>
          <w:highlight w:val="none"/>
          <w:lang w:val="en-US" w:eastAsia="zh-CN"/>
        </w:rPr>
        <w:t>650000</w:t>
      </w:r>
    </w:p>
    <w:p w14:paraId="455FEF60">
      <w:pPr>
        <w:spacing w:line="500" w:lineRule="exact"/>
        <w:ind w:firstLine="420"/>
        <w:rPr>
          <w:rFonts w:hint="eastAsia" w:ascii="微软雅黑" w:hAnsi="微软雅黑"/>
          <w:szCs w:val="21"/>
          <w:highlight w:val="none"/>
        </w:rPr>
      </w:pPr>
      <w:r>
        <w:rPr>
          <w:rFonts w:hint="eastAsia" w:ascii="微软雅黑" w:hAnsi="微软雅黑"/>
          <w:szCs w:val="21"/>
          <w:highlight w:val="none"/>
        </w:rPr>
        <w:t> 简要规格描述或项目基本概况介绍、用途：详见采购文件 </w:t>
      </w:r>
    </w:p>
    <w:p w14:paraId="41052B45">
      <w:pPr>
        <w:spacing w:line="500" w:lineRule="exact"/>
        <w:ind w:firstLine="420"/>
        <w:rPr>
          <w:rFonts w:hint="eastAsia" w:ascii="微软雅黑" w:hAnsi="微软雅黑"/>
          <w:szCs w:val="21"/>
          <w:highlight w:val="none"/>
        </w:rPr>
      </w:pPr>
      <w:r>
        <w:rPr>
          <w:rFonts w:hint="eastAsia" w:ascii="微软雅黑" w:hAnsi="微软雅黑"/>
          <w:szCs w:val="21"/>
          <w:highlight w:val="none"/>
        </w:rPr>
        <w:t> 备注： </w:t>
      </w:r>
    </w:p>
    <w:p w14:paraId="66A8CD6F">
      <w:pPr>
        <w:spacing w:line="500" w:lineRule="exact"/>
        <w:jc w:val="left"/>
        <w:rPr>
          <w:rFonts w:hint="eastAsia" w:ascii="微软雅黑" w:hAnsi="微软雅黑"/>
          <w:szCs w:val="21"/>
          <w:highlight w:val="none"/>
        </w:rPr>
      </w:pPr>
      <w:r>
        <w:rPr>
          <w:rFonts w:hint="eastAsia" w:ascii="微软雅黑" w:hAnsi="微软雅黑"/>
          <w:szCs w:val="21"/>
          <w:highlight w:val="none"/>
        </w:rPr>
        <w:t>合同履约期限：标项 1，详见采购文件</w:t>
      </w:r>
    </w:p>
    <w:p w14:paraId="15A4367D">
      <w:pPr>
        <w:spacing w:line="500" w:lineRule="exact"/>
        <w:ind w:firstLine="420"/>
        <w:jc w:val="left"/>
        <w:rPr>
          <w:rFonts w:hint="eastAsia" w:ascii="微软雅黑" w:hAnsi="微软雅黑"/>
          <w:szCs w:val="21"/>
          <w:highlight w:val="none"/>
        </w:rPr>
      </w:pPr>
      <w:r>
        <w:rPr>
          <w:rFonts w:hint="eastAsia" w:ascii="微软雅黑" w:hAnsi="微软雅黑"/>
          <w:szCs w:val="21"/>
          <w:highlight w:val="none"/>
        </w:rPr>
        <w:t>本项目（</w:t>
      </w:r>
      <w:r>
        <w:rPr>
          <w:rFonts w:hint="eastAsia" w:ascii="微软雅黑" w:hAnsi="微软雅黑"/>
          <w:szCs w:val="21"/>
          <w:highlight w:val="none"/>
          <w:lang w:val="en-US" w:eastAsia="zh-CN"/>
        </w:rPr>
        <w:t>是</w:t>
      </w:r>
      <w:r>
        <w:rPr>
          <w:rFonts w:hint="eastAsia" w:ascii="微软雅黑" w:hAnsi="微软雅黑"/>
          <w:szCs w:val="21"/>
          <w:highlight w:val="none"/>
        </w:rPr>
        <w:t>）接受联合体投标。</w:t>
      </w:r>
    </w:p>
    <w:p w14:paraId="0305DAEA">
      <w:pPr>
        <w:pStyle w:val="6"/>
        <w:numPr>
          <w:ilvl w:val="0"/>
          <w:numId w:val="4"/>
        </w:numPr>
        <w:spacing w:line="500" w:lineRule="exact"/>
        <w:ind w:firstLineChars="0"/>
        <w:rPr>
          <w:rFonts w:ascii="微软雅黑" w:hAnsi="微软雅黑"/>
          <w:color w:val="auto"/>
          <w:szCs w:val="21"/>
          <w:highlight w:val="none"/>
        </w:rPr>
      </w:pPr>
      <w:r>
        <w:rPr>
          <w:rFonts w:ascii="微软雅黑" w:hAnsi="微软雅黑"/>
          <w:color w:val="auto"/>
          <w:szCs w:val="21"/>
          <w:highlight w:val="none"/>
        </w:rPr>
        <w:t>申请人的资格要求：</w:t>
      </w:r>
    </w:p>
    <w:p w14:paraId="18BA5B03">
      <w:pPr>
        <w:pStyle w:val="7"/>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7DAACB7">
      <w:pPr>
        <w:pStyle w:val="7"/>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落实政府采购政策需满足的资格要求：</w:t>
      </w:r>
      <w:r>
        <w:rPr>
          <w:rFonts w:hint="eastAsia" w:ascii="微软雅黑" w:hAnsi="微软雅黑"/>
          <w:color w:val="auto"/>
          <w:szCs w:val="21"/>
          <w:highlight w:val="none"/>
          <w:lang w:eastAsia="zh-CN"/>
        </w:rPr>
        <w:t>本次采购为非专门面向中小企业预留采购份额的采购项目。</w:t>
      </w:r>
    </w:p>
    <w:p w14:paraId="5658DF8F">
      <w:pPr>
        <w:pStyle w:val="7"/>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 </w:t>
      </w:r>
      <w:r>
        <w:rPr>
          <w:rFonts w:ascii="微软雅黑" w:hAnsi="微软雅黑" w:cs="Arial"/>
          <w:color w:val="auto"/>
          <w:szCs w:val="21"/>
          <w:highlight w:val="none"/>
        </w:rPr>
        <w:t>本项目的特定资格要求：</w:t>
      </w:r>
      <w:r>
        <w:rPr>
          <w:rFonts w:hint="eastAsia" w:ascii="微软雅黑" w:hAnsi="微软雅黑"/>
          <w:color w:val="auto"/>
          <w:szCs w:val="21"/>
          <w:highlight w:val="none"/>
        </w:rPr>
        <w:t>本项目要求企业具有乙级及以上测绘资质。</w:t>
      </w:r>
    </w:p>
    <w:p w14:paraId="514AA850">
      <w:pPr>
        <w:pStyle w:val="6"/>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获取招标文件</w:t>
      </w:r>
    </w:p>
    <w:p w14:paraId="24F7C249">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时间：</w:t>
      </w:r>
      <w:r>
        <w:rPr>
          <w:rFonts w:hint="eastAsia" w:ascii="微软雅黑" w:hAnsi="微软雅黑" w:cs="Arial"/>
          <w:sz w:val="21"/>
          <w:szCs w:val="21"/>
          <w:highlight w:val="none"/>
          <w:u w:val="single"/>
          <w:lang w:val="en-US" w:eastAsia="zh-CN"/>
        </w:rPr>
        <w:t>/</w:t>
      </w:r>
      <w:r>
        <w:rPr>
          <w:rFonts w:ascii="微软雅黑" w:hAnsi="微软雅黑" w:cs="Arial"/>
          <w:sz w:val="21"/>
          <w:szCs w:val="21"/>
          <w:highlight w:val="none"/>
          <w:u w:val="single"/>
        </w:rPr>
        <w:t> </w:t>
      </w:r>
      <w:r>
        <w:rPr>
          <w:rFonts w:ascii="微软雅黑" w:hAnsi="微软雅黑" w:cs="Arial"/>
          <w:sz w:val="21"/>
          <w:szCs w:val="21"/>
          <w:highlight w:val="none"/>
        </w:rPr>
        <w:t>至 </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lang w:eastAsia="zh-CN"/>
        </w:rPr>
        <w:t>2025 年7月18日</w:t>
      </w:r>
      <w:r>
        <w:rPr>
          <w:rFonts w:ascii="微软雅黑" w:hAnsi="微软雅黑" w:cs="Arial"/>
          <w:sz w:val="21"/>
          <w:szCs w:val="21"/>
          <w:highlight w:val="none"/>
          <w:u w:val="single"/>
        </w:rPr>
        <w:t> </w:t>
      </w:r>
      <w:r>
        <w:rPr>
          <w:rFonts w:ascii="微软雅黑" w:hAnsi="微软雅黑" w:cs="Arial"/>
          <w:sz w:val="21"/>
          <w:szCs w:val="21"/>
          <w:highlight w:val="none"/>
        </w:rPr>
        <w:t>，每天上午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00:00至12:00</w:t>
      </w:r>
      <w:r>
        <w:rPr>
          <w:rFonts w:ascii="微软雅黑" w:hAnsi="微软雅黑" w:cs="Arial"/>
          <w:sz w:val="21"/>
          <w:szCs w:val="21"/>
          <w:highlight w:val="none"/>
        </w:rPr>
        <w:t> ，下午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12:00至23:59</w:t>
      </w:r>
      <w:r>
        <w:rPr>
          <w:rFonts w:ascii="微软雅黑" w:hAnsi="微软雅黑" w:cs="Arial"/>
          <w:sz w:val="21"/>
          <w:szCs w:val="21"/>
          <w:highlight w:val="none"/>
          <w:u w:val="single"/>
        </w:rPr>
        <w:t> </w:t>
      </w:r>
      <w:r>
        <w:rPr>
          <w:rFonts w:ascii="微软雅黑" w:hAnsi="微软雅黑" w:cs="Arial"/>
          <w:sz w:val="21"/>
          <w:szCs w:val="21"/>
          <w:highlight w:val="none"/>
        </w:rPr>
        <w:t>（北京时间，线上获取法定节假日均可，线下获取文件法定节假日除外）</w:t>
      </w:r>
    </w:p>
    <w:p w14:paraId="0053057C">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地点（网址）： </w:t>
      </w:r>
      <w:r>
        <w:rPr>
          <w:rStyle w:val="104"/>
          <w:rFonts w:ascii="微软雅黑" w:hAnsi="微软雅黑" w:cs="Arial"/>
          <w:sz w:val="21"/>
          <w:szCs w:val="21"/>
          <w:highlight w:val="none"/>
        </w:rPr>
        <w:t>浙江政府采购网https://zfcg.czt.zj.gov.cn/</w:t>
      </w:r>
      <w:r>
        <w:rPr>
          <w:rFonts w:ascii="微软雅黑" w:hAnsi="微软雅黑" w:cs="Arial"/>
          <w:sz w:val="21"/>
          <w:szCs w:val="21"/>
          <w:highlight w:val="none"/>
        </w:rPr>
        <w:t>  </w:t>
      </w:r>
    </w:p>
    <w:p w14:paraId="6FA83A63">
      <w:pPr>
        <w:pStyle w:val="45"/>
        <w:spacing w:before="0" w:beforeAutospacing="0" w:after="0" w:afterAutospacing="0" w:line="500" w:lineRule="exact"/>
        <w:ind w:firstLine="420"/>
        <w:rPr>
          <w:rFonts w:ascii="微软雅黑" w:hAnsi="微软雅黑"/>
          <w:sz w:val="21"/>
          <w:szCs w:val="21"/>
          <w:highlight w:val="none"/>
        </w:rPr>
      </w:pPr>
      <w:r>
        <w:rPr>
          <w:rFonts w:hint="eastAsia" w:ascii="微软雅黑" w:hAnsi="微软雅黑" w:cs="Arial"/>
          <w:sz w:val="21"/>
          <w:szCs w:val="21"/>
          <w:highlight w:val="none"/>
        </w:rPr>
        <w:t>获取方式：</w:t>
      </w:r>
      <w:r>
        <w:rPr>
          <w:rFonts w:hint="eastAsia" w:ascii="微软雅黑" w:hAnsi="微软雅黑"/>
          <w:sz w:val="21"/>
          <w:szCs w:val="21"/>
          <w:highlight w:val="none"/>
        </w:rPr>
        <w:t>供应商登录政采云平台</w:t>
      </w:r>
      <w:r>
        <w:rPr>
          <w:rFonts w:ascii="微软雅黑" w:hAnsi="微软雅黑"/>
          <w:sz w:val="21"/>
          <w:szCs w:val="21"/>
          <w:highlight w:val="none"/>
        </w:rPr>
        <w:t>https://www.zcygov.cn/</w:t>
      </w:r>
      <w:r>
        <w:rPr>
          <w:rFonts w:hint="eastAsia" w:ascii="微软雅黑" w:hAnsi="微软雅黑"/>
          <w:sz w:val="21"/>
          <w:szCs w:val="21"/>
          <w:highlight w:val="none"/>
        </w:rPr>
        <w:t>在线申请获取采购文件（进入“项目采购”应用，在获取采购文件菜单中选择项目，申请获取采购文件）。</w:t>
      </w:r>
    </w:p>
    <w:p w14:paraId="26C47F9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售价（元）：  0 </w:t>
      </w:r>
    </w:p>
    <w:p w14:paraId="0E7FC9AB">
      <w:pPr>
        <w:pStyle w:val="6"/>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提交投标文件截止时间、开标时间和地点</w:t>
      </w:r>
    </w:p>
    <w:p w14:paraId="2DCB6F5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提交投标文件截止时间：</w:t>
      </w:r>
      <w:r>
        <w:rPr>
          <w:rStyle w:val="104"/>
          <w:rFonts w:hint="eastAsia" w:ascii="微软雅黑" w:hAnsi="微软雅黑" w:cs="Arial"/>
          <w:sz w:val="21"/>
          <w:szCs w:val="21"/>
          <w:highlight w:val="none"/>
          <w:u w:val="single"/>
          <w:lang w:eastAsia="zh-CN"/>
        </w:rPr>
        <w:t>2025 年7月18日</w:t>
      </w:r>
      <w:r>
        <w:rPr>
          <w:rFonts w:hint="eastAsia" w:ascii="微软雅黑" w:hAnsi="微软雅黑" w:cs="Arial"/>
          <w:sz w:val="21"/>
          <w:szCs w:val="21"/>
          <w:highlight w:val="none"/>
          <w:u w:val="single"/>
          <w:lang w:val="en-US" w:eastAsia="zh-CN"/>
        </w:rPr>
        <w:t>09</w:t>
      </w:r>
      <w:r>
        <w:rPr>
          <w:rFonts w:hint="eastAsia" w:ascii="微软雅黑" w:hAnsi="微软雅黑" w:cs="Arial"/>
          <w:sz w:val="21"/>
          <w:szCs w:val="21"/>
          <w:highlight w:val="none"/>
          <w:u w:val="single"/>
        </w:rPr>
        <w:t>:</w:t>
      </w:r>
      <w:r>
        <w:rPr>
          <w:rFonts w:hint="eastAsia" w:ascii="微软雅黑" w:hAnsi="微软雅黑" w:cs="Arial"/>
          <w:sz w:val="21"/>
          <w:szCs w:val="21"/>
          <w:highlight w:val="none"/>
          <w:u w:val="single"/>
          <w:lang w:val="en-US" w:eastAsia="zh-CN"/>
        </w:rPr>
        <w:t>30</w:t>
      </w:r>
      <w:r>
        <w:rPr>
          <w:rFonts w:hint="eastAsia" w:ascii="微软雅黑" w:hAnsi="微软雅黑" w:cs="Arial"/>
          <w:sz w:val="21"/>
          <w:szCs w:val="21"/>
          <w:highlight w:val="none"/>
        </w:rPr>
        <w:t>（</w:t>
      </w:r>
      <w:r>
        <w:rPr>
          <w:rFonts w:ascii="微软雅黑" w:hAnsi="微软雅黑" w:cs="Arial"/>
          <w:sz w:val="21"/>
          <w:szCs w:val="21"/>
          <w:highlight w:val="none"/>
        </w:rPr>
        <w:t>北京时间）</w:t>
      </w:r>
    </w:p>
    <w:p w14:paraId="5B49DF93">
      <w:pPr>
        <w:pStyle w:val="45"/>
        <w:spacing w:before="0" w:beforeAutospacing="0" w:after="0" w:afterAutospacing="0" w:line="500" w:lineRule="exact"/>
        <w:ind w:firstLine="420"/>
        <w:rPr>
          <w:rStyle w:val="104"/>
          <w:rFonts w:ascii="微软雅黑" w:hAnsi="微软雅黑"/>
          <w:sz w:val="21"/>
          <w:szCs w:val="21"/>
          <w:highlight w:val="none"/>
        </w:rPr>
      </w:pPr>
      <w:r>
        <w:rPr>
          <w:rFonts w:ascii="微软雅黑" w:hAnsi="微软雅黑" w:cs="Arial"/>
          <w:sz w:val="21"/>
          <w:szCs w:val="21"/>
          <w:highlight w:val="none"/>
        </w:rPr>
        <w:t>投标地点（网址）：</w:t>
      </w:r>
      <w:r>
        <w:rPr>
          <w:rStyle w:val="104"/>
          <w:rFonts w:hint="eastAsia" w:ascii="微软雅黑" w:hAnsi="微软雅黑" w:cs="Arial"/>
          <w:sz w:val="21"/>
          <w:szCs w:val="21"/>
          <w:highlight w:val="none"/>
          <w:u w:val="single"/>
        </w:rPr>
        <w:t>请登录政采云投标客户端投标</w:t>
      </w:r>
      <w:r>
        <w:rPr>
          <w:rFonts w:hint="eastAsia" w:ascii="微软雅黑" w:hAnsi="微软雅黑" w:cs="Arial"/>
          <w:sz w:val="21"/>
          <w:szCs w:val="21"/>
          <w:highlight w:val="none"/>
          <w:u w:val="single"/>
        </w:rPr>
        <w:t> </w:t>
      </w:r>
      <w:r>
        <w:rPr>
          <w:rStyle w:val="104"/>
          <w:rFonts w:ascii="微软雅黑" w:hAnsi="微软雅黑"/>
          <w:sz w:val="21"/>
          <w:szCs w:val="21"/>
          <w:highlight w:val="none"/>
        </w:rPr>
        <w:t> </w:t>
      </w:r>
    </w:p>
    <w:p w14:paraId="0C3C19D2">
      <w:pPr>
        <w:pStyle w:val="45"/>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开标时间：</w:t>
      </w:r>
      <w:r>
        <w:rPr>
          <w:rStyle w:val="104"/>
          <w:rFonts w:hint="eastAsia" w:ascii="微软雅黑" w:hAnsi="微软雅黑" w:cs="Arial"/>
          <w:sz w:val="21"/>
          <w:szCs w:val="21"/>
          <w:highlight w:val="none"/>
          <w:u w:val="single"/>
          <w:lang w:eastAsia="zh-CN"/>
        </w:rPr>
        <w:t>2025 年7月18日</w:t>
      </w:r>
      <w:r>
        <w:rPr>
          <w:rFonts w:hint="eastAsia" w:ascii="微软雅黑" w:hAnsi="微软雅黑" w:cs="Arial"/>
          <w:sz w:val="21"/>
          <w:szCs w:val="21"/>
          <w:highlight w:val="none"/>
          <w:u w:val="single"/>
          <w:lang w:val="en-US" w:eastAsia="zh-CN"/>
        </w:rPr>
        <w:t>09</w:t>
      </w:r>
      <w:r>
        <w:rPr>
          <w:rFonts w:hint="eastAsia" w:ascii="微软雅黑" w:hAnsi="微软雅黑" w:cs="Arial"/>
          <w:sz w:val="21"/>
          <w:szCs w:val="21"/>
          <w:highlight w:val="none"/>
          <w:u w:val="single"/>
        </w:rPr>
        <w:t>:</w:t>
      </w:r>
      <w:r>
        <w:rPr>
          <w:rFonts w:hint="eastAsia" w:ascii="微软雅黑" w:hAnsi="微软雅黑" w:cs="Arial"/>
          <w:sz w:val="21"/>
          <w:szCs w:val="21"/>
          <w:highlight w:val="none"/>
          <w:u w:val="single"/>
          <w:lang w:val="en-US" w:eastAsia="zh-CN"/>
        </w:rPr>
        <w:t>30</w:t>
      </w:r>
    </w:p>
    <w:p w14:paraId="3DB883E1">
      <w:pPr>
        <w:pStyle w:val="45"/>
        <w:spacing w:before="0" w:beforeAutospacing="0" w:after="0" w:afterAutospacing="0" w:line="500" w:lineRule="exact"/>
        <w:ind w:firstLine="420"/>
        <w:rPr>
          <w:rStyle w:val="104"/>
          <w:rFonts w:hint="eastAsia" w:ascii="微软雅黑" w:hAnsi="微软雅黑" w:cs="Arial"/>
          <w:sz w:val="21"/>
          <w:szCs w:val="21"/>
          <w:highlight w:val="none"/>
          <w:u w:val="single"/>
        </w:rPr>
      </w:pPr>
      <w:r>
        <w:rPr>
          <w:rFonts w:ascii="微软雅黑" w:hAnsi="微软雅黑" w:cs="Arial"/>
          <w:sz w:val="21"/>
          <w:szCs w:val="21"/>
          <w:highlight w:val="none"/>
        </w:rPr>
        <w:t>开标地点（网址）：</w:t>
      </w:r>
      <w:r>
        <w:rPr>
          <w:rStyle w:val="104"/>
          <w:rFonts w:hint="eastAsia" w:ascii="微软雅黑" w:hAnsi="微软雅黑" w:cs="Arial"/>
          <w:sz w:val="21"/>
          <w:szCs w:val="21"/>
          <w:highlight w:val="none"/>
          <w:u w:val="single"/>
        </w:rPr>
        <w:t>“政采云”平台电子投标</w:t>
      </w:r>
      <w:r>
        <w:rPr>
          <w:rFonts w:hint="eastAsia" w:ascii="微软雅黑" w:hAnsi="微软雅黑" w:cs="Arial"/>
          <w:sz w:val="21"/>
          <w:szCs w:val="21"/>
          <w:highlight w:val="none"/>
          <w:u w:val="single"/>
        </w:rPr>
        <w:t> </w:t>
      </w:r>
      <w:r>
        <w:rPr>
          <w:rStyle w:val="104"/>
          <w:rFonts w:ascii="微软雅黑" w:hAnsi="微软雅黑"/>
          <w:sz w:val="21"/>
          <w:szCs w:val="21"/>
          <w:highlight w:val="none"/>
        </w:rPr>
        <w:t> </w:t>
      </w:r>
    </w:p>
    <w:p w14:paraId="61BB5C01">
      <w:pPr>
        <w:pStyle w:val="6"/>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公告期限</w:t>
      </w:r>
    </w:p>
    <w:p w14:paraId="6DF55E0A">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自本公告发布之日起5个工作日。</w:t>
      </w:r>
    </w:p>
    <w:p w14:paraId="09837D6C">
      <w:pPr>
        <w:pStyle w:val="6"/>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其他补充事宜</w:t>
      </w:r>
    </w:p>
    <w:p w14:paraId="61595F17">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5E56C1">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本采购项目，中标单位与采购人签订的政府采购合同适用于嘉兴市政府采购贷款政策，简称“政采贷”，具体内容可参阅政府采购贷款流程：</w:t>
      </w:r>
      <w:r>
        <w:rPr>
          <w:highlight w:val="none"/>
        </w:rPr>
        <w:fldChar w:fldCharType="begin"/>
      </w:r>
      <w:r>
        <w:rPr>
          <w:highlight w:val="none"/>
        </w:rPr>
        <w:instrText xml:space="preserve"> HYPERLINK "http://www.jxzbtb.cn/zxfw/005012/20181016/7e541bf4-ad29-4286-ace8-d12c1b2c54fc.html%E3%80%82" </w:instrText>
      </w:r>
      <w:r>
        <w:rPr>
          <w:highlight w:val="none"/>
        </w:rPr>
        <w:fldChar w:fldCharType="separate"/>
      </w:r>
      <w:r>
        <w:rPr>
          <w:rStyle w:val="58"/>
          <w:rFonts w:hint="eastAsia" w:ascii="微软雅黑" w:hAnsi="微软雅黑" w:cs="Arial"/>
          <w:color w:val="auto"/>
          <w:szCs w:val="21"/>
          <w:highlight w:val="none"/>
        </w:rPr>
        <w:t>http://jxszwsjb.jiaxing.gov.cn/zxfw/005012/20181016/7e541bf4-ad29-4286-ace8-d12c1b2c54fc.html</w:t>
      </w:r>
      <w:r>
        <w:rPr>
          <w:rStyle w:val="58"/>
          <w:rFonts w:hint="eastAsia" w:ascii="微软雅黑" w:hAnsi="微软雅黑" w:cs="Arial"/>
          <w:color w:val="auto"/>
          <w:szCs w:val="21"/>
          <w:highlight w:val="none"/>
        </w:rPr>
        <w:fldChar w:fldCharType="end"/>
      </w:r>
    </w:p>
    <w:p w14:paraId="4D7A678A">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投标说明：</w:t>
      </w:r>
    </w:p>
    <w:p w14:paraId="4172274E">
      <w:pPr>
        <w:numPr>
          <w:ilvl w:val="1"/>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本项目按照《浙江省财政厅关于印发浙江省政府采购项电子交易管理暂行办法的通知》实行电子交易。</w:t>
      </w:r>
    </w:p>
    <w:p w14:paraId="0F982CC5">
      <w:pPr>
        <w:numPr>
          <w:ilvl w:val="1"/>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供应商注册</w:t>
      </w:r>
    </w:p>
    <w:p w14:paraId="36DC71A4">
      <w:pPr>
        <w:numPr>
          <w:ilvl w:val="2"/>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注册网址：</w:t>
      </w:r>
    </w:p>
    <w:p w14:paraId="60B443C9">
      <w:pPr>
        <w:pStyle w:val="45"/>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浙江政府采购网：</w:t>
      </w:r>
      <w:r>
        <w:rPr>
          <w:highlight w:val="none"/>
        </w:rPr>
        <w:fldChar w:fldCharType="begin"/>
      </w:r>
      <w:r>
        <w:rPr>
          <w:highlight w:val="none"/>
        </w:rPr>
        <w:instrText xml:space="preserve"> HYPERLINK "https://middle.zcygov.cn/v-settle-front/enter/account?settleCategory=1&amp;entranceType=1" </w:instrText>
      </w:r>
      <w:r>
        <w:rPr>
          <w:highlight w:val="none"/>
        </w:rPr>
        <w:fldChar w:fldCharType="separate"/>
      </w:r>
      <w:r>
        <w:rPr>
          <w:rStyle w:val="58"/>
          <w:rFonts w:hint="eastAsia" w:ascii="微软雅黑" w:hAnsi="微软雅黑" w:cs="Arial"/>
          <w:color w:val="auto"/>
          <w:sz w:val="21"/>
          <w:szCs w:val="21"/>
          <w:highlight w:val="none"/>
        </w:rPr>
        <w:t>https://middle.zcygov.cn/v-settle-front/enter/account?settleCategory=1&amp;entranceType=1</w:t>
      </w:r>
      <w:r>
        <w:rPr>
          <w:rStyle w:val="58"/>
          <w:rFonts w:hint="eastAsia" w:ascii="微软雅黑" w:hAnsi="微软雅黑" w:cs="Arial"/>
          <w:color w:val="auto"/>
          <w:sz w:val="21"/>
          <w:szCs w:val="21"/>
          <w:highlight w:val="none"/>
        </w:rPr>
        <w:fldChar w:fldCharType="end"/>
      </w:r>
    </w:p>
    <w:p w14:paraId="2CACE8D6">
      <w:pPr>
        <w:numPr>
          <w:ilvl w:val="2"/>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供应商按照《浙江省政府采购供应商注册和诚信管理暂行办法》要求执行。</w:t>
      </w:r>
    </w:p>
    <w:p w14:paraId="359337C1">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投标文件制作注意事项</w:t>
      </w:r>
    </w:p>
    <w:p w14:paraId="6D5F0228">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供应商将政采云电子交易客户端下载、安装完成后，可通过账号密码或CA登录客户端进行投标文件制作。</w:t>
      </w:r>
    </w:p>
    <w:p w14:paraId="5A8E317C">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1AE50B09">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电子交易操作指南：</w:t>
      </w:r>
      <w:r>
        <w:rPr>
          <w:rFonts w:hint="eastAsia" w:ascii="微软雅黑" w:hAnsi="微软雅黑" w:cs="Arial"/>
          <w:szCs w:val="21"/>
          <w:highlight w:val="none"/>
          <w:u w:val="single"/>
        </w:rPr>
        <w:t>https://service.zcygov.cn/#/knowledges/PGP8bW4ByNnJ3A2CyXG_/xg8jI3MBiyELHE-ou3ei?keyword=%E7%94%B5%E5%AD%90%E4%BA%A4%E6%98%93</w:t>
      </w:r>
    </w:p>
    <w:p w14:paraId="156F049B">
      <w:pPr>
        <w:pStyle w:val="45"/>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如何申请/申领办理CA</w:t>
      </w:r>
    </w:p>
    <w:p w14:paraId="1CED99D9">
      <w:pPr>
        <w:pStyle w:val="45"/>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u w:val="single"/>
        </w:rPr>
        <w:t>https://service.zcygov.cn/#/knowledges/Pmw7VHIByNnJ3A2CbAN_/PXKYt3MByNnJ3A2CyAMX?keyword=CA</w:t>
      </w:r>
    </w:p>
    <w:p w14:paraId="11350C42">
      <w:pPr>
        <w:pStyle w:val="45"/>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rPr>
        <w:t>注：ＣＡ证书遗失补办、延期、解锁、质保等业务可以在联连客户端上进行操作；使用政采云投标客户端时，建议使用WIN7及以上操作系统。</w:t>
      </w:r>
    </w:p>
    <w:p w14:paraId="2B5F755C">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政采云咨询电话：400-881-7190；</w:t>
      </w:r>
    </w:p>
    <w:p w14:paraId="57155200">
      <w:pPr>
        <w:spacing w:line="500" w:lineRule="exact"/>
        <w:ind w:firstLine="420"/>
        <w:rPr>
          <w:rFonts w:ascii="微软雅黑" w:hAnsi="微软雅黑"/>
          <w:szCs w:val="21"/>
          <w:highlight w:val="none"/>
        </w:rPr>
      </w:pPr>
      <w:r>
        <w:rPr>
          <w:rFonts w:ascii="微软雅黑" w:hAnsi="微软雅黑"/>
          <w:szCs w:val="21"/>
          <w:highlight w:val="none"/>
        </w:rPr>
        <w:t>政采云平台服务中心：</w:t>
      </w:r>
      <w:r>
        <w:rPr>
          <w:highlight w:val="none"/>
        </w:rPr>
        <w:fldChar w:fldCharType="begin"/>
      </w:r>
      <w:r>
        <w:rPr>
          <w:highlight w:val="none"/>
        </w:rPr>
        <w:instrText xml:space="preserve"> HYPERLINK "https://service.zcygov.cn/" \l "/" \t "_blank" </w:instrText>
      </w:r>
      <w:r>
        <w:rPr>
          <w:highlight w:val="none"/>
        </w:rPr>
        <w:fldChar w:fldCharType="separate"/>
      </w:r>
      <w:r>
        <w:rPr>
          <w:rStyle w:val="58"/>
          <w:rFonts w:ascii="微软雅黑" w:hAnsi="微软雅黑" w:cs="Arial"/>
          <w:color w:val="auto"/>
          <w:szCs w:val="21"/>
          <w:highlight w:val="none"/>
        </w:rPr>
        <w:t>https://service.zcygov.cn/#/</w:t>
      </w:r>
      <w:r>
        <w:rPr>
          <w:rStyle w:val="58"/>
          <w:rFonts w:ascii="微软雅黑" w:hAnsi="微软雅黑" w:cs="Arial"/>
          <w:color w:val="auto"/>
          <w:szCs w:val="21"/>
          <w:highlight w:val="none"/>
        </w:rPr>
        <w:fldChar w:fldCharType="end"/>
      </w:r>
    </w:p>
    <w:p w14:paraId="3E797784">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汇信（ＣＡ）客服电话：400-888-4636</w:t>
      </w:r>
    </w:p>
    <w:p w14:paraId="6F2BA719">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投标文件提交注意事项：</w:t>
      </w:r>
    </w:p>
    <w:p w14:paraId="1623BDBB">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供应商进行电子投标应安装客户端软件，并按照招标文件和电子交易平台的要求编制并加密投标文件。供应商未按规定加密的投标文件，代理机构应当拒收。 </w:t>
      </w:r>
    </w:p>
    <w:p w14:paraId="2241EB6C">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7CFE2C84">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ascii="微软雅黑" w:hAnsi="微软雅黑" w:cs="Arial"/>
          <w:szCs w:val="21"/>
          <w:highlight w:val="none"/>
        </w:rPr>
        <w:t>嘉兴市由拳路南湖大道口华隆广场1号楼1306室（浙江中际工程项目管理有限公司嘉兴分公司）</w:t>
      </w:r>
      <w:r>
        <w:rPr>
          <w:rFonts w:ascii="微软雅黑" w:hAnsi="微软雅黑" w:cs="Arial"/>
          <w:szCs w:val="21"/>
          <w:highlight w:val="none"/>
        </w:rPr>
        <w:t>，</w:t>
      </w:r>
      <w:r>
        <w:rPr>
          <w:rFonts w:hint="eastAsia" w:ascii="微软雅黑" w:hAnsi="微软雅黑" w:cs="Arial"/>
          <w:szCs w:val="21"/>
          <w:highlight w:val="none"/>
        </w:rPr>
        <w:t>马专圆13511352944</w:t>
      </w:r>
      <w:r>
        <w:rPr>
          <w:rFonts w:ascii="微软雅黑" w:hAnsi="微软雅黑" w:cs="Arial"/>
          <w:szCs w:val="21"/>
          <w:highlight w:val="none"/>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ascii="微软雅黑" w:hAnsi="微软雅黑" w:cs="Arial"/>
          <w:szCs w:val="21"/>
          <w:highlight w:val="none"/>
        </w:rPr>
        <w:t>37475903@qq.com</w:t>
      </w:r>
      <w:r>
        <w:rPr>
          <w:rFonts w:ascii="微软雅黑" w:hAnsi="微软雅黑" w:cs="Arial"/>
          <w:szCs w:val="21"/>
          <w:highlight w:val="none"/>
        </w:rPr>
        <w:t>），以便代理机构查收快递。如供应商选择快递费到付，将被拒收。 </w:t>
      </w:r>
    </w:p>
    <w:p w14:paraId="6235B247">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“备份投标文件”是指与“电子加密投标文件”同时生成的数据电文形式的电子文件（备份标书），其他方式编制的备份投标文件视为无效备份投标文件。</w:t>
      </w:r>
    </w:p>
    <w:p w14:paraId="70A56466">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备份电子标文件制作为非强制性，但如遇因应商电子投标文件解密失败等情况造成无效标，后果由供应商自负。　</w:t>
      </w:r>
    </w:p>
    <w:p w14:paraId="7DE5FC88">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B7003D0">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4C228A">
      <w:pPr>
        <w:pStyle w:val="6"/>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对本次招标提出询问、质疑、投诉，请按以下方式联系。　　　　　　　　　　　　</w:t>
      </w:r>
    </w:p>
    <w:p w14:paraId="37496D6D">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1</w:t>
      </w:r>
      <w:r>
        <w:rPr>
          <w:rFonts w:hint="eastAsia" w:ascii="微软雅黑" w:hAnsi="微软雅黑" w:cs="Arial"/>
          <w:sz w:val="21"/>
          <w:szCs w:val="21"/>
          <w:highlight w:val="none"/>
        </w:rPr>
        <w:t>、</w:t>
      </w:r>
      <w:r>
        <w:rPr>
          <w:rFonts w:ascii="微软雅黑" w:hAnsi="微软雅黑" w:cs="Arial"/>
          <w:sz w:val="21"/>
          <w:szCs w:val="21"/>
          <w:highlight w:val="none"/>
        </w:rPr>
        <w:t>采购人信息</w:t>
      </w:r>
    </w:p>
    <w:p w14:paraId="694086B6">
      <w:pPr>
        <w:pStyle w:val="45"/>
        <w:spacing w:before="0" w:beforeAutospacing="0" w:after="0" w:afterAutospacing="0" w:line="500" w:lineRule="exact"/>
        <w:ind w:firstLine="420"/>
        <w:rPr>
          <w:rFonts w:hint="eastAsia" w:ascii="微软雅黑" w:hAnsi="微软雅黑" w:eastAsia="微软雅黑" w:cs="Arial"/>
          <w:sz w:val="21"/>
          <w:szCs w:val="21"/>
          <w:highlight w:val="none"/>
          <w:lang w:eastAsia="zh-CN"/>
        </w:rPr>
      </w:pPr>
      <w:r>
        <w:rPr>
          <w:rFonts w:ascii="微软雅黑" w:hAnsi="微软雅黑" w:cs="Arial"/>
          <w:sz w:val="21"/>
          <w:szCs w:val="21"/>
          <w:highlight w:val="none"/>
        </w:rPr>
        <w:t>名    称：</w:t>
      </w:r>
      <w:r>
        <w:rPr>
          <w:rStyle w:val="104"/>
          <w:rFonts w:hint="eastAsia" w:ascii="微软雅黑" w:hAnsi="微软雅黑" w:cs="Arial"/>
          <w:sz w:val="21"/>
          <w:szCs w:val="21"/>
          <w:highlight w:val="none"/>
          <w:u w:val="single"/>
          <w:lang w:eastAsia="zh-CN"/>
        </w:rPr>
        <w:t>嘉兴市自然资源和规划局</w:t>
      </w:r>
    </w:p>
    <w:p w14:paraId="07921E1F">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w:t>
      </w:r>
      <w:r>
        <w:rPr>
          <w:rFonts w:hint="eastAsia" w:ascii="微软雅黑" w:hAnsi="微软雅黑" w:cs="Arial"/>
          <w:sz w:val="21"/>
          <w:szCs w:val="21"/>
          <w:highlight w:val="none"/>
          <w:u w:val="single"/>
        </w:rPr>
        <w:t>洪兴路253号</w:t>
      </w:r>
    </w:p>
    <w:p w14:paraId="4BCB6645">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w:t>
      </w:r>
      <w:r>
        <w:rPr>
          <w:rFonts w:ascii="微软雅黑" w:hAnsi="微软雅黑" w:cs="Arial"/>
          <w:sz w:val="21"/>
          <w:szCs w:val="21"/>
          <w:highlight w:val="none"/>
          <w:u w:val="single"/>
        </w:rPr>
        <w:t>  　　</w:t>
      </w:r>
    </w:p>
    <w:p w14:paraId="0470D9C8">
      <w:pPr>
        <w:pStyle w:val="45"/>
        <w:spacing w:before="0" w:beforeAutospacing="0" w:after="0" w:afterAutospacing="0" w:line="500" w:lineRule="exact"/>
        <w:ind w:firstLine="420"/>
        <w:rPr>
          <w:rFonts w:hint="eastAsia" w:ascii="微软雅黑" w:hAnsi="微软雅黑" w:eastAsia="微软雅黑" w:cs="Arial"/>
          <w:sz w:val="21"/>
          <w:szCs w:val="21"/>
          <w:highlight w:val="none"/>
          <w:lang w:val="en-US" w:eastAsia="zh-CN"/>
        </w:rPr>
      </w:pPr>
      <w:r>
        <w:rPr>
          <w:rFonts w:ascii="微软雅黑" w:hAnsi="微软雅黑" w:cs="Arial"/>
          <w:sz w:val="21"/>
          <w:szCs w:val="21"/>
          <w:highlight w:val="none"/>
        </w:rPr>
        <w:t>项目联系人（询问）：</w:t>
      </w:r>
      <w:r>
        <w:rPr>
          <w:rFonts w:hint="eastAsia" w:ascii="微软雅黑" w:hAnsi="微软雅黑"/>
          <w:sz w:val="21"/>
          <w:szCs w:val="21"/>
          <w:highlight w:val="none"/>
          <w:u w:val="single"/>
          <w:shd w:val="clear" w:color="auto" w:fill="FFFFFF"/>
        </w:rPr>
        <w:t>金赟涛</w:t>
      </w:r>
    </w:p>
    <w:p w14:paraId="06871D28">
      <w:pPr>
        <w:pStyle w:val="45"/>
        <w:spacing w:before="0" w:beforeAutospacing="0" w:after="0" w:afterAutospacing="0" w:line="500" w:lineRule="exact"/>
        <w:ind w:firstLine="420"/>
        <w:rPr>
          <w:rFonts w:ascii="微软雅黑" w:hAnsi="微软雅黑"/>
          <w:sz w:val="21"/>
          <w:szCs w:val="21"/>
          <w:highlight w:val="none"/>
          <w:u w:val="single"/>
          <w:shd w:val="clear" w:color="auto" w:fill="FFFFFF"/>
        </w:rPr>
      </w:pPr>
      <w:r>
        <w:rPr>
          <w:rFonts w:ascii="微软雅黑" w:hAnsi="微软雅黑" w:cs="Arial"/>
          <w:sz w:val="21"/>
          <w:szCs w:val="21"/>
          <w:highlight w:val="none"/>
        </w:rPr>
        <w:t>项目联系方式（询问）：</w:t>
      </w:r>
      <w:r>
        <w:rPr>
          <w:rFonts w:hint="eastAsia" w:ascii="微软雅黑" w:hAnsi="微软雅黑"/>
          <w:sz w:val="21"/>
          <w:szCs w:val="21"/>
          <w:highlight w:val="none"/>
          <w:u w:val="single"/>
          <w:shd w:val="clear" w:color="auto" w:fill="FFFFFF"/>
        </w:rPr>
        <w:t>0573-82513106</w:t>
      </w:r>
    </w:p>
    <w:p w14:paraId="7143A977">
      <w:pPr>
        <w:pStyle w:val="45"/>
        <w:spacing w:before="0" w:beforeAutospacing="0" w:after="0" w:afterAutospacing="0" w:line="500" w:lineRule="exact"/>
        <w:ind w:firstLine="420"/>
        <w:rPr>
          <w:rFonts w:hint="eastAsia" w:ascii="微软雅黑" w:hAnsi="微软雅黑" w:eastAsia="微软雅黑" w:cs="Arial"/>
          <w:sz w:val="21"/>
          <w:szCs w:val="21"/>
          <w:highlight w:val="none"/>
          <w:u w:val="single"/>
          <w:lang w:eastAsia="zh-CN"/>
        </w:rPr>
      </w:pPr>
      <w:r>
        <w:rPr>
          <w:rFonts w:ascii="微软雅黑" w:hAnsi="微软雅黑" w:cs="Arial"/>
          <w:sz w:val="21"/>
          <w:szCs w:val="21"/>
          <w:highlight w:val="none"/>
        </w:rPr>
        <w:t>质疑联系人：</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lang w:val="en-US" w:eastAsia="zh-CN"/>
        </w:rPr>
        <w:t>金先生</w:t>
      </w:r>
      <w:r>
        <w:rPr>
          <w:rFonts w:ascii="微软雅黑" w:hAnsi="微软雅黑" w:cs="Arial"/>
          <w:sz w:val="21"/>
          <w:szCs w:val="21"/>
          <w:highlight w:val="none"/>
          <w:u w:val="single"/>
        </w:rPr>
        <w:t>  　　</w:t>
      </w:r>
    </w:p>
    <w:p w14:paraId="13168AED">
      <w:pPr>
        <w:pStyle w:val="45"/>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质疑联系方式：</w:t>
      </w:r>
      <w:r>
        <w:rPr>
          <w:rFonts w:hint="eastAsia" w:ascii="微软雅黑" w:hAnsi="微软雅黑"/>
          <w:sz w:val="21"/>
          <w:szCs w:val="21"/>
          <w:highlight w:val="none"/>
          <w:u w:val="single"/>
          <w:shd w:val="clear" w:color="auto" w:fill="FFFFFF"/>
        </w:rPr>
        <w:t>0573-</w:t>
      </w:r>
      <w:r>
        <w:rPr>
          <w:rFonts w:hint="eastAsia" w:ascii="微软雅黑" w:hAnsi="微软雅黑"/>
          <w:sz w:val="21"/>
          <w:szCs w:val="21"/>
          <w:highlight w:val="none"/>
          <w:u w:val="single"/>
          <w:shd w:val="clear" w:color="auto" w:fill="FFFFFF"/>
          <w:lang w:val="en-US" w:eastAsia="zh-CN"/>
        </w:rPr>
        <w:t>82512108</w:t>
      </w:r>
    </w:p>
    <w:p w14:paraId="2CD86E9A">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2</w:t>
      </w:r>
      <w:r>
        <w:rPr>
          <w:rFonts w:hint="eastAsia" w:ascii="微软雅黑" w:hAnsi="微软雅黑" w:cs="Arial"/>
          <w:sz w:val="21"/>
          <w:szCs w:val="21"/>
          <w:highlight w:val="none"/>
        </w:rPr>
        <w:t>、</w:t>
      </w:r>
      <w:r>
        <w:rPr>
          <w:rFonts w:ascii="微软雅黑" w:hAnsi="微软雅黑" w:cs="Arial"/>
          <w:sz w:val="21"/>
          <w:szCs w:val="21"/>
          <w:highlight w:val="none"/>
        </w:rPr>
        <w:t>采购代理机构信息</w:t>
      </w:r>
    </w:p>
    <w:p w14:paraId="5AA2E9CD">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名    称： </w:t>
      </w:r>
      <w:r>
        <w:rPr>
          <w:rStyle w:val="104"/>
          <w:rFonts w:hint="eastAsia" w:ascii="微软雅黑" w:hAnsi="微软雅黑" w:cs="Arial"/>
          <w:sz w:val="21"/>
          <w:szCs w:val="21"/>
          <w:highlight w:val="none"/>
          <w:u w:val="single"/>
        </w:rPr>
        <w:t>浙江中际工程项目管理有限公司</w:t>
      </w:r>
    </w:p>
    <w:p w14:paraId="4B71FE6D">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Style w:val="104"/>
          <w:rFonts w:hint="eastAsia" w:ascii="微软雅黑" w:hAnsi="微软雅黑" w:cs="Arial"/>
          <w:sz w:val="21"/>
          <w:szCs w:val="21"/>
          <w:highlight w:val="none"/>
          <w:u w:val="single"/>
        </w:rPr>
        <w:t>嘉兴市由拳路南湖大道口华隆广场1号楼1306室</w:t>
      </w:r>
    </w:p>
    <w:p w14:paraId="3A793E5B">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0573-82861011</w:t>
      </w:r>
    </w:p>
    <w:p w14:paraId="643E78F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项目联系人（询问）：</w:t>
      </w:r>
      <w:r>
        <w:rPr>
          <w:rStyle w:val="104"/>
          <w:rFonts w:hint="eastAsia" w:ascii="微软雅黑" w:hAnsi="微软雅黑" w:cs="Arial"/>
          <w:sz w:val="21"/>
          <w:szCs w:val="21"/>
          <w:highlight w:val="none"/>
          <w:u w:val="single"/>
        </w:rPr>
        <w:t>马专圆</w:t>
      </w:r>
    </w:p>
    <w:p w14:paraId="6D215615">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项目联系方式（询问）：</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0573-82862011</w:t>
      </w:r>
      <w:r>
        <w:rPr>
          <w:rStyle w:val="104"/>
          <w:rFonts w:ascii="微软雅黑" w:hAnsi="微软雅黑" w:cs="Arial"/>
          <w:sz w:val="21"/>
          <w:szCs w:val="21"/>
          <w:highlight w:val="none"/>
          <w:u w:val="single"/>
        </w:rPr>
        <w:t> </w:t>
      </w:r>
    </w:p>
    <w:p w14:paraId="158F657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质疑联系人：</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lang w:eastAsia="zh-CN"/>
        </w:rPr>
        <w:t>庞佳玥</w:t>
      </w:r>
      <w:r>
        <w:rPr>
          <w:rFonts w:ascii="微软雅黑" w:hAnsi="微软雅黑" w:cs="Arial"/>
          <w:sz w:val="21"/>
          <w:szCs w:val="21"/>
          <w:highlight w:val="none"/>
          <w:u w:val="single"/>
        </w:rPr>
        <w:t> </w:t>
      </w:r>
    </w:p>
    <w:p w14:paraId="06A3AA2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质疑联系方式： </w:t>
      </w:r>
      <w:r>
        <w:rPr>
          <w:rStyle w:val="104"/>
          <w:rFonts w:ascii="微软雅黑" w:hAnsi="微软雅黑" w:cs="Arial"/>
          <w:sz w:val="21"/>
          <w:szCs w:val="21"/>
          <w:highlight w:val="none"/>
          <w:u w:val="single"/>
        </w:rPr>
        <w:t xml:space="preserve"> </w:t>
      </w:r>
      <w:r>
        <w:rPr>
          <w:rStyle w:val="104"/>
          <w:rFonts w:hint="eastAsia" w:ascii="微软雅黑" w:hAnsi="微软雅黑" w:cs="Arial"/>
          <w:sz w:val="21"/>
          <w:szCs w:val="21"/>
          <w:highlight w:val="none"/>
          <w:u w:val="single"/>
        </w:rPr>
        <w:t>0573-82861011</w:t>
      </w:r>
    </w:p>
    <w:p w14:paraId="4AE91E03">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3</w:t>
      </w:r>
      <w:r>
        <w:rPr>
          <w:rFonts w:hint="eastAsia" w:ascii="微软雅黑" w:hAnsi="微软雅黑" w:cs="Arial"/>
          <w:sz w:val="21"/>
          <w:szCs w:val="21"/>
          <w:highlight w:val="none"/>
        </w:rPr>
        <w:t>、</w:t>
      </w:r>
      <w:r>
        <w:rPr>
          <w:rFonts w:ascii="微软雅黑" w:hAnsi="微软雅黑" w:cs="Arial"/>
          <w:sz w:val="21"/>
          <w:szCs w:val="21"/>
          <w:highlight w:val="none"/>
        </w:rPr>
        <w:t>同级政府采购监督管理部门</w:t>
      </w:r>
    </w:p>
    <w:p w14:paraId="1FB0D928">
      <w:pPr>
        <w:pStyle w:val="45"/>
        <w:spacing w:before="0" w:beforeAutospacing="0" w:after="0" w:afterAutospacing="0" w:line="500" w:lineRule="exact"/>
        <w:ind w:firstLine="420"/>
        <w:rPr>
          <w:rStyle w:val="104"/>
          <w:rFonts w:hint="eastAsia" w:ascii="微软雅黑" w:hAnsi="微软雅黑" w:eastAsia="微软雅黑"/>
          <w:sz w:val="21"/>
          <w:szCs w:val="21"/>
          <w:highlight w:val="none"/>
          <w:u w:val="single"/>
          <w:lang w:eastAsia="zh-CN"/>
        </w:rPr>
      </w:pPr>
      <w:r>
        <w:rPr>
          <w:rFonts w:ascii="微软雅黑" w:hAnsi="微软雅黑" w:cs="Arial"/>
          <w:sz w:val="21"/>
          <w:szCs w:val="21"/>
          <w:highlight w:val="none"/>
        </w:rPr>
        <w:t>名    称： </w:t>
      </w:r>
      <w:r>
        <w:rPr>
          <w:rStyle w:val="104"/>
          <w:rFonts w:hint="eastAsia" w:ascii="微软雅黑" w:hAnsi="微软雅黑"/>
          <w:sz w:val="21"/>
          <w:szCs w:val="21"/>
          <w:highlight w:val="none"/>
          <w:u w:val="single"/>
          <w:lang w:eastAsia="zh-CN"/>
        </w:rPr>
        <w:t>嘉兴市财政局</w:t>
      </w:r>
    </w:p>
    <w:p w14:paraId="708AE0AC">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Fonts w:hint="eastAsia" w:ascii="微软雅黑" w:hAnsi="微软雅黑" w:cs="Arial"/>
          <w:sz w:val="21"/>
          <w:szCs w:val="21"/>
          <w:highlight w:val="none"/>
        </w:rPr>
        <w:t>/</w:t>
      </w:r>
    </w:p>
    <w:p w14:paraId="7DB01D5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 </w:t>
      </w:r>
      <w:r>
        <w:rPr>
          <w:rFonts w:hint="eastAsia" w:ascii="微软雅黑" w:hAnsi="微软雅黑" w:cs="Arial"/>
          <w:sz w:val="21"/>
          <w:szCs w:val="21"/>
          <w:highlight w:val="none"/>
        </w:rPr>
        <w:t>/</w:t>
      </w:r>
    </w:p>
    <w:p w14:paraId="2FFAB76E">
      <w:pPr>
        <w:pStyle w:val="45"/>
        <w:spacing w:before="0" w:beforeAutospacing="0" w:after="0" w:afterAutospacing="0" w:line="500" w:lineRule="exact"/>
        <w:ind w:firstLine="420"/>
        <w:rPr>
          <w:rStyle w:val="104"/>
          <w:rFonts w:ascii="微软雅黑" w:hAnsi="微软雅黑"/>
          <w:sz w:val="21"/>
          <w:szCs w:val="21"/>
          <w:highlight w:val="none"/>
          <w:u w:val="single"/>
        </w:rPr>
      </w:pPr>
      <w:r>
        <w:rPr>
          <w:rFonts w:ascii="微软雅黑" w:hAnsi="微软雅黑" w:cs="Arial"/>
          <w:sz w:val="21"/>
          <w:szCs w:val="21"/>
          <w:highlight w:val="none"/>
        </w:rPr>
        <w:t>联系人 ：</w:t>
      </w:r>
      <w:r>
        <w:rPr>
          <w:rStyle w:val="104"/>
          <w:rFonts w:hint="eastAsia" w:ascii="微软雅黑" w:hAnsi="微软雅黑"/>
          <w:sz w:val="21"/>
          <w:szCs w:val="21"/>
          <w:highlight w:val="none"/>
          <w:u w:val="single"/>
        </w:rPr>
        <w:t>姚</w:t>
      </w:r>
      <w:r>
        <w:rPr>
          <w:rStyle w:val="104"/>
          <w:rFonts w:hint="eastAsia" w:ascii="微软雅黑" w:hAnsi="微软雅黑"/>
          <w:sz w:val="21"/>
          <w:szCs w:val="21"/>
          <w:highlight w:val="none"/>
          <w:u w:val="single"/>
          <w:lang w:val="en-US" w:eastAsia="zh-CN"/>
        </w:rPr>
        <w:t>老师</w:t>
      </w:r>
      <w:r>
        <w:rPr>
          <w:rStyle w:val="104"/>
          <w:rFonts w:hint="eastAsia" w:ascii="微软雅黑" w:hAnsi="微软雅黑"/>
          <w:sz w:val="21"/>
          <w:szCs w:val="21"/>
          <w:highlight w:val="none"/>
          <w:u w:val="single"/>
        </w:rPr>
        <w:t xml:space="preserve">  </w:t>
      </w:r>
    </w:p>
    <w:p w14:paraId="6B6FBF04">
      <w:pPr>
        <w:pStyle w:val="45"/>
        <w:spacing w:before="0" w:beforeAutospacing="0" w:after="0" w:afterAutospacing="0" w:line="500" w:lineRule="exact"/>
        <w:ind w:firstLine="420"/>
        <w:rPr>
          <w:rFonts w:ascii="微软雅黑" w:hAnsi="微软雅黑"/>
          <w:highlight w:val="none"/>
        </w:rPr>
      </w:pPr>
      <w:r>
        <w:rPr>
          <w:rFonts w:ascii="微软雅黑" w:hAnsi="微软雅黑" w:cs="Arial"/>
          <w:sz w:val="21"/>
          <w:szCs w:val="21"/>
          <w:highlight w:val="none"/>
        </w:rPr>
        <w:t>监督投诉电话：</w:t>
      </w:r>
      <w:r>
        <w:rPr>
          <w:rStyle w:val="104"/>
          <w:rFonts w:hint="eastAsia" w:ascii="微软雅黑" w:hAnsi="微软雅黑" w:eastAsia="宋体" w:cs="Arial"/>
          <w:sz w:val="21"/>
          <w:szCs w:val="21"/>
          <w:highlight w:val="none"/>
          <w:u w:val="single"/>
          <w:lang w:eastAsia="zh-CN"/>
        </w:rPr>
        <w:t>0573-82031217</w:t>
      </w:r>
      <w:r>
        <w:rPr>
          <w:rStyle w:val="104"/>
          <w:rFonts w:hint="eastAsia" w:ascii="微软雅黑" w:hAnsi="微软雅黑" w:eastAsia="宋体" w:cs="Arial"/>
          <w:sz w:val="21"/>
          <w:szCs w:val="21"/>
          <w:highlight w:val="none"/>
          <w:u w:val="single"/>
        </w:rPr>
        <w:t> </w:t>
      </w:r>
    </w:p>
    <w:p w14:paraId="232ABEC8">
      <w:pPr>
        <w:pStyle w:val="5"/>
        <w:numPr>
          <w:ilvl w:val="0"/>
          <w:numId w:val="7"/>
        </w:numPr>
        <w:rPr>
          <w:rStyle w:val="148"/>
          <w:b/>
          <w:bCs/>
          <w:highlight w:val="none"/>
        </w:rPr>
      </w:pPr>
      <w:r>
        <w:rPr>
          <w:rFonts w:ascii="微软雅黑" w:hAnsi="微软雅黑"/>
          <w:highlight w:val="none"/>
        </w:rPr>
        <w:br w:type="page"/>
      </w:r>
      <w:bookmarkStart w:id="10" w:name="_Toc5875"/>
      <w:r>
        <w:rPr>
          <w:rStyle w:val="148"/>
          <w:rFonts w:hint="eastAsia"/>
          <w:b/>
          <w:bCs/>
          <w:highlight w:val="none"/>
        </w:rPr>
        <w:t>招标项目要求</w:t>
      </w:r>
      <w:bookmarkEnd w:id="8"/>
      <w:bookmarkEnd w:id="10"/>
    </w:p>
    <w:p w14:paraId="6A25252E">
      <w:pPr>
        <w:wordWrap w:val="0"/>
        <w:snapToGrid w:val="0"/>
        <w:spacing w:line="480" w:lineRule="auto"/>
        <w:ind w:firstLine="412" w:firstLineChars="196"/>
        <w:outlineLvl w:val="1"/>
        <w:rPr>
          <w:rFonts w:ascii="宋体" w:hAnsi="宋体"/>
          <w:b/>
          <w:bCs/>
          <w:szCs w:val="21"/>
        </w:rPr>
      </w:pPr>
      <w:bookmarkStart w:id="11" w:name="_Toc405469032"/>
      <w:bookmarkStart w:id="12" w:name="_Toc435628187"/>
      <w:r>
        <w:rPr>
          <w:rFonts w:hint="eastAsia" w:ascii="宋体" w:hAnsi="宋体"/>
          <w:b/>
          <w:bCs/>
          <w:szCs w:val="21"/>
          <w:lang w:val="en-US" w:eastAsia="zh-CN"/>
        </w:rPr>
        <w:t>一</w:t>
      </w:r>
      <w:r>
        <w:rPr>
          <w:rFonts w:hint="eastAsia" w:ascii="宋体" w:hAnsi="宋体"/>
          <w:b/>
          <w:bCs/>
          <w:szCs w:val="21"/>
        </w:rPr>
        <w:t>、项目内容</w:t>
      </w:r>
    </w:p>
    <w:p w14:paraId="39F0BDBF">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1.数据资料收集与整理</w:t>
      </w:r>
    </w:p>
    <w:p w14:paraId="066B3EFC">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收集整理涉及民政、统计、应急、教育、生态环境、住建、交通、水利、卫生健康、市场监管、体育、商务、文化旅游、邮政等行业，现势性为2024年1月1日之后的专题资料，POI数据，结合地籍调查和不动产登记、城市大比例尺基础测绘、数字城市、智慧城市等成果，为确定各类监测对象空间位置、范围和属性做参考和指引。</w:t>
      </w:r>
    </w:p>
    <w:p w14:paraId="07F2C939">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2.空间信息细化与补充</w:t>
      </w:r>
    </w:p>
    <w:p w14:paraId="7BF98C4D">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（1）城市空间信息细化调查更新</w:t>
      </w:r>
    </w:p>
    <w:p w14:paraId="2B4748C2">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以2024年城市国土空间监测成果为底图，结合全市2024年度国土变更调查成果，优先充分使用新型基础测绘相关成果为更新数据源，针对城镇住宅用地、公共管理与公共服务用地（不含机关团体新闻出版用地）、特殊用地、交通运输用地、水域及水利设施用地等类型开展细化更新调查；对零售商业场所、旅馆、商务办公场所、高速公路出入口、妇幼保健院、急救中心（站）、疾病预防控制中心等新增的要素进行监测。对于有独立用地的监测对象，监测时实地与2024年度国土变更调查成果地类二级类一致的，在变更调查成果底图上进行细化采集，矢量化相关位置和范围，并标注相关属性；监测时实地与2024年度国土变更调查成果地类二级类不一致的，矢量化相关位置和范围，并标注相关属性，同时，按照国土变更调查外业举证相关要求进行举证；对于没有独立用地的监测对象，在指定的单独图层中采集其点位；对于监测时实地原有监测要素改变为不需要监测的要素，对其范围进行标注，以单独图层表示其矢量位置。对于监测期新增的需要细化与补充相关信息的地类，更新图斑后细化为三级类。对于在分类标准、技术要求等方面与自然资源实体相近的内容，通过技术对接等工作，保持相关成果的一致性。</w:t>
      </w:r>
    </w:p>
    <w:p w14:paraId="76B7EAA5">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（2）单体房屋建筑更新调查</w:t>
      </w:r>
    </w:p>
    <w:p w14:paraId="141DCF54">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城区监测范围内，按单体形式更新采集地上建筑物，并补充标注高度、占地面积、建筑总面积、层数、建筑结构、建筑年代、城镇住宅套（间）数等信息。</w:t>
      </w:r>
    </w:p>
    <w:p w14:paraId="2AC222EB">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（3）其他类要素调查更新</w:t>
      </w:r>
    </w:p>
    <w:p w14:paraId="3AA05ED2">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充分利用已有资料，结合最新监测影像，配合外业调查核查，对城市内涝积水点、应急避难场所（地上）、新增城市更新改造用地进行调查。</w:t>
      </w:r>
    </w:p>
    <w:p w14:paraId="654AEE53">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3.水网路网要素监测更新</w:t>
      </w:r>
    </w:p>
    <w:p w14:paraId="24837CB5">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基于2024年城市国土空间监测成果对全市域水网数据成果进行更新。并结合基础地理实体中的水系实体、水利附属设施实体和自然资源实体中的陆地水域实体、水工设施实体共同作为主要更新数据源，内容包括：更新河湖岸线的位置、河流结构线、名称、代码，更新补充湖泊水质，水库坑塘用途、容积，河流类型、通航性质、等级,以及水渠的等级、流向等属性信息。同时，更新后数据的专业属性与实体数据属性进行协调同步。</w:t>
      </w:r>
    </w:p>
    <w:p w14:paraId="4610273E">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基于2024年城市国土空间监测成果对全市域路网数据成果进行更新。并结合基础地理实体中的交通实体和自然资源实体中的交通运输用地实体共同作为主要更新数据源，内容包括:更新铁路的线路位置，补齐名称、编码、起讫点、类型、上下行、单双线等信息;更新城际公路的中心线，完善名称、代码、宽度、通行方向、车道数、技术等级、类型、铺设材料等属性信息；更新乡村通车道路的中心线，完善名称、宽度、类型等属性信息；更新城市道路路网，补齐名称、类型、路宽、车道数、高架情况等属性。同时，更新后数据的专业属性与实体数据属性进行协调同步。</w:t>
      </w:r>
    </w:p>
    <w:p w14:paraId="741EA129">
      <w:pPr>
        <w:wordWrap w:val="0"/>
        <w:snapToGrid w:val="0"/>
        <w:spacing w:line="480" w:lineRule="auto"/>
        <w:ind w:firstLine="411" w:firstLineChars="196"/>
        <w:outlineLvl w:val="1"/>
        <w:rPr>
          <w:rFonts w:hint="eastAsia" w:ascii="宋体" w:hAnsi="宋体" w:eastAsia="微软雅黑"/>
          <w:szCs w:val="21"/>
          <w:lang w:val="en-US" w:eastAsia="zh-CN"/>
        </w:rPr>
      </w:pPr>
      <w:r>
        <w:rPr>
          <w:rFonts w:hint="eastAsia" w:ascii="宋体" w:hAnsi="宋体"/>
          <w:szCs w:val="21"/>
        </w:rPr>
        <w:t>4.成果汇总整理</w:t>
      </w:r>
      <w:r>
        <w:rPr>
          <w:rFonts w:hint="eastAsia" w:ascii="宋体" w:hAnsi="宋体"/>
          <w:szCs w:val="21"/>
          <w:lang w:val="en-US" w:eastAsia="zh-CN"/>
        </w:rPr>
        <w:t>与上报</w:t>
      </w:r>
    </w:p>
    <w:p w14:paraId="5042BDC5">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汇集全市监测成果数据，按照国家统一规定目录组织进行整理，并完成数据整理，并于2025年8月5日前将全市成果汇交省厅。</w:t>
      </w:r>
    </w:p>
    <w:p w14:paraId="2B04DD84">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5.监测成果统计分析</w:t>
      </w:r>
    </w:p>
    <w:p w14:paraId="196A2B99">
      <w:pPr>
        <w:wordWrap w:val="0"/>
        <w:snapToGrid w:val="0"/>
        <w:spacing w:line="480" w:lineRule="auto"/>
        <w:ind w:firstLine="411" w:firstLineChars="196"/>
        <w:outlineLvl w:val="1"/>
        <w:rPr>
          <w:rFonts w:hint="eastAsia" w:ascii="宋体" w:hAnsi="宋体"/>
          <w:szCs w:val="21"/>
          <w:highlight w:val="none"/>
        </w:rPr>
      </w:pPr>
      <w:r>
        <w:rPr>
          <w:rFonts w:hint="eastAsia" w:ascii="宋体" w:hAnsi="宋体"/>
          <w:szCs w:val="21"/>
          <w:highlight w:val="none"/>
        </w:rPr>
        <w:t>基于城市国土空间监测数据成果，开展基本统计分析，形成嘉兴市城市空间监测统计分析报告。</w:t>
      </w:r>
    </w:p>
    <w:p w14:paraId="344D07FE">
      <w:pPr>
        <w:wordWrap w:val="0"/>
        <w:snapToGrid w:val="0"/>
        <w:spacing w:line="480" w:lineRule="auto"/>
        <w:ind w:firstLine="412" w:firstLineChars="196"/>
        <w:outlineLvl w:val="1"/>
        <w:rPr>
          <w:rFonts w:hint="eastAsia" w:ascii="宋体" w:hAnsi="宋体" w:eastAsia="微软雅黑"/>
          <w:b/>
          <w:bCs/>
          <w:szCs w:val="21"/>
          <w:highlight w:val="none"/>
          <w:lang w:eastAsia="zh-CN"/>
        </w:rPr>
      </w:pPr>
      <w:r>
        <w:rPr>
          <w:rFonts w:hint="eastAsia" w:ascii="宋体" w:hAnsi="宋体"/>
          <w:b/>
          <w:bCs/>
          <w:szCs w:val="21"/>
          <w:highlight w:val="none"/>
          <w:lang w:val="en-US" w:eastAsia="zh-CN"/>
        </w:rPr>
        <w:t>二</w:t>
      </w:r>
      <w:r>
        <w:rPr>
          <w:rFonts w:hint="eastAsia" w:ascii="宋体" w:hAnsi="宋体"/>
          <w:b/>
          <w:bCs/>
          <w:szCs w:val="21"/>
          <w:highlight w:val="none"/>
        </w:rPr>
        <w:t>、</w:t>
      </w:r>
      <w:r>
        <w:rPr>
          <w:rFonts w:hint="eastAsia" w:ascii="宋体" w:hAnsi="宋体"/>
          <w:b/>
          <w:bCs/>
          <w:szCs w:val="21"/>
          <w:highlight w:val="none"/>
          <w:lang w:val="en-US" w:eastAsia="zh-CN"/>
        </w:rPr>
        <w:t>项目负责人</w:t>
      </w:r>
    </w:p>
    <w:bookmarkEnd w:id="11"/>
    <w:bookmarkEnd w:id="12"/>
    <w:p w14:paraId="603E9AB2">
      <w:pPr>
        <w:wordWrap w:val="0"/>
        <w:snapToGrid w:val="0"/>
        <w:spacing w:line="480" w:lineRule="auto"/>
        <w:ind w:firstLine="411" w:firstLineChars="196"/>
        <w:outlineLvl w:val="1"/>
        <w:rPr>
          <w:rFonts w:hint="default" w:ascii="宋体" w:hAnsi="宋体"/>
          <w:szCs w:val="21"/>
          <w:highlight w:val="none"/>
          <w:lang w:val="en-US" w:eastAsia="zh-CN"/>
        </w:rPr>
      </w:pPr>
      <w:bookmarkStart w:id="13" w:name="_Toc19683"/>
      <w:bookmarkStart w:id="14" w:name="_Toc493511542"/>
      <w:r>
        <w:rPr>
          <w:rFonts w:hint="eastAsia" w:ascii="宋体" w:hAnsi="宋体"/>
          <w:szCs w:val="21"/>
          <w:highlight w:val="none"/>
          <w:lang w:val="en-US" w:eastAsia="zh-CN"/>
        </w:rPr>
        <w:t>项目负责人有相关工作经验</w:t>
      </w:r>
    </w:p>
    <w:p w14:paraId="35AABE29">
      <w:pPr>
        <w:wordWrap w:val="0"/>
        <w:snapToGrid w:val="0"/>
        <w:spacing w:line="480" w:lineRule="auto"/>
        <w:ind w:firstLine="412" w:firstLineChars="196"/>
        <w:outlineLvl w:val="1"/>
        <w:rPr>
          <w:rFonts w:ascii="宋体" w:hAnsi="宋体"/>
          <w:b/>
          <w:bCs/>
          <w:szCs w:val="21"/>
        </w:rPr>
      </w:pPr>
      <w:r>
        <w:rPr>
          <w:rFonts w:hint="eastAsia" w:ascii="宋体" w:hAnsi="宋体"/>
          <w:b/>
          <w:bCs/>
          <w:szCs w:val="21"/>
          <w:lang w:val="en-US" w:eastAsia="zh-CN"/>
        </w:rPr>
        <w:t>三</w:t>
      </w:r>
      <w:r>
        <w:rPr>
          <w:rFonts w:hint="eastAsia" w:ascii="宋体" w:hAnsi="宋体"/>
          <w:b/>
          <w:bCs/>
          <w:szCs w:val="21"/>
        </w:rPr>
        <w:t>、付款方式</w:t>
      </w:r>
    </w:p>
    <w:p w14:paraId="0F0AD5D3">
      <w:pPr>
        <w:rPr>
          <w:rStyle w:val="148"/>
          <w:rFonts w:hint="eastAsia"/>
          <w:b/>
          <w:bCs/>
          <w:highlight w:val="none"/>
        </w:rPr>
      </w:pPr>
      <w:r>
        <w:rPr>
          <w:rFonts w:hint="eastAsia" w:ascii="宋体" w:hAnsi="宋体"/>
          <w:szCs w:val="21"/>
        </w:rPr>
        <w:t>合同签订后5个工作日内支付中标金额的50%</w:t>
      </w:r>
      <w:r>
        <w:rPr>
          <w:rFonts w:hint="eastAsia" w:ascii="宋体" w:hAnsi="宋体"/>
          <w:szCs w:val="21"/>
          <w:lang w:val="en-US" w:eastAsia="zh-CN"/>
        </w:rPr>
        <w:t>作为预付款</w:t>
      </w:r>
      <w:r>
        <w:rPr>
          <w:rFonts w:hint="eastAsia" w:ascii="宋体" w:hAnsi="宋体"/>
          <w:szCs w:val="21"/>
        </w:rPr>
        <w:t>，项目完成初步成果评审后支付剩余的合同金额；计划2025年10月底前完成预算执行。</w:t>
      </w:r>
      <w:r>
        <w:rPr>
          <w:rStyle w:val="148"/>
          <w:rFonts w:hint="eastAsia"/>
          <w:b/>
          <w:bCs/>
          <w:highlight w:val="none"/>
        </w:rPr>
        <w:br w:type="page"/>
      </w:r>
    </w:p>
    <w:p w14:paraId="64CE8042">
      <w:pPr>
        <w:pStyle w:val="5"/>
        <w:numPr>
          <w:ilvl w:val="0"/>
          <w:numId w:val="0"/>
        </w:numPr>
        <w:rPr>
          <w:rStyle w:val="148"/>
          <w:b/>
          <w:bCs/>
          <w:highlight w:val="none"/>
        </w:rPr>
      </w:pPr>
      <w:r>
        <w:rPr>
          <w:rStyle w:val="148"/>
          <w:rFonts w:hint="eastAsia"/>
          <w:b/>
          <w:bCs/>
          <w:highlight w:val="none"/>
        </w:rPr>
        <w:t>投标人须知</w:t>
      </w:r>
      <w:bookmarkEnd w:id="9"/>
      <w:bookmarkEnd w:id="13"/>
      <w:bookmarkEnd w:id="14"/>
    </w:p>
    <w:p w14:paraId="5110D975">
      <w:pPr>
        <w:pStyle w:val="6"/>
        <w:ind w:firstLine="420"/>
        <w:jc w:val="center"/>
        <w:rPr>
          <w:highlight w:val="none"/>
        </w:rPr>
      </w:pPr>
      <w:bookmarkStart w:id="15" w:name="_Toc493511543"/>
      <w:bookmarkStart w:id="16" w:name="_Toc177870535"/>
      <w:r>
        <w:rPr>
          <w:rFonts w:hint="eastAsia"/>
          <w:highlight w:val="none"/>
        </w:rPr>
        <w:t>电子交易注意事项</w:t>
      </w:r>
    </w:p>
    <w:p w14:paraId="2B2B2481">
      <w:pPr>
        <w:spacing w:line="560" w:lineRule="exact"/>
        <w:ind w:firstLine="210" w:firstLineChars="100"/>
        <w:rPr>
          <w:rFonts w:ascii="微软雅黑" w:hAnsi="微软雅黑" w:cs="宋体"/>
          <w:szCs w:val="21"/>
          <w:highlight w:val="none"/>
          <w:shd w:val="clear" w:color="auto" w:fill="FFFFFF"/>
        </w:rPr>
      </w:pPr>
      <w:r>
        <w:rPr>
          <w:rFonts w:hint="eastAsia" w:ascii="微软雅黑" w:hAnsi="微软雅黑" w:cs="宋体"/>
          <w:szCs w:val="21"/>
          <w:highlight w:val="none"/>
          <w:shd w:val="clear" w:color="auto" w:fill="FFFFFF"/>
        </w:rPr>
        <w:t>　政府采购项目电子交易活动适用《浙江省政府采购项目电子交易管理暂行办法》，现将相关注意事项告知如下：</w:t>
      </w:r>
    </w:p>
    <w:p w14:paraId="151AC76A">
      <w:pPr>
        <w:spacing w:line="560" w:lineRule="exact"/>
        <w:ind w:firstLine="210" w:firstLineChars="100"/>
        <w:rPr>
          <w:rFonts w:ascii="微软雅黑" w:hAnsi="微软雅黑" w:cs="宋体"/>
          <w:szCs w:val="21"/>
          <w:highlight w:val="none"/>
        </w:rPr>
      </w:pPr>
      <w:r>
        <w:rPr>
          <w:rFonts w:hint="eastAsia" w:ascii="微软雅黑" w:hAnsi="微软雅黑" w:cs="宋体"/>
          <w:szCs w:val="21"/>
          <w:highlight w:val="none"/>
        </w:rPr>
        <w:t>　1、代理机构按照招标文件规定的时间通过电子交易平台组织开标、开启投标文件，所有供应商均应当准时在线参加，直至评审结束。</w:t>
      </w:r>
    </w:p>
    <w:p w14:paraId="7D1F4672">
      <w:pPr>
        <w:pStyle w:val="45"/>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2、投标文件未按时解密，供应商如提供备份投标文件的，以符合要求的备份投标文件作为依据，否则视为投标文件撤回。投标文件已按时解密的，备份投标文件自动失效。</w:t>
      </w:r>
    </w:p>
    <w:p w14:paraId="142E6FA6">
      <w:pPr>
        <w:pStyle w:val="45"/>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3、采购过程中出现以下情形，导致电子交易平台无法正常运行，或者无法保证电子交易的公平、公正和安全时，代理机构可中止电子交易活动：</w:t>
      </w:r>
    </w:p>
    <w:p w14:paraId="371BADB3">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（一）电子交易平台发生故障而无法登录访问的； </w:t>
      </w:r>
    </w:p>
    <w:p w14:paraId="4FB185DF">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（二）电子交易平台应用或数据库出现错误，不能进行正常操作的；</w:t>
      </w:r>
    </w:p>
    <w:p w14:paraId="756F949A">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（三）电子交易平台发现严重安全漏洞，有潜在泄密危险的；</w:t>
      </w:r>
    </w:p>
    <w:p w14:paraId="0A67AFA9">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（四）病毒发作导致不能进行正常操作的； </w:t>
      </w:r>
    </w:p>
    <w:p w14:paraId="6973B341">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（五）其他无法保证电子交易的公平、公正和安全的情况。</w:t>
      </w:r>
    </w:p>
    <w:p w14:paraId="7BD97139">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32F452E9">
      <w:pPr>
        <w:pStyle w:val="45"/>
        <w:spacing w:before="0" w:beforeAutospacing="0" w:after="0" w:afterAutospacing="0" w:line="560" w:lineRule="exact"/>
        <w:ind w:firstLine="420"/>
        <w:rPr>
          <w:rFonts w:ascii="微软雅黑" w:hAnsi="微软雅黑"/>
          <w:sz w:val="21"/>
          <w:szCs w:val="21"/>
          <w:highlight w:val="none"/>
          <w:shd w:val="clear" w:color="auto" w:fill="FFFFFF"/>
        </w:rPr>
      </w:pPr>
      <w:r>
        <w:rPr>
          <w:rFonts w:hint="eastAsia" w:ascii="微软雅黑" w:hAnsi="微软雅黑"/>
          <w:sz w:val="21"/>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5C63CF1A">
      <w:pPr>
        <w:pStyle w:val="61"/>
        <w:spacing w:line="560" w:lineRule="exact"/>
        <w:ind w:firstLine="420"/>
        <w:rPr>
          <w:rFonts w:ascii="微软雅黑" w:hAnsi="微软雅黑" w:cs="宋体"/>
          <w:b/>
          <w:kern w:val="0"/>
          <w:sz w:val="21"/>
          <w:szCs w:val="21"/>
          <w:highlight w:val="none"/>
          <w:shd w:val="clear" w:color="auto" w:fill="FFFFFF"/>
        </w:rPr>
      </w:pPr>
      <w:r>
        <w:rPr>
          <w:rFonts w:hint="eastAsia" w:ascii="微软雅黑" w:hAnsi="微软雅黑" w:cs="宋体"/>
          <w:b/>
          <w:kern w:val="0"/>
          <w:sz w:val="21"/>
          <w:szCs w:val="21"/>
          <w:highlight w:val="none"/>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视为默认原投标文件内容。</w:t>
      </w:r>
    </w:p>
    <w:p w14:paraId="2A83152C">
      <w:pPr>
        <w:ind w:left="238" w:firstLine="420"/>
        <w:jc w:val="center"/>
        <w:outlineLvl w:val="1"/>
        <w:rPr>
          <w:rFonts w:ascii="微软雅黑" w:hAnsi="微软雅黑"/>
          <w:b/>
          <w:szCs w:val="21"/>
          <w:highlight w:val="none"/>
        </w:rPr>
        <w:sectPr>
          <w:headerReference r:id="rId7" w:type="first"/>
          <w:headerReference r:id="rId5" w:type="default"/>
          <w:footerReference r:id="rId8" w:type="default"/>
          <w:headerReference r:id="rId6" w:type="even"/>
          <w:pgSz w:w="11906" w:h="16838"/>
          <w:pgMar w:top="1474" w:right="1797" w:bottom="1247" w:left="1797" w:header="851" w:footer="851" w:gutter="0"/>
          <w:cols w:space="720" w:num="1"/>
          <w:docGrid w:linePitch="312" w:charSpace="0"/>
        </w:sectPr>
      </w:pPr>
    </w:p>
    <w:p w14:paraId="3F6BE5F6">
      <w:pPr>
        <w:ind w:left="238" w:firstLine="420"/>
        <w:jc w:val="center"/>
        <w:outlineLvl w:val="1"/>
        <w:rPr>
          <w:rFonts w:ascii="微软雅黑" w:hAnsi="微软雅黑"/>
          <w:b/>
          <w:szCs w:val="21"/>
          <w:highlight w:val="none"/>
        </w:rPr>
      </w:pPr>
      <w:r>
        <w:rPr>
          <w:rFonts w:hint="eastAsia" w:ascii="微软雅黑" w:hAnsi="微软雅黑"/>
          <w:b/>
          <w:szCs w:val="21"/>
          <w:highlight w:val="none"/>
        </w:rPr>
        <w:t>前附表</w:t>
      </w:r>
      <w:bookmarkEnd w:id="15"/>
      <w:bookmarkEnd w:id="16"/>
    </w:p>
    <w:tbl>
      <w:tblPr>
        <w:tblStyle w:val="50"/>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14:paraId="4537A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D3888BA">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vAlign w:val="center"/>
          </w:tcPr>
          <w:p w14:paraId="22215804">
            <w:pPr>
              <w:snapToGrid w:val="0"/>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内容、要求</w:t>
            </w:r>
          </w:p>
        </w:tc>
      </w:tr>
      <w:tr w14:paraId="63ED0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D0E0C16">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w:t>
            </w:r>
          </w:p>
        </w:tc>
        <w:tc>
          <w:tcPr>
            <w:tcW w:w="8652" w:type="dxa"/>
            <w:tcBorders>
              <w:top w:val="single" w:color="auto" w:sz="4" w:space="0"/>
              <w:left w:val="single" w:color="auto" w:sz="4" w:space="0"/>
              <w:bottom w:val="single" w:color="auto" w:sz="4" w:space="0"/>
              <w:right w:val="single" w:color="auto" w:sz="4" w:space="0"/>
            </w:tcBorders>
            <w:vAlign w:val="center"/>
          </w:tcPr>
          <w:p w14:paraId="1A665FEA">
            <w:pPr>
              <w:snapToGrid w:val="0"/>
              <w:spacing w:line="500" w:lineRule="exact"/>
              <w:ind w:left="1050" w:hanging="1050" w:hangingChars="50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项目名称：</w:t>
            </w:r>
            <w:r>
              <w:rPr>
                <w:rFonts w:hint="eastAsia" w:ascii="微软雅黑" w:hAnsi="微软雅黑" w:cs="微软雅黑"/>
                <w:b/>
                <w:bCs/>
                <w:szCs w:val="21"/>
                <w:highlight w:val="none"/>
                <w:lang w:eastAsia="zh-CN"/>
              </w:rPr>
              <w:t>嘉兴市城市国土空间监测年度监测项目</w:t>
            </w:r>
          </w:p>
        </w:tc>
      </w:tr>
      <w:tr w14:paraId="11325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DFC80FA">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2</w:t>
            </w:r>
          </w:p>
        </w:tc>
        <w:tc>
          <w:tcPr>
            <w:tcW w:w="8652" w:type="dxa"/>
            <w:tcBorders>
              <w:top w:val="single" w:color="auto" w:sz="4" w:space="0"/>
              <w:left w:val="single" w:color="auto" w:sz="4" w:space="0"/>
              <w:bottom w:val="single" w:color="auto" w:sz="4" w:space="0"/>
              <w:right w:val="single" w:color="auto" w:sz="4" w:space="0"/>
            </w:tcBorders>
            <w:vAlign w:val="center"/>
          </w:tcPr>
          <w:p w14:paraId="17DA33F5">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招标编号：</w:t>
            </w:r>
            <w:r>
              <w:rPr>
                <w:rFonts w:hint="eastAsia" w:ascii="微软雅黑" w:hAnsi="微软雅黑" w:cs="微软雅黑"/>
                <w:szCs w:val="21"/>
                <w:highlight w:val="none"/>
                <w:lang w:eastAsia="zh-CN"/>
              </w:rPr>
              <w:t>中际-ZJZJGC（2025）嘉17号</w:t>
            </w:r>
          </w:p>
        </w:tc>
      </w:tr>
      <w:tr w14:paraId="09FF7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860C1A2">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3</w:t>
            </w:r>
          </w:p>
        </w:tc>
        <w:tc>
          <w:tcPr>
            <w:tcW w:w="8652" w:type="dxa"/>
            <w:tcBorders>
              <w:top w:val="single" w:color="auto" w:sz="4" w:space="0"/>
              <w:left w:val="single" w:color="auto" w:sz="4" w:space="0"/>
              <w:bottom w:val="single" w:color="auto" w:sz="4" w:space="0"/>
              <w:right w:val="single" w:color="auto" w:sz="4" w:space="0"/>
            </w:tcBorders>
            <w:vAlign w:val="center"/>
          </w:tcPr>
          <w:p w14:paraId="72B140F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投标报价及费用：1、本项目投标应以人民币报价；2、不论投标结果如何，投标人均应自行承担所有与投标有关的全部费用。</w:t>
            </w:r>
          </w:p>
        </w:tc>
      </w:tr>
      <w:tr w14:paraId="2A3D0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6BCA468">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4</w:t>
            </w:r>
          </w:p>
        </w:tc>
        <w:tc>
          <w:tcPr>
            <w:tcW w:w="8652" w:type="dxa"/>
            <w:tcBorders>
              <w:top w:val="single" w:color="auto" w:sz="4" w:space="0"/>
              <w:left w:val="single" w:color="auto" w:sz="4" w:space="0"/>
              <w:bottom w:val="single" w:color="auto" w:sz="4" w:space="0"/>
              <w:right w:val="single" w:color="auto" w:sz="4" w:space="0"/>
            </w:tcBorders>
            <w:vAlign w:val="center"/>
          </w:tcPr>
          <w:p w14:paraId="2A0857E7">
            <w:pPr>
              <w:pStyle w:val="61"/>
              <w:spacing w:line="500" w:lineRule="exact"/>
              <w:ind w:firstLine="0" w:firstLineChars="0"/>
              <w:rPr>
                <w:rFonts w:ascii="微软雅黑" w:hAnsi="微软雅黑" w:cs="微软雅黑"/>
                <w:sz w:val="21"/>
                <w:szCs w:val="21"/>
                <w:highlight w:val="none"/>
              </w:rPr>
            </w:pPr>
            <w:r>
              <w:rPr>
                <w:rFonts w:hint="eastAsia" w:ascii="微软雅黑" w:hAnsi="微软雅黑" w:cs="微软雅黑"/>
                <w:sz w:val="21"/>
                <w:szCs w:val="21"/>
                <w:highlight w:val="none"/>
              </w:rPr>
              <w:t>预算金额： 人民币</w:t>
            </w:r>
            <w:r>
              <w:rPr>
                <w:rFonts w:hint="eastAsia" w:ascii="微软雅黑" w:hAnsi="微软雅黑"/>
                <w:sz w:val="21"/>
                <w:szCs w:val="21"/>
                <w:highlight w:val="none"/>
                <w:lang w:val="en-US" w:eastAsia="zh-CN"/>
              </w:rPr>
              <w:t>650000.00</w:t>
            </w:r>
            <w:r>
              <w:rPr>
                <w:rFonts w:hint="eastAsia" w:ascii="微软雅黑" w:hAnsi="微软雅黑" w:cs="微软雅黑"/>
                <w:sz w:val="21"/>
                <w:szCs w:val="21"/>
                <w:highlight w:val="none"/>
              </w:rPr>
              <w:t>元</w:t>
            </w:r>
          </w:p>
        </w:tc>
      </w:tr>
      <w:tr w14:paraId="158D7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544AE91">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5</w:t>
            </w:r>
          </w:p>
        </w:tc>
        <w:tc>
          <w:tcPr>
            <w:tcW w:w="8652" w:type="dxa"/>
            <w:tcBorders>
              <w:top w:val="single" w:color="auto" w:sz="4" w:space="0"/>
              <w:left w:val="single" w:color="auto" w:sz="4" w:space="0"/>
              <w:bottom w:val="single" w:color="auto" w:sz="4" w:space="0"/>
              <w:right w:val="single" w:color="auto" w:sz="4" w:space="0"/>
            </w:tcBorders>
            <w:vAlign w:val="center"/>
          </w:tcPr>
          <w:p w14:paraId="4CB0E2B2">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投标保证金：无</w:t>
            </w:r>
          </w:p>
        </w:tc>
      </w:tr>
      <w:tr w14:paraId="64E56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C8257CF">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6</w:t>
            </w:r>
          </w:p>
        </w:tc>
        <w:tc>
          <w:tcPr>
            <w:tcW w:w="8652" w:type="dxa"/>
            <w:tcBorders>
              <w:top w:val="single" w:color="auto" w:sz="4" w:space="0"/>
              <w:left w:val="single" w:color="auto" w:sz="4" w:space="0"/>
              <w:bottom w:val="single" w:color="auto" w:sz="4" w:space="0"/>
              <w:right w:val="single" w:color="auto" w:sz="4" w:space="0"/>
            </w:tcBorders>
            <w:vAlign w:val="center"/>
          </w:tcPr>
          <w:p w14:paraId="3FA0AB3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现场踏勘：自行踏勘（费用自理）</w:t>
            </w:r>
          </w:p>
        </w:tc>
      </w:tr>
      <w:tr w14:paraId="33CE6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3A95775">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7</w:t>
            </w:r>
          </w:p>
        </w:tc>
        <w:tc>
          <w:tcPr>
            <w:tcW w:w="8652" w:type="dxa"/>
            <w:tcBorders>
              <w:top w:val="single" w:color="auto" w:sz="4" w:space="0"/>
              <w:left w:val="single" w:color="auto" w:sz="4" w:space="0"/>
              <w:bottom w:val="single" w:color="auto" w:sz="4" w:space="0"/>
              <w:right w:val="single" w:color="auto" w:sz="4" w:space="0"/>
            </w:tcBorders>
            <w:vAlign w:val="center"/>
          </w:tcPr>
          <w:p w14:paraId="1843EFFF">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演示时间及地点：无 </w:t>
            </w:r>
          </w:p>
        </w:tc>
      </w:tr>
      <w:tr w14:paraId="52FA9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8886EF6">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8</w:t>
            </w:r>
          </w:p>
        </w:tc>
        <w:tc>
          <w:tcPr>
            <w:tcW w:w="8652" w:type="dxa"/>
            <w:tcBorders>
              <w:top w:val="single" w:color="auto" w:sz="4" w:space="0"/>
              <w:left w:val="single" w:color="auto" w:sz="4" w:space="0"/>
              <w:bottom w:val="single" w:color="auto" w:sz="4" w:space="0"/>
              <w:right w:val="single" w:color="auto" w:sz="4" w:space="0"/>
            </w:tcBorders>
            <w:vAlign w:val="center"/>
          </w:tcPr>
          <w:p w14:paraId="112D1BDC">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答疑与澄清：按（本章节 二、招标文件  </w:t>
            </w:r>
            <w:r>
              <w:rPr>
                <w:rFonts w:hint="eastAsia" w:ascii="微软雅黑" w:hAnsi="微软雅黑" w:cs="微软雅黑"/>
                <w:b/>
                <w:szCs w:val="21"/>
                <w:highlight w:val="none"/>
              </w:rPr>
              <w:t>（三）招标文件的澄清与修改）执行。</w:t>
            </w:r>
          </w:p>
        </w:tc>
      </w:tr>
      <w:tr w14:paraId="0FEE2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D218567">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9</w:t>
            </w:r>
          </w:p>
        </w:tc>
        <w:tc>
          <w:tcPr>
            <w:tcW w:w="8652" w:type="dxa"/>
            <w:tcBorders>
              <w:top w:val="single" w:color="auto" w:sz="4" w:space="0"/>
              <w:left w:val="single" w:color="auto" w:sz="4" w:space="0"/>
              <w:bottom w:val="single" w:color="auto" w:sz="4" w:space="0"/>
              <w:right w:val="single" w:color="auto" w:sz="4" w:space="0"/>
            </w:tcBorders>
            <w:vAlign w:val="center"/>
          </w:tcPr>
          <w:p w14:paraId="7B368980">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投标文件组成：</w:t>
            </w:r>
            <w:r>
              <w:rPr>
                <w:rFonts w:hint="eastAsia" w:ascii="微软雅黑" w:hAnsi="微软雅黑" w:cs="微软雅黑"/>
                <w:bCs/>
                <w:szCs w:val="21"/>
                <w:highlight w:val="none"/>
              </w:rPr>
              <w:t>完整的《投标文件》由</w:t>
            </w:r>
            <w:r>
              <w:rPr>
                <w:rFonts w:hint="eastAsia" w:ascii="微软雅黑" w:hAnsi="微软雅黑" w:cs="微软雅黑"/>
                <w:b/>
                <w:szCs w:val="21"/>
                <w:highlight w:val="none"/>
              </w:rPr>
              <w:t>资格响应文件、商务技术文件、报价文件三</w:t>
            </w:r>
            <w:r>
              <w:rPr>
                <w:rFonts w:hint="eastAsia" w:ascii="微软雅黑" w:hAnsi="微软雅黑" w:cs="微软雅黑"/>
                <w:b/>
                <w:szCs w:val="21"/>
                <w:highlight w:val="none"/>
                <w:lang w:eastAsia="zh-CN"/>
              </w:rPr>
              <w:t>部分</w:t>
            </w:r>
            <w:r>
              <w:rPr>
                <w:rFonts w:hint="eastAsia" w:ascii="微软雅黑" w:hAnsi="微软雅黑" w:cs="微软雅黑"/>
                <w:b/>
                <w:szCs w:val="21"/>
                <w:highlight w:val="none"/>
              </w:rPr>
              <w:t>组成</w:t>
            </w:r>
            <w:r>
              <w:rPr>
                <w:rFonts w:hint="eastAsia" w:ascii="微软雅黑" w:hAnsi="微软雅黑" w:cs="微软雅黑"/>
                <w:bCs/>
                <w:szCs w:val="21"/>
                <w:highlight w:val="none"/>
              </w:rPr>
              <w:t>。</w:t>
            </w:r>
          </w:p>
        </w:tc>
      </w:tr>
      <w:tr w14:paraId="55A38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983C623">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10</w:t>
            </w:r>
          </w:p>
        </w:tc>
        <w:tc>
          <w:tcPr>
            <w:tcW w:w="8652" w:type="dxa"/>
            <w:tcBorders>
              <w:top w:val="single" w:color="auto" w:sz="4" w:space="0"/>
              <w:left w:val="single" w:color="auto" w:sz="4" w:space="0"/>
              <w:bottom w:val="single" w:color="auto" w:sz="4" w:space="0"/>
              <w:right w:val="single" w:color="auto" w:sz="4" w:space="0"/>
            </w:tcBorders>
            <w:vAlign w:val="center"/>
          </w:tcPr>
          <w:p w14:paraId="4648CE61">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投标文件的编制：供应商应先安装“政采云电子交易客户端”，并按照本招标文件和“政府采购云平台”的要求，通过“政采云电子交易客户端”编制并加密投标文件。</w:t>
            </w:r>
          </w:p>
        </w:tc>
      </w:tr>
      <w:tr w14:paraId="0C8BA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E4D74E7">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11</w:t>
            </w:r>
          </w:p>
        </w:tc>
        <w:tc>
          <w:tcPr>
            <w:tcW w:w="8652" w:type="dxa"/>
            <w:tcBorders>
              <w:top w:val="single" w:color="auto" w:sz="4" w:space="0"/>
              <w:left w:val="single" w:color="auto" w:sz="4" w:space="0"/>
              <w:bottom w:val="single" w:color="auto" w:sz="4" w:space="0"/>
              <w:right w:val="single" w:color="auto" w:sz="4" w:space="0"/>
            </w:tcBorders>
            <w:vAlign w:val="center"/>
          </w:tcPr>
          <w:p w14:paraId="1DA5F631">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投标文件的签章：电子签章。</w:t>
            </w:r>
          </w:p>
        </w:tc>
      </w:tr>
      <w:tr w14:paraId="4767A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86D75FD">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12</w:t>
            </w:r>
          </w:p>
        </w:tc>
        <w:tc>
          <w:tcPr>
            <w:tcW w:w="8652" w:type="dxa"/>
            <w:tcBorders>
              <w:top w:val="single" w:color="auto" w:sz="4" w:space="0"/>
              <w:left w:val="single" w:color="auto" w:sz="4" w:space="0"/>
              <w:bottom w:val="single" w:color="auto" w:sz="4" w:space="0"/>
              <w:right w:val="single" w:color="auto" w:sz="4" w:space="0"/>
            </w:tcBorders>
            <w:vAlign w:val="center"/>
          </w:tcPr>
          <w:p w14:paraId="3A8B0BF1">
            <w:pPr>
              <w:spacing w:line="500" w:lineRule="exact"/>
              <w:ind w:firstLine="420"/>
              <w:rPr>
                <w:rFonts w:ascii="微软雅黑" w:hAnsi="微软雅黑" w:cs="微软雅黑"/>
                <w:bCs/>
                <w:szCs w:val="21"/>
                <w:highlight w:val="none"/>
              </w:rPr>
            </w:pPr>
            <w:r>
              <w:rPr>
                <w:rFonts w:hint="eastAsia" w:ascii="微软雅黑" w:hAnsi="微软雅黑" w:cs="微软雅黑"/>
                <w:szCs w:val="21"/>
                <w:highlight w:val="none"/>
              </w:rPr>
              <w:t>投标文件的形式：</w:t>
            </w:r>
            <w:r>
              <w:rPr>
                <w:rFonts w:hint="eastAsia" w:ascii="微软雅黑" w:hAnsi="微软雅黑" w:cs="微软雅黑"/>
                <w:bCs/>
                <w:szCs w:val="21"/>
                <w:highlight w:val="none"/>
              </w:rPr>
              <w:t>☑电子投标文件（包括“电子加密投标文件”和“备份投标文件”，在投标文件编制完成后同时生成）；</w:t>
            </w:r>
          </w:p>
          <w:p w14:paraId="04311E6A">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（1）“电子加密投标文件”是指通过“政采云电子交易客户端”完成投标文件编制后生成并加密的数据电文形式的投标文件。</w:t>
            </w:r>
          </w:p>
          <w:p w14:paraId="40B670A7">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（2）“备份投标文件”是指与“电子加密投标文件”同时生成的数据电文形式的电子文件（备份标书），其他方式编制的备份投标文件视为无效备份投标文件。</w:t>
            </w:r>
          </w:p>
        </w:tc>
      </w:tr>
      <w:tr w14:paraId="71B80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7ECBE52">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13</w:t>
            </w:r>
          </w:p>
        </w:tc>
        <w:tc>
          <w:tcPr>
            <w:tcW w:w="8652" w:type="dxa"/>
            <w:tcBorders>
              <w:top w:val="single" w:color="auto" w:sz="4" w:space="0"/>
              <w:left w:val="single" w:color="auto" w:sz="4" w:space="0"/>
              <w:bottom w:val="single" w:color="auto" w:sz="4" w:space="0"/>
              <w:right w:val="single" w:color="auto" w:sz="4" w:space="0"/>
            </w:tcBorders>
            <w:vAlign w:val="center"/>
          </w:tcPr>
          <w:p w14:paraId="25D9E32E">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投标文件份数：</w:t>
            </w:r>
            <w:r>
              <w:rPr>
                <w:rFonts w:hint="eastAsia" w:ascii="微软雅黑" w:hAnsi="微软雅黑" w:cs="微软雅黑"/>
                <w:bCs/>
                <w:szCs w:val="21"/>
                <w:highlight w:val="none"/>
              </w:rPr>
              <w:t>（1）“电子加密投标文件”：在线上传递交、一份。（2）“备份投标文件”：密封包装后（邮寄形式）投标截止时间前递交、一份（邮寄地址：嘉兴市由拳路南湖大道口华隆广场1号楼1306室（浙江中际工程项目管理有限公司嘉兴分公司）（马专圆  电话：13511352944）。</w:t>
            </w:r>
          </w:p>
        </w:tc>
      </w:tr>
      <w:tr w14:paraId="41417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E907C15">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14</w:t>
            </w:r>
          </w:p>
        </w:tc>
        <w:tc>
          <w:tcPr>
            <w:tcW w:w="8652" w:type="dxa"/>
            <w:tcBorders>
              <w:top w:val="single" w:color="auto" w:sz="4" w:space="0"/>
              <w:left w:val="single" w:color="auto" w:sz="4" w:space="0"/>
              <w:bottom w:val="single" w:color="auto" w:sz="4" w:space="0"/>
              <w:right w:val="single" w:color="auto" w:sz="4" w:space="0"/>
            </w:tcBorders>
            <w:vAlign w:val="center"/>
          </w:tcPr>
          <w:p w14:paraId="044894F1">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投标文件的上传和递交：</w:t>
            </w:r>
          </w:p>
          <w:p w14:paraId="1D954F76">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（1）“电子加密投标文件”的上传、递交：</w:t>
            </w:r>
          </w:p>
          <w:p w14:paraId="3BA8677D">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a.投标供应商应在投标截止时间前将“电子加密投标文件”成功上传递交至“政府采购云平台”，否则投标无效。</w:t>
            </w:r>
          </w:p>
          <w:p w14:paraId="295A876F">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b.“电子加密投标文件”成功上传递交后，供应商可自行打印投标文件接收回执。</w:t>
            </w:r>
          </w:p>
          <w:p w14:paraId="768B0512">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（2）“备份投标文件”的密封包装、递交：</w:t>
            </w:r>
          </w:p>
          <w:p w14:paraId="54364CCF">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a.投标供应商在“政府采购云平台”完成“电子加密投标文件”的上传递交后，还可以（邮寄形式）在投标截止时间前递交以介质（U盘）存储的 “备份投标文件”（一份）；</w:t>
            </w:r>
          </w:p>
          <w:p w14:paraId="73CD2E29">
            <w:pPr>
              <w:spacing w:line="500" w:lineRule="exact"/>
              <w:ind w:firstLine="420"/>
              <w:rPr>
                <w:rFonts w:ascii="微软雅黑" w:hAnsi="微软雅黑" w:cs="微软雅黑"/>
                <w:b/>
                <w:bCs/>
                <w:szCs w:val="21"/>
                <w:highlight w:val="none"/>
              </w:rPr>
            </w:pPr>
            <w:r>
              <w:rPr>
                <w:rFonts w:hint="eastAsia" w:ascii="微软雅黑" w:hAnsi="微软雅黑" w:cs="微软雅黑"/>
                <w:b/>
                <w:bCs/>
                <w:szCs w:val="21"/>
                <w:highlight w:val="none"/>
              </w:rPr>
              <w:t>b.“备份投标文件”应当密封包装，并在包装上标注投标项目名称、投标单位名称并加盖公章。没有密封包装或者逾期邮寄送达至上述邮寄地点的“备份投标文件”将不予接收；</w:t>
            </w:r>
          </w:p>
          <w:p w14:paraId="0AACDAA9">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73CBB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FF08D45">
            <w:pPr>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15</w:t>
            </w:r>
          </w:p>
        </w:tc>
        <w:tc>
          <w:tcPr>
            <w:tcW w:w="8652" w:type="dxa"/>
            <w:tcBorders>
              <w:top w:val="single" w:color="auto" w:sz="4" w:space="0"/>
              <w:left w:val="single" w:color="auto" w:sz="4" w:space="0"/>
              <w:bottom w:val="single" w:color="auto" w:sz="4" w:space="0"/>
              <w:right w:val="single" w:color="auto" w:sz="4" w:space="0"/>
            </w:tcBorders>
            <w:vAlign w:val="center"/>
          </w:tcPr>
          <w:p w14:paraId="6390A821">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电子加密投标文件的解密和异常情况处理：</w:t>
            </w:r>
          </w:p>
          <w:p w14:paraId="051A2DA8">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（1）开标后，采购组织机构将向各投标供应商发出“电子加密投标文件”的解密通知，各投标供应商代表应当在接到解密通知后30分钟内自行完成“电子加密投标文件”的在线解密。</w:t>
            </w:r>
          </w:p>
          <w:p w14:paraId="3EF18534">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AD9F277">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（3）投标截止时间前，投标供应商仅递交了“备份投标文件”而未将电子加密投标文件上传至“政府采购云平台”的，投标无效。</w:t>
            </w:r>
          </w:p>
        </w:tc>
      </w:tr>
      <w:tr w14:paraId="0F4CB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04E6FE5">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16</w:t>
            </w:r>
          </w:p>
        </w:tc>
        <w:tc>
          <w:tcPr>
            <w:tcW w:w="8652" w:type="dxa"/>
            <w:tcBorders>
              <w:top w:val="single" w:color="auto" w:sz="4" w:space="0"/>
              <w:left w:val="single" w:color="auto" w:sz="4" w:space="0"/>
              <w:bottom w:val="single" w:color="auto" w:sz="4" w:space="0"/>
              <w:right w:val="single" w:color="auto" w:sz="4" w:space="0"/>
            </w:tcBorders>
            <w:vAlign w:val="center"/>
          </w:tcPr>
          <w:p w14:paraId="096625D6">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投标截止时间及地点：</w:t>
            </w:r>
            <w:r>
              <w:rPr>
                <w:rStyle w:val="104"/>
                <w:rFonts w:hint="eastAsia" w:ascii="微软雅黑" w:hAnsi="微软雅黑" w:cs="Arial"/>
                <w:sz w:val="21"/>
                <w:szCs w:val="21"/>
                <w:highlight w:val="none"/>
                <w:u w:val="single"/>
                <w:lang w:eastAsia="zh-CN"/>
              </w:rPr>
              <w:t>2025 年7月18日</w:t>
            </w:r>
            <w:r>
              <w:rPr>
                <w:rFonts w:hint="eastAsia" w:ascii="微软雅黑" w:hAnsi="微软雅黑" w:cs="Arial"/>
                <w:sz w:val="21"/>
                <w:szCs w:val="21"/>
                <w:highlight w:val="none"/>
                <w:u w:val="single"/>
                <w:lang w:val="en-US" w:eastAsia="zh-CN"/>
              </w:rPr>
              <w:t>09</w:t>
            </w:r>
            <w:r>
              <w:rPr>
                <w:rFonts w:hint="eastAsia" w:ascii="微软雅黑" w:hAnsi="微软雅黑" w:cs="Arial"/>
                <w:sz w:val="21"/>
                <w:szCs w:val="21"/>
                <w:highlight w:val="none"/>
                <w:u w:val="single"/>
              </w:rPr>
              <w:t>:</w:t>
            </w:r>
            <w:r>
              <w:rPr>
                <w:rFonts w:hint="eastAsia" w:ascii="微软雅黑" w:hAnsi="微软雅黑" w:cs="Arial"/>
                <w:sz w:val="21"/>
                <w:szCs w:val="21"/>
                <w:highlight w:val="none"/>
                <w:u w:val="single"/>
                <w:lang w:val="en-US" w:eastAsia="zh-CN"/>
              </w:rPr>
              <w:t>30</w:t>
            </w:r>
          </w:p>
          <w:p w14:paraId="09A33435">
            <w:pPr>
              <w:snapToGrid w:val="0"/>
              <w:spacing w:line="500" w:lineRule="exact"/>
              <w:ind w:firstLine="2205" w:firstLineChars="1050"/>
              <w:rPr>
                <w:rFonts w:ascii="微软雅黑" w:hAnsi="微软雅黑" w:cs="微软雅黑"/>
                <w:szCs w:val="21"/>
                <w:highlight w:val="none"/>
              </w:rPr>
            </w:pPr>
            <w:r>
              <w:rPr>
                <w:rStyle w:val="104"/>
                <w:rFonts w:hint="eastAsia" w:ascii="微软雅黑" w:hAnsi="微软雅黑" w:cs="Arial"/>
                <w:szCs w:val="21"/>
                <w:highlight w:val="none"/>
                <w:u w:val="single"/>
              </w:rPr>
              <w:t>政采云”平台电子投标</w:t>
            </w:r>
          </w:p>
        </w:tc>
      </w:tr>
      <w:tr w14:paraId="7A480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4D8B5DB">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17</w:t>
            </w:r>
          </w:p>
        </w:tc>
        <w:tc>
          <w:tcPr>
            <w:tcW w:w="8652" w:type="dxa"/>
            <w:tcBorders>
              <w:top w:val="single" w:color="auto" w:sz="4" w:space="0"/>
              <w:left w:val="single" w:color="auto" w:sz="4" w:space="0"/>
              <w:bottom w:val="single" w:color="auto" w:sz="4" w:space="0"/>
              <w:right w:val="single" w:color="auto" w:sz="4" w:space="0"/>
            </w:tcBorders>
            <w:vAlign w:val="center"/>
          </w:tcPr>
          <w:p w14:paraId="5D179DBE">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开标时间及地点：</w:t>
            </w:r>
            <w:r>
              <w:rPr>
                <w:rStyle w:val="104"/>
                <w:rFonts w:hint="eastAsia" w:ascii="微软雅黑" w:hAnsi="微软雅黑" w:cs="Arial"/>
                <w:sz w:val="21"/>
                <w:szCs w:val="21"/>
                <w:highlight w:val="none"/>
                <w:u w:val="single"/>
                <w:lang w:eastAsia="zh-CN"/>
              </w:rPr>
              <w:t>2025 年7月18日</w:t>
            </w:r>
            <w:r>
              <w:rPr>
                <w:rFonts w:hint="eastAsia" w:ascii="微软雅黑" w:hAnsi="微软雅黑" w:cs="Arial"/>
                <w:sz w:val="21"/>
                <w:szCs w:val="21"/>
                <w:highlight w:val="none"/>
                <w:u w:val="single"/>
                <w:lang w:val="en-US" w:eastAsia="zh-CN"/>
              </w:rPr>
              <w:t>09</w:t>
            </w:r>
            <w:r>
              <w:rPr>
                <w:rFonts w:hint="eastAsia" w:ascii="微软雅黑" w:hAnsi="微软雅黑" w:cs="Arial"/>
                <w:sz w:val="21"/>
                <w:szCs w:val="21"/>
                <w:highlight w:val="none"/>
                <w:u w:val="single"/>
              </w:rPr>
              <w:t>:</w:t>
            </w:r>
            <w:r>
              <w:rPr>
                <w:rFonts w:hint="eastAsia" w:ascii="微软雅黑" w:hAnsi="微软雅黑" w:cs="Arial"/>
                <w:sz w:val="21"/>
                <w:szCs w:val="21"/>
                <w:highlight w:val="none"/>
                <w:u w:val="single"/>
                <w:lang w:val="en-US" w:eastAsia="zh-CN"/>
              </w:rPr>
              <w:t>30</w:t>
            </w:r>
          </w:p>
          <w:p w14:paraId="75983D6B">
            <w:pPr>
              <w:snapToGrid w:val="0"/>
              <w:spacing w:line="500" w:lineRule="exact"/>
              <w:ind w:firstLine="1738" w:firstLineChars="828"/>
              <w:rPr>
                <w:rFonts w:hint="eastAsia" w:ascii="微软雅黑" w:hAnsi="微软雅黑" w:eastAsia="微软雅黑"/>
                <w:szCs w:val="21"/>
                <w:highlight w:val="none"/>
                <w:lang w:eastAsia="zh-CN"/>
              </w:rPr>
            </w:pPr>
            <w:r>
              <w:rPr>
                <w:rStyle w:val="104"/>
                <w:rFonts w:hint="eastAsia" w:ascii="微软雅黑" w:hAnsi="微软雅黑" w:cs="Arial"/>
                <w:szCs w:val="21"/>
                <w:highlight w:val="none"/>
                <w:u w:val="single"/>
              </w:rPr>
              <w:t>嘉兴市由拳路南湖大道口华隆广场1号楼1306室</w:t>
            </w:r>
            <w:r>
              <w:rPr>
                <w:rStyle w:val="104"/>
                <w:rFonts w:hint="eastAsia" w:ascii="微软雅黑" w:hAnsi="微软雅黑" w:cs="Arial"/>
                <w:szCs w:val="21"/>
                <w:highlight w:val="none"/>
                <w:u w:val="single"/>
                <w:lang w:eastAsia="zh-CN"/>
              </w:rPr>
              <w:t>，供应商无需到开标现场，但须准时在线参加，直至评审结束。</w:t>
            </w:r>
          </w:p>
        </w:tc>
      </w:tr>
      <w:tr w14:paraId="2A7A5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CEDFC2C">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18</w:t>
            </w:r>
          </w:p>
        </w:tc>
        <w:tc>
          <w:tcPr>
            <w:tcW w:w="8652" w:type="dxa"/>
            <w:tcBorders>
              <w:top w:val="single" w:color="auto" w:sz="4" w:space="0"/>
              <w:left w:val="single" w:color="auto" w:sz="4" w:space="0"/>
              <w:bottom w:val="single" w:color="auto" w:sz="4" w:space="0"/>
              <w:right w:val="single" w:color="auto" w:sz="4" w:space="0"/>
            </w:tcBorders>
            <w:vAlign w:val="center"/>
          </w:tcPr>
          <w:p w14:paraId="1DB75229">
            <w:pPr>
              <w:autoSpaceDE w:val="0"/>
              <w:autoSpaceDN w:val="0"/>
              <w:snapToGrid w:val="0"/>
              <w:spacing w:line="500" w:lineRule="exact"/>
              <w:ind w:firstLine="0" w:firstLineChars="0"/>
              <w:textAlignment w:val="bottom"/>
              <w:rPr>
                <w:rFonts w:ascii="微软雅黑" w:hAnsi="微软雅黑" w:cs="微软雅黑"/>
                <w:b/>
                <w:szCs w:val="21"/>
                <w:highlight w:val="none"/>
              </w:rPr>
            </w:pPr>
            <w:r>
              <w:rPr>
                <w:rFonts w:hint="eastAsia" w:ascii="微软雅黑" w:hAnsi="微软雅黑" w:cs="微软雅黑"/>
                <w:szCs w:val="21"/>
                <w:highlight w:val="none"/>
              </w:rPr>
              <w:t>投标费用：</w:t>
            </w:r>
            <w:r>
              <w:rPr>
                <w:rFonts w:hint="eastAsia" w:ascii="微软雅黑" w:hAnsi="微软雅黑"/>
                <w:szCs w:val="21"/>
                <w:highlight w:val="none"/>
              </w:rPr>
              <w:t>中标单位支付招标代理服务费（收费标准详见招标文件）</w:t>
            </w:r>
          </w:p>
        </w:tc>
      </w:tr>
      <w:tr w14:paraId="64777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B5BD59C">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19</w:t>
            </w:r>
          </w:p>
        </w:tc>
        <w:tc>
          <w:tcPr>
            <w:tcW w:w="8652" w:type="dxa"/>
            <w:tcBorders>
              <w:top w:val="single" w:color="auto" w:sz="4" w:space="0"/>
              <w:left w:val="single" w:color="auto" w:sz="4" w:space="0"/>
              <w:bottom w:val="single" w:color="auto" w:sz="4" w:space="0"/>
              <w:right w:val="single" w:color="auto" w:sz="4" w:space="0"/>
            </w:tcBorders>
            <w:vAlign w:val="center"/>
          </w:tcPr>
          <w:p w14:paraId="22435983">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签订合同时间：</w:t>
            </w:r>
            <w:r>
              <w:rPr>
                <w:rFonts w:hint="eastAsia" w:ascii="微软雅黑" w:hAnsi="微软雅黑"/>
                <w:szCs w:val="21"/>
                <w:highlight w:val="none"/>
              </w:rPr>
              <w:t>中标公示发出之日起30日内</w:t>
            </w:r>
            <w:r>
              <w:rPr>
                <w:rFonts w:hint="eastAsia" w:ascii="微软雅黑" w:hAnsi="微软雅黑" w:cs="微软雅黑"/>
                <w:szCs w:val="21"/>
                <w:highlight w:val="none"/>
              </w:rPr>
              <w:t>。</w:t>
            </w:r>
          </w:p>
        </w:tc>
      </w:tr>
      <w:tr w14:paraId="431CB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556FEB3">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20</w:t>
            </w:r>
          </w:p>
        </w:tc>
        <w:tc>
          <w:tcPr>
            <w:tcW w:w="8652" w:type="dxa"/>
            <w:tcBorders>
              <w:top w:val="single" w:color="auto" w:sz="4" w:space="0"/>
              <w:left w:val="single" w:color="auto" w:sz="4" w:space="0"/>
              <w:bottom w:val="single" w:color="auto" w:sz="4" w:space="0"/>
              <w:right w:val="single" w:color="auto" w:sz="4" w:space="0"/>
            </w:tcBorders>
            <w:vAlign w:val="center"/>
          </w:tcPr>
          <w:p w14:paraId="2879976C">
            <w:pPr>
              <w:autoSpaceDE w:val="0"/>
              <w:autoSpaceDN w:val="0"/>
              <w:snapToGrid w:val="0"/>
              <w:spacing w:line="500" w:lineRule="exact"/>
              <w:ind w:firstLine="0" w:firstLineChars="0"/>
              <w:textAlignment w:val="bottom"/>
              <w:rPr>
                <w:rFonts w:hint="eastAsia" w:ascii="微软雅黑" w:hAnsi="微软雅黑" w:eastAsia="微软雅黑" w:cs="微软雅黑"/>
                <w:szCs w:val="21"/>
                <w:highlight w:val="none"/>
                <w:lang w:eastAsia="zh-CN"/>
              </w:rPr>
            </w:pPr>
            <w:r>
              <w:rPr>
                <w:rFonts w:hint="eastAsia" w:ascii="微软雅黑" w:hAnsi="微软雅黑"/>
                <w:szCs w:val="21"/>
                <w:highlight w:val="none"/>
              </w:rPr>
              <w:t>履约保证金的收取及退还：</w:t>
            </w:r>
            <w:r>
              <w:rPr>
                <w:rFonts w:hint="eastAsia" w:ascii="微软雅黑" w:hAnsi="微软雅黑"/>
                <w:szCs w:val="21"/>
                <w:highlight w:val="none"/>
                <w:lang w:eastAsia="zh-CN"/>
              </w:rPr>
              <w:t>无</w:t>
            </w:r>
          </w:p>
        </w:tc>
      </w:tr>
      <w:tr w14:paraId="780D1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524F717">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21</w:t>
            </w:r>
          </w:p>
        </w:tc>
        <w:tc>
          <w:tcPr>
            <w:tcW w:w="8652" w:type="dxa"/>
            <w:tcBorders>
              <w:top w:val="single" w:color="auto" w:sz="4" w:space="0"/>
              <w:left w:val="single" w:color="auto" w:sz="4" w:space="0"/>
              <w:bottom w:val="single" w:color="auto" w:sz="4" w:space="0"/>
              <w:right w:val="single" w:color="auto" w:sz="4" w:space="0"/>
            </w:tcBorders>
            <w:vAlign w:val="center"/>
          </w:tcPr>
          <w:p w14:paraId="6EE73FD9">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投标文件有效期：</w:t>
            </w:r>
            <w:r>
              <w:rPr>
                <w:rFonts w:hint="eastAsia" w:ascii="微软雅黑" w:hAnsi="微软雅黑" w:cs="微软雅黑"/>
                <w:szCs w:val="21"/>
                <w:highlight w:val="none"/>
                <w:u w:val="single"/>
              </w:rPr>
              <w:t>60</w:t>
            </w:r>
            <w:r>
              <w:rPr>
                <w:rFonts w:hint="eastAsia" w:ascii="微软雅黑" w:hAnsi="微软雅黑" w:cs="微软雅黑"/>
                <w:szCs w:val="21"/>
                <w:highlight w:val="none"/>
              </w:rPr>
              <w:t>天</w:t>
            </w:r>
          </w:p>
        </w:tc>
      </w:tr>
      <w:tr w14:paraId="246CF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13DEE2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22</w:t>
            </w:r>
          </w:p>
        </w:tc>
        <w:tc>
          <w:tcPr>
            <w:tcW w:w="8652" w:type="dxa"/>
            <w:tcBorders>
              <w:top w:val="single" w:color="auto" w:sz="4" w:space="0"/>
              <w:left w:val="single" w:color="auto" w:sz="4" w:space="0"/>
              <w:bottom w:val="single" w:color="auto" w:sz="4" w:space="0"/>
              <w:right w:val="single" w:color="auto" w:sz="4" w:space="0"/>
            </w:tcBorders>
            <w:vAlign w:val="center"/>
          </w:tcPr>
          <w:p w14:paraId="0830A742">
            <w:pPr>
              <w:spacing w:line="500" w:lineRule="exact"/>
              <w:ind w:firstLine="0" w:firstLineChars="0"/>
              <w:rPr>
                <w:rFonts w:ascii="微软雅黑" w:hAnsi="微软雅黑" w:cs="微软雅黑"/>
                <w:kern w:val="0"/>
                <w:szCs w:val="21"/>
                <w:highlight w:val="none"/>
              </w:rPr>
            </w:pPr>
            <w:r>
              <w:rPr>
                <w:rFonts w:hint="eastAsia" w:ascii="微软雅黑" w:hAnsi="微软雅黑" w:cs="微软雅黑"/>
                <w:kern w:val="0"/>
                <w:szCs w:val="21"/>
                <w:highlight w:val="none"/>
              </w:rPr>
              <w:t>网上注册：</w:t>
            </w:r>
          </w:p>
          <w:p w14:paraId="6BEF879F">
            <w:pPr>
              <w:spacing w:line="500" w:lineRule="exact"/>
              <w:ind w:firstLine="0" w:firstLineChars="0"/>
              <w:rPr>
                <w:rFonts w:ascii="微软雅黑" w:hAnsi="微软雅黑" w:cs="微软雅黑"/>
                <w:szCs w:val="21"/>
                <w:highlight w:val="none"/>
              </w:rPr>
            </w:pPr>
            <w:r>
              <w:rPr>
                <w:rFonts w:hint="eastAsia" w:ascii="微软雅黑" w:hAnsi="微软雅黑" w:cs="微软雅黑"/>
                <w:kern w:val="0"/>
                <w:szCs w:val="21"/>
                <w:highlight w:val="none"/>
              </w:rPr>
              <w:t>本项目不接受现场报名，须注册后进行网上报名。在浙江政府采购网进行供应商注册后完成报名；（详情请见第一章公告报名及招标文件的获取）</w:t>
            </w:r>
          </w:p>
        </w:tc>
      </w:tr>
      <w:tr w14:paraId="4D8A3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99DBC89">
            <w:pPr>
              <w:snapToGrid w:val="0"/>
              <w:spacing w:line="500" w:lineRule="exact"/>
              <w:ind w:firstLine="0" w:firstLineChars="0"/>
              <w:rPr>
                <w:rFonts w:hint="default" w:ascii="微软雅黑" w:hAnsi="微软雅黑" w:eastAsia="微软雅黑" w:cs="微软雅黑"/>
                <w:szCs w:val="21"/>
                <w:highlight w:val="none"/>
                <w:lang w:val="en-US" w:eastAsia="zh-CN"/>
              </w:rPr>
            </w:pPr>
            <w:r>
              <w:rPr>
                <w:rFonts w:hint="eastAsia" w:ascii="微软雅黑" w:hAnsi="微软雅黑" w:cs="微软雅黑"/>
                <w:szCs w:val="21"/>
                <w:highlight w:val="none"/>
                <w:lang w:val="en-US" w:eastAsia="zh-CN"/>
              </w:rPr>
              <w:t>23</w:t>
            </w:r>
          </w:p>
        </w:tc>
        <w:tc>
          <w:tcPr>
            <w:tcW w:w="8652" w:type="dxa"/>
            <w:tcBorders>
              <w:top w:val="single" w:color="auto" w:sz="4" w:space="0"/>
              <w:left w:val="single" w:color="auto" w:sz="4" w:space="0"/>
              <w:bottom w:val="single" w:color="auto" w:sz="4" w:space="0"/>
              <w:right w:val="single" w:color="auto" w:sz="4" w:space="0"/>
            </w:tcBorders>
            <w:vAlign w:val="center"/>
          </w:tcPr>
          <w:p w14:paraId="1D03BEC9">
            <w:pPr>
              <w:adjustRightInd w:val="0"/>
              <w:snapToGrid w:val="0"/>
              <w:spacing w:line="360" w:lineRule="auto"/>
              <w:ind w:firstLine="420" w:firstLineChars="200"/>
              <w:rPr>
                <w:rFonts w:ascii="宋体" w:hAnsi="宋体" w:cs="宋体"/>
                <w:b/>
                <w:bCs/>
                <w:szCs w:val="21"/>
              </w:rPr>
            </w:pPr>
            <w:r>
              <w:rPr>
                <w:rFonts w:hint="eastAsia" w:ascii="宋体" w:hAnsi="宋体" w:cs="宋体"/>
                <w:b/>
                <w:bCs/>
                <w:szCs w:val="21"/>
              </w:rPr>
              <w:t>一、说明</w:t>
            </w:r>
          </w:p>
          <w:p w14:paraId="62AE60AD">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1、中小企业</w:t>
            </w:r>
          </w:p>
          <w:p w14:paraId="0271447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按照《政府采购促进中小企业发展管理办法》财库〔2020〕46号规定：</w:t>
            </w:r>
          </w:p>
          <w:p w14:paraId="2331366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5D0844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7DA34171">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在政府采购活动中，供应商提供的货物、工程或者服务符合下列情形的，享受本办法规定的中小企业扶持政策：</w:t>
            </w:r>
          </w:p>
          <w:p w14:paraId="58A941C8">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(一)在货物采购项目中，货物由中小企业制造，即货物由中小企业生产且使用该中小企业商号或者注册商标；</w:t>
            </w:r>
          </w:p>
          <w:p w14:paraId="7AF1A853">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(二)在工程采购项目中，工程由中小企业承建，即工程施工单位为中小企业；</w:t>
            </w:r>
          </w:p>
          <w:p w14:paraId="0610A500">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(三)在服务采购项目中，服务由中小企业承接，即提供服务的人员为中小企业依照《中华人民共和国劳动合同法》订立劳动合同的从业人员。</w:t>
            </w:r>
          </w:p>
          <w:p w14:paraId="64D21453">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在货物采购项目中，供应商提供的货物既有中小企业制造货物，也有大型企业制造货物的，不享受本办法规定的中小企业扶持政策。</w:t>
            </w:r>
          </w:p>
          <w:p w14:paraId="3749F71A">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以联合体形式参加政府采购活动，联合体各方均为中小企业的，联合体视同中小企业。其中，联合体各方均为小微企业的，联合体视同小微企业。</w:t>
            </w:r>
          </w:p>
          <w:p w14:paraId="5D551F9A">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2、残疾人福利性单位</w:t>
            </w:r>
          </w:p>
          <w:p w14:paraId="43969A1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548C122D">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3、监狱企业</w:t>
            </w:r>
          </w:p>
          <w:p w14:paraId="606FBA26">
            <w:pPr>
              <w:spacing w:line="500" w:lineRule="exact"/>
              <w:ind w:firstLine="0" w:firstLineChars="0"/>
              <w:rPr>
                <w:rFonts w:hint="eastAsia" w:ascii="微软雅黑" w:hAnsi="微软雅黑" w:cs="微软雅黑"/>
                <w:kern w:val="0"/>
                <w:szCs w:val="21"/>
                <w:highlight w:val="none"/>
              </w:rPr>
            </w:pPr>
            <w:r>
              <w:rPr>
                <w:rFonts w:hint="eastAsia" w:ascii="宋体" w:hAnsi="宋体" w:cs="宋体"/>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tc>
      </w:tr>
      <w:tr w14:paraId="6D338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0CD8F1A">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2</w:t>
            </w:r>
            <w:r>
              <w:rPr>
                <w:rFonts w:hint="eastAsia" w:ascii="微软雅黑" w:hAnsi="微软雅黑" w:cs="微软雅黑"/>
                <w:szCs w:val="21"/>
                <w:highlight w:val="none"/>
                <w:lang w:val="en-US" w:eastAsia="zh-CN"/>
              </w:rPr>
              <w:t>4</w:t>
            </w:r>
          </w:p>
        </w:tc>
        <w:tc>
          <w:tcPr>
            <w:tcW w:w="8652" w:type="dxa"/>
            <w:tcBorders>
              <w:top w:val="single" w:color="auto" w:sz="4" w:space="0"/>
              <w:left w:val="single" w:color="auto" w:sz="4" w:space="0"/>
              <w:bottom w:val="single" w:color="auto" w:sz="4" w:space="0"/>
              <w:right w:val="single" w:color="auto" w:sz="4" w:space="0"/>
            </w:tcBorders>
            <w:vAlign w:val="center"/>
          </w:tcPr>
          <w:p w14:paraId="1B6C18E8">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解释：本招标文件的解释权属于招标采购单位。</w:t>
            </w:r>
          </w:p>
        </w:tc>
      </w:tr>
    </w:tbl>
    <w:p w14:paraId="05BDA451">
      <w:pPr>
        <w:pStyle w:val="6"/>
        <w:spacing w:line="500" w:lineRule="exact"/>
        <w:ind w:firstLine="420"/>
        <w:rPr>
          <w:rFonts w:ascii="微软雅黑" w:hAnsi="微软雅黑"/>
          <w:szCs w:val="21"/>
          <w:highlight w:val="none"/>
        </w:rPr>
      </w:pPr>
      <w:bookmarkStart w:id="17" w:name="_Toc493511580"/>
      <w:bookmarkStart w:id="18" w:name="_Toc177870536"/>
      <w:r>
        <w:rPr>
          <w:rFonts w:hint="eastAsia" w:ascii="微软雅黑" w:hAnsi="微软雅黑"/>
          <w:szCs w:val="21"/>
          <w:highlight w:val="none"/>
        </w:rPr>
        <w:t>一、总  则</w:t>
      </w:r>
      <w:bookmarkEnd w:id="17"/>
      <w:bookmarkEnd w:id="18"/>
    </w:p>
    <w:p w14:paraId="1E77F1CD">
      <w:pPr>
        <w:pStyle w:val="7"/>
        <w:spacing w:line="500" w:lineRule="exact"/>
        <w:ind w:firstLine="420"/>
        <w:rPr>
          <w:rFonts w:ascii="微软雅黑" w:hAnsi="微软雅黑"/>
          <w:szCs w:val="21"/>
          <w:highlight w:val="none"/>
        </w:rPr>
      </w:pPr>
      <w:bookmarkStart w:id="19" w:name="_Toc427915759"/>
      <w:bookmarkStart w:id="20" w:name="_Toc493511581"/>
      <w:bookmarkStart w:id="21" w:name="_Toc177825120"/>
      <w:bookmarkStart w:id="22" w:name="_Toc177824939"/>
      <w:bookmarkStart w:id="23" w:name="_Toc177824872"/>
      <w:bookmarkStart w:id="24" w:name="_Toc177870537"/>
      <w:r>
        <w:rPr>
          <w:rFonts w:hint="eastAsia" w:ascii="微软雅黑" w:hAnsi="微软雅黑"/>
          <w:szCs w:val="21"/>
          <w:highlight w:val="none"/>
        </w:rPr>
        <w:t>1、 适用范围</w:t>
      </w:r>
      <w:bookmarkEnd w:id="19"/>
      <w:bookmarkEnd w:id="20"/>
      <w:bookmarkEnd w:id="21"/>
      <w:bookmarkEnd w:id="22"/>
      <w:bookmarkEnd w:id="23"/>
      <w:bookmarkEnd w:id="24"/>
    </w:p>
    <w:p w14:paraId="00BD2159">
      <w:pPr>
        <w:pStyle w:val="21"/>
        <w:snapToGrid w:val="0"/>
        <w:spacing w:line="500" w:lineRule="exact"/>
        <w:ind w:firstLine="420"/>
        <w:rPr>
          <w:rFonts w:ascii="微软雅黑" w:hAnsi="微软雅黑"/>
          <w:spacing w:val="0"/>
          <w:sz w:val="21"/>
          <w:szCs w:val="21"/>
          <w:highlight w:val="none"/>
        </w:rPr>
      </w:pPr>
      <w:bookmarkStart w:id="25" w:name="_Toc493511582"/>
      <w:r>
        <w:rPr>
          <w:rFonts w:hint="eastAsia" w:ascii="微软雅黑" w:hAnsi="微软雅黑"/>
          <w:spacing w:val="0"/>
          <w:sz w:val="21"/>
          <w:szCs w:val="21"/>
          <w:highlight w:val="none"/>
        </w:rPr>
        <w:t>1.1、本招标文件适用于本次所述项目的招标。</w:t>
      </w:r>
      <w:bookmarkEnd w:id="25"/>
      <w:bookmarkStart w:id="26" w:name="_Toc177870538"/>
      <w:bookmarkStart w:id="27" w:name="_Toc177825121"/>
      <w:bookmarkStart w:id="28" w:name="_Toc427915760"/>
      <w:bookmarkStart w:id="29" w:name="_Toc177824940"/>
      <w:bookmarkStart w:id="30" w:name="_Toc177824873"/>
    </w:p>
    <w:p w14:paraId="6F8AC74F">
      <w:pPr>
        <w:pStyle w:val="7"/>
        <w:spacing w:line="500" w:lineRule="exact"/>
        <w:ind w:firstLine="420"/>
        <w:rPr>
          <w:rFonts w:ascii="微软雅黑" w:hAnsi="微软雅黑"/>
          <w:szCs w:val="21"/>
          <w:highlight w:val="none"/>
        </w:rPr>
      </w:pPr>
      <w:bookmarkStart w:id="31" w:name="_Toc493511583"/>
      <w:r>
        <w:rPr>
          <w:rFonts w:hint="eastAsia" w:ascii="微软雅黑" w:hAnsi="微软雅黑"/>
          <w:szCs w:val="21"/>
          <w:highlight w:val="none"/>
        </w:rPr>
        <w:t>2、定义</w:t>
      </w:r>
      <w:bookmarkEnd w:id="26"/>
      <w:bookmarkEnd w:id="27"/>
      <w:bookmarkEnd w:id="28"/>
      <w:bookmarkEnd w:id="29"/>
      <w:bookmarkEnd w:id="30"/>
      <w:bookmarkEnd w:id="31"/>
    </w:p>
    <w:p w14:paraId="11727C8A">
      <w:pPr>
        <w:pStyle w:val="21"/>
        <w:snapToGrid w:val="0"/>
        <w:spacing w:line="500" w:lineRule="exact"/>
        <w:ind w:firstLine="420"/>
        <w:rPr>
          <w:rFonts w:ascii="微软雅黑" w:hAnsi="微软雅黑"/>
          <w:spacing w:val="0"/>
          <w:sz w:val="21"/>
          <w:szCs w:val="21"/>
          <w:highlight w:val="none"/>
        </w:rPr>
      </w:pPr>
      <w:bookmarkStart w:id="32" w:name="_Toc493511584"/>
      <w:r>
        <w:rPr>
          <w:rFonts w:hint="eastAsia" w:ascii="微软雅黑" w:hAnsi="微软雅黑"/>
          <w:spacing w:val="0"/>
          <w:sz w:val="21"/>
          <w:szCs w:val="21"/>
          <w:highlight w:val="none"/>
        </w:rPr>
        <w:t>2.1、“招标人”系指组织本次招标的代理机构或采购人。</w:t>
      </w:r>
      <w:bookmarkEnd w:id="32"/>
    </w:p>
    <w:p w14:paraId="1DD2327D">
      <w:pPr>
        <w:pStyle w:val="21"/>
        <w:snapToGrid w:val="0"/>
        <w:spacing w:line="500" w:lineRule="exact"/>
        <w:ind w:firstLine="420"/>
        <w:rPr>
          <w:rFonts w:ascii="微软雅黑" w:hAnsi="微软雅黑"/>
          <w:spacing w:val="0"/>
          <w:sz w:val="21"/>
          <w:szCs w:val="21"/>
          <w:highlight w:val="none"/>
        </w:rPr>
      </w:pPr>
      <w:bookmarkStart w:id="33" w:name="_Toc493511585"/>
      <w:r>
        <w:rPr>
          <w:rFonts w:hint="eastAsia" w:ascii="微软雅黑" w:hAnsi="微软雅黑"/>
          <w:spacing w:val="0"/>
          <w:sz w:val="21"/>
          <w:szCs w:val="21"/>
          <w:highlight w:val="none"/>
        </w:rPr>
        <w:t>2.2、“投标人”系指向招标方提交投标文件的供应商。</w:t>
      </w:r>
      <w:bookmarkEnd w:id="33"/>
    </w:p>
    <w:p w14:paraId="0979303F">
      <w:pPr>
        <w:pStyle w:val="21"/>
        <w:snapToGrid w:val="0"/>
        <w:spacing w:line="500" w:lineRule="exact"/>
        <w:ind w:firstLine="420"/>
        <w:rPr>
          <w:rFonts w:ascii="微软雅黑" w:hAnsi="微软雅黑"/>
          <w:spacing w:val="0"/>
          <w:sz w:val="21"/>
          <w:szCs w:val="21"/>
          <w:highlight w:val="none"/>
        </w:rPr>
      </w:pPr>
      <w:bookmarkStart w:id="34" w:name="_Toc493511586"/>
      <w:r>
        <w:rPr>
          <w:rFonts w:hint="eastAsia" w:ascii="微软雅黑" w:hAnsi="微软雅黑"/>
          <w:spacing w:val="0"/>
          <w:sz w:val="21"/>
          <w:szCs w:val="21"/>
          <w:highlight w:val="none"/>
        </w:rPr>
        <w:t>2.3、“产品”系指供方按招标文件规定，须向采购人提供的一切设备、保险、税金、备品备件、工具、手册及其它有关技术资料和材料。</w:t>
      </w:r>
      <w:bookmarkEnd w:id="34"/>
    </w:p>
    <w:p w14:paraId="257114B6">
      <w:pPr>
        <w:pStyle w:val="21"/>
        <w:snapToGrid w:val="0"/>
        <w:spacing w:line="500" w:lineRule="exact"/>
        <w:ind w:firstLine="420"/>
        <w:rPr>
          <w:rFonts w:ascii="微软雅黑" w:hAnsi="微软雅黑"/>
          <w:spacing w:val="0"/>
          <w:sz w:val="21"/>
          <w:szCs w:val="21"/>
          <w:highlight w:val="none"/>
        </w:rPr>
      </w:pPr>
      <w:bookmarkStart w:id="35" w:name="_Toc493511587"/>
      <w:r>
        <w:rPr>
          <w:rFonts w:hint="eastAsia" w:ascii="微软雅黑" w:hAnsi="微软雅黑"/>
          <w:spacing w:val="0"/>
          <w:sz w:val="21"/>
          <w:szCs w:val="21"/>
          <w:highlight w:val="none"/>
        </w:rPr>
        <w:t>2.4、“服务”系指招标文件规定投标人须承担的安装、调试、技术协助、校准、培训、技术指导以及其他类似的义务。</w:t>
      </w:r>
      <w:bookmarkEnd w:id="35"/>
    </w:p>
    <w:p w14:paraId="61F7C495">
      <w:pPr>
        <w:pStyle w:val="21"/>
        <w:snapToGrid w:val="0"/>
        <w:spacing w:line="500" w:lineRule="exact"/>
        <w:ind w:firstLine="420"/>
        <w:rPr>
          <w:rFonts w:ascii="微软雅黑" w:hAnsi="微软雅黑"/>
          <w:spacing w:val="0"/>
          <w:sz w:val="21"/>
          <w:szCs w:val="21"/>
          <w:highlight w:val="none"/>
        </w:rPr>
      </w:pPr>
      <w:bookmarkStart w:id="36" w:name="_Toc493511588"/>
      <w:r>
        <w:rPr>
          <w:rFonts w:hint="eastAsia" w:ascii="微软雅黑" w:hAnsi="微软雅黑"/>
          <w:spacing w:val="0"/>
          <w:sz w:val="21"/>
          <w:szCs w:val="21"/>
          <w:highlight w:val="none"/>
        </w:rPr>
        <w:t>2.5、“项目”系指投标人按招标文件规定向采购人提供的产品和服务。</w:t>
      </w:r>
      <w:bookmarkEnd w:id="36"/>
    </w:p>
    <w:p w14:paraId="15F48D90">
      <w:pPr>
        <w:pStyle w:val="21"/>
        <w:snapToGrid w:val="0"/>
        <w:spacing w:line="500" w:lineRule="exact"/>
        <w:ind w:firstLine="420"/>
        <w:rPr>
          <w:rFonts w:ascii="微软雅黑" w:hAnsi="微软雅黑"/>
          <w:spacing w:val="0"/>
          <w:sz w:val="21"/>
          <w:szCs w:val="21"/>
          <w:highlight w:val="none"/>
        </w:rPr>
      </w:pPr>
      <w:bookmarkStart w:id="37" w:name="_Toc493511589"/>
      <w:r>
        <w:rPr>
          <w:rFonts w:hint="eastAsia" w:ascii="微软雅黑" w:hAnsi="微软雅黑"/>
          <w:spacing w:val="0"/>
          <w:sz w:val="21"/>
          <w:szCs w:val="21"/>
          <w:highlight w:val="none"/>
        </w:rPr>
        <w:t>2.6、“书面形式”包括信函、传真、电报、电子文档等。</w:t>
      </w:r>
      <w:bookmarkEnd w:id="37"/>
    </w:p>
    <w:p w14:paraId="6229DD7B">
      <w:pPr>
        <w:pStyle w:val="21"/>
        <w:snapToGrid w:val="0"/>
        <w:spacing w:line="500" w:lineRule="exact"/>
        <w:ind w:firstLine="420"/>
        <w:rPr>
          <w:rFonts w:ascii="微软雅黑" w:hAnsi="微软雅黑"/>
          <w:spacing w:val="0"/>
          <w:sz w:val="21"/>
          <w:szCs w:val="21"/>
          <w:highlight w:val="none"/>
        </w:rPr>
      </w:pPr>
      <w:bookmarkStart w:id="38" w:name="_Toc493511590"/>
      <w:r>
        <w:rPr>
          <w:rFonts w:hint="eastAsia" w:ascii="微软雅黑" w:hAnsi="微软雅黑"/>
          <w:spacing w:val="0"/>
          <w:sz w:val="21"/>
          <w:szCs w:val="21"/>
          <w:highlight w:val="none"/>
        </w:rPr>
        <w:t>2.7、“▲”系指实质性要求条款。</w:t>
      </w:r>
      <w:bookmarkEnd w:id="38"/>
      <w:bookmarkStart w:id="39" w:name="_Toc427915761"/>
      <w:bookmarkStart w:id="40" w:name="_Toc177870539"/>
    </w:p>
    <w:p w14:paraId="374B031E">
      <w:pPr>
        <w:pStyle w:val="7"/>
        <w:spacing w:line="500" w:lineRule="exact"/>
        <w:ind w:firstLine="420"/>
        <w:rPr>
          <w:rFonts w:ascii="微软雅黑" w:hAnsi="微软雅黑"/>
          <w:szCs w:val="21"/>
          <w:highlight w:val="none"/>
        </w:rPr>
      </w:pPr>
      <w:bookmarkStart w:id="41" w:name="_Toc493511591"/>
      <w:r>
        <w:rPr>
          <w:rFonts w:hint="eastAsia" w:ascii="微软雅黑" w:hAnsi="微软雅黑"/>
          <w:szCs w:val="21"/>
          <w:highlight w:val="none"/>
        </w:rPr>
        <w:t>3、招标方式</w:t>
      </w:r>
      <w:bookmarkEnd w:id="39"/>
      <w:bookmarkEnd w:id="40"/>
      <w:bookmarkEnd w:id="41"/>
    </w:p>
    <w:p w14:paraId="7C225997">
      <w:pPr>
        <w:pStyle w:val="21"/>
        <w:snapToGrid w:val="0"/>
        <w:spacing w:line="500" w:lineRule="exact"/>
        <w:ind w:firstLine="420"/>
        <w:rPr>
          <w:rFonts w:ascii="微软雅黑" w:hAnsi="微软雅黑"/>
          <w:spacing w:val="0"/>
          <w:sz w:val="21"/>
          <w:szCs w:val="21"/>
          <w:highlight w:val="none"/>
        </w:rPr>
      </w:pPr>
      <w:bookmarkStart w:id="42" w:name="_Toc493511592"/>
      <w:r>
        <w:rPr>
          <w:rFonts w:hint="eastAsia" w:ascii="微软雅黑" w:hAnsi="微软雅黑"/>
          <w:spacing w:val="0"/>
          <w:sz w:val="21"/>
          <w:szCs w:val="21"/>
          <w:highlight w:val="none"/>
        </w:rPr>
        <w:t>3.1、本次招标采用公开招标方式进行。</w:t>
      </w:r>
      <w:bookmarkEnd w:id="42"/>
    </w:p>
    <w:p w14:paraId="7B43E366">
      <w:pPr>
        <w:pStyle w:val="21"/>
        <w:snapToGrid w:val="0"/>
        <w:spacing w:line="500" w:lineRule="exact"/>
        <w:ind w:firstLine="420"/>
        <w:rPr>
          <w:rFonts w:ascii="微软雅黑" w:hAnsi="微软雅黑"/>
          <w:spacing w:val="0"/>
          <w:sz w:val="21"/>
          <w:szCs w:val="21"/>
          <w:highlight w:val="none"/>
        </w:rPr>
      </w:pPr>
      <w:bookmarkStart w:id="43" w:name="_Toc493511593"/>
      <w:r>
        <w:rPr>
          <w:rFonts w:hint="eastAsia" w:ascii="微软雅黑" w:hAnsi="微软雅黑"/>
          <w:spacing w:val="0"/>
          <w:sz w:val="21"/>
          <w:szCs w:val="21"/>
          <w:highlight w:val="none"/>
        </w:rPr>
        <w:t>3.2、本次招标设定上限价为项目预算金额。</w:t>
      </w:r>
      <w:bookmarkEnd w:id="43"/>
      <w:bookmarkStart w:id="44" w:name="_Toc427915762"/>
      <w:bookmarkStart w:id="45" w:name="_Toc177824941"/>
      <w:bookmarkStart w:id="46" w:name="_Toc177824874"/>
      <w:bookmarkStart w:id="47" w:name="_Toc177825122"/>
      <w:bookmarkStart w:id="48" w:name="_Toc177870540"/>
    </w:p>
    <w:p w14:paraId="38E9A151">
      <w:pPr>
        <w:pStyle w:val="7"/>
        <w:spacing w:line="500" w:lineRule="exact"/>
        <w:ind w:firstLine="420"/>
        <w:rPr>
          <w:rFonts w:ascii="微软雅黑" w:hAnsi="微软雅黑"/>
          <w:szCs w:val="21"/>
          <w:highlight w:val="none"/>
        </w:rPr>
      </w:pPr>
      <w:bookmarkStart w:id="49" w:name="_Toc493511594"/>
      <w:r>
        <w:rPr>
          <w:rFonts w:hint="eastAsia" w:ascii="微软雅黑" w:hAnsi="微软雅黑"/>
          <w:szCs w:val="21"/>
          <w:highlight w:val="none"/>
        </w:rPr>
        <w:t>4、投标委托</w:t>
      </w:r>
      <w:bookmarkEnd w:id="44"/>
      <w:bookmarkEnd w:id="45"/>
      <w:bookmarkEnd w:id="46"/>
      <w:bookmarkEnd w:id="47"/>
      <w:bookmarkEnd w:id="48"/>
      <w:bookmarkEnd w:id="49"/>
    </w:p>
    <w:p w14:paraId="328A13A7">
      <w:pPr>
        <w:pStyle w:val="21"/>
        <w:snapToGrid w:val="0"/>
        <w:spacing w:line="500" w:lineRule="exact"/>
        <w:ind w:firstLine="420"/>
        <w:rPr>
          <w:rFonts w:ascii="微软雅黑" w:hAnsi="微软雅黑"/>
          <w:spacing w:val="0"/>
          <w:sz w:val="21"/>
          <w:szCs w:val="21"/>
          <w:highlight w:val="none"/>
        </w:rPr>
      </w:pPr>
      <w:bookmarkStart w:id="50" w:name="_Toc493511595"/>
      <w:r>
        <w:rPr>
          <w:rFonts w:hint="eastAsia" w:ascii="微软雅黑" w:hAnsi="微软雅黑"/>
          <w:spacing w:val="0"/>
          <w:sz w:val="21"/>
          <w:szCs w:val="21"/>
          <w:highlight w:val="none"/>
        </w:rPr>
        <w:t>投标人代表须携带居民身份证。如投标人代表不是法定代表人，须有法定代表人出具的授权委托书。（正本用原件，副本可用复印件，格式见第六部分）。</w:t>
      </w:r>
      <w:bookmarkEnd w:id="50"/>
      <w:bookmarkStart w:id="51" w:name="_Toc177824942"/>
      <w:bookmarkStart w:id="52" w:name="_Toc177870541"/>
      <w:bookmarkStart w:id="53" w:name="_Toc177825123"/>
      <w:bookmarkStart w:id="54" w:name="_Toc427915763"/>
      <w:bookmarkStart w:id="55" w:name="_Toc177824875"/>
    </w:p>
    <w:p w14:paraId="45B99F7D">
      <w:pPr>
        <w:pStyle w:val="7"/>
        <w:spacing w:line="500" w:lineRule="exact"/>
        <w:ind w:firstLine="420"/>
        <w:rPr>
          <w:rFonts w:ascii="微软雅黑" w:hAnsi="微软雅黑"/>
          <w:szCs w:val="21"/>
          <w:highlight w:val="none"/>
        </w:rPr>
      </w:pPr>
      <w:bookmarkStart w:id="56" w:name="_Toc493511596"/>
      <w:r>
        <w:rPr>
          <w:rFonts w:hint="eastAsia" w:ascii="微软雅黑" w:hAnsi="微软雅黑"/>
          <w:szCs w:val="21"/>
          <w:highlight w:val="none"/>
        </w:rPr>
        <w:t>5、投标费用</w:t>
      </w:r>
      <w:bookmarkEnd w:id="51"/>
      <w:bookmarkEnd w:id="52"/>
      <w:bookmarkEnd w:id="53"/>
      <w:bookmarkEnd w:id="54"/>
      <w:bookmarkEnd w:id="55"/>
      <w:bookmarkEnd w:id="56"/>
    </w:p>
    <w:p w14:paraId="75D10B38">
      <w:pPr>
        <w:pStyle w:val="21"/>
        <w:snapToGrid w:val="0"/>
        <w:spacing w:line="500" w:lineRule="exact"/>
        <w:ind w:firstLine="420"/>
        <w:rPr>
          <w:rFonts w:ascii="微软雅黑" w:hAnsi="微软雅黑"/>
          <w:spacing w:val="0"/>
          <w:sz w:val="21"/>
          <w:szCs w:val="21"/>
          <w:highlight w:val="none"/>
        </w:rPr>
      </w:pPr>
      <w:bookmarkStart w:id="57" w:name="_Toc493511597"/>
      <w:r>
        <w:rPr>
          <w:rFonts w:hint="eastAsia" w:ascii="微软雅黑" w:hAnsi="微软雅黑"/>
          <w:spacing w:val="0"/>
          <w:sz w:val="21"/>
          <w:szCs w:val="21"/>
          <w:highlight w:val="none"/>
        </w:rPr>
        <w:t>不论投标结果如何，投标人均应自行承担所有与投标有关的全部费用。</w:t>
      </w:r>
      <w:bookmarkEnd w:id="57"/>
    </w:p>
    <w:p w14:paraId="7C475A97">
      <w:pPr>
        <w:pStyle w:val="7"/>
        <w:spacing w:line="500" w:lineRule="exact"/>
        <w:ind w:firstLine="420"/>
        <w:rPr>
          <w:rFonts w:ascii="微软雅黑" w:hAnsi="微软雅黑"/>
          <w:szCs w:val="21"/>
          <w:highlight w:val="none"/>
        </w:rPr>
      </w:pPr>
      <w:bookmarkStart w:id="58" w:name="_Toc493511598"/>
      <w:r>
        <w:rPr>
          <w:rFonts w:hint="eastAsia" w:ascii="微软雅黑" w:hAnsi="微软雅黑"/>
          <w:szCs w:val="21"/>
          <w:highlight w:val="none"/>
        </w:rPr>
        <w:t>6、联合体投标</w:t>
      </w:r>
      <w:bookmarkEnd w:id="58"/>
    </w:p>
    <w:p w14:paraId="6E7625F8">
      <w:pPr>
        <w:pStyle w:val="21"/>
        <w:snapToGrid w:val="0"/>
        <w:spacing w:line="500" w:lineRule="exact"/>
        <w:ind w:firstLine="420"/>
        <w:rPr>
          <w:rFonts w:ascii="微软雅黑" w:hAnsi="微软雅黑"/>
          <w:spacing w:val="0"/>
          <w:sz w:val="21"/>
          <w:szCs w:val="21"/>
          <w:highlight w:val="none"/>
        </w:rPr>
      </w:pPr>
      <w:bookmarkStart w:id="59" w:name="_Toc493511599"/>
      <w:r>
        <w:rPr>
          <w:rFonts w:hint="eastAsia" w:ascii="微软雅黑" w:hAnsi="微软雅黑"/>
          <w:spacing w:val="0"/>
          <w:sz w:val="21"/>
          <w:szCs w:val="21"/>
          <w:highlight w:val="none"/>
        </w:rPr>
        <w:t>本项目接受联合体投标。</w:t>
      </w:r>
      <w:bookmarkEnd w:id="59"/>
      <w:bookmarkStart w:id="60" w:name="_Toc177870544"/>
    </w:p>
    <w:p w14:paraId="0DAAAC0E">
      <w:pPr>
        <w:pStyle w:val="7"/>
        <w:spacing w:line="500" w:lineRule="exact"/>
        <w:ind w:firstLine="420"/>
        <w:rPr>
          <w:rFonts w:ascii="微软雅黑" w:hAnsi="微软雅黑"/>
          <w:szCs w:val="21"/>
          <w:highlight w:val="none"/>
        </w:rPr>
      </w:pPr>
      <w:r>
        <w:rPr>
          <w:rFonts w:hint="eastAsia" w:ascii="微软雅黑" w:hAnsi="微软雅黑"/>
          <w:szCs w:val="21"/>
          <w:highlight w:val="none"/>
        </w:rPr>
        <w:t>7、转包与分包</w:t>
      </w:r>
    </w:p>
    <w:p w14:paraId="124CBB23">
      <w:pPr>
        <w:pStyle w:val="21"/>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7.1、本项目不允许转包；</w:t>
      </w:r>
    </w:p>
    <w:p w14:paraId="44A92A05">
      <w:pPr>
        <w:pStyle w:val="21"/>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7.2、本项目不允许分包。</w:t>
      </w:r>
      <w:bookmarkStart w:id="61" w:name="_Toc177870542"/>
      <w:bookmarkStart w:id="62" w:name="_Toc430786267"/>
    </w:p>
    <w:p w14:paraId="0F06CAEA">
      <w:pPr>
        <w:pStyle w:val="7"/>
        <w:spacing w:line="500" w:lineRule="exact"/>
        <w:ind w:firstLine="420"/>
        <w:rPr>
          <w:rFonts w:ascii="微软雅黑" w:hAnsi="微软雅黑"/>
          <w:szCs w:val="21"/>
          <w:highlight w:val="none"/>
        </w:rPr>
      </w:pPr>
      <w:r>
        <w:rPr>
          <w:rFonts w:hint="eastAsia" w:ascii="微软雅黑" w:hAnsi="微软雅黑"/>
          <w:szCs w:val="21"/>
          <w:highlight w:val="none"/>
        </w:rPr>
        <w:t>8、特别说明：</w:t>
      </w:r>
      <w:bookmarkEnd w:id="61"/>
      <w:bookmarkEnd w:id="62"/>
    </w:p>
    <w:p w14:paraId="3ADDB179">
      <w:pPr>
        <w:pStyle w:val="21"/>
        <w:snapToGrid w:val="0"/>
        <w:spacing w:line="500" w:lineRule="exact"/>
        <w:ind w:firstLine="420"/>
        <w:rPr>
          <w:rFonts w:ascii="微软雅黑" w:hAnsi="微软雅黑"/>
          <w:spacing w:val="0"/>
          <w:sz w:val="21"/>
          <w:szCs w:val="21"/>
          <w:highlight w:val="none"/>
        </w:rPr>
      </w:pPr>
      <w:bookmarkStart w:id="63" w:name="_Toc430786268"/>
      <w:bookmarkStart w:id="64" w:name="_Toc177870543"/>
      <w:bookmarkStart w:id="65" w:name="_Toc495603533"/>
      <w:r>
        <w:rPr>
          <w:rFonts w:hint="eastAsia" w:ascii="微软雅黑" w:hAnsi="微软雅黑"/>
          <w:spacing w:val="0"/>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28D4C79">
      <w:pPr>
        <w:pStyle w:val="21"/>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71E8289">
      <w:pPr>
        <w:pStyle w:val="21"/>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8.3、非单一产品采购项目，采购人应当根据采购项目技术构成、产品价格比重等合理确定核心产品，并在招标文件中载明。多家投标人提供的核心产品品牌相同的，按前两款规定处理。</w:t>
      </w:r>
    </w:p>
    <w:p w14:paraId="7BCA316E">
      <w:pPr>
        <w:pStyle w:val="7"/>
        <w:spacing w:line="500" w:lineRule="exact"/>
        <w:ind w:firstLine="420"/>
        <w:rPr>
          <w:rFonts w:ascii="微软雅黑" w:hAnsi="微软雅黑"/>
          <w:szCs w:val="21"/>
          <w:highlight w:val="none"/>
        </w:rPr>
      </w:pPr>
      <w:r>
        <w:rPr>
          <w:rFonts w:hint="eastAsia" w:ascii="微软雅黑" w:hAnsi="微软雅黑"/>
          <w:szCs w:val="21"/>
          <w:highlight w:val="none"/>
        </w:rPr>
        <w:t>9.质疑</w:t>
      </w:r>
      <w:bookmarkEnd w:id="63"/>
      <w:bookmarkEnd w:id="64"/>
      <w:bookmarkEnd w:id="65"/>
    </w:p>
    <w:p w14:paraId="0E39E192">
      <w:pPr>
        <w:pStyle w:val="27"/>
        <w:spacing w:line="500" w:lineRule="exact"/>
        <w:ind w:firstLine="412" w:firstLineChars="196"/>
        <w:outlineLvl w:val="1"/>
        <w:rPr>
          <w:rFonts w:ascii="微软雅黑" w:hAnsi="微软雅黑"/>
          <w:b/>
          <w:szCs w:val="21"/>
          <w:highlight w:val="none"/>
        </w:rPr>
      </w:pPr>
      <w:bookmarkStart w:id="66" w:name="_Toc495603534"/>
      <w:r>
        <w:rPr>
          <w:rFonts w:hint="eastAsia" w:ascii="微软雅黑" w:hAnsi="微软雅黑"/>
          <w:b/>
          <w:szCs w:val="21"/>
          <w:highlight w:val="none"/>
        </w:rPr>
        <w:t>9.</w:t>
      </w:r>
      <w:r>
        <w:rPr>
          <w:rFonts w:ascii="微软雅黑" w:hAnsi="微软雅黑"/>
          <w:b/>
          <w:szCs w:val="21"/>
          <w:highlight w:val="none"/>
        </w:rPr>
        <w:t>1</w:t>
      </w:r>
      <w:r>
        <w:rPr>
          <w:rFonts w:hint="eastAsia" w:ascii="微软雅黑" w:hAnsi="微软雅黑"/>
          <w:b/>
          <w:szCs w:val="21"/>
          <w:highlight w:val="none"/>
        </w:rPr>
        <w:t>.</w:t>
      </w:r>
      <w:r>
        <w:rPr>
          <w:rFonts w:ascii="微软雅黑" w:hAnsi="微软雅黑"/>
          <w:b/>
          <w:szCs w:val="21"/>
          <w:highlight w:val="none"/>
        </w:rPr>
        <w:t>投标人认为招标文件、招标过程</w:t>
      </w:r>
      <w:r>
        <w:rPr>
          <w:rFonts w:hint="eastAsia" w:ascii="微软雅黑" w:hAnsi="微软雅黑"/>
          <w:b/>
          <w:szCs w:val="21"/>
          <w:highlight w:val="none"/>
        </w:rPr>
        <w:t>或</w:t>
      </w:r>
      <w:r>
        <w:rPr>
          <w:rFonts w:ascii="微软雅黑" w:hAnsi="微软雅黑"/>
          <w:b/>
          <w:szCs w:val="21"/>
          <w:highlight w:val="none"/>
        </w:rPr>
        <w:t>中标结果使自己的合法权益受到损害的，应当在知道或者应知其权益受到损害之日起七个工作日内，以书面形式向采购人、</w:t>
      </w:r>
      <w:r>
        <w:rPr>
          <w:rFonts w:hint="eastAsia" w:ascii="微软雅黑" w:hAnsi="微软雅黑"/>
          <w:b/>
          <w:szCs w:val="21"/>
          <w:highlight w:val="none"/>
        </w:rPr>
        <w:t>代理机构</w:t>
      </w:r>
      <w:r>
        <w:rPr>
          <w:rFonts w:ascii="微软雅黑" w:hAnsi="微软雅黑"/>
          <w:b/>
          <w:szCs w:val="21"/>
          <w:highlight w:val="none"/>
        </w:rPr>
        <w:t>提出质疑。投标人对招标采购单位的质疑答复不满意或者招标采购单位未在规定时间内作出答复的，可以在答复期满后十五个工作日内向同级采购监管部门投诉。</w:t>
      </w:r>
      <w:bookmarkEnd w:id="66"/>
      <w:bookmarkStart w:id="67" w:name="_Toc495603535"/>
    </w:p>
    <w:p w14:paraId="19B3CB91">
      <w:pPr>
        <w:pStyle w:val="27"/>
        <w:spacing w:line="500" w:lineRule="exact"/>
        <w:ind w:firstLine="412" w:firstLineChars="196"/>
        <w:outlineLvl w:val="1"/>
        <w:rPr>
          <w:rFonts w:ascii="微软雅黑" w:hAnsi="微软雅黑"/>
          <w:b/>
          <w:szCs w:val="21"/>
          <w:highlight w:val="none"/>
        </w:rPr>
      </w:pPr>
      <w:r>
        <w:rPr>
          <w:rFonts w:hint="eastAsia" w:ascii="微软雅黑" w:hAnsi="微软雅黑"/>
          <w:b/>
          <w:szCs w:val="21"/>
          <w:highlight w:val="none"/>
        </w:rPr>
        <w:t>9.</w:t>
      </w:r>
      <w:r>
        <w:rPr>
          <w:rFonts w:ascii="微软雅黑" w:hAnsi="微软雅黑"/>
          <w:b/>
          <w:szCs w:val="21"/>
          <w:highlight w:val="none"/>
        </w:rPr>
        <w:t>2</w:t>
      </w:r>
      <w:r>
        <w:rPr>
          <w:rFonts w:hint="eastAsia" w:ascii="微软雅黑" w:hAnsi="微软雅黑"/>
          <w:b/>
          <w:szCs w:val="21"/>
          <w:highlight w:val="none"/>
        </w:rPr>
        <w:t>.</w:t>
      </w:r>
      <w:r>
        <w:rPr>
          <w:rFonts w:ascii="微软雅黑" w:hAnsi="微软雅黑"/>
          <w:b/>
          <w:szCs w:val="21"/>
          <w:highlight w:val="none"/>
        </w:rPr>
        <w:t>质疑、投诉应当采用书面形式，质疑书、投诉书均应明确阐述招标文件、招标过程</w:t>
      </w:r>
      <w:r>
        <w:rPr>
          <w:rFonts w:hint="eastAsia" w:ascii="微软雅黑" w:hAnsi="微软雅黑"/>
          <w:b/>
          <w:szCs w:val="21"/>
          <w:highlight w:val="none"/>
        </w:rPr>
        <w:t>或</w:t>
      </w:r>
      <w:r>
        <w:rPr>
          <w:rFonts w:ascii="微软雅黑" w:hAnsi="微软雅黑"/>
          <w:b/>
          <w:szCs w:val="21"/>
          <w:highlight w:val="none"/>
        </w:rPr>
        <w:t>中标结果中使自己合法权益受到损害的实质性内容，提供相关事实、依据和证据及其来源或线索，便于有关单位调查、答复和处理</w:t>
      </w:r>
      <w:r>
        <w:rPr>
          <w:rFonts w:hint="eastAsia" w:ascii="微软雅黑" w:hAnsi="微软雅黑"/>
          <w:b/>
          <w:szCs w:val="21"/>
          <w:highlight w:val="none"/>
        </w:rPr>
        <w:t>。</w:t>
      </w:r>
      <w:bookmarkEnd w:id="67"/>
    </w:p>
    <w:p w14:paraId="49DC835F">
      <w:pPr>
        <w:pStyle w:val="6"/>
        <w:spacing w:line="500" w:lineRule="exact"/>
        <w:ind w:firstLine="420"/>
        <w:rPr>
          <w:rFonts w:ascii="微软雅黑" w:hAnsi="微软雅黑"/>
          <w:szCs w:val="21"/>
          <w:highlight w:val="none"/>
        </w:rPr>
      </w:pPr>
      <w:bookmarkStart w:id="68" w:name="_Toc493511613"/>
      <w:r>
        <w:rPr>
          <w:rFonts w:hint="eastAsia" w:ascii="微软雅黑" w:hAnsi="微软雅黑"/>
          <w:szCs w:val="21"/>
          <w:highlight w:val="none"/>
        </w:rPr>
        <w:t>二 、招标文件</w:t>
      </w:r>
      <w:bookmarkEnd w:id="60"/>
      <w:bookmarkEnd w:id="68"/>
    </w:p>
    <w:p w14:paraId="6990F661">
      <w:pPr>
        <w:pStyle w:val="7"/>
        <w:spacing w:line="500" w:lineRule="exact"/>
        <w:ind w:firstLine="420"/>
        <w:rPr>
          <w:rFonts w:ascii="微软雅黑" w:hAnsi="微软雅黑"/>
          <w:szCs w:val="21"/>
          <w:highlight w:val="none"/>
        </w:rPr>
      </w:pPr>
      <w:bookmarkStart w:id="69" w:name="_Toc493511614"/>
      <w:r>
        <w:rPr>
          <w:rFonts w:hint="eastAsia" w:ascii="微软雅黑" w:hAnsi="微软雅黑"/>
          <w:szCs w:val="21"/>
          <w:highlight w:val="none"/>
        </w:rPr>
        <w:t>1、招标文件的构成</w:t>
      </w:r>
      <w:bookmarkEnd w:id="69"/>
    </w:p>
    <w:p w14:paraId="085BBC20">
      <w:pPr>
        <w:pStyle w:val="21"/>
        <w:snapToGrid w:val="0"/>
        <w:spacing w:line="500" w:lineRule="exact"/>
        <w:ind w:firstLine="420"/>
        <w:rPr>
          <w:rFonts w:ascii="微软雅黑" w:hAnsi="微软雅黑"/>
          <w:spacing w:val="0"/>
          <w:sz w:val="21"/>
          <w:szCs w:val="21"/>
          <w:highlight w:val="none"/>
        </w:rPr>
      </w:pPr>
      <w:bookmarkStart w:id="70" w:name="_Toc493511615"/>
      <w:r>
        <w:rPr>
          <w:rFonts w:hint="eastAsia" w:ascii="微软雅黑" w:hAnsi="微软雅黑"/>
          <w:spacing w:val="0"/>
          <w:sz w:val="21"/>
          <w:szCs w:val="21"/>
          <w:highlight w:val="none"/>
        </w:rPr>
        <w:t>1.1、公开招标采购公告</w:t>
      </w:r>
      <w:bookmarkEnd w:id="70"/>
    </w:p>
    <w:p w14:paraId="12C418AD">
      <w:pPr>
        <w:pStyle w:val="21"/>
        <w:snapToGrid w:val="0"/>
        <w:spacing w:line="500" w:lineRule="exact"/>
        <w:ind w:firstLine="420"/>
        <w:rPr>
          <w:rFonts w:ascii="微软雅黑" w:hAnsi="微软雅黑"/>
          <w:spacing w:val="0"/>
          <w:sz w:val="21"/>
          <w:szCs w:val="21"/>
          <w:highlight w:val="none"/>
        </w:rPr>
      </w:pPr>
      <w:bookmarkStart w:id="71" w:name="_Toc493511616"/>
      <w:r>
        <w:rPr>
          <w:rFonts w:hint="eastAsia" w:ascii="微软雅黑" w:hAnsi="微软雅黑"/>
          <w:spacing w:val="0"/>
          <w:sz w:val="21"/>
          <w:szCs w:val="21"/>
          <w:highlight w:val="none"/>
        </w:rPr>
        <w:t>1.2、招标项目要求</w:t>
      </w:r>
      <w:bookmarkEnd w:id="71"/>
    </w:p>
    <w:p w14:paraId="4A7DC02E">
      <w:pPr>
        <w:pStyle w:val="21"/>
        <w:snapToGrid w:val="0"/>
        <w:spacing w:line="500" w:lineRule="exact"/>
        <w:ind w:firstLine="420"/>
        <w:rPr>
          <w:rFonts w:ascii="微软雅黑" w:hAnsi="微软雅黑"/>
          <w:spacing w:val="0"/>
          <w:sz w:val="21"/>
          <w:szCs w:val="21"/>
          <w:highlight w:val="none"/>
        </w:rPr>
      </w:pPr>
      <w:bookmarkStart w:id="72" w:name="_Toc493511617"/>
      <w:r>
        <w:rPr>
          <w:rFonts w:hint="eastAsia" w:ascii="微软雅黑" w:hAnsi="微软雅黑"/>
          <w:spacing w:val="0"/>
          <w:sz w:val="21"/>
          <w:szCs w:val="21"/>
          <w:highlight w:val="none"/>
        </w:rPr>
        <w:t>1.3、投标人须知</w:t>
      </w:r>
      <w:bookmarkEnd w:id="72"/>
    </w:p>
    <w:p w14:paraId="6D2BA5D9">
      <w:pPr>
        <w:pStyle w:val="21"/>
        <w:snapToGrid w:val="0"/>
        <w:spacing w:line="500" w:lineRule="exact"/>
        <w:ind w:firstLine="420"/>
        <w:rPr>
          <w:rFonts w:ascii="微软雅黑" w:hAnsi="微软雅黑"/>
          <w:spacing w:val="0"/>
          <w:sz w:val="21"/>
          <w:szCs w:val="21"/>
          <w:highlight w:val="none"/>
        </w:rPr>
      </w:pPr>
      <w:bookmarkStart w:id="73" w:name="_Toc493511618"/>
      <w:r>
        <w:rPr>
          <w:rFonts w:hint="eastAsia" w:ascii="微软雅黑" w:hAnsi="微软雅黑"/>
          <w:spacing w:val="0"/>
          <w:sz w:val="21"/>
          <w:szCs w:val="21"/>
          <w:highlight w:val="none"/>
        </w:rPr>
        <w:t>1.4、评标办法</w:t>
      </w:r>
      <w:bookmarkEnd w:id="73"/>
    </w:p>
    <w:p w14:paraId="062223CC">
      <w:pPr>
        <w:pStyle w:val="21"/>
        <w:snapToGrid w:val="0"/>
        <w:spacing w:line="500" w:lineRule="exact"/>
        <w:ind w:firstLine="420"/>
        <w:rPr>
          <w:rFonts w:ascii="微软雅黑" w:hAnsi="微软雅黑"/>
          <w:spacing w:val="0"/>
          <w:sz w:val="21"/>
          <w:szCs w:val="21"/>
          <w:highlight w:val="none"/>
        </w:rPr>
      </w:pPr>
      <w:bookmarkStart w:id="74" w:name="_Toc493511619"/>
      <w:r>
        <w:rPr>
          <w:rFonts w:hint="eastAsia" w:ascii="微软雅黑" w:hAnsi="微软雅黑"/>
          <w:spacing w:val="0"/>
          <w:sz w:val="21"/>
          <w:szCs w:val="21"/>
          <w:highlight w:val="none"/>
        </w:rPr>
        <w:t>1.5、政府采购合同</w:t>
      </w:r>
      <w:bookmarkEnd w:id="74"/>
    </w:p>
    <w:p w14:paraId="626587CB">
      <w:pPr>
        <w:pStyle w:val="21"/>
        <w:snapToGrid w:val="0"/>
        <w:spacing w:line="500" w:lineRule="exact"/>
        <w:ind w:firstLine="420"/>
        <w:rPr>
          <w:rFonts w:ascii="微软雅黑" w:hAnsi="微软雅黑"/>
          <w:spacing w:val="0"/>
          <w:sz w:val="21"/>
          <w:szCs w:val="21"/>
          <w:highlight w:val="none"/>
        </w:rPr>
      </w:pPr>
      <w:bookmarkStart w:id="75" w:name="_Toc493511620"/>
      <w:r>
        <w:rPr>
          <w:rFonts w:hint="eastAsia" w:ascii="微软雅黑" w:hAnsi="微软雅黑"/>
          <w:spacing w:val="0"/>
          <w:sz w:val="21"/>
          <w:szCs w:val="21"/>
          <w:highlight w:val="none"/>
        </w:rPr>
        <w:t>1.6、投标文件相关文件格式</w:t>
      </w:r>
      <w:bookmarkEnd w:id="75"/>
      <w:bookmarkStart w:id="76" w:name="_Toc482363722"/>
    </w:p>
    <w:p w14:paraId="516023C0">
      <w:pPr>
        <w:pStyle w:val="21"/>
        <w:snapToGrid w:val="0"/>
        <w:spacing w:line="500" w:lineRule="exact"/>
        <w:ind w:firstLine="420"/>
        <w:rPr>
          <w:rFonts w:ascii="微软雅黑" w:hAnsi="微软雅黑"/>
          <w:spacing w:val="0"/>
          <w:sz w:val="21"/>
          <w:szCs w:val="21"/>
          <w:highlight w:val="none"/>
        </w:rPr>
      </w:pPr>
      <w:bookmarkStart w:id="77" w:name="_Toc493511621"/>
      <w:r>
        <w:rPr>
          <w:rFonts w:hint="eastAsia" w:ascii="微软雅黑" w:hAnsi="微软雅黑"/>
          <w:spacing w:val="0"/>
          <w:sz w:val="21"/>
          <w:szCs w:val="21"/>
          <w:highlight w:val="none"/>
        </w:rPr>
        <w:t>1.7、本项目招标文件的澄清、答复、修改、补充的内容（所有内容将以电子文档形式上传于浙江政府采购网网站（</w:t>
      </w:r>
      <w:r>
        <w:rPr>
          <w:rFonts w:ascii="微软雅黑" w:hAnsi="微软雅黑"/>
          <w:spacing w:val="0"/>
          <w:sz w:val="21"/>
          <w:szCs w:val="21"/>
          <w:highlight w:val="none"/>
        </w:rPr>
        <w:t>https://zfcg.czt.zj.gov.cn/</w:t>
      </w:r>
      <w:r>
        <w:rPr>
          <w:rFonts w:hint="eastAsia" w:ascii="微软雅黑" w:hAnsi="微软雅黑"/>
          <w:spacing w:val="0"/>
          <w:sz w:val="21"/>
          <w:szCs w:val="21"/>
          <w:highlight w:val="none"/>
        </w:rPr>
        <w:t>）。澄清、答复、修改、补充的内容均作为招标文件的组成部分，具有约束作用。投标人必须自行下载。）</w:t>
      </w:r>
      <w:bookmarkEnd w:id="76"/>
      <w:bookmarkEnd w:id="77"/>
    </w:p>
    <w:p w14:paraId="06F3F56C">
      <w:pPr>
        <w:pStyle w:val="7"/>
        <w:spacing w:line="500" w:lineRule="exact"/>
        <w:ind w:firstLine="420"/>
        <w:rPr>
          <w:rFonts w:ascii="微软雅黑" w:hAnsi="微软雅黑"/>
          <w:szCs w:val="21"/>
          <w:highlight w:val="none"/>
        </w:rPr>
      </w:pPr>
      <w:bookmarkStart w:id="78" w:name="_Toc493511622"/>
      <w:r>
        <w:rPr>
          <w:rFonts w:hint="eastAsia" w:ascii="微软雅黑" w:hAnsi="微软雅黑"/>
          <w:szCs w:val="21"/>
          <w:highlight w:val="none"/>
        </w:rPr>
        <w:t>2、存在的风险</w:t>
      </w:r>
      <w:bookmarkEnd w:id="78"/>
    </w:p>
    <w:p w14:paraId="77CDC1E9">
      <w:pPr>
        <w:spacing w:line="500" w:lineRule="exact"/>
        <w:ind w:firstLine="420"/>
        <w:rPr>
          <w:rFonts w:ascii="微软雅黑" w:hAnsi="微软雅黑"/>
          <w:szCs w:val="21"/>
          <w:highlight w:val="none"/>
        </w:rPr>
      </w:pPr>
      <w:bookmarkStart w:id="79" w:name="_Toc493511623"/>
      <w:r>
        <w:rPr>
          <w:rFonts w:hint="eastAsia" w:ascii="微软雅黑" w:hAnsi="微软雅黑"/>
          <w:szCs w:val="21"/>
          <w:highlight w:val="none"/>
        </w:rPr>
        <w:t>投标人没有按照招标文件要求提供全部资料，或者投标人没有对招标文件在各方面作出实质性响应是投标人的风险，并可能导致其投标无效。</w:t>
      </w:r>
      <w:bookmarkEnd w:id="79"/>
    </w:p>
    <w:p w14:paraId="34D2E590">
      <w:pPr>
        <w:pStyle w:val="7"/>
        <w:spacing w:line="500" w:lineRule="exact"/>
        <w:ind w:firstLine="420"/>
        <w:rPr>
          <w:rFonts w:ascii="微软雅黑" w:hAnsi="微软雅黑"/>
          <w:szCs w:val="21"/>
          <w:highlight w:val="none"/>
        </w:rPr>
      </w:pPr>
      <w:bookmarkStart w:id="80" w:name="_Toc493511624"/>
      <w:r>
        <w:rPr>
          <w:rFonts w:hint="eastAsia" w:ascii="微软雅黑" w:hAnsi="微软雅黑"/>
          <w:szCs w:val="21"/>
          <w:highlight w:val="none"/>
        </w:rPr>
        <w:t>3、招标文件的澄清与修改</w:t>
      </w:r>
      <w:bookmarkEnd w:id="80"/>
    </w:p>
    <w:p w14:paraId="332D18A7">
      <w:pPr>
        <w:snapToGrid w:val="0"/>
        <w:spacing w:line="500" w:lineRule="exact"/>
        <w:ind w:firstLine="420"/>
        <w:outlineLvl w:val="1"/>
        <w:rPr>
          <w:rFonts w:ascii="微软雅黑" w:hAnsi="微软雅黑"/>
          <w:szCs w:val="21"/>
          <w:highlight w:val="none"/>
        </w:rPr>
      </w:pPr>
      <w:bookmarkStart w:id="81" w:name="_Toc493511625"/>
      <w:r>
        <w:rPr>
          <w:rFonts w:hint="eastAsia" w:ascii="微软雅黑" w:hAnsi="微软雅黑"/>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bookmarkEnd w:id="81"/>
    </w:p>
    <w:p w14:paraId="5E23C65E">
      <w:pPr>
        <w:snapToGrid w:val="0"/>
        <w:spacing w:line="500" w:lineRule="exact"/>
        <w:ind w:firstLine="420"/>
        <w:outlineLvl w:val="1"/>
        <w:rPr>
          <w:rFonts w:ascii="微软雅黑" w:hAnsi="微软雅黑"/>
          <w:szCs w:val="21"/>
          <w:highlight w:val="none"/>
        </w:rPr>
      </w:pPr>
      <w:bookmarkStart w:id="82" w:name="_Toc493511626"/>
      <w:r>
        <w:rPr>
          <w:rFonts w:hint="eastAsia" w:ascii="微软雅黑" w:hAnsi="微软雅黑"/>
          <w:szCs w:val="21"/>
          <w:highlight w:val="none"/>
        </w:rPr>
        <w:t>3.2、采购代理机构必须以书面形式答复所有购买招标文件的投标人（答复中不包含问题的来源）要求澄清的问题，同时认定其他澄清方式为无效。</w:t>
      </w:r>
      <w:bookmarkEnd w:id="82"/>
    </w:p>
    <w:p w14:paraId="44F8C56E">
      <w:pPr>
        <w:snapToGrid w:val="0"/>
        <w:spacing w:line="500" w:lineRule="exact"/>
        <w:ind w:firstLine="420"/>
        <w:outlineLvl w:val="1"/>
        <w:rPr>
          <w:rFonts w:ascii="微软雅黑" w:hAnsi="微软雅黑"/>
          <w:szCs w:val="21"/>
          <w:highlight w:val="none"/>
        </w:rPr>
      </w:pPr>
      <w:bookmarkStart w:id="83" w:name="_Toc493511627"/>
      <w:r>
        <w:rPr>
          <w:rFonts w:hint="eastAsia" w:ascii="微软雅黑" w:hAnsi="微软雅黑"/>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3"/>
    </w:p>
    <w:p w14:paraId="7943D615">
      <w:pPr>
        <w:snapToGrid w:val="0"/>
        <w:spacing w:line="500" w:lineRule="exact"/>
        <w:ind w:firstLine="420"/>
        <w:outlineLvl w:val="1"/>
        <w:rPr>
          <w:rFonts w:ascii="微软雅黑" w:hAnsi="微软雅黑"/>
          <w:szCs w:val="21"/>
          <w:highlight w:val="none"/>
        </w:rPr>
      </w:pPr>
      <w:bookmarkStart w:id="84" w:name="_Toc493511628"/>
      <w:r>
        <w:rPr>
          <w:rFonts w:hint="eastAsia" w:ascii="微软雅黑" w:hAnsi="微软雅黑"/>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4"/>
    </w:p>
    <w:p w14:paraId="2E5B434C">
      <w:pPr>
        <w:snapToGrid w:val="0"/>
        <w:spacing w:line="500" w:lineRule="exact"/>
        <w:ind w:firstLine="420"/>
        <w:outlineLvl w:val="1"/>
        <w:rPr>
          <w:rFonts w:ascii="微软雅黑" w:hAnsi="微软雅黑"/>
          <w:szCs w:val="21"/>
          <w:highlight w:val="none"/>
        </w:rPr>
      </w:pPr>
      <w:bookmarkStart w:id="85" w:name="_Toc493511629"/>
      <w:r>
        <w:rPr>
          <w:rFonts w:hint="eastAsia" w:ascii="微软雅黑" w:hAnsi="微软雅黑"/>
          <w:szCs w:val="21"/>
          <w:highlight w:val="none"/>
        </w:rPr>
        <w:t>3.5、招标文件的澄清或者修改都应该通过本代理机构以法定形式发布，采购人非通过本机构，不得擅自澄清或者修改招标文件。</w:t>
      </w:r>
      <w:bookmarkEnd w:id="85"/>
    </w:p>
    <w:p w14:paraId="0B1EFA80">
      <w:pPr>
        <w:pStyle w:val="6"/>
        <w:spacing w:line="500" w:lineRule="exact"/>
        <w:ind w:firstLine="420"/>
        <w:rPr>
          <w:rFonts w:ascii="微软雅黑" w:hAnsi="微软雅黑"/>
          <w:szCs w:val="21"/>
          <w:highlight w:val="none"/>
        </w:rPr>
      </w:pPr>
      <w:bookmarkStart w:id="86" w:name="_Toc493511630"/>
      <w:bookmarkStart w:id="87" w:name="_Toc177870545"/>
      <w:r>
        <w:rPr>
          <w:rFonts w:hint="eastAsia" w:ascii="微软雅黑" w:hAnsi="微软雅黑"/>
          <w:szCs w:val="21"/>
          <w:highlight w:val="none"/>
        </w:rPr>
        <w:t>三、 投标文件的编制</w:t>
      </w:r>
      <w:bookmarkEnd w:id="86"/>
      <w:bookmarkEnd w:id="87"/>
    </w:p>
    <w:p w14:paraId="3F8A3590">
      <w:pPr>
        <w:spacing w:line="500" w:lineRule="exact"/>
        <w:ind w:firstLine="420"/>
        <w:rPr>
          <w:rFonts w:ascii="微软雅黑" w:hAnsi="微软雅黑"/>
          <w:szCs w:val="21"/>
          <w:highlight w:val="none"/>
        </w:rPr>
      </w:pPr>
      <w:bookmarkStart w:id="88" w:name="_Toc33535356"/>
      <w:bookmarkStart w:id="89" w:name="_Toc493511643"/>
      <w:bookmarkStart w:id="90" w:name="_Toc177870547"/>
      <w:bookmarkStart w:id="91" w:name="_Toc177825125"/>
      <w:bookmarkStart w:id="92" w:name="_Toc177824944"/>
      <w:bookmarkStart w:id="93" w:name="_Toc177824877"/>
      <w:r>
        <w:rPr>
          <w:rFonts w:hint="eastAsia" w:ascii="微软雅黑" w:hAnsi="微软雅黑"/>
          <w:szCs w:val="21"/>
          <w:highlight w:val="none"/>
        </w:rPr>
        <w:t>本项目所涉投标文件格式请详见第六章，未给出的格式请自拟。资信商务及技术文件中不得出现报价，否则投标文件将被视为无效。</w:t>
      </w:r>
      <w:bookmarkEnd w:id="88"/>
    </w:p>
    <w:p w14:paraId="1C9BEFDC">
      <w:pPr>
        <w:pStyle w:val="27"/>
        <w:snapToGrid w:val="0"/>
        <w:spacing w:line="500" w:lineRule="exact"/>
        <w:ind w:firstLine="412" w:firstLineChars="196"/>
        <w:outlineLvl w:val="1"/>
        <w:rPr>
          <w:rFonts w:ascii="微软雅黑" w:hAnsi="微软雅黑" w:cs="宋体"/>
          <w:b/>
          <w:szCs w:val="21"/>
          <w:highlight w:val="none"/>
        </w:rPr>
      </w:pPr>
      <w:bookmarkStart w:id="94" w:name="_Toc33535357"/>
      <w:r>
        <w:rPr>
          <w:rFonts w:hint="eastAsia" w:ascii="微软雅黑" w:hAnsi="微软雅黑" w:cs="宋体"/>
          <w:b/>
          <w:szCs w:val="21"/>
          <w:highlight w:val="none"/>
        </w:rPr>
        <w:t>总体要求：</w:t>
      </w:r>
      <w:bookmarkEnd w:id="94"/>
    </w:p>
    <w:p w14:paraId="48ACCE99">
      <w:pPr>
        <w:spacing w:line="500" w:lineRule="exact"/>
        <w:ind w:firstLine="420"/>
        <w:rPr>
          <w:rFonts w:ascii="微软雅黑" w:hAnsi="微软雅黑"/>
          <w:szCs w:val="21"/>
          <w:highlight w:val="none"/>
        </w:rPr>
      </w:pPr>
      <w:r>
        <w:rPr>
          <w:rFonts w:hint="eastAsia" w:ascii="微软雅黑" w:hAnsi="微软雅黑"/>
          <w:szCs w:val="21"/>
          <w:highlight w:val="none"/>
        </w:rPr>
        <w:t>1、供应商</w:t>
      </w:r>
      <w:r>
        <w:rPr>
          <w:rFonts w:ascii="微软雅黑" w:hAnsi="微软雅黑"/>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59F9BBEA">
      <w:pPr>
        <w:spacing w:line="500" w:lineRule="exact"/>
        <w:ind w:firstLine="420"/>
        <w:rPr>
          <w:rFonts w:ascii="微软雅黑" w:hAnsi="微软雅黑"/>
          <w:szCs w:val="21"/>
          <w:highlight w:val="none"/>
        </w:rPr>
      </w:pPr>
      <w:r>
        <w:rPr>
          <w:rFonts w:hint="eastAsia" w:ascii="微软雅黑" w:hAnsi="微软雅黑"/>
          <w:szCs w:val="21"/>
          <w:highlight w:val="none"/>
        </w:rPr>
        <w:t>2、投标文件及供应商与采购有关的来往通知，函件和文件均应使用中文。</w:t>
      </w:r>
    </w:p>
    <w:p w14:paraId="7FA39689">
      <w:pPr>
        <w:spacing w:line="500" w:lineRule="exact"/>
        <w:ind w:firstLine="420"/>
        <w:rPr>
          <w:rFonts w:ascii="微软雅黑" w:hAnsi="微软雅黑"/>
          <w:szCs w:val="21"/>
          <w:highlight w:val="none"/>
        </w:rPr>
      </w:pPr>
      <w:r>
        <w:rPr>
          <w:rFonts w:hint="eastAsia" w:ascii="微软雅黑" w:hAnsi="微软雅黑"/>
          <w:szCs w:val="21"/>
          <w:highlight w:val="none"/>
        </w:rPr>
        <w:t>3、供应商应按本文件中提供的文件格式、内容和要求制作投标文件。</w:t>
      </w:r>
    </w:p>
    <w:p w14:paraId="6015FF20">
      <w:pPr>
        <w:spacing w:line="500" w:lineRule="exact"/>
        <w:ind w:firstLine="420"/>
        <w:rPr>
          <w:rFonts w:ascii="微软雅黑" w:hAnsi="微软雅黑" w:cs="宋体"/>
          <w:bCs/>
          <w:szCs w:val="21"/>
          <w:highlight w:val="none"/>
        </w:rPr>
      </w:pPr>
      <w:r>
        <w:rPr>
          <w:rFonts w:hint="eastAsia" w:ascii="微软雅黑" w:hAnsi="微软雅黑"/>
          <w:b/>
          <w:szCs w:val="21"/>
          <w:highlight w:val="none"/>
        </w:rPr>
        <w:t>4、投标文件的效力：投标文件的启用，按先后顺位分别为电子投标文件、电子</w:t>
      </w:r>
      <w:r>
        <w:rPr>
          <w:rFonts w:hint="eastAsia" w:ascii="微软雅黑" w:hAnsi="微软雅黑" w:cs="宋体"/>
          <w:bCs/>
          <w:szCs w:val="21"/>
          <w:highlight w:val="none"/>
        </w:rPr>
        <w:t>备份投标文件</w:t>
      </w:r>
      <w:r>
        <w:rPr>
          <w:rFonts w:hint="eastAsia" w:ascii="微软雅黑" w:hAnsi="微软雅黑"/>
          <w:b/>
          <w:szCs w:val="21"/>
          <w:highlight w:val="none"/>
        </w:rPr>
        <w:t>。</w:t>
      </w:r>
      <w:r>
        <w:rPr>
          <w:rFonts w:hint="eastAsia" w:ascii="微软雅黑" w:hAnsi="微软雅黑" w:cs="宋体"/>
          <w:bCs/>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8075CB1">
      <w:pPr>
        <w:pStyle w:val="6"/>
        <w:spacing w:line="500" w:lineRule="exact"/>
        <w:ind w:firstLine="420"/>
        <w:rPr>
          <w:rFonts w:ascii="微软雅黑" w:hAnsi="微软雅黑"/>
          <w:szCs w:val="21"/>
          <w:highlight w:val="none"/>
        </w:rPr>
      </w:pPr>
      <w:bookmarkStart w:id="95" w:name="_Toc406402944"/>
      <w:bookmarkStart w:id="96" w:name="_Toc406402988"/>
      <w:bookmarkStart w:id="97" w:name="_Toc20691"/>
      <w:bookmarkStart w:id="98" w:name="_Toc33535358"/>
      <w:bookmarkStart w:id="99" w:name="_Toc14695"/>
      <w:r>
        <w:rPr>
          <w:rFonts w:hint="eastAsia" w:ascii="微软雅黑" w:hAnsi="微软雅黑"/>
          <w:szCs w:val="21"/>
          <w:highlight w:val="none"/>
        </w:rPr>
        <w:t>（一）投标文件的组成</w:t>
      </w:r>
      <w:bookmarkEnd w:id="95"/>
      <w:bookmarkEnd w:id="96"/>
      <w:bookmarkEnd w:id="97"/>
      <w:bookmarkEnd w:id="98"/>
      <w:bookmarkEnd w:id="99"/>
    </w:p>
    <w:p w14:paraId="04657D21">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包括电子投标文件和电子</w:t>
      </w:r>
      <w:r>
        <w:rPr>
          <w:rFonts w:hint="eastAsia" w:ascii="微软雅黑" w:hAnsi="微软雅黑" w:cs="宋体"/>
          <w:bCs/>
          <w:szCs w:val="21"/>
          <w:highlight w:val="none"/>
        </w:rPr>
        <w:t>备份投标文件（选送）</w:t>
      </w:r>
      <w:r>
        <w:rPr>
          <w:rFonts w:hint="eastAsia" w:ascii="微软雅黑" w:hAnsi="微软雅黑"/>
          <w:b/>
          <w:szCs w:val="21"/>
          <w:highlight w:val="none"/>
        </w:rPr>
        <w:t>，均由资格响应文件、商务技术文件及投标报价文件三</w:t>
      </w:r>
      <w:r>
        <w:rPr>
          <w:rFonts w:hint="eastAsia" w:ascii="微软雅黑" w:hAnsi="微软雅黑"/>
          <w:b/>
          <w:szCs w:val="21"/>
          <w:highlight w:val="none"/>
          <w:lang w:eastAsia="zh-CN"/>
        </w:rPr>
        <w:t>部分</w:t>
      </w:r>
      <w:r>
        <w:rPr>
          <w:rFonts w:hint="eastAsia" w:ascii="微软雅黑" w:hAnsi="微软雅黑"/>
          <w:b/>
          <w:szCs w:val="21"/>
          <w:highlight w:val="none"/>
        </w:rPr>
        <w:t>组成。其中电子投标文件中所须加盖公章部分均采用CA签章。</w:t>
      </w:r>
    </w:p>
    <w:p w14:paraId="6289709A">
      <w:pPr>
        <w:pStyle w:val="7"/>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资格响应文件：</w:t>
      </w:r>
    </w:p>
    <w:p w14:paraId="6DA78456">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具有独立承担民事责任的能力（供应商营业执照副本复印件）；</w:t>
      </w:r>
    </w:p>
    <w:p w14:paraId="4C46251C">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具有良好的商业信誉和健全的财务会计制度【供应商最近一年中任意一个月的财务报表或上年度财务报告（截止本项目投标截止日前2个月内新注册的单位为则不需提供）】；</w:t>
      </w:r>
    </w:p>
    <w:p w14:paraId="16C1DE15">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具有履行合同所必需的设备和专业技术能力的承诺函（格式见附件）；</w:t>
      </w:r>
    </w:p>
    <w:p w14:paraId="55909F55">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有依法缴纳税收和社会保障资金的良好记录【（供应商最近一年中任意一个月的完税证明或纳税证明或银行缴税付款凭证等）（截止本项目投标截止日前2个月内新注册的单位为则不需提供）】；</w:t>
      </w:r>
    </w:p>
    <w:p w14:paraId="278F1242">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参加政府采购活动前三年，在经营活动中没有重大违法记录（承诺函（格式见附件））；</w:t>
      </w:r>
    </w:p>
    <w:p w14:paraId="7C5132F8">
      <w:pPr>
        <w:numPr>
          <w:ilvl w:val="1"/>
          <w:numId w:val="8"/>
        </w:numPr>
        <w:tabs>
          <w:tab w:val="left" w:pos="142"/>
        </w:tabs>
        <w:spacing w:line="500" w:lineRule="exact"/>
        <w:ind w:left="0" w:firstLine="420"/>
        <w:rPr>
          <w:rFonts w:ascii="微软雅黑" w:hAnsi="微软雅黑"/>
          <w:szCs w:val="21"/>
          <w:highlight w:val="none"/>
        </w:rPr>
      </w:pPr>
      <w:r>
        <w:rPr>
          <w:rFonts w:hint="eastAsia" w:ascii="微软雅黑" w:hAnsi="微软雅黑"/>
          <w:szCs w:val="21"/>
          <w:highlight w:val="none"/>
        </w:rPr>
        <w:t>提供自招标公告发布之日起至投标截止日内任意时间的“信用中国”网站（</w:t>
      </w:r>
      <w:r>
        <w:rPr>
          <w:rFonts w:ascii="微软雅黑" w:hAnsi="微软雅黑"/>
          <w:szCs w:val="21"/>
          <w:highlight w:val="none"/>
        </w:rPr>
        <w:t>https://www.creditchina.gov.cn/</w:t>
      </w:r>
      <w:r>
        <w:rPr>
          <w:rFonts w:hint="eastAsia" w:ascii="微软雅黑" w:hAnsi="微软雅黑"/>
          <w:szCs w:val="21"/>
          <w:highlight w:val="none"/>
        </w:rPr>
        <w:t>）（未被信用中国网站</w:t>
      </w:r>
      <w:r>
        <w:rPr>
          <w:highlight w:val="none"/>
        </w:rPr>
        <w:fldChar w:fldCharType="begin"/>
      </w:r>
      <w:r>
        <w:rPr>
          <w:highlight w:val="none"/>
        </w:rPr>
        <w:instrText xml:space="preserve"> HYPERLINK \t "_blank" </w:instrText>
      </w:r>
      <w:r>
        <w:rPr>
          <w:highlight w:val="none"/>
        </w:rPr>
        <w:fldChar w:fldCharType="separate"/>
      </w:r>
      <w:r>
        <w:rPr>
          <w:rStyle w:val="58"/>
          <w:rFonts w:hint="eastAsia" w:ascii="微软雅黑" w:hAnsi="微软雅黑"/>
          <w:color w:val="auto"/>
          <w:szCs w:val="21"/>
          <w:highlight w:val="none"/>
          <w:shd w:val="pct10" w:color="auto" w:fill="FFFFFF"/>
        </w:rPr>
        <w:t>列入失信被执行人、重大税收违法案件当事人名单</w:t>
      </w:r>
      <w:r>
        <w:rPr>
          <w:rStyle w:val="58"/>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w:t>
      </w:r>
      <w:r>
        <w:rPr>
          <w:rFonts w:ascii="微软雅黑" w:hAnsi="微软雅黑"/>
          <w:szCs w:val="21"/>
          <w:highlight w:val="none"/>
        </w:rPr>
        <w:t>）</w:t>
      </w:r>
      <w:r>
        <w:rPr>
          <w:rFonts w:hint="eastAsia" w:ascii="微软雅黑" w:hAnsi="微软雅黑"/>
          <w:szCs w:val="21"/>
          <w:highlight w:val="none"/>
        </w:rPr>
        <w:t>、中国政府采购网（</w:t>
      </w:r>
      <w:r>
        <w:rPr>
          <w:rFonts w:ascii="微软雅黑" w:hAnsi="微软雅黑"/>
          <w:szCs w:val="21"/>
          <w:highlight w:val="none"/>
        </w:rPr>
        <w:t>http://www.ccgp.gov.cn/</w:t>
      </w:r>
      <w:r>
        <w:rPr>
          <w:rFonts w:hint="eastAsia" w:ascii="微软雅黑" w:hAnsi="微软雅黑"/>
          <w:szCs w:val="21"/>
          <w:highlight w:val="none"/>
        </w:rPr>
        <w:t>）（未被中国政府采购网</w:t>
      </w:r>
      <w:r>
        <w:rPr>
          <w:highlight w:val="none"/>
        </w:rPr>
        <w:fldChar w:fldCharType="begin"/>
      </w:r>
      <w:r>
        <w:rPr>
          <w:highlight w:val="none"/>
        </w:rPr>
        <w:instrText xml:space="preserve"> HYPERLINK \t "_blank" </w:instrText>
      </w:r>
      <w:r>
        <w:rPr>
          <w:highlight w:val="none"/>
        </w:rPr>
        <w:fldChar w:fldCharType="separate"/>
      </w:r>
      <w:r>
        <w:rPr>
          <w:rStyle w:val="58"/>
          <w:rFonts w:hint="eastAsia" w:ascii="微软雅黑" w:hAnsi="微软雅黑"/>
          <w:color w:val="auto"/>
          <w:szCs w:val="21"/>
          <w:highlight w:val="none"/>
          <w:shd w:val="pct10" w:color="auto" w:fill="FFFFFF"/>
        </w:rPr>
        <w:t>列入政府采购严重违法失信行为记录名单</w:t>
      </w:r>
      <w:r>
        <w:rPr>
          <w:rStyle w:val="58"/>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查询网页截图）（以开标当日采购单位或由采购单位委托的评标委员会核实的查询结果为准）；</w:t>
      </w:r>
    </w:p>
    <w:p w14:paraId="5B7CF246">
      <w:pPr>
        <w:numPr>
          <w:ilvl w:val="1"/>
          <w:numId w:val="8"/>
        </w:numPr>
        <w:spacing w:line="500" w:lineRule="exact"/>
        <w:ind w:left="0" w:firstLine="420"/>
        <w:rPr>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40C8A54B">
      <w:pPr>
        <w:numPr>
          <w:ilvl w:val="1"/>
          <w:numId w:val="8"/>
        </w:numPr>
        <w:spacing w:line="500" w:lineRule="exact"/>
        <w:ind w:left="0" w:firstLine="420"/>
        <w:rPr>
          <w:rFonts w:ascii="微软雅黑" w:hAnsi="微软雅黑"/>
          <w:szCs w:val="21"/>
          <w:highlight w:val="none"/>
        </w:rPr>
      </w:pPr>
      <w:r>
        <w:rPr>
          <w:rFonts w:ascii="微软雅黑" w:hAnsi="微软雅黑"/>
          <w:szCs w:val="21"/>
          <w:highlight w:val="none"/>
        </w:rPr>
        <w:t>投标人特定资格要求（证明材料）</w:t>
      </w:r>
      <w:r>
        <w:rPr>
          <w:rFonts w:hint="eastAsia" w:ascii="微软雅黑" w:hAnsi="微软雅黑"/>
          <w:szCs w:val="21"/>
          <w:highlight w:val="none"/>
        </w:rPr>
        <w:t>；</w:t>
      </w:r>
    </w:p>
    <w:p w14:paraId="66D1B79E">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中小企业声明函、残疾人福利性单位声明函及其他符合政策性条件的承诺函或证明材料</w:t>
      </w:r>
      <w:r>
        <w:rPr>
          <w:rFonts w:ascii="微软雅黑" w:hAnsi="微软雅黑"/>
          <w:szCs w:val="21"/>
          <w:highlight w:val="none"/>
        </w:rPr>
        <w:t>。</w:t>
      </w:r>
    </w:p>
    <w:p w14:paraId="6E494DEE">
      <w:pPr>
        <w:pStyle w:val="7"/>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商务技术文件</w:t>
      </w:r>
    </w:p>
    <w:p w14:paraId="0D8FC6A7">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w:t>
      </w:r>
      <w:r>
        <w:rPr>
          <w:rFonts w:hint="eastAsia" w:ascii="微软雅黑" w:hAnsi="微软雅黑"/>
          <w:szCs w:val="21"/>
          <w:highlight w:val="none"/>
        </w:rPr>
        <w:t>资格证明文件；</w:t>
      </w:r>
    </w:p>
    <w:p w14:paraId="024F9F4B">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7BAC908B">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类似案例成功的业绩（合同复印件）；</w:t>
      </w:r>
    </w:p>
    <w:p w14:paraId="4C425F74">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与本项目实施相关的供应商各类资质证书、认证证书、许可证等（如信誉荣誉等提供复印件）；</w:t>
      </w:r>
    </w:p>
    <w:p w14:paraId="1E0A850D">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供应商情况介绍；</w:t>
      </w:r>
    </w:p>
    <w:p w14:paraId="6E0CCDE3">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商务响应表；</w:t>
      </w:r>
    </w:p>
    <w:p w14:paraId="31A416EA">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技术偏离表；</w:t>
      </w:r>
    </w:p>
    <w:p w14:paraId="1EFB294A">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投标人需要说明的其他文件和说明（格式</w:t>
      </w:r>
      <w:r>
        <w:rPr>
          <w:rFonts w:hint="eastAsia" w:ascii="微软雅黑" w:hAnsi="微软雅黑"/>
          <w:szCs w:val="21"/>
          <w:highlight w:val="none"/>
        </w:rPr>
        <w:t>自拟</w:t>
      </w:r>
      <w:r>
        <w:rPr>
          <w:rFonts w:ascii="微软雅黑" w:hAnsi="微软雅黑"/>
          <w:szCs w:val="21"/>
          <w:highlight w:val="none"/>
        </w:rPr>
        <w:t>）</w:t>
      </w:r>
      <w:r>
        <w:rPr>
          <w:rFonts w:hint="eastAsia" w:ascii="微软雅黑" w:hAnsi="微软雅黑"/>
          <w:szCs w:val="21"/>
          <w:highlight w:val="none"/>
        </w:rPr>
        <w:t>；</w:t>
      </w:r>
    </w:p>
    <w:p w14:paraId="5A9EE4A3">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未尽事宜请各供应商按评分细则制作。</w:t>
      </w:r>
    </w:p>
    <w:p w14:paraId="55E92166">
      <w:pPr>
        <w:pStyle w:val="7"/>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投标报价文件：</w:t>
      </w:r>
    </w:p>
    <w:p w14:paraId="587F7596">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投标函； </w:t>
      </w:r>
    </w:p>
    <w:p w14:paraId="65B466A8">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开标一览表；</w:t>
      </w:r>
    </w:p>
    <w:p w14:paraId="19412B83">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供应商针对报价需要说明的其他文件和说明。</w:t>
      </w:r>
    </w:p>
    <w:bookmarkEnd w:id="89"/>
    <w:p w14:paraId="1E298FD8">
      <w:pPr>
        <w:spacing w:line="500" w:lineRule="exact"/>
        <w:ind w:firstLine="420"/>
        <w:rPr>
          <w:rFonts w:ascii="微软雅黑" w:hAnsi="微软雅黑"/>
          <w:szCs w:val="21"/>
          <w:highlight w:val="none"/>
        </w:rPr>
      </w:pPr>
      <w:bookmarkStart w:id="100" w:name="_Toc493511656"/>
      <w:r>
        <w:rPr>
          <w:rFonts w:hint="eastAsia" w:ascii="微软雅黑" w:hAnsi="微软雅黑"/>
          <w:szCs w:val="21"/>
          <w:highlight w:val="none"/>
        </w:rPr>
        <w:t>▲</w:t>
      </w:r>
      <w:r>
        <w:rPr>
          <w:rFonts w:ascii="微软雅黑" w:hAnsi="微软雅黑"/>
          <w:szCs w:val="21"/>
          <w:highlight w:val="none"/>
        </w:rPr>
        <w:t>注：法定代表人授权委托书、投标声明书、投标函、开标一览表必须由法定代表人</w:t>
      </w:r>
      <w:r>
        <w:rPr>
          <w:rFonts w:hint="eastAsia" w:ascii="微软雅黑" w:hAnsi="微软雅黑"/>
          <w:szCs w:val="21"/>
          <w:highlight w:val="none"/>
        </w:rPr>
        <w:t>或负责人或授权代表</w:t>
      </w:r>
      <w:r>
        <w:rPr>
          <w:rFonts w:ascii="微软雅黑" w:hAnsi="微软雅黑"/>
          <w:szCs w:val="21"/>
          <w:highlight w:val="none"/>
        </w:rPr>
        <w:t>签名</w:t>
      </w:r>
      <w:r>
        <w:rPr>
          <w:rFonts w:hint="eastAsia" w:ascii="微软雅黑" w:hAnsi="微软雅黑"/>
          <w:szCs w:val="21"/>
          <w:highlight w:val="none"/>
          <w:lang w:val="en-US" w:eastAsia="zh-CN"/>
        </w:rPr>
        <w:t>（或盖章）</w:t>
      </w:r>
      <w:r>
        <w:rPr>
          <w:rFonts w:ascii="微软雅黑" w:hAnsi="微软雅黑"/>
          <w:szCs w:val="21"/>
          <w:highlight w:val="none"/>
        </w:rPr>
        <w:t>并加盖单位公章。</w:t>
      </w:r>
      <w:bookmarkEnd w:id="100"/>
    </w:p>
    <w:bookmarkEnd w:id="90"/>
    <w:bookmarkEnd w:id="91"/>
    <w:bookmarkEnd w:id="92"/>
    <w:bookmarkEnd w:id="93"/>
    <w:p w14:paraId="7DFDD2A4">
      <w:pPr>
        <w:pStyle w:val="6"/>
        <w:spacing w:line="500" w:lineRule="exact"/>
        <w:ind w:firstLine="420"/>
        <w:rPr>
          <w:rFonts w:ascii="微软雅黑" w:hAnsi="微软雅黑"/>
          <w:szCs w:val="21"/>
          <w:highlight w:val="none"/>
        </w:rPr>
      </w:pPr>
      <w:bookmarkStart w:id="101" w:name="_Toc23059"/>
      <w:bookmarkStart w:id="102" w:name="_Toc406402946"/>
      <w:bookmarkStart w:id="103" w:name="_Toc21503"/>
      <w:bookmarkStart w:id="104" w:name="_Toc385854146"/>
      <w:bookmarkStart w:id="105" w:name="_Toc402963117"/>
      <w:bookmarkStart w:id="106" w:name="_Toc33535360"/>
      <w:bookmarkStart w:id="107" w:name="_Toc385854100"/>
      <w:bookmarkStart w:id="108" w:name="_Toc406402990"/>
      <w:bookmarkStart w:id="109" w:name="_Toc402963084"/>
      <w:bookmarkStart w:id="110" w:name="_Toc493511751"/>
      <w:r>
        <w:rPr>
          <w:rFonts w:hint="eastAsia" w:ascii="微软雅黑" w:hAnsi="微软雅黑"/>
          <w:szCs w:val="21"/>
          <w:highlight w:val="none"/>
        </w:rPr>
        <w:t>（二）投标文件的语言及计量</w:t>
      </w:r>
      <w:bookmarkEnd w:id="101"/>
      <w:bookmarkEnd w:id="102"/>
      <w:bookmarkEnd w:id="103"/>
      <w:bookmarkEnd w:id="104"/>
      <w:bookmarkEnd w:id="105"/>
      <w:bookmarkEnd w:id="106"/>
      <w:bookmarkEnd w:id="107"/>
      <w:bookmarkEnd w:id="108"/>
      <w:bookmarkEnd w:id="109"/>
    </w:p>
    <w:p w14:paraId="2CBFC83F">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7D862D3E">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投标计量单位，招标文件已有明确规定的，使用招标文件规定的计量单位；招标文件没有规定的，应采用中华人民共和国法定计量单位（货币单位：人民币元），否则视同未响应。</w:t>
      </w:r>
    </w:p>
    <w:p w14:paraId="77583697">
      <w:pPr>
        <w:pStyle w:val="6"/>
        <w:spacing w:line="500" w:lineRule="exact"/>
        <w:ind w:firstLine="420"/>
        <w:rPr>
          <w:rFonts w:ascii="微软雅黑" w:hAnsi="微软雅黑"/>
          <w:szCs w:val="21"/>
          <w:highlight w:val="none"/>
        </w:rPr>
      </w:pPr>
      <w:bookmarkStart w:id="111" w:name="_Toc402963085"/>
      <w:bookmarkStart w:id="112" w:name="_Toc385854101"/>
      <w:bookmarkStart w:id="113" w:name="_Toc385854147"/>
      <w:bookmarkStart w:id="114" w:name="_Toc1380"/>
      <w:bookmarkStart w:id="115" w:name="_Toc20950"/>
      <w:bookmarkStart w:id="116" w:name="_Toc33535361"/>
      <w:bookmarkStart w:id="117" w:name="_Toc406402947"/>
      <w:bookmarkStart w:id="118" w:name="_Toc406402991"/>
      <w:bookmarkStart w:id="119" w:name="_Toc402963118"/>
      <w:r>
        <w:rPr>
          <w:rFonts w:hint="eastAsia" w:ascii="微软雅黑" w:hAnsi="微软雅黑"/>
          <w:szCs w:val="21"/>
          <w:highlight w:val="none"/>
        </w:rPr>
        <w:t>（三）投标报价</w:t>
      </w:r>
      <w:bookmarkEnd w:id="111"/>
      <w:bookmarkEnd w:id="112"/>
      <w:bookmarkEnd w:id="113"/>
      <w:bookmarkEnd w:id="114"/>
      <w:bookmarkEnd w:id="115"/>
      <w:bookmarkEnd w:id="116"/>
      <w:bookmarkEnd w:id="117"/>
      <w:bookmarkEnd w:id="118"/>
      <w:bookmarkEnd w:id="119"/>
    </w:p>
    <w:p w14:paraId="05215623">
      <w:pPr>
        <w:pStyle w:val="27"/>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投标报价应按招标文件中相关附表格式填写。</w:t>
      </w:r>
    </w:p>
    <w:p w14:paraId="0B724532">
      <w:pPr>
        <w:pStyle w:val="27"/>
        <w:snapToGrid w:val="0"/>
        <w:spacing w:line="500" w:lineRule="exact"/>
        <w:ind w:firstLine="420"/>
        <w:rPr>
          <w:rFonts w:ascii="微软雅黑" w:hAnsi="微软雅黑"/>
          <w:szCs w:val="21"/>
          <w:highlight w:val="none"/>
        </w:rPr>
      </w:pPr>
      <w:r>
        <w:rPr>
          <w:rFonts w:hint="eastAsia" w:ascii="微软雅黑" w:hAnsi="微软雅黑"/>
          <w:szCs w:val="21"/>
          <w:highlight w:val="none"/>
        </w:rPr>
        <w:t>2、报价应包括提供保安服务所需的一切人员工资、奖金、各种加班费、夜餐费、各种社会保险（基本养老保险、基本医疗保险、工伤保险、失业保险）、食宿与交通、高温补偿费、设备及工具、器材、消耗材料、服装、安全、仓储、运输、维修、管理费用、税费、利润等完成合同所需的一切本身和不可或缺的所有工作开支、政策性文件规定及合同包含的所有风险、责任等各项全部费用并承担一切风险责任。</w:t>
      </w:r>
    </w:p>
    <w:p w14:paraId="19E22082">
      <w:pPr>
        <w:pStyle w:val="27"/>
        <w:snapToGrid w:val="0"/>
        <w:spacing w:line="50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投标文件只允许有一个报价，有选择的</w:t>
      </w:r>
      <w:r>
        <w:rPr>
          <w:rFonts w:hint="eastAsia" w:ascii="微软雅黑" w:hAnsi="微软雅黑"/>
          <w:szCs w:val="21"/>
          <w:highlight w:val="none"/>
        </w:rPr>
        <w:t>或有条件的</w:t>
      </w:r>
      <w:r>
        <w:rPr>
          <w:rFonts w:ascii="微软雅黑" w:hAnsi="微软雅黑"/>
          <w:szCs w:val="21"/>
          <w:highlight w:val="none"/>
        </w:rPr>
        <w:t>报价将不予接受。</w:t>
      </w:r>
    </w:p>
    <w:p w14:paraId="50B65685">
      <w:pPr>
        <w:pStyle w:val="6"/>
        <w:spacing w:line="500" w:lineRule="exact"/>
        <w:ind w:firstLine="420"/>
        <w:rPr>
          <w:rFonts w:ascii="微软雅黑" w:hAnsi="微软雅黑"/>
          <w:szCs w:val="21"/>
          <w:highlight w:val="none"/>
        </w:rPr>
      </w:pPr>
      <w:r>
        <w:rPr>
          <w:rFonts w:hint="eastAsia" w:ascii="微软雅黑" w:hAnsi="微软雅黑"/>
          <w:szCs w:val="21"/>
          <w:highlight w:val="none"/>
        </w:rPr>
        <w:t>（四）投标文件的有效期</w:t>
      </w:r>
    </w:p>
    <w:p w14:paraId="3FB8901F">
      <w:pPr>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自投标截止日起</w:t>
      </w:r>
      <w:r>
        <w:rPr>
          <w:rFonts w:hint="eastAsia" w:ascii="微软雅黑" w:hAnsi="微软雅黑"/>
          <w:szCs w:val="21"/>
          <w:highlight w:val="none"/>
        </w:rPr>
        <w:t>60</w:t>
      </w:r>
      <w:r>
        <w:rPr>
          <w:rFonts w:ascii="微软雅黑" w:hAnsi="微软雅黑"/>
          <w:szCs w:val="21"/>
          <w:highlight w:val="none"/>
        </w:rPr>
        <w:t>天投标</w:t>
      </w:r>
      <w:r>
        <w:rPr>
          <w:rFonts w:hint="eastAsia" w:ascii="微软雅黑" w:hAnsi="微软雅黑"/>
          <w:szCs w:val="21"/>
          <w:highlight w:val="none"/>
        </w:rPr>
        <w:t>文件</w:t>
      </w:r>
      <w:r>
        <w:rPr>
          <w:rFonts w:ascii="微软雅黑" w:hAnsi="微软雅黑"/>
          <w:szCs w:val="21"/>
          <w:highlight w:val="none"/>
        </w:rPr>
        <w:t>应保持有效。有效期</w:t>
      </w:r>
      <w:r>
        <w:rPr>
          <w:rFonts w:hint="eastAsia" w:ascii="微软雅黑" w:hAnsi="微软雅黑"/>
          <w:szCs w:val="21"/>
          <w:highlight w:val="none"/>
        </w:rPr>
        <w:t>不足</w:t>
      </w:r>
      <w:r>
        <w:rPr>
          <w:rFonts w:ascii="微软雅黑" w:hAnsi="微软雅黑"/>
          <w:szCs w:val="21"/>
          <w:highlight w:val="none"/>
        </w:rPr>
        <w:t>的投标</w:t>
      </w:r>
      <w:r>
        <w:rPr>
          <w:rFonts w:hint="eastAsia" w:ascii="微软雅黑" w:hAnsi="微软雅黑"/>
          <w:szCs w:val="21"/>
          <w:highlight w:val="none"/>
        </w:rPr>
        <w:t>文件</w:t>
      </w:r>
      <w:r>
        <w:rPr>
          <w:rFonts w:ascii="微软雅黑" w:hAnsi="微软雅黑"/>
          <w:szCs w:val="21"/>
          <w:highlight w:val="none"/>
        </w:rPr>
        <w:t>将被拒绝。</w:t>
      </w:r>
    </w:p>
    <w:p w14:paraId="6F4AA5A5">
      <w:pPr>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在特殊情况下，</w:t>
      </w:r>
      <w:r>
        <w:rPr>
          <w:rFonts w:hint="eastAsia" w:ascii="微软雅黑" w:hAnsi="微软雅黑"/>
          <w:szCs w:val="21"/>
          <w:highlight w:val="none"/>
        </w:rPr>
        <w:t>采购人</w:t>
      </w:r>
      <w:r>
        <w:rPr>
          <w:rFonts w:ascii="微软雅黑" w:hAnsi="微软雅黑"/>
          <w:szCs w:val="21"/>
          <w:highlight w:val="none"/>
        </w:rPr>
        <w:t>可与供应商协商延长投标书的有效期，这种要求和答复均以书面形式进行。</w:t>
      </w:r>
    </w:p>
    <w:p w14:paraId="2FD18C61">
      <w:pPr>
        <w:spacing w:line="500" w:lineRule="exact"/>
        <w:ind w:firstLine="420"/>
        <w:rPr>
          <w:rFonts w:ascii="微软雅黑" w:hAnsi="微软雅黑"/>
          <w:szCs w:val="21"/>
          <w:highlight w:val="none"/>
        </w:rPr>
      </w:pPr>
      <w:bookmarkStart w:id="120" w:name="_Toc30697"/>
      <w:bookmarkStart w:id="121" w:name="_Toc21413"/>
      <w:bookmarkStart w:id="122" w:name="_Toc385854148"/>
      <w:bookmarkStart w:id="123" w:name="_Toc406402948"/>
      <w:bookmarkStart w:id="124" w:name="_Toc406402992"/>
      <w:bookmarkStart w:id="125" w:name="_Toc402963119"/>
      <w:bookmarkStart w:id="126" w:name="_Toc385854102"/>
      <w:bookmarkStart w:id="127" w:name="_Toc402963086"/>
      <w:bookmarkStart w:id="128" w:name="_Toc33535362"/>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供应商可拒绝接受延期要求。同意延长有效期的供应商不能修改投标文件。</w:t>
      </w:r>
      <w:bookmarkEnd w:id="120"/>
      <w:bookmarkEnd w:id="121"/>
      <w:bookmarkEnd w:id="122"/>
      <w:bookmarkEnd w:id="123"/>
      <w:bookmarkEnd w:id="124"/>
      <w:bookmarkEnd w:id="125"/>
      <w:bookmarkEnd w:id="126"/>
      <w:bookmarkEnd w:id="127"/>
      <w:bookmarkEnd w:id="128"/>
    </w:p>
    <w:p w14:paraId="54746AF9">
      <w:pPr>
        <w:spacing w:line="500" w:lineRule="exact"/>
        <w:ind w:firstLine="420"/>
        <w:rPr>
          <w:rFonts w:ascii="微软雅黑" w:hAnsi="微软雅黑"/>
          <w:szCs w:val="21"/>
          <w:highlight w:val="none"/>
        </w:rPr>
      </w:pPr>
      <w:bookmarkStart w:id="129" w:name="_Toc402963087"/>
      <w:bookmarkStart w:id="130" w:name="_Toc406402993"/>
      <w:bookmarkStart w:id="131" w:name="_Toc402963120"/>
      <w:bookmarkStart w:id="132" w:name="_Toc19854"/>
      <w:bookmarkStart w:id="133" w:name="_Toc385854103"/>
      <w:bookmarkStart w:id="134" w:name="_Toc33535363"/>
      <w:bookmarkStart w:id="135" w:name="_Toc385854149"/>
      <w:bookmarkStart w:id="136" w:name="_Toc18438"/>
      <w:bookmarkStart w:id="137" w:name="_Toc406402949"/>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中标人的投标文件自开标之日起至合同履行完毕止均应保持有效。</w:t>
      </w:r>
      <w:bookmarkEnd w:id="129"/>
      <w:bookmarkEnd w:id="130"/>
      <w:bookmarkEnd w:id="131"/>
      <w:bookmarkEnd w:id="132"/>
      <w:bookmarkEnd w:id="133"/>
      <w:bookmarkEnd w:id="134"/>
      <w:bookmarkEnd w:id="135"/>
      <w:bookmarkEnd w:id="136"/>
      <w:bookmarkEnd w:id="137"/>
    </w:p>
    <w:p w14:paraId="58F83FEF">
      <w:pPr>
        <w:pStyle w:val="6"/>
        <w:spacing w:line="500" w:lineRule="exact"/>
        <w:ind w:firstLine="420"/>
        <w:rPr>
          <w:rFonts w:ascii="微软雅黑" w:hAnsi="微软雅黑"/>
          <w:szCs w:val="21"/>
          <w:highlight w:val="none"/>
        </w:rPr>
      </w:pPr>
      <w:bookmarkStart w:id="138" w:name="_Toc402963089"/>
      <w:bookmarkStart w:id="139" w:name="_Toc31272"/>
      <w:bookmarkStart w:id="140" w:name="_Toc385854151"/>
      <w:bookmarkStart w:id="141" w:name="_Toc33535364"/>
      <w:bookmarkStart w:id="142" w:name="_Toc406402951"/>
      <w:bookmarkStart w:id="143" w:name="_Toc402963122"/>
      <w:bookmarkStart w:id="144" w:name="_Toc385854105"/>
      <w:bookmarkStart w:id="145" w:name="_Toc25907"/>
      <w:bookmarkStart w:id="146" w:name="_Toc406402995"/>
      <w:r>
        <w:rPr>
          <w:rFonts w:hint="eastAsia" w:ascii="微软雅黑" w:hAnsi="微软雅黑"/>
          <w:szCs w:val="21"/>
          <w:highlight w:val="none"/>
        </w:rPr>
        <w:t>（五）投标文件的签署和份数</w:t>
      </w:r>
      <w:bookmarkEnd w:id="138"/>
      <w:bookmarkEnd w:id="139"/>
      <w:bookmarkEnd w:id="140"/>
      <w:bookmarkEnd w:id="141"/>
      <w:bookmarkEnd w:id="142"/>
      <w:bookmarkEnd w:id="143"/>
      <w:bookmarkEnd w:id="144"/>
      <w:bookmarkEnd w:id="145"/>
      <w:bookmarkEnd w:id="146"/>
    </w:p>
    <w:p w14:paraId="1D9A2221">
      <w:pPr>
        <w:spacing w:line="500" w:lineRule="exact"/>
        <w:ind w:firstLine="420"/>
        <w:rPr>
          <w:rFonts w:ascii="微软雅黑" w:hAnsi="微软雅黑"/>
          <w:b/>
          <w:bCs/>
          <w:szCs w:val="21"/>
          <w:highlight w:val="none"/>
        </w:rPr>
      </w:pPr>
      <w:bookmarkStart w:id="147" w:name="_Toc17398"/>
      <w:bookmarkStart w:id="148" w:name="_Toc28641"/>
      <w:r>
        <w:rPr>
          <w:rFonts w:hint="eastAsia" w:ascii="微软雅黑" w:hAnsi="微软雅黑"/>
          <w:b/>
          <w:bCs/>
          <w:szCs w:val="21"/>
          <w:highlight w:val="none"/>
        </w:rPr>
        <w:t>投标文件的形式：☑电子投标文件（包括“电子加密投标文件”和“备份投标文件”，在投标文件编制完成后同时生成）；</w:t>
      </w:r>
      <w:bookmarkEnd w:id="147"/>
      <w:bookmarkEnd w:id="148"/>
    </w:p>
    <w:p w14:paraId="5226081D">
      <w:pPr>
        <w:spacing w:line="500" w:lineRule="exact"/>
        <w:ind w:firstLine="420"/>
        <w:rPr>
          <w:rFonts w:ascii="微软雅黑" w:hAnsi="微软雅黑"/>
          <w:b/>
          <w:bCs/>
          <w:szCs w:val="21"/>
          <w:highlight w:val="none"/>
        </w:rPr>
      </w:pPr>
      <w:bookmarkStart w:id="149" w:name="_Toc31882"/>
      <w:bookmarkStart w:id="150" w:name="_Toc10314"/>
      <w:r>
        <w:rPr>
          <w:rFonts w:hint="eastAsia" w:ascii="微软雅黑" w:hAnsi="微软雅黑"/>
          <w:b/>
          <w:bCs/>
          <w:szCs w:val="21"/>
          <w:highlight w:val="none"/>
        </w:rPr>
        <w:t>（1）“电子加密投标文件”是指通过“政采云电子交易客户端”完成投标文件编制后生成并加密的数据电文形式的投标文件。</w:t>
      </w:r>
      <w:bookmarkEnd w:id="149"/>
      <w:bookmarkEnd w:id="150"/>
    </w:p>
    <w:p w14:paraId="0A8585D4">
      <w:pPr>
        <w:spacing w:line="500" w:lineRule="exact"/>
        <w:ind w:firstLine="420"/>
        <w:rPr>
          <w:rFonts w:ascii="微软雅黑" w:hAnsi="微软雅黑"/>
          <w:b/>
          <w:bCs/>
          <w:szCs w:val="21"/>
          <w:highlight w:val="none"/>
        </w:rPr>
      </w:pPr>
      <w:bookmarkStart w:id="151" w:name="_Toc25699"/>
      <w:bookmarkStart w:id="152" w:name="_Toc5763"/>
      <w:r>
        <w:rPr>
          <w:rFonts w:hint="eastAsia" w:ascii="微软雅黑" w:hAnsi="微软雅黑"/>
          <w:b/>
          <w:bCs/>
          <w:szCs w:val="21"/>
          <w:highlight w:val="none"/>
        </w:rPr>
        <w:t>（2）“备份投标文件”是指与“电子加密投标文件”同时生成的数据电文形式的电子文件（备份标书），其他方式编制的备份投标文件视为无效备份投标文件。</w:t>
      </w:r>
      <w:bookmarkEnd w:id="151"/>
      <w:bookmarkEnd w:id="152"/>
    </w:p>
    <w:p w14:paraId="19F10F04">
      <w:pPr>
        <w:spacing w:line="500" w:lineRule="exact"/>
        <w:ind w:firstLine="420"/>
        <w:rPr>
          <w:rFonts w:ascii="微软雅黑" w:hAnsi="微软雅黑"/>
          <w:b/>
          <w:bCs/>
          <w:szCs w:val="21"/>
          <w:highlight w:val="none"/>
        </w:rPr>
      </w:pPr>
      <w:bookmarkStart w:id="153" w:name="_Toc29702"/>
      <w:bookmarkStart w:id="154" w:name="_Toc11368"/>
      <w:r>
        <w:rPr>
          <w:rFonts w:hint="eastAsia" w:ascii="微软雅黑" w:hAnsi="微软雅黑"/>
          <w:b/>
          <w:bCs/>
          <w:szCs w:val="21"/>
          <w:highlight w:val="none"/>
        </w:rPr>
        <w:t>（六）</w:t>
      </w:r>
      <w:bookmarkStart w:id="155" w:name="_Toc33535368"/>
      <w:r>
        <w:rPr>
          <w:rFonts w:hint="eastAsia" w:ascii="微软雅黑" w:hAnsi="微软雅黑"/>
          <w:b/>
          <w:bCs/>
          <w:szCs w:val="21"/>
          <w:highlight w:val="none"/>
        </w:rPr>
        <w:t>投标文件的上传和递交：</w:t>
      </w:r>
      <w:bookmarkEnd w:id="153"/>
      <w:bookmarkEnd w:id="154"/>
    </w:p>
    <w:p w14:paraId="7015D71C">
      <w:pPr>
        <w:spacing w:line="500" w:lineRule="exact"/>
        <w:ind w:firstLine="420"/>
        <w:rPr>
          <w:rFonts w:ascii="微软雅黑" w:hAnsi="微软雅黑"/>
          <w:b/>
          <w:bCs/>
          <w:szCs w:val="21"/>
          <w:highlight w:val="none"/>
        </w:rPr>
      </w:pPr>
      <w:bookmarkStart w:id="156" w:name="_Toc5177"/>
      <w:bookmarkStart w:id="157" w:name="_Toc15300"/>
      <w:r>
        <w:rPr>
          <w:rFonts w:hint="eastAsia" w:ascii="微软雅黑" w:hAnsi="微软雅黑"/>
          <w:b/>
          <w:bCs/>
          <w:szCs w:val="21"/>
          <w:highlight w:val="none"/>
        </w:rPr>
        <w:t>（1）“电子加密投标文件”的上传、递交：</w:t>
      </w:r>
      <w:bookmarkEnd w:id="156"/>
      <w:bookmarkEnd w:id="157"/>
    </w:p>
    <w:p w14:paraId="30306964">
      <w:pPr>
        <w:spacing w:line="500" w:lineRule="exact"/>
        <w:ind w:firstLine="420"/>
        <w:rPr>
          <w:rFonts w:ascii="微软雅黑" w:hAnsi="微软雅黑"/>
          <w:b/>
          <w:bCs/>
          <w:szCs w:val="21"/>
          <w:highlight w:val="none"/>
        </w:rPr>
      </w:pPr>
      <w:bookmarkStart w:id="158" w:name="_Toc8569"/>
      <w:bookmarkStart w:id="159" w:name="_Toc31046"/>
      <w:r>
        <w:rPr>
          <w:rFonts w:ascii="微软雅黑" w:hAnsi="微软雅黑"/>
          <w:b/>
          <w:bCs/>
          <w:szCs w:val="21"/>
          <w:highlight w:val="none"/>
        </w:rPr>
        <w:t>A</w:t>
      </w:r>
      <w:r>
        <w:rPr>
          <w:rFonts w:hint="eastAsia" w:ascii="微软雅黑" w:hAnsi="微软雅黑"/>
          <w:b/>
          <w:bCs/>
          <w:szCs w:val="21"/>
          <w:highlight w:val="none"/>
        </w:rPr>
        <w:t>、投标供应商应在投标截止时间前将“电子加密投标文件”成功上传递交至“政府采购云平台”，否则投标无效。</w:t>
      </w:r>
      <w:bookmarkEnd w:id="158"/>
      <w:bookmarkEnd w:id="159"/>
    </w:p>
    <w:p w14:paraId="481C8CB0">
      <w:pPr>
        <w:spacing w:line="500" w:lineRule="exact"/>
        <w:ind w:firstLine="420"/>
        <w:rPr>
          <w:rFonts w:ascii="微软雅黑" w:hAnsi="微软雅黑"/>
          <w:b/>
          <w:bCs/>
          <w:szCs w:val="21"/>
          <w:highlight w:val="none"/>
        </w:rPr>
      </w:pPr>
      <w:bookmarkStart w:id="160" w:name="_Toc22650"/>
      <w:bookmarkStart w:id="161" w:name="_Toc10253"/>
      <w:r>
        <w:rPr>
          <w:rFonts w:ascii="微软雅黑" w:hAnsi="微软雅黑"/>
          <w:b/>
          <w:bCs/>
          <w:szCs w:val="21"/>
          <w:highlight w:val="none"/>
        </w:rPr>
        <w:t>B</w:t>
      </w:r>
      <w:r>
        <w:rPr>
          <w:rFonts w:hint="eastAsia" w:ascii="微软雅黑" w:hAnsi="微软雅黑"/>
          <w:b/>
          <w:bCs/>
          <w:szCs w:val="21"/>
          <w:highlight w:val="none"/>
        </w:rPr>
        <w:t>、“电子加密投标文件”成功上传递交后，供应商可自行打印投标文件接收回执。</w:t>
      </w:r>
      <w:bookmarkEnd w:id="160"/>
      <w:bookmarkEnd w:id="161"/>
    </w:p>
    <w:p w14:paraId="1C121F5C">
      <w:pPr>
        <w:spacing w:line="500" w:lineRule="exact"/>
        <w:ind w:firstLine="420"/>
        <w:rPr>
          <w:rFonts w:ascii="微软雅黑" w:hAnsi="微软雅黑"/>
          <w:b/>
          <w:bCs/>
          <w:szCs w:val="21"/>
          <w:highlight w:val="none"/>
        </w:rPr>
      </w:pPr>
      <w:bookmarkStart w:id="162" w:name="_Toc21513"/>
      <w:bookmarkStart w:id="163" w:name="_Toc12771"/>
      <w:r>
        <w:rPr>
          <w:rFonts w:hint="eastAsia" w:ascii="微软雅黑" w:hAnsi="微软雅黑"/>
          <w:b/>
          <w:bCs/>
          <w:szCs w:val="21"/>
          <w:highlight w:val="none"/>
        </w:rPr>
        <w:t>（2）“备份投标文件”的密封包装、递交：</w:t>
      </w:r>
      <w:bookmarkEnd w:id="162"/>
      <w:bookmarkEnd w:id="163"/>
    </w:p>
    <w:p w14:paraId="74D475E5">
      <w:pPr>
        <w:spacing w:line="500" w:lineRule="exact"/>
        <w:ind w:firstLine="420"/>
        <w:rPr>
          <w:rFonts w:ascii="微软雅黑" w:hAnsi="微软雅黑"/>
          <w:b/>
          <w:bCs/>
          <w:szCs w:val="21"/>
          <w:highlight w:val="none"/>
        </w:rPr>
      </w:pPr>
      <w:bookmarkStart w:id="164" w:name="_Toc28895"/>
      <w:bookmarkStart w:id="165" w:name="_Toc17936"/>
      <w:r>
        <w:rPr>
          <w:rFonts w:ascii="微软雅黑" w:hAnsi="微软雅黑"/>
          <w:b/>
          <w:bCs/>
          <w:szCs w:val="21"/>
          <w:highlight w:val="none"/>
        </w:rPr>
        <w:t>A</w:t>
      </w:r>
      <w:r>
        <w:rPr>
          <w:rFonts w:hint="eastAsia" w:ascii="微软雅黑" w:hAnsi="微软雅黑"/>
          <w:b/>
          <w:bCs/>
          <w:szCs w:val="21"/>
          <w:highlight w:val="none"/>
        </w:rPr>
        <w:t>、投标供应商在“政府采购云平台”完成“电子加密投标文件”的上传递交后，还可以（邮寄形式）在投标截止时间前递交以介质（U盘）存储的 “备份投标文件”（一份）；</w:t>
      </w:r>
      <w:bookmarkEnd w:id="164"/>
      <w:bookmarkEnd w:id="165"/>
    </w:p>
    <w:p w14:paraId="586874A1">
      <w:pPr>
        <w:spacing w:line="500" w:lineRule="exact"/>
        <w:ind w:firstLine="420"/>
        <w:rPr>
          <w:rFonts w:ascii="微软雅黑" w:hAnsi="微软雅黑"/>
          <w:b/>
          <w:bCs/>
          <w:szCs w:val="21"/>
          <w:highlight w:val="none"/>
        </w:rPr>
      </w:pPr>
      <w:bookmarkStart w:id="166" w:name="_Toc22526"/>
      <w:bookmarkStart w:id="167" w:name="_Toc22575"/>
      <w:r>
        <w:rPr>
          <w:rFonts w:ascii="微软雅黑" w:hAnsi="微软雅黑"/>
          <w:b/>
          <w:bCs/>
          <w:szCs w:val="21"/>
          <w:highlight w:val="none"/>
        </w:rPr>
        <w:t>B</w:t>
      </w:r>
      <w:r>
        <w:rPr>
          <w:rFonts w:hint="eastAsia" w:ascii="微软雅黑" w:hAnsi="微软雅黑"/>
          <w:b/>
          <w:bCs/>
          <w:szCs w:val="21"/>
          <w:highlight w:val="none"/>
        </w:rPr>
        <w:t>、“备份投标文件”应当密封包装，并在包装上标注投标项目名称、投标单位名称并加盖公章。没有密封包装或者逾期邮寄送达至邮寄接收地点的“备份投标文件”将不予接收；</w:t>
      </w:r>
      <w:bookmarkEnd w:id="166"/>
      <w:bookmarkEnd w:id="167"/>
    </w:p>
    <w:p w14:paraId="30EF6C09">
      <w:pPr>
        <w:spacing w:line="500" w:lineRule="exact"/>
        <w:ind w:firstLine="420"/>
        <w:rPr>
          <w:rFonts w:ascii="微软雅黑" w:hAnsi="微软雅黑"/>
          <w:b/>
          <w:bCs/>
          <w:szCs w:val="21"/>
          <w:highlight w:val="none"/>
        </w:rPr>
      </w:pPr>
      <w:bookmarkStart w:id="168" w:name="_Toc18491"/>
      <w:bookmarkStart w:id="169" w:name="_Toc26558"/>
      <w:r>
        <w:rPr>
          <w:rFonts w:ascii="微软雅黑" w:hAnsi="微软雅黑"/>
          <w:b/>
          <w:bCs/>
          <w:szCs w:val="21"/>
          <w:highlight w:val="none"/>
        </w:rPr>
        <w:t>C</w:t>
      </w:r>
      <w:r>
        <w:rPr>
          <w:rFonts w:hint="eastAsia" w:ascii="微软雅黑" w:hAnsi="微软雅黑"/>
          <w:b/>
          <w:bCs/>
          <w:szCs w:val="21"/>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68"/>
      <w:bookmarkEnd w:id="169"/>
    </w:p>
    <w:p w14:paraId="1E8C4EE2">
      <w:pPr>
        <w:pStyle w:val="6"/>
        <w:spacing w:line="500" w:lineRule="exact"/>
        <w:ind w:firstLine="420"/>
        <w:rPr>
          <w:rFonts w:ascii="微软雅黑" w:hAnsi="微软雅黑"/>
          <w:szCs w:val="21"/>
          <w:highlight w:val="none"/>
        </w:rPr>
      </w:pPr>
      <w:bookmarkStart w:id="170" w:name="_Toc5394"/>
      <w:bookmarkStart w:id="171" w:name="_Toc10192"/>
      <w:r>
        <w:rPr>
          <w:rFonts w:hint="eastAsia" w:ascii="微软雅黑" w:hAnsi="微软雅黑"/>
          <w:szCs w:val="21"/>
          <w:highlight w:val="none"/>
        </w:rPr>
        <w:t>（七）投标无效的情形</w:t>
      </w:r>
      <w:bookmarkEnd w:id="155"/>
      <w:bookmarkEnd w:id="170"/>
      <w:bookmarkEnd w:id="171"/>
    </w:p>
    <w:p w14:paraId="55C5CAB8">
      <w:pPr>
        <w:spacing w:line="500" w:lineRule="exact"/>
        <w:ind w:firstLine="420"/>
        <w:rPr>
          <w:rFonts w:ascii="微软雅黑" w:hAnsi="微软雅黑"/>
          <w:szCs w:val="21"/>
          <w:highlight w:val="none"/>
        </w:rPr>
      </w:pPr>
      <w:bookmarkStart w:id="172" w:name="_Toc12237"/>
      <w:bookmarkStart w:id="173" w:name="_Toc21715"/>
      <w:r>
        <w:rPr>
          <w:rFonts w:hint="eastAsia" w:ascii="微软雅黑" w:hAnsi="微软雅黑"/>
          <w:szCs w:val="21"/>
          <w:highlight w:val="none"/>
        </w:rPr>
        <w:t>根据《政府采购货物和服务招标投标管理办法》有下列情形之一的，视为供应商串通投标，其投标无效：</w:t>
      </w:r>
      <w:bookmarkEnd w:id="172"/>
      <w:bookmarkEnd w:id="173"/>
    </w:p>
    <w:p w14:paraId="78FC85CD">
      <w:pPr>
        <w:spacing w:line="500" w:lineRule="exact"/>
        <w:ind w:firstLine="420"/>
        <w:rPr>
          <w:rFonts w:ascii="微软雅黑" w:hAnsi="微软雅黑"/>
          <w:szCs w:val="21"/>
          <w:highlight w:val="none"/>
        </w:rPr>
      </w:pPr>
      <w:bookmarkStart w:id="174" w:name="_Toc6580"/>
      <w:bookmarkStart w:id="175" w:name="_Toc3625"/>
      <w:r>
        <w:rPr>
          <w:rFonts w:hint="eastAsia" w:ascii="微软雅黑" w:hAnsi="微软雅黑"/>
          <w:szCs w:val="21"/>
          <w:highlight w:val="none"/>
        </w:rPr>
        <w:t>(一)不同供应商的投标文件由同一单位或者个人编制;</w:t>
      </w:r>
      <w:bookmarkEnd w:id="174"/>
      <w:bookmarkEnd w:id="175"/>
    </w:p>
    <w:p w14:paraId="2C4F97C0">
      <w:pPr>
        <w:spacing w:line="500" w:lineRule="exact"/>
        <w:ind w:firstLine="420"/>
        <w:rPr>
          <w:rFonts w:ascii="微软雅黑" w:hAnsi="微软雅黑"/>
          <w:szCs w:val="21"/>
          <w:highlight w:val="none"/>
        </w:rPr>
      </w:pPr>
      <w:r>
        <w:rPr>
          <w:rFonts w:hint="eastAsia" w:ascii="微软雅黑" w:hAnsi="微软雅黑"/>
          <w:szCs w:val="21"/>
          <w:highlight w:val="none"/>
        </w:rPr>
        <w:t>(二)不同供应商委托同一单位或者个人办理投标事宜;</w:t>
      </w:r>
    </w:p>
    <w:p w14:paraId="544CE42C">
      <w:pPr>
        <w:spacing w:line="500" w:lineRule="exact"/>
        <w:ind w:firstLine="420"/>
        <w:rPr>
          <w:rFonts w:ascii="微软雅黑" w:hAnsi="微软雅黑"/>
          <w:szCs w:val="21"/>
          <w:highlight w:val="none"/>
        </w:rPr>
      </w:pPr>
      <w:r>
        <w:rPr>
          <w:rFonts w:hint="eastAsia" w:ascii="微软雅黑" w:hAnsi="微软雅黑"/>
          <w:szCs w:val="21"/>
          <w:highlight w:val="none"/>
        </w:rPr>
        <w:t>(三)不同供应商的投标文件载明的项目管理成员或者联系人员为同一人;</w:t>
      </w:r>
    </w:p>
    <w:p w14:paraId="5224FB52">
      <w:pPr>
        <w:spacing w:line="500" w:lineRule="exact"/>
        <w:ind w:firstLine="420"/>
        <w:rPr>
          <w:rFonts w:ascii="微软雅黑" w:hAnsi="微软雅黑"/>
          <w:szCs w:val="21"/>
          <w:highlight w:val="none"/>
        </w:rPr>
      </w:pPr>
      <w:r>
        <w:rPr>
          <w:rFonts w:hint="eastAsia" w:ascii="微软雅黑" w:hAnsi="微软雅黑"/>
          <w:szCs w:val="21"/>
          <w:highlight w:val="none"/>
        </w:rPr>
        <w:t>(四)不同供应商的投标文件异常一致或者投标报价呈规律性差异;</w:t>
      </w:r>
    </w:p>
    <w:p w14:paraId="6B6E8817">
      <w:pPr>
        <w:spacing w:line="500" w:lineRule="exact"/>
        <w:ind w:firstLine="420"/>
        <w:rPr>
          <w:rFonts w:ascii="微软雅黑" w:hAnsi="微软雅黑"/>
          <w:szCs w:val="21"/>
          <w:highlight w:val="none"/>
        </w:rPr>
      </w:pPr>
      <w:r>
        <w:rPr>
          <w:rFonts w:hint="eastAsia" w:ascii="微软雅黑" w:hAnsi="微软雅黑"/>
          <w:szCs w:val="21"/>
          <w:highlight w:val="none"/>
        </w:rPr>
        <w:t>(五)不同供应商的投标文件相互混装;</w:t>
      </w:r>
    </w:p>
    <w:p w14:paraId="73013478">
      <w:pPr>
        <w:spacing w:line="500" w:lineRule="exact"/>
        <w:ind w:firstLine="420"/>
        <w:rPr>
          <w:rFonts w:ascii="微软雅黑" w:hAnsi="微软雅黑"/>
          <w:szCs w:val="21"/>
          <w:highlight w:val="none"/>
        </w:rPr>
      </w:pPr>
      <w:r>
        <w:rPr>
          <w:rFonts w:hint="eastAsia" w:ascii="微软雅黑" w:hAnsi="微软雅黑"/>
          <w:szCs w:val="21"/>
          <w:highlight w:val="none"/>
        </w:rPr>
        <w:t>实质上没有响应招标文件要求的投标将被视为无效投标。</w:t>
      </w:r>
    </w:p>
    <w:p w14:paraId="17A89CFA">
      <w:pPr>
        <w:snapToGrid w:val="0"/>
        <w:spacing w:line="500" w:lineRule="exact"/>
        <w:ind w:firstLine="412" w:firstLineChars="196"/>
        <w:rPr>
          <w:rFonts w:ascii="微软雅黑" w:hAnsi="微软雅黑"/>
          <w:b/>
          <w:bCs/>
          <w:szCs w:val="21"/>
        </w:rPr>
      </w:pPr>
      <w:r>
        <w:rPr>
          <w:rFonts w:hint="eastAsia" w:ascii="微软雅黑" w:hAnsi="微软雅黑"/>
          <w:b/>
          <w:bCs/>
          <w:szCs w:val="21"/>
        </w:rPr>
        <w:t>1、</w:t>
      </w:r>
      <w:r>
        <w:rPr>
          <w:rFonts w:ascii="微软雅黑" w:hAnsi="微软雅黑"/>
          <w:b/>
          <w:bCs/>
          <w:szCs w:val="21"/>
        </w:rPr>
        <w:t>电子投标文件解密失败的，且未在规定时间内提交备份投标文件的</w:t>
      </w:r>
      <w:r>
        <w:rPr>
          <w:rFonts w:hint="eastAsia" w:ascii="微软雅黑" w:hAnsi="微软雅黑"/>
          <w:b/>
          <w:bCs/>
          <w:szCs w:val="21"/>
        </w:rPr>
        <w:t>。</w:t>
      </w:r>
    </w:p>
    <w:p w14:paraId="564BEE75">
      <w:pPr>
        <w:snapToGrid w:val="0"/>
        <w:spacing w:line="500" w:lineRule="exact"/>
        <w:ind w:firstLine="412" w:firstLineChars="196"/>
        <w:rPr>
          <w:rFonts w:hint="eastAsia" w:ascii="微软雅黑" w:hAnsi="微软雅黑"/>
          <w:b/>
          <w:bCs/>
          <w:color w:val="auto"/>
          <w:szCs w:val="21"/>
          <w:highlight w:val="none"/>
        </w:rPr>
      </w:pPr>
      <w:r>
        <w:rPr>
          <w:rFonts w:ascii="微软雅黑" w:hAnsi="微软雅黑"/>
          <w:b/>
          <w:bCs/>
          <w:color w:val="auto"/>
          <w:szCs w:val="21"/>
        </w:rPr>
        <w:t>2</w:t>
      </w:r>
      <w:r>
        <w:rPr>
          <w:rFonts w:hint="eastAsia" w:ascii="微软雅黑" w:hAnsi="微软雅黑"/>
          <w:b/>
          <w:bCs/>
          <w:color w:val="auto"/>
          <w:szCs w:val="21"/>
        </w:rPr>
        <w:t>、根据浙财采监〔2025〕2号的相关规定，除政府采购法律法规规章规定的属于恶意串通、视为串通投标情形外，在不影响公平竞争的前提下，存在下列情形之一的，其投标文件无效：（</w:t>
      </w:r>
      <w:r>
        <w:rPr>
          <w:rFonts w:hint="eastAsia" w:ascii="微软雅黑" w:hAnsi="微软雅黑"/>
          <w:b/>
          <w:bCs/>
          <w:color w:val="auto"/>
          <w:szCs w:val="21"/>
          <w:highlight w:val="none"/>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p>
    <w:p w14:paraId="6853D5F0">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3</w:t>
      </w:r>
      <w:r>
        <w:rPr>
          <w:rFonts w:hint="eastAsia" w:ascii="微软雅黑" w:hAnsi="微软雅黑"/>
          <w:b/>
          <w:bCs/>
          <w:color w:val="auto"/>
          <w:szCs w:val="21"/>
          <w:highlight w:val="none"/>
        </w:rPr>
        <w:t>、没有通过资格审查的，</w:t>
      </w:r>
      <w:r>
        <w:rPr>
          <w:rFonts w:ascii="微软雅黑" w:hAnsi="微软雅黑"/>
          <w:b/>
          <w:bCs/>
          <w:color w:val="auto"/>
          <w:szCs w:val="21"/>
          <w:highlight w:val="none"/>
        </w:rPr>
        <w:t>投标文件将被视为无效。</w:t>
      </w:r>
    </w:p>
    <w:p w14:paraId="54F68348">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4</w:t>
      </w:r>
      <w:r>
        <w:rPr>
          <w:rFonts w:hint="eastAsia" w:ascii="微软雅黑" w:hAnsi="微软雅黑"/>
          <w:b/>
          <w:bCs/>
          <w:color w:val="auto"/>
          <w:szCs w:val="21"/>
          <w:highlight w:val="none"/>
        </w:rPr>
        <w:t>、</w:t>
      </w:r>
      <w:r>
        <w:rPr>
          <w:rFonts w:ascii="微软雅黑" w:hAnsi="微软雅黑"/>
          <w:b/>
          <w:bCs/>
          <w:color w:val="auto"/>
          <w:szCs w:val="21"/>
          <w:highlight w:val="none"/>
        </w:rPr>
        <w:t>在符合性审查和商务评审时，如发现下列情形之一的，投标文件将被视为无效：</w:t>
      </w:r>
    </w:p>
    <w:p w14:paraId="4BC349D9">
      <w:pPr>
        <w:snapToGrid w:val="0"/>
        <w:spacing w:line="500" w:lineRule="exact"/>
        <w:ind w:firstLine="411" w:firstLineChars="196"/>
        <w:rPr>
          <w:rFonts w:ascii="微软雅黑" w:hAnsi="微软雅黑"/>
          <w:szCs w:val="21"/>
          <w:highlight w:val="none"/>
        </w:rPr>
      </w:pPr>
      <w:r>
        <w:rPr>
          <w:rFonts w:hint="eastAsia" w:ascii="微软雅黑" w:hAnsi="微软雅黑"/>
          <w:bCs/>
          <w:szCs w:val="21"/>
          <w:highlight w:val="none"/>
        </w:rPr>
        <w:t>（1）</w:t>
      </w:r>
      <w:r>
        <w:rPr>
          <w:rFonts w:ascii="微软雅黑" w:hAnsi="微软雅黑"/>
          <w:szCs w:val="21"/>
          <w:highlight w:val="none"/>
        </w:rPr>
        <w:t>电子投标文件未按规定要求提供电子签章的</w:t>
      </w:r>
      <w:r>
        <w:rPr>
          <w:rFonts w:hint="eastAsia" w:ascii="微软雅黑" w:hAnsi="微软雅黑"/>
          <w:szCs w:val="21"/>
          <w:highlight w:val="none"/>
        </w:rPr>
        <w:t>；</w:t>
      </w:r>
    </w:p>
    <w:p w14:paraId="2B86B7FF">
      <w:pPr>
        <w:snapToGrid w:val="0"/>
        <w:spacing w:line="500" w:lineRule="exact"/>
        <w:ind w:firstLine="411" w:firstLineChars="196"/>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w:t>
      </w:r>
      <w:r>
        <w:rPr>
          <w:rFonts w:hint="eastAsia" w:ascii="微软雅黑" w:hAnsi="微软雅黑"/>
          <w:szCs w:val="21"/>
          <w:highlight w:val="none"/>
        </w:rPr>
        <w:t>在资信商务技术文件中出现报价的；</w:t>
      </w:r>
    </w:p>
    <w:p w14:paraId="6BCFB8C2">
      <w:pPr>
        <w:snapToGrid w:val="0"/>
        <w:spacing w:line="500" w:lineRule="exact"/>
        <w:ind w:firstLine="411" w:firstLineChars="196"/>
        <w:rPr>
          <w:rFonts w:ascii="微软雅黑" w:hAnsi="微软雅黑"/>
          <w:szCs w:val="21"/>
          <w:highlight w:val="none"/>
        </w:rPr>
      </w:pPr>
      <w:r>
        <w:rPr>
          <w:rFonts w:hint="eastAsia" w:ascii="微软雅黑" w:hAnsi="微软雅黑"/>
          <w:szCs w:val="21"/>
          <w:highlight w:val="none"/>
        </w:rPr>
        <w:t>（3</w:t>
      </w:r>
      <w:r>
        <w:rPr>
          <w:rFonts w:ascii="微软雅黑" w:hAnsi="微软雅黑"/>
          <w:szCs w:val="21"/>
          <w:highlight w:val="none"/>
        </w:rPr>
        <w:t>）资格证明文件不全的，或者不符合招标文件标明的资格要求的</w:t>
      </w:r>
      <w:r>
        <w:rPr>
          <w:rFonts w:hint="eastAsia" w:ascii="微软雅黑" w:hAnsi="微软雅黑"/>
          <w:szCs w:val="21"/>
          <w:highlight w:val="none"/>
        </w:rPr>
        <w:t>；</w:t>
      </w:r>
    </w:p>
    <w:p w14:paraId="4DCE067E">
      <w:pPr>
        <w:snapToGrid w:val="0"/>
        <w:spacing w:line="500" w:lineRule="exact"/>
        <w:ind w:firstLine="411" w:firstLineChars="196"/>
        <w:rPr>
          <w:rFonts w:ascii="微软雅黑" w:hAnsi="微软雅黑"/>
          <w:bCs/>
          <w:kern w:val="0"/>
          <w:szCs w:val="21"/>
          <w:highlight w:val="none"/>
        </w:rPr>
      </w:pPr>
      <w:r>
        <w:rPr>
          <w:rFonts w:hint="eastAsia" w:ascii="微软雅黑" w:hAnsi="微软雅黑"/>
          <w:szCs w:val="21"/>
          <w:highlight w:val="none"/>
        </w:rPr>
        <w:t>（4</w:t>
      </w:r>
      <w:r>
        <w:rPr>
          <w:rFonts w:ascii="微软雅黑" w:hAnsi="微软雅黑"/>
          <w:szCs w:val="21"/>
          <w:highlight w:val="none"/>
        </w:rPr>
        <w:t>）投标文件无法定代表人签字</w:t>
      </w:r>
      <w:r>
        <w:rPr>
          <w:rFonts w:hint="eastAsia" w:ascii="微软雅黑" w:hAnsi="微软雅黑"/>
          <w:szCs w:val="21"/>
          <w:highlight w:val="none"/>
        </w:rPr>
        <w:t>（或盖章）</w:t>
      </w:r>
      <w:r>
        <w:rPr>
          <w:rFonts w:ascii="微软雅黑" w:hAnsi="微软雅黑"/>
          <w:szCs w:val="21"/>
          <w:highlight w:val="none"/>
        </w:rPr>
        <w:t>,或未</w:t>
      </w:r>
      <w:r>
        <w:rPr>
          <w:rFonts w:hint="eastAsia" w:ascii="微软雅黑" w:hAnsi="微软雅黑"/>
          <w:bCs/>
          <w:kern w:val="0"/>
          <w:szCs w:val="21"/>
          <w:highlight w:val="none"/>
        </w:rPr>
        <w:t>提供法定代表人授权委托书、投标声明书或者填写项目不齐全的；</w:t>
      </w:r>
    </w:p>
    <w:p w14:paraId="31263FF2">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napToGrid w:val="0"/>
          <w:szCs w:val="21"/>
          <w:highlight w:val="none"/>
        </w:rPr>
        <w:t>5</w:t>
      </w:r>
      <w:r>
        <w:rPr>
          <w:rFonts w:ascii="微软雅黑" w:hAnsi="微软雅黑"/>
          <w:snapToGrid w:val="0"/>
          <w:szCs w:val="21"/>
          <w:highlight w:val="none"/>
        </w:rPr>
        <w:t>）</w:t>
      </w:r>
      <w:r>
        <w:rPr>
          <w:rFonts w:ascii="微软雅黑" w:hAnsi="微软雅黑"/>
          <w:szCs w:val="21"/>
          <w:highlight w:val="none"/>
        </w:rPr>
        <w:t>投标文件格式不规范、项目不齐全或者内容虚假的；</w:t>
      </w:r>
    </w:p>
    <w:p w14:paraId="5428E332">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6</w:t>
      </w:r>
      <w:r>
        <w:rPr>
          <w:rFonts w:ascii="微软雅黑" w:hAnsi="微软雅黑"/>
          <w:szCs w:val="21"/>
          <w:highlight w:val="none"/>
        </w:rPr>
        <w:t>）投标文件的实质性内容未使用中文表述、意思表述不明确、前后矛盾或者使用计量单位不符合招标文件要求的（经评标委员会认定</w:t>
      </w:r>
      <w:r>
        <w:rPr>
          <w:rFonts w:hint="eastAsia" w:ascii="微软雅黑" w:hAnsi="微软雅黑"/>
          <w:szCs w:val="21"/>
          <w:highlight w:val="none"/>
        </w:rPr>
        <w:t>并</w:t>
      </w:r>
      <w:r>
        <w:rPr>
          <w:rFonts w:ascii="微软雅黑" w:hAnsi="微软雅黑"/>
          <w:szCs w:val="21"/>
          <w:highlight w:val="none"/>
        </w:rPr>
        <w:t>允许其当场更正的笔误除外）</w:t>
      </w:r>
      <w:r>
        <w:rPr>
          <w:rFonts w:hint="eastAsia" w:ascii="微软雅黑" w:hAnsi="微软雅黑"/>
          <w:szCs w:val="21"/>
          <w:highlight w:val="none"/>
        </w:rPr>
        <w:t>；</w:t>
      </w:r>
    </w:p>
    <w:p w14:paraId="3348F866">
      <w:pPr>
        <w:snapToGrid w:val="0"/>
        <w:spacing w:line="500" w:lineRule="exact"/>
        <w:ind w:firstLine="411" w:firstLineChars="196"/>
        <w:rPr>
          <w:rFonts w:ascii="微软雅黑" w:hAnsi="微软雅黑"/>
          <w:snapToGrid w:val="0"/>
          <w:szCs w:val="21"/>
          <w:highlight w:val="none"/>
        </w:rPr>
      </w:pPr>
      <w:r>
        <w:rPr>
          <w:rFonts w:ascii="微软雅黑" w:hAnsi="微软雅黑"/>
          <w:szCs w:val="21"/>
          <w:highlight w:val="none"/>
        </w:rPr>
        <w:t>（</w:t>
      </w:r>
      <w:r>
        <w:rPr>
          <w:rFonts w:hint="eastAsia" w:ascii="微软雅黑" w:hAnsi="微软雅黑"/>
          <w:snapToGrid w:val="0"/>
          <w:szCs w:val="21"/>
          <w:highlight w:val="none"/>
        </w:rPr>
        <w:t>7</w:t>
      </w:r>
      <w:r>
        <w:rPr>
          <w:rFonts w:ascii="微软雅黑" w:hAnsi="微软雅黑"/>
          <w:snapToGrid w:val="0"/>
          <w:szCs w:val="21"/>
          <w:highlight w:val="none"/>
        </w:rPr>
        <w:t>）投标有效期、交货时间、质保期等商务条款不能满足招标文件要求的；</w:t>
      </w:r>
    </w:p>
    <w:p w14:paraId="022599A5">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8</w:t>
      </w:r>
      <w:r>
        <w:rPr>
          <w:rFonts w:ascii="微软雅黑" w:hAnsi="微软雅黑"/>
          <w:szCs w:val="21"/>
          <w:highlight w:val="none"/>
        </w:rPr>
        <w:t>）</w:t>
      </w:r>
      <w:r>
        <w:rPr>
          <w:rFonts w:hint="eastAsia" w:ascii="微软雅黑" w:hAnsi="微软雅黑"/>
          <w:szCs w:val="21"/>
          <w:highlight w:val="none"/>
        </w:rPr>
        <w:t>未实质性</w:t>
      </w:r>
      <w:r>
        <w:rPr>
          <w:rFonts w:ascii="微软雅黑" w:hAnsi="微软雅黑"/>
          <w:szCs w:val="21"/>
          <w:highlight w:val="none"/>
        </w:rPr>
        <w:t>响应招标文件要求或者投标文件有招标方不能接受的附加条件的</w:t>
      </w:r>
      <w:r>
        <w:rPr>
          <w:rFonts w:hint="eastAsia" w:ascii="微软雅黑" w:hAnsi="微软雅黑"/>
          <w:szCs w:val="21"/>
          <w:highlight w:val="none"/>
        </w:rPr>
        <w:t>；</w:t>
      </w:r>
    </w:p>
    <w:p w14:paraId="3924A777">
      <w:pPr>
        <w:snapToGrid w:val="0"/>
        <w:spacing w:line="500" w:lineRule="exact"/>
        <w:ind w:firstLine="411" w:firstLineChars="196"/>
        <w:rPr>
          <w:rFonts w:ascii="微软雅黑" w:hAnsi="微软雅黑"/>
          <w:szCs w:val="21"/>
          <w:highlight w:val="none"/>
        </w:rPr>
      </w:pPr>
      <w:r>
        <w:rPr>
          <w:rFonts w:hint="eastAsia" w:ascii="微软雅黑" w:hAnsi="微软雅黑"/>
          <w:szCs w:val="21"/>
          <w:highlight w:val="none"/>
        </w:rPr>
        <w:t>（9）不符合本招标文件中的实质性要求条款。</w:t>
      </w:r>
    </w:p>
    <w:p w14:paraId="43912BC1">
      <w:pPr>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lang w:val="en-US" w:eastAsia="zh-CN"/>
        </w:rPr>
        <w:t>4</w:t>
      </w:r>
      <w:r>
        <w:rPr>
          <w:rFonts w:hint="eastAsia" w:ascii="微软雅黑" w:hAnsi="微软雅黑"/>
          <w:b/>
          <w:bCs/>
          <w:szCs w:val="21"/>
          <w:highlight w:val="none"/>
        </w:rPr>
        <w:t>、</w:t>
      </w:r>
      <w:r>
        <w:rPr>
          <w:rFonts w:ascii="微软雅黑" w:hAnsi="微软雅黑"/>
          <w:b/>
          <w:bCs/>
          <w:szCs w:val="21"/>
          <w:highlight w:val="none"/>
        </w:rPr>
        <w:t>在技术评审时，如发现下列情形之一的，投标文件将被视为无效：</w:t>
      </w:r>
    </w:p>
    <w:p w14:paraId="67E84E48">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（1）未提供或未如实提供投标货物的技术参数，或者投标文件标明的响应或偏离与事实不符或虚假投标的；</w:t>
      </w:r>
    </w:p>
    <w:p w14:paraId="19412E90">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（2）</w:t>
      </w:r>
      <w:r>
        <w:rPr>
          <w:rFonts w:ascii="微软雅黑" w:hAnsi="微软雅黑"/>
          <w:snapToGrid w:val="0"/>
          <w:szCs w:val="21"/>
          <w:highlight w:val="none"/>
        </w:rPr>
        <w:t>明显不符合招标文件</w:t>
      </w:r>
      <w:r>
        <w:rPr>
          <w:rFonts w:hint="eastAsia" w:ascii="微软雅黑" w:hAnsi="微软雅黑"/>
          <w:snapToGrid w:val="0"/>
          <w:szCs w:val="21"/>
          <w:highlight w:val="none"/>
        </w:rPr>
        <w:t>要求</w:t>
      </w:r>
      <w:r>
        <w:rPr>
          <w:rFonts w:ascii="微软雅黑" w:hAnsi="微软雅黑"/>
          <w:snapToGrid w:val="0"/>
          <w:szCs w:val="21"/>
          <w:highlight w:val="none"/>
        </w:rPr>
        <w:t>的规格型号、质量标准，或者</w:t>
      </w:r>
      <w:r>
        <w:rPr>
          <w:rFonts w:hint="eastAsia" w:ascii="微软雅黑" w:hAnsi="微软雅黑"/>
          <w:snapToGrid w:val="0"/>
          <w:szCs w:val="21"/>
          <w:highlight w:val="none"/>
        </w:rPr>
        <w:t>与</w:t>
      </w:r>
      <w:r>
        <w:rPr>
          <w:rFonts w:ascii="微软雅黑" w:hAnsi="微软雅黑"/>
          <w:szCs w:val="21"/>
          <w:highlight w:val="none"/>
        </w:rPr>
        <w:t>招标文件中标“▲”的技术指标、主要功能项目发生实质性偏离的；</w:t>
      </w:r>
    </w:p>
    <w:p w14:paraId="16DCB426">
      <w:pPr>
        <w:pStyle w:val="21"/>
        <w:snapToGrid w:val="0"/>
        <w:spacing w:line="500" w:lineRule="exact"/>
        <w:ind w:firstLine="395" w:firstLineChars="196"/>
        <w:rPr>
          <w:rFonts w:ascii="微软雅黑" w:hAnsi="微软雅黑"/>
          <w:sz w:val="21"/>
          <w:szCs w:val="21"/>
          <w:highlight w:val="none"/>
        </w:rPr>
      </w:pPr>
      <w:r>
        <w:rPr>
          <w:rFonts w:ascii="微软雅黑" w:hAnsi="微软雅黑"/>
          <w:snapToGrid w:val="0"/>
          <w:sz w:val="21"/>
          <w:szCs w:val="21"/>
          <w:highlight w:val="none"/>
        </w:rPr>
        <w:t>（</w:t>
      </w:r>
      <w:r>
        <w:rPr>
          <w:rFonts w:hint="eastAsia" w:ascii="微软雅黑" w:hAnsi="微软雅黑"/>
          <w:snapToGrid w:val="0"/>
          <w:sz w:val="21"/>
          <w:szCs w:val="21"/>
          <w:highlight w:val="none"/>
        </w:rPr>
        <w:t>3</w:t>
      </w:r>
      <w:r>
        <w:rPr>
          <w:rFonts w:ascii="微软雅黑" w:hAnsi="微软雅黑"/>
          <w:snapToGrid w:val="0"/>
          <w:sz w:val="21"/>
          <w:szCs w:val="21"/>
          <w:highlight w:val="none"/>
        </w:rPr>
        <w:t>）</w:t>
      </w:r>
      <w:r>
        <w:rPr>
          <w:rFonts w:ascii="微软雅黑" w:hAnsi="微软雅黑"/>
          <w:sz w:val="21"/>
          <w:szCs w:val="21"/>
          <w:highlight w:val="none"/>
        </w:rPr>
        <w:t>投标技术方案不明确，存在一个或一个以上备选（替代）投标方案的；</w:t>
      </w:r>
    </w:p>
    <w:p w14:paraId="0EDD79E5">
      <w:pPr>
        <w:pStyle w:val="21"/>
        <w:snapToGrid w:val="0"/>
        <w:spacing w:line="500" w:lineRule="exact"/>
        <w:ind w:firstLine="396" w:firstLineChars="196"/>
        <w:rPr>
          <w:rFonts w:ascii="微软雅黑" w:hAnsi="微软雅黑"/>
          <w:b/>
          <w:bCs/>
          <w:sz w:val="21"/>
          <w:szCs w:val="21"/>
          <w:highlight w:val="none"/>
        </w:rPr>
      </w:pPr>
      <w:r>
        <w:rPr>
          <w:rFonts w:hint="eastAsia" w:ascii="微软雅黑" w:hAnsi="微软雅黑"/>
          <w:b/>
          <w:bCs/>
          <w:sz w:val="21"/>
          <w:szCs w:val="21"/>
          <w:highlight w:val="none"/>
          <w:lang w:val="en-US" w:eastAsia="zh-CN"/>
        </w:rPr>
        <w:t>5</w:t>
      </w:r>
      <w:r>
        <w:rPr>
          <w:rFonts w:hint="eastAsia" w:ascii="微软雅黑" w:hAnsi="微软雅黑"/>
          <w:b/>
          <w:bCs/>
          <w:sz w:val="21"/>
          <w:szCs w:val="21"/>
          <w:highlight w:val="none"/>
        </w:rPr>
        <w:t>、</w:t>
      </w:r>
      <w:r>
        <w:rPr>
          <w:rFonts w:ascii="微软雅黑" w:hAnsi="微软雅黑"/>
          <w:b/>
          <w:bCs/>
          <w:sz w:val="21"/>
          <w:szCs w:val="21"/>
          <w:highlight w:val="none"/>
        </w:rPr>
        <w:t>在报价评审时，如发现下列情形之一的，投标文件将被视为无效：</w:t>
      </w:r>
    </w:p>
    <w:p w14:paraId="723A6A4E">
      <w:pPr>
        <w:pStyle w:val="21"/>
        <w:snapToGrid w:val="0"/>
        <w:spacing w:line="500" w:lineRule="exact"/>
        <w:ind w:firstLine="395" w:firstLineChars="196"/>
        <w:rPr>
          <w:rFonts w:ascii="微软雅黑" w:hAnsi="微软雅黑"/>
          <w:sz w:val="21"/>
          <w:szCs w:val="21"/>
          <w:highlight w:val="none"/>
        </w:rPr>
      </w:pPr>
      <w:r>
        <w:rPr>
          <w:rFonts w:ascii="微软雅黑" w:hAnsi="微软雅黑"/>
          <w:sz w:val="21"/>
          <w:szCs w:val="21"/>
          <w:highlight w:val="none"/>
        </w:rPr>
        <w:t>（1）未采用人民币报价或者未按照招标文件标明的币种报价的；</w:t>
      </w:r>
    </w:p>
    <w:p w14:paraId="3D4A72CA">
      <w:pPr>
        <w:pStyle w:val="21"/>
        <w:snapToGrid w:val="0"/>
        <w:spacing w:line="500" w:lineRule="exact"/>
        <w:ind w:firstLine="395" w:firstLineChars="196"/>
        <w:rPr>
          <w:rFonts w:ascii="微软雅黑" w:hAnsi="微软雅黑"/>
          <w:sz w:val="21"/>
          <w:szCs w:val="21"/>
          <w:highlight w:val="none"/>
        </w:rPr>
      </w:pPr>
      <w:r>
        <w:rPr>
          <w:rFonts w:ascii="微软雅黑" w:hAnsi="微软雅黑"/>
          <w:sz w:val="21"/>
          <w:szCs w:val="21"/>
          <w:highlight w:val="none"/>
        </w:rPr>
        <w:t>（2）报价超出最高限价</w:t>
      </w:r>
      <w:r>
        <w:rPr>
          <w:rFonts w:hint="eastAsia" w:ascii="微软雅黑" w:hAnsi="微软雅黑"/>
          <w:sz w:val="21"/>
          <w:szCs w:val="21"/>
          <w:highlight w:val="none"/>
        </w:rPr>
        <w:t>；</w:t>
      </w:r>
    </w:p>
    <w:p w14:paraId="7B168BC7">
      <w:pPr>
        <w:pStyle w:val="21"/>
        <w:snapToGrid w:val="0"/>
        <w:spacing w:line="500" w:lineRule="exact"/>
        <w:ind w:firstLine="395" w:firstLineChars="196"/>
        <w:rPr>
          <w:rFonts w:ascii="微软雅黑" w:hAnsi="微软雅黑"/>
          <w:sz w:val="21"/>
          <w:szCs w:val="21"/>
          <w:highlight w:val="none"/>
        </w:rPr>
      </w:pPr>
      <w:r>
        <w:rPr>
          <w:rFonts w:hint="eastAsia" w:ascii="微软雅黑" w:hAnsi="微软雅黑"/>
          <w:sz w:val="21"/>
          <w:szCs w:val="21"/>
          <w:highlight w:val="none"/>
        </w:rPr>
        <w:t xml:space="preserve">（3）投标报价具有选择性，或者开标价格与投标文件承诺的优惠（折扣）价格不一致的。                                                                                            </w:t>
      </w:r>
    </w:p>
    <w:p w14:paraId="4ADC7D15">
      <w:pPr>
        <w:pStyle w:val="21"/>
        <w:snapToGrid w:val="0"/>
        <w:spacing w:line="500" w:lineRule="exact"/>
        <w:ind w:firstLine="396" w:firstLineChars="196"/>
        <w:rPr>
          <w:rFonts w:ascii="微软雅黑" w:hAnsi="微软雅黑"/>
          <w:b/>
          <w:snapToGrid w:val="0"/>
          <w:sz w:val="21"/>
          <w:szCs w:val="21"/>
          <w:highlight w:val="none"/>
        </w:rPr>
      </w:pPr>
      <w:r>
        <w:rPr>
          <w:rFonts w:hint="eastAsia" w:ascii="微软雅黑" w:hAnsi="微软雅黑"/>
          <w:b/>
          <w:sz w:val="21"/>
          <w:szCs w:val="21"/>
          <w:highlight w:val="none"/>
          <w:lang w:val="en-US" w:eastAsia="zh-CN"/>
        </w:rPr>
        <w:t>6</w:t>
      </w:r>
      <w:r>
        <w:rPr>
          <w:rFonts w:hint="eastAsia" w:ascii="微软雅黑" w:hAnsi="微软雅黑"/>
          <w:b/>
          <w:sz w:val="21"/>
          <w:szCs w:val="21"/>
          <w:highlight w:val="none"/>
        </w:rPr>
        <w:t>、</w:t>
      </w:r>
      <w:r>
        <w:rPr>
          <w:rFonts w:ascii="微软雅黑" w:hAnsi="微软雅黑"/>
          <w:b/>
          <w:sz w:val="21"/>
          <w:szCs w:val="21"/>
          <w:highlight w:val="none"/>
        </w:rPr>
        <w:t>被拒绝的投标文件为无效。</w:t>
      </w:r>
    </w:p>
    <w:p w14:paraId="6810E459">
      <w:pPr>
        <w:pStyle w:val="6"/>
        <w:spacing w:line="500" w:lineRule="exact"/>
        <w:ind w:firstLine="420"/>
        <w:rPr>
          <w:rFonts w:ascii="微软雅黑" w:hAnsi="微软雅黑"/>
          <w:szCs w:val="21"/>
          <w:highlight w:val="none"/>
        </w:rPr>
      </w:pPr>
      <w:bookmarkStart w:id="176" w:name="_Toc33535369"/>
      <w:r>
        <w:rPr>
          <w:rFonts w:hint="eastAsia" w:ascii="微软雅黑" w:hAnsi="微软雅黑"/>
          <w:szCs w:val="21"/>
          <w:highlight w:val="none"/>
        </w:rPr>
        <w:t>四、开标</w:t>
      </w:r>
      <w:bookmarkEnd w:id="176"/>
    </w:p>
    <w:p w14:paraId="390E260D">
      <w:pPr>
        <w:spacing w:line="500" w:lineRule="exact"/>
        <w:ind w:firstLine="420"/>
        <w:rPr>
          <w:rFonts w:ascii="微软雅黑" w:hAnsi="微软雅黑"/>
          <w:b/>
          <w:bCs/>
          <w:szCs w:val="21"/>
          <w:highlight w:val="none"/>
        </w:rPr>
      </w:pPr>
      <w:r>
        <w:rPr>
          <w:rFonts w:hint="eastAsia" w:ascii="微软雅黑" w:hAnsi="微软雅黑"/>
          <w:b/>
          <w:bCs/>
          <w:szCs w:val="21"/>
          <w:highlight w:val="none"/>
        </w:rPr>
        <w:t>（一）开标准备</w:t>
      </w:r>
    </w:p>
    <w:p w14:paraId="4F09E70D">
      <w:pPr>
        <w:pStyle w:val="27"/>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1、开标的准备工作由采购组织机构负责落实；</w:t>
      </w:r>
    </w:p>
    <w:p w14:paraId="3C56A43A">
      <w:pPr>
        <w:pStyle w:val="27"/>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0D2BFF9">
      <w:pPr>
        <w:pStyle w:val="27"/>
        <w:snapToGrid w:val="0"/>
        <w:spacing w:line="500" w:lineRule="exact"/>
        <w:ind w:firstLine="412" w:firstLineChars="196"/>
        <w:rPr>
          <w:rFonts w:ascii="微软雅黑" w:hAnsi="微软雅黑"/>
          <w:b/>
          <w:szCs w:val="21"/>
          <w:highlight w:val="none"/>
        </w:rPr>
      </w:pPr>
      <w:r>
        <w:rPr>
          <w:rFonts w:hint="eastAsia" w:ascii="微软雅黑" w:hAnsi="微软雅黑"/>
          <w:b/>
          <w:szCs w:val="21"/>
          <w:highlight w:val="none"/>
        </w:rPr>
        <w:t>（二） 采购人或者采购代理机构职责</w:t>
      </w:r>
    </w:p>
    <w:p w14:paraId="45611C48">
      <w:pPr>
        <w:pStyle w:val="27"/>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采购人或者采购代理机构负责组织评标工作，并履行下列职责：</w:t>
      </w:r>
    </w:p>
    <w:p w14:paraId="190CEF19">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1、核对评审专家身份和采购人代表授权函，对评审专家在政府采购活动中的职责履行情况予以记录，并及时将有关违法违规行为向财政部门报告;</w:t>
      </w:r>
    </w:p>
    <w:p w14:paraId="03A5981E">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2、宣布评标纪律;</w:t>
      </w:r>
    </w:p>
    <w:p w14:paraId="54DF967B">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3、公布供应商名单，告知评审专家应当回避的情形;</w:t>
      </w:r>
    </w:p>
    <w:p w14:paraId="497F2D02">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4、组织评标委员会推选评标组长，采购人代表不得担任组长;</w:t>
      </w:r>
    </w:p>
    <w:p w14:paraId="041D9D35">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5、在评标期间采取必要的通讯管理措施，保证评标活动不受外界干扰;</w:t>
      </w:r>
    </w:p>
    <w:p w14:paraId="6B9130F2">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6、根据评标委员会的要求介绍政府采购相关政策法规、招标文件;</w:t>
      </w:r>
    </w:p>
    <w:p w14:paraId="0C23F045">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7、维护评标秩序，监督评标委员会依照招标文件规定的评标程序、方法和标准进行独立评审，及时制止和纠正采购人代表、评审专家的倾向性言论或者违法违规行为;</w:t>
      </w:r>
    </w:p>
    <w:p w14:paraId="1E43AB37">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3E0FDD3B">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9、评审工作完成后，按照规定向评审专家支付劳务报酬和异地评审差旅费，不得向评审专家以外的其他人员支付评审劳务报酬;</w:t>
      </w:r>
    </w:p>
    <w:p w14:paraId="647F17A6">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10、处理与评标有关的其他事项。</w:t>
      </w:r>
    </w:p>
    <w:p w14:paraId="4B79CD69">
      <w:pPr>
        <w:pStyle w:val="27"/>
        <w:snapToGrid w:val="0"/>
        <w:spacing w:line="500" w:lineRule="exact"/>
        <w:ind w:firstLine="420"/>
        <w:rPr>
          <w:rFonts w:ascii="微软雅黑" w:hAnsi="微软雅黑" w:cs="宋体"/>
          <w:b/>
          <w:szCs w:val="21"/>
          <w:highlight w:val="none"/>
          <w:shd w:val="pct10" w:color="auto" w:fill="FFFFFF"/>
        </w:rPr>
      </w:pPr>
      <w:r>
        <w:rPr>
          <w:rFonts w:ascii="微软雅黑" w:hAnsi="微软雅黑"/>
          <w:b/>
          <w:szCs w:val="21"/>
          <w:highlight w:val="none"/>
          <w:shd w:val="pct10" w:color="auto" w:fill="FFFFFF"/>
        </w:rPr>
        <w:t>（</w:t>
      </w:r>
      <w:r>
        <w:rPr>
          <w:rFonts w:hint="eastAsia" w:ascii="微软雅黑" w:hAnsi="微软雅黑"/>
          <w:b/>
          <w:szCs w:val="21"/>
          <w:highlight w:val="none"/>
          <w:shd w:val="pct10" w:color="auto" w:fill="FFFFFF"/>
        </w:rPr>
        <w:t>三</w:t>
      </w:r>
      <w:r>
        <w:rPr>
          <w:rFonts w:ascii="微软雅黑" w:hAnsi="微软雅黑"/>
          <w:b/>
          <w:szCs w:val="21"/>
          <w:highlight w:val="none"/>
          <w:shd w:val="pct10" w:color="auto" w:fill="FFFFFF"/>
        </w:rPr>
        <w:t>）</w:t>
      </w:r>
      <w:r>
        <w:rPr>
          <w:rFonts w:hint="eastAsia" w:ascii="微软雅黑" w:hAnsi="微软雅黑" w:cs="宋体"/>
          <w:b/>
          <w:szCs w:val="21"/>
          <w:highlight w:val="none"/>
          <w:shd w:val="pct10" w:color="auto" w:fill="FFFFFF"/>
        </w:rPr>
        <w:t>开标流程（两阶段）</w:t>
      </w:r>
    </w:p>
    <w:p w14:paraId="11AB2DE9">
      <w:pPr>
        <w:pStyle w:val="21"/>
        <w:snapToGrid w:val="0"/>
        <w:spacing w:line="500" w:lineRule="exact"/>
        <w:ind w:firstLine="396" w:firstLineChars="196"/>
        <w:rPr>
          <w:rFonts w:ascii="微软雅黑" w:hAnsi="微软雅黑"/>
          <w:b/>
          <w:sz w:val="21"/>
          <w:szCs w:val="21"/>
          <w:highlight w:val="none"/>
        </w:rPr>
      </w:pPr>
      <w:r>
        <w:rPr>
          <w:rFonts w:hint="eastAsia" w:ascii="微软雅黑" w:hAnsi="微软雅黑"/>
          <w:b/>
          <w:sz w:val="21"/>
          <w:szCs w:val="21"/>
          <w:highlight w:val="none"/>
        </w:rPr>
        <w:t>1、开标第一阶段</w:t>
      </w:r>
    </w:p>
    <w:p w14:paraId="6DFCB910">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D3B8775">
      <w:pPr>
        <w:spacing w:line="500" w:lineRule="exact"/>
        <w:ind w:firstLine="371" w:firstLineChars="177"/>
        <w:rPr>
          <w:rFonts w:ascii="微软雅黑" w:hAnsi="微软雅黑" w:cs="宋体"/>
          <w:b/>
          <w:kern w:val="0"/>
          <w:szCs w:val="21"/>
          <w:highlight w:val="none"/>
          <w:shd w:val="pct10" w:color="auto" w:fill="FFFFFF"/>
        </w:rPr>
      </w:pPr>
      <w:r>
        <w:rPr>
          <w:rFonts w:hint="eastAsia" w:ascii="微软雅黑" w:hAnsi="微软雅黑" w:cs="宋体"/>
          <w:kern w:val="0"/>
          <w:szCs w:val="21"/>
          <w:highlight w:val="none"/>
          <w:shd w:val="pct10" w:color="auto" w:fill="FFFFFF"/>
        </w:rPr>
        <w:t>（2）投标文件解密，解密成功后，各供应商将政府采购活动现场确认声明书传给代理公司；</w:t>
      </w:r>
      <w:r>
        <w:rPr>
          <w:rFonts w:hint="eastAsia" w:ascii="微软雅黑" w:hAnsi="微软雅黑" w:cs="宋体"/>
          <w:b/>
          <w:kern w:val="0"/>
          <w:szCs w:val="21"/>
          <w:highlight w:val="none"/>
          <w:shd w:val="pct10" w:color="auto" w:fill="FFFFFF"/>
        </w:rPr>
        <w:t>（请各投标单位在投标截止时间前注册完成钉钉联系方式）</w:t>
      </w:r>
    </w:p>
    <w:p w14:paraId="6D7E0B79">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（3）开启投标文件，进入资格审查；</w:t>
      </w:r>
    </w:p>
    <w:p w14:paraId="6287D725">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（4）开启资格审查通过的投标供应商的商务技术文件进入符合性审查、商务技术评审；</w:t>
      </w:r>
    </w:p>
    <w:p w14:paraId="0D73D689">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（5）第一阶段开标结束。</w:t>
      </w:r>
    </w:p>
    <w:p w14:paraId="2A742A88">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0D4FB14D">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2、开标大会第二阶段</w:t>
      </w:r>
    </w:p>
    <w:p w14:paraId="5F9C1624">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14:paraId="4B8C3A0E">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6F01F8E6">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（3）评审结束后，通过政采云方式公布中标（成交）候选供应商名单，及采购人最终确定中标或成交供应商名单的时间和公告方式等。</w:t>
      </w:r>
    </w:p>
    <w:p w14:paraId="0042C72C">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特别说明：如遇“政府采购云平台”电子化开标或评审程序调整的，按调整后程序执行。</w:t>
      </w:r>
    </w:p>
    <w:p w14:paraId="5246A635">
      <w:pPr>
        <w:spacing w:line="500" w:lineRule="exact"/>
        <w:ind w:firstLine="372" w:firstLineChars="177"/>
        <w:rPr>
          <w:rFonts w:ascii="微软雅黑" w:hAnsi="微软雅黑" w:cs="宋体"/>
          <w:b/>
          <w:kern w:val="0"/>
          <w:szCs w:val="21"/>
          <w:highlight w:val="none"/>
          <w:shd w:val="pct10" w:color="auto" w:fill="FFFFFF"/>
        </w:rPr>
      </w:pPr>
      <w:bookmarkStart w:id="177" w:name="_Toc33194393"/>
      <w:bookmarkStart w:id="178" w:name="_Toc24550037"/>
      <w:r>
        <w:rPr>
          <w:rFonts w:hint="eastAsia" w:ascii="微软雅黑" w:hAnsi="微软雅黑" w:cs="宋体"/>
          <w:b/>
          <w:kern w:val="0"/>
          <w:szCs w:val="21"/>
          <w:highlight w:val="none"/>
          <w:shd w:val="pct10" w:color="auto" w:fill="FFFFFF"/>
        </w:rPr>
        <w:t>（四）投标供应商资格审查</w:t>
      </w:r>
      <w:bookmarkEnd w:id="177"/>
      <w:bookmarkEnd w:id="178"/>
    </w:p>
    <w:p w14:paraId="3C9AAC56">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A271128">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659874F5">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3、单位负责人为同一人或者存在直接控股、管理关系的不同供应商参加同一合同项下的政府采购活动的，相关投标供应商均作资格无效处理。</w:t>
      </w:r>
    </w:p>
    <w:p w14:paraId="589AA607">
      <w:pPr>
        <w:pStyle w:val="6"/>
        <w:spacing w:line="500" w:lineRule="exact"/>
        <w:ind w:firstLine="420"/>
        <w:rPr>
          <w:rFonts w:ascii="微软雅黑" w:hAnsi="微软雅黑"/>
          <w:szCs w:val="21"/>
          <w:highlight w:val="none"/>
        </w:rPr>
      </w:pPr>
      <w:bookmarkStart w:id="179" w:name="_Toc33535370"/>
      <w:r>
        <w:rPr>
          <w:rFonts w:hint="eastAsia" w:ascii="微软雅黑" w:hAnsi="微软雅黑"/>
          <w:szCs w:val="21"/>
          <w:highlight w:val="none"/>
        </w:rPr>
        <w:t>五、评标</w:t>
      </w:r>
      <w:bookmarkEnd w:id="179"/>
    </w:p>
    <w:p w14:paraId="7BA1450E">
      <w:pPr>
        <w:pStyle w:val="27"/>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（一）组建评标委员会</w:t>
      </w:r>
    </w:p>
    <w:p w14:paraId="7E4DA94B">
      <w:pPr>
        <w:pStyle w:val="27"/>
        <w:snapToGrid w:val="0"/>
        <w:spacing w:line="500" w:lineRule="exact"/>
        <w:ind w:firstLine="420"/>
        <w:rPr>
          <w:rFonts w:ascii="微软雅黑" w:hAnsi="微软雅黑"/>
          <w:szCs w:val="21"/>
          <w:highlight w:val="none"/>
        </w:rPr>
      </w:pPr>
      <w:r>
        <w:rPr>
          <w:rFonts w:hint="eastAsia" w:ascii="微软雅黑" w:hAnsi="微软雅黑" w:cs="宋体"/>
          <w:kern w:val="0"/>
          <w:szCs w:val="21"/>
          <w:highlight w:val="none"/>
        </w:rPr>
        <w:t>评标委员会由采购人代表和评审专家组成，</w:t>
      </w:r>
      <w:r>
        <w:rPr>
          <w:rFonts w:ascii="微软雅黑" w:hAnsi="微软雅黑"/>
          <w:szCs w:val="21"/>
          <w:highlight w:val="none"/>
        </w:rPr>
        <w:t>政府采购评审专家</w:t>
      </w:r>
      <w:r>
        <w:rPr>
          <w:rFonts w:hint="eastAsia" w:ascii="微软雅黑" w:hAnsi="微软雅黑"/>
          <w:szCs w:val="21"/>
          <w:highlight w:val="none"/>
          <w:u w:val="single"/>
          <w:lang w:val="en-US" w:eastAsia="zh-CN"/>
        </w:rPr>
        <w:t>4</w:t>
      </w:r>
      <w:r>
        <w:rPr>
          <w:rFonts w:ascii="微软雅黑" w:hAnsi="微软雅黑"/>
          <w:szCs w:val="21"/>
          <w:highlight w:val="none"/>
        </w:rPr>
        <w:t>人和采购人代表</w:t>
      </w:r>
      <w:r>
        <w:rPr>
          <w:rFonts w:hint="eastAsia" w:ascii="微软雅黑" w:hAnsi="微软雅黑"/>
          <w:szCs w:val="21"/>
          <w:highlight w:val="none"/>
          <w:u w:val="single"/>
          <w:lang w:val="en-US" w:eastAsia="zh-CN"/>
        </w:rPr>
        <w:t>1</w:t>
      </w:r>
      <w:r>
        <w:rPr>
          <w:rFonts w:ascii="微软雅黑" w:hAnsi="微软雅黑"/>
          <w:szCs w:val="21"/>
          <w:highlight w:val="none"/>
        </w:rPr>
        <w:t>人,共</w:t>
      </w:r>
      <w:r>
        <w:rPr>
          <w:rFonts w:hint="eastAsia" w:ascii="微软雅黑" w:hAnsi="微软雅黑"/>
          <w:szCs w:val="21"/>
          <w:highlight w:val="none"/>
          <w:u w:val="single"/>
          <w:lang w:val="en-US" w:eastAsia="zh-CN"/>
        </w:rPr>
        <w:t>5</w:t>
      </w:r>
      <w:r>
        <w:rPr>
          <w:rFonts w:ascii="微软雅黑" w:hAnsi="微软雅黑"/>
          <w:szCs w:val="21"/>
          <w:highlight w:val="none"/>
        </w:rPr>
        <w:t>人组成。</w:t>
      </w:r>
    </w:p>
    <w:p w14:paraId="76F04706">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评标委员会负责具体评标事务，并独立履行下列职责：</w:t>
      </w:r>
    </w:p>
    <w:p w14:paraId="5787723B">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1、审查、评价投标文件是否符合招标文件的商务、技术等实质性要求;</w:t>
      </w:r>
    </w:p>
    <w:p w14:paraId="672DBFED">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2、要求供应商对投标文件有关事项作出澄清或者说明;</w:t>
      </w:r>
    </w:p>
    <w:p w14:paraId="2D5CC785">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3、对投标文件进行比较和评价;</w:t>
      </w:r>
    </w:p>
    <w:p w14:paraId="4C89E17A">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4、确定中标候选人名单，以及根据采购人委托直接确定中标人;</w:t>
      </w:r>
    </w:p>
    <w:p w14:paraId="5F688B1F">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5、向采购人、采购代理机构或者有关部门报告评标中发现的违法行为。</w:t>
      </w:r>
    </w:p>
    <w:p w14:paraId="353D5B80">
      <w:pPr>
        <w:widowControl/>
        <w:shd w:val="clear" w:color="auto" w:fill="FFFFFF"/>
        <w:spacing w:line="500" w:lineRule="exact"/>
        <w:ind w:firstLine="420"/>
        <w:rPr>
          <w:rFonts w:ascii="微软雅黑" w:hAnsi="微软雅黑" w:cs="宋体"/>
          <w:b/>
          <w:kern w:val="0"/>
          <w:szCs w:val="21"/>
          <w:highlight w:val="none"/>
        </w:rPr>
      </w:pPr>
      <w:r>
        <w:rPr>
          <w:rFonts w:hint="eastAsia" w:ascii="微软雅黑" w:hAnsi="微软雅黑" w:cs="宋体"/>
          <w:b/>
          <w:kern w:val="0"/>
          <w:szCs w:val="21"/>
          <w:highlight w:val="none"/>
        </w:rPr>
        <w:t>除采购人代表、评标现场组织人员外，采购人的其他工作人员以及与评标工作无关的人员不得进入评标现场。</w:t>
      </w:r>
    </w:p>
    <w:p w14:paraId="4DDB7864">
      <w:pPr>
        <w:pStyle w:val="27"/>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（二）评标的方式</w:t>
      </w:r>
    </w:p>
    <w:p w14:paraId="6816E78F">
      <w:pPr>
        <w:pStyle w:val="27"/>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本项目采用不公开方式评标，评标的依据为招标文件和投标文件。</w:t>
      </w:r>
    </w:p>
    <w:p w14:paraId="63F183D0">
      <w:pPr>
        <w:pStyle w:val="27"/>
        <w:snapToGrid w:val="0"/>
        <w:spacing w:line="500" w:lineRule="exact"/>
        <w:ind w:left="689" w:leftChars="228" w:hanging="210" w:hangingChars="100"/>
        <w:rPr>
          <w:rFonts w:ascii="微软雅黑" w:hAnsi="微软雅黑"/>
          <w:b/>
          <w:bCs/>
          <w:szCs w:val="21"/>
          <w:highlight w:val="none"/>
        </w:rPr>
      </w:pPr>
      <w:r>
        <w:rPr>
          <w:rFonts w:ascii="微软雅黑" w:hAnsi="微软雅黑"/>
          <w:b/>
          <w:szCs w:val="21"/>
          <w:highlight w:val="none"/>
        </w:rPr>
        <w:t>（三）</w:t>
      </w:r>
      <w:r>
        <w:rPr>
          <w:rFonts w:ascii="微软雅黑" w:hAnsi="微软雅黑"/>
          <w:b/>
          <w:bCs/>
          <w:szCs w:val="21"/>
          <w:highlight w:val="none"/>
        </w:rPr>
        <w:t>评标程序</w:t>
      </w:r>
    </w:p>
    <w:p w14:paraId="77D26396">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采购人可以在评标前说明项目背景和采购需求，说明内容不得含有歧视性、倾向性意见，不得超出招标文件所述范围。说明应当提交书面材料，并随采购文件一并存档。</w:t>
      </w:r>
    </w:p>
    <w:p w14:paraId="3FC7B2E8">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1</w:t>
      </w:r>
      <w:r>
        <w:rPr>
          <w:rFonts w:hint="eastAsia" w:ascii="微软雅黑" w:hAnsi="微软雅黑"/>
          <w:b/>
          <w:bCs/>
          <w:szCs w:val="21"/>
          <w:highlight w:val="none"/>
        </w:rPr>
        <w:t>、</w:t>
      </w:r>
      <w:r>
        <w:rPr>
          <w:rFonts w:ascii="微软雅黑" w:hAnsi="微软雅黑"/>
          <w:b/>
          <w:bCs/>
          <w:szCs w:val="21"/>
          <w:highlight w:val="none"/>
        </w:rPr>
        <w:t>形式审查</w:t>
      </w:r>
    </w:p>
    <w:p w14:paraId="46FF51F3">
      <w:pPr>
        <w:snapToGrid w:val="0"/>
        <w:spacing w:line="500" w:lineRule="exact"/>
        <w:ind w:firstLine="420"/>
        <w:rPr>
          <w:rFonts w:ascii="微软雅黑" w:hAnsi="微软雅黑"/>
          <w:bCs/>
          <w:szCs w:val="21"/>
          <w:highlight w:val="none"/>
        </w:rPr>
      </w:pPr>
      <w:r>
        <w:rPr>
          <w:rFonts w:ascii="微软雅黑" w:hAnsi="微软雅黑"/>
          <w:bCs/>
          <w:szCs w:val="21"/>
          <w:highlight w:val="none"/>
        </w:rPr>
        <w:t>形式审查</w:t>
      </w:r>
      <w:r>
        <w:rPr>
          <w:rFonts w:hint="eastAsia" w:ascii="微软雅黑" w:hAnsi="微软雅黑"/>
          <w:bCs/>
          <w:szCs w:val="21"/>
          <w:highlight w:val="none"/>
        </w:rPr>
        <w:t>包括资格审查（除符合性审查以外的关于供应商资格条件等内容）和符合性审查，即对供应商的资格</w:t>
      </w:r>
      <w:r>
        <w:rPr>
          <w:rFonts w:ascii="微软雅黑" w:hAnsi="微软雅黑"/>
          <w:bCs/>
          <w:szCs w:val="21"/>
          <w:highlight w:val="none"/>
        </w:rPr>
        <w:t>和投标文件的完整性、合法性等进行审查。</w:t>
      </w:r>
      <w:r>
        <w:rPr>
          <w:rFonts w:hint="eastAsia" w:ascii="微软雅黑" w:hAnsi="微软雅黑"/>
          <w:bCs/>
          <w:szCs w:val="21"/>
          <w:highlight w:val="none"/>
        </w:rPr>
        <w:t>投标文件形式审查未通过的供应商，其投标文件将不再评审。</w:t>
      </w:r>
    </w:p>
    <w:p w14:paraId="2F289712">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2</w:t>
      </w:r>
      <w:r>
        <w:rPr>
          <w:rFonts w:hint="eastAsia" w:ascii="微软雅黑" w:hAnsi="微软雅黑"/>
          <w:b/>
          <w:bCs/>
          <w:szCs w:val="21"/>
          <w:highlight w:val="none"/>
        </w:rPr>
        <w:t>、</w:t>
      </w:r>
      <w:r>
        <w:rPr>
          <w:rFonts w:ascii="微软雅黑" w:hAnsi="微软雅黑"/>
          <w:b/>
          <w:bCs/>
          <w:szCs w:val="21"/>
          <w:highlight w:val="none"/>
        </w:rPr>
        <w:t>实质审查与比较</w:t>
      </w:r>
    </w:p>
    <w:p w14:paraId="4E8272E5">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1）评标委员会审查投标文件的实质性内容是否符合招标文件的实质性要求。</w:t>
      </w:r>
    </w:p>
    <w:p w14:paraId="6CB7F21A">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2）评标委员会将根据供应商的投标文件进行审查、核对,如有疑问,将对供应商进行询标,供应商要向评标委员会澄清有关问题,并最终以书面形式进行答复。</w:t>
      </w:r>
    </w:p>
    <w:p w14:paraId="0F31EBEB">
      <w:pPr>
        <w:snapToGrid w:val="0"/>
        <w:spacing w:line="500" w:lineRule="exact"/>
        <w:ind w:firstLine="420"/>
        <w:rPr>
          <w:rFonts w:ascii="微软雅黑" w:hAnsi="微软雅黑"/>
          <w:szCs w:val="21"/>
          <w:highlight w:val="none"/>
        </w:rPr>
      </w:pPr>
      <w:r>
        <w:rPr>
          <w:rFonts w:ascii="微软雅黑" w:hAnsi="微软雅黑"/>
          <w:szCs w:val="21"/>
          <w:highlight w:val="none"/>
        </w:rPr>
        <w:t>询标</w:t>
      </w:r>
      <w:r>
        <w:rPr>
          <w:rFonts w:hint="eastAsia" w:ascii="微软雅黑" w:hAnsi="微软雅黑"/>
          <w:szCs w:val="21"/>
          <w:highlight w:val="none"/>
        </w:rPr>
        <w:t>时，供应商代表未到场或者拒绝澄清或者澄清的内容改变了投标文件的实质性内容的，评标委员会有权对该投标文件作出不利于供应商的评判。</w:t>
      </w:r>
    </w:p>
    <w:p w14:paraId="57768BD8">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3）各供应商的</w:t>
      </w:r>
      <w:r>
        <w:rPr>
          <w:rFonts w:hint="eastAsia" w:ascii="微软雅黑" w:hAnsi="微软雅黑"/>
          <w:szCs w:val="21"/>
          <w:highlight w:val="none"/>
        </w:rPr>
        <w:t>资信商务及技术分按照评标委员会成员的独立评分结果汇后的算术平均分计算</w:t>
      </w:r>
      <w:r>
        <w:rPr>
          <w:rFonts w:ascii="微软雅黑" w:hAnsi="微软雅黑"/>
          <w:szCs w:val="21"/>
          <w:highlight w:val="none"/>
        </w:rPr>
        <w:t>。</w:t>
      </w:r>
    </w:p>
    <w:p w14:paraId="2AFFC5FA">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4）</w:t>
      </w:r>
      <w:r>
        <w:rPr>
          <w:rFonts w:hint="eastAsia" w:ascii="微软雅黑" w:hAnsi="微软雅黑"/>
          <w:szCs w:val="21"/>
          <w:highlight w:val="none"/>
        </w:rPr>
        <w:t>采购代理机构工作人员协助</w:t>
      </w:r>
      <w:r>
        <w:rPr>
          <w:rFonts w:ascii="微软雅黑" w:hAnsi="微软雅黑"/>
          <w:szCs w:val="21"/>
          <w:highlight w:val="none"/>
        </w:rPr>
        <w:t>评标委员会根据</w:t>
      </w:r>
      <w:r>
        <w:rPr>
          <w:rFonts w:hint="eastAsia" w:ascii="微软雅黑" w:hAnsi="微软雅黑"/>
          <w:szCs w:val="21"/>
          <w:highlight w:val="none"/>
        </w:rPr>
        <w:t>本项目的评分标准操作政府采购业务系统，由系统</w:t>
      </w:r>
      <w:r>
        <w:rPr>
          <w:rFonts w:ascii="微软雅黑" w:hAnsi="微软雅黑"/>
          <w:szCs w:val="21"/>
          <w:highlight w:val="none"/>
        </w:rPr>
        <w:t>计算各供应商的商务报价得分</w:t>
      </w:r>
      <w:r>
        <w:rPr>
          <w:rFonts w:hint="eastAsia" w:ascii="微软雅黑" w:hAnsi="微软雅黑"/>
          <w:szCs w:val="21"/>
          <w:highlight w:val="none"/>
        </w:rPr>
        <w:t>。</w:t>
      </w:r>
    </w:p>
    <w:p w14:paraId="15B79B0E">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5）评标委员会完成评标后,评委对各部分得分汇总,</w:t>
      </w:r>
      <w:r>
        <w:rPr>
          <w:rFonts w:hint="eastAsia" w:ascii="微软雅黑" w:hAnsi="微软雅黑"/>
          <w:szCs w:val="21"/>
          <w:highlight w:val="none"/>
        </w:rPr>
        <w:t>计算</w:t>
      </w:r>
      <w:r>
        <w:rPr>
          <w:rFonts w:ascii="微软雅黑" w:hAnsi="微软雅黑"/>
          <w:szCs w:val="21"/>
          <w:highlight w:val="none"/>
        </w:rPr>
        <w:t>出本项目</w:t>
      </w:r>
      <w:r>
        <w:rPr>
          <w:rFonts w:hint="eastAsia" w:ascii="微软雅黑" w:hAnsi="微软雅黑"/>
          <w:szCs w:val="21"/>
          <w:highlight w:val="none"/>
        </w:rPr>
        <w:t>最终得分、性价比、评标价等</w:t>
      </w:r>
      <w:r>
        <w:rPr>
          <w:rFonts w:ascii="微软雅黑" w:hAnsi="微软雅黑"/>
          <w:szCs w:val="21"/>
          <w:highlight w:val="none"/>
        </w:rPr>
        <w:t>。评标委员会按评标原则推荐中标候选人同时起草评标报告。</w:t>
      </w:r>
    </w:p>
    <w:p w14:paraId="19BB4B6F">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（四）澄清问题的形式</w:t>
      </w:r>
    </w:p>
    <w:p w14:paraId="15C4E4B0">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（1</w:t>
      </w:r>
      <w:r>
        <w:rPr>
          <w:rFonts w:ascii="微软雅黑" w:hAnsi="微软雅黑"/>
          <w:szCs w:val="21"/>
          <w:highlight w:val="none"/>
        </w:rPr>
        <w:t>）</w:t>
      </w:r>
      <w:r>
        <w:rPr>
          <w:rFonts w:hint="eastAsia" w:ascii="微软雅黑" w:hAnsi="微软雅黑" w:cs="宋体"/>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5D1DD74D">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（2</w:t>
      </w:r>
      <w:r>
        <w:rPr>
          <w:rFonts w:ascii="微软雅黑" w:hAnsi="微软雅黑"/>
          <w:szCs w:val="21"/>
          <w:highlight w:val="none"/>
        </w:rPr>
        <w:t>）</w:t>
      </w:r>
      <w:r>
        <w:rPr>
          <w:rFonts w:hint="eastAsia" w:ascii="微软雅黑" w:hAnsi="微软雅黑" w:cs="宋体"/>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08D44B74">
      <w:pPr>
        <w:pStyle w:val="27"/>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（五）错误修正</w:t>
      </w:r>
    </w:p>
    <w:p w14:paraId="38A76CA8">
      <w:pPr>
        <w:pStyle w:val="27"/>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投标文件如果出现计算或表达上的错误，修正错误的原则如下：</w:t>
      </w:r>
    </w:p>
    <w:p w14:paraId="25D4D21D">
      <w:pPr>
        <w:pStyle w:val="27"/>
        <w:snapToGrid w:val="0"/>
        <w:spacing w:line="500" w:lineRule="exact"/>
        <w:ind w:firstLine="420"/>
        <w:rPr>
          <w:rFonts w:ascii="微软雅黑" w:hAnsi="微软雅黑"/>
          <w:szCs w:val="21"/>
          <w:highlight w:val="none"/>
        </w:rPr>
      </w:pPr>
      <w:r>
        <w:rPr>
          <w:rFonts w:hint="eastAsia" w:ascii="微软雅黑" w:hAnsi="微软雅黑"/>
          <w:szCs w:val="21"/>
          <w:highlight w:val="none"/>
        </w:rPr>
        <w:t>1、</w:t>
      </w:r>
      <w:r>
        <w:rPr>
          <w:rFonts w:ascii="微软雅黑" w:hAnsi="微软雅黑"/>
          <w:szCs w:val="21"/>
          <w:highlight w:val="none"/>
        </w:rPr>
        <w:t>投标文件的大写金额和小写金额不一致的，以大写金额为准；</w:t>
      </w:r>
    </w:p>
    <w:p w14:paraId="2E689CCE">
      <w:pPr>
        <w:pStyle w:val="27"/>
        <w:snapToGrid w:val="0"/>
        <w:spacing w:line="50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总价金额与按单价汇总金额不一致的，以单价金额计算结果为准；</w:t>
      </w:r>
    </w:p>
    <w:p w14:paraId="494244EA">
      <w:pPr>
        <w:pStyle w:val="27"/>
        <w:snapToGrid w:val="0"/>
        <w:spacing w:line="500" w:lineRule="exact"/>
        <w:ind w:firstLine="420"/>
        <w:rPr>
          <w:rFonts w:ascii="微软雅黑" w:hAnsi="微软雅黑"/>
          <w:szCs w:val="21"/>
          <w:highlight w:val="none"/>
        </w:rPr>
      </w:pPr>
      <w:r>
        <w:rPr>
          <w:rFonts w:hint="eastAsia" w:ascii="微软雅黑" w:hAnsi="微软雅黑"/>
          <w:szCs w:val="21"/>
          <w:highlight w:val="none"/>
        </w:rPr>
        <w:t>3、</w:t>
      </w:r>
      <w:r>
        <w:rPr>
          <w:rFonts w:ascii="微软雅黑" w:hAnsi="微软雅黑"/>
          <w:szCs w:val="21"/>
          <w:highlight w:val="none"/>
        </w:rPr>
        <w:t>对不同文字文本投标文件的解释发生异议的，以中文文本为准。</w:t>
      </w:r>
    </w:p>
    <w:p w14:paraId="3EC7B957">
      <w:pPr>
        <w:pStyle w:val="27"/>
        <w:tabs>
          <w:tab w:val="left" w:pos="630"/>
        </w:tabs>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（六）评标原则和评标办法</w:t>
      </w:r>
    </w:p>
    <w:p w14:paraId="6314AD92">
      <w:pPr>
        <w:pStyle w:val="27"/>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4D519A5E">
      <w:pPr>
        <w:pStyle w:val="27"/>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评标办法。本项目评标办法是</w:t>
      </w:r>
      <w:r>
        <w:rPr>
          <w:rFonts w:hint="eastAsia" w:ascii="微软雅黑" w:hAnsi="微软雅黑"/>
          <w:szCs w:val="21"/>
          <w:highlight w:val="none"/>
        </w:rPr>
        <w:t>综合评标法</w:t>
      </w:r>
      <w:r>
        <w:rPr>
          <w:rFonts w:ascii="微软雅黑" w:hAnsi="微软雅黑"/>
          <w:szCs w:val="21"/>
          <w:highlight w:val="none"/>
        </w:rPr>
        <w:t xml:space="preserve"> ，具体评标内容及评分标准等详见《第四章：评标办法及评分标准》。</w:t>
      </w:r>
    </w:p>
    <w:p w14:paraId="71DB44B0">
      <w:pPr>
        <w:pStyle w:val="27"/>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（七）评标过程的监控</w:t>
      </w:r>
    </w:p>
    <w:p w14:paraId="1DC062A9">
      <w:pPr>
        <w:pStyle w:val="27"/>
        <w:snapToGrid w:val="0"/>
        <w:spacing w:line="500" w:lineRule="exact"/>
        <w:ind w:firstLine="420"/>
        <w:rPr>
          <w:rFonts w:ascii="微软雅黑" w:hAnsi="微软雅黑"/>
          <w:szCs w:val="21"/>
          <w:highlight w:val="none"/>
        </w:rPr>
      </w:pPr>
      <w:r>
        <w:rPr>
          <w:rFonts w:ascii="微软雅黑" w:hAnsi="微软雅黑"/>
          <w:szCs w:val="21"/>
          <w:highlight w:val="none"/>
        </w:rPr>
        <w:t>本项目评标过程实行全程录音、录像监控</w:t>
      </w:r>
      <w:r>
        <w:rPr>
          <w:rFonts w:hint="eastAsia" w:ascii="微软雅黑" w:hAnsi="微软雅黑"/>
          <w:szCs w:val="21"/>
          <w:highlight w:val="none"/>
        </w:rPr>
        <w:t>。</w:t>
      </w:r>
      <w:r>
        <w:rPr>
          <w:rFonts w:ascii="微软雅黑" w:hAnsi="微软雅黑"/>
          <w:szCs w:val="21"/>
          <w:highlight w:val="none"/>
        </w:rPr>
        <w:t>供应商在评标过程中所进行的</w:t>
      </w:r>
      <w:r>
        <w:rPr>
          <w:rFonts w:hint="eastAsia" w:ascii="微软雅黑" w:hAnsi="微软雅黑"/>
          <w:szCs w:val="21"/>
          <w:highlight w:val="none"/>
        </w:rPr>
        <w:t>试</w:t>
      </w:r>
      <w:r>
        <w:rPr>
          <w:rFonts w:ascii="微软雅黑" w:hAnsi="微软雅黑"/>
          <w:szCs w:val="21"/>
          <w:highlight w:val="none"/>
        </w:rPr>
        <w:t>图影响评标结果的不公正活动，可能导致其投标被拒绝。</w:t>
      </w:r>
    </w:p>
    <w:p w14:paraId="6BB5CB02">
      <w:pPr>
        <w:pStyle w:val="6"/>
        <w:spacing w:line="500" w:lineRule="exact"/>
        <w:ind w:firstLine="420"/>
        <w:rPr>
          <w:rFonts w:ascii="微软雅黑" w:hAnsi="微软雅黑"/>
          <w:szCs w:val="21"/>
          <w:highlight w:val="none"/>
        </w:rPr>
      </w:pPr>
      <w:bookmarkStart w:id="180" w:name="_Toc33535371"/>
      <w:r>
        <w:rPr>
          <w:rFonts w:hint="eastAsia" w:ascii="微软雅黑" w:hAnsi="微软雅黑"/>
          <w:szCs w:val="21"/>
          <w:highlight w:val="none"/>
        </w:rPr>
        <w:t>六、定标</w:t>
      </w:r>
      <w:bookmarkEnd w:id="180"/>
    </w:p>
    <w:p w14:paraId="7DE82148">
      <w:pPr>
        <w:pStyle w:val="27"/>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rPr>
        <w:t>（一）确定中标人。</w:t>
      </w:r>
    </w:p>
    <w:p w14:paraId="6252C256">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、采购代理机构</w:t>
      </w:r>
      <w:r>
        <w:rPr>
          <w:rFonts w:ascii="微软雅黑" w:hAnsi="微软雅黑"/>
          <w:szCs w:val="21"/>
          <w:highlight w:val="none"/>
        </w:rPr>
        <w:t>在评标结束后2个工作日内将评标报告交采购人确认，同时在发布招标公告的网站上对评标结果进行</w:t>
      </w:r>
      <w:r>
        <w:rPr>
          <w:rFonts w:hint="eastAsia" w:ascii="微软雅黑" w:hAnsi="微软雅黑"/>
          <w:szCs w:val="21"/>
          <w:highlight w:val="none"/>
        </w:rPr>
        <w:t>公告</w:t>
      </w:r>
      <w:r>
        <w:rPr>
          <w:rFonts w:ascii="微软雅黑" w:hAnsi="微软雅黑"/>
          <w:szCs w:val="21"/>
          <w:highlight w:val="none"/>
        </w:rPr>
        <w:t>。</w:t>
      </w:r>
    </w:p>
    <w:p w14:paraId="264B2698">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供应商对评标结果无异议的，采购人应在收到评标报告后5个工作日内对评标结果进行确认。如有供应商对评标结果提出质疑的，采购人可在质疑处理完毕后确定中标人。</w:t>
      </w:r>
    </w:p>
    <w:p w14:paraId="5145A02A">
      <w:pPr>
        <w:snapToGrid w:val="0"/>
        <w:spacing w:line="500" w:lineRule="exact"/>
        <w:ind w:firstLine="420"/>
        <w:rPr>
          <w:rFonts w:ascii="微软雅黑" w:hAnsi="微软雅黑"/>
          <w:szCs w:val="21"/>
          <w:highlight w:val="none"/>
        </w:rPr>
      </w:pPr>
      <w:r>
        <w:rPr>
          <w:rFonts w:hint="eastAsia" w:ascii="微软雅黑" w:hAnsi="微软雅黑"/>
          <w:szCs w:val="21"/>
          <w:highlight w:val="none"/>
        </w:rPr>
        <w:t>3. 在公告中标结果的同时，采购代理机构向中标人发出中标通知书。</w:t>
      </w:r>
    </w:p>
    <w:p w14:paraId="16D3F657">
      <w:pPr>
        <w:pStyle w:val="6"/>
        <w:spacing w:line="500" w:lineRule="exact"/>
        <w:ind w:firstLine="420"/>
        <w:rPr>
          <w:rFonts w:ascii="微软雅黑" w:hAnsi="微软雅黑"/>
          <w:szCs w:val="21"/>
          <w:highlight w:val="none"/>
        </w:rPr>
      </w:pPr>
      <w:bookmarkStart w:id="181" w:name="_Toc33535372"/>
      <w:r>
        <w:rPr>
          <w:rFonts w:hint="eastAsia" w:ascii="微软雅黑" w:hAnsi="微软雅黑"/>
          <w:szCs w:val="21"/>
          <w:highlight w:val="none"/>
        </w:rPr>
        <w:t>七、合同授予</w:t>
      </w:r>
      <w:bookmarkEnd w:id="181"/>
    </w:p>
    <w:p w14:paraId="559F266D">
      <w:pPr>
        <w:spacing w:line="500" w:lineRule="exact"/>
        <w:ind w:firstLine="420"/>
        <w:rPr>
          <w:rFonts w:ascii="微软雅黑" w:hAnsi="微软雅黑"/>
          <w:szCs w:val="21"/>
          <w:highlight w:val="none"/>
        </w:rPr>
      </w:pPr>
      <w:r>
        <w:rPr>
          <w:rFonts w:hint="eastAsia" w:ascii="微软雅黑" w:hAnsi="微软雅黑"/>
          <w:szCs w:val="21"/>
          <w:highlight w:val="none"/>
        </w:rPr>
        <w:t>（一）签订合同</w:t>
      </w:r>
    </w:p>
    <w:p w14:paraId="44A0A4CE">
      <w:pPr>
        <w:spacing w:line="500" w:lineRule="exact"/>
        <w:ind w:firstLine="420"/>
        <w:rPr>
          <w:rFonts w:ascii="微软雅黑" w:hAnsi="微软雅黑"/>
          <w:szCs w:val="21"/>
          <w:highlight w:val="none"/>
        </w:rPr>
      </w:pPr>
      <w:r>
        <w:rPr>
          <w:rFonts w:hint="eastAsia" w:ascii="微软雅黑" w:hAnsi="微软雅黑"/>
          <w:szCs w:val="21"/>
          <w:highlight w:val="none"/>
        </w:rPr>
        <w:t>采购人与</w:t>
      </w:r>
      <w:r>
        <w:rPr>
          <w:rFonts w:ascii="微软雅黑" w:hAnsi="微软雅黑"/>
          <w:szCs w:val="21"/>
          <w:highlight w:val="none"/>
        </w:rPr>
        <w:t>中标人应</w:t>
      </w:r>
      <w:r>
        <w:rPr>
          <w:rFonts w:hint="eastAsia" w:ascii="微软雅黑" w:hAnsi="微软雅黑"/>
          <w:szCs w:val="21"/>
          <w:highlight w:val="none"/>
        </w:rPr>
        <w:t>当在中标公示发出之日起30日内签订政府采购合同。同时，采购机构对合同内容进行审查，如发现与采购结果和投标承诺内容不一致的，将予以纠正。</w:t>
      </w:r>
    </w:p>
    <w:p w14:paraId="633FE149">
      <w:pPr>
        <w:spacing w:line="500" w:lineRule="exact"/>
        <w:ind w:firstLine="420"/>
        <w:rPr>
          <w:rFonts w:ascii="微软雅黑" w:hAnsi="微软雅黑"/>
          <w:szCs w:val="21"/>
          <w:highlight w:val="none"/>
        </w:rPr>
      </w:pPr>
      <w:r>
        <w:rPr>
          <w:rFonts w:ascii="微软雅黑" w:hAnsi="微软雅黑"/>
          <w:szCs w:val="21"/>
          <w:highlight w:val="none"/>
        </w:rPr>
        <w:t>中标人拖延、拒签合同的,将被取消中标资格</w:t>
      </w:r>
      <w:r>
        <w:rPr>
          <w:rFonts w:hint="eastAsia" w:ascii="微软雅黑" w:hAnsi="微软雅黑"/>
          <w:szCs w:val="21"/>
          <w:highlight w:val="none"/>
        </w:rPr>
        <w:t>，并报监督管理部门</w:t>
      </w:r>
      <w:r>
        <w:rPr>
          <w:rFonts w:ascii="微软雅黑" w:hAnsi="微软雅黑"/>
          <w:szCs w:val="21"/>
          <w:highlight w:val="none"/>
        </w:rPr>
        <w:t>。</w:t>
      </w:r>
    </w:p>
    <w:p w14:paraId="63C648DF">
      <w:pPr>
        <w:spacing w:line="500" w:lineRule="exact"/>
        <w:ind w:firstLine="420"/>
        <w:rPr>
          <w:rFonts w:ascii="微软雅黑" w:hAnsi="微软雅黑"/>
          <w:szCs w:val="21"/>
          <w:highlight w:val="none"/>
        </w:rPr>
      </w:pPr>
      <w:r>
        <w:rPr>
          <w:rFonts w:ascii="微软雅黑" w:hAnsi="微软雅黑"/>
          <w:szCs w:val="21"/>
          <w:highlight w:val="none"/>
        </w:rPr>
        <w:t>（二）履约保证金：按前附表执行。</w:t>
      </w:r>
    </w:p>
    <w:p w14:paraId="136D5E97">
      <w:pPr>
        <w:pStyle w:val="6"/>
        <w:spacing w:line="500" w:lineRule="exact"/>
        <w:ind w:firstLine="420"/>
        <w:rPr>
          <w:rFonts w:ascii="微软雅黑" w:hAnsi="微软雅黑"/>
          <w:szCs w:val="21"/>
          <w:highlight w:val="none"/>
        </w:rPr>
      </w:pPr>
      <w:r>
        <w:rPr>
          <w:rFonts w:hint="eastAsia" w:ascii="微软雅黑" w:hAnsi="微软雅黑"/>
          <w:szCs w:val="21"/>
          <w:highlight w:val="none"/>
        </w:rPr>
        <w:t>八、招标代理费</w:t>
      </w:r>
      <w:bookmarkEnd w:id="110"/>
    </w:p>
    <w:p w14:paraId="03D42B5D">
      <w:pPr>
        <w:rPr>
          <w:rFonts w:ascii="宋体" w:hAnsi="宋体"/>
          <w:highlight w:val="none"/>
        </w:rPr>
      </w:pPr>
      <w:r>
        <w:rPr>
          <w:rFonts w:hAnsi="宋体"/>
          <w:sz w:val="24"/>
          <w:highlight w:val="none"/>
        </w:rPr>
        <w:t>1</w:t>
      </w:r>
      <w:r>
        <w:rPr>
          <w:rFonts w:hint="eastAsia" w:hAnsi="宋体"/>
          <w:sz w:val="24"/>
          <w:highlight w:val="none"/>
        </w:rPr>
        <w:t>、</w:t>
      </w:r>
      <w:r>
        <w:rPr>
          <w:rFonts w:hint="eastAsia" w:ascii="宋体" w:hAnsi="宋体"/>
          <w:highlight w:val="none"/>
        </w:rPr>
        <w:t>根据</w:t>
      </w:r>
      <w:r>
        <w:rPr>
          <w:rFonts w:ascii="宋体" w:hAnsi="宋体" w:cs="宋体"/>
          <w:szCs w:val="21"/>
          <w:highlight w:val="none"/>
        </w:rPr>
        <w:t>《招标代理服务收费管理暂行办法》（计价格[2002]1980号）</w:t>
      </w:r>
      <w:r>
        <w:rPr>
          <w:rFonts w:hint="eastAsia" w:ascii="宋体" w:hAnsi="宋体"/>
          <w:highlight w:val="none"/>
        </w:rPr>
        <w:t>规定，招标代理机构向中标人收取招标代理服务费。</w:t>
      </w:r>
    </w:p>
    <w:p w14:paraId="488B7097">
      <w:pPr>
        <w:ind w:firstLine="420"/>
        <w:rPr>
          <w:rFonts w:hint="eastAsia" w:ascii="宋体" w:hAnsi="宋体"/>
          <w:highlight w:val="none"/>
        </w:rPr>
      </w:pPr>
      <w:r>
        <w:rPr>
          <w:rFonts w:hint="eastAsia" w:ascii="宋体" w:hAnsi="宋体"/>
          <w:highlight w:val="none"/>
        </w:rPr>
        <w:t>2</w:t>
      </w:r>
      <w:r>
        <w:rPr>
          <w:rFonts w:hint="eastAsia" w:hAnsi="宋体"/>
          <w:sz w:val="24"/>
          <w:highlight w:val="none"/>
        </w:rPr>
        <w:t>、</w:t>
      </w:r>
      <w:r>
        <w:rPr>
          <w:rFonts w:hint="eastAsia" w:ascii="宋体" w:hAnsi="宋体"/>
          <w:highlight w:val="none"/>
        </w:rPr>
        <w:t>中标人应在收取《中标通知书》时向采购代理机构交纳招标代理服务费，服务费的收费标准</w:t>
      </w:r>
      <w:r>
        <w:rPr>
          <w:rFonts w:ascii="宋体" w:hAnsi="宋体" w:cs="宋体"/>
          <w:szCs w:val="21"/>
          <w:highlight w:val="none"/>
        </w:rPr>
        <w:t>计价格[2002]1980号</w:t>
      </w:r>
      <w:r>
        <w:rPr>
          <w:rFonts w:hint="eastAsia" w:ascii="宋体" w:hAnsi="宋体"/>
          <w:highlight w:val="none"/>
        </w:rPr>
        <w:t>文规定计算</w:t>
      </w:r>
    </w:p>
    <w:p w14:paraId="562A69DC">
      <w:pPr>
        <w:pStyle w:val="49"/>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70"/>
        <w:gridCol w:w="2970"/>
      </w:tblGrid>
      <w:tr w14:paraId="4E7CAE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2970" w:type="dxa"/>
            <w:tcBorders>
              <w:top w:val="double" w:color="auto" w:sz="4" w:space="0"/>
              <w:left w:val="double" w:color="auto" w:sz="4" w:space="0"/>
              <w:bottom w:val="single" w:color="auto" w:sz="6" w:space="0"/>
              <w:right w:val="single" w:color="auto" w:sz="6" w:space="0"/>
            </w:tcBorders>
            <w:shd w:val="clear" w:color="auto" w:fill="D9D9D9"/>
            <w:vAlign w:val="center"/>
          </w:tcPr>
          <w:p w14:paraId="3CECCBD9">
            <w:pPr>
              <w:ind w:firstLine="420"/>
              <w:jc w:val="center"/>
              <w:rPr>
                <w:rFonts w:ascii="宋体" w:hAnsi="宋体"/>
                <w:b/>
                <w:highlight w:val="none"/>
              </w:rPr>
            </w:pPr>
            <w:r>
              <w:rPr>
                <w:rFonts w:hint="eastAsia" w:ascii="宋体" w:hAnsi="宋体"/>
                <w:b/>
                <w:highlight w:val="none"/>
              </w:rPr>
              <w:t>中标金额（万元）</w:t>
            </w:r>
          </w:p>
        </w:tc>
        <w:tc>
          <w:tcPr>
            <w:tcW w:w="2970" w:type="dxa"/>
            <w:tcBorders>
              <w:top w:val="double" w:color="auto" w:sz="4" w:space="0"/>
              <w:left w:val="single" w:color="auto" w:sz="6" w:space="0"/>
              <w:bottom w:val="single" w:color="auto" w:sz="6" w:space="0"/>
              <w:right w:val="double" w:color="auto" w:sz="4" w:space="0"/>
            </w:tcBorders>
            <w:shd w:val="clear" w:color="auto" w:fill="D9D9D9"/>
          </w:tcPr>
          <w:p w14:paraId="4EF6F650">
            <w:pPr>
              <w:ind w:firstLine="420"/>
              <w:jc w:val="center"/>
              <w:rPr>
                <w:rFonts w:ascii="宋体" w:hAnsi="宋体"/>
                <w:b/>
                <w:highlight w:val="none"/>
              </w:rPr>
            </w:pPr>
            <w:r>
              <w:rPr>
                <w:rFonts w:hint="eastAsia" w:ascii="宋体" w:hAnsi="宋体"/>
                <w:b/>
                <w:highlight w:val="none"/>
                <w:lang w:eastAsia="zh-CN"/>
              </w:rPr>
              <w:t>服务</w:t>
            </w:r>
            <w:r>
              <w:rPr>
                <w:rFonts w:hint="eastAsia" w:ascii="宋体" w:hAnsi="宋体"/>
                <w:b/>
                <w:highlight w:val="none"/>
              </w:rPr>
              <w:t>类招标收费费率</w:t>
            </w:r>
          </w:p>
        </w:tc>
      </w:tr>
      <w:tr w14:paraId="5FFA1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4284FCE8">
            <w:pPr>
              <w:ind w:firstLine="420"/>
              <w:jc w:val="center"/>
              <w:rPr>
                <w:rFonts w:ascii="宋体" w:hAnsi="宋体"/>
                <w:highlight w:val="none"/>
              </w:rPr>
            </w:pPr>
            <w:r>
              <w:rPr>
                <w:rFonts w:hint="eastAsia" w:ascii="宋体" w:hAnsi="宋体"/>
                <w:highlight w:val="none"/>
              </w:rPr>
              <w:t>100以下</w:t>
            </w:r>
          </w:p>
        </w:tc>
        <w:tc>
          <w:tcPr>
            <w:tcW w:w="2970" w:type="dxa"/>
            <w:tcBorders>
              <w:top w:val="single" w:color="auto" w:sz="6" w:space="0"/>
              <w:left w:val="single" w:color="auto" w:sz="6" w:space="0"/>
              <w:bottom w:val="single" w:color="auto" w:sz="6" w:space="0"/>
              <w:right w:val="double" w:color="auto" w:sz="4" w:space="0"/>
            </w:tcBorders>
            <w:vAlign w:val="center"/>
          </w:tcPr>
          <w:p w14:paraId="35F18E35">
            <w:pPr>
              <w:ind w:firstLine="420"/>
              <w:jc w:val="center"/>
              <w:rPr>
                <w:rFonts w:ascii="宋体" w:hAnsi="宋体"/>
                <w:highlight w:val="none"/>
              </w:rPr>
            </w:pPr>
            <w:r>
              <w:rPr>
                <w:rFonts w:hint="eastAsia" w:ascii="宋体" w:hAnsi="宋体"/>
                <w:highlight w:val="none"/>
              </w:rPr>
              <w:t>1.5％</w:t>
            </w:r>
          </w:p>
        </w:tc>
      </w:tr>
      <w:tr w14:paraId="12723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309AD2B8">
            <w:pPr>
              <w:ind w:firstLine="420"/>
              <w:jc w:val="center"/>
              <w:rPr>
                <w:rFonts w:ascii="宋体" w:hAnsi="宋体"/>
                <w:highlight w:val="none"/>
              </w:rPr>
            </w:pPr>
            <w:r>
              <w:rPr>
                <w:rFonts w:hint="eastAsia" w:ascii="宋体" w:hAnsi="宋体"/>
                <w:highlight w:val="none"/>
              </w:rPr>
              <w:t>100-500</w:t>
            </w:r>
          </w:p>
        </w:tc>
        <w:tc>
          <w:tcPr>
            <w:tcW w:w="2970" w:type="dxa"/>
            <w:tcBorders>
              <w:top w:val="single" w:color="auto" w:sz="6" w:space="0"/>
              <w:left w:val="single" w:color="auto" w:sz="6" w:space="0"/>
              <w:bottom w:val="single" w:color="auto" w:sz="6" w:space="0"/>
              <w:right w:val="double" w:color="auto" w:sz="4" w:space="0"/>
            </w:tcBorders>
            <w:vAlign w:val="center"/>
          </w:tcPr>
          <w:p w14:paraId="7CFC8DA7">
            <w:pPr>
              <w:ind w:firstLine="420"/>
              <w:jc w:val="center"/>
              <w:rPr>
                <w:rFonts w:ascii="宋体" w:hAnsi="宋体"/>
                <w:highlight w:val="none"/>
              </w:rPr>
            </w:pPr>
            <w:r>
              <w:rPr>
                <w:rFonts w:hint="eastAsia" w:ascii="宋体" w:hAnsi="宋体"/>
                <w:highlight w:val="none"/>
                <w:lang w:val="en-US" w:eastAsia="zh-CN"/>
              </w:rPr>
              <w:t>0.8</w:t>
            </w:r>
            <w:r>
              <w:rPr>
                <w:rFonts w:hint="eastAsia" w:ascii="宋体" w:hAnsi="宋体"/>
                <w:highlight w:val="none"/>
              </w:rPr>
              <w:t>％</w:t>
            </w:r>
          </w:p>
        </w:tc>
      </w:tr>
      <w:tr w14:paraId="64C497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43B20D57">
            <w:pPr>
              <w:ind w:firstLine="420"/>
              <w:jc w:val="center"/>
              <w:rPr>
                <w:rFonts w:ascii="宋体" w:hAnsi="宋体"/>
                <w:highlight w:val="none"/>
              </w:rPr>
            </w:pPr>
            <w:r>
              <w:rPr>
                <w:rFonts w:hint="eastAsia" w:ascii="宋体" w:hAnsi="宋体"/>
                <w:highlight w:val="none"/>
              </w:rPr>
              <w:t>500-1000</w:t>
            </w:r>
          </w:p>
        </w:tc>
        <w:tc>
          <w:tcPr>
            <w:tcW w:w="2970" w:type="dxa"/>
            <w:tcBorders>
              <w:top w:val="single" w:color="auto" w:sz="6" w:space="0"/>
              <w:left w:val="single" w:color="auto" w:sz="6" w:space="0"/>
              <w:bottom w:val="single" w:color="auto" w:sz="6" w:space="0"/>
              <w:right w:val="double" w:color="auto" w:sz="4" w:space="0"/>
            </w:tcBorders>
            <w:vAlign w:val="center"/>
          </w:tcPr>
          <w:p w14:paraId="4B19BA58">
            <w:pPr>
              <w:ind w:firstLine="420"/>
              <w:jc w:val="center"/>
              <w:rPr>
                <w:rFonts w:ascii="宋体" w:hAnsi="宋体"/>
                <w:highlight w:val="none"/>
              </w:rPr>
            </w:pPr>
            <w:r>
              <w:rPr>
                <w:rFonts w:hint="eastAsia" w:ascii="宋体" w:hAnsi="宋体"/>
                <w:highlight w:val="none"/>
                <w:lang w:val="en-US" w:eastAsia="zh-CN"/>
              </w:rPr>
              <w:t>0.45</w:t>
            </w:r>
            <w:r>
              <w:rPr>
                <w:rFonts w:hint="eastAsia" w:ascii="宋体" w:hAnsi="宋体"/>
                <w:highlight w:val="none"/>
              </w:rPr>
              <w:t>％</w:t>
            </w:r>
          </w:p>
        </w:tc>
      </w:tr>
      <w:tr w14:paraId="5C7510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2970" w:type="dxa"/>
            <w:tcBorders>
              <w:top w:val="single" w:color="auto" w:sz="6" w:space="0"/>
              <w:left w:val="double" w:color="auto" w:sz="4" w:space="0"/>
              <w:bottom w:val="double" w:color="auto" w:sz="4" w:space="0"/>
              <w:right w:val="single" w:color="auto" w:sz="6" w:space="0"/>
            </w:tcBorders>
          </w:tcPr>
          <w:p w14:paraId="11409FCF">
            <w:pPr>
              <w:ind w:firstLine="420"/>
              <w:jc w:val="center"/>
              <w:rPr>
                <w:rFonts w:ascii="宋体" w:hAnsi="宋体"/>
                <w:highlight w:val="none"/>
              </w:rPr>
            </w:pPr>
            <w:r>
              <w:rPr>
                <w:rFonts w:hint="eastAsia" w:ascii="宋体" w:hAnsi="宋体"/>
                <w:highlight w:val="none"/>
              </w:rPr>
              <w:t>1000-5000</w:t>
            </w:r>
          </w:p>
        </w:tc>
        <w:tc>
          <w:tcPr>
            <w:tcW w:w="2970" w:type="dxa"/>
            <w:tcBorders>
              <w:top w:val="single" w:color="auto" w:sz="6" w:space="0"/>
              <w:left w:val="single" w:color="auto" w:sz="6" w:space="0"/>
              <w:bottom w:val="double" w:color="auto" w:sz="4" w:space="0"/>
              <w:right w:val="double" w:color="auto" w:sz="4" w:space="0"/>
            </w:tcBorders>
            <w:vAlign w:val="center"/>
          </w:tcPr>
          <w:p w14:paraId="08D07B10">
            <w:pPr>
              <w:ind w:firstLine="420"/>
              <w:jc w:val="center"/>
              <w:rPr>
                <w:rFonts w:ascii="宋体" w:hAnsi="宋体"/>
                <w:highlight w:val="none"/>
              </w:rPr>
            </w:pPr>
            <w:r>
              <w:rPr>
                <w:rFonts w:hint="eastAsia" w:ascii="宋体" w:hAnsi="宋体"/>
                <w:highlight w:val="none"/>
              </w:rPr>
              <w:t>0.</w:t>
            </w:r>
            <w:r>
              <w:rPr>
                <w:rFonts w:hint="eastAsia" w:ascii="宋体" w:hAnsi="宋体"/>
                <w:highlight w:val="none"/>
                <w:lang w:val="en-US" w:eastAsia="zh-CN"/>
              </w:rPr>
              <w:t>2</w:t>
            </w:r>
            <w:r>
              <w:rPr>
                <w:rFonts w:hint="eastAsia" w:ascii="宋体" w:hAnsi="宋体"/>
                <w:highlight w:val="none"/>
              </w:rPr>
              <w:t>5％</w:t>
            </w:r>
          </w:p>
        </w:tc>
      </w:tr>
    </w:tbl>
    <w:p w14:paraId="534539BA">
      <w:pPr>
        <w:ind w:firstLine="420"/>
        <w:rPr>
          <w:rFonts w:ascii="宋体" w:hAnsi="宋体"/>
          <w:highlight w:val="none"/>
        </w:rPr>
      </w:pPr>
      <w:r>
        <w:rPr>
          <w:rFonts w:hint="eastAsia" w:ascii="宋体" w:hAnsi="宋体"/>
          <w:highlight w:val="none"/>
        </w:rPr>
        <w:t>招标代理服务收费按差额定率累进法计算。</w:t>
      </w:r>
    </w:p>
    <w:p w14:paraId="2ADE2B74">
      <w:pPr>
        <w:ind w:firstLine="420"/>
        <w:rPr>
          <w:rFonts w:ascii="宋体" w:hAnsi="宋体"/>
          <w:bCs/>
          <w:highlight w:val="none"/>
          <w:u w:val="single"/>
          <w:lang w:val="zh-CN"/>
        </w:rPr>
      </w:pPr>
      <w:r>
        <w:rPr>
          <w:rFonts w:hint="eastAsia" w:ascii="宋体" w:hAnsi="宋体"/>
          <w:highlight w:val="none"/>
        </w:rPr>
        <w:t>3</w:t>
      </w:r>
      <w:r>
        <w:rPr>
          <w:rFonts w:hint="eastAsia" w:hAnsi="宋体"/>
          <w:sz w:val="24"/>
          <w:highlight w:val="none"/>
        </w:rPr>
        <w:t>、</w:t>
      </w:r>
      <w:r>
        <w:rPr>
          <w:rFonts w:hint="eastAsia" w:ascii="宋体" w:hAnsi="宋体"/>
          <w:highlight w:val="none"/>
          <w:u w:val="single"/>
        </w:rPr>
        <w:t>本项目以服务类招标收费标准6</w:t>
      </w:r>
      <w:r>
        <w:rPr>
          <w:rFonts w:hint="eastAsia" w:ascii="宋体" w:hAnsi="宋体"/>
          <w:highlight w:val="none"/>
          <w:u w:val="single"/>
          <w:lang w:val="en-US" w:eastAsia="zh-CN"/>
        </w:rPr>
        <w:t>0</w:t>
      </w:r>
      <w:r>
        <w:rPr>
          <w:rFonts w:hint="eastAsia" w:ascii="宋体" w:hAnsi="宋体"/>
          <w:highlight w:val="none"/>
          <w:u w:val="single"/>
        </w:rPr>
        <w:t>%服务费，</w:t>
      </w:r>
      <w:r>
        <w:rPr>
          <w:rFonts w:hint="eastAsia" w:ascii="宋体" w:hAnsi="宋体"/>
          <w:bCs/>
          <w:highlight w:val="none"/>
          <w:u w:val="single"/>
          <w:lang w:val="zh-CN"/>
        </w:rPr>
        <w:t>对于招标代理服务费不足</w:t>
      </w:r>
      <w:r>
        <w:rPr>
          <w:rFonts w:hint="eastAsia" w:ascii="宋体" w:hAnsi="宋体"/>
          <w:bCs/>
          <w:highlight w:val="none"/>
          <w:u w:val="single"/>
          <w:lang w:val="en-US" w:eastAsia="zh-CN"/>
        </w:rPr>
        <w:t>3500</w:t>
      </w:r>
      <w:r>
        <w:rPr>
          <w:rFonts w:hint="eastAsia" w:ascii="宋体" w:hAnsi="宋体"/>
          <w:bCs/>
          <w:highlight w:val="none"/>
          <w:u w:val="single"/>
          <w:lang w:val="zh-CN"/>
        </w:rPr>
        <w:t>元的按</w:t>
      </w:r>
      <w:r>
        <w:rPr>
          <w:rFonts w:hint="eastAsia" w:ascii="宋体" w:hAnsi="宋体"/>
          <w:bCs/>
          <w:highlight w:val="none"/>
          <w:u w:val="single"/>
          <w:lang w:val="en-US" w:eastAsia="zh-CN"/>
        </w:rPr>
        <w:t>3500</w:t>
      </w:r>
      <w:r>
        <w:rPr>
          <w:rFonts w:hint="eastAsia" w:ascii="宋体" w:hAnsi="宋体"/>
          <w:bCs/>
          <w:highlight w:val="none"/>
          <w:u w:val="single"/>
          <w:lang w:val="zh-CN"/>
        </w:rPr>
        <w:t>元计取招标代理服务费。</w:t>
      </w:r>
    </w:p>
    <w:p w14:paraId="44D34BB0">
      <w:pPr>
        <w:ind w:firstLine="420"/>
        <w:rPr>
          <w:rFonts w:ascii="宋体" w:hAnsi="宋体"/>
          <w:highlight w:val="none"/>
        </w:rPr>
      </w:pPr>
      <w:r>
        <w:rPr>
          <w:rFonts w:hint="eastAsia" w:ascii="宋体" w:hAnsi="宋体"/>
          <w:highlight w:val="none"/>
        </w:rPr>
        <w:t>4</w:t>
      </w:r>
      <w:r>
        <w:rPr>
          <w:rFonts w:hint="eastAsia" w:hAnsi="宋体"/>
          <w:sz w:val="24"/>
          <w:highlight w:val="none"/>
        </w:rPr>
        <w:t>、</w:t>
      </w:r>
      <w:r>
        <w:rPr>
          <w:rFonts w:hint="eastAsia" w:ascii="宋体" w:hAnsi="宋体"/>
          <w:highlight w:val="none"/>
        </w:rPr>
        <w:t>代理费支付方式：一次性以银行划账、现金或支票的形式支付。</w:t>
      </w:r>
    </w:p>
    <w:p w14:paraId="2B4A3E1A">
      <w:pPr>
        <w:ind w:firstLine="420"/>
        <w:rPr>
          <w:rFonts w:ascii="宋体" w:hAnsi="宋体"/>
          <w:highlight w:val="none"/>
        </w:rPr>
      </w:pPr>
      <w:r>
        <w:rPr>
          <w:rFonts w:hint="eastAsia" w:ascii="宋体" w:hAnsi="宋体"/>
          <w:highlight w:val="none"/>
        </w:rPr>
        <w:t>5</w:t>
      </w:r>
      <w:r>
        <w:rPr>
          <w:rFonts w:hint="eastAsia" w:hAnsi="宋体"/>
          <w:sz w:val="24"/>
          <w:highlight w:val="none"/>
        </w:rPr>
        <w:t>、</w:t>
      </w:r>
      <w:r>
        <w:rPr>
          <w:rFonts w:hint="eastAsia" w:ascii="宋体" w:hAnsi="宋体"/>
          <w:highlight w:val="none"/>
        </w:rPr>
        <w:t>代理费以银行划账方式按下列要求提交：</w:t>
      </w:r>
    </w:p>
    <w:p w14:paraId="556447B4">
      <w:pPr>
        <w:ind w:firstLine="840" w:firstLineChars="400"/>
        <w:rPr>
          <w:rFonts w:ascii="宋体" w:hAnsi="宋体"/>
          <w:b/>
          <w:bCs/>
          <w:highlight w:val="none"/>
        </w:rPr>
      </w:pPr>
      <w:r>
        <w:rPr>
          <w:rFonts w:hint="eastAsia" w:ascii="宋体" w:hAnsi="宋体"/>
          <w:b/>
          <w:bCs/>
          <w:highlight w:val="none"/>
        </w:rPr>
        <w:t>公司名称：浙江中际工程项目管理有限公司嘉兴分公司</w:t>
      </w:r>
    </w:p>
    <w:p w14:paraId="2874E482">
      <w:pPr>
        <w:ind w:firstLine="840" w:firstLineChars="400"/>
        <w:rPr>
          <w:rFonts w:ascii="宋体" w:hAnsi="宋体"/>
          <w:b/>
          <w:bCs/>
          <w:highlight w:val="none"/>
        </w:rPr>
      </w:pPr>
      <w:r>
        <w:rPr>
          <w:rFonts w:hint="eastAsia" w:ascii="宋体" w:hAnsi="宋体"/>
          <w:b/>
          <w:bCs/>
          <w:highlight w:val="none"/>
        </w:rPr>
        <w:t>账号：802101201900031730</w:t>
      </w:r>
    </w:p>
    <w:p w14:paraId="39597282">
      <w:pPr>
        <w:ind w:firstLine="840" w:firstLineChars="400"/>
        <w:rPr>
          <w:rFonts w:ascii="宋体" w:hAnsi="宋体"/>
          <w:b/>
          <w:bCs/>
          <w:highlight w:val="none"/>
        </w:rPr>
      </w:pPr>
      <w:r>
        <w:rPr>
          <w:rFonts w:hint="eastAsia" w:ascii="宋体" w:hAnsi="宋体"/>
          <w:b/>
          <w:bCs/>
          <w:highlight w:val="none"/>
        </w:rPr>
        <w:t>开户行：嘉兴银行秀洲支行</w:t>
      </w:r>
    </w:p>
    <w:p w14:paraId="354A3055">
      <w:pPr>
        <w:ind w:firstLine="420"/>
        <w:rPr>
          <w:rFonts w:ascii="宋体" w:hAnsi="宋体"/>
          <w:highlight w:val="none"/>
        </w:rPr>
      </w:pPr>
      <w:r>
        <w:rPr>
          <w:rFonts w:hint="eastAsia" w:ascii="宋体" w:hAnsi="宋体"/>
          <w:highlight w:val="none"/>
        </w:rPr>
        <w:t>6、代理费支付时间：代理费必须在中标人领取《中标通知书》时一次性付清，如果中标人未能按时交纳服务费，采购代理机构/采购人保留追究其责任的权利。</w:t>
      </w:r>
    </w:p>
    <w:p w14:paraId="61BA72A2">
      <w:pPr>
        <w:ind w:firstLine="420"/>
        <w:rPr>
          <w:rFonts w:ascii="宋体" w:hAnsi="宋体"/>
          <w:highlight w:val="none"/>
        </w:rPr>
      </w:pPr>
      <w:r>
        <w:rPr>
          <w:rFonts w:hint="eastAsia" w:ascii="宋体" w:hAnsi="宋体"/>
          <w:highlight w:val="none"/>
        </w:rPr>
        <w:t>7、服务费不在投标报价中单列。</w:t>
      </w:r>
    </w:p>
    <w:p w14:paraId="5EBA816B">
      <w:pPr>
        <w:ind w:firstLine="420"/>
        <w:rPr>
          <w:rFonts w:ascii="宋体" w:hAnsi="宋体"/>
          <w:highlight w:val="none"/>
        </w:rPr>
      </w:pPr>
      <w:r>
        <w:rPr>
          <w:rFonts w:hint="eastAsia" w:ascii="宋体" w:hAnsi="宋体"/>
          <w:highlight w:val="none"/>
        </w:rPr>
        <w:br w:type="page"/>
      </w:r>
    </w:p>
    <w:p w14:paraId="1D2F4D43">
      <w:pPr>
        <w:pStyle w:val="61"/>
        <w:ind w:firstLine="480"/>
        <w:rPr>
          <w:rFonts w:ascii="宋体" w:hAnsi="宋体"/>
          <w:highlight w:val="none"/>
        </w:rPr>
      </w:pPr>
    </w:p>
    <w:p w14:paraId="3AA98EC2">
      <w:pPr>
        <w:pStyle w:val="5"/>
        <w:numPr>
          <w:ilvl w:val="0"/>
          <w:numId w:val="7"/>
        </w:numPr>
        <w:rPr>
          <w:rStyle w:val="148"/>
          <w:b/>
          <w:bCs/>
          <w:highlight w:val="none"/>
        </w:rPr>
      </w:pPr>
      <w:bookmarkStart w:id="182" w:name="_Toc25435"/>
      <w:bookmarkStart w:id="183" w:name="_Toc493511776"/>
      <w:bookmarkStart w:id="184" w:name="_Toc177870559"/>
      <w:bookmarkStart w:id="185" w:name="_Toc170792807"/>
      <w:bookmarkStart w:id="186" w:name="_Toc416422800"/>
      <w:bookmarkStart w:id="187" w:name="_Toc493511826"/>
      <w:bookmarkStart w:id="188" w:name="_Toc417992896"/>
      <w:bookmarkStart w:id="189" w:name="_Toc170792802"/>
      <w:r>
        <w:rPr>
          <w:rStyle w:val="148"/>
          <w:rFonts w:hint="eastAsia"/>
          <w:b/>
          <w:bCs/>
          <w:highlight w:val="none"/>
        </w:rPr>
        <w:t>评标办法及评分标准</w:t>
      </w:r>
      <w:bookmarkEnd w:id="182"/>
      <w:bookmarkEnd w:id="183"/>
    </w:p>
    <w:p w14:paraId="1E3DA942">
      <w:pPr>
        <w:spacing w:line="600" w:lineRule="exact"/>
        <w:ind w:firstLine="420"/>
        <w:rPr>
          <w:rFonts w:ascii="微软雅黑" w:hAnsi="微软雅黑"/>
          <w:szCs w:val="21"/>
          <w:highlight w:val="none"/>
        </w:rPr>
      </w:pPr>
      <w:r>
        <w:rPr>
          <w:rFonts w:hint="eastAsia" w:ascii="微软雅黑" w:hAnsi="微软雅黑"/>
          <w:szCs w:val="21"/>
          <w:highlight w:val="none"/>
        </w:rPr>
        <w:t>为公正、公平、科学地选择中标人，根据《中华人民共和国政府采购法》等有关法律法规的规定，并结合本项目的实际，制定本办法。</w:t>
      </w:r>
    </w:p>
    <w:bookmarkEnd w:id="184"/>
    <w:bookmarkEnd w:id="185"/>
    <w:p w14:paraId="2DCBA875">
      <w:pPr>
        <w:spacing w:line="600" w:lineRule="exact"/>
        <w:ind w:firstLine="412" w:firstLineChars="196"/>
        <w:rPr>
          <w:rFonts w:ascii="微软雅黑" w:hAnsi="微软雅黑"/>
          <w:b/>
          <w:szCs w:val="21"/>
          <w:highlight w:val="none"/>
        </w:rPr>
      </w:pPr>
      <w:r>
        <w:rPr>
          <w:rFonts w:hint="eastAsia" w:ascii="微软雅黑" w:hAnsi="微软雅黑"/>
          <w:b/>
          <w:szCs w:val="21"/>
          <w:highlight w:val="none"/>
        </w:rPr>
        <w:t>一、总则</w:t>
      </w:r>
    </w:p>
    <w:p w14:paraId="0001F080">
      <w:pPr>
        <w:spacing w:line="600" w:lineRule="exact"/>
        <w:ind w:firstLine="420"/>
        <w:rPr>
          <w:rFonts w:ascii="微软雅黑" w:hAnsi="微软雅黑"/>
          <w:szCs w:val="21"/>
          <w:highlight w:val="none"/>
        </w:rPr>
      </w:pPr>
      <w:r>
        <w:rPr>
          <w:rFonts w:hint="eastAsia" w:ascii="微软雅黑" w:hAnsi="微软雅黑"/>
          <w:szCs w:val="21"/>
          <w:highlight w:val="none"/>
        </w:rPr>
        <w:t>本次评标采用综合评分法，总分为100分，其中价格分</w:t>
      </w:r>
      <w:r>
        <w:rPr>
          <w:rFonts w:hint="eastAsia" w:ascii="微软雅黑" w:hAnsi="微软雅黑"/>
          <w:szCs w:val="21"/>
          <w:highlight w:val="none"/>
          <w:lang w:val="en-US" w:eastAsia="zh-CN"/>
        </w:rPr>
        <w:t>15</w:t>
      </w:r>
      <w:r>
        <w:rPr>
          <w:rFonts w:hint="eastAsia" w:ascii="微软雅黑" w:hAnsi="微软雅黑"/>
          <w:szCs w:val="21"/>
          <w:highlight w:val="none"/>
        </w:rPr>
        <w:t>分、技术\资信及其他</w:t>
      </w:r>
      <w:r>
        <w:rPr>
          <w:rFonts w:hint="eastAsia" w:ascii="微软雅黑" w:hAnsi="微软雅黑"/>
          <w:szCs w:val="21"/>
          <w:highlight w:val="none"/>
          <w:lang w:val="en-US" w:eastAsia="zh-CN"/>
        </w:rPr>
        <w:t>85</w:t>
      </w:r>
      <w:r>
        <w:rPr>
          <w:rFonts w:hint="eastAsia" w:ascii="微软雅黑" w:hAnsi="微软雅黑"/>
          <w:szCs w:val="21"/>
          <w:highlight w:val="none"/>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2A14BFAF">
      <w:pPr>
        <w:spacing w:line="600" w:lineRule="exact"/>
        <w:ind w:firstLine="420"/>
        <w:rPr>
          <w:rFonts w:ascii="微软雅黑" w:hAnsi="微软雅黑"/>
          <w:szCs w:val="21"/>
          <w:highlight w:val="none"/>
        </w:rPr>
      </w:pPr>
      <w:r>
        <w:rPr>
          <w:rFonts w:hint="eastAsia" w:ascii="微软雅黑" w:hAnsi="微软雅黑"/>
          <w:szCs w:val="21"/>
          <w:highlight w:val="none"/>
        </w:rPr>
        <w:t>投标人评标综合得分=价格分+(技术分+商务分+资信分)</w:t>
      </w:r>
    </w:p>
    <w:p w14:paraId="740CC0A8">
      <w:pPr>
        <w:spacing w:line="600" w:lineRule="exact"/>
        <w:ind w:firstLine="420"/>
        <w:rPr>
          <w:rFonts w:ascii="微软雅黑" w:hAnsi="微软雅黑"/>
          <w:b/>
          <w:szCs w:val="21"/>
          <w:highlight w:val="none"/>
        </w:rPr>
      </w:pPr>
      <w:r>
        <w:rPr>
          <w:rFonts w:hint="eastAsia" w:ascii="微软雅黑" w:hAnsi="微软雅黑"/>
          <w:b/>
          <w:szCs w:val="21"/>
          <w:highlight w:val="none"/>
        </w:rPr>
        <w:t>二、评标内容及标准</w:t>
      </w:r>
    </w:p>
    <w:p w14:paraId="35474011">
      <w:pPr>
        <w:pStyle w:val="6"/>
        <w:spacing w:line="600" w:lineRule="exact"/>
        <w:ind w:firstLine="420"/>
        <w:rPr>
          <w:highlight w:val="none"/>
        </w:rPr>
      </w:pPr>
      <w:r>
        <w:rPr>
          <w:highlight w:val="none"/>
        </w:rPr>
        <w:t>（一）价格分</w:t>
      </w:r>
      <w:r>
        <w:rPr>
          <w:rFonts w:hint="eastAsia"/>
          <w:highlight w:val="none"/>
        </w:rPr>
        <w:t>：</w:t>
      </w:r>
    </w:p>
    <w:p w14:paraId="6005D4BB">
      <w:pPr>
        <w:pStyle w:val="21"/>
        <w:numPr>
          <w:ilvl w:val="0"/>
          <w:numId w:val="10"/>
        </w:numPr>
        <w:spacing w:line="600" w:lineRule="exact"/>
        <w:ind w:left="0" w:firstLine="404"/>
        <w:rPr>
          <w:rFonts w:ascii="微软雅黑" w:hAnsi="微软雅黑"/>
          <w:b/>
          <w:bCs/>
          <w:sz w:val="21"/>
          <w:szCs w:val="21"/>
          <w:highlight w:val="none"/>
        </w:rPr>
      </w:pPr>
      <w:r>
        <w:rPr>
          <w:rFonts w:hint="eastAsia" w:ascii="微软雅黑" w:hAnsi="微软雅黑"/>
          <w:b/>
          <w:bCs/>
          <w:sz w:val="21"/>
          <w:szCs w:val="21"/>
          <w:highlight w:val="none"/>
        </w:rPr>
        <w:t>价格分采用低价优先法计算，即满足招标文件要求且投标价格最低的投标报价为评标基准价，其他投标人的价格分按照下列公式计算：</w:t>
      </w:r>
    </w:p>
    <w:p w14:paraId="7BD86D85">
      <w:pPr>
        <w:pStyle w:val="27"/>
        <w:tabs>
          <w:tab w:val="left" w:pos="630"/>
        </w:tabs>
        <w:spacing w:line="6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价格分=（评标基准价/投标报价）×</w:t>
      </w:r>
      <w:r>
        <w:rPr>
          <w:rFonts w:hint="eastAsia" w:ascii="微软雅黑" w:hAnsi="微软雅黑" w:cs="宋体"/>
          <w:kern w:val="0"/>
          <w:szCs w:val="21"/>
          <w:highlight w:val="none"/>
          <w:lang w:val="en-US" w:eastAsia="zh-CN"/>
        </w:rPr>
        <w:t>15</w:t>
      </w:r>
      <w:r>
        <w:rPr>
          <w:rFonts w:hint="eastAsia" w:ascii="微软雅黑" w:hAnsi="微软雅黑" w:cs="宋体"/>
          <w:kern w:val="0"/>
          <w:szCs w:val="21"/>
          <w:highlight w:val="none"/>
        </w:rPr>
        <w:t>%×100</w:t>
      </w:r>
    </w:p>
    <w:p w14:paraId="2E70EF77">
      <w:pPr>
        <w:pStyle w:val="21"/>
        <w:numPr>
          <w:ilvl w:val="0"/>
          <w:numId w:val="10"/>
        </w:numPr>
        <w:spacing w:line="600" w:lineRule="exact"/>
        <w:ind w:left="0" w:firstLine="404"/>
        <w:rPr>
          <w:rFonts w:ascii="微软雅黑" w:hAnsi="微软雅黑"/>
          <w:sz w:val="21"/>
          <w:szCs w:val="21"/>
          <w:highlight w:val="none"/>
        </w:rPr>
      </w:pPr>
      <w:r>
        <w:rPr>
          <w:rFonts w:hint="eastAsia" w:ascii="微软雅黑" w:hAnsi="微软雅黑"/>
          <w:sz w:val="21"/>
          <w:szCs w:val="21"/>
          <w:highlight w:val="none"/>
        </w:rPr>
        <w:t>投标人的投标报价超过采购人设定的最高限价，将作为无效标。</w:t>
      </w:r>
    </w:p>
    <w:p w14:paraId="16487052">
      <w:pPr>
        <w:pStyle w:val="21"/>
        <w:numPr>
          <w:ilvl w:val="0"/>
          <w:numId w:val="10"/>
        </w:numPr>
        <w:spacing w:line="600" w:lineRule="exact"/>
        <w:ind w:left="0" w:firstLine="404"/>
        <w:rPr>
          <w:rFonts w:ascii="微软雅黑" w:hAnsi="微软雅黑"/>
          <w:sz w:val="21"/>
          <w:szCs w:val="21"/>
          <w:highlight w:val="none"/>
        </w:rPr>
      </w:pPr>
      <w:r>
        <w:rPr>
          <w:rFonts w:hint="eastAsia" w:ascii="微软雅黑" w:hAnsi="微软雅黑"/>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006D91E">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lang w:val="en-US" w:eastAsia="zh-CN"/>
        </w:rPr>
        <w:t>4.</w:t>
      </w:r>
      <w:r>
        <w:rPr>
          <w:rFonts w:hint="eastAsia" w:ascii="微软雅黑" w:hAnsi="微软雅黑" w:cs="Arial"/>
          <w:szCs w:val="21"/>
          <w:highlight w:val="none"/>
        </w:rPr>
        <w:t>根据《政府采购促进中小企业发展管理办法》财库〔2020〕46号文件的规定，本项目非专门面向中小企业预留采购份额的采购项目。</w:t>
      </w:r>
    </w:p>
    <w:p w14:paraId="3FD4B3E3">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政策优惠：</w:t>
      </w:r>
    </w:p>
    <w:p w14:paraId="795DE773">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①根据财库〔2020〕46号、浙财采监〔2022〕8号等相关规定，在评审时对于未预留份额专门面向中小企业的政府采购货物或服务项目，以及预留份额政府采购货物或服务项目中的非预留部分标项，对小型和微型企业的投标报价给予</w:t>
      </w:r>
      <w:r>
        <w:rPr>
          <w:rFonts w:hint="eastAsia" w:ascii="微软雅黑" w:hAnsi="微软雅黑" w:cs="Arial"/>
          <w:szCs w:val="21"/>
          <w:highlight w:val="none"/>
          <w:lang w:val="en-US" w:eastAsia="zh-CN"/>
        </w:rPr>
        <w:t>10</w:t>
      </w:r>
      <w:r>
        <w:rPr>
          <w:rFonts w:hint="eastAsia" w:ascii="微软雅黑" w:hAnsi="微软雅黑" w:cs="Arial"/>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属于小微企业的，投标文件必须提供《中小企业声明函》（格式见附件）。</w:t>
      </w:r>
    </w:p>
    <w:p w14:paraId="001EA04D">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②残疾人福利性单位</w:t>
      </w:r>
    </w:p>
    <w:p w14:paraId="30382C9C">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符合《关于促进残疾人就业政府采购政策的通知》（财库〔2017〕141号）规定的条件并提供《残疾人福利性单位声明函》的残疾人福利性单位视同小型、微型企业；</w:t>
      </w:r>
    </w:p>
    <w:p w14:paraId="15E90727">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③监狱企业</w:t>
      </w:r>
    </w:p>
    <w:p w14:paraId="5868142B">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根据《关于政府采购支持监狱企业发展有关问题的通知》（财库[2014]68号）的规定，供应商提供声明函及由省级以上监狱管理局、戒毒管理局（含新疆生产建设兵团）出具的属于监狱企业证明文件的，视同为小型和微型企业。</w:t>
      </w:r>
    </w:p>
    <w:p w14:paraId="589B8189">
      <w:pPr>
        <w:pStyle w:val="27"/>
        <w:tabs>
          <w:tab w:val="left" w:pos="630"/>
        </w:tabs>
        <w:spacing w:line="600" w:lineRule="exact"/>
        <w:ind w:firstLine="420" w:firstLineChars="200"/>
        <w:rPr>
          <w:rFonts w:ascii="微软雅黑" w:hAnsi="微软雅黑"/>
          <w:b/>
          <w:bCs/>
          <w:szCs w:val="21"/>
          <w:highlight w:val="none"/>
        </w:rPr>
      </w:pPr>
      <w:r>
        <w:rPr>
          <w:rFonts w:hint="eastAsia" w:ascii="微软雅黑" w:hAnsi="微软雅黑" w:cs="Arial"/>
          <w:b/>
          <w:bCs/>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1FD4AAE3">
      <w:pPr>
        <w:rPr>
          <w:rFonts w:hint="eastAsia"/>
          <w:highlight w:val="none"/>
        </w:rPr>
      </w:pPr>
      <w:r>
        <w:rPr>
          <w:rFonts w:hint="eastAsia"/>
          <w:highlight w:val="none"/>
        </w:rPr>
        <w:br w:type="page"/>
      </w:r>
    </w:p>
    <w:p w14:paraId="787F1868">
      <w:pPr>
        <w:ind w:firstLine="420"/>
        <w:rPr>
          <w:color w:val="auto"/>
          <w:highlight w:val="none"/>
        </w:rPr>
      </w:pPr>
      <w:r>
        <w:rPr>
          <w:rFonts w:hint="eastAsia"/>
          <w:color w:val="auto"/>
          <w:highlight w:val="none"/>
        </w:rPr>
        <w:t>（二）</w:t>
      </w:r>
      <w:bookmarkStart w:id="190" w:name="_Toc24358"/>
      <w:r>
        <w:rPr>
          <w:rFonts w:hint="eastAsia" w:ascii="微软雅黑" w:hAnsi="微软雅黑"/>
          <w:color w:val="auto"/>
          <w:szCs w:val="21"/>
          <w:highlight w:val="none"/>
        </w:rPr>
        <w:t>技术、商务、资信分</w:t>
      </w:r>
      <w:r>
        <w:rPr>
          <w:rFonts w:hint="eastAsia"/>
          <w:color w:val="auto"/>
          <w:highlight w:val="none"/>
        </w:rPr>
        <w:t>（0～</w:t>
      </w:r>
      <w:r>
        <w:rPr>
          <w:rFonts w:hint="eastAsia"/>
          <w:color w:val="auto"/>
          <w:highlight w:val="none"/>
          <w:lang w:val="en-US" w:eastAsia="zh-CN"/>
        </w:rPr>
        <w:t>85</w:t>
      </w:r>
      <w:r>
        <w:rPr>
          <w:rFonts w:hint="eastAsia"/>
          <w:color w:val="auto"/>
          <w:highlight w:val="none"/>
        </w:rPr>
        <w:t>分）：</w:t>
      </w:r>
    </w:p>
    <w:tbl>
      <w:tblPr>
        <w:tblStyle w:val="51"/>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68"/>
        <w:gridCol w:w="6423"/>
        <w:gridCol w:w="960"/>
      </w:tblGrid>
      <w:tr w14:paraId="5642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42" w:type="dxa"/>
            <w:vAlign w:val="center"/>
          </w:tcPr>
          <w:p w14:paraId="4C1A6DE2">
            <w:pPr>
              <w:spacing w:line="240" w:lineRule="auto"/>
              <w:ind w:firstLine="0" w:firstLineChars="0"/>
              <w:jc w:val="center"/>
              <w:rPr>
                <w:rFonts w:hint="eastAsia" w:ascii="宋体" w:hAnsi="宋体" w:eastAsia="微软雅黑"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序号</w:t>
            </w:r>
          </w:p>
        </w:tc>
        <w:tc>
          <w:tcPr>
            <w:tcW w:w="7591" w:type="dxa"/>
            <w:gridSpan w:val="2"/>
            <w:vAlign w:val="center"/>
          </w:tcPr>
          <w:p w14:paraId="30B6C187">
            <w:pPr>
              <w:spacing w:line="240" w:lineRule="auto"/>
              <w:ind w:firstLine="42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评审标准</w:t>
            </w:r>
          </w:p>
        </w:tc>
        <w:tc>
          <w:tcPr>
            <w:tcW w:w="960" w:type="dxa"/>
            <w:vAlign w:val="center"/>
          </w:tcPr>
          <w:p w14:paraId="55B11188">
            <w:pPr>
              <w:spacing w:line="24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6047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42" w:type="dxa"/>
            <w:vMerge w:val="restart"/>
            <w:vAlign w:val="center"/>
          </w:tcPr>
          <w:p w14:paraId="04C96C6B">
            <w:pPr>
              <w:adjustRightInd w:val="0"/>
              <w:snapToGrid w:val="0"/>
              <w:spacing w:line="240" w:lineRule="auto"/>
              <w:ind w:left="0" w:leftChars="0" w:right="168" w:rightChars="80" w:firstLine="0" w:firstLineChars="0"/>
              <w:jc w:val="center"/>
              <w:rPr>
                <w:rFonts w:hint="eastAsia" w:ascii="宋体" w:hAnsi="宋体" w:eastAsia="微软雅黑"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w:t>
            </w:r>
          </w:p>
        </w:tc>
        <w:tc>
          <w:tcPr>
            <w:tcW w:w="1168" w:type="dxa"/>
            <w:vMerge w:val="restart"/>
            <w:vAlign w:val="center"/>
          </w:tcPr>
          <w:p w14:paraId="109E79D4">
            <w:pPr>
              <w:adjustRightInd w:val="0"/>
              <w:snapToGrid w:val="0"/>
              <w:spacing w:line="240" w:lineRule="auto"/>
              <w:ind w:right="168" w:rightChars="80" w:firstLine="0" w:firstLineChars="0"/>
              <w:jc w:val="both"/>
              <w:rPr>
                <w:rFonts w:hint="eastAsia" w:ascii="宋体" w:hAnsi="宋体" w:eastAsia="微软雅黑" w:cs="宋体"/>
                <w:color w:val="auto"/>
                <w:kern w:val="0"/>
                <w:szCs w:val="21"/>
                <w:highlight w:val="none"/>
                <w:lang w:eastAsia="zh-CN"/>
              </w:rPr>
            </w:pPr>
            <w:r>
              <w:rPr>
                <w:rFonts w:hint="eastAsia" w:ascii="宋体" w:hAnsi="宋体" w:cs="宋体"/>
                <w:color w:val="auto"/>
                <w:kern w:val="0"/>
                <w:szCs w:val="21"/>
                <w:highlight w:val="none"/>
                <w:lang w:eastAsia="zh-CN"/>
              </w:rPr>
              <w:t>对项目的理解</w:t>
            </w:r>
          </w:p>
        </w:tc>
        <w:tc>
          <w:tcPr>
            <w:tcW w:w="6423" w:type="dxa"/>
            <w:vAlign w:val="center"/>
          </w:tcPr>
          <w:p w14:paraId="3C4EB033">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对本次国土空间监测的政策背景、国土空间规划发展趋势进行全面分析，</w:t>
            </w:r>
            <w:r>
              <w:rPr>
                <w:rFonts w:hint="eastAsia" w:ascii="宋体" w:hAnsi="宋体" w:cs="宋体"/>
                <w:color w:val="auto"/>
                <w:kern w:val="0"/>
                <w:szCs w:val="21"/>
                <w:highlight w:val="none"/>
                <w:lang w:val="en-US" w:eastAsia="zh-CN"/>
              </w:rPr>
              <w:t>科学</w:t>
            </w:r>
            <w:r>
              <w:rPr>
                <w:rFonts w:hint="eastAsia" w:ascii="宋体" w:hAnsi="宋体" w:cs="宋体"/>
                <w:color w:val="auto"/>
                <w:kern w:val="0"/>
                <w:szCs w:val="21"/>
                <w:highlight w:val="none"/>
                <w:lang w:eastAsia="zh-CN"/>
              </w:rPr>
              <w:t>合理的得</w:t>
            </w:r>
            <w:r>
              <w:rPr>
                <w:rFonts w:hint="eastAsia" w:ascii="宋体" w:hAnsi="宋体" w:cs="宋体"/>
                <w:color w:val="auto"/>
                <w:kern w:val="0"/>
                <w:szCs w:val="21"/>
                <w:highlight w:val="none"/>
                <w:lang w:val="en-US" w:eastAsia="zh-CN"/>
              </w:rPr>
              <w:t>3-4</w:t>
            </w:r>
            <w:r>
              <w:rPr>
                <w:rFonts w:hint="eastAsia" w:ascii="宋体" w:hAnsi="宋体" w:cs="宋体"/>
                <w:color w:val="auto"/>
                <w:kern w:val="0"/>
                <w:szCs w:val="21"/>
                <w:highlight w:val="none"/>
                <w:lang w:eastAsia="zh-CN"/>
              </w:rPr>
              <w:t>分，基本描述的得</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lang w:eastAsia="zh-CN"/>
              </w:rPr>
              <w:t>分</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lang w:eastAsia="zh-CN"/>
              </w:rPr>
              <w:t>缺项不得分。</w:t>
            </w:r>
          </w:p>
        </w:tc>
        <w:tc>
          <w:tcPr>
            <w:tcW w:w="960" w:type="dxa"/>
            <w:vAlign w:val="center"/>
          </w:tcPr>
          <w:p w14:paraId="5EFF87D9">
            <w:pPr>
              <w:adjustRightInd w:val="0"/>
              <w:snapToGrid w:val="0"/>
              <w:spacing w:line="240" w:lineRule="auto"/>
              <w:ind w:firstLine="0" w:firstLineChars="0"/>
              <w:jc w:val="center"/>
              <w:rPr>
                <w:rFonts w:hint="default" w:ascii="宋体" w:hAnsi="宋体" w:eastAsia="微软雅黑" w:cs="宋体"/>
                <w:color w:val="auto"/>
                <w:kern w:val="0"/>
                <w:szCs w:val="21"/>
                <w:highlight w:val="none"/>
                <w:lang w:val="en-US" w:eastAsia="zh-CN"/>
              </w:rPr>
            </w:pPr>
            <w:r>
              <w:rPr>
                <w:rFonts w:hint="eastAsia" w:ascii="宋体" w:hAnsi="宋体" w:cs="宋体"/>
                <w:color w:val="auto"/>
                <w:spacing w:val="-2"/>
                <w:kern w:val="0"/>
                <w:szCs w:val="21"/>
                <w:highlight w:val="none"/>
                <w:lang w:val="en-US" w:eastAsia="zh-CN"/>
              </w:rPr>
              <w:t>0</w:t>
            </w:r>
            <w:r>
              <w:rPr>
                <w:rFonts w:hint="eastAsia" w:ascii="宋体" w:hAnsi="宋体" w:cs="宋体"/>
                <w:color w:val="auto"/>
                <w:spacing w:val="-2"/>
                <w:kern w:val="0"/>
                <w:szCs w:val="21"/>
                <w:highlight w:val="none"/>
              </w:rPr>
              <w:t>-</w:t>
            </w:r>
            <w:r>
              <w:rPr>
                <w:rFonts w:hint="eastAsia" w:ascii="宋体" w:hAnsi="宋体" w:cs="宋体"/>
                <w:color w:val="auto"/>
                <w:spacing w:val="-2"/>
                <w:kern w:val="0"/>
                <w:szCs w:val="21"/>
                <w:highlight w:val="none"/>
                <w:lang w:val="en-US" w:eastAsia="zh-CN"/>
              </w:rPr>
              <w:t>4</w:t>
            </w:r>
          </w:p>
        </w:tc>
      </w:tr>
      <w:tr w14:paraId="5518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42" w:type="dxa"/>
            <w:vMerge w:val="continue"/>
            <w:vAlign w:val="center"/>
          </w:tcPr>
          <w:p w14:paraId="77150A77">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4B9268C2">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p>
        </w:tc>
        <w:tc>
          <w:tcPr>
            <w:tcW w:w="6423" w:type="dxa"/>
            <w:vAlign w:val="center"/>
          </w:tcPr>
          <w:p w14:paraId="21E4A31F">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对本项目的工作目标、工作内容、工期要求、预期成果进行全面分析，</w:t>
            </w:r>
            <w:r>
              <w:rPr>
                <w:rFonts w:hint="eastAsia" w:ascii="宋体" w:hAnsi="宋体" w:cs="宋体"/>
                <w:color w:val="auto"/>
                <w:kern w:val="0"/>
                <w:szCs w:val="21"/>
                <w:highlight w:val="none"/>
                <w:lang w:val="en-US" w:eastAsia="zh-CN"/>
              </w:rPr>
              <w:t>科学</w:t>
            </w:r>
            <w:r>
              <w:rPr>
                <w:rFonts w:hint="eastAsia" w:ascii="宋体" w:hAnsi="宋体" w:cs="宋体"/>
                <w:color w:val="auto"/>
                <w:kern w:val="0"/>
                <w:szCs w:val="21"/>
                <w:highlight w:val="none"/>
                <w:lang w:eastAsia="zh-CN"/>
              </w:rPr>
              <w:t>合理的得</w:t>
            </w:r>
            <w:r>
              <w:rPr>
                <w:rFonts w:hint="eastAsia" w:ascii="宋体" w:hAnsi="宋体" w:cs="宋体"/>
                <w:color w:val="auto"/>
                <w:kern w:val="0"/>
                <w:szCs w:val="21"/>
                <w:highlight w:val="none"/>
                <w:lang w:val="en-US" w:eastAsia="zh-CN"/>
              </w:rPr>
              <w:t>3-4</w:t>
            </w:r>
            <w:r>
              <w:rPr>
                <w:rFonts w:hint="eastAsia" w:ascii="宋体" w:hAnsi="宋体" w:cs="宋体"/>
                <w:color w:val="auto"/>
                <w:kern w:val="0"/>
                <w:szCs w:val="21"/>
                <w:highlight w:val="none"/>
                <w:lang w:eastAsia="zh-CN"/>
              </w:rPr>
              <w:t>分，基本描述的得</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lang w:eastAsia="zh-CN"/>
              </w:rPr>
              <w:t>分，缺项不得分。</w:t>
            </w:r>
          </w:p>
        </w:tc>
        <w:tc>
          <w:tcPr>
            <w:tcW w:w="960" w:type="dxa"/>
            <w:vAlign w:val="center"/>
          </w:tcPr>
          <w:p w14:paraId="14EF4662">
            <w:pPr>
              <w:adjustRightInd w:val="0"/>
              <w:snapToGrid w:val="0"/>
              <w:spacing w:line="240" w:lineRule="auto"/>
              <w:ind w:firstLine="0" w:firstLineChars="0"/>
              <w:jc w:val="center"/>
              <w:rPr>
                <w:rFonts w:hint="eastAsia"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w:t>
            </w:r>
            <w:r>
              <w:rPr>
                <w:rFonts w:hint="eastAsia" w:ascii="宋体" w:hAnsi="宋体" w:cs="宋体"/>
                <w:color w:val="auto"/>
                <w:spacing w:val="-2"/>
                <w:kern w:val="0"/>
                <w:szCs w:val="21"/>
                <w:highlight w:val="none"/>
              </w:rPr>
              <w:t>-</w:t>
            </w:r>
            <w:r>
              <w:rPr>
                <w:rFonts w:hint="eastAsia" w:ascii="宋体" w:hAnsi="宋体" w:cs="宋体"/>
                <w:color w:val="auto"/>
                <w:spacing w:val="-2"/>
                <w:kern w:val="0"/>
                <w:szCs w:val="21"/>
                <w:highlight w:val="none"/>
                <w:lang w:val="en-US" w:eastAsia="zh-CN"/>
              </w:rPr>
              <w:t>4</w:t>
            </w:r>
          </w:p>
        </w:tc>
      </w:tr>
      <w:tr w14:paraId="42CE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529CEE66">
            <w:pPr>
              <w:adjustRightInd w:val="0"/>
              <w:snapToGrid w:val="0"/>
              <w:spacing w:line="240" w:lineRule="auto"/>
              <w:ind w:left="0" w:leftChars="0" w:right="168" w:rightChars="80" w:firstLine="0" w:firstLineChars="0"/>
              <w:jc w:val="center"/>
              <w:rPr>
                <w:rFonts w:hint="eastAsia" w:ascii="宋体" w:hAnsi="宋体" w:eastAsia="微软雅黑"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w:t>
            </w:r>
          </w:p>
        </w:tc>
        <w:tc>
          <w:tcPr>
            <w:tcW w:w="1168" w:type="dxa"/>
            <w:vAlign w:val="center"/>
          </w:tcPr>
          <w:p w14:paraId="6F1A9E6F">
            <w:pPr>
              <w:adjustRightInd w:val="0"/>
              <w:snapToGrid w:val="0"/>
              <w:spacing w:line="240" w:lineRule="auto"/>
              <w:ind w:right="168" w:rightChars="80" w:firstLine="0" w:firstLineChars="0"/>
              <w:jc w:val="both"/>
              <w:rPr>
                <w:rFonts w:hint="eastAsia" w:ascii="宋体" w:hAnsi="宋体" w:eastAsia="微软雅黑" w:cs="宋体"/>
                <w:color w:val="auto"/>
                <w:kern w:val="0"/>
                <w:szCs w:val="21"/>
                <w:highlight w:val="none"/>
                <w:lang w:eastAsia="zh-CN"/>
              </w:rPr>
            </w:pPr>
            <w:r>
              <w:rPr>
                <w:rFonts w:hint="eastAsia" w:ascii="宋体" w:hAnsi="宋体" w:cs="宋体"/>
                <w:color w:val="auto"/>
                <w:kern w:val="0"/>
                <w:szCs w:val="21"/>
                <w:highlight w:val="none"/>
              </w:rPr>
              <w:t>项目的重点难点分析</w:t>
            </w:r>
          </w:p>
        </w:tc>
        <w:tc>
          <w:tcPr>
            <w:tcW w:w="6423" w:type="dxa"/>
            <w:shd w:val="clear" w:color="auto" w:fill="auto"/>
            <w:vAlign w:val="center"/>
          </w:tcPr>
          <w:p w14:paraId="0C550920">
            <w:pPr>
              <w:adjustRightInd w:val="0"/>
              <w:snapToGrid w:val="0"/>
              <w:spacing w:line="240" w:lineRule="auto"/>
              <w:ind w:right="168" w:rightChars="80" w:firstLine="0" w:firstLineChars="0"/>
              <w:jc w:val="both"/>
              <w:rPr>
                <w:rFonts w:hint="eastAsia" w:ascii="宋体" w:hAnsi="宋体" w:eastAsia="微软雅黑" w:cs="宋体"/>
                <w:color w:val="auto"/>
                <w:kern w:val="0"/>
                <w:sz w:val="21"/>
                <w:szCs w:val="21"/>
                <w:highlight w:val="none"/>
                <w:lang w:val="en-US" w:eastAsia="zh-CN" w:bidi="ar-SA"/>
              </w:rPr>
            </w:pPr>
            <w:r>
              <w:rPr>
                <w:rFonts w:hint="eastAsia" w:ascii="宋体" w:hAnsi="宋体" w:cs="宋体"/>
                <w:color w:val="auto"/>
                <w:kern w:val="0"/>
                <w:szCs w:val="21"/>
                <w:highlight w:val="none"/>
              </w:rPr>
              <w:t>项目的重点难点分析</w:t>
            </w:r>
            <w:r>
              <w:rPr>
                <w:rFonts w:hint="eastAsia" w:ascii="宋体" w:hAnsi="宋体" w:cs="宋体"/>
                <w:color w:val="auto"/>
                <w:kern w:val="0"/>
                <w:szCs w:val="21"/>
                <w:highlight w:val="none"/>
                <w:lang w:eastAsia="zh-CN"/>
              </w:rPr>
              <w:t>：投标人对本次项目工作的重点、难点和疑点问题把握、关键点诊断，清晰、合理的得3-4分，基本描述的得1-2分，缺项不得分。</w:t>
            </w:r>
          </w:p>
        </w:tc>
        <w:tc>
          <w:tcPr>
            <w:tcW w:w="960" w:type="dxa"/>
            <w:vAlign w:val="center"/>
          </w:tcPr>
          <w:p w14:paraId="23BBDB3E">
            <w:pPr>
              <w:adjustRightInd w:val="0"/>
              <w:snapToGrid w:val="0"/>
              <w:spacing w:line="240" w:lineRule="auto"/>
              <w:ind w:firstLine="0" w:firstLineChars="0"/>
              <w:jc w:val="center"/>
              <w:rPr>
                <w:rFonts w:hint="eastAsia" w:ascii="宋体" w:hAnsi="宋体" w:eastAsia="微软雅黑" w:cs="宋体"/>
                <w:color w:val="auto"/>
                <w:kern w:val="0"/>
                <w:szCs w:val="21"/>
                <w:highlight w:val="none"/>
                <w:lang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0F70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4F5C99C0">
            <w:pPr>
              <w:adjustRightInd w:val="0"/>
              <w:snapToGrid w:val="0"/>
              <w:spacing w:line="240" w:lineRule="auto"/>
              <w:ind w:left="0" w:leftChars="0" w:right="168" w:rightChars="80" w:firstLine="0" w:firstLineChars="0"/>
              <w:jc w:val="center"/>
              <w:rPr>
                <w:rFonts w:hint="eastAsia" w:ascii="宋体" w:hAnsi="宋体" w:eastAsia="微软雅黑"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w:t>
            </w:r>
          </w:p>
        </w:tc>
        <w:tc>
          <w:tcPr>
            <w:tcW w:w="1168" w:type="dxa"/>
            <w:vAlign w:val="center"/>
          </w:tcPr>
          <w:p w14:paraId="206EDB20">
            <w:pPr>
              <w:adjustRightInd w:val="0"/>
              <w:snapToGrid w:val="0"/>
              <w:spacing w:line="240" w:lineRule="auto"/>
              <w:ind w:right="168" w:rightChars="80" w:firstLine="0" w:firstLineChars="0"/>
              <w:jc w:val="both"/>
              <w:rPr>
                <w:rFonts w:hint="eastAsia" w:ascii="宋体" w:hAnsi="宋体" w:eastAsia="微软雅黑" w:cs="宋体"/>
                <w:color w:val="auto"/>
                <w:kern w:val="0"/>
                <w:szCs w:val="21"/>
                <w:highlight w:val="none"/>
                <w:lang w:eastAsia="zh-CN"/>
              </w:rPr>
            </w:pPr>
            <w:r>
              <w:rPr>
                <w:rFonts w:hint="eastAsia" w:ascii="宋体" w:hAnsi="宋体" w:cs="宋体"/>
                <w:color w:val="auto"/>
                <w:kern w:val="0"/>
                <w:szCs w:val="21"/>
                <w:highlight w:val="none"/>
              </w:rPr>
              <w:t>合理化建议</w:t>
            </w:r>
          </w:p>
        </w:tc>
        <w:tc>
          <w:tcPr>
            <w:tcW w:w="6423" w:type="dxa"/>
            <w:vAlign w:val="center"/>
          </w:tcPr>
          <w:p w14:paraId="568E7D12">
            <w:pPr>
              <w:adjustRightInd w:val="0"/>
              <w:snapToGrid w:val="0"/>
              <w:spacing w:line="240" w:lineRule="auto"/>
              <w:ind w:right="168" w:rightChars="80" w:firstLine="0" w:firstLineChars="0"/>
              <w:jc w:val="both"/>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对本项目的合理化建议，提出问题和建议的有效性进行综合打分。评审小组认为能有利于项目实施的，每条1分，最高得4分。</w:t>
            </w:r>
          </w:p>
        </w:tc>
        <w:tc>
          <w:tcPr>
            <w:tcW w:w="960" w:type="dxa"/>
            <w:vAlign w:val="center"/>
          </w:tcPr>
          <w:p w14:paraId="361A4BC1">
            <w:pPr>
              <w:adjustRightInd w:val="0"/>
              <w:snapToGrid w:val="0"/>
              <w:spacing w:line="240" w:lineRule="auto"/>
              <w:ind w:firstLine="0" w:firstLineChars="0"/>
              <w:jc w:val="center"/>
              <w:rPr>
                <w:rFonts w:hint="eastAsia" w:ascii="宋体" w:hAnsi="宋体" w:eastAsia="微软雅黑" w:cs="宋体"/>
                <w:color w:val="auto"/>
                <w:kern w:val="0"/>
                <w:szCs w:val="21"/>
                <w:highlight w:val="none"/>
                <w:lang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62C4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restart"/>
            <w:vAlign w:val="center"/>
          </w:tcPr>
          <w:p w14:paraId="4779EB7E">
            <w:pPr>
              <w:adjustRightInd w:val="0"/>
              <w:snapToGrid w:val="0"/>
              <w:spacing w:line="240" w:lineRule="auto"/>
              <w:ind w:left="0" w:leftChars="0" w:right="168" w:rightChars="80" w:firstLine="0" w:firstLineChars="0"/>
              <w:jc w:val="center"/>
              <w:rPr>
                <w:rFonts w:hint="eastAsia" w:ascii="宋体" w:hAnsi="宋体" w:eastAsia="微软雅黑"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4</w:t>
            </w:r>
          </w:p>
        </w:tc>
        <w:tc>
          <w:tcPr>
            <w:tcW w:w="1168" w:type="dxa"/>
            <w:vMerge w:val="restart"/>
            <w:vAlign w:val="center"/>
          </w:tcPr>
          <w:p w14:paraId="278B9AF8">
            <w:pPr>
              <w:adjustRightInd w:val="0"/>
              <w:snapToGrid w:val="0"/>
              <w:spacing w:line="240" w:lineRule="auto"/>
              <w:ind w:right="168" w:rightChars="80" w:firstLine="0" w:firstLineChars="0"/>
              <w:jc w:val="both"/>
              <w:rPr>
                <w:rFonts w:hint="default" w:ascii="宋体" w:hAnsi="宋体" w:eastAsia="微软雅黑" w:cs="宋体"/>
                <w:color w:val="auto"/>
                <w:szCs w:val="21"/>
                <w:highlight w:val="none"/>
                <w:lang w:val="en-US" w:eastAsia="zh-CN"/>
              </w:rPr>
            </w:pPr>
            <w:r>
              <w:rPr>
                <w:rFonts w:hint="eastAsia" w:ascii="宋体" w:hAnsi="宋体" w:cs="宋体"/>
                <w:color w:val="auto"/>
                <w:szCs w:val="21"/>
                <w:highlight w:val="none"/>
                <w:lang w:val="en-US" w:eastAsia="zh-CN"/>
              </w:rPr>
              <w:t>技术服务方案</w:t>
            </w:r>
          </w:p>
        </w:tc>
        <w:tc>
          <w:tcPr>
            <w:tcW w:w="6423" w:type="dxa"/>
            <w:vAlign w:val="center"/>
          </w:tcPr>
          <w:p w14:paraId="2B207B06">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对本项目总体技术方案进行评审，总体技术方案清晰，按满足采购需求情况进行评审。方案科学合理性，内容完善可实施的得3-4分，基本描述的得1-2分，缺项不得分。</w:t>
            </w:r>
          </w:p>
        </w:tc>
        <w:tc>
          <w:tcPr>
            <w:tcW w:w="960" w:type="dxa"/>
            <w:vAlign w:val="center"/>
          </w:tcPr>
          <w:p w14:paraId="1D77B937">
            <w:pPr>
              <w:adjustRightInd w:val="0"/>
              <w:snapToGrid w:val="0"/>
              <w:spacing w:line="240" w:lineRule="auto"/>
              <w:ind w:left="0" w:leftChars="0" w:firstLine="0" w:firstLineChars="0"/>
              <w:jc w:val="center"/>
              <w:rPr>
                <w:rFonts w:hint="eastAsia" w:ascii="宋体" w:hAnsi="宋体" w:eastAsia="微软雅黑" w:cs="宋体"/>
                <w:color w:val="auto"/>
                <w:kern w:val="0"/>
                <w:szCs w:val="21"/>
                <w:highlight w:val="none"/>
                <w:lang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35C5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continue"/>
            <w:vAlign w:val="center"/>
          </w:tcPr>
          <w:p w14:paraId="685C3774">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378AC3A8">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p>
        </w:tc>
        <w:tc>
          <w:tcPr>
            <w:tcW w:w="6423" w:type="dxa"/>
            <w:vAlign w:val="center"/>
          </w:tcPr>
          <w:p w14:paraId="2CF859E8">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对本项目数据资料搜集与利用的方法、措施等阐述，按满足采购需求情况进行评审。方案科学合理性，内容完善可实施的得3-4分，基本描述的得1-2分，缺项不得分。</w:t>
            </w:r>
          </w:p>
        </w:tc>
        <w:tc>
          <w:tcPr>
            <w:tcW w:w="960" w:type="dxa"/>
            <w:vAlign w:val="center"/>
          </w:tcPr>
          <w:p w14:paraId="2B53CE4B">
            <w:pPr>
              <w:adjustRightInd w:val="0"/>
              <w:snapToGrid w:val="0"/>
              <w:spacing w:line="240" w:lineRule="auto"/>
              <w:ind w:left="0" w:leftChars="0" w:firstLine="0" w:firstLineChars="0"/>
              <w:jc w:val="center"/>
              <w:rPr>
                <w:rFonts w:hint="default" w:ascii="宋体" w:hAnsi="宋体" w:eastAsia="微软雅黑" w:cs="宋体"/>
                <w:color w:val="auto"/>
                <w:spacing w:val="-2"/>
                <w:kern w:val="0"/>
                <w:szCs w:val="21"/>
                <w:highlight w:val="none"/>
                <w:lang w:val="en-US"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437B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continue"/>
            <w:vAlign w:val="center"/>
          </w:tcPr>
          <w:p w14:paraId="21B706C7">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3411891B">
            <w:pPr>
              <w:adjustRightInd w:val="0"/>
              <w:snapToGrid w:val="0"/>
              <w:spacing w:line="240" w:lineRule="auto"/>
              <w:ind w:right="168" w:rightChars="80" w:firstLine="0" w:firstLineChars="0"/>
              <w:jc w:val="both"/>
              <w:rPr>
                <w:rFonts w:hint="default" w:ascii="宋体" w:hAnsi="宋体" w:cs="宋体"/>
                <w:color w:val="auto"/>
                <w:szCs w:val="21"/>
                <w:highlight w:val="none"/>
                <w:lang w:val="en-US"/>
              </w:rPr>
            </w:pPr>
          </w:p>
        </w:tc>
        <w:tc>
          <w:tcPr>
            <w:tcW w:w="6423" w:type="dxa"/>
            <w:vAlign w:val="center"/>
          </w:tcPr>
          <w:p w14:paraId="0F800355">
            <w:pPr>
              <w:adjustRightInd w:val="0"/>
              <w:snapToGrid w:val="0"/>
              <w:spacing w:line="240" w:lineRule="auto"/>
              <w:ind w:right="168" w:rightChars="80" w:firstLine="0" w:firstLineChars="0"/>
              <w:jc w:val="both"/>
              <w:rPr>
                <w:rFonts w:hint="default" w:ascii="宋体" w:hAnsi="宋体" w:cs="宋体"/>
                <w:color w:val="auto"/>
                <w:szCs w:val="21"/>
                <w:highlight w:val="none"/>
                <w:lang w:val="en-US"/>
              </w:rPr>
            </w:pPr>
            <w:r>
              <w:rPr>
                <w:rFonts w:hint="default" w:ascii="宋体" w:hAnsi="宋体" w:cs="宋体"/>
                <w:color w:val="auto"/>
                <w:szCs w:val="21"/>
                <w:highlight w:val="none"/>
                <w:lang w:val="en-US"/>
              </w:rPr>
              <w:t>对城市空间信息细化调查技术方案的工作思路进行阐述，按满足采购需求情况进行评审。方案科学合理性，内容完善可实施的得3-4分，基本描述的得1-2分，缺项不得分。</w:t>
            </w:r>
          </w:p>
        </w:tc>
        <w:tc>
          <w:tcPr>
            <w:tcW w:w="960" w:type="dxa"/>
            <w:vAlign w:val="center"/>
          </w:tcPr>
          <w:p w14:paraId="5180CE08">
            <w:pPr>
              <w:adjustRightInd w:val="0"/>
              <w:snapToGrid w:val="0"/>
              <w:spacing w:line="240" w:lineRule="auto"/>
              <w:ind w:firstLine="0" w:firstLineChars="0"/>
              <w:jc w:val="center"/>
              <w:rPr>
                <w:rFonts w:hint="eastAsia"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61CF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continue"/>
            <w:vAlign w:val="center"/>
          </w:tcPr>
          <w:p w14:paraId="307C964B">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67B82BE0">
            <w:pPr>
              <w:adjustRightInd w:val="0"/>
              <w:snapToGrid w:val="0"/>
              <w:spacing w:line="240" w:lineRule="auto"/>
              <w:ind w:right="168" w:rightChars="80" w:firstLine="0" w:firstLineChars="0"/>
              <w:jc w:val="both"/>
              <w:rPr>
                <w:rFonts w:hint="default" w:ascii="宋体" w:hAnsi="宋体" w:cs="宋体"/>
                <w:color w:val="auto"/>
                <w:szCs w:val="21"/>
                <w:highlight w:val="none"/>
                <w:lang w:val="en-US"/>
              </w:rPr>
            </w:pPr>
          </w:p>
        </w:tc>
        <w:tc>
          <w:tcPr>
            <w:tcW w:w="6423" w:type="dxa"/>
            <w:vAlign w:val="center"/>
          </w:tcPr>
          <w:p w14:paraId="0C702336">
            <w:pPr>
              <w:adjustRightInd w:val="0"/>
              <w:snapToGrid w:val="0"/>
              <w:spacing w:line="240" w:lineRule="auto"/>
              <w:ind w:right="168" w:rightChars="80" w:firstLine="0" w:firstLineChars="0"/>
              <w:jc w:val="both"/>
              <w:rPr>
                <w:rFonts w:hint="default" w:ascii="宋体" w:hAnsi="宋体" w:cs="宋体"/>
                <w:color w:val="auto"/>
                <w:szCs w:val="21"/>
                <w:highlight w:val="none"/>
                <w:lang w:val="en-US"/>
              </w:rPr>
            </w:pPr>
            <w:r>
              <w:rPr>
                <w:rFonts w:hint="default" w:ascii="宋体" w:hAnsi="宋体" w:cs="宋体"/>
                <w:color w:val="auto"/>
                <w:szCs w:val="21"/>
                <w:highlight w:val="none"/>
                <w:lang w:val="en-US"/>
              </w:rPr>
              <w:t>对城市内涝积水点、应急避难场所、城市更新改造用地等要素调查更新技术方案的工作思路进行阐述，按满足采购需求情况进行评审。方案科学合理性，内容完善可实施的得3-4分，基本描述的得1-2分，缺项不得分。</w:t>
            </w:r>
          </w:p>
        </w:tc>
        <w:tc>
          <w:tcPr>
            <w:tcW w:w="960" w:type="dxa"/>
            <w:vAlign w:val="center"/>
          </w:tcPr>
          <w:p w14:paraId="6E704457">
            <w:pPr>
              <w:adjustRightInd w:val="0"/>
              <w:snapToGrid w:val="0"/>
              <w:spacing w:line="240" w:lineRule="auto"/>
              <w:ind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3071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continue"/>
            <w:vAlign w:val="center"/>
          </w:tcPr>
          <w:p w14:paraId="3C765D5B">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3098A399">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p>
        </w:tc>
        <w:tc>
          <w:tcPr>
            <w:tcW w:w="6423" w:type="dxa"/>
            <w:vAlign w:val="center"/>
          </w:tcPr>
          <w:p w14:paraId="599BF930">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对水网数据监测更新技术方案的工作思路进行阐述，按满足采购需求情况进行评审。方案科学合理性，内容完善可实施的得3-4分，基本描述的得1-2分，缺项不得分。</w:t>
            </w:r>
          </w:p>
        </w:tc>
        <w:tc>
          <w:tcPr>
            <w:tcW w:w="960" w:type="dxa"/>
            <w:vAlign w:val="center"/>
          </w:tcPr>
          <w:p w14:paraId="6C2F3EE5">
            <w:pPr>
              <w:adjustRightInd w:val="0"/>
              <w:snapToGrid w:val="0"/>
              <w:spacing w:line="240" w:lineRule="auto"/>
              <w:ind w:firstLine="0" w:firstLineChars="0"/>
              <w:jc w:val="center"/>
              <w:rPr>
                <w:rFonts w:hint="default" w:ascii="宋体" w:hAnsi="宋体" w:eastAsia="微软雅黑" w:cs="宋体"/>
                <w:color w:val="auto"/>
                <w:spacing w:val="-2"/>
                <w:kern w:val="0"/>
                <w:szCs w:val="21"/>
                <w:highlight w:val="none"/>
                <w:lang w:val="en-US"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3F18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continue"/>
            <w:vAlign w:val="center"/>
          </w:tcPr>
          <w:p w14:paraId="64A9D830">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745B20D8">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p>
        </w:tc>
        <w:tc>
          <w:tcPr>
            <w:tcW w:w="6423" w:type="dxa"/>
            <w:vAlign w:val="center"/>
          </w:tcPr>
          <w:p w14:paraId="385BDB71">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对路网数据监测更新技术方案的工作思路进行阐述，按满足采购需求情况进行评审。方案科学合理性，内容完善可实施的得3-4分，基本描述的得1-2分，缺项不得分。</w:t>
            </w:r>
          </w:p>
        </w:tc>
        <w:tc>
          <w:tcPr>
            <w:tcW w:w="960" w:type="dxa"/>
            <w:vAlign w:val="center"/>
          </w:tcPr>
          <w:p w14:paraId="63C01A1A">
            <w:pPr>
              <w:adjustRightInd w:val="0"/>
              <w:snapToGrid w:val="0"/>
              <w:spacing w:line="240" w:lineRule="auto"/>
              <w:ind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7185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continue"/>
            <w:vAlign w:val="center"/>
          </w:tcPr>
          <w:p w14:paraId="677DEAA8">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57EDBB43">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p>
        </w:tc>
        <w:tc>
          <w:tcPr>
            <w:tcW w:w="6423" w:type="dxa"/>
            <w:vAlign w:val="center"/>
          </w:tcPr>
          <w:p w14:paraId="1F4EA1E0">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对本项目的成果汇总整理方案进行阐述，按满足采购需求情况进行评审。方案科学合理性，内容完善可实施的得3-4分，基本描述的得1-2分，缺项不得分。</w:t>
            </w:r>
          </w:p>
        </w:tc>
        <w:tc>
          <w:tcPr>
            <w:tcW w:w="960" w:type="dxa"/>
            <w:vAlign w:val="center"/>
          </w:tcPr>
          <w:p w14:paraId="46D788BA">
            <w:pPr>
              <w:adjustRightInd w:val="0"/>
              <w:snapToGrid w:val="0"/>
              <w:spacing w:line="240" w:lineRule="auto"/>
              <w:ind w:firstLine="0" w:firstLineChars="0"/>
              <w:jc w:val="center"/>
              <w:rPr>
                <w:rFonts w:hint="eastAsia"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6168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Align w:val="center"/>
          </w:tcPr>
          <w:p w14:paraId="65DE21DA">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05AC92DE">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p>
        </w:tc>
        <w:tc>
          <w:tcPr>
            <w:tcW w:w="6423" w:type="dxa"/>
            <w:vAlign w:val="center"/>
          </w:tcPr>
          <w:p w14:paraId="5C8B15F6">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对本项目监测成果统计分析方案进行评审，要求满足自然资源管理和国土空间治理需求。方案科学合理性，内容完善可实施的得3-4分，基本描述的得1-2分，缺项不得分。</w:t>
            </w:r>
          </w:p>
        </w:tc>
        <w:tc>
          <w:tcPr>
            <w:tcW w:w="960" w:type="dxa"/>
            <w:vAlign w:val="center"/>
          </w:tcPr>
          <w:p w14:paraId="12FEF318">
            <w:pPr>
              <w:adjustRightInd w:val="0"/>
              <w:snapToGrid w:val="0"/>
              <w:spacing w:line="240" w:lineRule="auto"/>
              <w:ind w:firstLine="0" w:firstLineChars="0"/>
              <w:jc w:val="center"/>
              <w:rPr>
                <w:rFonts w:hint="eastAsia"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16B3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Merge w:val="restart"/>
            <w:vAlign w:val="center"/>
          </w:tcPr>
          <w:p w14:paraId="7FDD83A6">
            <w:pPr>
              <w:adjustRightInd w:val="0"/>
              <w:snapToGrid w:val="0"/>
              <w:spacing w:line="240" w:lineRule="auto"/>
              <w:ind w:right="168" w:rightChars="80" w:firstLine="0" w:firstLineChars="0"/>
              <w:jc w:val="center"/>
              <w:rPr>
                <w:rFonts w:hint="eastAsia" w:ascii="宋体" w:hAnsi="宋体" w:eastAsia="微软雅黑"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5</w:t>
            </w:r>
          </w:p>
        </w:tc>
        <w:tc>
          <w:tcPr>
            <w:tcW w:w="1168" w:type="dxa"/>
            <w:vMerge w:val="restart"/>
            <w:vAlign w:val="center"/>
          </w:tcPr>
          <w:p w14:paraId="26A7B091">
            <w:pPr>
              <w:adjustRightInd w:val="0"/>
              <w:snapToGrid w:val="0"/>
              <w:spacing w:line="400" w:lineRule="exact"/>
              <w:ind w:right="168" w:rightChars="80" w:firstLine="0" w:firstLineChars="0"/>
              <w:jc w:val="both"/>
              <w:rPr>
                <w:rFonts w:ascii="宋体" w:hAnsi="宋体" w:cs="宋体"/>
                <w:color w:val="auto"/>
                <w:kern w:val="0"/>
                <w:szCs w:val="21"/>
                <w:highlight w:val="none"/>
              </w:rPr>
            </w:pPr>
            <w:r>
              <w:rPr>
                <w:rFonts w:hint="eastAsia" w:ascii="宋体" w:hAnsi="宋体" w:cs="宋体"/>
                <w:color w:val="auto"/>
                <w:kern w:val="0"/>
                <w:szCs w:val="21"/>
                <w:highlight w:val="none"/>
              </w:rPr>
              <w:t>项目实施方案</w:t>
            </w:r>
          </w:p>
        </w:tc>
        <w:tc>
          <w:tcPr>
            <w:tcW w:w="6423" w:type="dxa"/>
            <w:vAlign w:val="center"/>
          </w:tcPr>
          <w:p w14:paraId="0A47657E">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cs="宋体"/>
                <w:szCs w:val="21"/>
              </w:rPr>
              <w:t>投标人实施方案中对项目组织管理、项目实施规范、质量管理体系的阐述，内容完整、符合采购需求的得</w:t>
            </w:r>
            <w:r>
              <w:rPr>
                <w:rFonts w:hint="eastAsia" w:ascii="宋体" w:hAnsi="宋体" w:cs="宋体"/>
                <w:szCs w:val="21"/>
                <w:lang w:val="en-US" w:eastAsia="zh-CN"/>
              </w:rPr>
              <w:t>3-4</w:t>
            </w:r>
            <w:r>
              <w:rPr>
                <w:rFonts w:hint="eastAsia" w:ascii="宋体" w:hAnsi="宋体" w:cs="宋体"/>
                <w:szCs w:val="21"/>
              </w:rPr>
              <w:t>分；有欠缺的得</w:t>
            </w:r>
            <w:r>
              <w:rPr>
                <w:rFonts w:hint="eastAsia" w:ascii="宋体" w:hAnsi="宋体" w:cs="宋体"/>
                <w:szCs w:val="21"/>
                <w:lang w:val="en-US" w:eastAsia="zh-CN"/>
              </w:rPr>
              <w:t>1-2</w:t>
            </w:r>
            <w:r>
              <w:rPr>
                <w:rFonts w:hint="eastAsia" w:ascii="宋体" w:hAnsi="宋体" w:cs="宋体"/>
                <w:szCs w:val="21"/>
              </w:rPr>
              <w:t>分；缺项不得分。</w:t>
            </w:r>
          </w:p>
        </w:tc>
        <w:tc>
          <w:tcPr>
            <w:tcW w:w="960" w:type="dxa"/>
            <w:vAlign w:val="center"/>
          </w:tcPr>
          <w:p w14:paraId="5909475C">
            <w:pPr>
              <w:adjustRightInd w:val="0"/>
              <w:snapToGrid w:val="0"/>
              <w:spacing w:line="240" w:lineRule="auto"/>
              <w:ind w:firstLine="0" w:firstLineChars="0"/>
              <w:jc w:val="center"/>
              <w:rPr>
                <w:rFonts w:hint="eastAsia" w:ascii="宋体" w:hAnsi="宋体" w:cs="宋体"/>
                <w:color w:val="auto"/>
                <w:spacing w:val="-2"/>
                <w:kern w:val="0"/>
                <w:szCs w:val="21"/>
                <w:highlight w:val="none"/>
                <w:lang w:eastAsia="zh-CN"/>
              </w:rPr>
            </w:pPr>
            <w:r>
              <w:rPr>
                <w:rFonts w:hint="eastAsia" w:ascii="宋体" w:hAnsi="宋体" w:cs="宋体"/>
                <w:color w:val="auto"/>
                <w:spacing w:val="-2"/>
                <w:kern w:val="0"/>
                <w:szCs w:val="21"/>
                <w:highlight w:val="none"/>
                <w:lang w:val="en-US" w:eastAsia="zh-CN"/>
              </w:rPr>
              <w:t>0-4</w:t>
            </w:r>
          </w:p>
        </w:tc>
      </w:tr>
      <w:tr w14:paraId="797C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42" w:type="dxa"/>
            <w:vMerge w:val="continue"/>
            <w:vAlign w:val="center"/>
          </w:tcPr>
          <w:p w14:paraId="1BB8C98F">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336C7EAB">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p>
        </w:tc>
        <w:tc>
          <w:tcPr>
            <w:tcW w:w="6423" w:type="dxa"/>
            <w:vAlign w:val="center"/>
          </w:tcPr>
          <w:p w14:paraId="39D67B21">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根据项目工期进度计划安排的合理性、科学性，工期保障措施是否健全等情况进行评审，进度计划合理具有可实施强的得</w:t>
            </w:r>
            <w:r>
              <w:rPr>
                <w:rFonts w:hint="eastAsia" w:ascii="宋体" w:hAnsi="宋体" w:cs="宋体"/>
                <w:color w:val="auto"/>
                <w:szCs w:val="21"/>
                <w:highlight w:val="none"/>
                <w:lang w:val="en-US" w:eastAsia="zh-CN"/>
              </w:rPr>
              <w:t>2-3</w:t>
            </w:r>
            <w:r>
              <w:rPr>
                <w:rFonts w:hint="eastAsia" w:ascii="宋体" w:hAnsi="宋体" w:eastAsia="微软雅黑" w:cs="宋体"/>
                <w:color w:val="auto"/>
                <w:szCs w:val="21"/>
                <w:highlight w:val="none"/>
                <w:lang w:eastAsia="zh-CN"/>
              </w:rPr>
              <w:t>分；有欠缺的得1</w:t>
            </w:r>
            <w:r>
              <w:rPr>
                <w:rFonts w:hint="eastAsia" w:ascii="宋体" w:hAnsi="宋体" w:cs="宋体"/>
                <w:color w:val="auto"/>
                <w:szCs w:val="21"/>
                <w:highlight w:val="none"/>
                <w:lang w:val="en-US" w:eastAsia="zh-CN"/>
              </w:rPr>
              <w:t>-2</w:t>
            </w:r>
            <w:r>
              <w:rPr>
                <w:rFonts w:hint="eastAsia" w:ascii="宋体" w:hAnsi="宋体" w:eastAsia="微软雅黑" w:cs="宋体"/>
                <w:color w:val="auto"/>
                <w:szCs w:val="21"/>
                <w:highlight w:val="none"/>
                <w:lang w:eastAsia="zh-CN"/>
              </w:rPr>
              <w:t>分；缺项不得分。</w:t>
            </w:r>
          </w:p>
        </w:tc>
        <w:tc>
          <w:tcPr>
            <w:tcW w:w="960" w:type="dxa"/>
            <w:vAlign w:val="center"/>
          </w:tcPr>
          <w:p w14:paraId="04FD29FE">
            <w:pPr>
              <w:adjustRightInd w:val="0"/>
              <w:snapToGrid w:val="0"/>
              <w:spacing w:line="240" w:lineRule="auto"/>
              <w:ind w:firstLine="0" w:firstLineChars="0"/>
              <w:jc w:val="center"/>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lang w:val="en-US" w:eastAsia="zh-CN"/>
              </w:rPr>
              <w:t>0-3</w:t>
            </w:r>
          </w:p>
        </w:tc>
      </w:tr>
      <w:tr w14:paraId="2723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Merge w:val="continue"/>
            <w:vAlign w:val="center"/>
          </w:tcPr>
          <w:p w14:paraId="6D164269">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0CF5A93C">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p>
        </w:tc>
        <w:tc>
          <w:tcPr>
            <w:tcW w:w="6423" w:type="dxa"/>
            <w:vAlign w:val="center"/>
          </w:tcPr>
          <w:p w14:paraId="26E10993">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根据投标人针对项目制定的安全保密制度措施，由评审小组进行打分。措施详尽、准确、针对性强且合理可行的得</w:t>
            </w:r>
            <w:r>
              <w:rPr>
                <w:rFonts w:hint="eastAsia" w:ascii="宋体" w:hAnsi="宋体" w:cs="宋体"/>
                <w:color w:val="auto"/>
                <w:szCs w:val="21"/>
                <w:highlight w:val="none"/>
                <w:lang w:val="en-US" w:eastAsia="zh-CN"/>
              </w:rPr>
              <w:t>2-3</w:t>
            </w:r>
            <w:r>
              <w:rPr>
                <w:rFonts w:hint="eastAsia" w:ascii="宋体" w:hAnsi="宋体" w:eastAsia="微软雅黑" w:cs="宋体"/>
                <w:color w:val="auto"/>
                <w:szCs w:val="21"/>
                <w:highlight w:val="none"/>
                <w:lang w:eastAsia="zh-CN"/>
              </w:rPr>
              <w:t>分；措施部分内容有欠缺、基本合理可行的每处得</w:t>
            </w:r>
            <w:r>
              <w:rPr>
                <w:rFonts w:hint="eastAsia" w:ascii="宋体" w:hAnsi="宋体" w:eastAsia="微软雅黑"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微软雅黑" w:cs="宋体"/>
                <w:color w:val="auto"/>
                <w:szCs w:val="21"/>
                <w:highlight w:val="none"/>
                <w:lang w:eastAsia="zh-CN"/>
              </w:rPr>
              <w:t>分；缺项不得分。</w:t>
            </w:r>
          </w:p>
        </w:tc>
        <w:tc>
          <w:tcPr>
            <w:tcW w:w="960" w:type="dxa"/>
            <w:vAlign w:val="center"/>
          </w:tcPr>
          <w:p w14:paraId="6BC29A7C">
            <w:pPr>
              <w:adjustRightInd w:val="0"/>
              <w:snapToGrid w:val="0"/>
              <w:spacing w:line="240" w:lineRule="auto"/>
              <w:ind w:firstLine="0" w:firstLineChars="0"/>
              <w:jc w:val="center"/>
              <w:rPr>
                <w:rFonts w:hint="eastAsia" w:ascii="宋体" w:hAnsi="宋体" w:cs="宋体"/>
                <w:color w:val="auto"/>
                <w:spacing w:val="-2"/>
                <w:kern w:val="0"/>
                <w:szCs w:val="21"/>
                <w:highlight w:val="none"/>
                <w:lang w:eastAsia="zh-CN"/>
              </w:rPr>
            </w:pPr>
            <w:r>
              <w:rPr>
                <w:rFonts w:hint="eastAsia" w:ascii="宋体" w:hAnsi="宋体" w:cs="宋体"/>
                <w:color w:val="auto"/>
                <w:spacing w:val="-2"/>
                <w:kern w:val="0"/>
                <w:szCs w:val="21"/>
                <w:highlight w:val="none"/>
                <w:lang w:val="en-US" w:eastAsia="zh-CN"/>
              </w:rPr>
              <w:t>0-3</w:t>
            </w:r>
          </w:p>
        </w:tc>
      </w:tr>
      <w:tr w14:paraId="1933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6E26E343">
            <w:pPr>
              <w:adjustRightInd w:val="0"/>
              <w:snapToGrid w:val="0"/>
              <w:spacing w:line="240" w:lineRule="auto"/>
              <w:ind w:right="168" w:rightChars="80" w:firstLine="0" w:firstLineChars="0"/>
              <w:jc w:val="center"/>
              <w:rPr>
                <w:rFonts w:hint="eastAsia" w:ascii="宋体" w:hAnsi="宋体" w:eastAsia="微软雅黑"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6</w:t>
            </w:r>
          </w:p>
        </w:tc>
        <w:tc>
          <w:tcPr>
            <w:tcW w:w="1168" w:type="dxa"/>
            <w:vAlign w:val="center"/>
          </w:tcPr>
          <w:p w14:paraId="19BEF6CC">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售后服务方案</w:t>
            </w:r>
          </w:p>
        </w:tc>
        <w:tc>
          <w:tcPr>
            <w:tcW w:w="6423" w:type="dxa"/>
            <w:vAlign w:val="center"/>
          </w:tcPr>
          <w:p w14:paraId="2C1C6B6C">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针对本项目的服务响应时间、响应程度、售后服务人员的配置切、问题解决能力及后续服务保障承诺进行打分。方案详尽、准确、针对性强且合理可行的，得</w:t>
            </w:r>
            <w:r>
              <w:rPr>
                <w:rFonts w:hint="eastAsia" w:ascii="宋体" w:hAnsi="宋体" w:cs="宋体"/>
                <w:color w:val="auto"/>
                <w:spacing w:val="-2"/>
                <w:kern w:val="0"/>
                <w:szCs w:val="21"/>
                <w:highlight w:val="none"/>
                <w:lang w:val="en-US" w:eastAsia="zh-CN"/>
              </w:rPr>
              <w:t>2-3</w:t>
            </w:r>
            <w:r>
              <w:rPr>
                <w:rFonts w:hint="eastAsia" w:ascii="宋体" w:hAnsi="宋体" w:cs="宋体"/>
                <w:color w:val="auto"/>
                <w:spacing w:val="-2"/>
                <w:kern w:val="0"/>
                <w:szCs w:val="21"/>
                <w:highlight w:val="none"/>
              </w:rPr>
              <w:t>分；方案内容有欠缺、基本可行性的，得1</w:t>
            </w:r>
            <w:r>
              <w:rPr>
                <w:rFonts w:hint="eastAsia" w:ascii="宋体" w:hAnsi="宋体" w:cs="宋体"/>
                <w:color w:val="auto"/>
                <w:spacing w:val="-2"/>
                <w:kern w:val="0"/>
                <w:szCs w:val="21"/>
                <w:highlight w:val="none"/>
                <w:lang w:val="en-US" w:eastAsia="zh-CN"/>
              </w:rPr>
              <w:t>-2</w:t>
            </w:r>
            <w:r>
              <w:rPr>
                <w:rFonts w:hint="eastAsia" w:ascii="宋体" w:hAnsi="宋体" w:cs="宋体"/>
                <w:color w:val="auto"/>
                <w:spacing w:val="-2"/>
                <w:kern w:val="0"/>
                <w:szCs w:val="21"/>
                <w:highlight w:val="none"/>
              </w:rPr>
              <w:t>分；缺项不得分。</w:t>
            </w:r>
          </w:p>
        </w:tc>
        <w:tc>
          <w:tcPr>
            <w:tcW w:w="960" w:type="dxa"/>
            <w:vAlign w:val="center"/>
          </w:tcPr>
          <w:p w14:paraId="528BC423">
            <w:pPr>
              <w:adjustRightInd w:val="0"/>
              <w:snapToGrid w:val="0"/>
              <w:spacing w:line="240" w:lineRule="auto"/>
              <w:ind w:right="168" w:rightChars="80" w:firstLine="0" w:firstLineChars="0"/>
              <w:jc w:val="center"/>
              <w:rPr>
                <w:rFonts w:hint="eastAsia" w:ascii="宋体" w:hAnsi="宋体" w:eastAsia="微软雅黑" w:cs="宋体"/>
                <w:color w:val="auto"/>
                <w:spacing w:val="-2"/>
                <w:kern w:val="0"/>
                <w:szCs w:val="21"/>
                <w:highlight w:val="none"/>
                <w:lang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3</w:t>
            </w:r>
          </w:p>
        </w:tc>
      </w:tr>
      <w:tr w14:paraId="614D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42" w:type="dxa"/>
            <w:vAlign w:val="center"/>
          </w:tcPr>
          <w:p w14:paraId="285DAD4D">
            <w:pPr>
              <w:adjustRightInd w:val="0"/>
              <w:snapToGrid w:val="0"/>
              <w:spacing w:line="240" w:lineRule="auto"/>
              <w:ind w:left="0" w:leftChars="0" w:right="168" w:rightChars="80" w:firstLine="0" w:firstLineChars="0"/>
              <w:jc w:val="center"/>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7</w:t>
            </w:r>
          </w:p>
        </w:tc>
        <w:tc>
          <w:tcPr>
            <w:tcW w:w="1168" w:type="dxa"/>
            <w:vAlign w:val="center"/>
          </w:tcPr>
          <w:p w14:paraId="77B50B68">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项目负责人</w:t>
            </w:r>
          </w:p>
        </w:tc>
        <w:tc>
          <w:tcPr>
            <w:tcW w:w="6423" w:type="dxa"/>
            <w:vAlign w:val="center"/>
          </w:tcPr>
          <w:p w14:paraId="3AC7AE44">
            <w:pPr>
              <w:adjustRightInd w:val="0"/>
              <w:snapToGrid w:val="0"/>
              <w:spacing w:line="240" w:lineRule="auto"/>
              <w:ind w:right="168" w:rightChars="80" w:firstLine="0" w:firstLineChars="0"/>
              <w:jc w:val="both"/>
              <w:rPr>
                <w:rFonts w:hint="eastAsia" w:ascii="宋体" w:hAnsi="宋体" w:cs="宋体"/>
                <w:spacing w:val="-2"/>
                <w:kern w:val="0"/>
                <w:szCs w:val="21"/>
              </w:rPr>
            </w:pPr>
            <w:r>
              <w:rPr>
                <w:rFonts w:hint="eastAsia" w:ascii="宋体" w:hAnsi="宋体" w:cs="宋体"/>
                <w:spacing w:val="-2"/>
                <w:kern w:val="0"/>
                <w:szCs w:val="21"/>
              </w:rPr>
              <w:t>投标人拟派项目负责人具有测绘类、地理类或土地类相关高级职称的得2分，具有相应工程师职称的得1分。</w:t>
            </w:r>
          </w:p>
          <w:p w14:paraId="19753CB9">
            <w:pPr>
              <w:adjustRightInd w:val="0"/>
              <w:snapToGrid w:val="0"/>
              <w:spacing w:line="240" w:lineRule="auto"/>
              <w:ind w:right="168" w:rightChars="80" w:firstLine="0" w:firstLineChars="0"/>
              <w:jc w:val="both"/>
              <w:rPr>
                <w:rFonts w:hint="eastAsia" w:ascii="宋体" w:hAnsi="宋体" w:cs="宋体"/>
                <w:spacing w:val="-2"/>
                <w:kern w:val="0"/>
                <w:szCs w:val="21"/>
              </w:rPr>
            </w:pPr>
            <w:r>
              <w:rPr>
                <w:rFonts w:hint="eastAsia" w:ascii="宋体" w:hAnsi="宋体" w:cs="宋体"/>
                <w:spacing w:val="-2"/>
                <w:kern w:val="0"/>
                <w:szCs w:val="21"/>
              </w:rPr>
              <w:t>项目负责人承担过</w:t>
            </w:r>
            <w:r>
              <w:rPr>
                <w:rFonts w:hint="eastAsia" w:ascii="宋体" w:hAnsi="宋体" w:cs="宋体"/>
                <w:spacing w:val="-2"/>
                <w:kern w:val="0"/>
                <w:szCs w:val="21"/>
                <w:highlight w:val="none"/>
              </w:rPr>
              <w:t>类似的</w:t>
            </w:r>
            <w:r>
              <w:rPr>
                <w:rFonts w:hint="eastAsia" w:ascii="宋体" w:hAnsi="宋体" w:cs="宋体"/>
                <w:spacing w:val="-2"/>
                <w:kern w:val="0"/>
                <w:szCs w:val="21"/>
              </w:rPr>
              <w:t>国家级国土空间监测类</w:t>
            </w:r>
            <w:r>
              <w:rPr>
                <w:rFonts w:hint="eastAsia" w:ascii="宋体" w:hAnsi="宋体" w:cs="宋体"/>
                <w:spacing w:val="-2"/>
                <w:kern w:val="0"/>
                <w:szCs w:val="21"/>
                <w:lang w:val="en-US" w:eastAsia="zh-CN"/>
              </w:rPr>
              <w:t>或</w:t>
            </w:r>
            <w:r>
              <w:rPr>
                <w:rFonts w:hint="eastAsia" w:ascii="宋体" w:hAnsi="宋体" w:cs="宋体"/>
                <w:spacing w:val="-2"/>
                <w:kern w:val="0"/>
                <w:szCs w:val="21"/>
              </w:rPr>
              <w:t>土地集约利用类研究，承担过1个得1分，最高得5分。</w:t>
            </w:r>
          </w:p>
          <w:p w14:paraId="5C07B2D2">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spacing w:val="-2"/>
                <w:kern w:val="0"/>
                <w:szCs w:val="21"/>
              </w:rPr>
              <w:t>（提供职称证书彩色电子扫描件(扫描件中需显示职称名称，名称中包含上述类型即可)、研究证明彩色电子扫描件（证明中需体现本项目负责人）及近6个月社保缴纳证明材料或股东证明。）</w:t>
            </w:r>
          </w:p>
        </w:tc>
        <w:tc>
          <w:tcPr>
            <w:tcW w:w="960" w:type="dxa"/>
            <w:vAlign w:val="center"/>
          </w:tcPr>
          <w:p w14:paraId="3BAC587D">
            <w:pPr>
              <w:adjustRightInd w:val="0"/>
              <w:snapToGrid w:val="0"/>
              <w:spacing w:line="240" w:lineRule="auto"/>
              <w:ind w:right="168" w:rightChars="80"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0-7</w:t>
            </w:r>
          </w:p>
        </w:tc>
      </w:tr>
      <w:tr w14:paraId="4D30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2" w:type="dxa"/>
            <w:vAlign w:val="center"/>
          </w:tcPr>
          <w:p w14:paraId="067CBDAD">
            <w:pPr>
              <w:adjustRightInd w:val="0"/>
              <w:snapToGrid w:val="0"/>
              <w:spacing w:line="240" w:lineRule="auto"/>
              <w:ind w:left="0" w:leftChars="0" w:right="168" w:rightChars="80" w:firstLine="0" w:firstLineChars="0"/>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8</w:t>
            </w:r>
          </w:p>
        </w:tc>
        <w:tc>
          <w:tcPr>
            <w:tcW w:w="1168" w:type="dxa"/>
            <w:vAlign w:val="center"/>
          </w:tcPr>
          <w:p w14:paraId="2824F87C">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技术负责人</w:t>
            </w:r>
          </w:p>
        </w:tc>
        <w:tc>
          <w:tcPr>
            <w:tcW w:w="6423" w:type="dxa"/>
            <w:vAlign w:val="center"/>
          </w:tcPr>
          <w:p w14:paraId="2B7811BF">
            <w:pPr>
              <w:adjustRightInd w:val="0"/>
              <w:snapToGrid w:val="0"/>
              <w:spacing w:line="240" w:lineRule="auto"/>
              <w:ind w:right="168" w:rightChars="80" w:firstLine="0" w:firstLineChars="0"/>
              <w:jc w:val="both"/>
              <w:rPr>
                <w:rFonts w:hint="eastAsia" w:ascii="宋体" w:hAnsi="宋体" w:cs="宋体"/>
                <w:spacing w:val="-2"/>
                <w:kern w:val="0"/>
                <w:szCs w:val="21"/>
              </w:rPr>
            </w:pPr>
            <w:r>
              <w:rPr>
                <w:rFonts w:hint="eastAsia" w:ascii="宋体" w:hAnsi="宋体" w:cs="宋体"/>
                <w:spacing w:val="-2"/>
                <w:kern w:val="0"/>
                <w:szCs w:val="21"/>
              </w:rPr>
              <w:t>投标人拟派技术负责人具有测绘类正高级工程师职称的得2分，相应高级职称得1分。</w:t>
            </w:r>
          </w:p>
          <w:p w14:paraId="066025A9">
            <w:pPr>
              <w:adjustRightInd w:val="0"/>
              <w:snapToGrid w:val="0"/>
              <w:spacing w:line="240" w:lineRule="auto"/>
              <w:ind w:right="168" w:rightChars="80" w:firstLine="0" w:firstLineChars="0"/>
              <w:jc w:val="both"/>
              <w:rPr>
                <w:rFonts w:hint="eastAsia" w:ascii="宋体" w:hAnsi="宋体" w:cs="宋体"/>
                <w:spacing w:val="-2"/>
                <w:kern w:val="0"/>
                <w:szCs w:val="21"/>
              </w:rPr>
            </w:pPr>
            <w:r>
              <w:rPr>
                <w:rFonts w:hint="eastAsia" w:ascii="宋体" w:hAnsi="宋体" w:cs="宋体"/>
                <w:spacing w:val="-2"/>
                <w:kern w:val="0"/>
                <w:szCs w:val="21"/>
              </w:rPr>
              <w:t>具有注册测绘师证书的得1分</w:t>
            </w:r>
          </w:p>
          <w:p w14:paraId="4C283737">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spacing w:val="-2"/>
                <w:kern w:val="0"/>
                <w:szCs w:val="21"/>
              </w:rPr>
              <w:t>（提供职称证书彩色电子扫描件(扫描件中需显示职称名称，名称中包含上述类型即可)及近3个月社保缴纳证明材料或股东证明。）</w:t>
            </w:r>
          </w:p>
        </w:tc>
        <w:tc>
          <w:tcPr>
            <w:tcW w:w="960" w:type="dxa"/>
            <w:vAlign w:val="center"/>
          </w:tcPr>
          <w:p w14:paraId="20D06D21">
            <w:pPr>
              <w:adjustRightInd w:val="0"/>
              <w:snapToGrid w:val="0"/>
              <w:spacing w:line="240" w:lineRule="auto"/>
              <w:ind w:right="168" w:rightChars="80"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0-3</w:t>
            </w:r>
          </w:p>
        </w:tc>
      </w:tr>
      <w:tr w14:paraId="2797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3268966F">
            <w:pPr>
              <w:adjustRightInd w:val="0"/>
              <w:snapToGrid w:val="0"/>
              <w:spacing w:line="240" w:lineRule="auto"/>
              <w:ind w:left="0" w:leftChars="0" w:right="168" w:rightChars="80" w:firstLine="0" w:firstLineChars="0"/>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9</w:t>
            </w:r>
          </w:p>
        </w:tc>
        <w:tc>
          <w:tcPr>
            <w:tcW w:w="1168" w:type="dxa"/>
            <w:vAlign w:val="center"/>
          </w:tcPr>
          <w:p w14:paraId="5639E0A3">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质量负责人</w:t>
            </w:r>
          </w:p>
        </w:tc>
        <w:tc>
          <w:tcPr>
            <w:tcW w:w="6423" w:type="dxa"/>
            <w:vAlign w:val="center"/>
          </w:tcPr>
          <w:p w14:paraId="4DF232BF">
            <w:pPr>
              <w:adjustRightInd w:val="0"/>
              <w:snapToGrid w:val="0"/>
              <w:spacing w:line="240" w:lineRule="auto"/>
              <w:ind w:right="168" w:rightChars="80" w:firstLine="0" w:firstLineChars="0"/>
              <w:jc w:val="both"/>
              <w:rPr>
                <w:rFonts w:hint="eastAsia" w:ascii="宋体" w:hAnsi="宋体" w:cs="宋体"/>
                <w:spacing w:val="-2"/>
                <w:kern w:val="0"/>
                <w:szCs w:val="21"/>
              </w:rPr>
            </w:pPr>
            <w:r>
              <w:rPr>
                <w:rFonts w:hint="eastAsia" w:ascii="宋体" w:hAnsi="宋体" w:cs="宋体"/>
                <w:spacing w:val="-2"/>
                <w:kern w:val="0"/>
                <w:szCs w:val="21"/>
              </w:rPr>
              <w:t>投标人拟派质量负责人具有测绘类正高级工程师职称的得2分，相应高级职称得1分。</w:t>
            </w:r>
          </w:p>
          <w:p w14:paraId="52720BC1">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spacing w:val="-2"/>
                <w:kern w:val="0"/>
                <w:szCs w:val="21"/>
              </w:rPr>
              <w:t>（提供职称证书彩色电子扫描件(扫描件中需显示职称名称，名称中包含上述类型即可)及近3个月社保缴纳证明材料或股东证明。）</w:t>
            </w:r>
          </w:p>
        </w:tc>
        <w:tc>
          <w:tcPr>
            <w:tcW w:w="960" w:type="dxa"/>
            <w:vAlign w:val="center"/>
          </w:tcPr>
          <w:p w14:paraId="09E55126">
            <w:pPr>
              <w:adjustRightInd w:val="0"/>
              <w:snapToGrid w:val="0"/>
              <w:spacing w:line="240" w:lineRule="auto"/>
              <w:ind w:right="168" w:rightChars="80"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0-2</w:t>
            </w:r>
          </w:p>
        </w:tc>
      </w:tr>
      <w:tr w14:paraId="13CA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1C735C38">
            <w:pPr>
              <w:adjustRightInd w:val="0"/>
              <w:snapToGrid w:val="0"/>
              <w:spacing w:line="240" w:lineRule="auto"/>
              <w:ind w:left="0" w:leftChars="0" w:right="168" w:rightChars="80" w:firstLine="0" w:firstLineChars="0"/>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1168" w:type="dxa"/>
            <w:vAlign w:val="center"/>
          </w:tcPr>
          <w:p w14:paraId="753967DD">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项目组成员</w:t>
            </w:r>
          </w:p>
        </w:tc>
        <w:tc>
          <w:tcPr>
            <w:tcW w:w="6423" w:type="dxa"/>
            <w:vAlign w:val="center"/>
          </w:tcPr>
          <w:p w14:paraId="7F733067">
            <w:pPr>
              <w:adjustRightInd w:val="0"/>
              <w:snapToGrid w:val="0"/>
              <w:spacing w:line="240" w:lineRule="auto"/>
              <w:ind w:right="168" w:rightChars="80" w:firstLine="0" w:firstLineChars="0"/>
              <w:jc w:val="both"/>
              <w:rPr>
                <w:rFonts w:hint="eastAsia" w:ascii="宋体" w:hAnsi="宋体" w:cs="宋体"/>
                <w:spacing w:val="-2"/>
                <w:kern w:val="0"/>
                <w:szCs w:val="21"/>
              </w:rPr>
            </w:pPr>
            <w:r>
              <w:rPr>
                <w:rFonts w:hint="eastAsia" w:ascii="宋体" w:hAnsi="宋体" w:cs="宋体"/>
                <w:spacing w:val="-2"/>
                <w:kern w:val="0"/>
                <w:szCs w:val="21"/>
              </w:rPr>
              <w:t>投标人拟派项目组成员具有测绘、地理信息、土地整治与生态修复、土地评价、土地规划、城乡规划高级职称的，具有每类得1分，最高得6分；</w:t>
            </w:r>
          </w:p>
          <w:p w14:paraId="206C331E">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spacing w:val="-2"/>
                <w:kern w:val="0"/>
                <w:szCs w:val="21"/>
              </w:rPr>
              <w:t>（提供职称证书彩色电子扫描件(扫描件中需显示职称名称，名称中包含上述类型即可)及近3个月社保缴纳证明材料或股东证明。）</w:t>
            </w:r>
          </w:p>
        </w:tc>
        <w:tc>
          <w:tcPr>
            <w:tcW w:w="960" w:type="dxa"/>
            <w:vAlign w:val="center"/>
          </w:tcPr>
          <w:p w14:paraId="3FEF20DA">
            <w:pPr>
              <w:adjustRightInd w:val="0"/>
              <w:snapToGrid w:val="0"/>
              <w:spacing w:line="240" w:lineRule="auto"/>
              <w:ind w:right="168" w:rightChars="80"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0-6</w:t>
            </w:r>
          </w:p>
        </w:tc>
      </w:tr>
      <w:tr w14:paraId="478A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693FC3E5">
            <w:pPr>
              <w:adjustRightInd w:val="0"/>
              <w:snapToGrid w:val="0"/>
              <w:spacing w:line="240" w:lineRule="auto"/>
              <w:ind w:left="0" w:leftChars="0" w:right="168" w:rightChars="80" w:firstLine="0" w:firstLineChars="0"/>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11</w:t>
            </w:r>
          </w:p>
        </w:tc>
        <w:tc>
          <w:tcPr>
            <w:tcW w:w="1168" w:type="dxa"/>
            <w:vAlign w:val="center"/>
          </w:tcPr>
          <w:p w14:paraId="0593A521">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spacing w:val="-2"/>
                <w:kern w:val="0"/>
                <w:szCs w:val="21"/>
              </w:rPr>
              <w:t>技术能力</w:t>
            </w:r>
          </w:p>
        </w:tc>
        <w:tc>
          <w:tcPr>
            <w:tcW w:w="6423" w:type="dxa"/>
            <w:vAlign w:val="center"/>
          </w:tcPr>
          <w:p w14:paraId="6B11638C">
            <w:pPr>
              <w:adjustRightInd w:val="0"/>
              <w:snapToGrid w:val="0"/>
              <w:spacing w:line="240" w:lineRule="auto"/>
              <w:ind w:right="168" w:rightChars="80" w:firstLine="0" w:firstLineChars="0"/>
              <w:jc w:val="both"/>
              <w:rPr>
                <w:rFonts w:hint="default" w:ascii="宋体" w:hAnsi="宋体" w:eastAsia="微软雅黑" w:cs="宋体"/>
                <w:color w:val="auto"/>
                <w:spacing w:val="-2"/>
                <w:kern w:val="0"/>
                <w:szCs w:val="21"/>
                <w:highlight w:val="none"/>
                <w:lang w:val="en-US" w:eastAsia="zh-CN"/>
              </w:rPr>
            </w:pPr>
            <w:r>
              <w:rPr>
                <w:rFonts w:hint="eastAsia" w:ascii="宋体" w:hAnsi="宋体" w:cs="宋体"/>
                <w:spacing w:val="-2"/>
                <w:kern w:val="0"/>
                <w:szCs w:val="21"/>
              </w:rPr>
              <w:t>投标人主持</w:t>
            </w:r>
            <w:r>
              <w:rPr>
                <w:rFonts w:hint="eastAsia" w:ascii="宋体" w:hAnsi="宋体" w:cs="宋体"/>
                <w:spacing w:val="-2"/>
                <w:szCs w:val="21"/>
              </w:rPr>
              <w:t>（第一起草人）</w:t>
            </w:r>
            <w:r>
              <w:rPr>
                <w:rFonts w:hint="eastAsia" w:ascii="宋体" w:hAnsi="宋体" w:cs="宋体"/>
                <w:spacing w:val="-2"/>
                <w:kern w:val="0"/>
                <w:szCs w:val="21"/>
              </w:rPr>
              <w:t>过同类项目（与本次招标项目专业相近的国土空间监测类或测绘与地理信息类）标准的得2分，没有</w:t>
            </w:r>
            <w:r>
              <w:rPr>
                <w:rFonts w:hint="eastAsia" w:ascii="宋体" w:hAnsi="宋体" w:cs="宋体"/>
                <w:spacing w:val="-2"/>
                <w:szCs w:val="21"/>
              </w:rPr>
              <w:t>主持编制过</w:t>
            </w:r>
            <w:r>
              <w:rPr>
                <w:rFonts w:hint="eastAsia" w:ascii="宋体" w:hAnsi="宋体" w:cs="宋体"/>
                <w:spacing w:val="-2"/>
                <w:kern w:val="0"/>
                <w:szCs w:val="21"/>
              </w:rPr>
              <w:t>不得分。</w:t>
            </w:r>
          </w:p>
        </w:tc>
        <w:tc>
          <w:tcPr>
            <w:tcW w:w="960" w:type="dxa"/>
            <w:vAlign w:val="center"/>
          </w:tcPr>
          <w:p w14:paraId="48B504AF">
            <w:pPr>
              <w:adjustRightInd w:val="0"/>
              <w:snapToGrid w:val="0"/>
              <w:spacing w:line="240" w:lineRule="auto"/>
              <w:ind w:right="168" w:rightChars="80" w:firstLine="0" w:firstLineChars="0"/>
              <w:jc w:val="center"/>
              <w:rPr>
                <w:rFonts w:hint="eastAsia" w:ascii="宋体" w:hAnsi="宋体" w:cs="宋体"/>
                <w:color w:val="auto"/>
                <w:spacing w:val="-2"/>
                <w:kern w:val="0"/>
                <w:szCs w:val="21"/>
                <w:highlight w:val="none"/>
                <w:lang w:val="en-US" w:eastAsia="zh-CN"/>
              </w:rPr>
            </w:pPr>
            <w:r>
              <w:rPr>
                <w:rFonts w:hint="eastAsia" w:ascii="宋体" w:hAnsi="宋体" w:cs="宋体"/>
                <w:spacing w:val="-2"/>
                <w:kern w:val="0"/>
                <w:szCs w:val="21"/>
                <w:lang w:val="en-US" w:eastAsia="zh-CN"/>
              </w:rPr>
              <w:t>0-2</w:t>
            </w:r>
          </w:p>
        </w:tc>
      </w:tr>
      <w:tr w14:paraId="39ED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2CEA5388">
            <w:pPr>
              <w:adjustRightInd w:val="0"/>
              <w:snapToGrid w:val="0"/>
              <w:spacing w:line="240" w:lineRule="auto"/>
              <w:ind w:left="0" w:leftChars="0" w:right="168" w:rightChars="80" w:firstLine="0" w:firstLineChars="0"/>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12</w:t>
            </w:r>
          </w:p>
        </w:tc>
        <w:tc>
          <w:tcPr>
            <w:tcW w:w="1168" w:type="dxa"/>
            <w:vAlign w:val="center"/>
          </w:tcPr>
          <w:p w14:paraId="27F84FDF">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企业业绩</w:t>
            </w:r>
          </w:p>
        </w:tc>
        <w:tc>
          <w:tcPr>
            <w:tcW w:w="6423" w:type="dxa"/>
            <w:vAlign w:val="center"/>
          </w:tcPr>
          <w:p w14:paraId="05F77DE4">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投标人202</w:t>
            </w:r>
            <w:r>
              <w:rPr>
                <w:rFonts w:hint="eastAsia" w:ascii="宋体" w:hAnsi="宋体" w:cs="宋体"/>
                <w:color w:val="auto"/>
                <w:spacing w:val="-2"/>
                <w:kern w:val="0"/>
                <w:szCs w:val="21"/>
                <w:highlight w:val="none"/>
                <w:lang w:val="en-US" w:eastAsia="zh-CN"/>
              </w:rPr>
              <w:t>2</w:t>
            </w:r>
            <w:r>
              <w:rPr>
                <w:rFonts w:hint="eastAsia" w:ascii="宋体" w:hAnsi="宋体" w:cs="宋体"/>
                <w:color w:val="auto"/>
                <w:spacing w:val="-2"/>
                <w:kern w:val="0"/>
                <w:szCs w:val="21"/>
                <w:highlight w:val="none"/>
              </w:rPr>
              <w:t>年度以来承担过类似项目的，每个得0.5分，最高得1</w:t>
            </w:r>
            <w:r>
              <w:rPr>
                <w:rFonts w:hint="eastAsia" w:ascii="宋体" w:hAnsi="宋体" w:cs="宋体"/>
                <w:color w:val="auto"/>
                <w:spacing w:val="-2"/>
                <w:kern w:val="0"/>
                <w:szCs w:val="21"/>
                <w:highlight w:val="none"/>
                <w:lang w:val="en-US" w:eastAsia="zh-CN"/>
              </w:rPr>
              <w:t>.5</w:t>
            </w:r>
            <w:r>
              <w:rPr>
                <w:rFonts w:hint="eastAsia" w:ascii="宋体" w:hAnsi="宋体" w:cs="宋体"/>
                <w:color w:val="auto"/>
                <w:spacing w:val="-2"/>
                <w:kern w:val="0"/>
                <w:szCs w:val="21"/>
                <w:highlight w:val="none"/>
              </w:rPr>
              <w:t>分。</w:t>
            </w:r>
          </w:p>
          <w:p w14:paraId="67526678">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（以提供合同相关部分复印件证明材料加盖公章，否则不予得分）</w:t>
            </w:r>
          </w:p>
        </w:tc>
        <w:tc>
          <w:tcPr>
            <w:tcW w:w="960" w:type="dxa"/>
            <w:vAlign w:val="center"/>
          </w:tcPr>
          <w:p w14:paraId="78CDBB90">
            <w:pPr>
              <w:adjustRightInd w:val="0"/>
              <w:snapToGrid w:val="0"/>
              <w:spacing w:line="240" w:lineRule="auto"/>
              <w:ind w:right="168" w:rightChars="80"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0-1.5</w:t>
            </w:r>
          </w:p>
        </w:tc>
      </w:tr>
      <w:tr w14:paraId="7CC5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321CDA10">
            <w:pPr>
              <w:adjustRightInd w:val="0"/>
              <w:snapToGrid w:val="0"/>
              <w:spacing w:line="240" w:lineRule="auto"/>
              <w:ind w:left="0" w:leftChars="0" w:right="168" w:rightChars="80" w:firstLine="0" w:firstLineChars="0"/>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13</w:t>
            </w:r>
          </w:p>
        </w:tc>
        <w:tc>
          <w:tcPr>
            <w:tcW w:w="1168" w:type="dxa"/>
            <w:vAlign w:val="center"/>
          </w:tcPr>
          <w:p w14:paraId="555492BE">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认证体系</w:t>
            </w:r>
          </w:p>
        </w:tc>
        <w:tc>
          <w:tcPr>
            <w:tcW w:w="6423" w:type="dxa"/>
            <w:vAlign w:val="center"/>
          </w:tcPr>
          <w:p w14:paraId="6561CCAC">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bookmarkStart w:id="213" w:name="_GoBack"/>
            <w:r>
              <w:rPr>
                <w:rFonts w:hint="eastAsia" w:ascii="宋体" w:hAnsi="宋体" w:cs="宋体"/>
                <w:color w:val="auto"/>
                <w:spacing w:val="-2"/>
                <w:kern w:val="0"/>
                <w:szCs w:val="21"/>
                <w:highlight w:val="none"/>
              </w:rPr>
              <w:t>投标人具备有效的质量管理体系认证证书、知识产权管理体系认证证书、售后服务认证证书、信息技术服务管理体系认证证书、信息安全管理体系认证证书的每个得0.5分，最高得</w:t>
            </w:r>
            <w:r>
              <w:rPr>
                <w:rFonts w:hint="eastAsia" w:ascii="宋体" w:hAnsi="宋体" w:cs="宋体"/>
                <w:color w:val="auto"/>
                <w:spacing w:val="-2"/>
                <w:kern w:val="0"/>
                <w:szCs w:val="21"/>
                <w:highlight w:val="none"/>
                <w:lang w:val="en-US" w:eastAsia="zh-CN"/>
              </w:rPr>
              <w:t>2.5</w:t>
            </w:r>
            <w:r>
              <w:rPr>
                <w:rFonts w:hint="eastAsia" w:ascii="宋体" w:hAnsi="宋体" w:cs="宋体"/>
                <w:color w:val="auto"/>
                <w:spacing w:val="-2"/>
                <w:kern w:val="0"/>
                <w:szCs w:val="21"/>
                <w:highlight w:val="none"/>
              </w:rPr>
              <w:t>分。（需提供资质证书复印件，并加盖公章。）</w:t>
            </w:r>
            <w:bookmarkEnd w:id="213"/>
          </w:p>
        </w:tc>
        <w:tc>
          <w:tcPr>
            <w:tcW w:w="960" w:type="dxa"/>
            <w:vAlign w:val="center"/>
          </w:tcPr>
          <w:p w14:paraId="2A303169">
            <w:pPr>
              <w:adjustRightInd w:val="0"/>
              <w:snapToGrid w:val="0"/>
              <w:spacing w:line="240" w:lineRule="auto"/>
              <w:ind w:right="168" w:rightChars="80"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0-2.5</w:t>
            </w:r>
          </w:p>
        </w:tc>
      </w:tr>
    </w:tbl>
    <w:p w14:paraId="68ADE04A">
      <w:pPr>
        <w:pStyle w:val="49"/>
        <w:ind w:firstLine="344"/>
        <w:rPr>
          <w:highlight w:val="none"/>
        </w:rPr>
      </w:pPr>
    </w:p>
    <w:p w14:paraId="18DC9FEF">
      <w:pPr>
        <w:rPr>
          <w:rStyle w:val="148"/>
          <w:highlight w:val="none"/>
        </w:rPr>
      </w:pPr>
      <w:r>
        <w:rPr>
          <w:rStyle w:val="148"/>
          <w:rFonts w:hint="eastAsia"/>
          <w:highlight w:val="none"/>
        </w:rPr>
        <w:br w:type="page"/>
      </w:r>
    </w:p>
    <w:p w14:paraId="5645E15B">
      <w:pPr>
        <w:pStyle w:val="5"/>
        <w:numPr>
          <w:ilvl w:val="0"/>
          <w:numId w:val="7"/>
        </w:numPr>
        <w:rPr>
          <w:rStyle w:val="148"/>
          <w:b/>
          <w:bCs/>
          <w:highlight w:val="none"/>
        </w:rPr>
      </w:pPr>
      <w:r>
        <w:rPr>
          <w:rStyle w:val="148"/>
          <w:rFonts w:hint="eastAsia"/>
          <w:b/>
          <w:bCs/>
          <w:highlight w:val="none"/>
        </w:rPr>
        <w:t>政府采购合同</w:t>
      </w:r>
      <w:bookmarkEnd w:id="186"/>
      <w:bookmarkEnd w:id="187"/>
      <w:bookmarkEnd w:id="188"/>
      <w:bookmarkEnd w:id="190"/>
    </w:p>
    <w:p w14:paraId="2BD2E569">
      <w:pPr>
        <w:spacing w:line="500" w:lineRule="exact"/>
        <w:ind w:firstLine="420"/>
        <w:jc w:val="center"/>
        <w:rPr>
          <w:rFonts w:ascii="微软雅黑" w:hAnsi="微软雅黑"/>
          <w:b/>
          <w:bCs/>
          <w:szCs w:val="21"/>
          <w:highlight w:val="none"/>
        </w:rPr>
      </w:pPr>
      <w:bookmarkStart w:id="191" w:name="_Toc12558"/>
      <w:bookmarkStart w:id="192" w:name="_Toc427915780"/>
      <w:bookmarkStart w:id="193" w:name="_Toc21781"/>
      <w:bookmarkStart w:id="194" w:name="_Toc416422801"/>
      <w:bookmarkStart w:id="195" w:name="_Toc416422466"/>
      <w:bookmarkStart w:id="196" w:name="_Toc417992897"/>
      <w:bookmarkStart w:id="197" w:name="_Toc493511827"/>
      <w:r>
        <w:rPr>
          <w:rFonts w:hint="eastAsia" w:ascii="微软雅黑" w:hAnsi="微软雅黑"/>
          <w:b/>
          <w:bCs/>
          <w:szCs w:val="21"/>
          <w:highlight w:val="none"/>
        </w:rPr>
        <w:t>政府采购合同</w:t>
      </w:r>
      <w:bookmarkEnd w:id="191"/>
      <w:bookmarkEnd w:id="192"/>
      <w:bookmarkEnd w:id="193"/>
      <w:bookmarkEnd w:id="194"/>
      <w:bookmarkEnd w:id="195"/>
      <w:bookmarkEnd w:id="196"/>
      <w:bookmarkEnd w:id="197"/>
    </w:p>
    <w:p w14:paraId="08D064EF">
      <w:pPr>
        <w:pStyle w:val="6"/>
        <w:spacing w:line="50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一、通用必备条款</w:t>
      </w:r>
      <w:r>
        <w:rPr>
          <w:rFonts w:hint="eastAsia" w:ascii="微软雅黑" w:hAnsi="微软雅黑"/>
          <w:szCs w:val="21"/>
          <w:highlight w:val="none"/>
          <w:lang w:eastAsia="zh-CN"/>
        </w:rPr>
        <w:t>部分</w:t>
      </w:r>
    </w:p>
    <w:p w14:paraId="235770A3">
      <w:pPr>
        <w:pStyle w:val="27"/>
        <w:snapToGrid w:val="0"/>
        <w:spacing w:line="560" w:lineRule="exact"/>
        <w:ind w:firstLine="420"/>
        <w:rPr>
          <w:rFonts w:ascii="微软雅黑" w:hAnsi="微软雅黑"/>
          <w:bCs/>
          <w:szCs w:val="21"/>
          <w:highlight w:val="none"/>
        </w:rPr>
      </w:pPr>
      <w:r>
        <w:rPr>
          <w:rFonts w:hint="eastAsia" w:ascii="微软雅黑" w:hAnsi="微软雅黑"/>
          <w:b/>
          <w:szCs w:val="21"/>
          <w:highlight w:val="none"/>
        </w:rPr>
        <w:t>合同</w:t>
      </w:r>
      <w:r>
        <w:rPr>
          <w:rFonts w:ascii="微软雅黑" w:hAnsi="微软雅黑"/>
          <w:b/>
          <w:szCs w:val="21"/>
          <w:highlight w:val="none"/>
        </w:rPr>
        <w:t>编号：</w:t>
      </w:r>
    </w:p>
    <w:p w14:paraId="1C61A23A">
      <w:pPr>
        <w:pStyle w:val="27"/>
        <w:snapToGrid w:val="0"/>
        <w:spacing w:line="560" w:lineRule="exact"/>
        <w:ind w:firstLine="420"/>
        <w:rPr>
          <w:rFonts w:hint="eastAsia" w:ascii="微软雅黑" w:hAnsi="微软雅黑"/>
          <w:b/>
          <w:szCs w:val="21"/>
          <w:highlight w:val="none"/>
        </w:rPr>
      </w:pPr>
      <w:r>
        <w:rPr>
          <w:rFonts w:hint="eastAsia" w:ascii="微软雅黑" w:hAnsi="微软雅黑"/>
          <w:b/>
          <w:szCs w:val="21"/>
          <w:highlight w:val="none"/>
        </w:rPr>
        <w:t>政府采购计划（预算）确认号：[2025]4013号</w:t>
      </w:r>
    </w:p>
    <w:p w14:paraId="11219ADF">
      <w:pPr>
        <w:pStyle w:val="27"/>
        <w:snapToGrid w:val="0"/>
        <w:spacing w:line="560" w:lineRule="exact"/>
        <w:ind w:firstLine="420"/>
        <w:rPr>
          <w:rFonts w:ascii="微软雅黑" w:hAnsi="微软雅黑"/>
          <w:szCs w:val="21"/>
          <w:highlight w:val="none"/>
        </w:rPr>
      </w:pPr>
      <w:r>
        <w:rPr>
          <w:rFonts w:hint="eastAsia" w:ascii="微软雅黑" w:hAnsi="微软雅黑"/>
          <w:b/>
          <w:szCs w:val="21"/>
          <w:highlight w:val="none"/>
        </w:rPr>
        <w:t>预算金额</w:t>
      </w:r>
      <w:r>
        <w:rPr>
          <w:rFonts w:hint="eastAsia" w:ascii="微软雅黑" w:hAnsi="微软雅黑"/>
          <w:szCs w:val="21"/>
          <w:highlight w:val="none"/>
        </w:rPr>
        <w:t xml:space="preserve">：  </w:t>
      </w:r>
    </w:p>
    <w:p w14:paraId="4C733305">
      <w:pPr>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采购人（以下称甲方）：</w:t>
      </w:r>
    </w:p>
    <w:p w14:paraId="15AE91CC">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供应商（以下称乙方）：</w:t>
      </w:r>
    </w:p>
    <w:p w14:paraId="541535CD">
      <w:pPr>
        <w:pStyle w:val="27"/>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采购代理机构：</w:t>
      </w:r>
    </w:p>
    <w:p w14:paraId="15CB22EE">
      <w:pPr>
        <w:pStyle w:val="27"/>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采购方式：</w:t>
      </w:r>
      <w:r>
        <w:rPr>
          <w:rFonts w:hint="eastAsia" w:ascii="微软雅黑" w:hAnsi="微软雅黑"/>
          <w:szCs w:val="21"/>
          <w:highlight w:val="none"/>
        </w:rPr>
        <w:t>公开招标</w:t>
      </w:r>
    </w:p>
    <w:p w14:paraId="6C6B08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根据《中华人民共和国政府采购法》、《中华人民共和国民法典》等法律法规的规定，甲、乙双方按照</w:t>
      </w:r>
      <w:r>
        <w:rPr>
          <w:rFonts w:hint="eastAsia" w:ascii="微软雅黑" w:hAnsi="微软雅黑" w:cs="Tahoma"/>
          <w:bCs/>
          <w:kern w:val="36"/>
          <w:szCs w:val="21"/>
          <w:highlight w:val="none"/>
        </w:rPr>
        <w:t>项目</w:t>
      </w:r>
      <w:r>
        <w:rPr>
          <w:rFonts w:hint="eastAsia" w:ascii="微软雅黑" w:hAnsi="微软雅黑"/>
          <w:szCs w:val="21"/>
          <w:highlight w:val="none"/>
        </w:rPr>
        <w:t>采购结果签订本合同。</w:t>
      </w:r>
    </w:p>
    <w:p w14:paraId="6D74AB03">
      <w:pPr>
        <w:shd w:val="clear" w:color="auto" w:fill="FFFFFF"/>
        <w:tabs>
          <w:tab w:val="left" w:pos="916"/>
          <w:tab w:val="left" w:pos="1832"/>
          <w:tab w:val="left" w:pos="2748"/>
        </w:tabs>
        <w:spacing w:line="560" w:lineRule="exact"/>
        <w:ind w:firstLine="420"/>
        <w:rPr>
          <w:rFonts w:ascii="微软雅黑" w:hAnsi="微软雅黑"/>
          <w:b/>
          <w:szCs w:val="21"/>
          <w:highlight w:val="none"/>
        </w:rPr>
      </w:pPr>
      <w:r>
        <w:rPr>
          <w:rFonts w:hint="eastAsia" w:ascii="微软雅黑" w:hAnsi="微软雅黑"/>
          <w:b/>
          <w:szCs w:val="21"/>
          <w:highlight w:val="none"/>
        </w:rPr>
        <w:t>第一条 合同组成</w:t>
      </w:r>
      <w:r>
        <w:rPr>
          <w:rFonts w:ascii="微软雅黑" w:hAnsi="微软雅黑"/>
          <w:b/>
          <w:szCs w:val="21"/>
          <w:highlight w:val="none"/>
        </w:rPr>
        <w:tab/>
      </w:r>
    </w:p>
    <w:p w14:paraId="0F6629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本次政府采购活动的相关文件为本合同的组成部分，这些文件包括但不限于：</w:t>
      </w:r>
    </w:p>
    <w:p w14:paraId="771ED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1、本合同文本；</w:t>
      </w:r>
    </w:p>
    <w:p w14:paraId="23EB4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2、采购文件与采购响应文件；</w:t>
      </w:r>
    </w:p>
    <w:p w14:paraId="46A2D6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3、中标或成交通知书；</w:t>
      </w:r>
    </w:p>
    <w:p w14:paraId="2BF4B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组成本合同的所有文件必须为书面形式。政府采购合同备案时，须提供以上1、3两项，合同如有变更的，须提供变更协议。</w:t>
      </w:r>
    </w:p>
    <w:p w14:paraId="1BC92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第二条 合同标的与相关属性</w:t>
      </w:r>
    </w:p>
    <w:p w14:paraId="37967554">
      <w:pPr>
        <w:snapToGrid w:val="0"/>
        <w:spacing w:line="560" w:lineRule="exact"/>
        <w:ind w:firstLine="525" w:firstLineChars="250"/>
        <w:rPr>
          <w:rFonts w:ascii="微软雅黑" w:hAnsi="微软雅黑"/>
          <w:szCs w:val="21"/>
          <w:highlight w:val="none"/>
        </w:rPr>
      </w:pPr>
      <w:r>
        <w:rPr>
          <w:rFonts w:hint="eastAsia" w:ascii="微软雅黑" w:hAnsi="微软雅黑"/>
          <w:szCs w:val="21"/>
          <w:highlight w:val="none"/>
        </w:rPr>
        <w:t>1、本次采购的是</w:t>
      </w:r>
      <w:r>
        <w:rPr>
          <w:rFonts w:hint="eastAsia" w:ascii="微软雅黑" w:hAnsi="微软雅黑" w:cs="Tahoma"/>
          <w:bCs/>
          <w:kern w:val="36"/>
          <w:szCs w:val="21"/>
          <w:highlight w:val="none"/>
        </w:rPr>
        <w:t>项目</w:t>
      </w:r>
    </w:p>
    <w:p w14:paraId="605A4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2、乙方是否属于中小微企业：□是□否</w:t>
      </w:r>
    </w:p>
    <w:p w14:paraId="45184F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3、本合同项下产品属于（可多选）：□环保产品；□节能产品；□进口产品</w:t>
      </w:r>
    </w:p>
    <w:p w14:paraId="5A08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第三条 合同价款</w:t>
      </w:r>
    </w:p>
    <w:p w14:paraId="1D7959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1、本合同项下总价款为（大写）              人民币，分项价款见“价格清单”（如有）”。</w:t>
      </w:r>
    </w:p>
    <w:p w14:paraId="580E93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2、本合同总价款含所有税费(包括货款、标准附件、备品备件、专用工具、包装、运输、装卸、保险、税金、货到就位以及安装、调试、培训、保修等一切税金和费用。)</w:t>
      </w:r>
    </w:p>
    <w:p w14:paraId="6BC4A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3、本合同付款方式为以下第           项：</w:t>
      </w:r>
    </w:p>
    <w:p w14:paraId="2B50A0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（1）本合同项下的采购资金系甲方自行支付，付款程序为                    ；</w:t>
      </w:r>
    </w:p>
    <w:p w14:paraId="0E945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（2）本合同项下的采购资金须财政直接支付，付款程序为                    ；</w:t>
      </w:r>
    </w:p>
    <w:p w14:paraId="615CC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（3）其他方式：</w:t>
      </w:r>
    </w:p>
    <w:p w14:paraId="387B8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4、本合同项下的采购资金付款进度按招投标文件规定，未规定时按以下第            项支付：</w:t>
      </w:r>
    </w:p>
    <w:p w14:paraId="674BA4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（1）一次性付款：乙方合同履行达到         （条件）时，一次性付款；</w:t>
      </w:r>
    </w:p>
    <w:p w14:paraId="19D532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（2）分期付款         时支付         ；         时支付         ；         时支付         ；</w:t>
      </w:r>
    </w:p>
    <w:p w14:paraId="2AF24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若收取了履约保证金，则不应重复设置尾款支付条件。</w:t>
      </w:r>
    </w:p>
    <w:p w14:paraId="2373FF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第四条 履约保证金</w:t>
      </w:r>
    </w:p>
    <w:p w14:paraId="4DED06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按以下第         项处理：</w:t>
      </w:r>
    </w:p>
    <w:p w14:paraId="673EE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1、本项目设置履约保证金，乙方应于         （时间）向甲方提交履约保证金         元（不得高于本合同金额的2.5%）。履约保证金在         （时间）退还乙方。</w:t>
      </w:r>
    </w:p>
    <w:p w14:paraId="382822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2、本项目不设置履约保证金</w:t>
      </w:r>
    </w:p>
    <w:p w14:paraId="676E15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第五条 合同的变更和终止</w:t>
      </w:r>
    </w:p>
    <w:p w14:paraId="5EB1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除《政府采购法》第49条、第50条第二款规定的情形外，本合同一经签订，甲乙双方不得擅自终止合同或对合同实质性条款进行变更。确有特殊情况的，须经同级财政部门备案同意。</w:t>
      </w:r>
    </w:p>
    <w:p w14:paraId="4D421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第六条 合同的转让与分包</w:t>
      </w:r>
    </w:p>
    <w:p w14:paraId="28BBDA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乙方不得擅自部分或全部转让其应履行的合同义务。乙方分包的，应经过甲方书面同意。</w:t>
      </w:r>
    </w:p>
    <w:p w14:paraId="35DF9A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第七条 争议的解决</w:t>
      </w:r>
    </w:p>
    <w:p w14:paraId="76863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1、因履行本合同引起的或与本合同有关的争议，甲、乙双方应首先通过友好协商解决，如果协商不能解决争议，则采取以下第         种方式解决争议：</w:t>
      </w:r>
    </w:p>
    <w:p w14:paraId="75826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（1）向甲方所在地有管辖权的人民法院提起诉讼；</w:t>
      </w:r>
    </w:p>
    <w:p w14:paraId="330D8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（2）向         仲裁委员申请仲裁。</w:t>
      </w:r>
    </w:p>
    <w:p w14:paraId="0824E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第八条 合同备案及其他</w:t>
      </w:r>
    </w:p>
    <w:p w14:paraId="04985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本合同一式五份，甲乙双方各执二份，一份送招标代理机构存档。</w:t>
      </w:r>
    </w:p>
    <w:p w14:paraId="2072C9E7">
      <w:pPr>
        <w:pStyle w:val="6"/>
        <w:spacing w:line="56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二、特殊专用条款</w:t>
      </w:r>
      <w:r>
        <w:rPr>
          <w:rFonts w:hint="eastAsia" w:ascii="微软雅黑" w:hAnsi="微软雅黑"/>
          <w:szCs w:val="21"/>
          <w:highlight w:val="none"/>
          <w:lang w:eastAsia="zh-CN"/>
        </w:rPr>
        <w:t>部分</w:t>
      </w:r>
    </w:p>
    <w:p w14:paraId="3018C659">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第一条服务内容</w:t>
      </w:r>
    </w:p>
    <w:p w14:paraId="64BAD2AD">
      <w:pPr>
        <w:autoSpaceDE w:val="0"/>
        <w:autoSpaceDN w:val="0"/>
        <w:adjustRightInd w:val="0"/>
        <w:spacing w:line="560" w:lineRule="exact"/>
        <w:ind w:firstLine="420"/>
        <w:rPr>
          <w:rFonts w:ascii="微软雅黑" w:hAnsi="微软雅黑"/>
          <w:b/>
          <w:kern w:val="36"/>
          <w:szCs w:val="21"/>
          <w:highlight w:val="none"/>
        </w:rPr>
      </w:pPr>
      <w:r>
        <w:rPr>
          <w:rFonts w:ascii="微软雅黑" w:hAnsi="微软雅黑"/>
          <w:b/>
          <w:kern w:val="36"/>
          <w:szCs w:val="21"/>
          <w:highlight w:val="none"/>
        </w:rPr>
        <w:t>……</w:t>
      </w:r>
    </w:p>
    <w:p w14:paraId="1A20F3B4">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第二条</w:t>
      </w:r>
      <w:r>
        <w:rPr>
          <w:rFonts w:ascii="微软雅黑" w:hAnsi="微软雅黑"/>
          <w:b/>
          <w:szCs w:val="21"/>
          <w:highlight w:val="none"/>
        </w:rPr>
        <w:t>合同履行时间、履行方式及履行地点</w:t>
      </w:r>
    </w:p>
    <w:p w14:paraId="18C7BBE2">
      <w:pPr>
        <w:pStyle w:val="27"/>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1</w:t>
      </w:r>
      <w:r>
        <w:rPr>
          <w:rFonts w:hint="eastAsia" w:ascii="微软雅黑" w:hAnsi="微软雅黑"/>
          <w:bCs/>
          <w:szCs w:val="21"/>
          <w:highlight w:val="none"/>
        </w:rPr>
        <w:t>、</w:t>
      </w:r>
      <w:r>
        <w:rPr>
          <w:rFonts w:ascii="微软雅黑" w:hAnsi="微软雅黑"/>
          <w:szCs w:val="21"/>
          <w:highlight w:val="none"/>
        </w:rPr>
        <w:t>履行时间</w:t>
      </w:r>
      <w:r>
        <w:rPr>
          <w:rFonts w:ascii="微软雅黑" w:hAnsi="微软雅黑"/>
          <w:bCs/>
          <w:szCs w:val="21"/>
          <w:highlight w:val="none"/>
        </w:rPr>
        <w:t>：</w:t>
      </w:r>
    </w:p>
    <w:p w14:paraId="154B4AE4">
      <w:pPr>
        <w:pStyle w:val="27"/>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2</w:t>
      </w:r>
      <w:r>
        <w:rPr>
          <w:rFonts w:hint="eastAsia" w:ascii="微软雅黑" w:hAnsi="微软雅黑"/>
          <w:bCs/>
          <w:szCs w:val="21"/>
          <w:highlight w:val="none"/>
        </w:rPr>
        <w:t>、</w:t>
      </w:r>
      <w:r>
        <w:rPr>
          <w:rFonts w:ascii="微软雅黑" w:hAnsi="微软雅黑"/>
          <w:szCs w:val="21"/>
          <w:highlight w:val="none"/>
        </w:rPr>
        <w:t>履行方式</w:t>
      </w:r>
      <w:r>
        <w:rPr>
          <w:rFonts w:ascii="微软雅黑" w:hAnsi="微软雅黑"/>
          <w:bCs/>
          <w:szCs w:val="21"/>
          <w:highlight w:val="none"/>
        </w:rPr>
        <w:t>：</w:t>
      </w:r>
    </w:p>
    <w:p w14:paraId="5F1903C7">
      <w:pPr>
        <w:pStyle w:val="27"/>
        <w:snapToGrid w:val="0"/>
        <w:spacing w:line="560" w:lineRule="exact"/>
        <w:ind w:firstLine="420"/>
        <w:rPr>
          <w:rFonts w:ascii="微软雅黑" w:hAnsi="微软雅黑"/>
          <w:bCs/>
          <w:szCs w:val="21"/>
          <w:highlight w:val="none"/>
        </w:rPr>
      </w:pPr>
      <w:r>
        <w:rPr>
          <w:rFonts w:ascii="微软雅黑" w:hAnsi="微软雅黑"/>
          <w:bCs/>
          <w:szCs w:val="21"/>
          <w:highlight w:val="none"/>
        </w:rPr>
        <w:t>3</w:t>
      </w:r>
      <w:r>
        <w:rPr>
          <w:rFonts w:hint="eastAsia" w:ascii="微软雅黑" w:hAnsi="微软雅黑"/>
          <w:bCs/>
          <w:szCs w:val="21"/>
          <w:highlight w:val="none"/>
        </w:rPr>
        <w:t>、</w:t>
      </w:r>
      <w:r>
        <w:rPr>
          <w:rFonts w:ascii="微软雅黑" w:hAnsi="微软雅黑"/>
          <w:szCs w:val="21"/>
          <w:highlight w:val="none"/>
        </w:rPr>
        <w:t>履行地点</w:t>
      </w:r>
      <w:r>
        <w:rPr>
          <w:rFonts w:ascii="微软雅黑" w:hAnsi="微软雅黑"/>
          <w:bCs/>
          <w:szCs w:val="21"/>
          <w:highlight w:val="none"/>
        </w:rPr>
        <w:t>：</w:t>
      </w:r>
    </w:p>
    <w:p w14:paraId="4E9282E2">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三</w:t>
      </w:r>
      <w:r>
        <w:rPr>
          <w:rFonts w:hint="eastAsia" w:ascii="微软雅黑" w:hAnsi="微软雅黑"/>
          <w:b/>
          <w:szCs w:val="21"/>
          <w:highlight w:val="none"/>
        </w:rPr>
        <w:t>条</w:t>
      </w:r>
      <w:r>
        <w:rPr>
          <w:rFonts w:ascii="微软雅黑" w:hAnsi="微软雅黑"/>
          <w:b/>
          <w:szCs w:val="21"/>
          <w:highlight w:val="none"/>
        </w:rPr>
        <w:t>技术资料</w:t>
      </w:r>
    </w:p>
    <w:p w14:paraId="4F69A0DC">
      <w:pPr>
        <w:pStyle w:val="27"/>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乙方应按招标文件规定的时间向甲方提供有关技术资料。</w:t>
      </w:r>
    </w:p>
    <w:p w14:paraId="2196CD6B">
      <w:pPr>
        <w:pStyle w:val="27"/>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401A56">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四</w:t>
      </w:r>
      <w:r>
        <w:rPr>
          <w:rFonts w:hint="eastAsia" w:ascii="微软雅黑" w:hAnsi="微软雅黑"/>
          <w:b/>
          <w:szCs w:val="21"/>
          <w:highlight w:val="none"/>
        </w:rPr>
        <w:t>条</w:t>
      </w:r>
      <w:r>
        <w:rPr>
          <w:rFonts w:ascii="微软雅黑" w:hAnsi="微软雅黑"/>
          <w:b/>
          <w:szCs w:val="21"/>
          <w:highlight w:val="none"/>
        </w:rPr>
        <w:t>知识产权</w:t>
      </w:r>
    </w:p>
    <w:p w14:paraId="7344F868">
      <w:pPr>
        <w:pStyle w:val="27"/>
        <w:snapToGrid w:val="0"/>
        <w:spacing w:line="560" w:lineRule="exact"/>
        <w:ind w:firstLine="420"/>
        <w:rPr>
          <w:rFonts w:ascii="微软雅黑" w:hAnsi="微软雅黑"/>
          <w:b/>
          <w:bCs/>
          <w:szCs w:val="21"/>
          <w:highlight w:val="none"/>
        </w:rPr>
      </w:pPr>
      <w:r>
        <w:rPr>
          <w:rFonts w:ascii="微软雅黑" w:hAnsi="微软雅黑"/>
          <w:szCs w:val="21"/>
          <w:highlight w:val="none"/>
        </w:rPr>
        <w:t>乙方应保证提供服务过程中不会侵犯任何第三方的</w:t>
      </w:r>
      <w:r>
        <w:rPr>
          <w:rFonts w:ascii="微软雅黑" w:hAnsi="微软雅黑"/>
          <w:b/>
          <w:szCs w:val="21"/>
          <w:highlight w:val="none"/>
        </w:rPr>
        <w:t>知识产权</w:t>
      </w:r>
      <w:r>
        <w:rPr>
          <w:rFonts w:ascii="微软雅黑" w:hAnsi="微软雅黑"/>
          <w:b/>
          <w:bCs/>
          <w:szCs w:val="21"/>
          <w:highlight w:val="none"/>
        </w:rPr>
        <w:t>。</w:t>
      </w:r>
    </w:p>
    <w:p w14:paraId="179219F0">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第五条</w:t>
      </w:r>
      <w:r>
        <w:rPr>
          <w:rFonts w:ascii="微软雅黑" w:hAnsi="微软雅黑"/>
          <w:b/>
          <w:szCs w:val="21"/>
          <w:highlight w:val="none"/>
        </w:rPr>
        <w:t>履约保证金</w:t>
      </w:r>
    </w:p>
    <w:p w14:paraId="639DA8D7">
      <w:pPr>
        <w:pStyle w:val="27"/>
        <w:snapToGrid w:val="0"/>
        <w:spacing w:line="560" w:lineRule="exact"/>
        <w:ind w:firstLine="420"/>
        <w:rPr>
          <w:rFonts w:ascii="微软雅黑" w:hAnsi="微软雅黑"/>
          <w:szCs w:val="21"/>
          <w:highlight w:val="none"/>
        </w:rPr>
      </w:pPr>
      <w:r>
        <w:rPr>
          <w:rFonts w:ascii="微软雅黑" w:hAnsi="微软雅黑"/>
          <w:szCs w:val="21"/>
          <w:highlight w:val="none"/>
        </w:rPr>
        <w:t>乙方交纳人民币△元作为本合同的履约保证金。</w:t>
      </w:r>
    </w:p>
    <w:p w14:paraId="64F2F21C">
      <w:pPr>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第六条 税费</w:t>
      </w:r>
    </w:p>
    <w:p w14:paraId="51139D34">
      <w:pPr>
        <w:snapToGrid w:val="0"/>
        <w:spacing w:line="560" w:lineRule="exact"/>
        <w:ind w:firstLine="411" w:firstLineChars="196"/>
        <w:rPr>
          <w:rFonts w:ascii="微软雅黑" w:hAnsi="微软雅黑"/>
          <w:szCs w:val="21"/>
          <w:highlight w:val="none"/>
        </w:rPr>
      </w:pPr>
      <w:r>
        <w:rPr>
          <w:rFonts w:hint="eastAsia" w:ascii="微软雅黑" w:hAnsi="微软雅黑"/>
          <w:szCs w:val="21"/>
          <w:highlight w:val="none"/>
        </w:rPr>
        <w:t>本合同执行中相关的一切税费均由</w:t>
      </w:r>
      <w:r>
        <w:rPr>
          <w:rFonts w:ascii="微软雅黑" w:hAnsi="微软雅黑"/>
          <w:szCs w:val="21"/>
          <w:highlight w:val="none"/>
        </w:rPr>
        <w:t>乙</w:t>
      </w:r>
      <w:r>
        <w:rPr>
          <w:rFonts w:hint="eastAsia" w:ascii="微软雅黑" w:hAnsi="微软雅黑"/>
          <w:szCs w:val="21"/>
          <w:highlight w:val="none"/>
        </w:rPr>
        <w:t>方负担。</w:t>
      </w:r>
    </w:p>
    <w:p w14:paraId="549B9917">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第七条</w:t>
      </w:r>
      <w:r>
        <w:rPr>
          <w:rFonts w:ascii="微软雅黑" w:hAnsi="微软雅黑"/>
          <w:b/>
          <w:szCs w:val="21"/>
          <w:highlight w:val="none"/>
        </w:rPr>
        <w:t>违约责任</w:t>
      </w:r>
    </w:p>
    <w:p w14:paraId="212E3A26">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w:t>
      </w:r>
    </w:p>
    <w:p w14:paraId="56909D44">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第八条</w:t>
      </w:r>
      <w:r>
        <w:rPr>
          <w:rFonts w:ascii="微软雅黑" w:hAnsi="微软雅黑"/>
          <w:b/>
          <w:szCs w:val="21"/>
          <w:highlight w:val="none"/>
        </w:rPr>
        <w:t>不可抗力事件处理</w:t>
      </w:r>
    </w:p>
    <w:p w14:paraId="40703CBB">
      <w:pPr>
        <w:pStyle w:val="27"/>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在合同有效期内，任何一方因不可抗力事件导致不能履行合同，则合同履行期可延长，其延长期与不可抗力影响期相同。</w:t>
      </w:r>
    </w:p>
    <w:p w14:paraId="011C77D3">
      <w:pPr>
        <w:pStyle w:val="27"/>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、不</w:t>
      </w:r>
      <w:r>
        <w:rPr>
          <w:rFonts w:ascii="微软雅黑" w:hAnsi="微软雅黑"/>
          <w:szCs w:val="21"/>
          <w:highlight w:val="none"/>
        </w:rPr>
        <w:t>可抗力事件发生后，应立即通知对方，并寄送有关权威机构出具的证明。</w:t>
      </w:r>
    </w:p>
    <w:p w14:paraId="0C0D9615">
      <w:pPr>
        <w:pStyle w:val="27"/>
        <w:snapToGrid w:val="0"/>
        <w:spacing w:line="56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不可抗力事件延续120天以上，双方应通过友好协商，确定是否继续履行合同。</w:t>
      </w:r>
    </w:p>
    <w:p w14:paraId="7599C476">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第九条</w:t>
      </w:r>
      <w:r>
        <w:rPr>
          <w:rFonts w:ascii="微软雅黑" w:hAnsi="微软雅黑"/>
          <w:b/>
          <w:szCs w:val="21"/>
          <w:highlight w:val="none"/>
        </w:rPr>
        <w:t>诉讼</w:t>
      </w:r>
    </w:p>
    <w:p w14:paraId="4F845339">
      <w:pPr>
        <w:pStyle w:val="27"/>
        <w:snapToGrid w:val="0"/>
        <w:spacing w:line="560" w:lineRule="exact"/>
        <w:ind w:firstLine="420"/>
        <w:rPr>
          <w:rFonts w:ascii="微软雅黑" w:hAnsi="微软雅黑"/>
          <w:szCs w:val="21"/>
          <w:highlight w:val="none"/>
        </w:rPr>
      </w:pPr>
      <w:r>
        <w:rPr>
          <w:rFonts w:ascii="微软雅黑" w:hAnsi="微软雅黑"/>
          <w:szCs w:val="21"/>
          <w:highlight w:val="none"/>
        </w:rPr>
        <w:t>双方在执行合同中所发生的一切争议，应通过协商解决。如协商不成，可向</w:t>
      </w:r>
      <w:r>
        <w:rPr>
          <w:rFonts w:hint="eastAsia" w:ascii="微软雅黑" w:hAnsi="微软雅黑"/>
          <w:szCs w:val="21"/>
          <w:highlight w:val="none"/>
        </w:rPr>
        <w:t>甲方所在</w:t>
      </w:r>
      <w:r>
        <w:rPr>
          <w:rFonts w:ascii="微软雅黑" w:hAnsi="微软雅黑"/>
          <w:szCs w:val="21"/>
          <w:highlight w:val="none"/>
        </w:rPr>
        <w:t>地法院起诉。</w:t>
      </w:r>
    </w:p>
    <w:p w14:paraId="3C491C7E">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第十条</w:t>
      </w:r>
      <w:r>
        <w:rPr>
          <w:rFonts w:ascii="微软雅黑" w:hAnsi="微软雅黑"/>
          <w:b/>
          <w:szCs w:val="21"/>
          <w:highlight w:val="none"/>
        </w:rPr>
        <w:t>合同生效及其它</w:t>
      </w:r>
    </w:p>
    <w:p w14:paraId="46BD89CA">
      <w:pPr>
        <w:autoSpaceDE w:val="0"/>
        <w:autoSpaceDN w:val="0"/>
        <w:adjustRightIn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合同经双方法定代表人或授权委托代理人签字并加盖单位公章后生效。</w:t>
      </w:r>
    </w:p>
    <w:p w14:paraId="779985FF">
      <w:pPr>
        <w:autoSpaceDE w:val="0"/>
        <w:autoSpaceDN w:val="0"/>
        <w:adjustRightInd w:val="0"/>
        <w:spacing w:line="56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本合同未尽事宜，遵照《</w:t>
      </w:r>
      <w:r>
        <w:rPr>
          <w:rFonts w:ascii="微软雅黑" w:hAnsi="微软雅黑"/>
          <w:kern w:val="0"/>
          <w:szCs w:val="21"/>
          <w:highlight w:val="none"/>
        </w:rPr>
        <w:t>中华人民共和国</w:t>
      </w:r>
      <w:r>
        <w:rPr>
          <w:rFonts w:hint="eastAsia" w:ascii="微软雅黑" w:hAnsi="微软雅黑"/>
          <w:szCs w:val="21"/>
          <w:highlight w:val="none"/>
        </w:rPr>
        <w:t>民法典</w:t>
      </w:r>
      <w:r>
        <w:rPr>
          <w:rFonts w:ascii="微软雅黑" w:hAnsi="微软雅黑"/>
          <w:szCs w:val="21"/>
          <w:highlight w:val="none"/>
        </w:rPr>
        <w:t>》有关条文执行。</w:t>
      </w:r>
    </w:p>
    <w:p w14:paraId="583CC51B">
      <w:pPr>
        <w:pStyle w:val="27"/>
        <w:snapToGrid w:val="0"/>
        <w:spacing w:line="560" w:lineRule="exact"/>
        <w:ind w:left="420" w:hanging="420" w:hangingChars="200"/>
        <w:rPr>
          <w:rFonts w:ascii="微软雅黑" w:hAnsi="微软雅黑"/>
          <w:szCs w:val="21"/>
          <w:highlight w:val="none"/>
        </w:rPr>
      </w:pPr>
    </w:p>
    <w:p w14:paraId="3FB687CA">
      <w:pPr>
        <w:pStyle w:val="27"/>
        <w:snapToGrid w:val="0"/>
        <w:spacing w:line="560" w:lineRule="exact"/>
        <w:ind w:left="420" w:hanging="420" w:hangingChars="200"/>
        <w:rPr>
          <w:rFonts w:ascii="微软雅黑" w:hAnsi="微软雅黑"/>
          <w:szCs w:val="21"/>
          <w:highlight w:val="none"/>
        </w:rPr>
      </w:pPr>
      <w:r>
        <w:rPr>
          <w:rFonts w:ascii="微软雅黑" w:hAnsi="微软雅黑"/>
          <w:szCs w:val="21"/>
          <w:highlight w:val="none"/>
        </w:rPr>
        <w:t xml:space="preserve">甲方：             乙方： </w:t>
      </w:r>
    </w:p>
    <w:p w14:paraId="0325DEC4">
      <w:pPr>
        <w:pStyle w:val="27"/>
        <w:snapToGrid w:val="0"/>
        <w:spacing w:line="560" w:lineRule="exact"/>
        <w:ind w:firstLine="0" w:firstLineChars="0"/>
        <w:rPr>
          <w:rFonts w:ascii="微软雅黑" w:hAnsi="微软雅黑"/>
          <w:szCs w:val="21"/>
          <w:highlight w:val="none"/>
        </w:rPr>
      </w:pPr>
      <w:r>
        <w:rPr>
          <w:rFonts w:ascii="微软雅黑" w:hAnsi="微软雅黑"/>
          <w:szCs w:val="21"/>
          <w:highlight w:val="none"/>
        </w:rPr>
        <w:t xml:space="preserve">地址：         地址： </w:t>
      </w:r>
    </w:p>
    <w:p w14:paraId="64141653">
      <w:pPr>
        <w:pStyle w:val="27"/>
        <w:snapToGrid w:val="0"/>
        <w:spacing w:line="560" w:lineRule="exact"/>
        <w:ind w:firstLine="0" w:firstLineChars="0"/>
        <w:rPr>
          <w:rFonts w:ascii="微软雅黑" w:hAnsi="微软雅黑"/>
          <w:szCs w:val="21"/>
          <w:highlight w:val="none"/>
        </w:rPr>
      </w:pPr>
      <w:r>
        <w:rPr>
          <w:rFonts w:ascii="微软雅黑" w:hAnsi="微软雅黑"/>
          <w:szCs w:val="21"/>
          <w:highlight w:val="none"/>
        </w:rPr>
        <w:t>法定</w:t>
      </w:r>
      <w:r>
        <w:rPr>
          <w:rFonts w:hint="eastAsia" w:ascii="微软雅黑" w:hAnsi="微软雅黑"/>
          <w:szCs w:val="21"/>
          <w:highlight w:val="none"/>
        </w:rPr>
        <w:t>（授权）</w:t>
      </w:r>
      <w:r>
        <w:rPr>
          <w:rFonts w:ascii="微软雅黑" w:hAnsi="微软雅黑"/>
          <w:szCs w:val="21"/>
          <w:highlight w:val="none"/>
        </w:rPr>
        <w:t>代表人：           法定</w:t>
      </w:r>
      <w:r>
        <w:rPr>
          <w:rFonts w:hint="eastAsia" w:ascii="微软雅黑" w:hAnsi="微软雅黑"/>
          <w:szCs w:val="21"/>
          <w:highlight w:val="none"/>
        </w:rPr>
        <w:t>（授权）</w:t>
      </w:r>
      <w:r>
        <w:rPr>
          <w:rFonts w:ascii="微软雅黑" w:hAnsi="微软雅黑"/>
          <w:szCs w:val="21"/>
          <w:highlight w:val="none"/>
        </w:rPr>
        <w:t>代表人：</w:t>
      </w:r>
    </w:p>
    <w:p w14:paraId="7CAF480E">
      <w:pPr>
        <w:pStyle w:val="27"/>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联系电话：</w:t>
      </w:r>
    </w:p>
    <w:p w14:paraId="4831FC27">
      <w:pPr>
        <w:pStyle w:val="27"/>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开户银行：</w:t>
      </w:r>
    </w:p>
    <w:p w14:paraId="43ECC5E2">
      <w:pPr>
        <w:pStyle w:val="27"/>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银行账号：</w:t>
      </w:r>
    </w:p>
    <w:p w14:paraId="1CFB0842">
      <w:pPr>
        <w:pStyle w:val="27"/>
        <w:snapToGrid w:val="0"/>
        <w:spacing w:line="560" w:lineRule="exact"/>
        <w:ind w:firstLine="0" w:firstLineChars="0"/>
        <w:rPr>
          <w:rFonts w:ascii="微软雅黑" w:hAnsi="微软雅黑"/>
          <w:szCs w:val="21"/>
          <w:highlight w:val="none"/>
        </w:rPr>
      </w:pPr>
      <w:r>
        <w:rPr>
          <w:rFonts w:ascii="微软雅黑" w:hAnsi="微软雅黑"/>
          <w:szCs w:val="21"/>
          <w:highlight w:val="none"/>
        </w:rPr>
        <w:t>签</w:t>
      </w:r>
      <w:r>
        <w:rPr>
          <w:rFonts w:hint="eastAsia" w:ascii="微软雅黑" w:hAnsi="微软雅黑"/>
          <w:szCs w:val="21"/>
          <w:highlight w:val="none"/>
        </w:rPr>
        <w:t>字日期</w:t>
      </w:r>
      <w:r>
        <w:rPr>
          <w:rFonts w:ascii="微软雅黑" w:hAnsi="微软雅黑"/>
          <w:szCs w:val="21"/>
          <w:highlight w:val="none"/>
        </w:rPr>
        <w:t xml:space="preserve">：      年  月  日 </w:t>
      </w:r>
      <w:r>
        <w:rPr>
          <w:rFonts w:hint="eastAsia" w:ascii="微软雅黑" w:hAnsi="微软雅黑"/>
          <w:szCs w:val="21"/>
          <w:highlight w:val="none"/>
        </w:rPr>
        <w:t>签字</w:t>
      </w:r>
      <w:r>
        <w:rPr>
          <w:rFonts w:ascii="微软雅黑" w:hAnsi="微软雅黑"/>
          <w:szCs w:val="21"/>
          <w:highlight w:val="none"/>
        </w:rPr>
        <w:t>日期：      年  月  日</w:t>
      </w:r>
    </w:p>
    <w:p w14:paraId="6D6A018B">
      <w:pPr>
        <w:pStyle w:val="47"/>
        <w:spacing w:before="0" w:after="0" w:line="560" w:lineRule="exact"/>
        <w:ind w:firstLine="640"/>
        <w:outlineLvl w:val="9"/>
        <w:rPr>
          <w:rFonts w:ascii="微软雅黑" w:hAnsi="微软雅黑"/>
          <w:highlight w:val="none"/>
        </w:rPr>
      </w:pPr>
      <w:r>
        <w:rPr>
          <w:rFonts w:ascii="微软雅黑" w:hAnsi="微软雅黑"/>
          <w:highlight w:val="none"/>
        </w:rPr>
        <w:br w:type="page"/>
      </w:r>
      <w:bookmarkEnd w:id="189"/>
      <w:bookmarkStart w:id="198" w:name="_Toc493511828"/>
    </w:p>
    <w:p w14:paraId="5FEC7897">
      <w:pPr>
        <w:pStyle w:val="5"/>
        <w:numPr>
          <w:ilvl w:val="0"/>
          <w:numId w:val="7"/>
        </w:numPr>
        <w:rPr>
          <w:rStyle w:val="148"/>
          <w:b/>
          <w:bCs/>
          <w:highlight w:val="none"/>
        </w:rPr>
        <w:sectPr>
          <w:headerReference r:id="rId10" w:type="first"/>
          <w:footerReference r:id="rId11" w:type="default"/>
          <w:headerReference r:id="rId9" w:type="even"/>
          <w:pgSz w:w="11906" w:h="16838"/>
          <w:pgMar w:top="1474" w:right="1797" w:bottom="1247" w:left="1797" w:header="851" w:footer="851" w:gutter="0"/>
          <w:cols w:space="720" w:num="1"/>
          <w:docGrid w:linePitch="312" w:charSpace="0"/>
        </w:sectPr>
      </w:pPr>
      <w:bookmarkStart w:id="199" w:name="_Toc25864"/>
    </w:p>
    <w:tbl>
      <w:tblPr>
        <w:tblStyle w:val="50"/>
        <w:tblW w:w="14820" w:type="dxa"/>
        <w:jc w:val="center"/>
        <w:tblLayout w:type="fixed"/>
        <w:tblCellMar>
          <w:top w:w="0" w:type="dxa"/>
          <w:left w:w="108" w:type="dxa"/>
          <w:bottom w:w="0" w:type="dxa"/>
          <w:right w:w="108" w:type="dxa"/>
        </w:tblCellMar>
      </w:tblPr>
      <w:tblGrid>
        <w:gridCol w:w="4436"/>
        <w:gridCol w:w="4647"/>
        <w:gridCol w:w="1228"/>
        <w:gridCol w:w="1536"/>
        <w:gridCol w:w="2973"/>
      </w:tblGrid>
      <w:tr w14:paraId="0A1CB284">
        <w:tblPrEx>
          <w:tblCellMar>
            <w:top w:w="0" w:type="dxa"/>
            <w:left w:w="108" w:type="dxa"/>
            <w:bottom w:w="0" w:type="dxa"/>
            <w:right w:w="108" w:type="dxa"/>
          </w:tblCellMar>
        </w:tblPrEx>
        <w:trPr>
          <w:trHeight w:val="934" w:hRule="atLeast"/>
          <w:jc w:val="center"/>
        </w:trPr>
        <w:tc>
          <w:tcPr>
            <w:tcW w:w="14820" w:type="dxa"/>
            <w:gridSpan w:val="5"/>
            <w:tcBorders>
              <w:top w:val="nil"/>
              <w:left w:val="nil"/>
              <w:bottom w:val="nil"/>
              <w:right w:val="nil"/>
            </w:tcBorders>
            <w:noWrap w:val="0"/>
            <w:vAlign w:val="center"/>
          </w:tcPr>
          <w:p w14:paraId="6257AE6A">
            <w:pPr>
              <w:widowControl/>
              <w:spacing w:line="240" w:lineRule="auto"/>
              <w:jc w:val="center"/>
              <w:rPr>
                <w:rFonts w:ascii="宋体" w:hAnsi="宋体" w:cs="宋体"/>
                <w:b/>
                <w:bCs/>
                <w:color w:val="auto"/>
                <w:kern w:val="0"/>
                <w:sz w:val="48"/>
                <w:szCs w:val="48"/>
                <w:highlight w:val="none"/>
                <w:shd w:val="clear" w:color="auto" w:fill="FFFFFF"/>
              </w:rPr>
            </w:pPr>
            <w:r>
              <w:rPr>
                <w:rFonts w:hint="eastAsia" w:ascii="宋体" w:hAnsi="宋体" w:cs="宋体"/>
                <w:b/>
                <w:bCs/>
                <w:color w:val="auto"/>
                <w:kern w:val="0"/>
                <w:sz w:val="48"/>
                <w:szCs w:val="48"/>
                <w:highlight w:val="none"/>
                <w:shd w:val="clear" w:color="auto" w:fill="FFFFFF"/>
              </w:rPr>
              <w:t>政 府 采 购 项 目 验 收 单</w:t>
            </w:r>
          </w:p>
        </w:tc>
      </w:tr>
      <w:tr w14:paraId="4083DC93">
        <w:tblPrEx>
          <w:tblCellMar>
            <w:top w:w="0" w:type="dxa"/>
            <w:left w:w="108" w:type="dxa"/>
            <w:bottom w:w="0" w:type="dxa"/>
            <w:right w:w="108" w:type="dxa"/>
          </w:tblCellMar>
        </w:tblPrEx>
        <w:trPr>
          <w:trHeight w:val="466" w:hRule="atLeast"/>
          <w:jc w:val="center"/>
        </w:trPr>
        <w:tc>
          <w:tcPr>
            <w:tcW w:w="14820" w:type="dxa"/>
            <w:gridSpan w:val="5"/>
            <w:tcBorders>
              <w:top w:val="nil"/>
              <w:left w:val="nil"/>
              <w:bottom w:val="nil"/>
              <w:right w:val="nil"/>
            </w:tcBorders>
            <w:noWrap w:val="0"/>
            <w:vAlign w:val="center"/>
          </w:tcPr>
          <w:p w14:paraId="52AE324C">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按照《政府采购委托汇总确认书》         号，采购编号：      号 ,合同号：      号 </w:t>
            </w:r>
          </w:p>
        </w:tc>
      </w:tr>
      <w:tr w14:paraId="6CB6E0CA">
        <w:tblPrEx>
          <w:tblCellMar>
            <w:top w:w="0" w:type="dxa"/>
            <w:left w:w="108" w:type="dxa"/>
            <w:bottom w:w="0" w:type="dxa"/>
            <w:right w:w="108" w:type="dxa"/>
          </w:tblCellMar>
        </w:tblPrEx>
        <w:trPr>
          <w:trHeight w:val="505" w:hRule="atLeast"/>
          <w:jc w:val="center"/>
        </w:trPr>
        <w:tc>
          <w:tcPr>
            <w:tcW w:w="14820" w:type="dxa"/>
            <w:gridSpan w:val="5"/>
            <w:tcBorders>
              <w:top w:val="nil"/>
              <w:left w:val="nil"/>
              <w:bottom w:val="nil"/>
              <w:right w:val="nil"/>
            </w:tcBorders>
            <w:noWrap w:val="0"/>
            <w:vAlign w:val="center"/>
          </w:tcPr>
          <w:p w14:paraId="2EE9B850">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以下项目已采购到位并验收合格。</w:t>
            </w:r>
          </w:p>
        </w:tc>
      </w:tr>
      <w:tr w14:paraId="2351060F">
        <w:tblPrEx>
          <w:tblCellMar>
            <w:top w:w="0" w:type="dxa"/>
            <w:left w:w="108" w:type="dxa"/>
            <w:bottom w:w="0" w:type="dxa"/>
            <w:right w:w="108" w:type="dxa"/>
          </w:tblCellMar>
        </w:tblPrEx>
        <w:trPr>
          <w:trHeight w:val="1578" w:hRule="atLeast"/>
          <w:jc w:val="center"/>
        </w:trPr>
        <w:tc>
          <w:tcPr>
            <w:tcW w:w="4436" w:type="dxa"/>
            <w:tcBorders>
              <w:top w:val="single" w:color="auto" w:sz="4" w:space="0"/>
              <w:left w:val="single" w:color="auto" w:sz="4" w:space="0"/>
              <w:bottom w:val="nil"/>
              <w:right w:val="single" w:color="auto" w:sz="4" w:space="0"/>
            </w:tcBorders>
            <w:noWrap w:val="0"/>
            <w:vAlign w:val="center"/>
          </w:tcPr>
          <w:p w14:paraId="421AD58B">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采购货物（服务，工程）名称</w:t>
            </w:r>
          </w:p>
        </w:tc>
        <w:tc>
          <w:tcPr>
            <w:tcW w:w="4647" w:type="dxa"/>
            <w:tcBorders>
              <w:top w:val="single" w:color="auto" w:sz="4" w:space="0"/>
              <w:left w:val="nil"/>
              <w:bottom w:val="nil"/>
              <w:right w:val="single" w:color="auto" w:sz="4" w:space="0"/>
            </w:tcBorders>
            <w:noWrap w:val="0"/>
            <w:vAlign w:val="center"/>
          </w:tcPr>
          <w:p w14:paraId="7D79B4B7">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规格、型号</w:t>
            </w:r>
          </w:p>
        </w:tc>
        <w:tc>
          <w:tcPr>
            <w:tcW w:w="1228" w:type="dxa"/>
            <w:tcBorders>
              <w:top w:val="single" w:color="auto" w:sz="4" w:space="0"/>
              <w:left w:val="nil"/>
              <w:bottom w:val="nil"/>
              <w:right w:val="single" w:color="auto" w:sz="4" w:space="0"/>
            </w:tcBorders>
            <w:noWrap w:val="0"/>
            <w:vAlign w:val="center"/>
          </w:tcPr>
          <w:p w14:paraId="6663B9A8">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数量</w:t>
            </w:r>
          </w:p>
        </w:tc>
        <w:tc>
          <w:tcPr>
            <w:tcW w:w="1536" w:type="dxa"/>
            <w:tcBorders>
              <w:top w:val="single" w:color="auto" w:sz="4" w:space="0"/>
              <w:left w:val="nil"/>
              <w:bottom w:val="nil"/>
              <w:right w:val="single" w:color="auto" w:sz="4" w:space="0"/>
            </w:tcBorders>
            <w:noWrap w:val="0"/>
            <w:vAlign w:val="center"/>
          </w:tcPr>
          <w:p w14:paraId="337A4206">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核定总价</w:t>
            </w:r>
          </w:p>
        </w:tc>
        <w:tc>
          <w:tcPr>
            <w:tcW w:w="2973" w:type="dxa"/>
            <w:tcBorders>
              <w:top w:val="single" w:color="auto" w:sz="4" w:space="0"/>
              <w:left w:val="nil"/>
              <w:bottom w:val="single" w:color="auto" w:sz="4" w:space="0"/>
              <w:right w:val="single" w:color="auto" w:sz="4" w:space="0"/>
            </w:tcBorders>
            <w:noWrap w:val="0"/>
            <w:vAlign w:val="center"/>
          </w:tcPr>
          <w:p w14:paraId="46A3938D">
            <w:pPr>
              <w:widowControl/>
              <w:spacing w:line="240" w:lineRule="auto"/>
              <w:jc w:val="center"/>
              <w:rPr>
                <w:rFonts w:hint="eastAsia" w:ascii="宋体" w:hAnsi="宋体" w:eastAsia="宋体" w:cs="宋体"/>
                <w:color w:val="auto"/>
                <w:kern w:val="0"/>
                <w:sz w:val="28"/>
                <w:szCs w:val="28"/>
                <w:highlight w:val="none"/>
                <w:shd w:val="clear" w:color="auto" w:fill="FFFFFF"/>
                <w:lang w:eastAsia="zh-CN"/>
              </w:rPr>
            </w:pPr>
            <w:r>
              <w:rPr>
                <w:rFonts w:hint="eastAsia" w:ascii="宋体" w:hAnsi="宋体" w:cs="宋体"/>
                <w:color w:val="auto"/>
                <w:kern w:val="0"/>
                <w:sz w:val="28"/>
                <w:szCs w:val="28"/>
                <w:highlight w:val="none"/>
                <w:shd w:val="clear" w:color="auto" w:fill="FFFFFF"/>
              </w:rPr>
              <w:t>采购人</w:t>
            </w:r>
          </w:p>
          <w:p w14:paraId="5D93EE1B">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验收意见</w:t>
            </w:r>
          </w:p>
        </w:tc>
      </w:tr>
      <w:tr w14:paraId="69D22068">
        <w:tblPrEx>
          <w:tblCellMar>
            <w:top w:w="0" w:type="dxa"/>
            <w:left w:w="108" w:type="dxa"/>
            <w:bottom w:w="0" w:type="dxa"/>
            <w:right w:w="108" w:type="dxa"/>
          </w:tblCellMar>
        </w:tblPrEx>
        <w:trPr>
          <w:trHeight w:val="423"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center"/>
          </w:tcPr>
          <w:p w14:paraId="3A38264A">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　</w:t>
            </w:r>
          </w:p>
        </w:tc>
        <w:tc>
          <w:tcPr>
            <w:tcW w:w="4647" w:type="dxa"/>
            <w:tcBorders>
              <w:top w:val="single" w:color="auto" w:sz="4" w:space="0"/>
              <w:left w:val="nil"/>
              <w:bottom w:val="single" w:color="auto" w:sz="4" w:space="0"/>
              <w:right w:val="single" w:color="auto" w:sz="4" w:space="0"/>
            </w:tcBorders>
            <w:noWrap w:val="0"/>
            <w:vAlign w:val="center"/>
          </w:tcPr>
          <w:p w14:paraId="471BB62A">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228" w:type="dxa"/>
            <w:tcBorders>
              <w:top w:val="single" w:color="auto" w:sz="4" w:space="0"/>
              <w:left w:val="nil"/>
              <w:bottom w:val="single" w:color="auto" w:sz="4" w:space="0"/>
              <w:right w:val="single" w:color="auto" w:sz="4" w:space="0"/>
            </w:tcBorders>
            <w:noWrap w:val="0"/>
            <w:vAlign w:val="center"/>
          </w:tcPr>
          <w:p w14:paraId="122C42CD">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536" w:type="dxa"/>
            <w:tcBorders>
              <w:top w:val="single" w:color="auto" w:sz="4" w:space="0"/>
              <w:left w:val="nil"/>
              <w:bottom w:val="single" w:color="auto" w:sz="4" w:space="0"/>
              <w:right w:val="single" w:color="auto" w:sz="4" w:space="0"/>
            </w:tcBorders>
            <w:noWrap w:val="0"/>
            <w:vAlign w:val="center"/>
          </w:tcPr>
          <w:p w14:paraId="54937D3A">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2973" w:type="dxa"/>
            <w:tcBorders>
              <w:top w:val="nil"/>
              <w:left w:val="nil"/>
              <w:bottom w:val="single" w:color="auto" w:sz="4" w:space="0"/>
              <w:right w:val="single" w:color="auto" w:sz="4" w:space="0"/>
            </w:tcBorders>
            <w:noWrap w:val="0"/>
            <w:vAlign w:val="center"/>
          </w:tcPr>
          <w:p w14:paraId="70900944">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r>
      <w:tr w14:paraId="701D54AC">
        <w:tblPrEx>
          <w:tblCellMar>
            <w:top w:w="0" w:type="dxa"/>
            <w:left w:w="108" w:type="dxa"/>
            <w:bottom w:w="0" w:type="dxa"/>
            <w:right w:w="108" w:type="dxa"/>
          </w:tblCellMar>
        </w:tblPrEx>
        <w:trPr>
          <w:trHeight w:val="516" w:hRule="atLeast"/>
          <w:jc w:val="center"/>
        </w:trPr>
        <w:tc>
          <w:tcPr>
            <w:tcW w:w="4436" w:type="dxa"/>
            <w:tcBorders>
              <w:top w:val="nil"/>
              <w:left w:val="single" w:color="auto" w:sz="4" w:space="0"/>
              <w:bottom w:val="single" w:color="auto" w:sz="4" w:space="0"/>
              <w:right w:val="single" w:color="auto" w:sz="4" w:space="0"/>
            </w:tcBorders>
            <w:noWrap w:val="0"/>
            <w:vAlign w:val="center"/>
          </w:tcPr>
          <w:p w14:paraId="7809F49F">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合计总价款（人民币）</w:t>
            </w:r>
          </w:p>
        </w:tc>
        <w:tc>
          <w:tcPr>
            <w:tcW w:w="10384" w:type="dxa"/>
            <w:gridSpan w:val="4"/>
            <w:tcBorders>
              <w:top w:val="nil"/>
              <w:left w:val="nil"/>
              <w:bottom w:val="single" w:color="auto" w:sz="4" w:space="0"/>
              <w:right w:val="single" w:color="000000" w:sz="4" w:space="0"/>
            </w:tcBorders>
            <w:noWrap w:val="0"/>
            <w:vAlign w:val="center"/>
          </w:tcPr>
          <w:p w14:paraId="0C13BE4E">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人民币</w:t>
            </w:r>
            <w:r>
              <w:rPr>
                <w:rFonts w:hint="eastAsia" w:ascii="宋体" w:hAnsi="宋体" w:cs="宋体"/>
                <w:color w:val="auto"/>
                <w:kern w:val="0"/>
                <w:sz w:val="26"/>
                <w:szCs w:val="26"/>
                <w:highlight w:val="none"/>
                <w:u w:val="single"/>
                <w:shd w:val="clear" w:color="auto" w:fill="FFFFFF"/>
              </w:rPr>
              <w:t xml:space="preserve">                 </w:t>
            </w:r>
            <w:r>
              <w:rPr>
                <w:rFonts w:hint="eastAsia" w:ascii="宋体" w:hAnsi="宋体" w:cs="宋体"/>
                <w:color w:val="auto"/>
                <w:kern w:val="0"/>
                <w:sz w:val="26"/>
                <w:szCs w:val="26"/>
                <w:highlight w:val="none"/>
                <w:shd w:val="clear" w:color="auto" w:fill="FFFFFF"/>
              </w:rPr>
              <w:t xml:space="preserve">元整。       ￥: </w:t>
            </w:r>
            <w:r>
              <w:rPr>
                <w:rFonts w:hint="eastAsia" w:ascii="宋体" w:hAnsi="宋体" w:cs="宋体"/>
                <w:color w:val="auto"/>
                <w:kern w:val="0"/>
                <w:sz w:val="26"/>
                <w:szCs w:val="26"/>
                <w:highlight w:val="none"/>
                <w:u w:val="single"/>
                <w:shd w:val="clear" w:color="auto" w:fill="FFFFFF"/>
              </w:rPr>
              <w:t xml:space="preserve">             </w:t>
            </w:r>
          </w:p>
        </w:tc>
      </w:tr>
      <w:tr w14:paraId="68922EDF">
        <w:tblPrEx>
          <w:tblCellMar>
            <w:top w:w="0" w:type="dxa"/>
            <w:left w:w="108" w:type="dxa"/>
            <w:bottom w:w="0" w:type="dxa"/>
            <w:right w:w="108" w:type="dxa"/>
          </w:tblCellMar>
        </w:tblPrEx>
        <w:trPr>
          <w:trHeight w:val="478" w:hRule="atLeast"/>
          <w:jc w:val="center"/>
        </w:trPr>
        <w:tc>
          <w:tcPr>
            <w:tcW w:w="4436" w:type="dxa"/>
            <w:tcBorders>
              <w:top w:val="nil"/>
              <w:left w:val="single" w:color="auto" w:sz="4" w:space="0"/>
              <w:bottom w:val="nil"/>
              <w:right w:val="nil"/>
            </w:tcBorders>
            <w:noWrap w:val="0"/>
            <w:vAlign w:val="center"/>
          </w:tcPr>
          <w:p w14:paraId="1AA61672">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供货单位（盖章）：                     </w:t>
            </w:r>
          </w:p>
        </w:tc>
        <w:tc>
          <w:tcPr>
            <w:tcW w:w="4647" w:type="dxa"/>
            <w:tcBorders>
              <w:top w:val="nil"/>
              <w:left w:val="nil"/>
              <w:bottom w:val="nil"/>
              <w:right w:val="nil"/>
            </w:tcBorders>
            <w:noWrap w:val="0"/>
            <w:vAlign w:val="center"/>
          </w:tcPr>
          <w:p w14:paraId="24C20DCA">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采购人（盖章）:</w:t>
            </w:r>
          </w:p>
        </w:tc>
        <w:tc>
          <w:tcPr>
            <w:tcW w:w="2764" w:type="dxa"/>
            <w:gridSpan w:val="2"/>
            <w:tcBorders>
              <w:top w:val="nil"/>
              <w:left w:val="nil"/>
              <w:bottom w:val="nil"/>
              <w:right w:val="nil"/>
            </w:tcBorders>
            <w:noWrap w:val="0"/>
            <w:vAlign w:val="center"/>
          </w:tcPr>
          <w:p w14:paraId="5F512F15">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514D153D">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090095F0">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1895ED72">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经办项目负责人：</w:t>
            </w:r>
          </w:p>
        </w:tc>
        <w:tc>
          <w:tcPr>
            <w:tcW w:w="4647" w:type="dxa"/>
            <w:tcBorders>
              <w:top w:val="nil"/>
              <w:left w:val="nil"/>
              <w:bottom w:val="nil"/>
              <w:right w:val="nil"/>
            </w:tcBorders>
            <w:noWrap w:val="0"/>
            <w:vAlign w:val="center"/>
          </w:tcPr>
          <w:p w14:paraId="3DE3857D">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项目验收组组长：</w:t>
            </w:r>
          </w:p>
        </w:tc>
        <w:tc>
          <w:tcPr>
            <w:tcW w:w="2764" w:type="dxa"/>
            <w:gridSpan w:val="2"/>
            <w:tcBorders>
              <w:top w:val="nil"/>
              <w:left w:val="nil"/>
              <w:bottom w:val="nil"/>
              <w:right w:val="nil"/>
            </w:tcBorders>
            <w:noWrap w:val="0"/>
            <w:vAlign w:val="center"/>
          </w:tcPr>
          <w:p w14:paraId="03305C0B">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285230AB">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4D63450A">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05586EAB">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4647" w:type="dxa"/>
            <w:tcBorders>
              <w:top w:val="nil"/>
              <w:left w:val="nil"/>
              <w:bottom w:val="nil"/>
              <w:right w:val="nil"/>
            </w:tcBorders>
            <w:noWrap w:val="0"/>
            <w:vAlign w:val="center"/>
          </w:tcPr>
          <w:p w14:paraId="67A87EDF">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1228" w:type="dxa"/>
            <w:tcBorders>
              <w:top w:val="nil"/>
              <w:left w:val="nil"/>
              <w:bottom w:val="nil"/>
              <w:right w:val="nil"/>
            </w:tcBorders>
            <w:noWrap w:val="0"/>
            <w:vAlign w:val="center"/>
          </w:tcPr>
          <w:p w14:paraId="3FE55DE5">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5E7F8D6B">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0FB375EE">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39B694F5">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5988CABE">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开户银行：</w:t>
            </w:r>
          </w:p>
        </w:tc>
        <w:tc>
          <w:tcPr>
            <w:tcW w:w="4647" w:type="dxa"/>
            <w:tcBorders>
              <w:top w:val="nil"/>
              <w:left w:val="nil"/>
              <w:bottom w:val="nil"/>
              <w:right w:val="nil"/>
            </w:tcBorders>
            <w:noWrap w:val="0"/>
            <w:vAlign w:val="center"/>
          </w:tcPr>
          <w:p w14:paraId="7715EBC1">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项目验收组成员（签名）：</w:t>
            </w:r>
          </w:p>
        </w:tc>
        <w:tc>
          <w:tcPr>
            <w:tcW w:w="1228" w:type="dxa"/>
            <w:tcBorders>
              <w:top w:val="nil"/>
              <w:left w:val="nil"/>
              <w:bottom w:val="nil"/>
              <w:right w:val="nil"/>
            </w:tcBorders>
            <w:noWrap w:val="0"/>
            <w:vAlign w:val="center"/>
          </w:tcPr>
          <w:p w14:paraId="1347E6BE">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12D804BC">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1313F4F7">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37DAB0E0">
        <w:tblPrEx>
          <w:tblCellMar>
            <w:top w:w="0" w:type="dxa"/>
            <w:left w:w="108" w:type="dxa"/>
            <w:bottom w:w="0" w:type="dxa"/>
            <w:right w:w="108" w:type="dxa"/>
          </w:tblCellMar>
        </w:tblPrEx>
        <w:trPr>
          <w:trHeight w:val="891" w:hRule="atLeast"/>
          <w:jc w:val="center"/>
        </w:trPr>
        <w:tc>
          <w:tcPr>
            <w:tcW w:w="4436" w:type="dxa"/>
            <w:tcBorders>
              <w:top w:val="nil"/>
              <w:left w:val="single" w:color="auto" w:sz="4" w:space="0"/>
              <w:bottom w:val="single" w:color="auto" w:sz="4" w:space="0"/>
              <w:right w:val="nil"/>
            </w:tcBorders>
            <w:noWrap w:val="0"/>
            <w:vAlign w:val="center"/>
          </w:tcPr>
          <w:p w14:paraId="43DD1665">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银行账号：</w:t>
            </w:r>
          </w:p>
        </w:tc>
        <w:tc>
          <w:tcPr>
            <w:tcW w:w="4647" w:type="dxa"/>
            <w:tcBorders>
              <w:top w:val="nil"/>
              <w:left w:val="nil"/>
              <w:bottom w:val="single" w:color="auto" w:sz="4" w:space="0"/>
              <w:right w:val="nil"/>
            </w:tcBorders>
            <w:noWrap w:val="0"/>
            <w:vAlign w:val="center"/>
          </w:tcPr>
          <w:p w14:paraId="76CA5436">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c>
          <w:tcPr>
            <w:tcW w:w="5737" w:type="dxa"/>
            <w:gridSpan w:val="3"/>
            <w:tcBorders>
              <w:top w:val="nil"/>
              <w:left w:val="nil"/>
              <w:bottom w:val="single" w:color="auto" w:sz="4" w:space="0"/>
              <w:right w:val="single" w:color="000000" w:sz="4" w:space="0"/>
            </w:tcBorders>
            <w:noWrap w:val="0"/>
            <w:vAlign w:val="center"/>
          </w:tcPr>
          <w:p w14:paraId="090A3CD6">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验收时间：       年     月     日</w:t>
            </w:r>
          </w:p>
        </w:tc>
      </w:tr>
      <w:tr w14:paraId="0AE3ABF4">
        <w:tblPrEx>
          <w:tblCellMar>
            <w:top w:w="0" w:type="dxa"/>
            <w:left w:w="108" w:type="dxa"/>
            <w:bottom w:w="0" w:type="dxa"/>
            <w:right w:w="108" w:type="dxa"/>
          </w:tblCellMar>
        </w:tblPrEx>
        <w:trPr>
          <w:trHeight w:val="835" w:hRule="atLeast"/>
          <w:jc w:val="center"/>
        </w:trPr>
        <w:tc>
          <w:tcPr>
            <w:tcW w:w="14820" w:type="dxa"/>
            <w:gridSpan w:val="5"/>
            <w:tcBorders>
              <w:top w:val="single" w:color="auto" w:sz="4" w:space="0"/>
              <w:left w:val="nil"/>
              <w:bottom w:val="nil"/>
              <w:right w:val="nil"/>
            </w:tcBorders>
            <w:noWrap w:val="0"/>
            <w:vAlign w:val="center"/>
          </w:tcPr>
          <w:p w14:paraId="02C409C7">
            <w:pPr>
              <w:widowControl/>
              <w:spacing w:line="240" w:lineRule="auto"/>
              <w:jc w:val="center"/>
              <w:rPr>
                <w:rFonts w:ascii="宋体" w:hAnsi="宋体" w:cs="宋体"/>
                <w:color w:val="auto"/>
                <w:kern w:val="0"/>
                <w:sz w:val="22"/>
                <w:highlight w:val="none"/>
                <w:shd w:val="clear" w:color="auto" w:fill="FFFFFF"/>
              </w:rPr>
            </w:pPr>
            <w:r>
              <w:rPr>
                <w:rFonts w:hint="eastAsia" w:ascii="宋体" w:hAnsi="宋体" w:cs="宋体"/>
                <w:color w:val="auto"/>
                <w:kern w:val="0"/>
                <w:sz w:val="22"/>
                <w:highlight w:val="none"/>
                <w:shd w:val="clear" w:color="auto" w:fill="FFFFFF"/>
              </w:rPr>
              <w:t>本单一式五联：第一联采购人留存，第二联作为财政支付凭证，第三联供货单位留存，第四联招标代理机构存档备查，第五联采购办存档备查。</w:t>
            </w:r>
          </w:p>
        </w:tc>
      </w:tr>
    </w:tbl>
    <w:p w14:paraId="56560041">
      <w:pPr>
        <w:pStyle w:val="5"/>
        <w:numPr>
          <w:ilvl w:val="0"/>
          <w:numId w:val="7"/>
        </w:numPr>
        <w:rPr>
          <w:rStyle w:val="148"/>
          <w:b/>
          <w:bCs/>
          <w:highlight w:val="none"/>
        </w:rPr>
        <w:sectPr>
          <w:pgSz w:w="16838" w:h="11906" w:orient="landscape"/>
          <w:pgMar w:top="1797" w:right="1474" w:bottom="1797" w:left="1247" w:header="851" w:footer="851" w:gutter="0"/>
          <w:cols w:space="720" w:num="1"/>
          <w:docGrid w:linePitch="312" w:charSpace="0"/>
        </w:sectPr>
      </w:pPr>
    </w:p>
    <w:p w14:paraId="6C1CECAF">
      <w:pPr>
        <w:pStyle w:val="5"/>
        <w:numPr>
          <w:ilvl w:val="0"/>
          <w:numId w:val="7"/>
        </w:numPr>
        <w:rPr>
          <w:rStyle w:val="148"/>
          <w:b/>
          <w:bCs/>
          <w:highlight w:val="none"/>
        </w:rPr>
      </w:pPr>
      <w:r>
        <w:rPr>
          <w:rStyle w:val="148"/>
          <w:rFonts w:hint="eastAsia"/>
          <w:b/>
          <w:bCs/>
          <w:highlight w:val="none"/>
        </w:rPr>
        <w:t>投标文件相关格式</w:t>
      </w:r>
      <w:bookmarkEnd w:id="198"/>
      <w:bookmarkEnd w:id="199"/>
      <w:bookmarkStart w:id="200" w:name="_Toc430786287"/>
    </w:p>
    <w:p w14:paraId="6F8B4EE6">
      <w:pPr>
        <w:ind w:firstLine="420"/>
        <w:jc w:val="center"/>
        <w:rPr>
          <w:highlight w:val="none"/>
        </w:rPr>
      </w:pPr>
    </w:p>
    <w:p w14:paraId="42C2E505">
      <w:pPr>
        <w:ind w:firstLine="420"/>
        <w:jc w:val="center"/>
        <w:rPr>
          <w:highlight w:val="none"/>
        </w:rPr>
      </w:pPr>
    </w:p>
    <w:p w14:paraId="73EF6AC2">
      <w:pPr>
        <w:ind w:firstLine="420"/>
        <w:jc w:val="center"/>
        <w:rPr>
          <w:highlight w:val="none"/>
        </w:rPr>
      </w:pPr>
    </w:p>
    <w:p w14:paraId="77B246D0">
      <w:pPr>
        <w:ind w:firstLine="420"/>
        <w:jc w:val="center"/>
        <w:rPr>
          <w:rFonts w:ascii="微软雅黑" w:hAnsi="微软雅黑"/>
          <w:highlight w:val="none"/>
        </w:rPr>
      </w:pPr>
      <w:r>
        <w:rPr>
          <w:rFonts w:hint="eastAsia" w:ascii="微软雅黑" w:hAnsi="微软雅黑"/>
          <w:highlight w:val="none"/>
          <w:lang w:eastAsia="zh-CN"/>
        </w:rPr>
        <w:t>嘉兴市城市国土空间监测年度监测项目</w:t>
      </w:r>
      <w:r>
        <w:rPr>
          <w:rFonts w:hint="eastAsia" w:ascii="微软雅黑" w:hAnsi="微软雅黑"/>
          <w:highlight w:val="none"/>
        </w:rPr>
        <w:t>资格响应文件/商务技术文件/报价文件</w:t>
      </w:r>
    </w:p>
    <w:p w14:paraId="0BBF7870">
      <w:pPr>
        <w:ind w:firstLine="420"/>
        <w:jc w:val="center"/>
        <w:rPr>
          <w:rFonts w:hint="eastAsia" w:ascii="微软雅黑" w:hAnsi="微软雅黑" w:eastAsia="微软雅黑"/>
          <w:highlight w:val="none"/>
          <w:lang w:eastAsia="zh-CN"/>
        </w:rPr>
      </w:pPr>
      <w:r>
        <w:rPr>
          <w:rFonts w:hint="eastAsia" w:ascii="微软雅黑" w:hAnsi="微软雅黑"/>
          <w:highlight w:val="none"/>
        </w:rPr>
        <w:t>项目编号：</w:t>
      </w:r>
      <w:r>
        <w:rPr>
          <w:rFonts w:hint="eastAsia" w:ascii="微软雅黑" w:hAnsi="微软雅黑"/>
          <w:szCs w:val="21"/>
          <w:highlight w:val="none"/>
          <w:lang w:eastAsia="zh-CN"/>
        </w:rPr>
        <w:t>中际-ZJZJGC（2025）嘉17号</w:t>
      </w:r>
    </w:p>
    <w:p w14:paraId="43B4EC0A">
      <w:pPr>
        <w:ind w:firstLine="420"/>
        <w:rPr>
          <w:highlight w:val="none"/>
        </w:rPr>
      </w:pPr>
    </w:p>
    <w:p w14:paraId="12131D49">
      <w:pPr>
        <w:ind w:firstLine="420"/>
        <w:rPr>
          <w:highlight w:val="none"/>
        </w:rPr>
      </w:pPr>
    </w:p>
    <w:p w14:paraId="68B6AA86">
      <w:pPr>
        <w:ind w:firstLine="420"/>
        <w:jc w:val="center"/>
        <w:rPr>
          <w:highlight w:val="none"/>
        </w:rPr>
      </w:pPr>
      <w:r>
        <w:rPr>
          <w:rFonts w:hint="eastAsia"/>
          <w:highlight w:val="none"/>
        </w:rPr>
        <w:t>投</w:t>
      </w:r>
    </w:p>
    <w:p w14:paraId="1E66DE17">
      <w:pPr>
        <w:ind w:firstLine="420"/>
        <w:jc w:val="center"/>
        <w:rPr>
          <w:highlight w:val="none"/>
        </w:rPr>
      </w:pPr>
      <w:r>
        <w:rPr>
          <w:rFonts w:hint="eastAsia"/>
          <w:highlight w:val="none"/>
        </w:rPr>
        <w:t>标</w:t>
      </w:r>
    </w:p>
    <w:p w14:paraId="5F17DB4A">
      <w:pPr>
        <w:ind w:firstLine="420"/>
        <w:jc w:val="center"/>
        <w:rPr>
          <w:highlight w:val="none"/>
        </w:rPr>
      </w:pPr>
      <w:r>
        <w:rPr>
          <w:rFonts w:hint="eastAsia"/>
          <w:highlight w:val="none"/>
        </w:rPr>
        <w:t>文</w:t>
      </w:r>
    </w:p>
    <w:p w14:paraId="26A6B98F">
      <w:pPr>
        <w:ind w:firstLine="420"/>
        <w:jc w:val="center"/>
        <w:rPr>
          <w:highlight w:val="none"/>
        </w:rPr>
      </w:pPr>
      <w:r>
        <w:rPr>
          <w:rFonts w:hint="eastAsia"/>
          <w:highlight w:val="none"/>
        </w:rPr>
        <w:t>件</w:t>
      </w:r>
    </w:p>
    <w:p w14:paraId="5B456D36">
      <w:pPr>
        <w:ind w:firstLine="420"/>
        <w:rPr>
          <w:highlight w:val="none"/>
        </w:rPr>
      </w:pPr>
    </w:p>
    <w:p w14:paraId="5385215B">
      <w:pPr>
        <w:ind w:firstLine="420"/>
        <w:rPr>
          <w:highlight w:val="none"/>
        </w:rPr>
      </w:pPr>
    </w:p>
    <w:p w14:paraId="1A0BDEA2">
      <w:pPr>
        <w:ind w:firstLine="420"/>
        <w:jc w:val="center"/>
        <w:rPr>
          <w:highlight w:val="none"/>
        </w:rPr>
      </w:pPr>
      <w:r>
        <w:rPr>
          <w:rFonts w:hint="eastAsia"/>
          <w:highlight w:val="none"/>
        </w:rPr>
        <w:t>投标人全称：（加盖单位公章）</w:t>
      </w:r>
    </w:p>
    <w:p w14:paraId="4D7AC0C3">
      <w:pPr>
        <w:ind w:firstLine="420"/>
        <w:rPr>
          <w:highlight w:val="none"/>
        </w:rPr>
      </w:pPr>
    </w:p>
    <w:p w14:paraId="282EC5F0">
      <w:pPr>
        <w:ind w:firstLine="420"/>
        <w:jc w:val="center"/>
        <w:rPr>
          <w:rStyle w:val="150"/>
          <w:b/>
          <w:bCs w:val="0"/>
          <w:highlight w:val="none"/>
        </w:rPr>
      </w:pPr>
      <w:r>
        <w:rPr>
          <w:rFonts w:hint="eastAsia"/>
          <w:highlight w:val="none"/>
        </w:rPr>
        <w:t>年月日</w:t>
      </w:r>
      <w:bookmarkEnd w:id="200"/>
      <w:r>
        <w:rPr>
          <w:rFonts w:hint="eastAsia"/>
          <w:highlight w:val="none"/>
        </w:rPr>
        <w:br w:type="page"/>
      </w:r>
      <w:r>
        <w:rPr>
          <w:rStyle w:val="150"/>
          <w:rFonts w:hint="eastAsia"/>
          <w:b/>
          <w:bCs w:val="0"/>
          <w:highlight w:val="none"/>
        </w:rPr>
        <w:t>政府</w:t>
      </w:r>
      <w:r>
        <w:rPr>
          <w:rStyle w:val="150"/>
          <w:b/>
          <w:bCs w:val="0"/>
          <w:highlight w:val="none"/>
        </w:rPr>
        <w:t>采购活动现场确认声明书</w:t>
      </w:r>
    </w:p>
    <w:p w14:paraId="2ECE4B80">
      <w:pPr>
        <w:pStyle w:val="124"/>
        <w:snapToGrid w:val="0"/>
        <w:spacing w:line="400" w:lineRule="exact"/>
        <w:jc w:val="center"/>
        <w:rPr>
          <w:rFonts w:ascii="微软雅黑" w:hAnsi="微软雅黑" w:eastAsia="微软雅黑" w:cs="宋体"/>
          <w:b/>
          <w:sz w:val="24"/>
          <w:szCs w:val="24"/>
          <w:highlight w:val="none"/>
        </w:rPr>
      </w:pPr>
      <w:r>
        <w:rPr>
          <w:rFonts w:ascii="微软雅黑" w:hAnsi="微软雅黑" w:eastAsia="微软雅黑" w:cs="宋体"/>
          <w:b/>
          <w:sz w:val="24"/>
          <w:szCs w:val="24"/>
          <w:highlight w:val="none"/>
        </w:rPr>
        <w:t>（要求</w:t>
      </w:r>
      <w:r>
        <w:rPr>
          <w:rFonts w:hint="eastAsia" w:ascii="微软雅黑" w:hAnsi="微软雅黑" w:eastAsia="微软雅黑" w:cs="宋体"/>
          <w:b/>
          <w:sz w:val="24"/>
          <w:szCs w:val="24"/>
          <w:highlight w:val="none"/>
        </w:rPr>
        <w:t>在电子投标文件解密后（半小时内），将以下表格填写完成后，在通过钉钉（或邮箱37475903@qq.com</w:t>
      </w:r>
      <w:r>
        <w:rPr>
          <w:rFonts w:ascii="微软雅黑" w:hAnsi="微软雅黑" w:eastAsia="微软雅黑" w:cs="宋体"/>
          <w:b/>
          <w:sz w:val="24"/>
          <w:szCs w:val="24"/>
          <w:highlight w:val="none"/>
        </w:rPr>
        <w:t>）</w:t>
      </w:r>
      <w:r>
        <w:rPr>
          <w:rFonts w:hint="eastAsia" w:ascii="微软雅黑" w:hAnsi="微软雅黑" w:eastAsia="微软雅黑" w:cs="宋体"/>
          <w:b/>
          <w:sz w:val="24"/>
          <w:szCs w:val="24"/>
          <w:highlight w:val="none"/>
        </w:rPr>
        <w:t>将照片传给代理公司</w:t>
      </w:r>
      <w:r>
        <w:rPr>
          <w:rFonts w:ascii="微软雅黑" w:hAnsi="微软雅黑" w:eastAsia="微软雅黑" w:cs="宋体"/>
          <w:b/>
          <w:sz w:val="24"/>
          <w:szCs w:val="24"/>
          <w:highlight w:val="none"/>
        </w:rPr>
        <w:t>，不要封存于投标文件里）</w:t>
      </w:r>
    </w:p>
    <w:p w14:paraId="20276828">
      <w:pPr>
        <w:pStyle w:val="124"/>
        <w:snapToGrid w:val="0"/>
        <w:spacing w:line="400" w:lineRule="exact"/>
        <w:ind w:firstLine="420"/>
        <w:rPr>
          <w:rFonts w:ascii="微软雅黑" w:hAnsi="微软雅黑" w:eastAsia="微软雅黑"/>
          <w:kern w:val="0"/>
          <w:sz w:val="21"/>
          <w:szCs w:val="21"/>
          <w:highlight w:val="none"/>
        </w:rPr>
      </w:pPr>
    </w:p>
    <w:p w14:paraId="734D6323">
      <w:pPr>
        <w:ind w:firstLine="420"/>
        <w:rPr>
          <w:highlight w:val="none"/>
          <w:u w:val="single"/>
        </w:rPr>
      </w:pPr>
      <w:bookmarkStart w:id="201" w:name="_Toc5851"/>
      <w:bookmarkStart w:id="202" w:name="_Toc4855"/>
      <w:r>
        <w:rPr>
          <w:rFonts w:hint="eastAsia"/>
          <w:highlight w:val="none"/>
          <w:u w:val="single"/>
          <w:lang w:eastAsia="zh-CN"/>
        </w:rPr>
        <w:t>嘉兴市自然资源和规划局</w:t>
      </w:r>
      <w:r>
        <w:rPr>
          <w:highlight w:val="none"/>
          <w:u w:val="single"/>
        </w:rPr>
        <w:t>：</w:t>
      </w:r>
      <w:bookmarkEnd w:id="201"/>
      <w:bookmarkEnd w:id="202"/>
    </w:p>
    <w:p w14:paraId="213679EE">
      <w:pPr>
        <w:pStyle w:val="124"/>
        <w:snapToGrid w:val="0"/>
        <w:spacing w:line="400" w:lineRule="exact"/>
        <w:ind w:firstLine="444"/>
        <w:rPr>
          <w:rFonts w:ascii="微软雅黑" w:hAnsi="微软雅黑" w:eastAsia="微软雅黑"/>
          <w:spacing w:val="6"/>
          <w:sz w:val="21"/>
          <w:szCs w:val="21"/>
          <w:highlight w:val="none"/>
        </w:rPr>
      </w:pPr>
      <w:r>
        <w:rPr>
          <w:rFonts w:ascii="微软雅黑" w:hAnsi="微软雅黑" w:eastAsia="微软雅黑"/>
          <w:spacing w:val="6"/>
          <w:sz w:val="21"/>
          <w:szCs w:val="21"/>
          <w:highlight w:val="none"/>
        </w:rPr>
        <w:t>本人经由</w:t>
      </w:r>
      <w:r>
        <w:rPr>
          <w:rFonts w:ascii="微软雅黑" w:hAnsi="微软雅黑" w:eastAsia="微软雅黑"/>
          <w:spacing w:val="6"/>
          <w:sz w:val="21"/>
          <w:szCs w:val="21"/>
          <w:highlight w:val="none"/>
          <w:u w:val="single"/>
        </w:rPr>
        <w:t xml:space="preserve">                  （单位）</w:t>
      </w:r>
      <w:r>
        <w:rPr>
          <w:rFonts w:ascii="微软雅黑" w:hAnsi="微软雅黑" w:eastAsia="微软雅黑"/>
          <w:spacing w:val="6"/>
          <w:sz w:val="21"/>
          <w:szCs w:val="21"/>
          <w:highlight w:val="none"/>
        </w:rPr>
        <w:t>负责人</w:t>
      </w:r>
      <w:r>
        <w:rPr>
          <w:rFonts w:ascii="微软雅黑" w:hAnsi="微软雅黑" w:eastAsia="微软雅黑"/>
          <w:spacing w:val="6"/>
          <w:sz w:val="21"/>
          <w:szCs w:val="21"/>
          <w:highlight w:val="none"/>
          <w:u w:val="single"/>
        </w:rPr>
        <w:t xml:space="preserve">        （姓名）</w:t>
      </w:r>
      <w:r>
        <w:rPr>
          <w:rFonts w:ascii="微软雅黑" w:hAnsi="微软雅黑" w:eastAsia="微软雅黑"/>
          <w:spacing w:val="6"/>
          <w:sz w:val="21"/>
          <w:szCs w:val="21"/>
          <w:highlight w:val="none"/>
        </w:rPr>
        <w:t>合法授权参加</w:t>
      </w:r>
      <w:r>
        <w:rPr>
          <w:rFonts w:hint="eastAsia" w:ascii="微软雅黑" w:hAnsi="微软雅黑" w:eastAsia="微软雅黑"/>
          <w:spacing w:val="6"/>
          <w:sz w:val="21"/>
          <w:szCs w:val="21"/>
          <w:highlight w:val="none"/>
          <w:u w:val="single"/>
          <w:lang w:eastAsia="zh-CN"/>
        </w:rPr>
        <w:t>嘉兴市城市国土空间监测年度监测项目</w:t>
      </w:r>
      <w:r>
        <w:rPr>
          <w:rFonts w:ascii="微软雅黑" w:hAnsi="微软雅黑" w:eastAsia="微软雅黑"/>
          <w:spacing w:val="6"/>
          <w:sz w:val="21"/>
          <w:szCs w:val="21"/>
          <w:highlight w:val="none"/>
        </w:rPr>
        <w:t>（编号：</w:t>
      </w:r>
      <w:r>
        <w:rPr>
          <w:rFonts w:hint="eastAsia" w:ascii="微软雅黑" w:hAnsi="微软雅黑" w:eastAsia="微软雅黑"/>
          <w:spacing w:val="6"/>
          <w:sz w:val="21"/>
          <w:szCs w:val="21"/>
          <w:highlight w:val="none"/>
          <w:u w:val="single"/>
          <w:lang w:eastAsia="zh-CN"/>
        </w:rPr>
        <w:t>中际-ZJZJGC（2025）嘉17号</w:t>
      </w:r>
      <w:r>
        <w:rPr>
          <w:rFonts w:ascii="微软雅黑" w:hAnsi="微软雅黑" w:eastAsia="微软雅黑"/>
          <w:spacing w:val="6"/>
          <w:sz w:val="21"/>
          <w:szCs w:val="21"/>
          <w:highlight w:val="none"/>
        </w:rPr>
        <w:t xml:space="preserve">）政府采购活动，经与本单位法人代表（负责人）联系确认，现就有关公平竞争事项郑重声明如下： </w:t>
      </w:r>
    </w:p>
    <w:p w14:paraId="097A1229">
      <w:pPr>
        <w:pStyle w:val="114"/>
        <w:widowControl/>
        <w:numPr>
          <w:ilvl w:val="0"/>
          <w:numId w:val="11"/>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本单位与采购人之间 </w:t>
      </w:r>
      <w:r>
        <w:rPr>
          <w:rFonts w:ascii="微软雅黑" w:hAnsi="微软雅黑" w:eastAsia="微软雅黑" w:cs="宋体"/>
          <w:kern w:val="0"/>
          <w:szCs w:val="21"/>
          <w:highlight w:val="none"/>
        </w:rPr>
        <w:t>□</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w:t>
      </w:r>
      <w:r>
        <w:rPr>
          <w:rFonts w:ascii="微软雅黑" w:hAnsi="微软雅黑" w:eastAsia="微软雅黑"/>
          <w:kern w:val="0"/>
          <w:szCs w:val="21"/>
          <w:highlight w:val="none"/>
        </w:rPr>
        <w:t>存在下列利害关系：</w:t>
      </w:r>
    </w:p>
    <w:p w14:paraId="2AD76236">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A.投资关系    B.行政隶属关系    C.业务指导关系</w:t>
      </w:r>
    </w:p>
    <w:p w14:paraId="1CED3F11">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D.其他可能</w:t>
      </w:r>
      <w:r>
        <w:rPr>
          <w:rFonts w:ascii="微软雅黑" w:hAnsi="微软雅黑" w:eastAsia="微软雅黑"/>
          <w:szCs w:val="21"/>
          <w:highlight w:val="none"/>
        </w:rPr>
        <w:t>影响采购公正的</w:t>
      </w:r>
      <w:r>
        <w:rPr>
          <w:rFonts w:ascii="微软雅黑" w:hAnsi="微软雅黑" w:eastAsia="微软雅黑"/>
          <w:kern w:val="0"/>
          <w:szCs w:val="21"/>
          <w:highlight w:val="none"/>
        </w:rPr>
        <w:t>利害关系</w:t>
      </w:r>
      <w:r>
        <w:rPr>
          <w:rFonts w:ascii="微软雅黑" w:hAnsi="微软雅黑" w:eastAsia="微软雅黑"/>
          <w:kern w:val="0"/>
          <w:szCs w:val="21"/>
          <w:highlight w:val="none"/>
          <w:u w:val="single"/>
        </w:rPr>
        <w:t xml:space="preserve">（如有，请如实说明）                 </w:t>
      </w:r>
      <w:r>
        <w:rPr>
          <w:rFonts w:ascii="微软雅黑" w:hAnsi="微软雅黑" w:eastAsia="微软雅黑"/>
          <w:kern w:val="0"/>
          <w:szCs w:val="21"/>
          <w:highlight w:val="none"/>
        </w:rPr>
        <w:t>。</w:t>
      </w:r>
    </w:p>
    <w:p w14:paraId="4C52D43A">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spacing w:val="6"/>
          <w:szCs w:val="21"/>
          <w:highlight w:val="none"/>
        </w:rPr>
        <w:t xml:space="preserve">  二、</w:t>
      </w:r>
      <w:r>
        <w:rPr>
          <w:rFonts w:ascii="微软雅黑" w:hAnsi="微软雅黑" w:eastAsia="微软雅黑"/>
          <w:kern w:val="0"/>
          <w:szCs w:val="21"/>
          <w:highlight w:val="none"/>
        </w:rPr>
        <w:t xml:space="preserve">现已清楚知道参加本项目采购活动的其他所有供应商名称，本单位 </w:t>
      </w:r>
      <w:r>
        <w:rPr>
          <w:rFonts w:ascii="微软雅黑" w:hAnsi="微软雅黑" w:eastAsia="微软雅黑" w:cs="宋体"/>
          <w:kern w:val="0"/>
          <w:szCs w:val="21"/>
          <w:highlight w:val="none"/>
        </w:rPr>
        <w:t>□与其他所有供应商之间均</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□与</w:t>
      </w:r>
      <w:r>
        <w:rPr>
          <w:rFonts w:ascii="微软雅黑" w:hAnsi="微软雅黑" w:eastAsia="微软雅黑" w:cs="宋体"/>
          <w:kern w:val="0"/>
          <w:szCs w:val="21"/>
          <w:highlight w:val="none"/>
          <w:u w:val="single"/>
        </w:rPr>
        <w:t xml:space="preserve">           （供应商名称）</w:t>
      </w:r>
      <w:r>
        <w:rPr>
          <w:rFonts w:ascii="微软雅黑" w:hAnsi="微软雅黑" w:eastAsia="微软雅黑" w:cs="宋体"/>
          <w:kern w:val="0"/>
          <w:szCs w:val="21"/>
          <w:highlight w:val="none"/>
        </w:rPr>
        <w:t>之间</w:t>
      </w:r>
      <w:r>
        <w:rPr>
          <w:rFonts w:ascii="微软雅黑" w:hAnsi="微软雅黑" w:eastAsia="微软雅黑"/>
          <w:kern w:val="0"/>
          <w:szCs w:val="21"/>
          <w:highlight w:val="none"/>
        </w:rPr>
        <w:t>存在下列利害关系：</w:t>
      </w:r>
    </w:p>
    <w:p w14:paraId="5FD4DBE3">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A.法定代表人或负责人或实际控制人是同一人</w:t>
      </w:r>
    </w:p>
    <w:p w14:paraId="1DDEF45D">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B.法定代表人或负责人或实际控制人是夫妻关系</w:t>
      </w:r>
    </w:p>
    <w:p w14:paraId="2F2B1246">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C.法定代表人或负责人或实际控制人是直系血亲关系</w:t>
      </w:r>
    </w:p>
    <w:p w14:paraId="17998DF1">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D.法定代表人或负责人或实际控制人存在三代以内旁系血亲关系</w:t>
      </w:r>
    </w:p>
    <w:p w14:paraId="686C99CA">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E.法定代表人或负责人或实际控制人存在近姻亲关系</w:t>
      </w:r>
    </w:p>
    <w:p w14:paraId="292FABAF">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F.法定代表人或负责人或实际控制人存在股份控制或实际控制关系</w:t>
      </w:r>
    </w:p>
    <w:p w14:paraId="32959105">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G.存在共同直接或间接投资设立子公司、联营企业和合营企业情况</w:t>
      </w:r>
    </w:p>
    <w:p w14:paraId="0DA45F32">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kern w:val="0"/>
          <w:sz w:val="21"/>
          <w:szCs w:val="21"/>
          <w:highlight w:val="none"/>
        </w:rPr>
        <w:t xml:space="preserve">  H.存在分级代理或代销关系、同一生产制造商关系、</w:t>
      </w:r>
      <w:r>
        <w:rPr>
          <w:rFonts w:ascii="微软雅黑" w:hAnsi="微软雅黑" w:eastAsia="微软雅黑"/>
          <w:sz w:val="21"/>
          <w:szCs w:val="21"/>
          <w:highlight w:val="none"/>
        </w:rPr>
        <w:t>管理关系、重要业务（占主营业务收入50%以上）或重要财务往来关系（如融资）等其他实质性控制关系</w:t>
      </w:r>
      <w:bookmarkStart w:id="203" w:name="_Toc30604"/>
      <w:bookmarkStart w:id="204" w:name="_Toc8126"/>
    </w:p>
    <w:p w14:paraId="17AE23BA">
      <w:pPr>
        <w:pStyle w:val="124"/>
        <w:snapToGrid w:val="0"/>
        <w:spacing w:line="400" w:lineRule="exact"/>
        <w:ind w:firstLine="630" w:firstLineChars="300"/>
        <w:rPr>
          <w:rFonts w:ascii="微软雅黑" w:hAnsi="微软雅黑" w:eastAsia="微软雅黑"/>
          <w:kern w:val="0"/>
          <w:sz w:val="21"/>
          <w:szCs w:val="21"/>
          <w:highlight w:val="none"/>
        </w:rPr>
      </w:pPr>
      <w:r>
        <w:rPr>
          <w:rFonts w:hint="eastAsia" w:ascii="微软雅黑" w:hAnsi="微软雅黑" w:eastAsia="微软雅黑"/>
          <w:kern w:val="0"/>
          <w:sz w:val="21"/>
          <w:szCs w:val="21"/>
          <w:highlight w:val="none"/>
        </w:rPr>
        <w:t>I.其他利害关系情况。</w:t>
      </w:r>
      <w:bookmarkEnd w:id="203"/>
      <w:bookmarkEnd w:id="204"/>
    </w:p>
    <w:p w14:paraId="52DC997E">
      <w:pPr>
        <w:pStyle w:val="114"/>
        <w:widowControl/>
        <w:numPr>
          <w:ilvl w:val="0"/>
          <w:numId w:val="12"/>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szCs w:val="21"/>
          <w:highlight w:val="none"/>
        </w:rPr>
        <w:t>现已清楚知道并</w:t>
      </w:r>
      <w:r>
        <w:rPr>
          <w:rFonts w:ascii="微软雅黑" w:hAnsi="微软雅黑" w:eastAsia="微软雅黑"/>
          <w:kern w:val="0"/>
          <w:szCs w:val="21"/>
          <w:highlight w:val="none"/>
        </w:rPr>
        <w:t>严格遵守政府采购法律法规和现场纪律。</w:t>
      </w:r>
    </w:p>
    <w:p w14:paraId="1434B98D">
      <w:pPr>
        <w:pStyle w:val="114"/>
        <w:widowControl/>
        <w:numPr>
          <w:ilvl w:val="0"/>
          <w:numId w:val="12"/>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我发现供应商之间存在或可能存在上述第二条第项利害关系。</w:t>
      </w:r>
    </w:p>
    <w:p w14:paraId="7508E1CD">
      <w:pPr>
        <w:pStyle w:val="124"/>
        <w:snapToGrid w:val="0"/>
        <w:spacing w:line="400" w:lineRule="exact"/>
        <w:ind w:firstLine="420"/>
        <w:rPr>
          <w:rFonts w:ascii="微软雅黑" w:hAnsi="微软雅黑" w:eastAsia="微软雅黑"/>
          <w:sz w:val="21"/>
          <w:szCs w:val="21"/>
          <w:highlight w:val="none"/>
        </w:rPr>
      </w:pPr>
    </w:p>
    <w:p w14:paraId="76D1FC02">
      <w:pPr>
        <w:pStyle w:val="124"/>
        <w:snapToGrid w:val="0"/>
        <w:spacing w:line="400" w:lineRule="exact"/>
        <w:ind w:firstLine="420"/>
        <w:rPr>
          <w:rFonts w:ascii="微软雅黑" w:hAnsi="微软雅黑" w:eastAsia="微软雅黑"/>
          <w:sz w:val="21"/>
          <w:szCs w:val="21"/>
          <w:highlight w:val="none"/>
        </w:rPr>
      </w:pPr>
    </w:p>
    <w:p w14:paraId="4071DFAF">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sz w:val="21"/>
          <w:szCs w:val="21"/>
          <w:highlight w:val="none"/>
        </w:rPr>
        <w:t xml:space="preserve"> 供应商代表签名：</w:t>
      </w:r>
    </w:p>
    <w:p w14:paraId="2A208230">
      <w:pPr>
        <w:snapToGrid w:val="0"/>
        <w:ind w:firstLine="630" w:firstLineChars="300"/>
        <w:rPr>
          <w:rFonts w:ascii="微软雅黑" w:hAnsi="微软雅黑"/>
          <w:b/>
          <w:szCs w:val="21"/>
          <w:highlight w:val="none"/>
        </w:rPr>
      </w:pPr>
      <w:r>
        <w:rPr>
          <w:rFonts w:ascii="微软雅黑" w:hAnsi="微软雅黑"/>
          <w:szCs w:val="21"/>
          <w:highlight w:val="none"/>
        </w:rPr>
        <w:t xml:space="preserve"> 年  月  日</w:t>
      </w:r>
    </w:p>
    <w:p w14:paraId="5F4E95DB">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投标声明书格式：</w:t>
      </w:r>
    </w:p>
    <w:p w14:paraId="11F30A7D">
      <w:pPr>
        <w:ind w:firstLine="420"/>
        <w:jc w:val="center"/>
        <w:rPr>
          <w:highlight w:val="none"/>
        </w:rPr>
      </w:pPr>
      <w:bookmarkStart w:id="205" w:name="_Toc6432"/>
      <w:bookmarkStart w:id="206" w:name="_Toc24941"/>
      <w:r>
        <w:rPr>
          <w:rFonts w:hint="eastAsia"/>
          <w:highlight w:val="none"/>
        </w:rPr>
        <w:t>投标声明书</w:t>
      </w:r>
      <w:bookmarkEnd w:id="205"/>
      <w:bookmarkEnd w:id="206"/>
    </w:p>
    <w:p w14:paraId="7533C283">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（招标采购单位名称）：</w:t>
      </w:r>
    </w:p>
    <w:p w14:paraId="1AE74687">
      <w:pPr>
        <w:snapToGrid w:val="0"/>
        <w:ind w:firstLine="630" w:firstLineChars="300"/>
        <w:rPr>
          <w:rFonts w:ascii="微软雅黑" w:hAnsi="微软雅黑"/>
          <w:szCs w:val="21"/>
          <w:highlight w:val="none"/>
        </w:rPr>
      </w:pPr>
      <w:r>
        <w:rPr>
          <w:rFonts w:hint="eastAsia" w:ascii="微软雅黑" w:hAnsi="微软雅黑"/>
          <w:szCs w:val="21"/>
          <w:highlight w:val="none"/>
        </w:rPr>
        <w:t>（投标人名称）系中华人民共和国合法企业，经营地址。</w:t>
      </w:r>
    </w:p>
    <w:p w14:paraId="0F77FCF0">
      <w:pPr>
        <w:snapToGrid w:val="0"/>
        <w:ind w:firstLine="420"/>
        <w:rPr>
          <w:rFonts w:ascii="微软雅黑" w:hAnsi="微软雅黑"/>
          <w:szCs w:val="21"/>
          <w:highlight w:val="none"/>
        </w:rPr>
      </w:pPr>
      <w:r>
        <w:rPr>
          <w:rFonts w:hint="eastAsia" w:ascii="微软雅黑" w:hAnsi="微软雅黑"/>
          <w:szCs w:val="21"/>
          <w:highlight w:val="none"/>
        </w:rPr>
        <w:t>我（姓名）系（投标人名称）的法定代表人，我方愿意参加贵方组织的项目的投标，为便于贵方公正、择优地确定中标人及其投标产品和服务，我方就本次投标有关事项郑重声明如下：</w:t>
      </w:r>
    </w:p>
    <w:p w14:paraId="7C97B022">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我方向贵方提交的所有投标文件、资料都是准确的和真实的</w:t>
      </w:r>
      <w:r>
        <w:rPr>
          <w:rFonts w:hint="eastAsia" w:ascii="微软雅黑" w:hAnsi="微软雅黑"/>
          <w:szCs w:val="21"/>
          <w:highlight w:val="none"/>
        </w:rPr>
        <w:t>。</w:t>
      </w:r>
    </w:p>
    <w:p w14:paraId="223F93B4">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我方不是采购人的附属机构；在获知本项目采购信息后，与采购人聘请的为此项目提供咨询服务的公司及其附属机构没有任何联系。</w:t>
      </w:r>
    </w:p>
    <w:p w14:paraId="3801AEEB">
      <w:pPr>
        <w:snapToGrid w:val="0"/>
        <w:rPr>
          <w:rFonts w:ascii="微软雅黑" w:hAnsi="微软雅黑"/>
          <w:szCs w:val="21"/>
          <w:highlight w:val="none"/>
        </w:rPr>
      </w:pPr>
      <w:r>
        <w:rPr>
          <w:rFonts w:ascii="微软雅黑" w:hAnsi="微软雅黑"/>
          <w:spacing w:val="15"/>
          <w:kern w:val="0"/>
          <w:szCs w:val="21"/>
          <w:highlight w:val="none"/>
        </w:rPr>
        <w:t>3</w:t>
      </w:r>
      <w:r>
        <w:rPr>
          <w:rFonts w:hint="eastAsia" w:ascii="微软雅黑" w:hAnsi="微软雅黑"/>
          <w:spacing w:val="15"/>
          <w:kern w:val="0"/>
          <w:szCs w:val="21"/>
          <w:highlight w:val="none"/>
        </w:rPr>
        <w:t>、</w:t>
      </w:r>
      <w:r>
        <w:rPr>
          <w:rFonts w:ascii="微软雅黑" w:hAnsi="微软雅黑"/>
          <w:spacing w:val="15"/>
          <w:kern w:val="0"/>
          <w:szCs w:val="21"/>
          <w:highlight w:val="none"/>
        </w:rPr>
        <w:t>我方此次向贵方提供的</w:t>
      </w:r>
      <w:r>
        <w:rPr>
          <w:rFonts w:hint="eastAsia" w:ascii="微软雅黑" w:hAnsi="微软雅黑"/>
          <w:spacing w:val="15"/>
          <w:kern w:val="0"/>
          <w:szCs w:val="21"/>
          <w:highlight w:val="none"/>
        </w:rPr>
        <w:t>服务内容为</w:t>
      </w:r>
      <w:r>
        <w:rPr>
          <w:rFonts w:hint="eastAsia" w:ascii="微软雅黑" w:hAnsi="微软雅黑"/>
          <w:szCs w:val="21"/>
          <w:highlight w:val="none"/>
        </w:rPr>
        <w:t>。</w:t>
      </w:r>
    </w:p>
    <w:p w14:paraId="167A679D">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我方诚意提请贵方关注：</w:t>
      </w:r>
      <w:r>
        <w:rPr>
          <w:rFonts w:hint="eastAsia" w:ascii="微软雅黑" w:hAnsi="微软雅黑"/>
          <w:szCs w:val="21"/>
          <w:highlight w:val="none"/>
        </w:rPr>
        <w:t>近期</w:t>
      </w:r>
      <w:r>
        <w:rPr>
          <w:rFonts w:ascii="微软雅黑" w:hAnsi="微软雅黑"/>
          <w:szCs w:val="21"/>
          <w:highlight w:val="none"/>
        </w:rPr>
        <w:t>有关</w:t>
      </w:r>
      <w:r>
        <w:rPr>
          <w:rFonts w:hint="eastAsia" w:ascii="微软雅黑" w:hAnsi="微软雅黑"/>
          <w:szCs w:val="21"/>
          <w:highlight w:val="none"/>
        </w:rPr>
        <w:t>项目的售后服务等方面的重大决策和事项有：</w:t>
      </w:r>
    </w:p>
    <w:p w14:paraId="7B605392">
      <w:pPr>
        <w:snapToGrid w:val="0"/>
        <w:ind w:firstLine="420"/>
        <w:rPr>
          <w:rFonts w:ascii="微软雅黑" w:hAnsi="微软雅黑"/>
          <w:szCs w:val="21"/>
          <w:highlight w:val="none"/>
        </w:rPr>
      </w:pPr>
      <w:r>
        <w:rPr>
          <w:rFonts w:hint="eastAsia" w:ascii="微软雅黑" w:hAnsi="微软雅黑"/>
          <w:szCs w:val="21"/>
          <w:highlight w:val="none"/>
          <w:u w:val="single"/>
        </w:rPr>
        <w:t>　　　　　　　　　　　　　　　　　　　　　　　　　　</w:t>
      </w:r>
    </w:p>
    <w:p w14:paraId="584F97D8">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、我方及由本人担任法定代表人的其他机构</w:t>
      </w:r>
      <w:r>
        <w:rPr>
          <w:rFonts w:ascii="微软雅黑" w:hAnsi="微软雅黑"/>
          <w:szCs w:val="21"/>
          <w:highlight w:val="none"/>
        </w:rPr>
        <w:t>最近三年内被</w:t>
      </w:r>
      <w:r>
        <w:rPr>
          <w:rFonts w:hint="eastAsia" w:ascii="微软雅黑" w:hAnsi="微软雅黑"/>
          <w:szCs w:val="21"/>
          <w:highlight w:val="none"/>
        </w:rPr>
        <w:t>通报或者被处罚的</w:t>
      </w:r>
      <w:r>
        <w:rPr>
          <w:rFonts w:ascii="微软雅黑" w:hAnsi="微软雅黑"/>
          <w:szCs w:val="21"/>
          <w:highlight w:val="none"/>
        </w:rPr>
        <w:t>违法行为有：</w:t>
      </w:r>
    </w:p>
    <w:p w14:paraId="4B196491">
      <w:pPr>
        <w:snapToGrid w:val="0"/>
        <w:ind w:firstLine="420"/>
        <w:rPr>
          <w:rFonts w:ascii="微软雅黑" w:hAnsi="微软雅黑"/>
          <w:szCs w:val="21"/>
          <w:highlight w:val="none"/>
          <w:u w:val="single"/>
        </w:rPr>
      </w:pPr>
      <w:r>
        <w:rPr>
          <w:rFonts w:hint="eastAsia" w:ascii="微软雅黑" w:hAnsi="微软雅黑"/>
          <w:szCs w:val="21"/>
          <w:highlight w:val="none"/>
          <w:u w:val="single"/>
        </w:rPr>
        <w:t>　　　　　　　　　　　　　　　　　　　　　　　　　　　</w:t>
      </w:r>
    </w:p>
    <w:p w14:paraId="395B6B87">
      <w:pPr>
        <w:snapToGrid w:val="0"/>
        <w:ind w:firstLine="420"/>
        <w:rPr>
          <w:rFonts w:ascii="微软雅黑" w:hAnsi="微软雅黑"/>
          <w:szCs w:val="21"/>
          <w:highlight w:val="none"/>
        </w:rPr>
      </w:pPr>
      <w:r>
        <w:rPr>
          <w:rFonts w:hint="eastAsia" w:ascii="微软雅黑" w:hAnsi="微软雅黑"/>
          <w:szCs w:val="21"/>
          <w:highlight w:val="none"/>
        </w:rPr>
        <w:t>6、以上事项如有虚假或隐瞒，我方愿意承担一切后果，并不再寻求任何旨在减轻或免除法律责任的辩解。</w:t>
      </w:r>
    </w:p>
    <w:p w14:paraId="6190216B">
      <w:pPr>
        <w:snapToGrid w:val="0"/>
        <w:ind w:firstLine="420"/>
        <w:rPr>
          <w:rFonts w:ascii="微软雅黑" w:hAnsi="微软雅黑"/>
          <w:szCs w:val="21"/>
          <w:highlight w:val="none"/>
        </w:rPr>
      </w:pPr>
    </w:p>
    <w:p w14:paraId="4094BB4D">
      <w:pPr>
        <w:snapToGrid w:val="0"/>
        <w:ind w:firstLine="0" w:firstLineChars="0"/>
        <w:rPr>
          <w:rFonts w:ascii="微软雅黑" w:hAnsi="微软雅黑"/>
          <w:szCs w:val="21"/>
          <w:highlight w:val="none"/>
          <w:u w:val="single"/>
        </w:rPr>
      </w:pPr>
      <w:r>
        <w:rPr>
          <w:rFonts w:hint="eastAsia" w:ascii="微软雅黑" w:hAnsi="微软雅黑"/>
          <w:szCs w:val="21"/>
          <w:highlight w:val="none"/>
        </w:rPr>
        <w:t>法定代表人签字（或盖章）：</w:t>
      </w:r>
    </w:p>
    <w:p w14:paraId="3EE912E8">
      <w:pPr>
        <w:snapToGrid w:val="0"/>
        <w:ind w:firstLine="0" w:firstLineChars="0"/>
        <w:rPr>
          <w:rFonts w:ascii="微软雅黑" w:hAnsi="微软雅黑"/>
          <w:szCs w:val="21"/>
          <w:highlight w:val="none"/>
        </w:rPr>
      </w:pPr>
      <w:r>
        <w:rPr>
          <w:rFonts w:hint="eastAsia" w:ascii="微软雅黑" w:hAnsi="微软雅黑"/>
          <w:szCs w:val="21"/>
          <w:highlight w:val="none"/>
        </w:rPr>
        <w:t>投标人公章：</w:t>
      </w:r>
    </w:p>
    <w:p w14:paraId="1A51EE2F">
      <w:pPr>
        <w:snapToGrid w:val="0"/>
        <w:ind w:firstLine="0" w:firstLineChars="0"/>
        <w:rPr>
          <w:rFonts w:ascii="微软雅黑" w:hAnsi="微软雅黑"/>
          <w:szCs w:val="21"/>
          <w:highlight w:val="none"/>
        </w:rPr>
      </w:pPr>
      <w:r>
        <w:rPr>
          <w:rFonts w:hint="eastAsia" w:ascii="微软雅黑" w:hAnsi="微软雅黑"/>
          <w:szCs w:val="21"/>
          <w:highlight w:val="none"/>
        </w:rPr>
        <w:t>日期：</w:t>
      </w:r>
      <w:r>
        <w:rPr>
          <w:rFonts w:ascii="微软雅黑" w:hAnsi="微软雅黑"/>
          <w:szCs w:val="21"/>
          <w:highlight w:val="none"/>
        </w:rPr>
        <w:t xml:space="preserve">   年    月    日</w:t>
      </w:r>
    </w:p>
    <w:p w14:paraId="758EAEB7">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法定代表人授权委托书格式：</w:t>
      </w:r>
    </w:p>
    <w:p w14:paraId="53381EA7">
      <w:pPr>
        <w:snapToGrid w:val="0"/>
        <w:ind w:firstLine="420"/>
        <w:jc w:val="center"/>
        <w:rPr>
          <w:rFonts w:ascii="微软雅黑" w:hAnsi="微软雅黑"/>
          <w:b/>
          <w:szCs w:val="21"/>
          <w:highlight w:val="none"/>
        </w:rPr>
      </w:pPr>
      <w:r>
        <w:rPr>
          <w:rFonts w:hint="eastAsia" w:ascii="微软雅黑" w:hAnsi="微软雅黑"/>
          <w:b/>
          <w:szCs w:val="21"/>
          <w:highlight w:val="none"/>
        </w:rPr>
        <w:t>法定代表人授权委托书</w:t>
      </w:r>
    </w:p>
    <w:p w14:paraId="300B3DF0">
      <w:pPr>
        <w:snapToGrid w:val="0"/>
        <w:ind w:firstLine="420"/>
        <w:rPr>
          <w:rFonts w:ascii="微软雅黑" w:hAnsi="微软雅黑"/>
          <w:bCs/>
          <w:szCs w:val="21"/>
          <w:highlight w:val="none"/>
        </w:rPr>
      </w:pPr>
    </w:p>
    <w:p w14:paraId="44ACC8E0">
      <w:pPr>
        <w:snapToGrid w:val="0"/>
        <w:ind w:firstLine="420"/>
        <w:rPr>
          <w:rFonts w:ascii="微软雅黑" w:hAnsi="微软雅黑"/>
          <w:b/>
          <w:bCs/>
          <w:szCs w:val="21"/>
          <w:highlight w:val="none"/>
        </w:rPr>
      </w:pPr>
      <w:r>
        <w:rPr>
          <w:rFonts w:hint="eastAsia" w:ascii="微软雅黑" w:hAnsi="微软雅黑"/>
          <w:bCs/>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（招标采购单位名称）：</w:t>
      </w:r>
    </w:p>
    <w:p w14:paraId="5E135B2F">
      <w:pPr>
        <w:shd w:val="clear" w:color="auto" w:fill="FFFFFF"/>
        <w:snapToGrid w:val="0"/>
        <w:spacing w:line="480" w:lineRule="auto"/>
        <w:ind w:firstLine="420"/>
        <w:rPr>
          <w:rFonts w:ascii="微软雅黑" w:hAnsi="微软雅黑" w:cs="宋体"/>
          <w:szCs w:val="21"/>
          <w:highlight w:val="none"/>
        </w:rPr>
      </w:pPr>
      <w:r>
        <w:rPr>
          <w:rFonts w:hint="eastAsia" w:ascii="微软雅黑" w:hAnsi="微软雅黑" w:cs="宋体"/>
          <w:kern w:val="0"/>
          <w:szCs w:val="21"/>
          <w:highlight w:val="none"/>
          <w:lang w:val="zh-CN"/>
        </w:rPr>
        <w:t xml:space="preserve"> 兹委派我公司先生/女士(其在本公司的职务是：，联系电话：手机：传真：)，代表我公司全权处理</w:t>
      </w:r>
      <w:r>
        <w:rPr>
          <w:rFonts w:hint="eastAsia" w:ascii="微软雅黑" w:hAnsi="微软雅黑"/>
          <w:b/>
          <w:bCs/>
          <w:szCs w:val="18"/>
          <w:highlight w:val="none"/>
          <w:lang w:eastAsia="zh-CN"/>
        </w:rPr>
        <w:t>嘉兴市城市国土空间监测年度监测项目</w:t>
      </w:r>
      <w:r>
        <w:rPr>
          <w:rFonts w:hint="eastAsia" w:ascii="微软雅黑" w:hAnsi="微软雅黑" w:cs="宋体"/>
          <w:szCs w:val="21"/>
          <w:highlight w:val="none"/>
        </w:rPr>
        <w:t>(编号：</w:t>
      </w:r>
      <w:r>
        <w:rPr>
          <w:rFonts w:hint="eastAsia" w:ascii="微软雅黑" w:hAnsi="微软雅黑" w:cs="宋体"/>
          <w:szCs w:val="21"/>
          <w:highlight w:val="none"/>
          <w:lang w:eastAsia="zh-CN"/>
        </w:rPr>
        <w:t>中际-ZJZJGC（2025）嘉17号</w:t>
      </w:r>
      <w:r>
        <w:rPr>
          <w:rFonts w:hint="eastAsia" w:ascii="微软雅黑" w:hAnsi="微软雅黑" w:cs="宋体"/>
          <w:szCs w:val="21"/>
          <w:highlight w:val="none"/>
        </w:rPr>
        <w:t>)政府采购投标的一切事项</w:t>
      </w:r>
      <w:r>
        <w:rPr>
          <w:rFonts w:hint="eastAsia" w:ascii="微软雅黑" w:hAnsi="微软雅黑" w:cs="宋体"/>
          <w:kern w:val="0"/>
          <w:szCs w:val="21"/>
          <w:highlight w:val="none"/>
          <w:lang w:val="zh-CN"/>
        </w:rPr>
        <w:t>。</w:t>
      </w:r>
    </w:p>
    <w:p w14:paraId="6AC3421B">
      <w:pPr>
        <w:shd w:val="clear" w:color="auto" w:fill="FFFFFF"/>
        <w:snapToGrid w:val="0"/>
        <w:spacing w:line="480" w:lineRule="auto"/>
        <w:ind w:firstLine="420"/>
        <w:rPr>
          <w:rFonts w:ascii="微软雅黑" w:hAnsi="微软雅黑" w:cs="宋体"/>
          <w:kern w:val="0"/>
          <w:szCs w:val="21"/>
          <w:highlight w:val="none"/>
        </w:rPr>
      </w:pPr>
      <w:r>
        <w:rPr>
          <w:rFonts w:hint="eastAsia" w:ascii="微软雅黑" w:hAnsi="微软雅黑" w:cs="宋体"/>
          <w:kern w:val="0"/>
          <w:szCs w:val="21"/>
          <w:highlight w:val="none"/>
          <w:lang w:val="zh-CN"/>
        </w:rPr>
        <w:t xml:space="preserve">    特此告知。</w:t>
      </w:r>
    </w:p>
    <w:p w14:paraId="2D642903">
      <w:pPr>
        <w:shd w:val="clear" w:color="auto" w:fill="FFFFFF"/>
        <w:snapToGrid w:val="0"/>
        <w:spacing w:line="600" w:lineRule="exact"/>
        <w:rPr>
          <w:rFonts w:ascii="微软雅黑" w:hAnsi="微软雅黑" w:cs="宋体"/>
          <w:kern w:val="0"/>
          <w:sz w:val="24"/>
          <w:highlight w:val="none"/>
        </w:rPr>
      </w:pPr>
    </w:p>
    <w:p w14:paraId="37B087A3">
      <w:pPr>
        <w:shd w:val="clear" w:color="auto" w:fill="FFFFFF"/>
        <w:snapToGrid w:val="0"/>
        <w:spacing w:line="600" w:lineRule="exact"/>
        <w:rPr>
          <w:rFonts w:ascii="微软雅黑" w:hAnsi="微软雅黑" w:cs="宋体"/>
          <w:kern w:val="0"/>
          <w:sz w:val="24"/>
          <w:highlight w:val="none"/>
          <w:lang w:val="zh-CN"/>
        </w:rPr>
      </w:pPr>
    </w:p>
    <w:p w14:paraId="1A2862EB">
      <w:pPr>
        <w:snapToGrid w:val="0"/>
        <w:ind w:firstLine="420"/>
        <w:rPr>
          <w:rFonts w:ascii="微软雅黑" w:hAnsi="微软雅黑"/>
          <w:szCs w:val="21"/>
          <w:highlight w:val="none"/>
        </w:rPr>
      </w:pPr>
    </w:p>
    <w:p w14:paraId="76CDA7DC">
      <w:pPr>
        <w:snapToGrid w:val="0"/>
        <w:ind w:firstLine="420"/>
        <w:rPr>
          <w:rFonts w:ascii="微软雅黑" w:hAnsi="微软雅黑"/>
          <w:szCs w:val="21"/>
          <w:highlight w:val="none"/>
          <w:u w:val="single"/>
        </w:rPr>
      </w:pPr>
      <w:r>
        <w:rPr>
          <w:rFonts w:hint="eastAsia" w:ascii="微软雅黑" w:hAnsi="微软雅黑"/>
          <w:szCs w:val="21"/>
          <w:highlight w:val="none"/>
        </w:rPr>
        <w:t>被授权人签名：法定代表人签名：</w:t>
      </w:r>
    </w:p>
    <w:p w14:paraId="69CC562F">
      <w:pPr>
        <w:snapToGrid w:val="0"/>
        <w:ind w:firstLine="420"/>
        <w:rPr>
          <w:rFonts w:ascii="微软雅黑" w:hAnsi="微软雅黑"/>
          <w:szCs w:val="21"/>
          <w:highlight w:val="none"/>
        </w:rPr>
      </w:pPr>
      <w:r>
        <w:rPr>
          <w:rFonts w:hint="eastAsia" w:ascii="微软雅黑" w:hAnsi="微软雅黑"/>
          <w:szCs w:val="21"/>
          <w:highlight w:val="none"/>
        </w:rPr>
        <w:t>职务：职务：</w:t>
      </w:r>
    </w:p>
    <w:p w14:paraId="79D71AB7">
      <w:pPr>
        <w:snapToGrid w:val="0"/>
        <w:ind w:firstLine="420"/>
        <w:rPr>
          <w:rFonts w:ascii="微软雅黑" w:hAnsi="微软雅黑"/>
          <w:szCs w:val="21"/>
          <w:highlight w:val="none"/>
        </w:rPr>
      </w:pPr>
      <w:r>
        <w:rPr>
          <w:rFonts w:hint="eastAsia" w:ascii="微软雅黑" w:hAnsi="微软雅黑"/>
          <w:szCs w:val="21"/>
          <w:highlight w:val="none"/>
        </w:rPr>
        <w:t>被授权人身份证号码：</w:t>
      </w:r>
    </w:p>
    <w:p w14:paraId="1AC40776">
      <w:pPr>
        <w:snapToGrid w:val="0"/>
        <w:ind w:firstLine="4830" w:firstLineChars="2300"/>
        <w:rPr>
          <w:rFonts w:ascii="微软雅黑" w:hAnsi="微软雅黑"/>
          <w:szCs w:val="21"/>
          <w:highlight w:val="none"/>
        </w:rPr>
      </w:pPr>
    </w:p>
    <w:p w14:paraId="3B16B974">
      <w:pPr>
        <w:snapToGrid w:val="0"/>
        <w:ind w:firstLine="424" w:firstLineChars="202"/>
        <w:rPr>
          <w:rFonts w:ascii="微软雅黑" w:hAnsi="微软雅黑"/>
          <w:szCs w:val="21"/>
          <w:highlight w:val="none"/>
        </w:rPr>
      </w:pPr>
      <w:r>
        <w:rPr>
          <w:rFonts w:hint="eastAsia" w:ascii="微软雅黑" w:hAnsi="微软雅黑"/>
          <w:szCs w:val="21"/>
          <w:highlight w:val="none"/>
        </w:rPr>
        <w:t>投标人公章：</w:t>
      </w:r>
      <w:bookmarkStart w:id="207" w:name="_Toc29852"/>
      <w:bookmarkStart w:id="208" w:name="_Toc11017"/>
    </w:p>
    <w:p w14:paraId="23D5189F">
      <w:pPr>
        <w:snapToGrid w:val="0"/>
        <w:ind w:firstLine="424" w:firstLineChars="202"/>
        <w:rPr>
          <w:rFonts w:ascii="微软雅黑" w:hAnsi="微软雅黑"/>
          <w:szCs w:val="21"/>
          <w:highlight w:val="none"/>
        </w:rPr>
      </w:pPr>
      <w:r>
        <w:rPr>
          <w:rFonts w:hint="eastAsia"/>
          <w:highlight w:val="none"/>
        </w:rPr>
        <w:t>日期：年月日</w:t>
      </w:r>
      <w:bookmarkEnd w:id="207"/>
      <w:bookmarkEnd w:id="208"/>
    </w:p>
    <w:p w14:paraId="784F867D">
      <w:pPr>
        <w:snapToGrid w:val="0"/>
        <w:ind w:firstLine="3150" w:firstLineChars="1500"/>
        <w:rPr>
          <w:rFonts w:ascii="微软雅黑" w:hAnsi="微软雅黑"/>
          <w:szCs w:val="21"/>
          <w:highlight w:val="none"/>
        </w:rPr>
      </w:pPr>
    </w:p>
    <w:p w14:paraId="4ADF811D">
      <w:pPr>
        <w:pStyle w:val="27"/>
        <w:snapToGrid w:val="0"/>
        <w:ind w:firstLine="420"/>
        <w:rPr>
          <w:rFonts w:ascii="微软雅黑" w:hAnsi="微软雅黑"/>
          <w:szCs w:val="21"/>
          <w:highlight w:val="none"/>
        </w:rPr>
      </w:pPr>
    </w:p>
    <w:p w14:paraId="3E0DFA6F">
      <w:pPr>
        <w:snapToGrid w:val="0"/>
        <w:ind w:leftChars="-50" w:hanging="105" w:hangingChars="50"/>
        <w:rPr>
          <w:rFonts w:ascii="微软雅黑" w:hAnsi="微软雅黑"/>
          <w:szCs w:val="21"/>
          <w:highlight w:val="none"/>
        </w:rPr>
      </w:pPr>
      <w:r>
        <w:rPr>
          <w:rFonts w:ascii="微软雅黑" w:hAnsi="微软雅黑"/>
          <w:szCs w:val="21"/>
          <w:highlight w:val="none"/>
        </w:rPr>
        <w:br w:type="page"/>
      </w:r>
    </w:p>
    <w:p w14:paraId="36D5E141">
      <w:pPr>
        <w:snapToGrid w:val="0"/>
        <w:ind w:leftChars="-50" w:hanging="105" w:hangingChars="50"/>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589E21AE">
      <w:pPr>
        <w:ind w:firstLine="420"/>
        <w:jc w:val="center"/>
        <w:rPr>
          <w:b/>
          <w:szCs w:val="21"/>
          <w:highlight w:val="none"/>
        </w:rPr>
      </w:pPr>
    </w:p>
    <w:p w14:paraId="389F4D4E">
      <w:pPr>
        <w:ind w:firstLine="420"/>
        <w:jc w:val="center"/>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5B369124">
      <w:pPr>
        <w:ind w:firstLine="420"/>
        <w:jc w:val="center"/>
        <w:rPr>
          <w:rFonts w:ascii="微软雅黑" w:hAnsi="微软雅黑"/>
          <w:b/>
          <w:szCs w:val="21"/>
          <w:highlight w:val="none"/>
        </w:rPr>
      </w:pPr>
    </w:p>
    <w:p w14:paraId="1EA3B177">
      <w:pPr>
        <w:ind w:firstLine="444"/>
        <w:rPr>
          <w:rFonts w:ascii="微软雅黑" w:hAnsi="微软雅黑"/>
          <w:szCs w:val="21"/>
          <w:highlight w:val="none"/>
        </w:rPr>
      </w:pPr>
      <w:r>
        <w:rPr>
          <w:rFonts w:hint="eastAsia" w:ascii="微软雅黑" w:hAnsi="微软雅黑"/>
          <w:b/>
          <w:bCs/>
          <w:spacing w:val="6"/>
          <w:szCs w:val="21"/>
          <w:highlight w:val="none"/>
          <w:u w:val="single"/>
          <w:lang w:eastAsia="zh-CN"/>
        </w:rPr>
        <w:t>嘉兴市自然资源和规划局</w:t>
      </w:r>
      <w:r>
        <w:rPr>
          <w:rFonts w:hint="eastAsia" w:ascii="微软雅黑" w:hAnsi="微软雅黑"/>
          <w:szCs w:val="21"/>
          <w:highlight w:val="none"/>
        </w:rPr>
        <w:t>：</w:t>
      </w:r>
    </w:p>
    <w:p w14:paraId="0CB16AFF">
      <w:pPr>
        <w:snapToGrid w:val="0"/>
        <w:ind w:firstLine="420"/>
        <w:rPr>
          <w:rFonts w:ascii="微软雅黑" w:hAnsi="微软雅黑"/>
          <w:szCs w:val="21"/>
          <w:highlight w:val="none"/>
          <w:shd w:val="clear" w:color="auto" w:fill="FFFFFF"/>
        </w:rPr>
      </w:pPr>
    </w:p>
    <w:p w14:paraId="5624FA3B">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本公司（公司名称）参加</w:t>
      </w:r>
      <w:r>
        <w:rPr>
          <w:rFonts w:hint="eastAsia" w:ascii="微软雅黑" w:hAnsi="微软雅黑"/>
          <w:b/>
          <w:bCs/>
          <w:szCs w:val="21"/>
          <w:highlight w:val="none"/>
          <w:u w:val="single"/>
          <w:shd w:val="clear" w:color="auto" w:fill="FFFFFF"/>
          <w:lang w:eastAsia="zh-CN"/>
        </w:rPr>
        <w:t>嘉兴市城市国土空间监测年度监测项目</w:t>
      </w:r>
      <w:r>
        <w:rPr>
          <w:rFonts w:hint="eastAsia" w:ascii="微软雅黑" w:hAnsi="微软雅黑"/>
          <w:szCs w:val="21"/>
          <w:highlight w:val="none"/>
          <w:shd w:val="clear" w:color="auto" w:fill="FFFFFF"/>
        </w:rPr>
        <w:t>投标活动，现承诺如下：</w:t>
      </w:r>
    </w:p>
    <w:p w14:paraId="487F9A01">
      <w:pPr>
        <w:pStyle w:val="62"/>
        <w:ind w:firstLine="400"/>
        <w:rPr>
          <w:highlight w:val="none"/>
        </w:rPr>
      </w:pPr>
    </w:p>
    <w:p w14:paraId="12FD2D21">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我公司具有履行合同所需的设备和专业技术能力；</w:t>
      </w:r>
    </w:p>
    <w:p w14:paraId="2F7B7699">
      <w:pPr>
        <w:pStyle w:val="62"/>
        <w:ind w:firstLine="400"/>
        <w:rPr>
          <w:highlight w:val="none"/>
        </w:rPr>
      </w:pPr>
    </w:p>
    <w:p w14:paraId="1A0BD849">
      <w:pPr>
        <w:pStyle w:val="62"/>
        <w:ind w:firstLine="400"/>
        <w:rPr>
          <w:highlight w:val="none"/>
        </w:rPr>
      </w:pPr>
    </w:p>
    <w:p w14:paraId="24308268">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如违反以上承诺，本公司愿承担一切法律责任。</w:t>
      </w:r>
    </w:p>
    <w:p w14:paraId="4815478F">
      <w:pPr>
        <w:pStyle w:val="62"/>
        <w:ind w:firstLine="400"/>
        <w:rPr>
          <w:highlight w:val="none"/>
        </w:rPr>
      </w:pPr>
    </w:p>
    <w:p w14:paraId="23121830">
      <w:pPr>
        <w:pStyle w:val="62"/>
        <w:ind w:firstLine="400"/>
        <w:rPr>
          <w:highlight w:val="none"/>
        </w:rPr>
      </w:pPr>
    </w:p>
    <w:p w14:paraId="050C520A">
      <w:pPr>
        <w:pStyle w:val="62"/>
        <w:ind w:firstLine="400"/>
        <w:rPr>
          <w:highlight w:val="none"/>
        </w:rPr>
      </w:pPr>
    </w:p>
    <w:p w14:paraId="163EBCB3">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1E9E5466">
      <w:pPr>
        <w:pStyle w:val="62"/>
        <w:ind w:firstLine="400"/>
        <w:rPr>
          <w:highlight w:val="none"/>
        </w:rPr>
      </w:pPr>
    </w:p>
    <w:p w14:paraId="37477878">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76CE7ED2">
      <w:pPr>
        <w:pStyle w:val="62"/>
        <w:ind w:firstLine="400"/>
        <w:rPr>
          <w:highlight w:val="none"/>
        </w:rPr>
      </w:pPr>
    </w:p>
    <w:p w14:paraId="527B19BA">
      <w:pPr>
        <w:snapToGrid w:val="0"/>
        <w:ind w:firstLine="420"/>
        <w:rPr>
          <w:szCs w:val="21"/>
          <w:highlight w:val="none"/>
          <w:u w:val="single"/>
        </w:rPr>
      </w:pPr>
      <w:r>
        <w:rPr>
          <w:rFonts w:hint="eastAsia" w:ascii="微软雅黑" w:hAnsi="微软雅黑"/>
          <w:szCs w:val="21"/>
          <w:highlight w:val="none"/>
          <w:shd w:val="clear" w:color="auto" w:fill="FFFFFF"/>
        </w:rPr>
        <w:t>投标日期： 年 月 日</w:t>
      </w:r>
    </w:p>
    <w:p w14:paraId="54F9B746">
      <w:pPr>
        <w:snapToGrid w:val="0"/>
        <w:ind w:leftChars="-50" w:hanging="105" w:hangingChars="50"/>
        <w:rPr>
          <w:rFonts w:ascii="微软雅黑" w:hAnsi="微软雅黑"/>
          <w:b/>
          <w:szCs w:val="21"/>
          <w:highlight w:val="none"/>
        </w:rPr>
      </w:pPr>
    </w:p>
    <w:p w14:paraId="23E1887B">
      <w:pPr>
        <w:snapToGrid w:val="0"/>
        <w:ind w:leftChars="-50" w:hanging="105" w:hangingChars="5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参加政府采购活动前三年，在经营活动中没有重大违法记录（承诺函）</w:t>
      </w:r>
    </w:p>
    <w:p w14:paraId="5CAB5C9E">
      <w:pPr>
        <w:ind w:firstLine="420"/>
        <w:rPr>
          <w:rFonts w:ascii="微软雅黑" w:hAnsi="微软雅黑"/>
          <w:szCs w:val="21"/>
          <w:highlight w:val="none"/>
          <w:u w:val="single"/>
        </w:rPr>
      </w:pPr>
    </w:p>
    <w:p w14:paraId="540BDC0C">
      <w:pPr>
        <w:ind w:firstLine="420"/>
        <w:rPr>
          <w:rFonts w:ascii="微软雅黑" w:hAnsi="微软雅黑"/>
          <w:szCs w:val="21"/>
          <w:highlight w:val="none"/>
        </w:rPr>
      </w:pPr>
      <w:r>
        <w:rPr>
          <w:rFonts w:hint="eastAsia" w:ascii="微软雅黑" w:hAnsi="微软雅黑"/>
          <w:b/>
          <w:bCs/>
          <w:szCs w:val="21"/>
          <w:highlight w:val="none"/>
          <w:u w:val="single"/>
          <w:shd w:val="clear" w:color="auto" w:fill="FFFFFF"/>
          <w:lang w:eastAsia="zh-CN"/>
        </w:rPr>
        <w:t>嘉兴市自然资源和规划局</w:t>
      </w:r>
      <w:r>
        <w:rPr>
          <w:rFonts w:hint="eastAsia" w:ascii="微软雅黑" w:hAnsi="微软雅黑"/>
          <w:szCs w:val="21"/>
          <w:highlight w:val="none"/>
        </w:rPr>
        <w:t>：</w:t>
      </w:r>
    </w:p>
    <w:p w14:paraId="36ABF06D">
      <w:pPr>
        <w:ind w:firstLine="420"/>
        <w:rPr>
          <w:rFonts w:ascii="微软雅黑" w:hAnsi="微软雅黑"/>
          <w:szCs w:val="21"/>
          <w:highlight w:val="none"/>
        </w:rPr>
      </w:pPr>
    </w:p>
    <w:p w14:paraId="4A5DEED9">
      <w:pPr>
        <w:ind w:firstLine="420"/>
        <w:rPr>
          <w:rFonts w:ascii="微软雅黑" w:hAnsi="微软雅黑"/>
          <w:szCs w:val="21"/>
          <w:highlight w:val="none"/>
        </w:rPr>
      </w:pPr>
      <w:r>
        <w:rPr>
          <w:rFonts w:hint="eastAsia" w:ascii="微软雅黑" w:hAnsi="微软雅黑"/>
          <w:szCs w:val="21"/>
          <w:highlight w:val="none"/>
        </w:rPr>
        <w:t>我公司声明截止投标时间近三年以来，在经营活动中没有重大违法记录；也没有因违反《浙江省政府采购投标人注册及诚信管理暂行办法》被列入“黑名单”，正在处罚有效期。</w:t>
      </w:r>
    </w:p>
    <w:p w14:paraId="18876FD8">
      <w:pPr>
        <w:ind w:firstLine="420"/>
        <w:rPr>
          <w:rFonts w:ascii="微软雅黑" w:hAnsi="微软雅黑"/>
          <w:szCs w:val="21"/>
          <w:highlight w:val="none"/>
        </w:rPr>
      </w:pPr>
      <w:r>
        <w:rPr>
          <w:rFonts w:hint="eastAsia" w:ascii="微软雅黑" w:hAnsi="微软雅黑"/>
          <w:szCs w:val="21"/>
          <w:highlight w:val="none"/>
        </w:rPr>
        <w:t>特此承诺。</w:t>
      </w:r>
    </w:p>
    <w:p w14:paraId="77CFC1D4">
      <w:pPr>
        <w:ind w:firstLine="420"/>
        <w:rPr>
          <w:rFonts w:ascii="微软雅黑" w:hAnsi="微软雅黑"/>
          <w:szCs w:val="21"/>
          <w:highlight w:val="none"/>
        </w:rPr>
      </w:pPr>
    </w:p>
    <w:p w14:paraId="23BBC862">
      <w:pPr>
        <w:ind w:firstLine="420"/>
        <w:rPr>
          <w:rFonts w:ascii="微软雅黑" w:hAnsi="微软雅黑"/>
          <w:szCs w:val="21"/>
          <w:highlight w:val="none"/>
        </w:rPr>
      </w:pPr>
    </w:p>
    <w:p w14:paraId="06273A45">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0EB9F5D1">
      <w:pPr>
        <w:pStyle w:val="62"/>
        <w:ind w:firstLine="400"/>
        <w:rPr>
          <w:highlight w:val="none"/>
        </w:rPr>
      </w:pPr>
    </w:p>
    <w:p w14:paraId="25C8C43F">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4A259D9E">
      <w:pPr>
        <w:pStyle w:val="62"/>
        <w:ind w:firstLine="400"/>
        <w:rPr>
          <w:highlight w:val="none"/>
        </w:rPr>
      </w:pPr>
    </w:p>
    <w:p w14:paraId="19D361CD">
      <w:pPr>
        <w:snapToGrid w:val="0"/>
        <w:ind w:firstLine="0" w:firstLineChars="0"/>
        <w:rPr>
          <w:szCs w:val="21"/>
          <w:highlight w:val="none"/>
          <w:u w:val="single"/>
        </w:rPr>
      </w:pPr>
      <w:r>
        <w:rPr>
          <w:rFonts w:hint="eastAsia" w:ascii="微软雅黑" w:hAnsi="微软雅黑"/>
          <w:szCs w:val="21"/>
          <w:highlight w:val="none"/>
          <w:shd w:val="clear" w:color="auto" w:fill="FFFFFF"/>
        </w:rPr>
        <w:t>投标日期： 年 月 日</w:t>
      </w:r>
    </w:p>
    <w:p w14:paraId="2B1E305F">
      <w:pPr>
        <w:snapToGrid w:val="0"/>
        <w:ind w:firstLine="420"/>
        <w:rPr>
          <w:rFonts w:ascii="微软雅黑" w:hAnsi="微软雅黑"/>
          <w:szCs w:val="21"/>
          <w:highlight w:val="none"/>
        </w:rPr>
        <w:sectPr>
          <w:pgSz w:w="11906" w:h="16838"/>
          <w:pgMar w:top="1474" w:right="1797" w:bottom="1247" w:left="1797" w:header="851" w:footer="851" w:gutter="0"/>
          <w:cols w:space="720" w:num="1"/>
          <w:docGrid w:linePitch="312" w:charSpace="0"/>
        </w:sectPr>
      </w:pPr>
    </w:p>
    <w:p w14:paraId="31CEE6D6">
      <w:pPr>
        <w:snapToGrid w:val="0"/>
        <w:spacing w:line="500" w:lineRule="exact"/>
        <w:ind w:firstLine="0" w:firstLineChars="0"/>
        <w:rPr>
          <w:rFonts w:ascii="微软雅黑" w:hAnsi="微软雅黑"/>
          <w:szCs w:val="21"/>
          <w:highlight w:val="none"/>
        </w:rPr>
      </w:pPr>
      <w:r>
        <w:rPr>
          <w:rFonts w:hint="eastAsia" w:ascii="微软雅黑" w:hAnsi="微软雅黑"/>
          <w:szCs w:val="21"/>
          <w:highlight w:val="none"/>
        </w:rPr>
        <w:t>投标人的类似成功案例的业绩证明文件：</w:t>
      </w:r>
    </w:p>
    <w:p w14:paraId="5C5B70B7">
      <w:pPr>
        <w:pStyle w:val="38"/>
        <w:snapToGrid w:val="0"/>
        <w:spacing w:line="500" w:lineRule="exact"/>
        <w:ind w:left="0" w:firstLine="0" w:firstLineChars="0"/>
        <w:rPr>
          <w:rFonts w:ascii="微软雅黑" w:hAnsi="微软雅黑"/>
          <w:szCs w:val="21"/>
          <w:highlight w:val="none"/>
        </w:rPr>
      </w:pPr>
      <w:r>
        <w:rPr>
          <w:rFonts w:ascii="微软雅黑" w:hAnsi="微软雅黑"/>
          <w:szCs w:val="21"/>
          <w:highlight w:val="none"/>
        </w:rPr>
        <w:t>投标人同类项目实施情况一览表格式：（投标人同类项目合同复印件）</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14:paraId="5B8F7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trPr>
        <w:tc>
          <w:tcPr>
            <w:tcW w:w="2628" w:type="dxa"/>
            <w:tcBorders>
              <w:top w:val="single" w:color="auto" w:sz="4" w:space="0"/>
              <w:left w:val="single" w:color="auto" w:sz="4" w:space="0"/>
              <w:bottom w:val="single" w:color="auto" w:sz="4" w:space="0"/>
              <w:right w:val="single" w:color="auto" w:sz="4" w:space="0"/>
            </w:tcBorders>
            <w:vAlign w:val="center"/>
          </w:tcPr>
          <w:p w14:paraId="67863C63">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14:paraId="69D537F5">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设备或项目名称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643206F0">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采购数量</w:t>
            </w:r>
          </w:p>
        </w:tc>
        <w:tc>
          <w:tcPr>
            <w:tcW w:w="1080" w:type="dxa"/>
            <w:tcBorders>
              <w:top w:val="single" w:color="auto" w:sz="4" w:space="0"/>
              <w:left w:val="single" w:color="auto" w:sz="4" w:space="0"/>
              <w:bottom w:val="single" w:color="auto" w:sz="4" w:space="0"/>
              <w:right w:val="single" w:color="auto" w:sz="4" w:space="0"/>
            </w:tcBorders>
            <w:vAlign w:val="center"/>
          </w:tcPr>
          <w:p w14:paraId="66E2599A">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762570BB">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合同金额</w:t>
            </w:r>
          </w:p>
          <w:p w14:paraId="229B9E44">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（万元）</w:t>
            </w:r>
          </w:p>
        </w:tc>
        <w:tc>
          <w:tcPr>
            <w:tcW w:w="1517" w:type="dxa"/>
            <w:tcBorders>
              <w:top w:val="single" w:color="auto" w:sz="4" w:space="0"/>
              <w:left w:val="single" w:color="auto" w:sz="4" w:space="0"/>
              <w:right w:val="single" w:color="auto" w:sz="4" w:space="0"/>
            </w:tcBorders>
            <w:vAlign w:val="center"/>
          </w:tcPr>
          <w:p w14:paraId="0D52091A">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附件页码</w:t>
            </w:r>
          </w:p>
          <w:p w14:paraId="0B88F0BB">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46FB47EF">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采购单位联系人及</w:t>
            </w:r>
          </w:p>
          <w:p w14:paraId="5D699BA4">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联系电话</w:t>
            </w:r>
          </w:p>
        </w:tc>
      </w:tr>
      <w:tr w14:paraId="6EC18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2628" w:type="dxa"/>
            <w:tcBorders>
              <w:top w:val="single" w:color="auto" w:sz="4" w:space="0"/>
              <w:left w:val="single" w:color="auto" w:sz="4" w:space="0"/>
              <w:bottom w:val="single" w:color="auto" w:sz="4" w:space="0"/>
              <w:right w:val="single" w:color="auto" w:sz="4" w:space="0"/>
            </w:tcBorders>
          </w:tcPr>
          <w:p w14:paraId="09150F54">
            <w:pPr>
              <w:snapToGrid w:val="0"/>
              <w:spacing w:line="500" w:lineRule="exact"/>
              <w:ind w:firstLine="0" w:firstLineChars="0"/>
              <w:jc w:val="center"/>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12B56334">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07CAE2F">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EB4D971">
            <w:pPr>
              <w:snapToGrid w:val="0"/>
              <w:spacing w:line="500" w:lineRule="exact"/>
              <w:ind w:firstLine="0" w:firstLineChars="0"/>
              <w:jc w:val="center"/>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9DB0303">
            <w:pPr>
              <w:snapToGrid w:val="0"/>
              <w:spacing w:line="500" w:lineRule="exact"/>
              <w:ind w:firstLine="0" w:firstLineChars="0"/>
              <w:jc w:val="center"/>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2575BA0F">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158484A8">
            <w:pPr>
              <w:snapToGrid w:val="0"/>
              <w:spacing w:line="500" w:lineRule="exact"/>
              <w:ind w:firstLine="0" w:firstLineChars="0"/>
              <w:jc w:val="center"/>
              <w:rPr>
                <w:rFonts w:ascii="微软雅黑" w:hAnsi="微软雅黑"/>
                <w:szCs w:val="21"/>
                <w:highlight w:val="none"/>
              </w:rPr>
            </w:pPr>
          </w:p>
        </w:tc>
      </w:tr>
      <w:tr w14:paraId="1997F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E4FD545">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3622147D">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490AC684">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7D6207E">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0FA2DDE">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676E6C1D">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08CB7FE9">
            <w:pPr>
              <w:snapToGrid w:val="0"/>
              <w:spacing w:line="500" w:lineRule="exact"/>
              <w:ind w:firstLine="0" w:firstLineChars="0"/>
              <w:rPr>
                <w:rFonts w:ascii="微软雅黑" w:hAnsi="微软雅黑"/>
                <w:szCs w:val="21"/>
                <w:highlight w:val="none"/>
              </w:rPr>
            </w:pPr>
          </w:p>
        </w:tc>
      </w:tr>
      <w:tr w14:paraId="7E614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628" w:type="dxa"/>
            <w:tcBorders>
              <w:top w:val="single" w:color="auto" w:sz="4" w:space="0"/>
              <w:left w:val="single" w:color="auto" w:sz="4" w:space="0"/>
              <w:bottom w:val="single" w:color="auto" w:sz="4" w:space="0"/>
              <w:right w:val="single" w:color="auto" w:sz="4" w:space="0"/>
            </w:tcBorders>
          </w:tcPr>
          <w:p w14:paraId="0C2F9A83">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60D44193">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D28D050">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81A01A4">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C0FB153">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1E941E1F">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15431914">
            <w:pPr>
              <w:snapToGrid w:val="0"/>
              <w:spacing w:line="500" w:lineRule="exact"/>
              <w:ind w:firstLine="0" w:firstLineChars="0"/>
              <w:rPr>
                <w:rFonts w:ascii="微软雅黑" w:hAnsi="微软雅黑"/>
                <w:szCs w:val="21"/>
                <w:highlight w:val="none"/>
              </w:rPr>
            </w:pPr>
          </w:p>
        </w:tc>
      </w:tr>
      <w:tr w14:paraId="4A3C5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743621A">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3F8CE76F">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4CCBE46">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14CD111">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214ED3A">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4ECB5DEB">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1074C129">
            <w:pPr>
              <w:snapToGrid w:val="0"/>
              <w:spacing w:line="500" w:lineRule="exact"/>
              <w:ind w:firstLine="0" w:firstLineChars="0"/>
              <w:rPr>
                <w:rFonts w:ascii="微软雅黑" w:hAnsi="微软雅黑"/>
                <w:szCs w:val="21"/>
                <w:highlight w:val="none"/>
              </w:rPr>
            </w:pPr>
          </w:p>
        </w:tc>
      </w:tr>
      <w:tr w14:paraId="1905F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5ACA3C3">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4902E904">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4D0EDD0">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174332F">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BA2CCE2">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3510B0FA">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5109919E">
            <w:pPr>
              <w:snapToGrid w:val="0"/>
              <w:spacing w:line="500" w:lineRule="exact"/>
              <w:ind w:firstLine="0" w:firstLineChars="0"/>
              <w:rPr>
                <w:rFonts w:ascii="微软雅黑" w:hAnsi="微软雅黑"/>
                <w:szCs w:val="21"/>
                <w:highlight w:val="none"/>
              </w:rPr>
            </w:pPr>
          </w:p>
        </w:tc>
      </w:tr>
    </w:tbl>
    <w:p w14:paraId="58D2B3DF">
      <w:pPr>
        <w:pStyle w:val="16"/>
        <w:snapToGrid w:val="0"/>
        <w:spacing w:before="0" w:after="0" w:line="500" w:lineRule="exact"/>
        <w:ind w:firstLine="0" w:firstLineChars="0"/>
        <w:rPr>
          <w:rFonts w:ascii="微软雅黑" w:hAnsi="微软雅黑" w:eastAsia="微软雅黑"/>
          <w:sz w:val="21"/>
          <w:szCs w:val="21"/>
          <w:highlight w:val="none"/>
        </w:rPr>
      </w:pPr>
    </w:p>
    <w:p w14:paraId="64377612">
      <w:pPr>
        <w:pStyle w:val="27"/>
        <w:spacing w:line="500" w:lineRule="exact"/>
        <w:ind w:firstLine="0" w:firstLineChars="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4C5A7953">
      <w:pPr>
        <w:pStyle w:val="27"/>
        <w:spacing w:line="500" w:lineRule="exact"/>
        <w:ind w:firstLine="0" w:firstLineChars="0"/>
        <w:rPr>
          <w:rFonts w:ascii="微软雅黑" w:hAnsi="微软雅黑"/>
          <w:szCs w:val="21"/>
          <w:highlight w:val="none"/>
        </w:rPr>
      </w:pPr>
      <w:r>
        <w:rPr>
          <w:rFonts w:hint="eastAsia" w:ascii="微软雅黑" w:hAnsi="微软雅黑"/>
          <w:szCs w:val="21"/>
          <w:highlight w:val="none"/>
        </w:rPr>
        <w:t>投标人：（单位公章）</w:t>
      </w:r>
    </w:p>
    <w:p w14:paraId="64014A41">
      <w:pPr>
        <w:pStyle w:val="27"/>
        <w:spacing w:line="500" w:lineRule="exact"/>
        <w:ind w:firstLine="0" w:firstLineChars="0"/>
        <w:rPr>
          <w:rFonts w:ascii="微软雅黑" w:hAnsi="微软雅黑"/>
          <w:szCs w:val="21"/>
          <w:highlight w:val="none"/>
        </w:rPr>
      </w:pPr>
      <w:r>
        <w:rPr>
          <w:rFonts w:hint="eastAsia" w:ascii="微软雅黑" w:hAnsi="微软雅黑"/>
          <w:szCs w:val="21"/>
          <w:highlight w:val="none"/>
        </w:rPr>
        <w:t>日期：年月  日</w:t>
      </w:r>
    </w:p>
    <w:p w14:paraId="2EA35F4A">
      <w:pPr>
        <w:snapToGrid w:val="0"/>
        <w:ind w:firstLine="420"/>
        <w:rPr>
          <w:rFonts w:ascii="微软雅黑" w:hAnsi="微软雅黑"/>
          <w:szCs w:val="21"/>
          <w:highlight w:val="none"/>
        </w:rPr>
      </w:pPr>
    </w:p>
    <w:p w14:paraId="5B5B7920">
      <w:pPr>
        <w:snapToGrid w:val="0"/>
        <w:ind w:firstLine="420"/>
        <w:rPr>
          <w:rFonts w:ascii="微软雅黑" w:hAnsi="微软雅黑"/>
          <w:szCs w:val="21"/>
          <w:highlight w:val="none"/>
        </w:rPr>
        <w:sectPr>
          <w:pgSz w:w="16838" w:h="11906" w:orient="landscape"/>
          <w:pgMar w:top="1797" w:right="1474" w:bottom="1797" w:left="1247" w:header="851" w:footer="851" w:gutter="0"/>
          <w:cols w:space="720" w:num="1"/>
          <w:docGrid w:linePitch="312" w:charSpace="0"/>
        </w:sectPr>
      </w:pPr>
    </w:p>
    <w:p w14:paraId="395E3438">
      <w:pPr>
        <w:snapToGrid w:val="0"/>
        <w:spacing w:line="600" w:lineRule="exact"/>
        <w:ind w:firstLine="420"/>
        <w:rPr>
          <w:rFonts w:ascii="微软雅黑" w:hAnsi="微软雅黑"/>
          <w:b/>
          <w:szCs w:val="21"/>
          <w:highlight w:val="none"/>
        </w:rPr>
      </w:pPr>
      <w:r>
        <w:rPr>
          <w:rFonts w:hint="eastAsia" w:ascii="微软雅黑" w:hAnsi="微软雅黑"/>
          <w:b/>
          <w:bCs/>
          <w:szCs w:val="21"/>
          <w:highlight w:val="none"/>
        </w:rPr>
        <w:t>技术规范偏离</w:t>
      </w:r>
      <w:r>
        <w:rPr>
          <w:rFonts w:hint="eastAsia" w:ascii="微软雅黑" w:hAnsi="微软雅黑"/>
          <w:b/>
          <w:szCs w:val="21"/>
          <w:highlight w:val="none"/>
        </w:rPr>
        <w:t>表格式：</w:t>
      </w:r>
    </w:p>
    <w:tbl>
      <w:tblPr>
        <w:tblStyle w:val="50"/>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2835"/>
        <w:gridCol w:w="2794"/>
      </w:tblGrid>
      <w:tr w14:paraId="11A1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4B616D21">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序号</w:t>
            </w:r>
          </w:p>
        </w:tc>
        <w:tc>
          <w:tcPr>
            <w:tcW w:w="2415" w:type="dxa"/>
            <w:vAlign w:val="center"/>
          </w:tcPr>
          <w:p w14:paraId="795A8E11">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招标文件要求</w:t>
            </w:r>
          </w:p>
        </w:tc>
        <w:tc>
          <w:tcPr>
            <w:tcW w:w="2835" w:type="dxa"/>
            <w:vAlign w:val="center"/>
          </w:tcPr>
          <w:p w14:paraId="33B34D21">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投标文件情况</w:t>
            </w:r>
          </w:p>
        </w:tc>
        <w:tc>
          <w:tcPr>
            <w:tcW w:w="2794" w:type="dxa"/>
            <w:vAlign w:val="center"/>
          </w:tcPr>
          <w:p w14:paraId="31774C91">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说明</w:t>
            </w:r>
          </w:p>
        </w:tc>
      </w:tr>
      <w:tr w14:paraId="1D02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2F9B0D32">
            <w:pPr>
              <w:spacing w:line="600" w:lineRule="exact"/>
              <w:ind w:firstLine="0" w:firstLineChars="0"/>
              <w:jc w:val="center"/>
              <w:rPr>
                <w:rFonts w:ascii="微软雅黑" w:hAnsi="微软雅黑"/>
                <w:szCs w:val="21"/>
                <w:highlight w:val="none"/>
              </w:rPr>
            </w:pPr>
          </w:p>
        </w:tc>
        <w:tc>
          <w:tcPr>
            <w:tcW w:w="2415" w:type="dxa"/>
            <w:vAlign w:val="center"/>
          </w:tcPr>
          <w:p w14:paraId="4FCB237D">
            <w:pPr>
              <w:spacing w:line="600" w:lineRule="exact"/>
              <w:ind w:firstLine="0" w:firstLineChars="0"/>
              <w:jc w:val="center"/>
              <w:rPr>
                <w:rFonts w:ascii="微软雅黑" w:hAnsi="微软雅黑"/>
                <w:szCs w:val="21"/>
                <w:highlight w:val="none"/>
              </w:rPr>
            </w:pPr>
          </w:p>
        </w:tc>
        <w:tc>
          <w:tcPr>
            <w:tcW w:w="2835" w:type="dxa"/>
            <w:vAlign w:val="center"/>
          </w:tcPr>
          <w:p w14:paraId="09D21BFA">
            <w:pPr>
              <w:spacing w:line="600" w:lineRule="exact"/>
              <w:ind w:firstLine="0" w:firstLineChars="0"/>
              <w:jc w:val="center"/>
              <w:rPr>
                <w:rFonts w:ascii="微软雅黑" w:hAnsi="微软雅黑"/>
                <w:szCs w:val="21"/>
                <w:highlight w:val="none"/>
              </w:rPr>
            </w:pPr>
          </w:p>
        </w:tc>
        <w:tc>
          <w:tcPr>
            <w:tcW w:w="2794" w:type="dxa"/>
            <w:vAlign w:val="center"/>
          </w:tcPr>
          <w:p w14:paraId="5288BCE2">
            <w:pPr>
              <w:spacing w:line="600" w:lineRule="exact"/>
              <w:ind w:firstLine="0" w:firstLineChars="0"/>
              <w:jc w:val="center"/>
              <w:rPr>
                <w:rFonts w:ascii="微软雅黑" w:hAnsi="微软雅黑"/>
                <w:szCs w:val="21"/>
                <w:highlight w:val="none"/>
              </w:rPr>
            </w:pPr>
          </w:p>
        </w:tc>
      </w:tr>
      <w:tr w14:paraId="25CA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2FBB47CC">
            <w:pPr>
              <w:spacing w:line="600" w:lineRule="exact"/>
              <w:ind w:firstLine="0" w:firstLineChars="0"/>
              <w:jc w:val="center"/>
              <w:rPr>
                <w:rFonts w:ascii="微软雅黑" w:hAnsi="微软雅黑"/>
                <w:szCs w:val="21"/>
                <w:highlight w:val="none"/>
              </w:rPr>
            </w:pPr>
          </w:p>
        </w:tc>
        <w:tc>
          <w:tcPr>
            <w:tcW w:w="2415" w:type="dxa"/>
            <w:vAlign w:val="center"/>
          </w:tcPr>
          <w:p w14:paraId="4C3873C4">
            <w:pPr>
              <w:spacing w:line="600" w:lineRule="exact"/>
              <w:ind w:firstLine="0" w:firstLineChars="0"/>
              <w:jc w:val="center"/>
              <w:rPr>
                <w:rFonts w:ascii="微软雅黑" w:hAnsi="微软雅黑"/>
                <w:szCs w:val="21"/>
                <w:highlight w:val="none"/>
              </w:rPr>
            </w:pPr>
          </w:p>
        </w:tc>
        <w:tc>
          <w:tcPr>
            <w:tcW w:w="2835" w:type="dxa"/>
            <w:vAlign w:val="center"/>
          </w:tcPr>
          <w:p w14:paraId="7B816279">
            <w:pPr>
              <w:spacing w:line="600" w:lineRule="exact"/>
              <w:ind w:firstLine="0" w:firstLineChars="0"/>
              <w:jc w:val="center"/>
              <w:rPr>
                <w:rFonts w:ascii="微软雅黑" w:hAnsi="微软雅黑"/>
                <w:szCs w:val="21"/>
                <w:highlight w:val="none"/>
              </w:rPr>
            </w:pPr>
          </w:p>
        </w:tc>
        <w:tc>
          <w:tcPr>
            <w:tcW w:w="2794" w:type="dxa"/>
            <w:vAlign w:val="center"/>
          </w:tcPr>
          <w:p w14:paraId="35872A17">
            <w:pPr>
              <w:spacing w:line="600" w:lineRule="exact"/>
              <w:ind w:firstLine="0" w:firstLineChars="0"/>
              <w:jc w:val="center"/>
              <w:rPr>
                <w:rFonts w:ascii="微软雅黑" w:hAnsi="微软雅黑"/>
                <w:szCs w:val="21"/>
                <w:highlight w:val="none"/>
              </w:rPr>
            </w:pPr>
          </w:p>
        </w:tc>
      </w:tr>
      <w:tr w14:paraId="2B1F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70DE7AEE">
            <w:pPr>
              <w:spacing w:line="600" w:lineRule="exact"/>
              <w:ind w:firstLine="0" w:firstLineChars="0"/>
              <w:jc w:val="center"/>
              <w:rPr>
                <w:rFonts w:ascii="微软雅黑" w:hAnsi="微软雅黑"/>
                <w:szCs w:val="21"/>
                <w:highlight w:val="none"/>
              </w:rPr>
            </w:pPr>
          </w:p>
        </w:tc>
        <w:tc>
          <w:tcPr>
            <w:tcW w:w="2415" w:type="dxa"/>
            <w:vAlign w:val="center"/>
          </w:tcPr>
          <w:p w14:paraId="7E81AF45">
            <w:pPr>
              <w:spacing w:line="600" w:lineRule="exact"/>
              <w:ind w:firstLine="0" w:firstLineChars="0"/>
              <w:jc w:val="center"/>
              <w:rPr>
                <w:rFonts w:ascii="微软雅黑" w:hAnsi="微软雅黑"/>
                <w:szCs w:val="21"/>
                <w:highlight w:val="none"/>
              </w:rPr>
            </w:pPr>
          </w:p>
        </w:tc>
        <w:tc>
          <w:tcPr>
            <w:tcW w:w="2835" w:type="dxa"/>
            <w:vAlign w:val="center"/>
          </w:tcPr>
          <w:p w14:paraId="2A34CB04">
            <w:pPr>
              <w:spacing w:line="600" w:lineRule="exact"/>
              <w:ind w:firstLine="0" w:firstLineChars="0"/>
              <w:jc w:val="center"/>
              <w:rPr>
                <w:rFonts w:ascii="微软雅黑" w:hAnsi="微软雅黑"/>
                <w:szCs w:val="21"/>
                <w:highlight w:val="none"/>
              </w:rPr>
            </w:pPr>
          </w:p>
        </w:tc>
        <w:tc>
          <w:tcPr>
            <w:tcW w:w="2794" w:type="dxa"/>
            <w:vAlign w:val="center"/>
          </w:tcPr>
          <w:p w14:paraId="0FCD8E63">
            <w:pPr>
              <w:spacing w:line="600" w:lineRule="exact"/>
              <w:ind w:firstLine="0" w:firstLineChars="0"/>
              <w:jc w:val="center"/>
              <w:rPr>
                <w:rFonts w:ascii="微软雅黑" w:hAnsi="微软雅黑"/>
                <w:szCs w:val="21"/>
                <w:highlight w:val="none"/>
              </w:rPr>
            </w:pPr>
          </w:p>
        </w:tc>
      </w:tr>
      <w:tr w14:paraId="351B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44850D86">
            <w:pPr>
              <w:spacing w:line="600" w:lineRule="exact"/>
              <w:ind w:firstLine="0" w:firstLineChars="0"/>
              <w:jc w:val="center"/>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w:t>
            </w:r>
          </w:p>
        </w:tc>
        <w:tc>
          <w:tcPr>
            <w:tcW w:w="2415" w:type="dxa"/>
            <w:vAlign w:val="center"/>
          </w:tcPr>
          <w:p w14:paraId="3E685A7A">
            <w:pPr>
              <w:spacing w:line="600" w:lineRule="exact"/>
              <w:ind w:firstLine="0" w:firstLineChars="0"/>
              <w:jc w:val="center"/>
              <w:rPr>
                <w:rFonts w:ascii="微软雅黑" w:hAnsi="微软雅黑"/>
                <w:szCs w:val="21"/>
                <w:highlight w:val="none"/>
              </w:rPr>
            </w:pPr>
          </w:p>
        </w:tc>
        <w:tc>
          <w:tcPr>
            <w:tcW w:w="2835" w:type="dxa"/>
            <w:vAlign w:val="center"/>
          </w:tcPr>
          <w:p w14:paraId="20CA8D6B">
            <w:pPr>
              <w:spacing w:line="600" w:lineRule="exact"/>
              <w:ind w:firstLine="0" w:firstLineChars="0"/>
              <w:jc w:val="center"/>
              <w:rPr>
                <w:rFonts w:ascii="微软雅黑" w:hAnsi="微软雅黑"/>
                <w:szCs w:val="21"/>
                <w:highlight w:val="none"/>
              </w:rPr>
            </w:pPr>
          </w:p>
        </w:tc>
        <w:tc>
          <w:tcPr>
            <w:tcW w:w="2794" w:type="dxa"/>
            <w:vAlign w:val="center"/>
          </w:tcPr>
          <w:p w14:paraId="0A877AB2">
            <w:pPr>
              <w:spacing w:line="600" w:lineRule="exact"/>
              <w:ind w:firstLine="0" w:firstLineChars="0"/>
              <w:jc w:val="center"/>
              <w:rPr>
                <w:rFonts w:ascii="微软雅黑" w:hAnsi="微软雅黑"/>
                <w:szCs w:val="21"/>
                <w:highlight w:val="none"/>
              </w:rPr>
            </w:pPr>
          </w:p>
        </w:tc>
      </w:tr>
    </w:tbl>
    <w:p w14:paraId="6E9ED794">
      <w:pPr>
        <w:pStyle w:val="27"/>
        <w:spacing w:line="600" w:lineRule="exact"/>
        <w:ind w:firstLine="420"/>
        <w:rPr>
          <w:rFonts w:ascii="微软雅黑" w:hAnsi="微软雅黑"/>
          <w:szCs w:val="21"/>
          <w:highlight w:val="none"/>
        </w:rPr>
      </w:pPr>
      <w:r>
        <w:rPr>
          <w:rFonts w:hint="eastAsia" w:ascii="微软雅黑" w:hAnsi="微软雅黑"/>
          <w:szCs w:val="21"/>
          <w:highlight w:val="none"/>
        </w:rPr>
        <w:t>注：“偏离”系指“正偏离”、“负偏离”或“无偏离”。</w:t>
      </w:r>
    </w:p>
    <w:p w14:paraId="7ADA36F8">
      <w:pPr>
        <w:pStyle w:val="27"/>
        <w:spacing w:line="600" w:lineRule="exact"/>
        <w:ind w:firstLine="420"/>
        <w:rPr>
          <w:rFonts w:ascii="微软雅黑" w:hAnsi="微软雅黑"/>
          <w:szCs w:val="21"/>
          <w:highlight w:val="none"/>
        </w:rPr>
      </w:pPr>
    </w:p>
    <w:p w14:paraId="71F34143">
      <w:pPr>
        <w:pStyle w:val="27"/>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06565375">
      <w:pPr>
        <w:pStyle w:val="27"/>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6245365A">
      <w:pPr>
        <w:pStyle w:val="27"/>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35587EA6">
      <w:pPr>
        <w:snapToGrid w:val="0"/>
        <w:ind w:firstLine="420"/>
        <w:rPr>
          <w:rFonts w:ascii="微软雅黑" w:hAnsi="微软雅黑"/>
          <w:szCs w:val="21"/>
          <w:highlight w:val="none"/>
        </w:rPr>
      </w:pPr>
    </w:p>
    <w:p w14:paraId="647534E2">
      <w:pPr>
        <w:pStyle w:val="3"/>
        <w:ind w:firstLine="420"/>
        <w:rPr>
          <w:highlight w:val="none"/>
        </w:rPr>
      </w:pPr>
    </w:p>
    <w:p w14:paraId="0C4164E2">
      <w:pPr>
        <w:pStyle w:val="3"/>
        <w:ind w:firstLine="420"/>
        <w:rPr>
          <w:highlight w:val="none"/>
        </w:rPr>
      </w:pPr>
    </w:p>
    <w:p w14:paraId="72F2A81E">
      <w:pPr>
        <w:pStyle w:val="3"/>
        <w:ind w:firstLine="420"/>
        <w:rPr>
          <w:highlight w:val="none"/>
        </w:rPr>
      </w:pPr>
    </w:p>
    <w:p w14:paraId="0B8E1210">
      <w:pPr>
        <w:pStyle w:val="3"/>
        <w:ind w:firstLine="420"/>
        <w:rPr>
          <w:highlight w:val="none"/>
        </w:rPr>
      </w:pPr>
    </w:p>
    <w:p w14:paraId="74ABA5D0">
      <w:pPr>
        <w:pStyle w:val="3"/>
        <w:ind w:firstLine="420"/>
        <w:rPr>
          <w:highlight w:val="none"/>
        </w:rPr>
      </w:pPr>
    </w:p>
    <w:p w14:paraId="4FBCBC92">
      <w:pPr>
        <w:pStyle w:val="3"/>
        <w:ind w:firstLine="420"/>
        <w:rPr>
          <w:highlight w:val="none"/>
        </w:rPr>
      </w:pPr>
    </w:p>
    <w:p w14:paraId="134871E6">
      <w:pPr>
        <w:pStyle w:val="3"/>
        <w:ind w:firstLine="420"/>
        <w:rPr>
          <w:highlight w:val="none"/>
        </w:rPr>
      </w:pPr>
    </w:p>
    <w:p w14:paraId="193807B6">
      <w:pPr>
        <w:pStyle w:val="3"/>
        <w:ind w:firstLine="420"/>
        <w:rPr>
          <w:highlight w:val="none"/>
        </w:rPr>
      </w:pPr>
    </w:p>
    <w:p w14:paraId="6414DC23">
      <w:pPr>
        <w:snapToGrid w:val="0"/>
        <w:ind w:firstLine="420"/>
        <w:rPr>
          <w:rFonts w:ascii="微软雅黑" w:hAnsi="微软雅黑"/>
          <w:b/>
          <w:szCs w:val="21"/>
          <w:highlight w:val="none"/>
        </w:rPr>
        <w:sectPr>
          <w:pgSz w:w="11906" w:h="16838"/>
          <w:pgMar w:top="1474" w:right="1797" w:bottom="1247" w:left="1797" w:header="851" w:footer="992" w:gutter="0"/>
          <w:cols w:space="720" w:num="1"/>
          <w:docGrid w:linePitch="312" w:charSpace="0"/>
        </w:sectPr>
      </w:pPr>
    </w:p>
    <w:p w14:paraId="503B0B0A">
      <w:pPr>
        <w:snapToGrid w:val="0"/>
        <w:ind w:firstLine="420"/>
        <w:rPr>
          <w:rFonts w:ascii="微软雅黑" w:hAnsi="微软雅黑"/>
          <w:b/>
          <w:szCs w:val="21"/>
          <w:highlight w:val="none"/>
        </w:rPr>
      </w:pPr>
      <w:r>
        <w:rPr>
          <w:rFonts w:hint="eastAsia" w:ascii="微软雅黑" w:hAnsi="微软雅黑"/>
          <w:b/>
          <w:szCs w:val="21"/>
          <w:highlight w:val="none"/>
        </w:rPr>
        <w:t>商务响应表格式：</w:t>
      </w:r>
    </w:p>
    <w:tbl>
      <w:tblPr>
        <w:tblStyle w:val="50"/>
        <w:tblW w:w="82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3221"/>
        <w:gridCol w:w="1653"/>
        <w:gridCol w:w="2645"/>
      </w:tblGrid>
      <w:tr w14:paraId="69B96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72" w:type="dxa"/>
            <w:tcBorders>
              <w:top w:val="single" w:color="auto" w:sz="4" w:space="0"/>
              <w:left w:val="single" w:color="auto" w:sz="4" w:space="0"/>
              <w:bottom w:val="single" w:color="auto" w:sz="4" w:space="0"/>
              <w:right w:val="single" w:color="auto" w:sz="4" w:space="0"/>
            </w:tcBorders>
          </w:tcPr>
          <w:p w14:paraId="65F7768A">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项目</w:t>
            </w:r>
          </w:p>
        </w:tc>
        <w:tc>
          <w:tcPr>
            <w:tcW w:w="3221" w:type="dxa"/>
            <w:tcBorders>
              <w:top w:val="single" w:color="auto" w:sz="4" w:space="0"/>
              <w:left w:val="single" w:color="auto" w:sz="4" w:space="0"/>
              <w:bottom w:val="single" w:color="auto" w:sz="4" w:space="0"/>
              <w:right w:val="single" w:color="auto" w:sz="4" w:space="0"/>
            </w:tcBorders>
          </w:tcPr>
          <w:p w14:paraId="58ACEDA5">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招标文件要求</w:t>
            </w:r>
          </w:p>
        </w:tc>
        <w:tc>
          <w:tcPr>
            <w:tcW w:w="1653" w:type="dxa"/>
            <w:tcBorders>
              <w:top w:val="single" w:color="auto" w:sz="4" w:space="0"/>
              <w:left w:val="single" w:color="auto" w:sz="4" w:space="0"/>
              <w:bottom w:val="single" w:color="auto" w:sz="4" w:space="0"/>
              <w:right w:val="single" w:color="auto" w:sz="4" w:space="0"/>
            </w:tcBorders>
          </w:tcPr>
          <w:p w14:paraId="1DE823F0">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是否响应</w:t>
            </w:r>
          </w:p>
        </w:tc>
        <w:tc>
          <w:tcPr>
            <w:tcW w:w="2645" w:type="dxa"/>
            <w:tcBorders>
              <w:top w:val="single" w:color="auto" w:sz="4" w:space="0"/>
              <w:left w:val="single" w:color="auto" w:sz="4" w:space="0"/>
              <w:bottom w:val="single" w:color="auto" w:sz="4" w:space="0"/>
              <w:right w:val="single" w:color="auto" w:sz="4" w:space="0"/>
            </w:tcBorders>
          </w:tcPr>
          <w:p w14:paraId="1CFD22F3">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投标人的承诺或说明</w:t>
            </w:r>
          </w:p>
        </w:tc>
      </w:tr>
      <w:tr w14:paraId="223CF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2" w:type="dxa"/>
            <w:tcBorders>
              <w:top w:val="single" w:color="auto" w:sz="4" w:space="0"/>
              <w:left w:val="single" w:color="auto" w:sz="4" w:space="0"/>
              <w:bottom w:val="single" w:color="auto" w:sz="4" w:space="0"/>
              <w:right w:val="single" w:color="auto" w:sz="4" w:space="0"/>
            </w:tcBorders>
          </w:tcPr>
          <w:p w14:paraId="3F1A359A">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1</w:t>
            </w:r>
          </w:p>
        </w:tc>
        <w:tc>
          <w:tcPr>
            <w:tcW w:w="3221" w:type="dxa"/>
            <w:tcBorders>
              <w:top w:val="single" w:color="auto" w:sz="4" w:space="0"/>
              <w:left w:val="single" w:color="auto" w:sz="4" w:space="0"/>
              <w:bottom w:val="single" w:color="auto" w:sz="4" w:space="0"/>
              <w:right w:val="single" w:color="auto" w:sz="4" w:space="0"/>
            </w:tcBorders>
          </w:tcPr>
          <w:p w14:paraId="65748550">
            <w:pPr>
              <w:snapToGrid w:val="0"/>
              <w:spacing w:line="600" w:lineRule="exact"/>
              <w:ind w:firstLine="0" w:firstLineChars="0"/>
              <w:rPr>
                <w:rFonts w:ascii="微软雅黑" w:hAnsi="微软雅黑"/>
                <w:szCs w:val="21"/>
                <w:highlight w:val="none"/>
              </w:rPr>
            </w:pPr>
            <w:r>
              <w:rPr>
                <w:rFonts w:ascii="微软雅黑" w:hAnsi="微软雅黑"/>
                <w:szCs w:val="21"/>
                <w:highlight w:val="none"/>
              </w:rPr>
              <w:t>服务期限</w:t>
            </w:r>
          </w:p>
        </w:tc>
        <w:tc>
          <w:tcPr>
            <w:tcW w:w="1653" w:type="dxa"/>
            <w:tcBorders>
              <w:top w:val="single" w:color="auto" w:sz="4" w:space="0"/>
              <w:left w:val="single" w:color="auto" w:sz="4" w:space="0"/>
              <w:bottom w:val="single" w:color="auto" w:sz="4" w:space="0"/>
              <w:right w:val="single" w:color="auto" w:sz="4" w:space="0"/>
            </w:tcBorders>
          </w:tcPr>
          <w:p w14:paraId="4CAE8D2A">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5CD1A76F">
            <w:pPr>
              <w:snapToGrid w:val="0"/>
              <w:spacing w:line="600" w:lineRule="exact"/>
              <w:ind w:firstLine="0" w:firstLineChars="0"/>
              <w:rPr>
                <w:rFonts w:ascii="微软雅黑" w:hAnsi="微软雅黑"/>
                <w:szCs w:val="21"/>
                <w:highlight w:val="none"/>
              </w:rPr>
            </w:pPr>
          </w:p>
        </w:tc>
      </w:tr>
      <w:tr w14:paraId="01E61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33AC5B33">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2</w:t>
            </w:r>
          </w:p>
        </w:tc>
        <w:tc>
          <w:tcPr>
            <w:tcW w:w="3221" w:type="dxa"/>
            <w:tcBorders>
              <w:top w:val="single" w:color="auto" w:sz="4" w:space="0"/>
              <w:left w:val="single" w:color="auto" w:sz="4" w:space="0"/>
              <w:bottom w:val="single" w:color="auto" w:sz="4" w:space="0"/>
              <w:right w:val="single" w:color="auto" w:sz="4" w:space="0"/>
            </w:tcBorders>
          </w:tcPr>
          <w:p w14:paraId="272160D7">
            <w:pPr>
              <w:snapToGrid w:val="0"/>
              <w:spacing w:line="600" w:lineRule="exact"/>
              <w:ind w:firstLine="0" w:firstLineChars="0"/>
              <w:rPr>
                <w:rFonts w:ascii="微软雅黑" w:hAnsi="微软雅黑"/>
                <w:szCs w:val="21"/>
                <w:highlight w:val="none"/>
              </w:rPr>
            </w:pPr>
            <w:r>
              <w:rPr>
                <w:rFonts w:ascii="微软雅黑" w:hAnsi="微软雅黑"/>
                <w:szCs w:val="21"/>
                <w:highlight w:val="none"/>
              </w:rPr>
              <w:t>付款方式</w:t>
            </w:r>
          </w:p>
        </w:tc>
        <w:tc>
          <w:tcPr>
            <w:tcW w:w="1653" w:type="dxa"/>
            <w:tcBorders>
              <w:top w:val="single" w:color="auto" w:sz="4" w:space="0"/>
              <w:left w:val="single" w:color="auto" w:sz="4" w:space="0"/>
              <w:bottom w:val="single" w:color="auto" w:sz="4" w:space="0"/>
              <w:right w:val="single" w:color="auto" w:sz="4" w:space="0"/>
            </w:tcBorders>
          </w:tcPr>
          <w:p w14:paraId="5D5E3AE6">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4B6EEF68">
            <w:pPr>
              <w:snapToGrid w:val="0"/>
              <w:spacing w:line="600" w:lineRule="exact"/>
              <w:ind w:firstLine="0" w:firstLineChars="0"/>
              <w:rPr>
                <w:rFonts w:ascii="微软雅黑" w:hAnsi="微软雅黑"/>
                <w:szCs w:val="21"/>
                <w:highlight w:val="none"/>
              </w:rPr>
            </w:pPr>
          </w:p>
        </w:tc>
      </w:tr>
      <w:tr w14:paraId="0E029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19AD428C">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3</w:t>
            </w:r>
          </w:p>
        </w:tc>
        <w:tc>
          <w:tcPr>
            <w:tcW w:w="3221" w:type="dxa"/>
            <w:tcBorders>
              <w:top w:val="single" w:color="auto" w:sz="4" w:space="0"/>
              <w:left w:val="single" w:color="auto" w:sz="4" w:space="0"/>
              <w:bottom w:val="single" w:color="auto" w:sz="4" w:space="0"/>
              <w:right w:val="single" w:color="auto" w:sz="4" w:space="0"/>
            </w:tcBorders>
          </w:tcPr>
          <w:p w14:paraId="2F1D486A">
            <w:pPr>
              <w:snapToGrid w:val="0"/>
              <w:spacing w:line="600" w:lineRule="exact"/>
              <w:ind w:firstLine="0" w:firstLineChars="0"/>
              <w:rPr>
                <w:rFonts w:ascii="微软雅黑" w:hAnsi="微软雅黑"/>
                <w:szCs w:val="21"/>
                <w:highlight w:val="none"/>
              </w:rPr>
            </w:pPr>
            <w:r>
              <w:rPr>
                <w:rFonts w:ascii="微软雅黑" w:hAnsi="微软雅黑"/>
                <w:szCs w:val="21"/>
                <w:highlight w:val="none"/>
              </w:rPr>
              <w:t>考核</w:t>
            </w:r>
          </w:p>
        </w:tc>
        <w:tc>
          <w:tcPr>
            <w:tcW w:w="1653" w:type="dxa"/>
            <w:tcBorders>
              <w:top w:val="single" w:color="auto" w:sz="4" w:space="0"/>
              <w:left w:val="single" w:color="auto" w:sz="4" w:space="0"/>
              <w:bottom w:val="single" w:color="auto" w:sz="4" w:space="0"/>
              <w:right w:val="single" w:color="auto" w:sz="4" w:space="0"/>
            </w:tcBorders>
          </w:tcPr>
          <w:p w14:paraId="1F3EAC74">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2F0B4818">
            <w:pPr>
              <w:snapToGrid w:val="0"/>
              <w:spacing w:line="600" w:lineRule="exact"/>
              <w:ind w:firstLine="0" w:firstLineChars="0"/>
              <w:rPr>
                <w:rFonts w:ascii="微软雅黑" w:hAnsi="微软雅黑"/>
                <w:szCs w:val="21"/>
                <w:highlight w:val="none"/>
              </w:rPr>
            </w:pPr>
          </w:p>
        </w:tc>
      </w:tr>
    </w:tbl>
    <w:p w14:paraId="3D7B8BD9">
      <w:pPr>
        <w:pStyle w:val="27"/>
        <w:spacing w:line="600" w:lineRule="exact"/>
        <w:ind w:firstLine="420"/>
        <w:rPr>
          <w:rFonts w:ascii="微软雅黑" w:hAnsi="微软雅黑"/>
          <w:szCs w:val="21"/>
          <w:highlight w:val="none"/>
        </w:rPr>
      </w:pPr>
      <w:r>
        <w:rPr>
          <w:rFonts w:hint="eastAsia" w:ascii="微软雅黑" w:hAnsi="微软雅黑"/>
          <w:szCs w:val="21"/>
          <w:highlight w:val="none"/>
        </w:rPr>
        <w:t>注：本表不允许负偏离；</w:t>
      </w:r>
    </w:p>
    <w:p w14:paraId="392B5931">
      <w:pPr>
        <w:pStyle w:val="27"/>
        <w:spacing w:line="600" w:lineRule="exact"/>
        <w:ind w:firstLine="420"/>
        <w:rPr>
          <w:rFonts w:ascii="微软雅黑" w:hAnsi="微软雅黑"/>
          <w:szCs w:val="21"/>
          <w:highlight w:val="none"/>
        </w:rPr>
      </w:pPr>
    </w:p>
    <w:p w14:paraId="4CF5B57A">
      <w:pPr>
        <w:pStyle w:val="27"/>
        <w:spacing w:line="600" w:lineRule="exact"/>
        <w:ind w:firstLine="420"/>
        <w:rPr>
          <w:rFonts w:ascii="微软雅黑" w:hAnsi="微软雅黑"/>
          <w:szCs w:val="21"/>
          <w:highlight w:val="none"/>
        </w:rPr>
      </w:pPr>
    </w:p>
    <w:p w14:paraId="726C5E6A">
      <w:pPr>
        <w:pStyle w:val="27"/>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41BE62FE">
      <w:pPr>
        <w:pStyle w:val="27"/>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2D07563F">
      <w:pPr>
        <w:pStyle w:val="27"/>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59A305F6">
      <w:pPr>
        <w:snapToGrid w:val="0"/>
        <w:ind w:firstLine="420"/>
        <w:rPr>
          <w:rFonts w:ascii="微软雅黑" w:hAnsi="微软雅黑"/>
          <w:b/>
          <w:szCs w:val="21"/>
          <w:highlight w:val="none"/>
        </w:rPr>
      </w:pPr>
      <w:r>
        <w:rPr>
          <w:rFonts w:hint="eastAsia" w:ascii="微软雅黑" w:hAnsi="微软雅黑"/>
          <w:szCs w:val="21"/>
          <w:highlight w:val="none"/>
        </w:rPr>
        <w:br w:type="page"/>
      </w:r>
      <w:r>
        <w:rPr>
          <w:rFonts w:hint="eastAsia" w:ascii="微软雅黑" w:hAnsi="微软雅黑"/>
          <w:b/>
          <w:szCs w:val="21"/>
          <w:highlight w:val="none"/>
        </w:rPr>
        <w:t>项目实施人员一览表格式：</w:t>
      </w:r>
    </w:p>
    <w:p w14:paraId="0C9775BA">
      <w:pPr>
        <w:snapToGrid w:val="0"/>
        <w:ind w:firstLine="420"/>
        <w:jc w:val="center"/>
        <w:rPr>
          <w:rFonts w:ascii="微软雅黑" w:hAnsi="微软雅黑"/>
          <w:b/>
          <w:szCs w:val="21"/>
          <w:highlight w:val="none"/>
        </w:rPr>
      </w:pPr>
      <w:r>
        <w:rPr>
          <w:rFonts w:hint="eastAsia" w:ascii="微软雅黑" w:hAnsi="微软雅黑"/>
          <w:b/>
          <w:szCs w:val="21"/>
          <w:highlight w:val="none"/>
        </w:rPr>
        <w:t>项目实施人员（主要从业人员及其技术资格）一览表</w:t>
      </w:r>
    </w:p>
    <w:p w14:paraId="220AAA89">
      <w:pPr>
        <w:snapToGrid w:val="0"/>
        <w:ind w:firstLine="420"/>
        <w:rPr>
          <w:rFonts w:ascii="微软雅黑" w:hAnsi="微软雅黑"/>
          <w:szCs w:val="21"/>
          <w:highlight w:val="none"/>
        </w:rPr>
      </w:pPr>
      <w:r>
        <w:rPr>
          <w:rFonts w:hint="eastAsia" w:ascii="微软雅黑" w:hAnsi="微软雅黑"/>
          <w:szCs w:val="21"/>
          <w:highlight w:val="none"/>
        </w:rPr>
        <w:t>标项：</w:t>
      </w:r>
    </w:p>
    <w:tbl>
      <w:tblPr>
        <w:tblStyle w:val="50"/>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1098"/>
        <w:gridCol w:w="1819"/>
        <w:gridCol w:w="1378"/>
        <w:gridCol w:w="1772"/>
        <w:gridCol w:w="2166"/>
      </w:tblGrid>
      <w:tr w14:paraId="627A4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98" w:type="dxa"/>
            <w:tcBorders>
              <w:top w:val="single" w:color="auto" w:sz="4" w:space="0"/>
              <w:left w:val="single" w:color="auto" w:sz="4" w:space="0"/>
              <w:bottom w:val="single" w:color="auto" w:sz="4" w:space="0"/>
              <w:right w:val="single" w:color="auto" w:sz="4" w:space="0"/>
            </w:tcBorders>
            <w:vAlign w:val="bottom"/>
          </w:tcPr>
          <w:p w14:paraId="1465E56B">
            <w:pPr>
              <w:snapToGrid w:val="0"/>
              <w:ind w:firstLine="420"/>
              <w:rPr>
                <w:rFonts w:ascii="微软雅黑" w:hAnsi="微软雅黑"/>
                <w:szCs w:val="21"/>
                <w:highlight w:val="none"/>
              </w:rPr>
            </w:pPr>
            <w:r>
              <w:rPr>
                <w:rFonts w:hint="eastAsia" w:ascii="微软雅黑" w:hAnsi="微软雅黑"/>
                <w:szCs w:val="21"/>
                <w:highlight w:val="none"/>
              </w:rPr>
              <w:t>姓名</w:t>
            </w:r>
          </w:p>
        </w:tc>
        <w:tc>
          <w:tcPr>
            <w:tcW w:w="1098" w:type="dxa"/>
            <w:tcBorders>
              <w:top w:val="single" w:color="auto" w:sz="4" w:space="0"/>
              <w:left w:val="single" w:color="auto" w:sz="4" w:space="0"/>
              <w:bottom w:val="single" w:color="auto" w:sz="4" w:space="0"/>
              <w:right w:val="single" w:color="auto" w:sz="4" w:space="0"/>
            </w:tcBorders>
            <w:vAlign w:val="bottom"/>
          </w:tcPr>
          <w:p w14:paraId="465A6DF9">
            <w:pPr>
              <w:snapToGrid w:val="0"/>
              <w:ind w:firstLine="420"/>
              <w:rPr>
                <w:rFonts w:ascii="微软雅黑" w:hAnsi="微软雅黑"/>
                <w:szCs w:val="21"/>
                <w:highlight w:val="none"/>
              </w:rPr>
            </w:pPr>
            <w:r>
              <w:rPr>
                <w:rFonts w:hint="eastAsia" w:ascii="微软雅黑" w:hAnsi="微软雅黑"/>
                <w:szCs w:val="21"/>
                <w:highlight w:val="none"/>
              </w:rPr>
              <w:t>职务</w:t>
            </w:r>
          </w:p>
        </w:tc>
        <w:tc>
          <w:tcPr>
            <w:tcW w:w="1819" w:type="dxa"/>
            <w:tcBorders>
              <w:top w:val="single" w:color="auto" w:sz="4" w:space="0"/>
              <w:left w:val="single" w:color="auto" w:sz="4" w:space="0"/>
              <w:bottom w:val="single" w:color="auto" w:sz="4" w:space="0"/>
              <w:right w:val="single" w:color="auto" w:sz="4" w:space="0"/>
            </w:tcBorders>
            <w:vAlign w:val="bottom"/>
          </w:tcPr>
          <w:p w14:paraId="53061D17">
            <w:pPr>
              <w:snapToGrid w:val="0"/>
              <w:ind w:firstLine="0" w:firstLineChars="0"/>
              <w:rPr>
                <w:rFonts w:ascii="微软雅黑" w:hAnsi="微软雅黑"/>
                <w:szCs w:val="21"/>
                <w:highlight w:val="none"/>
              </w:rPr>
            </w:pPr>
            <w:r>
              <w:rPr>
                <w:rFonts w:hint="eastAsia" w:ascii="微软雅黑" w:hAnsi="微软雅黑"/>
                <w:szCs w:val="21"/>
                <w:highlight w:val="none"/>
              </w:rPr>
              <w:t>专业技术资格</w:t>
            </w:r>
          </w:p>
        </w:tc>
        <w:tc>
          <w:tcPr>
            <w:tcW w:w="1378" w:type="dxa"/>
            <w:tcBorders>
              <w:top w:val="single" w:color="auto" w:sz="4" w:space="0"/>
              <w:left w:val="single" w:color="auto" w:sz="4" w:space="0"/>
              <w:bottom w:val="single" w:color="auto" w:sz="4" w:space="0"/>
              <w:right w:val="single" w:color="auto" w:sz="4" w:space="0"/>
            </w:tcBorders>
            <w:vAlign w:val="bottom"/>
          </w:tcPr>
          <w:p w14:paraId="0DAD153E">
            <w:pPr>
              <w:snapToGrid w:val="0"/>
              <w:ind w:firstLine="0" w:firstLineChars="0"/>
              <w:rPr>
                <w:rFonts w:ascii="微软雅黑" w:hAnsi="微软雅黑"/>
                <w:szCs w:val="21"/>
                <w:highlight w:val="none"/>
              </w:rPr>
            </w:pPr>
            <w:r>
              <w:rPr>
                <w:rFonts w:hint="eastAsia" w:ascii="微软雅黑" w:hAnsi="微软雅黑"/>
                <w:szCs w:val="21"/>
                <w:highlight w:val="none"/>
              </w:rPr>
              <w:t>证书编号</w:t>
            </w:r>
          </w:p>
        </w:tc>
        <w:tc>
          <w:tcPr>
            <w:tcW w:w="1772" w:type="dxa"/>
            <w:tcBorders>
              <w:top w:val="single" w:color="auto" w:sz="4" w:space="0"/>
              <w:left w:val="single" w:color="auto" w:sz="4" w:space="0"/>
              <w:bottom w:val="single" w:color="auto" w:sz="4" w:space="0"/>
              <w:right w:val="single" w:color="auto" w:sz="4" w:space="0"/>
            </w:tcBorders>
            <w:vAlign w:val="bottom"/>
          </w:tcPr>
          <w:p w14:paraId="65E5F86A">
            <w:pPr>
              <w:snapToGrid w:val="0"/>
              <w:ind w:firstLine="0" w:firstLineChars="0"/>
              <w:rPr>
                <w:rFonts w:ascii="微软雅黑" w:hAnsi="微软雅黑"/>
                <w:bCs/>
                <w:szCs w:val="21"/>
                <w:highlight w:val="none"/>
              </w:rPr>
            </w:pPr>
            <w:r>
              <w:rPr>
                <w:rFonts w:hint="eastAsia" w:ascii="微软雅黑" w:hAnsi="微软雅黑"/>
                <w:bCs/>
                <w:szCs w:val="21"/>
                <w:highlight w:val="none"/>
              </w:rPr>
              <w:t>参加本单位工作时间</w:t>
            </w:r>
          </w:p>
        </w:tc>
        <w:tc>
          <w:tcPr>
            <w:tcW w:w="2166" w:type="dxa"/>
            <w:tcBorders>
              <w:top w:val="single" w:color="auto" w:sz="4" w:space="0"/>
              <w:left w:val="single" w:color="auto" w:sz="4" w:space="0"/>
              <w:bottom w:val="single" w:color="auto" w:sz="4" w:space="0"/>
              <w:right w:val="single" w:color="auto" w:sz="4" w:space="0"/>
            </w:tcBorders>
            <w:vAlign w:val="bottom"/>
          </w:tcPr>
          <w:p w14:paraId="3FA69FA4">
            <w:pPr>
              <w:snapToGrid w:val="0"/>
              <w:ind w:firstLine="420"/>
              <w:rPr>
                <w:rFonts w:ascii="微软雅黑" w:hAnsi="微软雅黑"/>
                <w:bCs/>
                <w:szCs w:val="21"/>
                <w:highlight w:val="none"/>
              </w:rPr>
            </w:pPr>
            <w:r>
              <w:rPr>
                <w:rFonts w:hint="eastAsia" w:ascii="微软雅黑" w:hAnsi="微软雅黑"/>
                <w:bCs/>
                <w:szCs w:val="21"/>
                <w:highlight w:val="none"/>
              </w:rPr>
              <w:t>劳动合同编号</w:t>
            </w:r>
          </w:p>
        </w:tc>
      </w:tr>
      <w:tr w14:paraId="0BF6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267F5897">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51253F0B">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34493F6C">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7A67BD6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5D2E3F8B">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820E26F">
            <w:pPr>
              <w:snapToGrid w:val="0"/>
              <w:ind w:firstLine="420"/>
              <w:rPr>
                <w:rFonts w:ascii="微软雅黑" w:hAnsi="微软雅黑"/>
                <w:szCs w:val="21"/>
                <w:highlight w:val="none"/>
              </w:rPr>
            </w:pPr>
          </w:p>
        </w:tc>
      </w:tr>
      <w:tr w14:paraId="696BE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086143EB">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6B3F165">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7AA20617">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1A315B7E">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6572D971">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32D59A2E">
            <w:pPr>
              <w:snapToGrid w:val="0"/>
              <w:ind w:firstLine="420"/>
              <w:rPr>
                <w:rFonts w:ascii="微软雅黑" w:hAnsi="微软雅黑"/>
                <w:szCs w:val="21"/>
                <w:highlight w:val="none"/>
              </w:rPr>
            </w:pPr>
          </w:p>
        </w:tc>
      </w:tr>
      <w:tr w14:paraId="5274C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2488836D">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43A07741">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A38EF1E">
            <w:pPr>
              <w:pStyle w:val="29"/>
              <w:snapToGrid w:val="0"/>
              <w:ind w:left="5250" w:firstLine="640"/>
              <w:rPr>
                <w:rFonts w:ascii="微软雅黑" w:hAnsi="微软雅黑" w:eastAsia="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789F101E">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7A3DF22F">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9994F90">
            <w:pPr>
              <w:snapToGrid w:val="0"/>
              <w:ind w:firstLine="420"/>
              <w:rPr>
                <w:rFonts w:ascii="微软雅黑" w:hAnsi="微软雅黑"/>
                <w:szCs w:val="21"/>
                <w:highlight w:val="none"/>
              </w:rPr>
            </w:pPr>
          </w:p>
        </w:tc>
      </w:tr>
      <w:tr w14:paraId="4DA6F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7B151AD2">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2DE41E22">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27C6F656">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668D8EEE">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3AA0B26">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4B1DD4B0">
            <w:pPr>
              <w:snapToGrid w:val="0"/>
              <w:ind w:firstLine="420"/>
              <w:rPr>
                <w:rFonts w:ascii="微软雅黑" w:hAnsi="微软雅黑"/>
                <w:szCs w:val="21"/>
                <w:highlight w:val="none"/>
              </w:rPr>
            </w:pPr>
          </w:p>
        </w:tc>
      </w:tr>
      <w:tr w14:paraId="1B011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1A97AB68">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5494464">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7D9374C4">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2BDD204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49237FE0">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ABC98D3">
            <w:pPr>
              <w:snapToGrid w:val="0"/>
              <w:ind w:firstLine="420"/>
              <w:rPr>
                <w:rFonts w:ascii="微软雅黑" w:hAnsi="微软雅黑"/>
                <w:szCs w:val="21"/>
                <w:highlight w:val="none"/>
              </w:rPr>
            </w:pPr>
          </w:p>
        </w:tc>
      </w:tr>
      <w:tr w14:paraId="7ECA6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4FAEAF59">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732546C8">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106BF0D5">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D6AADD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ABFF80D">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BCF418C">
            <w:pPr>
              <w:snapToGrid w:val="0"/>
              <w:ind w:firstLine="420"/>
              <w:rPr>
                <w:rFonts w:ascii="微软雅黑" w:hAnsi="微软雅黑"/>
                <w:szCs w:val="21"/>
                <w:highlight w:val="none"/>
              </w:rPr>
            </w:pPr>
          </w:p>
        </w:tc>
      </w:tr>
      <w:tr w14:paraId="7AD07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44D66B8D">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62F84D5">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3F746CB7">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21C6D851">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4B409401">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1F59295">
            <w:pPr>
              <w:snapToGrid w:val="0"/>
              <w:ind w:firstLine="420"/>
              <w:rPr>
                <w:rFonts w:ascii="微软雅黑" w:hAnsi="微软雅黑"/>
                <w:szCs w:val="21"/>
                <w:highlight w:val="none"/>
              </w:rPr>
            </w:pPr>
          </w:p>
        </w:tc>
      </w:tr>
      <w:tr w14:paraId="592FD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7B32748C">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09295E5B">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4E56FE12">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80AECA8">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773082B1">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3883CB64">
            <w:pPr>
              <w:snapToGrid w:val="0"/>
              <w:ind w:firstLine="420"/>
              <w:rPr>
                <w:rFonts w:ascii="微软雅黑" w:hAnsi="微软雅黑"/>
                <w:szCs w:val="21"/>
                <w:highlight w:val="none"/>
              </w:rPr>
            </w:pPr>
          </w:p>
        </w:tc>
      </w:tr>
      <w:tr w14:paraId="14456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6AA3D4A2">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2822DED">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4C61FC03">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B3916D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1CDAC034">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0B4AC07">
            <w:pPr>
              <w:snapToGrid w:val="0"/>
              <w:ind w:firstLine="420"/>
              <w:rPr>
                <w:rFonts w:ascii="微软雅黑" w:hAnsi="微软雅黑"/>
                <w:szCs w:val="21"/>
                <w:highlight w:val="none"/>
              </w:rPr>
            </w:pPr>
          </w:p>
        </w:tc>
      </w:tr>
    </w:tbl>
    <w:p w14:paraId="50B93951">
      <w:pPr>
        <w:snapToGrid w:val="0"/>
        <w:ind w:firstLine="420"/>
        <w:rPr>
          <w:rFonts w:ascii="微软雅黑" w:hAnsi="微软雅黑"/>
          <w:szCs w:val="21"/>
          <w:highlight w:val="none"/>
        </w:rPr>
      </w:pPr>
      <w:r>
        <w:rPr>
          <w:rFonts w:hint="eastAsia" w:ascii="微软雅黑" w:hAnsi="微软雅黑"/>
          <w:szCs w:val="21"/>
          <w:highlight w:val="none"/>
        </w:rPr>
        <w:t>注：在填写时，如本表格不适合投标单位的实际情况，可根据本表格式自行划表填写。</w:t>
      </w:r>
    </w:p>
    <w:p w14:paraId="1117E359">
      <w:pPr>
        <w:pStyle w:val="27"/>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13162D7A">
      <w:pPr>
        <w:pStyle w:val="27"/>
        <w:ind w:firstLine="420"/>
        <w:rPr>
          <w:rFonts w:ascii="微软雅黑" w:hAnsi="微软雅黑"/>
          <w:szCs w:val="21"/>
          <w:highlight w:val="none"/>
        </w:rPr>
      </w:pPr>
      <w:r>
        <w:rPr>
          <w:rFonts w:hint="eastAsia" w:ascii="微软雅黑" w:hAnsi="微软雅黑"/>
          <w:szCs w:val="21"/>
          <w:highlight w:val="none"/>
        </w:rPr>
        <w:t>投标人：（单位公章）</w:t>
      </w:r>
    </w:p>
    <w:p w14:paraId="28FFC085">
      <w:pPr>
        <w:pStyle w:val="27"/>
        <w:ind w:firstLine="420"/>
        <w:rPr>
          <w:rFonts w:ascii="微软雅黑" w:hAnsi="微软雅黑"/>
          <w:szCs w:val="21"/>
          <w:highlight w:val="none"/>
        </w:rPr>
      </w:pPr>
    </w:p>
    <w:p w14:paraId="2507888F">
      <w:pPr>
        <w:pStyle w:val="27"/>
        <w:ind w:firstLine="420"/>
        <w:rPr>
          <w:rFonts w:ascii="微软雅黑" w:hAnsi="微软雅黑"/>
          <w:szCs w:val="21"/>
          <w:highlight w:val="none"/>
        </w:rPr>
      </w:pPr>
      <w:r>
        <w:rPr>
          <w:rFonts w:hint="eastAsia" w:ascii="微软雅黑" w:hAnsi="微软雅黑"/>
          <w:szCs w:val="21"/>
          <w:highlight w:val="none"/>
        </w:rPr>
        <w:t>日期：年月  日</w:t>
      </w:r>
    </w:p>
    <w:p w14:paraId="23771BF2">
      <w:pPr>
        <w:snapToGrid w:val="0"/>
        <w:ind w:firstLine="420"/>
        <w:rPr>
          <w:rFonts w:ascii="微软雅黑" w:hAnsi="微软雅黑" w:cs="微软雅黑"/>
          <w:szCs w:val="21"/>
          <w:highlight w:val="none"/>
        </w:rPr>
      </w:pPr>
      <w:r>
        <w:rPr>
          <w:rFonts w:hint="eastAsia" w:ascii="微软雅黑" w:hAnsi="微软雅黑"/>
          <w:szCs w:val="21"/>
          <w:highlight w:val="none"/>
        </w:rPr>
        <w:br w:type="page"/>
      </w:r>
    </w:p>
    <w:p w14:paraId="5F8B26E8">
      <w:pPr>
        <w:pStyle w:val="27"/>
        <w:snapToGrid w:val="0"/>
        <w:ind w:left="5250" w:firstLine="420"/>
        <w:rPr>
          <w:rFonts w:ascii="微软雅黑" w:hAnsi="微软雅黑"/>
          <w:b/>
          <w:szCs w:val="21"/>
          <w:highlight w:val="none"/>
        </w:rPr>
      </w:pPr>
    </w:p>
    <w:p w14:paraId="2B54FBD0">
      <w:pPr>
        <w:snapToGrid w:val="0"/>
        <w:ind w:firstLine="420"/>
        <w:rPr>
          <w:rFonts w:ascii="微软雅黑" w:hAnsi="微软雅黑"/>
          <w:b/>
          <w:szCs w:val="21"/>
          <w:highlight w:val="none"/>
        </w:rPr>
      </w:pPr>
      <w:r>
        <w:rPr>
          <w:rFonts w:hint="eastAsia" w:ascii="微软雅黑" w:hAnsi="微软雅黑"/>
          <w:b/>
          <w:szCs w:val="21"/>
          <w:highlight w:val="none"/>
        </w:rPr>
        <w:t>投标函格式：</w:t>
      </w:r>
    </w:p>
    <w:p w14:paraId="088DD09B">
      <w:pPr>
        <w:snapToGrid w:val="0"/>
        <w:ind w:firstLine="420"/>
        <w:jc w:val="center"/>
        <w:rPr>
          <w:rFonts w:ascii="微软雅黑" w:hAnsi="微软雅黑"/>
          <w:b/>
          <w:szCs w:val="21"/>
          <w:highlight w:val="none"/>
        </w:rPr>
      </w:pPr>
      <w:r>
        <w:rPr>
          <w:rFonts w:hint="eastAsia" w:ascii="微软雅黑" w:hAnsi="微软雅黑"/>
          <w:b/>
          <w:szCs w:val="21"/>
          <w:highlight w:val="none"/>
        </w:rPr>
        <w:t>投标函</w:t>
      </w:r>
    </w:p>
    <w:p w14:paraId="4C1FD27A">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w:t>
      </w:r>
    </w:p>
    <w:p w14:paraId="6B31C6B3">
      <w:pPr>
        <w:snapToGrid w:val="0"/>
        <w:ind w:firstLine="420"/>
        <w:rPr>
          <w:rFonts w:ascii="微软雅黑" w:hAnsi="微软雅黑"/>
          <w:szCs w:val="21"/>
          <w:highlight w:val="none"/>
        </w:rPr>
      </w:pPr>
      <w:r>
        <w:rPr>
          <w:rFonts w:hint="eastAsia" w:ascii="微软雅黑" w:hAnsi="微软雅黑"/>
          <w:szCs w:val="21"/>
          <w:highlight w:val="none"/>
        </w:rPr>
        <w:t>根据贵方为项目的招标公告</w:t>
      </w:r>
      <w:r>
        <w:rPr>
          <w:rFonts w:ascii="微软雅黑" w:hAnsi="微软雅黑"/>
          <w:szCs w:val="21"/>
          <w:highlight w:val="none"/>
        </w:rPr>
        <w:t>/</w:t>
      </w:r>
      <w:r>
        <w:rPr>
          <w:rFonts w:hint="eastAsia" w:ascii="微软雅黑" w:hAnsi="微软雅黑"/>
          <w:szCs w:val="21"/>
          <w:highlight w:val="none"/>
        </w:rPr>
        <w:t>投标邀请书</w:t>
      </w:r>
    </w:p>
    <w:p w14:paraId="167163F9">
      <w:pPr>
        <w:snapToGrid w:val="0"/>
        <w:ind w:firstLine="420"/>
        <w:rPr>
          <w:rFonts w:ascii="微软雅黑" w:hAnsi="微软雅黑"/>
          <w:szCs w:val="21"/>
          <w:highlight w:val="none"/>
        </w:rPr>
      </w:pPr>
      <w:r>
        <w:rPr>
          <w:rFonts w:hint="eastAsia" w:ascii="微软雅黑" w:hAnsi="微软雅黑"/>
          <w:szCs w:val="21"/>
          <w:highlight w:val="none"/>
        </w:rPr>
        <w:t>（项目编号：），签字代表（全名）经正式授权并代表投标人（投标人名称）提交资信商务文件、技术文件及投标报价文件电子投标各一份。</w:t>
      </w:r>
    </w:p>
    <w:p w14:paraId="2BAE658C">
      <w:pPr>
        <w:snapToGrid w:val="0"/>
        <w:ind w:firstLine="420"/>
        <w:rPr>
          <w:rFonts w:ascii="微软雅黑" w:hAnsi="微软雅黑"/>
          <w:szCs w:val="21"/>
          <w:highlight w:val="none"/>
        </w:rPr>
      </w:pPr>
      <w:r>
        <w:rPr>
          <w:rFonts w:hint="eastAsia" w:ascii="微软雅黑" w:hAnsi="微软雅黑"/>
          <w:szCs w:val="21"/>
          <w:highlight w:val="none"/>
        </w:rPr>
        <w:t>据此函，签字代表宣布同意如下：</w:t>
      </w:r>
    </w:p>
    <w:p w14:paraId="607B3CA9">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4C659B0A">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、投标人在投标之前已经与贵方进行了充分的沟通，完全理解并接受招标文件的各项规定和要求，对招标文件的合理性、合法性不再有异议。</w:t>
      </w:r>
    </w:p>
    <w:p w14:paraId="63CA8D49">
      <w:pPr>
        <w:snapToGrid w:val="0"/>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、本投标有效期自开标日起</w:t>
      </w:r>
      <w:r>
        <w:rPr>
          <w:rFonts w:ascii="微软雅黑" w:hAnsi="微软雅黑"/>
          <w:szCs w:val="21"/>
          <w:highlight w:val="none"/>
        </w:rPr>
        <w:t xml:space="preserve"> ______</w:t>
      </w:r>
      <w:r>
        <w:rPr>
          <w:rFonts w:hint="eastAsia" w:ascii="微软雅黑" w:hAnsi="微软雅黑"/>
          <w:szCs w:val="21"/>
          <w:highlight w:val="none"/>
        </w:rPr>
        <w:t>个日。</w:t>
      </w:r>
    </w:p>
    <w:p w14:paraId="673E64D4">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、如中标，本投标文件至本项目合同履行完毕止均保持有效，本投标人将按“招标文件”及政府采购法律、法规的规定履行合同责任和义务。</w:t>
      </w:r>
    </w:p>
    <w:p w14:paraId="570AC26B">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、投标人同意按照贵方要求提供与投标有关的一切数据或资料。</w:t>
      </w:r>
    </w:p>
    <w:p w14:paraId="7B172ED1">
      <w:pPr>
        <w:snapToGrid w:val="0"/>
        <w:ind w:firstLine="420"/>
        <w:rPr>
          <w:rFonts w:ascii="微软雅黑" w:hAnsi="微软雅黑"/>
          <w:szCs w:val="21"/>
          <w:highlight w:val="none"/>
        </w:rPr>
      </w:pPr>
      <w:r>
        <w:rPr>
          <w:rFonts w:ascii="微软雅黑" w:hAnsi="微软雅黑"/>
          <w:szCs w:val="21"/>
          <w:highlight w:val="none"/>
        </w:rPr>
        <w:t>6</w:t>
      </w:r>
      <w:r>
        <w:rPr>
          <w:rFonts w:hint="eastAsia" w:ascii="微软雅黑" w:hAnsi="微软雅黑"/>
          <w:szCs w:val="21"/>
          <w:highlight w:val="none"/>
        </w:rPr>
        <w:t>、与本投标有关的一切正式往来信函请寄：</w:t>
      </w:r>
    </w:p>
    <w:p w14:paraId="1B54FC25">
      <w:pPr>
        <w:snapToGrid w:val="0"/>
        <w:ind w:firstLine="420"/>
        <w:rPr>
          <w:rFonts w:ascii="微软雅黑" w:hAnsi="微软雅黑"/>
          <w:szCs w:val="21"/>
          <w:highlight w:val="none"/>
        </w:rPr>
      </w:pPr>
    </w:p>
    <w:p w14:paraId="61E0DE94">
      <w:pPr>
        <w:snapToGrid w:val="0"/>
        <w:ind w:firstLine="420"/>
        <w:rPr>
          <w:rFonts w:ascii="微软雅黑" w:hAnsi="微软雅黑"/>
          <w:szCs w:val="21"/>
          <w:highlight w:val="none"/>
        </w:rPr>
      </w:pPr>
      <w:r>
        <w:rPr>
          <w:rFonts w:hint="eastAsia" w:ascii="微软雅黑" w:hAnsi="微软雅黑"/>
          <w:szCs w:val="21"/>
          <w:highlight w:val="none"/>
        </w:rPr>
        <w:t>地址： 邮编：电话：</w:t>
      </w:r>
    </w:p>
    <w:p w14:paraId="49EE564A">
      <w:pPr>
        <w:snapToGrid w:val="0"/>
        <w:ind w:firstLine="420"/>
        <w:rPr>
          <w:rFonts w:ascii="微软雅黑" w:hAnsi="微软雅黑"/>
          <w:szCs w:val="21"/>
          <w:highlight w:val="none"/>
        </w:rPr>
      </w:pPr>
      <w:r>
        <w:rPr>
          <w:rFonts w:hint="eastAsia" w:ascii="微软雅黑" w:hAnsi="微软雅黑"/>
          <w:szCs w:val="21"/>
          <w:highlight w:val="none"/>
        </w:rPr>
        <w:t>传真：投标人代表姓名职务：</w:t>
      </w:r>
      <w:r>
        <w:rPr>
          <w:rFonts w:ascii="微软雅黑" w:hAnsi="微软雅黑"/>
          <w:szCs w:val="21"/>
          <w:highlight w:val="none"/>
        </w:rPr>
        <w:t>_____________</w:t>
      </w:r>
    </w:p>
    <w:p w14:paraId="48DFD15A">
      <w:pPr>
        <w:snapToGrid w:val="0"/>
        <w:ind w:firstLine="420"/>
        <w:rPr>
          <w:rFonts w:ascii="微软雅黑" w:hAnsi="微软雅黑"/>
          <w:szCs w:val="21"/>
          <w:highlight w:val="none"/>
        </w:rPr>
      </w:pPr>
      <w:r>
        <w:rPr>
          <w:rFonts w:hint="eastAsia" w:ascii="微软雅黑" w:hAnsi="微软雅黑"/>
          <w:szCs w:val="21"/>
          <w:highlight w:val="none"/>
        </w:rPr>
        <w:t>投标人名称</w:t>
      </w:r>
      <w:r>
        <w:rPr>
          <w:rFonts w:ascii="微软雅黑" w:hAnsi="微软雅黑"/>
          <w:szCs w:val="21"/>
          <w:highlight w:val="none"/>
        </w:rPr>
        <w:t>(</w:t>
      </w:r>
      <w:r>
        <w:rPr>
          <w:rFonts w:hint="eastAsia" w:ascii="微软雅黑" w:hAnsi="微软雅黑"/>
          <w:szCs w:val="21"/>
          <w:highlight w:val="none"/>
        </w:rPr>
        <w:t>公章</w:t>
      </w:r>
      <w:r>
        <w:rPr>
          <w:rFonts w:ascii="微软雅黑" w:hAnsi="微软雅黑"/>
          <w:szCs w:val="21"/>
          <w:highlight w:val="none"/>
        </w:rPr>
        <w:t>):</w:t>
      </w:r>
    </w:p>
    <w:p w14:paraId="17565C24">
      <w:pPr>
        <w:snapToGrid w:val="0"/>
        <w:ind w:firstLine="420"/>
        <w:rPr>
          <w:rFonts w:ascii="微软雅黑" w:hAnsi="微软雅黑"/>
          <w:szCs w:val="21"/>
          <w:highlight w:val="none"/>
        </w:rPr>
      </w:pPr>
      <w:r>
        <w:rPr>
          <w:rFonts w:hint="eastAsia" w:ascii="微软雅黑" w:hAnsi="微软雅黑"/>
          <w:szCs w:val="21"/>
          <w:highlight w:val="none"/>
        </w:rPr>
        <w:t>开户银行：银行帐号：</w:t>
      </w:r>
    </w:p>
    <w:p w14:paraId="65BE1D62">
      <w:pPr>
        <w:ind w:firstLine="420"/>
        <w:rPr>
          <w:highlight w:val="none"/>
        </w:rPr>
      </w:pPr>
      <w:bookmarkStart w:id="209" w:name="_Toc9104"/>
      <w:bookmarkStart w:id="210" w:name="_Toc10894"/>
      <w:r>
        <w:rPr>
          <w:rFonts w:hint="eastAsia"/>
          <w:highlight w:val="none"/>
        </w:rPr>
        <w:t>授权代表签字</w:t>
      </w:r>
      <w:r>
        <w:rPr>
          <w:highlight w:val="none"/>
        </w:rPr>
        <w:t>:</w:t>
      </w:r>
      <w:r>
        <w:rPr>
          <w:rFonts w:hint="eastAsia"/>
          <w:highlight w:val="none"/>
        </w:rPr>
        <w:t>日期</w:t>
      </w:r>
      <w:r>
        <w:rPr>
          <w:highlight w:val="none"/>
        </w:rPr>
        <w:t>:_____</w:t>
      </w:r>
      <w:r>
        <w:rPr>
          <w:rFonts w:hint="eastAsia"/>
          <w:highlight w:val="none"/>
        </w:rPr>
        <w:t>年</w:t>
      </w:r>
      <w:r>
        <w:rPr>
          <w:highlight w:val="none"/>
        </w:rPr>
        <w:t>___</w:t>
      </w:r>
      <w:r>
        <w:rPr>
          <w:rFonts w:hint="eastAsia"/>
          <w:highlight w:val="none"/>
        </w:rPr>
        <w:t>月</w:t>
      </w:r>
      <w:r>
        <w:rPr>
          <w:highlight w:val="none"/>
        </w:rPr>
        <w:t>___</w:t>
      </w:r>
      <w:r>
        <w:rPr>
          <w:rFonts w:hint="eastAsia"/>
          <w:highlight w:val="none"/>
        </w:rPr>
        <w:t>日</w:t>
      </w:r>
      <w:bookmarkEnd w:id="209"/>
      <w:bookmarkEnd w:id="210"/>
    </w:p>
    <w:p w14:paraId="7BBD2014">
      <w:pPr>
        <w:snapToGrid w:val="0"/>
        <w:ind w:firstLine="420"/>
        <w:rPr>
          <w:rFonts w:ascii="微软雅黑" w:hAnsi="微软雅黑"/>
          <w:b/>
          <w:szCs w:val="21"/>
          <w:highlight w:val="none"/>
        </w:rPr>
      </w:pPr>
      <w:r>
        <w:rPr>
          <w:rFonts w:hint="eastAsia" w:ascii="微软雅黑" w:hAnsi="微软雅黑"/>
          <w:b/>
          <w:szCs w:val="21"/>
          <w:highlight w:val="none"/>
        </w:rPr>
        <w:br w:type="page"/>
      </w:r>
    </w:p>
    <w:p w14:paraId="50EB69CB">
      <w:pPr>
        <w:snapToGrid w:val="0"/>
        <w:ind w:firstLine="420"/>
        <w:rPr>
          <w:rFonts w:ascii="微软雅黑" w:hAnsi="微软雅黑"/>
          <w:szCs w:val="21"/>
          <w:highlight w:val="none"/>
        </w:rPr>
      </w:pPr>
      <w:r>
        <w:rPr>
          <w:rFonts w:hint="eastAsia" w:ascii="微软雅黑" w:hAnsi="微软雅黑"/>
          <w:szCs w:val="21"/>
          <w:highlight w:val="none"/>
        </w:rPr>
        <w:t>开标一览表</w:t>
      </w:r>
    </w:p>
    <w:p w14:paraId="44464EF9">
      <w:pPr>
        <w:ind w:firstLine="420"/>
        <w:jc w:val="center"/>
        <w:rPr>
          <w:rFonts w:ascii="微软雅黑" w:hAnsi="微软雅黑"/>
          <w:szCs w:val="21"/>
          <w:highlight w:val="none"/>
        </w:rPr>
      </w:pPr>
      <w:bookmarkStart w:id="211" w:name="_Toc21605"/>
      <w:bookmarkStart w:id="212" w:name="_Toc30181"/>
      <w:r>
        <w:rPr>
          <w:rFonts w:hint="eastAsia" w:ascii="微软雅黑" w:hAnsi="微软雅黑"/>
          <w:szCs w:val="21"/>
          <w:highlight w:val="none"/>
        </w:rPr>
        <w:t>开标一览表</w:t>
      </w:r>
      <w:bookmarkEnd w:id="211"/>
      <w:bookmarkEnd w:id="212"/>
    </w:p>
    <w:p w14:paraId="31F7EE45">
      <w:pPr>
        <w:snapToGrid w:val="0"/>
        <w:ind w:firstLine="420"/>
        <w:jc w:val="center"/>
        <w:rPr>
          <w:rFonts w:ascii="微软雅黑" w:hAnsi="微软雅黑"/>
          <w:szCs w:val="21"/>
          <w:highlight w:val="none"/>
        </w:rPr>
      </w:pPr>
    </w:p>
    <w:p w14:paraId="7DDD56E5">
      <w:pPr>
        <w:snapToGrid w:val="0"/>
        <w:ind w:firstLine="420"/>
        <w:rPr>
          <w:rFonts w:ascii="微软雅黑" w:hAnsi="微软雅黑"/>
          <w:szCs w:val="21"/>
          <w:highlight w:val="none"/>
        </w:rPr>
      </w:pPr>
      <w:r>
        <w:rPr>
          <w:rFonts w:hint="eastAsia" w:ascii="微软雅黑" w:hAnsi="微软雅黑"/>
          <w:szCs w:val="21"/>
          <w:highlight w:val="none"/>
        </w:rPr>
        <w:t>招标编号： 投标人名称：</w:t>
      </w:r>
    </w:p>
    <w:tbl>
      <w:tblPr>
        <w:tblStyle w:val="50"/>
        <w:tblW w:w="92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72"/>
        <w:gridCol w:w="1166"/>
        <w:gridCol w:w="1018"/>
        <w:gridCol w:w="2203"/>
      </w:tblGrid>
      <w:tr w14:paraId="26103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42738B9F">
            <w:pPr>
              <w:snapToGrid w:val="0"/>
              <w:ind w:firstLine="420"/>
              <w:jc w:val="center"/>
              <w:rPr>
                <w:rFonts w:ascii="微软雅黑" w:hAnsi="微软雅黑"/>
                <w:szCs w:val="21"/>
                <w:highlight w:val="none"/>
              </w:rPr>
            </w:pPr>
            <w:r>
              <w:rPr>
                <w:rFonts w:hint="eastAsia" w:ascii="微软雅黑" w:hAnsi="微软雅黑"/>
                <w:szCs w:val="21"/>
                <w:highlight w:val="none"/>
              </w:rPr>
              <w:t>名称</w:t>
            </w:r>
          </w:p>
        </w:tc>
        <w:tc>
          <w:tcPr>
            <w:tcW w:w="1166" w:type="dxa"/>
            <w:tcBorders>
              <w:top w:val="single" w:color="auto" w:sz="4" w:space="0"/>
              <w:left w:val="single" w:color="auto" w:sz="4" w:space="0"/>
              <w:bottom w:val="single" w:color="auto" w:sz="4" w:space="0"/>
              <w:right w:val="single" w:color="auto" w:sz="4" w:space="0"/>
            </w:tcBorders>
            <w:vAlign w:val="center"/>
          </w:tcPr>
          <w:p w14:paraId="0AA2E857">
            <w:pPr>
              <w:snapToGrid w:val="0"/>
              <w:ind w:firstLine="0" w:firstLineChars="0"/>
              <w:jc w:val="center"/>
              <w:rPr>
                <w:rFonts w:ascii="微软雅黑" w:hAnsi="微软雅黑"/>
                <w:szCs w:val="21"/>
                <w:highlight w:val="none"/>
              </w:rPr>
            </w:pPr>
            <w:r>
              <w:rPr>
                <w:rFonts w:hint="eastAsia" w:ascii="微软雅黑" w:hAnsi="微软雅黑"/>
                <w:szCs w:val="21"/>
                <w:highlight w:val="none"/>
              </w:rPr>
              <w:t>数量</w:t>
            </w:r>
          </w:p>
        </w:tc>
        <w:tc>
          <w:tcPr>
            <w:tcW w:w="1018" w:type="dxa"/>
            <w:tcBorders>
              <w:top w:val="single" w:color="auto" w:sz="4" w:space="0"/>
              <w:left w:val="single" w:color="auto" w:sz="4" w:space="0"/>
              <w:bottom w:val="single" w:color="auto" w:sz="4" w:space="0"/>
              <w:right w:val="single" w:color="auto" w:sz="4" w:space="0"/>
            </w:tcBorders>
            <w:vAlign w:val="center"/>
          </w:tcPr>
          <w:p w14:paraId="5D4A6E6B">
            <w:pPr>
              <w:snapToGrid w:val="0"/>
              <w:ind w:firstLine="0" w:firstLineChars="0"/>
              <w:jc w:val="center"/>
              <w:rPr>
                <w:rFonts w:ascii="微软雅黑" w:hAnsi="微软雅黑"/>
                <w:szCs w:val="21"/>
                <w:highlight w:val="none"/>
              </w:rPr>
            </w:pPr>
            <w:r>
              <w:rPr>
                <w:rFonts w:hint="eastAsia" w:ascii="微软雅黑" w:hAnsi="微软雅黑"/>
                <w:szCs w:val="21"/>
                <w:highlight w:val="none"/>
              </w:rPr>
              <w:t>单位</w:t>
            </w:r>
          </w:p>
        </w:tc>
        <w:tc>
          <w:tcPr>
            <w:tcW w:w="2203" w:type="dxa"/>
            <w:tcBorders>
              <w:top w:val="single" w:color="auto" w:sz="4" w:space="0"/>
              <w:left w:val="single" w:color="auto" w:sz="4" w:space="0"/>
              <w:bottom w:val="single" w:color="auto" w:sz="4" w:space="0"/>
              <w:right w:val="single" w:color="auto" w:sz="4" w:space="0"/>
            </w:tcBorders>
            <w:vAlign w:val="center"/>
          </w:tcPr>
          <w:p w14:paraId="67D63320">
            <w:pPr>
              <w:snapToGrid w:val="0"/>
              <w:ind w:firstLine="0" w:firstLineChars="0"/>
              <w:jc w:val="center"/>
              <w:rPr>
                <w:rFonts w:ascii="微软雅黑" w:hAnsi="微软雅黑"/>
                <w:szCs w:val="21"/>
                <w:highlight w:val="none"/>
              </w:rPr>
            </w:pPr>
            <w:r>
              <w:rPr>
                <w:rFonts w:hint="eastAsia" w:ascii="微软雅黑" w:hAnsi="微软雅黑"/>
                <w:szCs w:val="21"/>
                <w:highlight w:val="none"/>
              </w:rPr>
              <w:t>投标报价（元）</w:t>
            </w:r>
          </w:p>
        </w:tc>
      </w:tr>
      <w:tr w14:paraId="2A4FF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6133FC64">
            <w:pPr>
              <w:spacing w:line="276" w:lineRule="auto"/>
              <w:ind w:firstLine="0" w:firstLineChars="0"/>
              <w:jc w:val="center"/>
              <w:rPr>
                <w:rFonts w:hint="eastAsia" w:ascii="微软雅黑" w:hAnsi="微软雅黑" w:eastAsia="微软雅黑"/>
                <w:szCs w:val="21"/>
                <w:highlight w:val="none"/>
                <w:lang w:eastAsia="zh-CN"/>
              </w:rPr>
            </w:pPr>
            <w:r>
              <w:rPr>
                <w:rFonts w:hint="eastAsia" w:ascii="微软雅黑" w:hAnsi="微软雅黑" w:cs="微软雅黑"/>
                <w:szCs w:val="21"/>
                <w:highlight w:val="none"/>
                <w:lang w:eastAsia="zh-CN"/>
              </w:rPr>
              <w:t>嘉兴市城市国土空间监测年度监测项目</w:t>
            </w:r>
          </w:p>
        </w:tc>
        <w:tc>
          <w:tcPr>
            <w:tcW w:w="1166" w:type="dxa"/>
            <w:tcBorders>
              <w:top w:val="single" w:color="auto" w:sz="4" w:space="0"/>
              <w:left w:val="single" w:color="auto" w:sz="4" w:space="0"/>
              <w:bottom w:val="single" w:color="auto" w:sz="4" w:space="0"/>
              <w:right w:val="single" w:color="auto" w:sz="4" w:space="0"/>
            </w:tcBorders>
            <w:vAlign w:val="center"/>
          </w:tcPr>
          <w:p w14:paraId="092380CC">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val="en-US" w:eastAsia="zh-CN"/>
              </w:rPr>
              <w:t>1</w:t>
            </w:r>
          </w:p>
        </w:tc>
        <w:tc>
          <w:tcPr>
            <w:tcW w:w="1018" w:type="dxa"/>
            <w:tcBorders>
              <w:top w:val="single" w:color="auto" w:sz="4" w:space="0"/>
              <w:left w:val="single" w:color="auto" w:sz="4" w:space="0"/>
              <w:bottom w:val="single" w:color="auto" w:sz="4" w:space="0"/>
              <w:right w:val="single" w:color="auto" w:sz="4" w:space="0"/>
            </w:tcBorders>
            <w:vAlign w:val="center"/>
          </w:tcPr>
          <w:p w14:paraId="04FB2A10">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eastAsia="zh-CN"/>
              </w:rPr>
              <w:t>项</w:t>
            </w:r>
          </w:p>
        </w:tc>
        <w:tc>
          <w:tcPr>
            <w:tcW w:w="2203" w:type="dxa"/>
            <w:tcBorders>
              <w:top w:val="single" w:color="auto" w:sz="4" w:space="0"/>
              <w:left w:val="single" w:color="auto" w:sz="4" w:space="0"/>
              <w:bottom w:val="single" w:color="auto" w:sz="4" w:space="0"/>
              <w:right w:val="single" w:color="auto" w:sz="4" w:space="0"/>
            </w:tcBorders>
            <w:vAlign w:val="center"/>
          </w:tcPr>
          <w:p w14:paraId="3ADA35E4">
            <w:pPr>
              <w:snapToGrid w:val="0"/>
              <w:ind w:firstLine="420"/>
              <w:jc w:val="center"/>
              <w:rPr>
                <w:rFonts w:ascii="微软雅黑" w:hAnsi="微软雅黑"/>
                <w:szCs w:val="21"/>
                <w:highlight w:val="none"/>
              </w:rPr>
            </w:pPr>
          </w:p>
        </w:tc>
      </w:tr>
    </w:tbl>
    <w:p w14:paraId="3B852314">
      <w:pPr>
        <w:snapToGrid w:val="0"/>
        <w:ind w:firstLine="420"/>
        <w:rPr>
          <w:rFonts w:ascii="微软雅黑" w:hAnsi="微软雅黑"/>
          <w:szCs w:val="21"/>
          <w:highlight w:val="none"/>
        </w:rPr>
      </w:pPr>
    </w:p>
    <w:p w14:paraId="2FAD0F2F">
      <w:pPr>
        <w:snapToGrid w:val="0"/>
        <w:ind w:firstLine="420"/>
        <w:rPr>
          <w:rFonts w:ascii="微软雅黑" w:hAnsi="微软雅黑"/>
          <w:szCs w:val="21"/>
          <w:highlight w:val="none"/>
        </w:rPr>
      </w:pPr>
      <w:r>
        <w:rPr>
          <w:rFonts w:hint="eastAsia" w:ascii="微软雅黑" w:hAnsi="微软雅黑"/>
          <w:szCs w:val="21"/>
          <w:highlight w:val="none"/>
        </w:rPr>
        <w:t>注</w:t>
      </w:r>
      <w:r>
        <w:rPr>
          <w:rFonts w:ascii="微软雅黑" w:hAnsi="微软雅黑"/>
          <w:szCs w:val="21"/>
          <w:highlight w:val="none"/>
        </w:rPr>
        <w:t>: 1</w:t>
      </w:r>
      <w:r>
        <w:rPr>
          <w:rFonts w:hint="eastAsia" w:ascii="微软雅黑" w:hAnsi="微软雅黑"/>
          <w:szCs w:val="21"/>
          <w:highlight w:val="none"/>
        </w:rPr>
        <w:t>、报价一经涂改，应在涂改处加盖单位公章或者由法定代表人或授权委托人签字或盖章，否则其投标作无效标处理。</w:t>
      </w:r>
    </w:p>
    <w:p w14:paraId="242FAF35">
      <w:pPr>
        <w:pStyle w:val="27"/>
        <w:snapToGrid w:val="0"/>
        <w:ind w:firstLine="420"/>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2</w:t>
      </w:r>
      <w:r>
        <w:rPr>
          <w:rFonts w:ascii="微软雅黑" w:hAnsi="微软雅黑"/>
          <w:szCs w:val="21"/>
          <w:highlight w:val="none"/>
        </w:rPr>
        <w:t>、以上报价不得超过上限价，任何超过上限价的报价均导致投标被否决。</w:t>
      </w:r>
    </w:p>
    <w:p w14:paraId="448CCA46">
      <w:pPr>
        <w:snapToGrid w:val="0"/>
        <w:ind w:firstLine="420"/>
        <w:rPr>
          <w:rFonts w:ascii="微软雅黑" w:hAnsi="微软雅黑"/>
          <w:szCs w:val="21"/>
          <w:highlight w:val="none"/>
        </w:rPr>
      </w:pPr>
    </w:p>
    <w:p w14:paraId="1D7CD591">
      <w:pPr>
        <w:snapToGrid w:val="0"/>
        <w:ind w:left="-46" w:leftChars="-22" w:right="-817" w:rightChars="-389" w:firstLine="105" w:firstLineChars="50"/>
        <w:rPr>
          <w:rFonts w:ascii="微软雅黑" w:hAnsi="微软雅黑"/>
          <w:szCs w:val="21"/>
          <w:highlight w:val="none"/>
        </w:rPr>
      </w:pPr>
      <w:r>
        <w:rPr>
          <w:rFonts w:hint="eastAsia" w:ascii="微软雅黑" w:hAnsi="微软雅黑"/>
          <w:szCs w:val="21"/>
          <w:highlight w:val="none"/>
        </w:rPr>
        <w:t>法定代表人或授权代表（签字或盖章）：</w:t>
      </w:r>
    </w:p>
    <w:p w14:paraId="43A9756B">
      <w:pPr>
        <w:ind w:firstLine="420"/>
        <w:rPr>
          <w:rFonts w:ascii="微软雅黑" w:hAnsi="微软雅黑"/>
          <w:szCs w:val="21"/>
          <w:highlight w:val="none"/>
        </w:rPr>
      </w:pPr>
      <w:r>
        <w:rPr>
          <w:rFonts w:hint="eastAsia" w:ascii="微软雅黑" w:hAnsi="微软雅黑"/>
          <w:szCs w:val="21"/>
          <w:highlight w:val="none"/>
        </w:rPr>
        <w:t>投标人名称（盖章）：</w:t>
      </w:r>
    </w:p>
    <w:p w14:paraId="06B3EF49">
      <w:pPr>
        <w:ind w:firstLine="420"/>
        <w:rPr>
          <w:rFonts w:ascii="微软雅黑" w:hAnsi="微软雅黑"/>
          <w:szCs w:val="21"/>
          <w:highlight w:val="none"/>
        </w:rPr>
      </w:pPr>
      <w:r>
        <w:rPr>
          <w:rFonts w:hint="eastAsia" w:ascii="微软雅黑" w:hAnsi="微软雅黑"/>
          <w:szCs w:val="21"/>
          <w:highlight w:val="none"/>
        </w:rPr>
        <w:t>日期：年月日</w:t>
      </w:r>
    </w:p>
    <w:p w14:paraId="5FF76A4F">
      <w:pPr>
        <w:pStyle w:val="27"/>
        <w:snapToGrid w:val="0"/>
        <w:ind w:firstLine="420"/>
        <w:rPr>
          <w:rFonts w:ascii="微软雅黑" w:hAnsi="微软雅黑"/>
          <w:b/>
          <w:szCs w:val="21"/>
          <w:highlight w:val="none"/>
        </w:rPr>
      </w:pPr>
    </w:p>
    <w:p w14:paraId="1FC616DA">
      <w:pPr>
        <w:pStyle w:val="27"/>
        <w:snapToGrid w:val="0"/>
        <w:ind w:firstLine="420"/>
        <w:rPr>
          <w:rFonts w:ascii="微软雅黑" w:hAnsi="微软雅黑"/>
          <w:b/>
          <w:szCs w:val="21"/>
          <w:highlight w:val="none"/>
        </w:rPr>
      </w:pPr>
    </w:p>
    <w:p w14:paraId="3C88948C">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中小企业声明函</w:t>
      </w:r>
    </w:p>
    <w:p w14:paraId="29C98FF4">
      <w:pPr>
        <w:snapToGrid w:val="0"/>
        <w:spacing w:before="50" w:after="50"/>
        <w:ind w:firstLine="420"/>
        <w:jc w:val="center"/>
        <w:rPr>
          <w:rFonts w:ascii="微软雅黑" w:hAnsi="微软雅黑"/>
          <w:b/>
          <w:szCs w:val="21"/>
          <w:highlight w:val="none"/>
        </w:rPr>
      </w:pPr>
      <w:r>
        <w:rPr>
          <w:rFonts w:hint="eastAsia" w:ascii="微软雅黑" w:hAnsi="微软雅黑"/>
          <w:b/>
          <w:szCs w:val="21"/>
          <w:highlight w:val="none"/>
        </w:rPr>
        <w:t>中小企业声明函（工程、服务）</w:t>
      </w:r>
    </w:p>
    <w:p w14:paraId="086B93AF">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本公司（联合体）郑重声明，根据《政府采购促进中小企业发展管理办法》（财库﹝2020﹞46 号）的规定，本公司（联合体）参加</w:t>
      </w:r>
      <w:r>
        <w:rPr>
          <w:rFonts w:ascii="微软雅黑" w:hAnsi="微软雅黑" w:eastAsia="微软雅黑"/>
          <w:color w:val="auto"/>
          <w:sz w:val="21"/>
          <w:szCs w:val="21"/>
          <w:highlight w:val="none"/>
          <w:u w:val="single"/>
        </w:rPr>
        <w:t>（单位名称）</w:t>
      </w:r>
      <w:r>
        <w:rPr>
          <w:rFonts w:ascii="微软雅黑" w:hAnsi="微软雅黑" w:eastAsia="微软雅黑"/>
          <w:color w:val="auto"/>
          <w:sz w:val="21"/>
          <w:szCs w:val="21"/>
          <w:highlight w:val="none"/>
        </w:rPr>
        <w:t>的</w:t>
      </w:r>
      <w:r>
        <w:rPr>
          <w:rFonts w:ascii="微软雅黑" w:hAnsi="微软雅黑" w:eastAsia="微软雅黑"/>
          <w:color w:val="auto"/>
          <w:sz w:val="21"/>
          <w:szCs w:val="21"/>
          <w:highlight w:val="none"/>
          <w:u w:val="single"/>
        </w:rPr>
        <w:t>（项目名称）</w:t>
      </w:r>
      <w:r>
        <w:rPr>
          <w:rFonts w:ascii="微软雅黑" w:hAnsi="微软雅黑" w:eastAsia="微软雅黑"/>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F8319BF">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1.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，从业人员人，营业收入为万元，资产总额为万元，属于（中型企业、小型企业、微型企业）；</w:t>
      </w:r>
    </w:p>
    <w:p w14:paraId="5F010213">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2.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w:t>
      </w:r>
      <w:r>
        <w:rPr>
          <w:rFonts w:ascii="微软雅黑" w:hAnsi="微软雅黑" w:eastAsia="微软雅黑"/>
          <w:color w:val="auto"/>
          <w:sz w:val="21"/>
          <w:szCs w:val="21"/>
          <w:highlight w:val="none"/>
          <w:u w:val="single"/>
        </w:rPr>
        <w:t>（中型企业、小型企业、微型企业）</w:t>
      </w:r>
      <w:r>
        <w:rPr>
          <w:rFonts w:ascii="微软雅黑" w:hAnsi="微软雅黑" w:eastAsia="微软雅黑"/>
          <w:color w:val="auto"/>
          <w:sz w:val="21"/>
          <w:szCs w:val="21"/>
          <w:highlight w:val="none"/>
        </w:rPr>
        <w:t>；</w:t>
      </w:r>
    </w:p>
    <w:p w14:paraId="7C93972F">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w:t>
      </w:r>
    </w:p>
    <w:p w14:paraId="3353AD51">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以上企业，不属于大企业的分支机构，不存在控股股东为大企业的情形，也不存在与大企业的负责人为同一人的情形。</w:t>
      </w:r>
    </w:p>
    <w:p w14:paraId="4BEA4863">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本企业对上述声明内容的真实性负责。如有虚假，将依法承担相应责任。</w:t>
      </w:r>
    </w:p>
    <w:p w14:paraId="0EDF9E22">
      <w:pPr>
        <w:pStyle w:val="113"/>
        <w:rPr>
          <w:rFonts w:hint="default" w:ascii="微软雅黑" w:hAnsi="微软雅黑" w:eastAsia="微软雅黑"/>
          <w:color w:val="auto"/>
          <w:sz w:val="21"/>
          <w:szCs w:val="21"/>
          <w:highlight w:val="none"/>
        </w:rPr>
      </w:pPr>
    </w:p>
    <w:p w14:paraId="6D0A84C8">
      <w:pPr>
        <w:pStyle w:val="113"/>
        <w:rPr>
          <w:rFonts w:hint="default" w:ascii="微软雅黑" w:hAnsi="微软雅黑" w:eastAsia="微软雅黑"/>
          <w:color w:val="auto"/>
          <w:sz w:val="21"/>
          <w:szCs w:val="21"/>
          <w:highlight w:val="none"/>
        </w:rPr>
      </w:pPr>
    </w:p>
    <w:p w14:paraId="6338ED5C">
      <w:pPr>
        <w:pStyle w:val="127"/>
        <w:spacing w:line="360" w:lineRule="auto"/>
        <w:ind w:right="157" w:firstLine="642"/>
        <w:rPr>
          <w:rFonts w:hint="default" w:ascii="微软雅黑" w:hAnsi="微软雅黑" w:eastAsia="微软雅黑"/>
          <w:color w:val="auto"/>
          <w:spacing w:val="20"/>
          <w:sz w:val="21"/>
          <w:szCs w:val="21"/>
          <w:highlight w:val="none"/>
          <w:u w:val="single"/>
        </w:rPr>
      </w:pPr>
      <w:r>
        <w:rPr>
          <w:rFonts w:ascii="微软雅黑" w:hAnsi="微软雅黑" w:eastAsia="微软雅黑"/>
          <w:color w:val="auto"/>
          <w:spacing w:val="20"/>
          <w:sz w:val="21"/>
          <w:szCs w:val="21"/>
          <w:highlight w:val="none"/>
        </w:rPr>
        <w:t>供应商名称：</w:t>
      </w:r>
      <w:r>
        <w:rPr>
          <w:rFonts w:ascii="微软雅黑" w:hAnsi="微软雅黑" w:eastAsia="微软雅黑"/>
          <w:color w:val="auto"/>
          <w:spacing w:val="20"/>
          <w:sz w:val="21"/>
          <w:szCs w:val="21"/>
          <w:highlight w:val="none"/>
          <w:u w:val="single"/>
        </w:rPr>
        <w:t>（盖章）</w:t>
      </w:r>
      <w:r>
        <w:rPr>
          <w:rFonts w:ascii="微软雅黑" w:hAnsi="微软雅黑" w:eastAsia="微软雅黑"/>
          <w:color w:val="auto"/>
          <w:spacing w:val="20"/>
          <w:sz w:val="21"/>
          <w:szCs w:val="21"/>
          <w:highlight w:val="none"/>
        </w:rPr>
        <w:t>日期：</w:t>
      </w:r>
    </w:p>
    <w:p w14:paraId="7A62C826">
      <w:pPr>
        <w:pStyle w:val="113"/>
        <w:ind w:firstLine="420"/>
        <w:rPr>
          <w:rFonts w:hint="default" w:ascii="微软雅黑" w:hAnsi="微软雅黑" w:eastAsia="微软雅黑"/>
          <w:color w:val="auto"/>
          <w:sz w:val="21"/>
          <w:szCs w:val="21"/>
          <w:highlight w:val="none"/>
        </w:rPr>
      </w:pPr>
    </w:p>
    <w:p w14:paraId="5203439D">
      <w:pPr>
        <w:pStyle w:val="39"/>
        <w:ind w:firstLine="420"/>
        <w:rPr>
          <w:rFonts w:ascii="微软雅黑" w:hAnsi="微软雅黑"/>
          <w:sz w:val="21"/>
          <w:szCs w:val="21"/>
          <w:highlight w:val="none"/>
        </w:rPr>
      </w:pPr>
      <w:r>
        <w:rPr>
          <w:rFonts w:ascii="微软雅黑" w:hAnsi="微软雅黑"/>
          <w:sz w:val="21"/>
          <w:szCs w:val="21"/>
          <w:highlight w:val="none"/>
        </w:rPr>
        <w:t>从业人员、营业收入、资产总额填报上一年度数据，无上一年度数据的新成立企业可不填报。</w:t>
      </w:r>
    </w:p>
    <w:p w14:paraId="41807364">
      <w:pPr>
        <w:snapToGrid w:val="0"/>
        <w:spacing w:before="50" w:after="50"/>
        <w:ind w:firstLine="420"/>
        <w:jc w:val="center"/>
        <w:rPr>
          <w:rFonts w:ascii="微软雅黑" w:hAnsi="微软雅黑"/>
          <w:szCs w:val="21"/>
          <w:highlight w:val="none"/>
        </w:rPr>
      </w:pPr>
    </w:p>
    <w:p w14:paraId="1B92E183">
      <w:pPr>
        <w:pStyle w:val="62"/>
        <w:ind w:firstLine="400"/>
        <w:rPr>
          <w:highlight w:val="none"/>
        </w:rPr>
      </w:pPr>
    </w:p>
    <w:p w14:paraId="03D5C49C">
      <w:pPr>
        <w:pStyle w:val="3"/>
        <w:ind w:firstLine="420"/>
        <w:rPr>
          <w:highlight w:val="none"/>
        </w:rPr>
      </w:pPr>
    </w:p>
    <w:p w14:paraId="09F785B1">
      <w:pPr>
        <w:pStyle w:val="2"/>
        <w:ind w:firstLine="480"/>
        <w:rPr>
          <w:highlight w:val="none"/>
        </w:rPr>
      </w:pPr>
    </w:p>
    <w:p w14:paraId="4B87FFE1">
      <w:pPr>
        <w:pStyle w:val="27"/>
        <w:snapToGrid w:val="0"/>
        <w:ind w:firstLine="420"/>
        <w:rPr>
          <w:rFonts w:ascii="微软雅黑" w:hAnsi="微软雅黑"/>
          <w:b/>
          <w:szCs w:val="21"/>
          <w:highlight w:val="none"/>
        </w:rPr>
      </w:pPr>
      <w:r>
        <w:rPr>
          <w:rFonts w:hint="eastAsia" w:ascii="微软雅黑" w:hAnsi="微软雅黑"/>
          <w:b/>
          <w:szCs w:val="21"/>
          <w:highlight w:val="none"/>
        </w:rPr>
        <w:t>残疾人福利性单位声明函</w:t>
      </w:r>
    </w:p>
    <w:p w14:paraId="008BA58B">
      <w:pPr>
        <w:widowControl/>
        <w:ind w:firstLine="420"/>
        <w:rPr>
          <w:rFonts w:ascii="微软雅黑" w:hAnsi="微软雅黑"/>
          <w:b/>
          <w:szCs w:val="21"/>
          <w:highlight w:val="none"/>
        </w:rPr>
      </w:pPr>
    </w:p>
    <w:p w14:paraId="74452930">
      <w:pPr>
        <w:widowControl/>
        <w:ind w:firstLine="420"/>
        <w:jc w:val="center"/>
        <w:rPr>
          <w:rFonts w:ascii="微软雅黑" w:hAnsi="微软雅黑"/>
          <w:b/>
          <w:szCs w:val="21"/>
          <w:highlight w:val="none"/>
        </w:rPr>
      </w:pPr>
      <w:r>
        <w:rPr>
          <w:rFonts w:hint="eastAsia" w:ascii="微软雅黑" w:hAnsi="微软雅黑"/>
          <w:b/>
          <w:szCs w:val="21"/>
          <w:highlight w:val="none"/>
        </w:rPr>
        <w:t>残疾人福利性单位声明函</w:t>
      </w:r>
    </w:p>
    <w:p w14:paraId="7A99E1A0">
      <w:pPr>
        <w:widowControl/>
        <w:ind w:firstLine="420"/>
        <w:rPr>
          <w:rFonts w:ascii="微软雅黑" w:hAnsi="微软雅黑"/>
          <w:szCs w:val="21"/>
          <w:highlight w:val="none"/>
        </w:rPr>
      </w:pPr>
      <w:r>
        <w:rPr>
          <w:rFonts w:hint="eastAsia" w:ascii="微软雅黑" w:hAnsi="微软雅黑"/>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596BD3">
      <w:pPr>
        <w:widowControl/>
        <w:ind w:firstLine="420"/>
        <w:rPr>
          <w:rFonts w:ascii="微软雅黑" w:hAnsi="微软雅黑"/>
          <w:szCs w:val="21"/>
          <w:highlight w:val="none"/>
        </w:rPr>
      </w:pPr>
      <w:r>
        <w:rPr>
          <w:rFonts w:hint="eastAsia" w:ascii="微软雅黑" w:hAnsi="微软雅黑"/>
          <w:szCs w:val="21"/>
          <w:highlight w:val="none"/>
        </w:rPr>
        <w:t xml:space="preserve">  本单位对上述声明的真实性负责。如有虚假，将依法承担相应责任。</w:t>
      </w:r>
    </w:p>
    <w:p w14:paraId="3418C029">
      <w:pPr>
        <w:widowControl/>
        <w:ind w:firstLine="420"/>
        <w:rPr>
          <w:rFonts w:ascii="微软雅黑" w:hAnsi="微软雅黑"/>
          <w:szCs w:val="21"/>
          <w:highlight w:val="none"/>
        </w:rPr>
      </w:pPr>
      <w:r>
        <w:rPr>
          <w:rFonts w:hint="eastAsia" w:ascii="微软雅黑" w:hAnsi="微软雅黑"/>
          <w:szCs w:val="21"/>
          <w:highlight w:val="none"/>
        </w:rPr>
        <w:t xml:space="preserve">          投标人（盖章）：</w:t>
      </w:r>
    </w:p>
    <w:p w14:paraId="4E47D79B">
      <w:pPr>
        <w:widowControl/>
        <w:ind w:firstLine="420"/>
        <w:rPr>
          <w:rFonts w:ascii="微软雅黑" w:hAnsi="微软雅黑"/>
          <w:szCs w:val="21"/>
          <w:highlight w:val="none"/>
        </w:rPr>
      </w:pPr>
      <w:r>
        <w:rPr>
          <w:rFonts w:hint="eastAsia" w:ascii="微软雅黑" w:hAnsi="微软雅黑"/>
          <w:szCs w:val="21"/>
          <w:highlight w:val="none"/>
        </w:rPr>
        <w:t xml:space="preserve">                  日 期：</w:t>
      </w:r>
    </w:p>
    <w:p w14:paraId="15B55331">
      <w:pPr>
        <w:pStyle w:val="3"/>
        <w:ind w:firstLine="420"/>
        <w:rPr>
          <w:highlight w:val="none"/>
        </w:rPr>
      </w:pPr>
    </w:p>
    <w:p w14:paraId="0356EBA5">
      <w:pPr>
        <w:pStyle w:val="3"/>
        <w:ind w:firstLine="420"/>
        <w:rPr>
          <w:highlight w:val="none"/>
        </w:rPr>
      </w:pPr>
    </w:p>
    <w:p w14:paraId="3F55FA51">
      <w:pPr>
        <w:pStyle w:val="2"/>
        <w:ind w:firstLine="480"/>
        <w:rPr>
          <w:highlight w:val="none"/>
        </w:rPr>
      </w:pPr>
    </w:p>
    <w:p w14:paraId="3FD021CB">
      <w:pPr>
        <w:pStyle w:val="2"/>
        <w:ind w:firstLine="480"/>
        <w:rPr>
          <w:highlight w:val="none"/>
        </w:rPr>
      </w:pPr>
    </w:p>
    <w:p w14:paraId="25E78AFC">
      <w:pPr>
        <w:pStyle w:val="2"/>
        <w:ind w:firstLine="480"/>
        <w:rPr>
          <w:highlight w:val="none"/>
        </w:rPr>
      </w:pPr>
    </w:p>
    <w:p w14:paraId="25ECFF7D">
      <w:pPr>
        <w:pStyle w:val="2"/>
        <w:ind w:firstLine="480"/>
        <w:rPr>
          <w:highlight w:val="none"/>
        </w:rPr>
      </w:pPr>
    </w:p>
    <w:p w14:paraId="0A678EC3">
      <w:pPr>
        <w:pStyle w:val="3"/>
        <w:ind w:firstLine="420"/>
        <w:rPr>
          <w:highlight w:val="none"/>
        </w:rPr>
      </w:pPr>
    </w:p>
    <w:p w14:paraId="4ACE89A4">
      <w:pPr>
        <w:pStyle w:val="2"/>
        <w:ind w:firstLine="480"/>
        <w:rPr>
          <w:highlight w:val="none"/>
        </w:rPr>
      </w:pPr>
    </w:p>
    <w:p w14:paraId="37F0562E">
      <w:pPr>
        <w:widowControl/>
        <w:spacing w:line="240" w:lineRule="auto"/>
        <w:ind w:firstLine="0" w:firstLineChars="0"/>
        <w:rPr>
          <w:highlight w:val="none"/>
        </w:rPr>
      </w:pPr>
      <w:r>
        <w:rPr>
          <w:highlight w:val="none"/>
        </w:rPr>
        <w:br w:type="page"/>
      </w:r>
    </w:p>
    <w:p w14:paraId="67FDF8F7">
      <w:pPr>
        <w:ind w:firstLine="420"/>
        <w:rPr>
          <w:highlight w:val="none"/>
        </w:rPr>
      </w:pPr>
      <w:r>
        <w:rPr>
          <w:rFonts w:hint="eastAsia"/>
          <w:highlight w:val="none"/>
        </w:rPr>
        <w:t>监狱企业证明文件</w:t>
      </w:r>
    </w:p>
    <w:p w14:paraId="2C824AAC">
      <w:pPr>
        <w:ind w:firstLine="420"/>
        <w:jc w:val="center"/>
        <w:rPr>
          <w:rFonts w:ascii="微软雅黑" w:hAnsi="微软雅黑"/>
          <w:b/>
          <w:szCs w:val="21"/>
          <w:highlight w:val="none"/>
        </w:rPr>
      </w:pPr>
      <w:r>
        <w:rPr>
          <w:rFonts w:hint="eastAsia" w:ascii="微软雅黑" w:hAnsi="微软雅黑"/>
          <w:b/>
          <w:szCs w:val="21"/>
          <w:highlight w:val="none"/>
        </w:rPr>
        <w:t>监狱企业证明文件</w:t>
      </w:r>
    </w:p>
    <w:tbl>
      <w:tblPr>
        <w:tblStyle w:val="50"/>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7EF1D7FE">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7E0A1E66">
            <w:pPr>
              <w:ind w:firstLine="420"/>
              <w:jc w:val="center"/>
              <w:rPr>
                <w:rFonts w:ascii="微软雅黑" w:hAnsi="微软雅黑"/>
                <w:b/>
                <w:szCs w:val="21"/>
                <w:highlight w:val="none"/>
              </w:rPr>
            </w:pPr>
            <w:r>
              <w:rPr>
                <w:rFonts w:hint="eastAsia" w:ascii="微软雅黑" w:hAnsi="微软雅黑"/>
                <w:b/>
                <w:szCs w:val="21"/>
                <w:highlight w:val="none"/>
              </w:rPr>
              <w:t>相关部门出具的监狱企业证明文件</w:t>
            </w:r>
          </w:p>
          <w:p w14:paraId="0E13F9BB">
            <w:pPr>
              <w:ind w:firstLine="420"/>
              <w:jc w:val="center"/>
              <w:rPr>
                <w:rFonts w:ascii="微软雅黑" w:hAnsi="微软雅黑" w:cs="Arial"/>
                <w:b/>
                <w:i/>
                <w:kern w:val="0"/>
                <w:szCs w:val="21"/>
                <w:highlight w:val="none"/>
              </w:rPr>
            </w:pPr>
            <w:r>
              <w:rPr>
                <w:rFonts w:hint="eastAsia" w:ascii="微软雅黑" w:hAnsi="微软雅黑"/>
                <w:szCs w:val="21"/>
                <w:highlight w:val="none"/>
              </w:rPr>
              <w:t>（如是，提供</w:t>
            </w:r>
            <w:r>
              <w:rPr>
                <w:rFonts w:hint="eastAsia" w:ascii="微软雅黑" w:hAnsi="微软雅黑" w:cs="Arial"/>
                <w:kern w:val="0"/>
                <w:szCs w:val="21"/>
                <w:highlight w:val="none"/>
              </w:rPr>
              <w:t>复印件加盖投标供应商公章）</w:t>
            </w:r>
          </w:p>
        </w:tc>
      </w:tr>
    </w:tbl>
    <w:p w14:paraId="7249A75A">
      <w:pPr>
        <w:ind w:firstLine="420"/>
        <w:rPr>
          <w:rFonts w:ascii="微软雅黑" w:hAnsi="微软雅黑" w:cs="Arial"/>
          <w:i/>
          <w:szCs w:val="21"/>
          <w:highlight w:val="none"/>
        </w:rPr>
      </w:pPr>
    </w:p>
    <w:p w14:paraId="7274FA47">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3A2B97F1">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03844276">
      <w:pPr>
        <w:snapToGrid w:val="0"/>
        <w:ind w:firstLine="0" w:firstLineChars="0"/>
        <w:rPr>
          <w:rFonts w:ascii="微软雅黑" w:hAnsi="微软雅黑"/>
          <w:szCs w:val="21"/>
          <w:highlight w:val="none"/>
          <w:u w:val="single"/>
        </w:rPr>
      </w:pPr>
      <w:r>
        <w:rPr>
          <w:rFonts w:hint="eastAsia" w:ascii="微软雅黑" w:hAnsi="微软雅黑"/>
          <w:szCs w:val="21"/>
          <w:highlight w:val="none"/>
          <w:shd w:val="clear" w:color="auto" w:fill="FFFFFF"/>
        </w:rPr>
        <w:t>投标日期： 年 月 日</w:t>
      </w:r>
    </w:p>
    <w:p w14:paraId="3094D143">
      <w:pPr>
        <w:pStyle w:val="273"/>
        <w:rPr>
          <w:rFonts w:ascii="微软雅黑" w:hAnsi="微软雅黑" w:eastAsia="微软雅黑"/>
          <w:szCs w:val="21"/>
          <w:highlight w:val="none"/>
        </w:rPr>
      </w:pPr>
    </w:p>
    <w:p w14:paraId="3031DFD8">
      <w:pPr>
        <w:pStyle w:val="27"/>
        <w:snapToGrid w:val="0"/>
        <w:ind w:firstLine="420"/>
        <w:rPr>
          <w:rFonts w:ascii="微软雅黑" w:hAnsi="微软雅黑"/>
          <w:szCs w:val="21"/>
          <w:highlight w:val="none"/>
        </w:rPr>
        <w:sectPr>
          <w:pgSz w:w="11906" w:h="16838"/>
          <w:pgMar w:top="1474" w:right="1797" w:bottom="1247" w:left="1797" w:header="851" w:footer="992" w:gutter="0"/>
          <w:cols w:space="720" w:num="1"/>
          <w:docGrid w:linePitch="312" w:charSpace="0"/>
        </w:sectPr>
      </w:pPr>
    </w:p>
    <w:p w14:paraId="2DD06E7A">
      <w:pPr>
        <w:ind w:firstLine="420"/>
        <w:rPr>
          <w:highlight w:val="none"/>
        </w:rPr>
      </w:pPr>
      <w:r>
        <w:rPr>
          <w:rFonts w:hint="eastAsia"/>
          <w:highlight w:val="none"/>
        </w:rPr>
        <w:t>监狱企业证明文件</w:t>
      </w:r>
    </w:p>
    <w:p w14:paraId="172649CE">
      <w:pPr>
        <w:pStyle w:val="27"/>
        <w:snapToGrid w:val="0"/>
        <w:ind w:firstLine="420"/>
        <w:jc w:val="center"/>
        <w:rPr>
          <w:rFonts w:hint="eastAsia" w:ascii="微软雅黑" w:hAnsi="微软雅黑" w:eastAsia="微软雅黑"/>
          <w:szCs w:val="21"/>
          <w:highlight w:val="none"/>
          <w:lang w:eastAsia="zh-CN"/>
        </w:rPr>
      </w:pPr>
      <w:r>
        <w:rPr>
          <w:rFonts w:hint="eastAsia" w:ascii="微软雅黑" w:hAnsi="微软雅黑"/>
          <w:b/>
          <w:szCs w:val="21"/>
          <w:highlight w:val="none"/>
          <w:lang w:val="en-US" w:eastAsia="zh-CN"/>
        </w:rPr>
        <w:t>联合体协议书（格式自拟）</w:t>
      </w:r>
    </w:p>
    <w:sectPr>
      <w:pgSz w:w="11906" w:h="16838"/>
      <w:pgMar w:top="1474" w:right="1797" w:bottom="1247"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BA38">
    <w:pPr>
      <w:spacing w:line="240" w:lineRule="auto"/>
      <w:ind w:firstLine="420"/>
      <w:rPr>
        <w:rFonts w:ascii="宋体" w:hAnsi="宋体"/>
      </w:rPr>
    </w:pPr>
    <w:r>
      <w:rPr>
        <w:rFonts w:ascii="宋体" w:hAnsi="宋体"/>
      </w:rPr>
      <w:pict>
        <v:shape id="_x0000_s3081" o:spid="_x0000_s3081" o:spt="32" type="#_x0000_t32" style="position:absolute;left:0pt;flip:y;margin-left:-0.7pt;margin-top:4.05pt;height:0.95pt;width:414.4pt;z-index:251667456;mso-width-relative:page;mso-height-relative:page;" filled="f" stroked="t" coordsize="21600,21600">
          <v:path arrowok="t"/>
          <v:fill on="f" focussize="0,0"/>
          <v:stroke weight="4.5pt" color="#2E74B5" linestyle="thickThin"/>
          <v:imagedata o:title=""/>
          <o:lock v:ext="edit"/>
        </v:shape>
      </w:pict>
    </w:r>
    <w:r>
      <w:rPr>
        <w:rFonts w:hint="eastAsia" w:ascii="宋体" w:hAnsi="宋体"/>
      </w:rPr>
      <w:drawing>
        <wp:anchor distT="0" distB="0" distL="114300" distR="114300" simplePos="0" relativeHeight="251666432" behindDoc="0" locked="0" layoutInCell="1" allowOverlap="1">
          <wp:simplePos x="0" y="0"/>
          <wp:positionH relativeFrom="column">
            <wp:posOffset>65405</wp:posOffset>
          </wp:positionH>
          <wp:positionV relativeFrom="paragraph">
            <wp:posOffset>114935</wp:posOffset>
          </wp:positionV>
          <wp:extent cx="407670" cy="415290"/>
          <wp:effectExtent l="0" t="0" r="11430" b="3810"/>
          <wp:wrapSquare wrapText="bothSides"/>
          <wp:docPr id="2"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中际徽标.jpg"/>
                  <pic:cNvPicPr>
                    <a:picLocks noChangeAspect="1"/>
                  </pic:cNvPicPr>
                </pic:nvPicPr>
                <pic:blipFill>
                  <a:blip r:embed="rId1"/>
                  <a:stretch>
                    <a:fillRect/>
                  </a:stretch>
                </pic:blipFill>
                <pic:spPr>
                  <a:xfrm>
                    <a:off x="0" y="0"/>
                    <a:ext cx="407670" cy="415290"/>
                  </a:xfrm>
                  <a:prstGeom prst="rect">
                    <a:avLst/>
                  </a:prstGeom>
                  <a:noFill/>
                  <a:ln w="9525">
                    <a:noFill/>
                  </a:ln>
                </pic:spPr>
              </pic:pic>
            </a:graphicData>
          </a:graphic>
        </wp:anchor>
      </w:drawing>
    </w:r>
  </w:p>
  <w:p w14:paraId="1F4DB67B">
    <w:pPr>
      <w:pStyle w:val="33"/>
      <w:spacing w:line="240" w:lineRule="auto"/>
      <w:ind w:left="535" w:leftChars="255" w:firstLine="405" w:firstLineChars="225"/>
      <w:rPr>
        <w:rFonts w:ascii="宋体" w:hAnsi="宋体"/>
        <w:color w:val="2F5496" w:themeColor="accent1" w:themeShade="BF"/>
      </w:rPr>
    </w:pPr>
    <w:r>
      <w:rPr>
        <w:rFonts w:hint="eastAsia" w:ascii="宋体" w:hAnsi="宋体"/>
        <w:color w:val="2F5496" w:themeColor="accent1" w:themeShade="BF"/>
      </w:rPr>
      <w:t>浙江中际工程项目管理有限公司</w:t>
    </w:r>
  </w:p>
  <w:p w14:paraId="785DE41D">
    <w:pPr>
      <w:pStyle w:val="33"/>
      <w:spacing w:line="240" w:lineRule="auto"/>
      <w:ind w:firstLine="900" w:firstLineChars="500"/>
      <w:jc w:val="both"/>
    </w:pPr>
    <w:r>
      <w:rPr>
        <w:rFonts w:hint="eastAsia" w:ascii="宋体" w:hAnsi="宋体"/>
        <w:color w:val="2F5496" w:themeColor="accent1" w:themeShade="BF"/>
      </w:rPr>
      <w:t xml:space="preserve">ZHEJIANG GEOKEY ENGINEERING PROJECT MANGEMENT CO. LTD.  </w:t>
    </w:r>
    <w:r>
      <w:fldChar w:fldCharType="begin"/>
    </w:r>
    <w:r>
      <w:instrText xml:space="preserve">PAGE   \* MERGEFORMAT</w:instrText>
    </w:r>
    <w:r>
      <w:fldChar w:fldCharType="separate"/>
    </w:r>
    <w:r>
      <w:rPr>
        <w:lang w:val="zh-CN"/>
      </w:rPr>
      <w:t>13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F4FA">
    <w:pPr>
      <w:pStyle w:val="33"/>
      <w:framePr w:wrap="around" w:vAnchor="text" w:hAnchor="margin" w:xAlign="center" w:y="1"/>
      <w:ind w:right="360" w:firstLine="360"/>
      <w:rPr>
        <w:rStyle w:val="56"/>
      </w:rPr>
    </w:pPr>
  </w:p>
  <w:p w14:paraId="1FA481A8">
    <w:pPr>
      <w:spacing w:line="240" w:lineRule="auto"/>
      <w:ind w:firstLine="420"/>
      <w:rPr>
        <w:rFonts w:ascii="宋体" w:hAnsi="宋体"/>
      </w:rPr>
    </w:pPr>
    <w:r>
      <w:rPr>
        <w:rFonts w:ascii="宋体" w:hAnsi="宋体"/>
      </w:rPr>
      <w:drawing>
        <wp:anchor distT="0" distB="0" distL="114300" distR="114300" simplePos="0" relativeHeight="251668480" behindDoc="0" locked="0" layoutInCell="1" allowOverlap="1">
          <wp:simplePos x="0" y="0"/>
          <wp:positionH relativeFrom="column">
            <wp:posOffset>-468630</wp:posOffset>
          </wp:positionH>
          <wp:positionV relativeFrom="paragraph">
            <wp:posOffset>118110</wp:posOffset>
          </wp:positionV>
          <wp:extent cx="410845" cy="418465"/>
          <wp:effectExtent l="19050" t="0" r="8255" b="0"/>
          <wp:wrapSquare wrapText="bothSides"/>
          <wp:docPr id="3"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中际徽标.jpg"/>
                  <pic:cNvPicPr>
                    <a:picLocks noChangeAspect="1"/>
                  </pic:cNvPicPr>
                </pic:nvPicPr>
                <pic:blipFill>
                  <a:blip r:embed="rId1"/>
                  <a:stretch>
                    <a:fillRect/>
                  </a:stretch>
                </pic:blipFill>
                <pic:spPr>
                  <a:xfrm>
                    <a:off x="0" y="0"/>
                    <a:ext cx="410845" cy="418465"/>
                  </a:xfrm>
                  <a:prstGeom prst="rect">
                    <a:avLst/>
                  </a:prstGeom>
                  <a:noFill/>
                  <a:ln w="9525">
                    <a:noFill/>
                  </a:ln>
                </pic:spPr>
              </pic:pic>
            </a:graphicData>
          </a:graphic>
        </wp:anchor>
      </w:drawing>
    </w:r>
    <w:r>
      <w:rPr>
        <w:rFonts w:ascii="宋体" w:hAnsi="宋体"/>
      </w:rPr>
      <w:pict>
        <v:shape id="_x0000_s3084" o:spid="_x0000_s3084" o:spt="32" type="#_x0000_t32" style="position:absolute;left:0pt;flip:y;margin-left:-0.7pt;margin-top:4.05pt;height:0.95pt;width:414.4pt;z-index:251669504;mso-width-relative:page;mso-height-relative:page;" filled="f" stroked="t" coordsize="21600,21600">
          <v:path arrowok="t"/>
          <v:fill on="f" focussize="0,0"/>
          <v:stroke weight="4.5pt" color="#2E74B5" linestyle="thickThin"/>
          <v:imagedata o:title=""/>
          <o:lock v:ext="edit"/>
        </v:shape>
      </w:pict>
    </w:r>
  </w:p>
  <w:p w14:paraId="32C281A1">
    <w:pPr>
      <w:pStyle w:val="33"/>
      <w:spacing w:line="240" w:lineRule="auto"/>
      <w:ind w:left="495" w:hanging="495" w:hangingChars="275"/>
      <w:rPr>
        <w:rFonts w:ascii="宋体" w:hAnsi="宋体"/>
        <w:color w:val="2F5496" w:themeColor="accent1" w:themeShade="BF"/>
      </w:rPr>
    </w:pPr>
    <w:r>
      <w:pict>
        <v:shape id="文本框 2050" o:spid="_x0000_s3085" o:spt="202" type="#_x0000_t202" style="position:absolute;left:0pt;margin-left:5.3pt;margin-top:14.5pt;height:10.35pt;width:405.05pt;mso-position-horizontal-relative:margin;mso-wrap-style:none;z-index:251659264;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0XDx9EAAAAEAQAADwAAAAAAAAABACAAAAAiAAAAZHJzL2Rv&#10;d25yZXYueG1sUEsBAhQAFAAAAAgAh07iQIQt1+zPAQAAnAMAAA4AAAAAAAAAAQAgAAAAIAEAAGRy&#10;cy9lMm9Eb2MueG1sUEsFBgAAAAAGAAYAWQEAAGEFAAAAAA==&#10;">
          <v:path/>
          <v:fill on="f" focussize="0,0"/>
          <v:stroke on="f" joinstyle="miter"/>
          <v:imagedata o:title=""/>
          <o:lock v:ext="edit"/>
          <v:textbox inset="0mm,0mm,0mm,0mm" style="mso-fit-shape-to-text:t;">
            <w:txbxContent>
              <w:p w14:paraId="657EA534">
                <w:pPr>
                  <w:pStyle w:val="33"/>
                  <w:ind w:firstLine="7920" w:firstLineChars="4400"/>
                </w:pPr>
                <w:r>
                  <w:fldChar w:fldCharType="begin"/>
                </w:r>
                <w:r>
                  <w:instrText xml:space="preserve"> PAGE   \* MERGEFORMAT </w:instrText>
                </w:r>
                <w:r>
                  <w:fldChar w:fldCharType="separate"/>
                </w:r>
                <w:r>
                  <w:rPr>
                    <w:lang w:val="zh-CN"/>
                  </w:rPr>
                  <w:t>51</w:t>
                </w:r>
                <w:r>
                  <w:rPr>
                    <w:lang w:val="zh-CN"/>
                  </w:rPr>
                  <w:fldChar w:fldCharType="end"/>
                </w:r>
              </w:p>
            </w:txbxContent>
          </v:textbox>
        </v:shape>
      </w:pict>
    </w:r>
    <w:r>
      <w:rPr>
        <w:rFonts w:hint="eastAsia" w:ascii="宋体" w:hAnsi="宋体"/>
        <w:color w:val="2F5496" w:themeColor="accent1" w:themeShade="BF"/>
      </w:rPr>
      <w:t>浙江中际工程项目管理有限公司</w:t>
    </w:r>
  </w:p>
  <w:p w14:paraId="7BF122E4">
    <w:pPr>
      <w:pStyle w:val="33"/>
      <w:ind w:left="0" w:leftChars="0" w:firstLine="0" w:firstLineChars="0"/>
    </w:pPr>
    <w:r>
      <w:rPr>
        <w:rFonts w:hint="eastAsia" w:ascii="宋体" w:hAnsi="宋体"/>
        <w:color w:val="2F5496" w:themeColor="accent1" w:themeShade="BF"/>
      </w:rPr>
      <w:t xml:space="preserve">ZHEJIANG GEOKEY ENGINEERING PROJECT MANGEMENT CO. 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D0A20">
    <w:pPr>
      <w:pStyle w:val="34"/>
      <w:pBdr>
        <w:bottom w:val="single" w:color="auto" w:sz="6" w:space="0"/>
      </w:pBdr>
      <w:spacing w:line="460" w:lineRule="exact"/>
      <w:ind w:firstLine="360"/>
      <w:jc w:val="right"/>
      <w:rPr>
        <w:rFonts w:ascii="微软雅黑" w:hAnsi="微软雅黑"/>
      </w:rPr>
    </w:pPr>
    <w:r>
      <w:rPr>
        <w:color w:val="2F5496" w:themeColor="accent1" w:themeShade="BF"/>
      </w:rPr>
      <w:pict>
        <v:shape id="直接连接符 4" o:spid="_x0000_s3076" o:spt="32" type="#_x0000_t32" style="position:absolute;left:0pt;margin-left:-1.7pt;margin-top:24.35pt;height:1pt;width:418.6pt;z-index:251665408;mso-width-relative:page;mso-height-relative:page;" filled="f" stroked="t" coordsize="21600,21600">
          <v:path arrowok="t"/>
          <v:fill on="f" focussize="0,0"/>
          <v:stroke weight="4.5pt" color="#2E74B5" linestyle="thinThick"/>
          <v:imagedata o:title=""/>
          <o:lock v:ext="edit"/>
        </v:shape>
      </w:pict>
    </w:r>
    <w:r>
      <w:rPr>
        <w:rFonts w:ascii="微软雅黑" w:hAnsi="微软雅黑"/>
      </w:rPr>
      <w:pict>
        <v:shape id="PowerPlusWaterMarkObject53472" o:spid="_x0000_s3077" o:spt="136" type="#_x0000_t136" style="position:absolute;left:0pt;height:50.1pt;width:537.1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浙江中际工程项目管理有限公司" style="font-family:微软雅黑;font-size:36pt;v-text-align:center;"/>
        </v:shape>
      </w:pict>
    </w:r>
    <w:r>
      <w:rPr>
        <w:rFonts w:hint="eastAsia"/>
        <w:color w:val="2F5496" w:themeColor="accent1" w:themeShade="BF"/>
        <w:lang w:eastAsia="zh-CN"/>
      </w:rPr>
      <w:t>嘉兴市城市国土空间监测年度监测项目</w:t>
    </w:r>
    <w:r>
      <w:rPr>
        <w:rFonts w:hint="eastAsia" w:ascii="微软雅黑" w:hAnsi="微软雅黑"/>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4AB5">
    <w:pPr>
      <w:pStyle w:val="34"/>
      <w:ind w:firstLine="360"/>
    </w:pPr>
    <w:r>
      <w:pict>
        <v:shape id="PowerPlusWaterMarkObject13360725" o:spid="_x0000_s3082" o:spt="136" type="#_x0000_t136" style="position:absolute;left:0pt;height:41.85pt;width:544.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22880">
    <w:pPr>
      <w:pStyle w:val="34"/>
      <w:ind w:firstLine="360"/>
    </w:pPr>
    <w:r>
      <w:pict>
        <v:shape id="PowerPlusWaterMarkObject13360724" o:spid="_x0000_s3073" o:spt="136" type="#_x0000_t136" style="position:absolute;left:0pt;height:41.85pt;width:544.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2228">
    <w:pPr>
      <w:pStyle w:val="34"/>
      <w:ind w:firstLine="360"/>
    </w:pPr>
    <w:r>
      <w:pict>
        <v:shape id="PowerPlusWaterMarkObject13360728" o:spid="_x0000_s3086" o:spt="136" type="#_x0000_t136" style="position:absolute;left:0pt;height:41.85pt;width:544.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A97A9">
    <w:pPr>
      <w:pStyle w:val="34"/>
      <w:ind w:firstLine="360"/>
    </w:pPr>
    <w:r>
      <w:pict>
        <v:shape id="PowerPlusWaterMarkObject13360727" o:spid="_x0000_s3083" o:spt="136" type="#_x0000_t136" style="position:absolute;left:0pt;height:41.85pt;width:544.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1E3D5"/>
    <w:multiLevelType w:val="multilevel"/>
    <w:tmpl w:val="8071E3D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11540D6"/>
    <w:multiLevelType w:val="multilevel"/>
    <w:tmpl w:val="911540D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2A091FE"/>
    <w:multiLevelType w:val="singleLevel"/>
    <w:tmpl w:val="92A091FE"/>
    <w:lvl w:ilvl="0" w:tentative="0">
      <w:start w:val="1"/>
      <w:numFmt w:val="decimal"/>
      <w:lvlText w:val="%1."/>
      <w:lvlJc w:val="left"/>
      <w:pPr>
        <w:ind w:left="425" w:hanging="425"/>
      </w:pPr>
      <w:rPr>
        <w:rFonts w:hint="default"/>
      </w:rPr>
    </w:lvl>
  </w:abstractNum>
  <w:abstractNum w:abstractNumId="3">
    <w:nsid w:val="C23E660D"/>
    <w:multiLevelType w:val="multilevel"/>
    <w:tmpl w:val="C23E660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9795252"/>
    <w:multiLevelType w:val="singleLevel"/>
    <w:tmpl w:val="C9795252"/>
    <w:lvl w:ilvl="0" w:tentative="0">
      <w:start w:val="1"/>
      <w:numFmt w:val="chineseCounting"/>
      <w:suff w:val="nothing"/>
      <w:lvlText w:val="%1、"/>
      <w:lvlJc w:val="left"/>
      <w:pPr>
        <w:ind w:left="0" w:firstLine="420"/>
      </w:pPr>
      <w:rPr>
        <w:rFonts w:hint="eastAsia"/>
      </w:rPr>
    </w:lvl>
  </w:abstractNum>
  <w:abstractNum w:abstractNumId="5">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6">
    <w:nsid w:val="4034AC53"/>
    <w:multiLevelType w:val="singleLevel"/>
    <w:tmpl w:val="4034AC53"/>
    <w:lvl w:ilvl="0" w:tentative="0">
      <w:start w:val="2"/>
      <w:numFmt w:val="chineseCounting"/>
      <w:suff w:val="space"/>
      <w:lvlText w:val="第%1章"/>
      <w:lvlJc w:val="left"/>
      <w:rPr>
        <w:rFonts w:hint="eastAsia"/>
      </w:rPr>
    </w:lvl>
  </w:abstractNum>
  <w:abstractNum w:abstractNumId="7">
    <w:nsid w:val="51FA1A31"/>
    <w:multiLevelType w:val="multilevel"/>
    <w:tmpl w:val="51FA1A31"/>
    <w:lvl w:ilvl="0" w:tentative="0">
      <w:start w:val="1"/>
      <w:numFmt w:val="japaneseCounting"/>
      <w:pStyle w:val="15"/>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B1F614D"/>
    <w:multiLevelType w:val="singleLevel"/>
    <w:tmpl w:val="6B1F614D"/>
    <w:lvl w:ilvl="0" w:tentative="0">
      <w:start w:val="1"/>
      <w:numFmt w:val="decimal"/>
      <w:suff w:val="nothing"/>
      <w:lvlText w:val="%1、"/>
      <w:lvlJc w:val="left"/>
    </w:lvl>
  </w:abstractNum>
  <w:abstractNum w:abstractNumId="11">
    <w:nsid w:val="79174BA8"/>
    <w:multiLevelType w:val="multilevel"/>
    <w:tmpl w:val="79174BA8"/>
    <w:lvl w:ilvl="0" w:tentative="0">
      <w:start w:val="1"/>
      <w:numFmt w:val="decimal"/>
      <w:lvlText w:val="2.%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7"/>
  </w:num>
  <w:num w:numId="2">
    <w:abstractNumId w:val="5"/>
  </w:num>
  <w:num w:numId="3">
    <w:abstractNumId w:val="1"/>
  </w:num>
  <w:num w:numId="4">
    <w:abstractNumId w:val="4"/>
  </w:num>
  <w:num w:numId="5">
    <w:abstractNumId w:val="10"/>
  </w:num>
  <w:num w:numId="6">
    <w:abstractNumId w:val="0"/>
  </w:num>
  <w:num w:numId="7">
    <w:abstractNumId w:val="6"/>
  </w:num>
  <w:num w:numId="8">
    <w:abstractNumId w:val="3"/>
  </w:num>
  <w:num w:numId="9">
    <w:abstractNumId w:val="1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210"/>
  <w:drawingGridHorizontalSpacing w:val="105"/>
  <w:drawingGridVerticalSpacing w:val="156"/>
  <w:noPunctuationKerning w:val="1"/>
  <w:characterSpacingControl w:val="compressPunctuation"/>
  <w:hdrShapeDefaults>
    <o:shapelayout v:ext="edit">
      <o:idmap v:ext="edit" data="3"/>
      <o:rules v:ext="edit">
        <o:r id="V:Rule1" type="connector" idref="#直接连接符 4"/>
        <o:r id="V:Rule2" type="connector" idref="#_x0000_s3081"/>
        <o:r id="V:Rule3" type="connector" idref="#_x0000_s308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3NGM2YjQ2ZjM5MGE4NGZiOTc2NzdlMjhlODgzYTUifQ=="/>
  </w:docVars>
  <w:rsids>
    <w:rsidRoot w:val="00C67595"/>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3F05"/>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62B4"/>
    <w:rsid w:val="0004692F"/>
    <w:rsid w:val="0005070C"/>
    <w:rsid w:val="00050ADC"/>
    <w:rsid w:val="000518B8"/>
    <w:rsid w:val="00051FC1"/>
    <w:rsid w:val="00052F01"/>
    <w:rsid w:val="00054E1D"/>
    <w:rsid w:val="00055D20"/>
    <w:rsid w:val="00060047"/>
    <w:rsid w:val="00061917"/>
    <w:rsid w:val="000623FD"/>
    <w:rsid w:val="00062852"/>
    <w:rsid w:val="00063364"/>
    <w:rsid w:val="000636F8"/>
    <w:rsid w:val="00063F1A"/>
    <w:rsid w:val="00064222"/>
    <w:rsid w:val="00065016"/>
    <w:rsid w:val="00066093"/>
    <w:rsid w:val="000662AD"/>
    <w:rsid w:val="00066842"/>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113B"/>
    <w:rsid w:val="000856F4"/>
    <w:rsid w:val="00085D08"/>
    <w:rsid w:val="0008643D"/>
    <w:rsid w:val="00086AAA"/>
    <w:rsid w:val="000871CB"/>
    <w:rsid w:val="00087869"/>
    <w:rsid w:val="00087F2C"/>
    <w:rsid w:val="00090411"/>
    <w:rsid w:val="00091BB2"/>
    <w:rsid w:val="000928F0"/>
    <w:rsid w:val="00092DE6"/>
    <w:rsid w:val="00093B7D"/>
    <w:rsid w:val="00093EB5"/>
    <w:rsid w:val="000941A5"/>
    <w:rsid w:val="000945E3"/>
    <w:rsid w:val="000A0027"/>
    <w:rsid w:val="000A137F"/>
    <w:rsid w:val="000A24D3"/>
    <w:rsid w:val="000A4B2A"/>
    <w:rsid w:val="000A4FF5"/>
    <w:rsid w:val="000A50C0"/>
    <w:rsid w:val="000A5FDE"/>
    <w:rsid w:val="000A6697"/>
    <w:rsid w:val="000A69C1"/>
    <w:rsid w:val="000A7F08"/>
    <w:rsid w:val="000B2E80"/>
    <w:rsid w:val="000B4EDA"/>
    <w:rsid w:val="000B55B1"/>
    <w:rsid w:val="000B60F2"/>
    <w:rsid w:val="000C0619"/>
    <w:rsid w:val="000C1788"/>
    <w:rsid w:val="000C1952"/>
    <w:rsid w:val="000C3CB6"/>
    <w:rsid w:val="000C400E"/>
    <w:rsid w:val="000C4E12"/>
    <w:rsid w:val="000C51E1"/>
    <w:rsid w:val="000C52F4"/>
    <w:rsid w:val="000C6A53"/>
    <w:rsid w:val="000C743A"/>
    <w:rsid w:val="000D0A89"/>
    <w:rsid w:val="000D0CCE"/>
    <w:rsid w:val="000D1BEF"/>
    <w:rsid w:val="000D20F0"/>
    <w:rsid w:val="000D270C"/>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79F2"/>
    <w:rsid w:val="000F7AE1"/>
    <w:rsid w:val="001029B5"/>
    <w:rsid w:val="00104A23"/>
    <w:rsid w:val="00104E7B"/>
    <w:rsid w:val="001056B0"/>
    <w:rsid w:val="00106CA0"/>
    <w:rsid w:val="00111AC6"/>
    <w:rsid w:val="00111C03"/>
    <w:rsid w:val="00112556"/>
    <w:rsid w:val="00112C9C"/>
    <w:rsid w:val="001136F2"/>
    <w:rsid w:val="0011455A"/>
    <w:rsid w:val="00114F25"/>
    <w:rsid w:val="001156CC"/>
    <w:rsid w:val="00117042"/>
    <w:rsid w:val="00124174"/>
    <w:rsid w:val="00124E28"/>
    <w:rsid w:val="00124F3C"/>
    <w:rsid w:val="0012571C"/>
    <w:rsid w:val="00131164"/>
    <w:rsid w:val="0013190C"/>
    <w:rsid w:val="00131EB3"/>
    <w:rsid w:val="0013283F"/>
    <w:rsid w:val="0013300D"/>
    <w:rsid w:val="00134816"/>
    <w:rsid w:val="0013572E"/>
    <w:rsid w:val="00136E52"/>
    <w:rsid w:val="001411A8"/>
    <w:rsid w:val="00145999"/>
    <w:rsid w:val="00146849"/>
    <w:rsid w:val="00147E8D"/>
    <w:rsid w:val="00150C59"/>
    <w:rsid w:val="001512EB"/>
    <w:rsid w:val="00152CF7"/>
    <w:rsid w:val="00155885"/>
    <w:rsid w:val="0015610D"/>
    <w:rsid w:val="0015639E"/>
    <w:rsid w:val="00157136"/>
    <w:rsid w:val="001608DD"/>
    <w:rsid w:val="00160CB6"/>
    <w:rsid w:val="001632A7"/>
    <w:rsid w:val="001663C1"/>
    <w:rsid w:val="00171130"/>
    <w:rsid w:val="001714F0"/>
    <w:rsid w:val="00171705"/>
    <w:rsid w:val="00171B2C"/>
    <w:rsid w:val="0017424B"/>
    <w:rsid w:val="001749EA"/>
    <w:rsid w:val="00175FF0"/>
    <w:rsid w:val="00176AF1"/>
    <w:rsid w:val="00180135"/>
    <w:rsid w:val="001807AC"/>
    <w:rsid w:val="00180943"/>
    <w:rsid w:val="0018285A"/>
    <w:rsid w:val="00183E56"/>
    <w:rsid w:val="00184955"/>
    <w:rsid w:val="00185BE6"/>
    <w:rsid w:val="001862F8"/>
    <w:rsid w:val="00186C73"/>
    <w:rsid w:val="00187CA1"/>
    <w:rsid w:val="001902C8"/>
    <w:rsid w:val="00190A51"/>
    <w:rsid w:val="00191C4B"/>
    <w:rsid w:val="001942A1"/>
    <w:rsid w:val="001961BA"/>
    <w:rsid w:val="001963C7"/>
    <w:rsid w:val="00196E8A"/>
    <w:rsid w:val="001A3799"/>
    <w:rsid w:val="001A385B"/>
    <w:rsid w:val="001A45C5"/>
    <w:rsid w:val="001A5907"/>
    <w:rsid w:val="001A78E7"/>
    <w:rsid w:val="001B024B"/>
    <w:rsid w:val="001B1462"/>
    <w:rsid w:val="001B31E0"/>
    <w:rsid w:val="001B333B"/>
    <w:rsid w:val="001B4756"/>
    <w:rsid w:val="001B598A"/>
    <w:rsid w:val="001B6161"/>
    <w:rsid w:val="001C01C4"/>
    <w:rsid w:val="001C1EF5"/>
    <w:rsid w:val="001C2AE0"/>
    <w:rsid w:val="001C2C06"/>
    <w:rsid w:val="001C2E1A"/>
    <w:rsid w:val="001C2F33"/>
    <w:rsid w:val="001C585A"/>
    <w:rsid w:val="001C5F4C"/>
    <w:rsid w:val="001C6AA7"/>
    <w:rsid w:val="001D15FA"/>
    <w:rsid w:val="001D3D2D"/>
    <w:rsid w:val="001D60F8"/>
    <w:rsid w:val="001D6C3A"/>
    <w:rsid w:val="001E0DAD"/>
    <w:rsid w:val="001E0EB3"/>
    <w:rsid w:val="001E14EA"/>
    <w:rsid w:val="001E2F45"/>
    <w:rsid w:val="001E31F8"/>
    <w:rsid w:val="001E3FCE"/>
    <w:rsid w:val="001F02A5"/>
    <w:rsid w:val="001F2692"/>
    <w:rsid w:val="001F32E4"/>
    <w:rsid w:val="001F5A4E"/>
    <w:rsid w:val="001F6A15"/>
    <w:rsid w:val="001F7336"/>
    <w:rsid w:val="001F7997"/>
    <w:rsid w:val="002001BC"/>
    <w:rsid w:val="002004C0"/>
    <w:rsid w:val="00200E8E"/>
    <w:rsid w:val="002012BC"/>
    <w:rsid w:val="002033CF"/>
    <w:rsid w:val="00203D55"/>
    <w:rsid w:val="00204712"/>
    <w:rsid w:val="00205048"/>
    <w:rsid w:val="00206B06"/>
    <w:rsid w:val="00210F56"/>
    <w:rsid w:val="00211484"/>
    <w:rsid w:val="002116AA"/>
    <w:rsid w:val="00211B35"/>
    <w:rsid w:val="00211F5E"/>
    <w:rsid w:val="00212194"/>
    <w:rsid w:val="00214014"/>
    <w:rsid w:val="0021426B"/>
    <w:rsid w:val="00214F3B"/>
    <w:rsid w:val="00215167"/>
    <w:rsid w:val="00215261"/>
    <w:rsid w:val="0021582A"/>
    <w:rsid w:val="00216784"/>
    <w:rsid w:val="00216A4B"/>
    <w:rsid w:val="00216AF8"/>
    <w:rsid w:val="002172A3"/>
    <w:rsid w:val="00220675"/>
    <w:rsid w:val="002214C3"/>
    <w:rsid w:val="00221609"/>
    <w:rsid w:val="00221DE0"/>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2E9"/>
    <w:rsid w:val="00240907"/>
    <w:rsid w:val="002437FB"/>
    <w:rsid w:val="00245739"/>
    <w:rsid w:val="0024712C"/>
    <w:rsid w:val="00250561"/>
    <w:rsid w:val="00251DDD"/>
    <w:rsid w:val="00254D47"/>
    <w:rsid w:val="00255D0F"/>
    <w:rsid w:val="00257251"/>
    <w:rsid w:val="00260DF2"/>
    <w:rsid w:val="00261255"/>
    <w:rsid w:val="0026292E"/>
    <w:rsid w:val="00263176"/>
    <w:rsid w:val="00266055"/>
    <w:rsid w:val="00266D9C"/>
    <w:rsid w:val="0026746C"/>
    <w:rsid w:val="002705BE"/>
    <w:rsid w:val="00270CF7"/>
    <w:rsid w:val="00270F20"/>
    <w:rsid w:val="00271A16"/>
    <w:rsid w:val="00272EC3"/>
    <w:rsid w:val="00273015"/>
    <w:rsid w:val="0027337F"/>
    <w:rsid w:val="00274258"/>
    <w:rsid w:val="00274F22"/>
    <w:rsid w:val="002754FB"/>
    <w:rsid w:val="00276170"/>
    <w:rsid w:val="00276513"/>
    <w:rsid w:val="002800F9"/>
    <w:rsid w:val="00281184"/>
    <w:rsid w:val="00281E16"/>
    <w:rsid w:val="0028553D"/>
    <w:rsid w:val="0028590F"/>
    <w:rsid w:val="0028632D"/>
    <w:rsid w:val="002864B8"/>
    <w:rsid w:val="0029034A"/>
    <w:rsid w:val="00290975"/>
    <w:rsid w:val="00292EB5"/>
    <w:rsid w:val="0029485F"/>
    <w:rsid w:val="002A0E86"/>
    <w:rsid w:val="002A50EB"/>
    <w:rsid w:val="002A521B"/>
    <w:rsid w:val="002A5FDC"/>
    <w:rsid w:val="002A62CD"/>
    <w:rsid w:val="002A6348"/>
    <w:rsid w:val="002A673A"/>
    <w:rsid w:val="002B0D8A"/>
    <w:rsid w:val="002B463C"/>
    <w:rsid w:val="002B5C0A"/>
    <w:rsid w:val="002B73C5"/>
    <w:rsid w:val="002B7CC9"/>
    <w:rsid w:val="002C201B"/>
    <w:rsid w:val="002C2BFF"/>
    <w:rsid w:val="002C2C79"/>
    <w:rsid w:val="002C2D68"/>
    <w:rsid w:val="002C3195"/>
    <w:rsid w:val="002C3490"/>
    <w:rsid w:val="002C4048"/>
    <w:rsid w:val="002C4195"/>
    <w:rsid w:val="002C4CA1"/>
    <w:rsid w:val="002C5920"/>
    <w:rsid w:val="002C7739"/>
    <w:rsid w:val="002D0334"/>
    <w:rsid w:val="002D1096"/>
    <w:rsid w:val="002D30D0"/>
    <w:rsid w:val="002D3A29"/>
    <w:rsid w:val="002D3DE7"/>
    <w:rsid w:val="002D3F86"/>
    <w:rsid w:val="002D40B4"/>
    <w:rsid w:val="002D4599"/>
    <w:rsid w:val="002D62B8"/>
    <w:rsid w:val="002D6ED5"/>
    <w:rsid w:val="002D7E08"/>
    <w:rsid w:val="002E3DB0"/>
    <w:rsid w:val="002E4582"/>
    <w:rsid w:val="002E49D7"/>
    <w:rsid w:val="002E608E"/>
    <w:rsid w:val="002E6D2B"/>
    <w:rsid w:val="002E7AFC"/>
    <w:rsid w:val="002E7E1D"/>
    <w:rsid w:val="002F0A31"/>
    <w:rsid w:val="002F0B10"/>
    <w:rsid w:val="002F22D6"/>
    <w:rsid w:val="002F46AD"/>
    <w:rsid w:val="002F6D21"/>
    <w:rsid w:val="003023D9"/>
    <w:rsid w:val="003034C4"/>
    <w:rsid w:val="00303B30"/>
    <w:rsid w:val="003070E6"/>
    <w:rsid w:val="00311A5D"/>
    <w:rsid w:val="00312FB3"/>
    <w:rsid w:val="0031350D"/>
    <w:rsid w:val="003146C2"/>
    <w:rsid w:val="00314A13"/>
    <w:rsid w:val="00314F8A"/>
    <w:rsid w:val="003158C1"/>
    <w:rsid w:val="00315A4D"/>
    <w:rsid w:val="003163D4"/>
    <w:rsid w:val="00316CBA"/>
    <w:rsid w:val="00320024"/>
    <w:rsid w:val="00322380"/>
    <w:rsid w:val="0032517A"/>
    <w:rsid w:val="00326214"/>
    <w:rsid w:val="0032659B"/>
    <w:rsid w:val="00326C39"/>
    <w:rsid w:val="00326F34"/>
    <w:rsid w:val="00327B44"/>
    <w:rsid w:val="00330637"/>
    <w:rsid w:val="00331439"/>
    <w:rsid w:val="0033382F"/>
    <w:rsid w:val="0033557B"/>
    <w:rsid w:val="0033750D"/>
    <w:rsid w:val="003375B0"/>
    <w:rsid w:val="00340753"/>
    <w:rsid w:val="00340EF0"/>
    <w:rsid w:val="00341BA6"/>
    <w:rsid w:val="0034299D"/>
    <w:rsid w:val="003446A7"/>
    <w:rsid w:val="0034565D"/>
    <w:rsid w:val="003462B2"/>
    <w:rsid w:val="003471ED"/>
    <w:rsid w:val="003476F2"/>
    <w:rsid w:val="00350FAA"/>
    <w:rsid w:val="00351FA7"/>
    <w:rsid w:val="0035270E"/>
    <w:rsid w:val="00353D48"/>
    <w:rsid w:val="00353D4B"/>
    <w:rsid w:val="00357213"/>
    <w:rsid w:val="00360259"/>
    <w:rsid w:val="00360275"/>
    <w:rsid w:val="00361B16"/>
    <w:rsid w:val="00361F22"/>
    <w:rsid w:val="00362B9B"/>
    <w:rsid w:val="00364900"/>
    <w:rsid w:val="00367043"/>
    <w:rsid w:val="00367868"/>
    <w:rsid w:val="003705EE"/>
    <w:rsid w:val="003726C9"/>
    <w:rsid w:val="00374661"/>
    <w:rsid w:val="00374AFA"/>
    <w:rsid w:val="0037688E"/>
    <w:rsid w:val="00376CC4"/>
    <w:rsid w:val="00382685"/>
    <w:rsid w:val="00382D2E"/>
    <w:rsid w:val="003831B5"/>
    <w:rsid w:val="003833E2"/>
    <w:rsid w:val="00383CBF"/>
    <w:rsid w:val="00384211"/>
    <w:rsid w:val="003857B1"/>
    <w:rsid w:val="003859CB"/>
    <w:rsid w:val="0038631D"/>
    <w:rsid w:val="00391146"/>
    <w:rsid w:val="0039180D"/>
    <w:rsid w:val="00391E5A"/>
    <w:rsid w:val="00393A7B"/>
    <w:rsid w:val="00393B51"/>
    <w:rsid w:val="003940A9"/>
    <w:rsid w:val="003945FE"/>
    <w:rsid w:val="00394AE3"/>
    <w:rsid w:val="00395629"/>
    <w:rsid w:val="00397632"/>
    <w:rsid w:val="00397A22"/>
    <w:rsid w:val="003A35DE"/>
    <w:rsid w:val="003A368B"/>
    <w:rsid w:val="003A55E2"/>
    <w:rsid w:val="003A65FE"/>
    <w:rsid w:val="003A7D8E"/>
    <w:rsid w:val="003B0C2A"/>
    <w:rsid w:val="003B130E"/>
    <w:rsid w:val="003B296C"/>
    <w:rsid w:val="003C2E82"/>
    <w:rsid w:val="003C4C6A"/>
    <w:rsid w:val="003C542B"/>
    <w:rsid w:val="003C6088"/>
    <w:rsid w:val="003C6925"/>
    <w:rsid w:val="003C6F5B"/>
    <w:rsid w:val="003C704B"/>
    <w:rsid w:val="003C7C88"/>
    <w:rsid w:val="003D1D29"/>
    <w:rsid w:val="003D1E74"/>
    <w:rsid w:val="003D38BD"/>
    <w:rsid w:val="003D3F8F"/>
    <w:rsid w:val="003D44ED"/>
    <w:rsid w:val="003D7B96"/>
    <w:rsid w:val="003E25C9"/>
    <w:rsid w:val="003E3291"/>
    <w:rsid w:val="003E4A05"/>
    <w:rsid w:val="003E5218"/>
    <w:rsid w:val="003E62A6"/>
    <w:rsid w:val="003E6BD1"/>
    <w:rsid w:val="003F00F1"/>
    <w:rsid w:val="003F0752"/>
    <w:rsid w:val="003F08DD"/>
    <w:rsid w:val="003F095C"/>
    <w:rsid w:val="003F32EA"/>
    <w:rsid w:val="003F3578"/>
    <w:rsid w:val="003F361B"/>
    <w:rsid w:val="003F47CC"/>
    <w:rsid w:val="003F4E9D"/>
    <w:rsid w:val="00401095"/>
    <w:rsid w:val="00401627"/>
    <w:rsid w:val="00401A1A"/>
    <w:rsid w:val="00404445"/>
    <w:rsid w:val="00404C20"/>
    <w:rsid w:val="00405C98"/>
    <w:rsid w:val="004101FC"/>
    <w:rsid w:val="00410FAF"/>
    <w:rsid w:val="004114AA"/>
    <w:rsid w:val="0041237D"/>
    <w:rsid w:val="00412CD1"/>
    <w:rsid w:val="00412DD5"/>
    <w:rsid w:val="00413F4C"/>
    <w:rsid w:val="00415698"/>
    <w:rsid w:val="004156B5"/>
    <w:rsid w:val="00417BE9"/>
    <w:rsid w:val="00420F8D"/>
    <w:rsid w:val="004214B5"/>
    <w:rsid w:val="004222FB"/>
    <w:rsid w:val="004225B5"/>
    <w:rsid w:val="00423ECD"/>
    <w:rsid w:val="004250BA"/>
    <w:rsid w:val="004256E8"/>
    <w:rsid w:val="004267A0"/>
    <w:rsid w:val="00430924"/>
    <w:rsid w:val="004313B2"/>
    <w:rsid w:val="00431CF0"/>
    <w:rsid w:val="0043214E"/>
    <w:rsid w:val="00437762"/>
    <w:rsid w:val="004400E1"/>
    <w:rsid w:val="00440709"/>
    <w:rsid w:val="004409B0"/>
    <w:rsid w:val="004410F2"/>
    <w:rsid w:val="0044176C"/>
    <w:rsid w:val="004426D3"/>
    <w:rsid w:val="004432C4"/>
    <w:rsid w:val="00443E49"/>
    <w:rsid w:val="00444E81"/>
    <w:rsid w:val="004453B9"/>
    <w:rsid w:val="004461E1"/>
    <w:rsid w:val="004466ED"/>
    <w:rsid w:val="00446898"/>
    <w:rsid w:val="00451372"/>
    <w:rsid w:val="00451D14"/>
    <w:rsid w:val="00453177"/>
    <w:rsid w:val="0045398A"/>
    <w:rsid w:val="004548E3"/>
    <w:rsid w:val="00455FB6"/>
    <w:rsid w:val="00456AB9"/>
    <w:rsid w:val="00456ABD"/>
    <w:rsid w:val="00457046"/>
    <w:rsid w:val="00457A35"/>
    <w:rsid w:val="00461435"/>
    <w:rsid w:val="004658A1"/>
    <w:rsid w:val="0046601C"/>
    <w:rsid w:val="0047000B"/>
    <w:rsid w:val="00470411"/>
    <w:rsid w:val="00470989"/>
    <w:rsid w:val="00472A6B"/>
    <w:rsid w:val="004730CD"/>
    <w:rsid w:val="00474734"/>
    <w:rsid w:val="004753EA"/>
    <w:rsid w:val="00477067"/>
    <w:rsid w:val="0047764D"/>
    <w:rsid w:val="00482362"/>
    <w:rsid w:val="00483AF6"/>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339A"/>
    <w:rsid w:val="004A33C5"/>
    <w:rsid w:val="004A3408"/>
    <w:rsid w:val="004A3427"/>
    <w:rsid w:val="004A35EC"/>
    <w:rsid w:val="004A63AD"/>
    <w:rsid w:val="004A6CD4"/>
    <w:rsid w:val="004A763F"/>
    <w:rsid w:val="004B1146"/>
    <w:rsid w:val="004B5BDD"/>
    <w:rsid w:val="004C024F"/>
    <w:rsid w:val="004C19B1"/>
    <w:rsid w:val="004C1A50"/>
    <w:rsid w:val="004C1B3D"/>
    <w:rsid w:val="004C3C1F"/>
    <w:rsid w:val="004C423E"/>
    <w:rsid w:val="004D07AC"/>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5EEB"/>
    <w:rsid w:val="004F6AAA"/>
    <w:rsid w:val="004F7EA8"/>
    <w:rsid w:val="00501FF8"/>
    <w:rsid w:val="00502E02"/>
    <w:rsid w:val="00504332"/>
    <w:rsid w:val="00504E3A"/>
    <w:rsid w:val="00507566"/>
    <w:rsid w:val="005101D0"/>
    <w:rsid w:val="0051205B"/>
    <w:rsid w:val="00512C76"/>
    <w:rsid w:val="00512DE6"/>
    <w:rsid w:val="00513791"/>
    <w:rsid w:val="00513EE1"/>
    <w:rsid w:val="0051455D"/>
    <w:rsid w:val="005167B7"/>
    <w:rsid w:val="00520BD0"/>
    <w:rsid w:val="00521558"/>
    <w:rsid w:val="00521FA8"/>
    <w:rsid w:val="00521FF6"/>
    <w:rsid w:val="005229E2"/>
    <w:rsid w:val="00523056"/>
    <w:rsid w:val="005232C5"/>
    <w:rsid w:val="0052346E"/>
    <w:rsid w:val="005235A4"/>
    <w:rsid w:val="0052684A"/>
    <w:rsid w:val="00526FB9"/>
    <w:rsid w:val="005309B4"/>
    <w:rsid w:val="005312BB"/>
    <w:rsid w:val="00531DB4"/>
    <w:rsid w:val="00532778"/>
    <w:rsid w:val="00532B2C"/>
    <w:rsid w:val="0053361C"/>
    <w:rsid w:val="00533812"/>
    <w:rsid w:val="005340B2"/>
    <w:rsid w:val="0053506B"/>
    <w:rsid w:val="00535AFE"/>
    <w:rsid w:val="00536684"/>
    <w:rsid w:val="00536B9E"/>
    <w:rsid w:val="00536FC0"/>
    <w:rsid w:val="00537646"/>
    <w:rsid w:val="005432E2"/>
    <w:rsid w:val="005450F7"/>
    <w:rsid w:val="00545D29"/>
    <w:rsid w:val="0054671E"/>
    <w:rsid w:val="0054707A"/>
    <w:rsid w:val="005471EA"/>
    <w:rsid w:val="005474F2"/>
    <w:rsid w:val="00551A9F"/>
    <w:rsid w:val="00551FAE"/>
    <w:rsid w:val="005520FF"/>
    <w:rsid w:val="0055338C"/>
    <w:rsid w:val="00553EF5"/>
    <w:rsid w:val="00555250"/>
    <w:rsid w:val="005577EC"/>
    <w:rsid w:val="005579A1"/>
    <w:rsid w:val="00560272"/>
    <w:rsid w:val="00562FE2"/>
    <w:rsid w:val="00563D15"/>
    <w:rsid w:val="00564533"/>
    <w:rsid w:val="00566FF8"/>
    <w:rsid w:val="0056771B"/>
    <w:rsid w:val="00567FD0"/>
    <w:rsid w:val="005719F3"/>
    <w:rsid w:val="00571C2F"/>
    <w:rsid w:val="00572072"/>
    <w:rsid w:val="00572649"/>
    <w:rsid w:val="00572C44"/>
    <w:rsid w:val="00576E0E"/>
    <w:rsid w:val="00577099"/>
    <w:rsid w:val="005774DA"/>
    <w:rsid w:val="00583887"/>
    <w:rsid w:val="00583E2C"/>
    <w:rsid w:val="005844A7"/>
    <w:rsid w:val="00584C25"/>
    <w:rsid w:val="0058575C"/>
    <w:rsid w:val="00585FD8"/>
    <w:rsid w:val="0058700F"/>
    <w:rsid w:val="00591922"/>
    <w:rsid w:val="00594791"/>
    <w:rsid w:val="005955B8"/>
    <w:rsid w:val="00596EB2"/>
    <w:rsid w:val="00597102"/>
    <w:rsid w:val="00597843"/>
    <w:rsid w:val="005979E9"/>
    <w:rsid w:val="00597A7A"/>
    <w:rsid w:val="005A102D"/>
    <w:rsid w:val="005A23B9"/>
    <w:rsid w:val="005A422B"/>
    <w:rsid w:val="005A4EA4"/>
    <w:rsid w:val="005A76B0"/>
    <w:rsid w:val="005B0DAB"/>
    <w:rsid w:val="005B26C5"/>
    <w:rsid w:val="005B432B"/>
    <w:rsid w:val="005B4A70"/>
    <w:rsid w:val="005B5A68"/>
    <w:rsid w:val="005B6616"/>
    <w:rsid w:val="005B67AE"/>
    <w:rsid w:val="005B7C00"/>
    <w:rsid w:val="005B7EB7"/>
    <w:rsid w:val="005B7F47"/>
    <w:rsid w:val="005C020F"/>
    <w:rsid w:val="005C0E52"/>
    <w:rsid w:val="005C1C87"/>
    <w:rsid w:val="005C25DD"/>
    <w:rsid w:val="005C34B9"/>
    <w:rsid w:val="005C3A36"/>
    <w:rsid w:val="005C4729"/>
    <w:rsid w:val="005C6DB7"/>
    <w:rsid w:val="005C75FA"/>
    <w:rsid w:val="005D0B4F"/>
    <w:rsid w:val="005D19DC"/>
    <w:rsid w:val="005D2A4D"/>
    <w:rsid w:val="005D3740"/>
    <w:rsid w:val="005D3A36"/>
    <w:rsid w:val="005D3D54"/>
    <w:rsid w:val="005D46E1"/>
    <w:rsid w:val="005D4DE6"/>
    <w:rsid w:val="005D5F44"/>
    <w:rsid w:val="005D6F33"/>
    <w:rsid w:val="005D799D"/>
    <w:rsid w:val="005E1036"/>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9E"/>
    <w:rsid w:val="005F6CC1"/>
    <w:rsid w:val="005F6F6C"/>
    <w:rsid w:val="005F7B25"/>
    <w:rsid w:val="006003FA"/>
    <w:rsid w:val="00600451"/>
    <w:rsid w:val="006016E9"/>
    <w:rsid w:val="006018C4"/>
    <w:rsid w:val="0060344C"/>
    <w:rsid w:val="006034EC"/>
    <w:rsid w:val="0060465A"/>
    <w:rsid w:val="006061EE"/>
    <w:rsid w:val="00606717"/>
    <w:rsid w:val="0060733C"/>
    <w:rsid w:val="00610BBA"/>
    <w:rsid w:val="00612183"/>
    <w:rsid w:val="006122BB"/>
    <w:rsid w:val="0061389F"/>
    <w:rsid w:val="00613CE4"/>
    <w:rsid w:val="00617BF8"/>
    <w:rsid w:val="00617CB5"/>
    <w:rsid w:val="00617E39"/>
    <w:rsid w:val="006212FF"/>
    <w:rsid w:val="006216C7"/>
    <w:rsid w:val="00622315"/>
    <w:rsid w:val="006239D2"/>
    <w:rsid w:val="0062434B"/>
    <w:rsid w:val="0062447E"/>
    <w:rsid w:val="00625664"/>
    <w:rsid w:val="00626086"/>
    <w:rsid w:val="006264D7"/>
    <w:rsid w:val="00626FFC"/>
    <w:rsid w:val="00627091"/>
    <w:rsid w:val="00627BB3"/>
    <w:rsid w:val="006306BD"/>
    <w:rsid w:val="0063192E"/>
    <w:rsid w:val="0063463C"/>
    <w:rsid w:val="00634C16"/>
    <w:rsid w:val="00634CF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D5E"/>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D84"/>
    <w:rsid w:val="00685F3B"/>
    <w:rsid w:val="006867FE"/>
    <w:rsid w:val="00686DEF"/>
    <w:rsid w:val="00687D03"/>
    <w:rsid w:val="0069003B"/>
    <w:rsid w:val="00694C0D"/>
    <w:rsid w:val="00695242"/>
    <w:rsid w:val="00696549"/>
    <w:rsid w:val="0069692F"/>
    <w:rsid w:val="00696E22"/>
    <w:rsid w:val="0069719C"/>
    <w:rsid w:val="006A0193"/>
    <w:rsid w:val="006A0516"/>
    <w:rsid w:val="006A09E2"/>
    <w:rsid w:val="006A297A"/>
    <w:rsid w:val="006A5034"/>
    <w:rsid w:val="006A506E"/>
    <w:rsid w:val="006B18DF"/>
    <w:rsid w:val="006B3051"/>
    <w:rsid w:val="006B429A"/>
    <w:rsid w:val="006B526A"/>
    <w:rsid w:val="006B721F"/>
    <w:rsid w:val="006C0ED1"/>
    <w:rsid w:val="006C119A"/>
    <w:rsid w:val="006C2D6E"/>
    <w:rsid w:val="006C2E01"/>
    <w:rsid w:val="006C3040"/>
    <w:rsid w:val="006C51AB"/>
    <w:rsid w:val="006C69B4"/>
    <w:rsid w:val="006C7114"/>
    <w:rsid w:val="006C736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E37"/>
    <w:rsid w:val="006E5545"/>
    <w:rsid w:val="006F1882"/>
    <w:rsid w:val="006F4BE4"/>
    <w:rsid w:val="006F5954"/>
    <w:rsid w:val="006F5957"/>
    <w:rsid w:val="00700127"/>
    <w:rsid w:val="007003DE"/>
    <w:rsid w:val="00702A38"/>
    <w:rsid w:val="007047D4"/>
    <w:rsid w:val="00704857"/>
    <w:rsid w:val="00704DB1"/>
    <w:rsid w:val="007104E1"/>
    <w:rsid w:val="00711632"/>
    <w:rsid w:val="007122C6"/>
    <w:rsid w:val="007132F7"/>
    <w:rsid w:val="00714040"/>
    <w:rsid w:val="00714D00"/>
    <w:rsid w:val="0071596C"/>
    <w:rsid w:val="00720330"/>
    <w:rsid w:val="00721233"/>
    <w:rsid w:val="0072126B"/>
    <w:rsid w:val="00721428"/>
    <w:rsid w:val="00721560"/>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3F42"/>
    <w:rsid w:val="007444CB"/>
    <w:rsid w:val="0074472E"/>
    <w:rsid w:val="00746702"/>
    <w:rsid w:val="00747A6F"/>
    <w:rsid w:val="0075030B"/>
    <w:rsid w:val="0075085C"/>
    <w:rsid w:val="00753B59"/>
    <w:rsid w:val="007556A3"/>
    <w:rsid w:val="00755C10"/>
    <w:rsid w:val="00755EDC"/>
    <w:rsid w:val="0075681F"/>
    <w:rsid w:val="007602DE"/>
    <w:rsid w:val="00760AE5"/>
    <w:rsid w:val="00762450"/>
    <w:rsid w:val="0076277F"/>
    <w:rsid w:val="00762FD9"/>
    <w:rsid w:val="00764DD1"/>
    <w:rsid w:val="00765390"/>
    <w:rsid w:val="0076602C"/>
    <w:rsid w:val="007674A5"/>
    <w:rsid w:val="00771333"/>
    <w:rsid w:val="0077177C"/>
    <w:rsid w:val="007723D5"/>
    <w:rsid w:val="00773806"/>
    <w:rsid w:val="007776CA"/>
    <w:rsid w:val="00780177"/>
    <w:rsid w:val="0078038B"/>
    <w:rsid w:val="00780B79"/>
    <w:rsid w:val="00781AAB"/>
    <w:rsid w:val="00781C39"/>
    <w:rsid w:val="0078203B"/>
    <w:rsid w:val="00782FEF"/>
    <w:rsid w:val="00783049"/>
    <w:rsid w:val="00783A8A"/>
    <w:rsid w:val="0078417B"/>
    <w:rsid w:val="00786222"/>
    <w:rsid w:val="00786753"/>
    <w:rsid w:val="00787045"/>
    <w:rsid w:val="0079078D"/>
    <w:rsid w:val="00790F1A"/>
    <w:rsid w:val="007918EB"/>
    <w:rsid w:val="00792C96"/>
    <w:rsid w:val="00792D5E"/>
    <w:rsid w:val="0079454D"/>
    <w:rsid w:val="00794ABF"/>
    <w:rsid w:val="00796572"/>
    <w:rsid w:val="00797F4B"/>
    <w:rsid w:val="007A0048"/>
    <w:rsid w:val="007A1211"/>
    <w:rsid w:val="007A166C"/>
    <w:rsid w:val="007A29E6"/>
    <w:rsid w:val="007A2DF8"/>
    <w:rsid w:val="007A2FD5"/>
    <w:rsid w:val="007A68F9"/>
    <w:rsid w:val="007A7604"/>
    <w:rsid w:val="007B125D"/>
    <w:rsid w:val="007B158D"/>
    <w:rsid w:val="007B2033"/>
    <w:rsid w:val="007B2975"/>
    <w:rsid w:val="007B31F7"/>
    <w:rsid w:val="007B3253"/>
    <w:rsid w:val="007B33D2"/>
    <w:rsid w:val="007B3A1C"/>
    <w:rsid w:val="007B4DC3"/>
    <w:rsid w:val="007B6AE9"/>
    <w:rsid w:val="007B6DE8"/>
    <w:rsid w:val="007C17C6"/>
    <w:rsid w:val="007C3D13"/>
    <w:rsid w:val="007D04E8"/>
    <w:rsid w:val="007D119B"/>
    <w:rsid w:val="007D128A"/>
    <w:rsid w:val="007D17C7"/>
    <w:rsid w:val="007D196E"/>
    <w:rsid w:val="007D41A5"/>
    <w:rsid w:val="007D51DD"/>
    <w:rsid w:val="007D62CF"/>
    <w:rsid w:val="007D6377"/>
    <w:rsid w:val="007D7120"/>
    <w:rsid w:val="007D72DD"/>
    <w:rsid w:val="007D799A"/>
    <w:rsid w:val="007E130A"/>
    <w:rsid w:val="007E218A"/>
    <w:rsid w:val="007E59D4"/>
    <w:rsid w:val="007E6EAB"/>
    <w:rsid w:val="007E7296"/>
    <w:rsid w:val="007F12CD"/>
    <w:rsid w:val="007F1C24"/>
    <w:rsid w:val="007F3706"/>
    <w:rsid w:val="007F3C74"/>
    <w:rsid w:val="007F49DD"/>
    <w:rsid w:val="007F4A8B"/>
    <w:rsid w:val="007F707D"/>
    <w:rsid w:val="007F757C"/>
    <w:rsid w:val="007F75BA"/>
    <w:rsid w:val="007F7D48"/>
    <w:rsid w:val="00800414"/>
    <w:rsid w:val="00801661"/>
    <w:rsid w:val="0080173B"/>
    <w:rsid w:val="00803D5B"/>
    <w:rsid w:val="00805DB5"/>
    <w:rsid w:val="008062BD"/>
    <w:rsid w:val="00807935"/>
    <w:rsid w:val="00807F93"/>
    <w:rsid w:val="008108E2"/>
    <w:rsid w:val="00811089"/>
    <w:rsid w:val="00812DA6"/>
    <w:rsid w:val="00814674"/>
    <w:rsid w:val="00814678"/>
    <w:rsid w:val="0081505A"/>
    <w:rsid w:val="00815B82"/>
    <w:rsid w:val="00821D23"/>
    <w:rsid w:val="008233B0"/>
    <w:rsid w:val="00826B63"/>
    <w:rsid w:val="00826EDE"/>
    <w:rsid w:val="00826F90"/>
    <w:rsid w:val="008300BD"/>
    <w:rsid w:val="008326ED"/>
    <w:rsid w:val="00832A0B"/>
    <w:rsid w:val="00832E3A"/>
    <w:rsid w:val="0083477D"/>
    <w:rsid w:val="008400FE"/>
    <w:rsid w:val="008403BC"/>
    <w:rsid w:val="0084161D"/>
    <w:rsid w:val="00844133"/>
    <w:rsid w:val="008506A3"/>
    <w:rsid w:val="0085251A"/>
    <w:rsid w:val="00852726"/>
    <w:rsid w:val="008529C4"/>
    <w:rsid w:val="00852AD5"/>
    <w:rsid w:val="00852D3F"/>
    <w:rsid w:val="00853144"/>
    <w:rsid w:val="00854F0F"/>
    <w:rsid w:val="00861FE8"/>
    <w:rsid w:val="008632BE"/>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45C"/>
    <w:rsid w:val="00885B7C"/>
    <w:rsid w:val="00885F21"/>
    <w:rsid w:val="00886208"/>
    <w:rsid w:val="008874B0"/>
    <w:rsid w:val="008879CF"/>
    <w:rsid w:val="0089028E"/>
    <w:rsid w:val="00890374"/>
    <w:rsid w:val="00890A34"/>
    <w:rsid w:val="008911FC"/>
    <w:rsid w:val="00891708"/>
    <w:rsid w:val="00891AA7"/>
    <w:rsid w:val="00892213"/>
    <w:rsid w:val="008934C7"/>
    <w:rsid w:val="008935EF"/>
    <w:rsid w:val="008951D6"/>
    <w:rsid w:val="0089600B"/>
    <w:rsid w:val="008976B5"/>
    <w:rsid w:val="008A1501"/>
    <w:rsid w:val="008A36DD"/>
    <w:rsid w:val="008A3F5A"/>
    <w:rsid w:val="008A7414"/>
    <w:rsid w:val="008B0984"/>
    <w:rsid w:val="008B1F00"/>
    <w:rsid w:val="008B2239"/>
    <w:rsid w:val="008B333D"/>
    <w:rsid w:val="008B47ED"/>
    <w:rsid w:val="008B6399"/>
    <w:rsid w:val="008B6EDB"/>
    <w:rsid w:val="008C1F09"/>
    <w:rsid w:val="008C22CA"/>
    <w:rsid w:val="008C2E7B"/>
    <w:rsid w:val="008C3389"/>
    <w:rsid w:val="008C35F5"/>
    <w:rsid w:val="008C462C"/>
    <w:rsid w:val="008C4831"/>
    <w:rsid w:val="008D3C76"/>
    <w:rsid w:val="008D40FE"/>
    <w:rsid w:val="008D44A6"/>
    <w:rsid w:val="008D5502"/>
    <w:rsid w:val="008D5B86"/>
    <w:rsid w:val="008D6AE9"/>
    <w:rsid w:val="008D6C1D"/>
    <w:rsid w:val="008D792D"/>
    <w:rsid w:val="008E3C9E"/>
    <w:rsid w:val="008E41E4"/>
    <w:rsid w:val="008E440F"/>
    <w:rsid w:val="008E459D"/>
    <w:rsid w:val="008E7754"/>
    <w:rsid w:val="008F019A"/>
    <w:rsid w:val="008F2266"/>
    <w:rsid w:val="008F2B87"/>
    <w:rsid w:val="008F2D70"/>
    <w:rsid w:val="008F3F27"/>
    <w:rsid w:val="008F6541"/>
    <w:rsid w:val="008F669A"/>
    <w:rsid w:val="008F6AFA"/>
    <w:rsid w:val="008F7C92"/>
    <w:rsid w:val="008F7D1A"/>
    <w:rsid w:val="00902097"/>
    <w:rsid w:val="00903445"/>
    <w:rsid w:val="009035A2"/>
    <w:rsid w:val="00903CAD"/>
    <w:rsid w:val="009063E7"/>
    <w:rsid w:val="00907B36"/>
    <w:rsid w:val="00911D00"/>
    <w:rsid w:val="00911E6D"/>
    <w:rsid w:val="009148B5"/>
    <w:rsid w:val="00914E44"/>
    <w:rsid w:val="009172A2"/>
    <w:rsid w:val="00917F98"/>
    <w:rsid w:val="009232BB"/>
    <w:rsid w:val="00923DFD"/>
    <w:rsid w:val="00924527"/>
    <w:rsid w:val="00924CD1"/>
    <w:rsid w:val="0092562D"/>
    <w:rsid w:val="00925D50"/>
    <w:rsid w:val="00926352"/>
    <w:rsid w:val="00926BC7"/>
    <w:rsid w:val="009301C6"/>
    <w:rsid w:val="00931291"/>
    <w:rsid w:val="00931AE8"/>
    <w:rsid w:val="00933D0C"/>
    <w:rsid w:val="00934086"/>
    <w:rsid w:val="009356E6"/>
    <w:rsid w:val="0094096B"/>
    <w:rsid w:val="00942355"/>
    <w:rsid w:val="00942A32"/>
    <w:rsid w:val="00944743"/>
    <w:rsid w:val="00944E03"/>
    <w:rsid w:val="009455C7"/>
    <w:rsid w:val="00945A5A"/>
    <w:rsid w:val="00945D37"/>
    <w:rsid w:val="009476E6"/>
    <w:rsid w:val="0095401B"/>
    <w:rsid w:val="009546FA"/>
    <w:rsid w:val="00954CC7"/>
    <w:rsid w:val="009550FB"/>
    <w:rsid w:val="009601CF"/>
    <w:rsid w:val="00960E78"/>
    <w:rsid w:val="00960F09"/>
    <w:rsid w:val="00961025"/>
    <w:rsid w:val="009621A3"/>
    <w:rsid w:val="00963E8A"/>
    <w:rsid w:val="0096523F"/>
    <w:rsid w:val="0096577B"/>
    <w:rsid w:val="0096772B"/>
    <w:rsid w:val="009707D3"/>
    <w:rsid w:val="00971956"/>
    <w:rsid w:val="00971C84"/>
    <w:rsid w:val="009722EC"/>
    <w:rsid w:val="0097581E"/>
    <w:rsid w:val="00977B42"/>
    <w:rsid w:val="009805B6"/>
    <w:rsid w:val="009812FB"/>
    <w:rsid w:val="00982CA1"/>
    <w:rsid w:val="00983BD8"/>
    <w:rsid w:val="009851CF"/>
    <w:rsid w:val="0098529B"/>
    <w:rsid w:val="00987241"/>
    <w:rsid w:val="00987B72"/>
    <w:rsid w:val="00990ACE"/>
    <w:rsid w:val="00991C50"/>
    <w:rsid w:val="009953DA"/>
    <w:rsid w:val="009A01A1"/>
    <w:rsid w:val="009A05B4"/>
    <w:rsid w:val="009A1026"/>
    <w:rsid w:val="009A2194"/>
    <w:rsid w:val="009A26DA"/>
    <w:rsid w:val="009A3D54"/>
    <w:rsid w:val="009A5858"/>
    <w:rsid w:val="009A5B9F"/>
    <w:rsid w:val="009B07D5"/>
    <w:rsid w:val="009B1D19"/>
    <w:rsid w:val="009B2B19"/>
    <w:rsid w:val="009B53B5"/>
    <w:rsid w:val="009B5467"/>
    <w:rsid w:val="009B5A9A"/>
    <w:rsid w:val="009B65FF"/>
    <w:rsid w:val="009B7D88"/>
    <w:rsid w:val="009C1A76"/>
    <w:rsid w:val="009C2218"/>
    <w:rsid w:val="009C2CA9"/>
    <w:rsid w:val="009C2F65"/>
    <w:rsid w:val="009C317F"/>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DBF"/>
    <w:rsid w:val="009F757B"/>
    <w:rsid w:val="009F7948"/>
    <w:rsid w:val="00A022AC"/>
    <w:rsid w:val="00A0423C"/>
    <w:rsid w:val="00A067B2"/>
    <w:rsid w:val="00A0716B"/>
    <w:rsid w:val="00A0776D"/>
    <w:rsid w:val="00A07E6E"/>
    <w:rsid w:val="00A110CB"/>
    <w:rsid w:val="00A113E7"/>
    <w:rsid w:val="00A126F5"/>
    <w:rsid w:val="00A12D4C"/>
    <w:rsid w:val="00A1304B"/>
    <w:rsid w:val="00A135C1"/>
    <w:rsid w:val="00A139BE"/>
    <w:rsid w:val="00A140FC"/>
    <w:rsid w:val="00A14D57"/>
    <w:rsid w:val="00A17DAF"/>
    <w:rsid w:val="00A20D42"/>
    <w:rsid w:val="00A23CD6"/>
    <w:rsid w:val="00A24765"/>
    <w:rsid w:val="00A27898"/>
    <w:rsid w:val="00A34B44"/>
    <w:rsid w:val="00A35282"/>
    <w:rsid w:val="00A4137B"/>
    <w:rsid w:val="00A43093"/>
    <w:rsid w:val="00A43DC1"/>
    <w:rsid w:val="00A4595F"/>
    <w:rsid w:val="00A45B82"/>
    <w:rsid w:val="00A50701"/>
    <w:rsid w:val="00A50B67"/>
    <w:rsid w:val="00A50FD4"/>
    <w:rsid w:val="00A522E7"/>
    <w:rsid w:val="00A52889"/>
    <w:rsid w:val="00A53356"/>
    <w:rsid w:val="00A540FA"/>
    <w:rsid w:val="00A553B3"/>
    <w:rsid w:val="00A55CFE"/>
    <w:rsid w:val="00A560B4"/>
    <w:rsid w:val="00A5672A"/>
    <w:rsid w:val="00A60679"/>
    <w:rsid w:val="00A62591"/>
    <w:rsid w:val="00A6391F"/>
    <w:rsid w:val="00A67BF2"/>
    <w:rsid w:val="00A67DE3"/>
    <w:rsid w:val="00A700DC"/>
    <w:rsid w:val="00A70891"/>
    <w:rsid w:val="00A72211"/>
    <w:rsid w:val="00A73EE2"/>
    <w:rsid w:val="00A746A3"/>
    <w:rsid w:val="00A74B20"/>
    <w:rsid w:val="00A74D3D"/>
    <w:rsid w:val="00A74F9C"/>
    <w:rsid w:val="00A80F72"/>
    <w:rsid w:val="00A81798"/>
    <w:rsid w:val="00A83A12"/>
    <w:rsid w:val="00A83DE6"/>
    <w:rsid w:val="00A83F83"/>
    <w:rsid w:val="00A84669"/>
    <w:rsid w:val="00A850BE"/>
    <w:rsid w:val="00A856C5"/>
    <w:rsid w:val="00A863DD"/>
    <w:rsid w:val="00A90B18"/>
    <w:rsid w:val="00A91452"/>
    <w:rsid w:val="00A921F2"/>
    <w:rsid w:val="00A92C53"/>
    <w:rsid w:val="00A932B4"/>
    <w:rsid w:val="00A945C3"/>
    <w:rsid w:val="00A947D5"/>
    <w:rsid w:val="00A94866"/>
    <w:rsid w:val="00A94A8D"/>
    <w:rsid w:val="00A96260"/>
    <w:rsid w:val="00A96EE8"/>
    <w:rsid w:val="00A9720E"/>
    <w:rsid w:val="00A97676"/>
    <w:rsid w:val="00A97CA6"/>
    <w:rsid w:val="00AA37B0"/>
    <w:rsid w:val="00AA3F9B"/>
    <w:rsid w:val="00AA586A"/>
    <w:rsid w:val="00AA66B6"/>
    <w:rsid w:val="00AA7670"/>
    <w:rsid w:val="00AB0141"/>
    <w:rsid w:val="00AB46F3"/>
    <w:rsid w:val="00AB6555"/>
    <w:rsid w:val="00AC0D28"/>
    <w:rsid w:val="00AC1327"/>
    <w:rsid w:val="00AC1A60"/>
    <w:rsid w:val="00AC424A"/>
    <w:rsid w:val="00AC4702"/>
    <w:rsid w:val="00AC4D7F"/>
    <w:rsid w:val="00AC5810"/>
    <w:rsid w:val="00AC5C00"/>
    <w:rsid w:val="00AD210E"/>
    <w:rsid w:val="00AD2370"/>
    <w:rsid w:val="00AD4FDE"/>
    <w:rsid w:val="00AD694B"/>
    <w:rsid w:val="00AE2548"/>
    <w:rsid w:val="00AE3B00"/>
    <w:rsid w:val="00AE3BC8"/>
    <w:rsid w:val="00AE42D3"/>
    <w:rsid w:val="00AE5870"/>
    <w:rsid w:val="00AE627B"/>
    <w:rsid w:val="00AE6B42"/>
    <w:rsid w:val="00AE782E"/>
    <w:rsid w:val="00AE7BC9"/>
    <w:rsid w:val="00AF0CED"/>
    <w:rsid w:val="00AF31BD"/>
    <w:rsid w:val="00AF3C70"/>
    <w:rsid w:val="00AF6438"/>
    <w:rsid w:val="00AF79AE"/>
    <w:rsid w:val="00B0131C"/>
    <w:rsid w:val="00B01F1C"/>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3A91"/>
    <w:rsid w:val="00B1419C"/>
    <w:rsid w:val="00B1687F"/>
    <w:rsid w:val="00B20276"/>
    <w:rsid w:val="00B20284"/>
    <w:rsid w:val="00B20963"/>
    <w:rsid w:val="00B21658"/>
    <w:rsid w:val="00B24110"/>
    <w:rsid w:val="00B2434A"/>
    <w:rsid w:val="00B24C1A"/>
    <w:rsid w:val="00B2508D"/>
    <w:rsid w:val="00B258C4"/>
    <w:rsid w:val="00B30AD4"/>
    <w:rsid w:val="00B30FF4"/>
    <w:rsid w:val="00B31AF4"/>
    <w:rsid w:val="00B31EC3"/>
    <w:rsid w:val="00B3233A"/>
    <w:rsid w:val="00B3265D"/>
    <w:rsid w:val="00B354FD"/>
    <w:rsid w:val="00B3578A"/>
    <w:rsid w:val="00B37252"/>
    <w:rsid w:val="00B400C5"/>
    <w:rsid w:val="00B41CCB"/>
    <w:rsid w:val="00B46B89"/>
    <w:rsid w:val="00B50697"/>
    <w:rsid w:val="00B51BFB"/>
    <w:rsid w:val="00B531F8"/>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C64"/>
    <w:rsid w:val="00B826D9"/>
    <w:rsid w:val="00B833F4"/>
    <w:rsid w:val="00B85EF8"/>
    <w:rsid w:val="00B8668D"/>
    <w:rsid w:val="00B86D63"/>
    <w:rsid w:val="00B877E8"/>
    <w:rsid w:val="00B902DB"/>
    <w:rsid w:val="00B90445"/>
    <w:rsid w:val="00B90CE7"/>
    <w:rsid w:val="00B91622"/>
    <w:rsid w:val="00B951D3"/>
    <w:rsid w:val="00B95A0E"/>
    <w:rsid w:val="00B95ED6"/>
    <w:rsid w:val="00B96215"/>
    <w:rsid w:val="00B96AD3"/>
    <w:rsid w:val="00B97F02"/>
    <w:rsid w:val="00BA22BB"/>
    <w:rsid w:val="00BA252C"/>
    <w:rsid w:val="00BA36F9"/>
    <w:rsid w:val="00BA45F4"/>
    <w:rsid w:val="00BA4DE2"/>
    <w:rsid w:val="00BB04E5"/>
    <w:rsid w:val="00BB146C"/>
    <w:rsid w:val="00BB27C8"/>
    <w:rsid w:val="00BB3868"/>
    <w:rsid w:val="00BB449E"/>
    <w:rsid w:val="00BB5138"/>
    <w:rsid w:val="00BB5419"/>
    <w:rsid w:val="00BB578C"/>
    <w:rsid w:val="00BB6398"/>
    <w:rsid w:val="00BB72E5"/>
    <w:rsid w:val="00BB77C6"/>
    <w:rsid w:val="00BC206C"/>
    <w:rsid w:val="00BC2C8E"/>
    <w:rsid w:val="00BC4506"/>
    <w:rsid w:val="00BC4F53"/>
    <w:rsid w:val="00BC6B41"/>
    <w:rsid w:val="00BC784D"/>
    <w:rsid w:val="00BD049D"/>
    <w:rsid w:val="00BD04F0"/>
    <w:rsid w:val="00BD11D3"/>
    <w:rsid w:val="00BD1AD3"/>
    <w:rsid w:val="00BD2170"/>
    <w:rsid w:val="00BD25B3"/>
    <w:rsid w:val="00BD3BC3"/>
    <w:rsid w:val="00BD5779"/>
    <w:rsid w:val="00BD6483"/>
    <w:rsid w:val="00BD7BDE"/>
    <w:rsid w:val="00BE217C"/>
    <w:rsid w:val="00BE405F"/>
    <w:rsid w:val="00BE4129"/>
    <w:rsid w:val="00BE44E8"/>
    <w:rsid w:val="00BE5F2B"/>
    <w:rsid w:val="00BE66CD"/>
    <w:rsid w:val="00BE76E2"/>
    <w:rsid w:val="00BE7E94"/>
    <w:rsid w:val="00BF2121"/>
    <w:rsid w:val="00BF3222"/>
    <w:rsid w:val="00BF4B23"/>
    <w:rsid w:val="00BF60AE"/>
    <w:rsid w:val="00BF6DA5"/>
    <w:rsid w:val="00BF6E09"/>
    <w:rsid w:val="00C03817"/>
    <w:rsid w:val="00C03ED8"/>
    <w:rsid w:val="00C07842"/>
    <w:rsid w:val="00C1212A"/>
    <w:rsid w:val="00C12356"/>
    <w:rsid w:val="00C1583D"/>
    <w:rsid w:val="00C15EC4"/>
    <w:rsid w:val="00C17027"/>
    <w:rsid w:val="00C1740C"/>
    <w:rsid w:val="00C17609"/>
    <w:rsid w:val="00C17F41"/>
    <w:rsid w:val="00C24074"/>
    <w:rsid w:val="00C25ADA"/>
    <w:rsid w:val="00C264AB"/>
    <w:rsid w:val="00C26995"/>
    <w:rsid w:val="00C26C5A"/>
    <w:rsid w:val="00C27678"/>
    <w:rsid w:val="00C30029"/>
    <w:rsid w:val="00C30504"/>
    <w:rsid w:val="00C31177"/>
    <w:rsid w:val="00C31346"/>
    <w:rsid w:val="00C32DDA"/>
    <w:rsid w:val="00C33896"/>
    <w:rsid w:val="00C34216"/>
    <w:rsid w:val="00C3460D"/>
    <w:rsid w:val="00C36950"/>
    <w:rsid w:val="00C4452D"/>
    <w:rsid w:val="00C47DC3"/>
    <w:rsid w:val="00C52765"/>
    <w:rsid w:val="00C5400C"/>
    <w:rsid w:val="00C54167"/>
    <w:rsid w:val="00C541FB"/>
    <w:rsid w:val="00C54B89"/>
    <w:rsid w:val="00C54EB8"/>
    <w:rsid w:val="00C576C5"/>
    <w:rsid w:val="00C57E71"/>
    <w:rsid w:val="00C60816"/>
    <w:rsid w:val="00C6113C"/>
    <w:rsid w:val="00C61B31"/>
    <w:rsid w:val="00C61F0D"/>
    <w:rsid w:val="00C6260C"/>
    <w:rsid w:val="00C65D18"/>
    <w:rsid w:val="00C67595"/>
    <w:rsid w:val="00C67DBB"/>
    <w:rsid w:val="00C7079A"/>
    <w:rsid w:val="00C720E4"/>
    <w:rsid w:val="00C77265"/>
    <w:rsid w:val="00C7745B"/>
    <w:rsid w:val="00C77E32"/>
    <w:rsid w:val="00C803CE"/>
    <w:rsid w:val="00C8084B"/>
    <w:rsid w:val="00C819F9"/>
    <w:rsid w:val="00C82BC8"/>
    <w:rsid w:val="00C85E77"/>
    <w:rsid w:val="00C86B5C"/>
    <w:rsid w:val="00C86E6D"/>
    <w:rsid w:val="00C876B1"/>
    <w:rsid w:val="00C8779E"/>
    <w:rsid w:val="00C911D4"/>
    <w:rsid w:val="00C91287"/>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D2"/>
    <w:rsid w:val="00CA37A8"/>
    <w:rsid w:val="00CA6B32"/>
    <w:rsid w:val="00CA7C4D"/>
    <w:rsid w:val="00CB2777"/>
    <w:rsid w:val="00CB2E1F"/>
    <w:rsid w:val="00CB478B"/>
    <w:rsid w:val="00CB5158"/>
    <w:rsid w:val="00CB728B"/>
    <w:rsid w:val="00CC027E"/>
    <w:rsid w:val="00CC1235"/>
    <w:rsid w:val="00CC26F5"/>
    <w:rsid w:val="00CC481B"/>
    <w:rsid w:val="00CC66B9"/>
    <w:rsid w:val="00CC6847"/>
    <w:rsid w:val="00CD088F"/>
    <w:rsid w:val="00CD186C"/>
    <w:rsid w:val="00CD1FC9"/>
    <w:rsid w:val="00CD1FD8"/>
    <w:rsid w:val="00CD2E19"/>
    <w:rsid w:val="00CD3B17"/>
    <w:rsid w:val="00CD3BC9"/>
    <w:rsid w:val="00CD3C59"/>
    <w:rsid w:val="00CD5D78"/>
    <w:rsid w:val="00CE0432"/>
    <w:rsid w:val="00CE11A9"/>
    <w:rsid w:val="00CE1739"/>
    <w:rsid w:val="00CE1907"/>
    <w:rsid w:val="00CE2836"/>
    <w:rsid w:val="00CE3A57"/>
    <w:rsid w:val="00CE4D13"/>
    <w:rsid w:val="00CE6A0A"/>
    <w:rsid w:val="00CE6F12"/>
    <w:rsid w:val="00CF0EA2"/>
    <w:rsid w:val="00CF28C2"/>
    <w:rsid w:val="00CF29E3"/>
    <w:rsid w:val="00CF34B8"/>
    <w:rsid w:val="00CF4957"/>
    <w:rsid w:val="00CF5875"/>
    <w:rsid w:val="00CF648C"/>
    <w:rsid w:val="00CF6FB5"/>
    <w:rsid w:val="00CF6FCE"/>
    <w:rsid w:val="00CF77E7"/>
    <w:rsid w:val="00D00227"/>
    <w:rsid w:val="00D00988"/>
    <w:rsid w:val="00D00B5D"/>
    <w:rsid w:val="00D01CC0"/>
    <w:rsid w:val="00D02DFC"/>
    <w:rsid w:val="00D02FFE"/>
    <w:rsid w:val="00D04651"/>
    <w:rsid w:val="00D047E5"/>
    <w:rsid w:val="00D073F3"/>
    <w:rsid w:val="00D077B7"/>
    <w:rsid w:val="00D07887"/>
    <w:rsid w:val="00D07B61"/>
    <w:rsid w:val="00D07D80"/>
    <w:rsid w:val="00D10178"/>
    <w:rsid w:val="00D10A35"/>
    <w:rsid w:val="00D1209F"/>
    <w:rsid w:val="00D12713"/>
    <w:rsid w:val="00D12EC1"/>
    <w:rsid w:val="00D138E6"/>
    <w:rsid w:val="00D16CFB"/>
    <w:rsid w:val="00D16DE6"/>
    <w:rsid w:val="00D16F88"/>
    <w:rsid w:val="00D208A6"/>
    <w:rsid w:val="00D213E6"/>
    <w:rsid w:val="00D213F4"/>
    <w:rsid w:val="00D21DAE"/>
    <w:rsid w:val="00D22F77"/>
    <w:rsid w:val="00D2356D"/>
    <w:rsid w:val="00D243A2"/>
    <w:rsid w:val="00D25DF2"/>
    <w:rsid w:val="00D26BAA"/>
    <w:rsid w:val="00D2720E"/>
    <w:rsid w:val="00D273D5"/>
    <w:rsid w:val="00D3309D"/>
    <w:rsid w:val="00D36496"/>
    <w:rsid w:val="00D370DD"/>
    <w:rsid w:val="00D40186"/>
    <w:rsid w:val="00D4282D"/>
    <w:rsid w:val="00D45A23"/>
    <w:rsid w:val="00D460AC"/>
    <w:rsid w:val="00D46D80"/>
    <w:rsid w:val="00D479A4"/>
    <w:rsid w:val="00D506E1"/>
    <w:rsid w:val="00D50CFD"/>
    <w:rsid w:val="00D528B5"/>
    <w:rsid w:val="00D52E95"/>
    <w:rsid w:val="00D534E2"/>
    <w:rsid w:val="00D56E13"/>
    <w:rsid w:val="00D607C2"/>
    <w:rsid w:val="00D61199"/>
    <w:rsid w:val="00D61F40"/>
    <w:rsid w:val="00D622EC"/>
    <w:rsid w:val="00D623AF"/>
    <w:rsid w:val="00D65953"/>
    <w:rsid w:val="00D65A78"/>
    <w:rsid w:val="00D70C8E"/>
    <w:rsid w:val="00D73633"/>
    <w:rsid w:val="00D73FDF"/>
    <w:rsid w:val="00D75813"/>
    <w:rsid w:val="00D76018"/>
    <w:rsid w:val="00D76083"/>
    <w:rsid w:val="00D7779A"/>
    <w:rsid w:val="00D8040E"/>
    <w:rsid w:val="00D83251"/>
    <w:rsid w:val="00D85744"/>
    <w:rsid w:val="00D863F8"/>
    <w:rsid w:val="00D90682"/>
    <w:rsid w:val="00D90FDA"/>
    <w:rsid w:val="00D91844"/>
    <w:rsid w:val="00D943A3"/>
    <w:rsid w:val="00D9614A"/>
    <w:rsid w:val="00D97408"/>
    <w:rsid w:val="00D9761B"/>
    <w:rsid w:val="00D9780E"/>
    <w:rsid w:val="00DA049C"/>
    <w:rsid w:val="00DA2F03"/>
    <w:rsid w:val="00DA4E28"/>
    <w:rsid w:val="00DA59B9"/>
    <w:rsid w:val="00DA657E"/>
    <w:rsid w:val="00DA68F6"/>
    <w:rsid w:val="00DA6F72"/>
    <w:rsid w:val="00DB03D9"/>
    <w:rsid w:val="00DB0ED2"/>
    <w:rsid w:val="00DB139A"/>
    <w:rsid w:val="00DB3587"/>
    <w:rsid w:val="00DB52EA"/>
    <w:rsid w:val="00DB5BAA"/>
    <w:rsid w:val="00DB7330"/>
    <w:rsid w:val="00DB7BD6"/>
    <w:rsid w:val="00DC01CF"/>
    <w:rsid w:val="00DC0304"/>
    <w:rsid w:val="00DC048F"/>
    <w:rsid w:val="00DC05AA"/>
    <w:rsid w:val="00DC05C9"/>
    <w:rsid w:val="00DC07E6"/>
    <w:rsid w:val="00DC2245"/>
    <w:rsid w:val="00DC3758"/>
    <w:rsid w:val="00DC5EF3"/>
    <w:rsid w:val="00DD1CB4"/>
    <w:rsid w:val="00DD1D88"/>
    <w:rsid w:val="00DD25AF"/>
    <w:rsid w:val="00DD4618"/>
    <w:rsid w:val="00DD63EA"/>
    <w:rsid w:val="00DD7942"/>
    <w:rsid w:val="00DD7C9A"/>
    <w:rsid w:val="00DE0F91"/>
    <w:rsid w:val="00DE1EB2"/>
    <w:rsid w:val="00DE260A"/>
    <w:rsid w:val="00DE3126"/>
    <w:rsid w:val="00DE3142"/>
    <w:rsid w:val="00DE3877"/>
    <w:rsid w:val="00DE4E50"/>
    <w:rsid w:val="00DE4F7E"/>
    <w:rsid w:val="00DE50B8"/>
    <w:rsid w:val="00DE51AF"/>
    <w:rsid w:val="00DE6415"/>
    <w:rsid w:val="00DE6453"/>
    <w:rsid w:val="00DE75CE"/>
    <w:rsid w:val="00DE7B75"/>
    <w:rsid w:val="00DE7D89"/>
    <w:rsid w:val="00DE7DFD"/>
    <w:rsid w:val="00DF02CF"/>
    <w:rsid w:val="00DF054C"/>
    <w:rsid w:val="00DF0696"/>
    <w:rsid w:val="00DF2554"/>
    <w:rsid w:val="00DF2587"/>
    <w:rsid w:val="00DF42F2"/>
    <w:rsid w:val="00DF51F1"/>
    <w:rsid w:val="00DF521F"/>
    <w:rsid w:val="00DF5223"/>
    <w:rsid w:val="00DF7250"/>
    <w:rsid w:val="00DF72A5"/>
    <w:rsid w:val="00DF7B48"/>
    <w:rsid w:val="00E00BCE"/>
    <w:rsid w:val="00E04341"/>
    <w:rsid w:val="00E04F98"/>
    <w:rsid w:val="00E05BBE"/>
    <w:rsid w:val="00E060D6"/>
    <w:rsid w:val="00E06342"/>
    <w:rsid w:val="00E0677E"/>
    <w:rsid w:val="00E07ED7"/>
    <w:rsid w:val="00E10C8D"/>
    <w:rsid w:val="00E1153C"/>
    <w:rsid w:val="00E11A31"/>
    <w:rsid w:val="00E13035"/>
    <w:rsid w:val="00E134B3"/>
    <w:rsid w:val="00E1363E"/>
    <w:rsid w:val="00E143C7"/>
    <w:rsid w:val="00E15FF2"/>
    <w:rsid w:val="00E1624F"/>
    <w:rsid w:val="00E20949"/>
    <w:rsid w:val="00E22095"/>
    <w:rsid w:val="00E25417"/>
    <w:rsid w:val="00E26493"/>
    <w:rsid w:val="00E26FF4"/>
    <w:rsid w:val="00E271C1"/>
    <w:rsid w:val="00E27C67"/>
    <w:rsid w:val="00E27CED"/>
    <w:rsid w:val="00E3064D"/>
    <w:rsid w:val="00E33458"/>
    <w:rsid w:val="00E33C03"/>
    <w:rsid w:val="00E346D4"/>
    <w:rsid w:val="00E34D99"/>
    <w:rsid w:val="00E352DF"/>
    <w:rsid w:val="00E36CA0"/>
    <w:rsid w:val="00E37057"/>
    <w:rsid w:val="00E40836"/>
    <w:rsid w:val="00E4115A"/>
    <w:rsid w:val="00E4185F"/>
    <w:rsid w:val="00E418A7"/>
    <w:rsid w:val="00E41E7D"/>
    <w:rsid w:val="00E425D3"/>
    <w:rsid w:val="00E4395B"/>
    <w:rsid w:val="00E45518"/>
    <w:rsid w:val="00E45D67"/>
    <w:rsid w:val="00E52070"/>
    <w:rsid w:val="00E52BA5"/>
    <w:rsid w:val="00E54C00"/>
    <w:rsid w:val="00E60023"/>
    <w:rsid w:val="00E600D6"/>
    <w:rsid w:val="00E605AE"/>
    <w:rsid w:val="00E61031"/>
    <w:rsid w:val="00E613A0"/>
    <w:rsid w:val="00E6235E"/>
    <w:rsid w:val="00E6236E"/>
    <w:rsid w:val="00E64383"/>
    <w:rsid w:val="00E674E5"/>
    <w:rsid w:val="00E675D0"/>
    <w:rsid w:val="00E677BE"/>
    <w:rsid w:val="00E702C4"/>
    <w:rsid w:val="00E71EFD"/>
    <w:rsid w:val="00E74412"/>
    <w:rsid w:val="00E74EEC"/>
    <w:rsid w:val="00E74FFA"/>
    <w:rsid w:val="00E76FA7"/>
    <w:rsid w:val="00E80C4B"/>
    <w:rsid w:val="00E81AB3"/>
    <w:rsid w:val="00E8455F"/>
    <w:rsid w:val="00E8721F"/>
    <w:rsid w:val="00E874B4"/>
    <w:rsid w:val="00E90F8A"/>
    <w:rsid w:val="00E9259D"/>
    <w:rsid w:val="00E93101"/>
    <w:rsid w:val="00E9313E"/>
    <w:rsid w:val="00E948A5"/>
    <w:rsid w:val="00E95E76"/>
    <w:rsid w:val="00E962F2"/>
    <w:rsid w:val="00EA0ED1"/>
    <w:rsid w:val="00EA279A"/>
    <w:rsid w:val="00EA2F8B"/>
    <w:rsid w:val="00EA57D0"/>
    <w:rsid w:val="00EA6445"/>
    <w:rsid w:val="00EA70CB"/>
    <w:rsid w:val="00EA7D98"/>
    <w:rsid w:val="00EB21D4"/>
    <w:rsid w:val="00EB2483"/>
    <w:rsid w:val="00EB476A"/>
    <w:rsid w:val="00EB5B14"/>
    <w:rsid w:val="00EB683C"/>
    <w:rsid w:val="00EB734F"/>
    <w:rsid w:val="00EB75C2"/>
    <w:rsid w:val="00EC02A2"/>
    <w:rsid w:val="00EC070C"/>
    <w:rsid w:val="00EC0C9D"/>
    <w:rsid w:val="00EC0E05"/>
    <w:rsid w:val="00EC23BF"/>
    <w:rsid w:val="00EC3280"/>
    <w:rsid w:val="00EC3E45"/>
    <w:rsid w:val="00EC4359"/>
    <w:rsid w:val="00EC50EF"/>
    <w:rsid w:val="00EC5273"/>
    <w:rsid w:val="00EC65FD"/>
    <w:rsid w:val="00EC7FDD"/>
    <w:rsid w:val="00ED1312"/>
    <w:rsid w:val="00ED3E13"/>
    <w:rsid w:val="00ED64EE"/>
    <w:rsid w:val="00EE01D0"/>
    <w:rsid w:val="00EE0E63"/>
    <w:rsid w:val="00EE47B1"/>
    <w:rsid w:val="00EE5274"/>
    <w:rsid w:val="00EE55CB"/>
    <w:rsid w:val="00EE6081"/>
    <w:rsid w:val="00EE6375"/>
    <w:rsid w:val="00EE6C5B"/>
    <w:rsid w:val="00EF05FD"/>
    <w:rsid w:val="00EF1219"/>
    <w:rsid w:val="00EF1B3B"/>
    <w:rsid w:val="00EF231F"/>
    <w:rsid w:val="00EF3B2E"/>
    <w:rsid w:val="00EF4657"/>
    <w:rsid w:val="00EF4C37"/>
    <w:rsid w:val="00EF5378"/>
    <w:rsid w:val="00EF54AC"/>
    <w:rsid w:val="00EF59F0"/>
    <w:rsid w:val="00F02489"/>
    <w:rsid w:val="00F045F2"/>
    <w:rsid w:val="00F05C68"/>
    <w:rsid w:val="00F075A8"/>
    <w:rsid w:val="00F10B41"/>
    <w:rsid w:val="00F113B5"/>
    <w:rsid w:val="00F1154F"/>
    <w:rsid w:val="00F12106"/>
    <w:rsid w:val="00F13231"/>
    <w:rsid w:val="00F149A4"/>
    <w:rsid w:val="00F15307"/>
    <w:rsid w:val="00F15AB4"/>
    <w:rsid w:val="00F15ED8"/>
    <w:rsid w:val="00F164E6"/>
    <w:rsid w:val="00F16DC2"/>
    <w:rsid w:val="00F17346"/>
    <w:rsid w:val="00F178C8"/>
    <w:rsid w:val="00F17B63"/>
    <w:rsid w:val="00F21756"/>
    <w:rsid w:val="00F21777"/>
    <w:rsid w:val="00F2296F"/>
    <w:rsid w:val="00F252E5"/>
    <w:rsid w:val="00F27049"/>
    <w:rsid w:val="00F30CF8"/>
    <w:rsid w:val="00F34292"/>
    <w:rsid w:val="00F362B5"/>
    <w:rsid w:val="00F36B80"/>
    <w:rsid w:val="00F405A9"/>
    <w:rsid w:val="00F41906"/>
    <w:rsid w:val="00F4375D"/>
    <w:rsid w:val="00F460F9"/>
    <w:rsid w:val="00F4723C"/>
    <w:rsid w:val="00F47F3F"/>
    <w:rsid w:val="00F520A9"/>
    <w:rsid w:val="00F52F66"/>
    <w:rsid w:val="00F534F3"/>
    <w:rsid w:val="00F53AA0"/>
    <w:rsid w:val="00F54B7A"/>
    <w:rsid w:val="00F54D98"/>
    <w:rsid w:val="00F5519F"/>
    <w:rsid w:val="00F57471"/>
    <w:rsid w:val="00F57672"/>
    <w:rsid w:val="00F608E2"/>
    <w:rsid w:val="00F61E95"/>
    <w:rsid w:val="00F63934"/>
    <w:rsid w:val="00F64F8E"/>
    <w:rsid w:val="00F7014A"/>
    <w:rsid w:val="00F715BA"/>
    <w:rsid w:val="00F72CAC"/>
    <w:rsid w:val="00F7304F"/>
    <w:rsid w:val="00F750A2"/>
    <w:rsid w:val="00F76B24"/>
    <w:rsid w:val="00F76B4C"/>
    <w:rsid w:val="00F7719C"/>
    <w:rsid w:val="00F773B6"/>
    <w:rsid w:val="00F7747B"/>
    <w:rsid w:val="00F777F3"/>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6F40"/>
    <w:rsid w:val="00FB6FB1"/>
    <w:rsid w:val="00FB7CD5"/>
    <w:rsid w:val="00FC057E"/>
    <w:rsid w:val="00FC09B6"/>
    <w:rsid w:val="00FC1ED9"/>
    <w:rsid w:val="00FC23EF"/>
    <w:rsid w:val="00FC692E"/>
    <w:rsid w:val="00FD0635"/>
    <w:rsid w:val="00FD326B"/>
    <w:rsid w:val="00FD5416"/>
    <w:rsid w:val="00FD5EDE"/>
    <w:rsid w:val="00FD6FA6"/>
    <w:rsid w:val="00FD7CE2"/>
    <w:rsid w:val="00FE0490"/>
    <w:rsid w:val="00FE14CB"/>
    <w:rsid w:val="00FE224B"/>
    <w:rsid w:val="00FE25D0"/>
    <w:rsid w:val="00FE3E11"/>
    <w:rsid w:val="00FE5245"/>
    <w:rsid w:val="00FE585E"/>
    <w:rsid w:val="00FE5A74"/>
    <w:rsid w:val="00FE6905"/>
    <w:rsid w:val="00FE7EE4"/>
    <w:rsid w:val="00FF0CE4"/>
    <w:rsid w:val="00FF1496"/>
    <w:rsid w:val="00FF32A1"/>
    <w:rsid w:val="00FF37E9"/>
    <w:rsid w:val="00FF3FA1"/>
    <w:rsid w:val="00FF5D23"/>
    <w:rsid w:val="00FF615D"/>
    <w:rsid w:val="00FF6511"/>
    <w:rsid w:val="00FF7475"/>
    <w:rsid w:val="00FF7D2B"/>
    <w:rsid w:val="01B11D31"/>
    <w:rsid w:val="02C646E1"/>
    <w:rsid w:val="03AF009C"/>
    <w:rsid w:val="04B067F8"/>
    <w:rsid w:val="06311428"/>
    <w:rsid w:val="06BC02D5"/>
    <w:rsid w:val="09BC328F"/>
    <w:rsid w:val="09CD0DEC"/>
    <w:rsid w:val="0A9D5F75"/>
    <w:rsid w:val="0C616BDD"/>
    <w:rsid w:val="0C8B6A9E"/>
    <w:rsid w:val="0D24239E"/>
    <w:rsid w:val="0D6D7E7A"/>
    <w:rsid w:val="0DB47164"/>
    <w:rsid w:val="0E60055D"/>
    <w:rsid w:val="0E8402F9"/>
    <w:rsid w:val="0ED32660"/>
    <w:rsid w:val="0F1F783B"/>
    <w:rsid w:val="0F396355"/>
    <w:rsid w:val="0F5F6C14"/>
    <w:rsid w:val="0FAE09D7"/>
    <w:rsid w:val="0FF11AD6"/>
    <w:rsid w:val="11A67D57"/>
    <w:rsid w:val="129A3336"/>
    <w:rsid w:val="13C762A4"/>
    <w:rsid w:val="13F217DA"/>
    <w:rsid w:val="14770F16"/>
    <w:rsid w:val="14F52FE5"/>
    <w:rsid w:val="1765055B"/>
    <w:rsid w:val="180065DE"/>
    <w:rsid w:val="184B5A18"/>
    <w:rsid w:val="189B6524"/>
    <w:rsid w:val="18CA54A8"/>
    <w:rsid w:val="19C2772D"/>
    <w:rsid w:val="19D32985"/>
    <w:rsid w:val="1A88400B"/>
    <w:rsid w:val="1AB02A53"/>
    <w:rsid w:val="1BDB57BB"/>
    <w:rsid w:val="1C005B84"/>
    <w:rsid w:val="1C3D7F62"/>
    <w:rsid w:val="1CD852E5"/>
    <w:rsid w:val="1D725739"/>
    <w:rsid w:val="1F1E0E5D"/>
    <w:rsid w:val="1FDA5BCA"/>
    <w:rsid w:val="1FE1254C"/>
    <w:rsid w:val="1FFF19CA"/>
    <w:rsid w:val="200118CD"/>
    <w:rsid w:val="20322F5E"/>
    <w:rsid w:val="204D7120"/>
    <w:rsid w:val="20931C4F"/>
    <w:rsid w:val="20CC7463"/>
    <w:rsid w:val="21041B4F"/>
    <w:rsid w:val="21093CBF"/>
    <w:rsid w:val="211831D8"/>
    <w:rsid w:val="22141A80"/>
    <w:rsid w:val="24085B1D"/>
    <w:rsid w:val="24A53C47"/>
    <w:rsid w:val="24F41E00"/>
    <w:rsid w:val="25284887"/>
    <w:rsid w:val="25526F88"/>
    <w:rsid w:val="26900347"/>
    <w:rsid w:val="26DB434F"/>
    <w:rsid w:val="287A53A0"/>
    <w:rsid w:val="28932B31"/>
    <w:rsid w:val="28D861AE"/>
    <w:rsid w:val="28F37E00"/>
    <w:rsid w:val="298C19C2"/>
    <w:rsid w:val="29E64FAF"/>
    <w:rsid w:val="29FA4DB3"/>
    <w:rsid w:val="2B580267"/>
    <w:rsid w:val="2BC929C8"/>
    <w:rsid w:val="2C6B0EEC"/>
    <w:rsid w:val="2CF63C91"/>
    <w:rsid w:val="2D124D22"/>
    <w:rsid w:val="2D293ABA"/>
    <w:rsid w:val="2D763E58"/>
    <w:rsid w:val="2EBE3270"/>
    <w:rsid w:val="3001185E"/>
    <w:rsid w:val="308F2696"/>
    <w:rsid w:val="30DF67EA"/>
    <w:rsid w:val="3121636C"/>
    <w:rsid w:val="319F2761"/>
    <w:rsid w:val="31CF708E"/>
    <w:rsid w:val="31F66987"/>
    <w:rsid w:val="324E32ED"/>
    <w:rsid w:val="32681759"/>
    <w:rsid w:val="3278669E"/>
    <w:rsid w:val="33351062"/>
    <w:rsid w:val="336809E1"/>
    <w:rsid w:val="36E641B0"/>
    <w:rsid w:val="3721751E"/>
    <w:rsid w:val="37340B1D"/>
    <w:rsid w:val="37D373FC"/>
    <w:rsid w:val="37EA2868"/>
    <w:rsid w:val="37F401F0"/>
    <w:rsid w:val="39C61DC1"/>
    <w:rsid w:val="39F17099"/>
    <w:rsid w:val="3A35391F"/>
    <w:rsid w:val="3ABF55C9"/>
    <w:rsid w:val="3B07350D"/>
    <w:rsid w:val="3B494567"/>
    <w:rsid w:val="3B9D0036"/>
    <w:rsid w:val="3C231968"/>
    <w:rsid w:val="3D346109"/>
    <w:rsid w:val="3D9E4EC8"/>
    <w:rsid w:val="3EE17EBF"/>
    <w:rsid w:val="40B30B18"/>
    <w:rsid w:val="40C913D4"/>
    <w:rsid w:val="418D1537"/>
    <w:rsid w:val="41943621"/>
    <w:rsid w:val="421E4ACA"/>
    <w:rsid w:val="42DD0C8B"/>
    <w:rsid w:val="43D353AE"/>
    <w:rsid w:val="45235D66"/>
    <w:rsid w:val="4607616F"/>
    <w:rsid w:val="475C6F0F"/>
    <w:rsid w:val="477B488F"/>
    <w:rsid w:val="479D11C6"/>
    <w:rsid w:val="482E0744"/>
    <w:rsid w:val="49CA3324"/>
    <w:rsid w:val="4A081455"/>
    <w:rsid w:val="4A335610"/>
    <w:rsid w:val="4A4C5208"/>
    <w:rsid w:val="4AC760EA"/>
    <w:rsid w:val="4B3B30DB"/>
    <w:rsid w:val="4B421DA5"/>
    <w:rsid w:val="4C2D3A30"/>
    <w:rsid w:val="4CA1354D"/>
    <w:rsid w:val="4D3337E2"/>
    <w:rsid w:val="4D810EB4"/>
    <w:rsid w:val="4F7517E3"/>
    <w:rsid w:val="4FA727D4"/>
    <w:rsid w:val="52941F48"/>
    <w:rsid w:val="531F61DC"/>
    <w:rsid w:val="543F04EF"/>
    <w:rsid w:val="548B440F"/>
    <w:rsid w:val="54C94F38"/>
    <w:rsid w:val="568E0160"/>
    <w:rsid w:val="56CD0D0F"/>
    <w:rsid w:val="57083950"/>
    <w:rsid w:val="57B27CEE"/>
    <w:rsid w:val="594B6385"/>
    <w:rsid w:val="596F3F43"/>
    <w:rsid w:val="5A3C59DF"/>
    <w:rsid w:val="5BA77043"/>
    <w:rsid w:val="5BEF34D6"/>
    <w:rsid w:val="5BEF7936"/>
    <w:rsid w:val="5C2E5C4B"/>
    <w:rsid w:val="5CB564CD"/>
    <w:rsid w:val="5CD00CEB"/>
    <w:rsid w:val="5D27015D"/>
    <w:rsid w:val="5E7A5CD0"/>
    <w:rsid w:val="5EB80508"/>
    <w:rsid w:val="5F86297D"/>
    <w:rsid w:val="60733FE4"/>
    <w:rsid w:val="60ED2175"/>
    <w:rsid w:val="61021EFD"/>
    <w:rsid w:val="6131590F"/>
    <w:rsid w:val="613B0F6B"/>
    <w:rsid w:val="61F53F91"/>
    <w:rsid w:val="622938A5"/>
    <w:rsid w:val="6269266B"/>
    <w:rsid w:val="62BA1A36"/>
    <w:rsid w:val="63C9592A"/>
    <w:rsid w:val="63CC3A22"/>
    <w:rsid w:val="64186AF6"/>
    <w:rsid w:val="644C495D"/>
    <w:rsid w:val="6483317A"/>
    <w:rsid w:val="65085118"/>
    <w:rsid w:val="65BB267B"/>
    <w:rsid w:val="66171FFD"/>
    <w:rsid w:val="664647F4"/>
    <w:rsid w:val="679C434F"/>
    <w:rsid w:val="68C46AF0"/>
    <w:rsid w:val="68F4037D"/>
    <w:rsid w:val="69034A64"/>
    <w:rsid w:val="698A6F34"/>
    <w:rsid w:val="6C411CC0"/>
    <w:rsid w:val="6D4C7925"/>
    <w:rsid w:val="70650505"/>
    <w:rsid w:val="70651D96"/>
    <w:rsid w:val="71143AB7"/>
    <w:rsid w:val="719E54E5"/>
    <w:rsid w:val="720F54A7"/>
    <w:rsid w:val="721D0945"/>
    <w:rsid w:val="72F92906"/>
    <w:rsid w:val="72FE74CF"/>
    <w:rsid w:val="731A6C33"/>
    <w:rsid w:val="734E1F93"/>
    <w:rsid w:val="735E6A2E"/>
    <w:rsid w:val="738A21BE"/>
    <w:rsid w:val="74C268A7"/>
    <w:rsid w:val="76EC6B38"/>
    <w:rsid w:val="777E740D"/>
    <w:rsid w:val="78033C42"/>
    <w:rsid w:val="78BF0401"/>
    <w:rsid w:val="78E424FF"/>
    <w:rsid w:val="78E828C5"/>
    <w:rsid w:val="79256331"/>
    <w:rsid w:val="7AEF0BC9"/>
    <w:rsid w:val="7B7A34C4"/>
    <w:rsid w:val="7BE90D12"/>
    <w:rsid w:val="7D2A2F98"/>
    <w:rsid w:val="7D3B1CE7"/>
    <w:rsid w:val="7D5B7A91"/>
    <w:rsid w:val="7E3C15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5">
    <w:name w:val="heading 1"/>
    <w:basedOn w:val="1"/>
    <w:next w:val="1"/>
    <w:link w:val="148"/>
    <w:qFormat/>
    <w:uiPriority w:val="9"/>
    <w:pPr>
      <w:keepNext/>
      <w:keepLines/>
      <w:ind w:firstLine="0" w:firstLineChars="0"/>
      <w:jc w:val="center"/>
      <w:outlineLvl w:val="0"/>
    </w:pPr>
    <w:rPr>
      <w:b/>
      <w:bCs/>
      <w:kern w:val="44"/>
      <w:sz w:val="24"/>
      <w:szCs w:val="44"/>
    </w:rPr>
  </w:style>
  <w:style w:type="paragraph" w:styleId="6">
    <w:name w:val="heading 2"/>
    <w:basedOn w:val="1"/>
    <w:next w:val="1"/>
    <w:link w:val="149"/>
    <w:autoRedefine/>
    <w:qFormat/>
    <w:uiPriority w:val="9"/>
    <w:pPr>
      <w:keepNext/>
      <w:adjustRightInd w:val="0"/>
      <w:snapToGrid w:val="0"/>
      <w:textAlignment w:val="baseline"/>
      <w:outlineLvl w:val="1"/>
    </w:pPr>
    <w:rPr>
      <w:rFonts w:ascii="仿宋_GB2312" w:hAnsi="仿宋_GB2312"/>
      <w:b/>
      <w:kern w:val="0"/>
      <w:szCs w:val="20"/>
    </w:rPr>
  </w:style>
  <w:style w:type="paragraph" w:styleId="7">
    <w:name w:val="heading 3"/>
    <w:basedOn w:val="1"/>
    <w:next w:val="8"/>
    <w:link w:val="150"/>
    <w:autoRedefine/>
    <w:qFormat/>
    <w:uiPriority w:val="0"/>
    <w:pPr>
      <w:keepNext/>
      <w:keepLines/>
      <w:ind w:firstLine="602"/>
      <w:outlineLvl w:val="2"/>
    </w:pPr>
    <w:rPr>
      <w:rFonts w:ascii="仿宋_GB2312" w:hAnsi="仿宋_GB2312"/>
      <w:bCs/>
      <w:szCs w:val="20"/>
    </w:rPr>
  </w:style>
  <w:style w:type="paragraph" w:styleId="9">
    <w:name w:val="heading 4"/>
    <w:basedOn w:val="1"/>
    <w:next w:val="1"/>
    <w:link w:val="66"/>
    <w:autoRedefine/>
    <w:qFormat/>
    <w:uiPriority w:val="0"/>
    <w:pPr>
      <w:keepNext/>
      <w:keepLines/>
      <w:outlineLvl w:val="3"/>
    </w:pPr>
    <w:rPr>
      <w:rFonts w:ascii="等线 Light" w:hAnsi="等线 Light"/>
      <w:b/>
      <w:bCs/>
      <w:szCs w:val="28"/>
    </w:rPr>
  </w:style>
  <w:style w:type="paragraph" w:styleId="10">
    <w:name w:val="heading 5"/>
    <w:basedOn w:val="1"/>
    <w:next w:val="1"/>
    <w:link w:val="143"/>
    <w:qFormat/>
    <w:uiPriority w:val="0"/>
    <w:pPr>
      <w:keepNext/>
      <w:keepLines/>
      <w:outlineLvl w:val="4"/>
    </w:pPr>
    <w:rPr>
      <w:b/>
      <w:bCs/>
      <w:szCs w:val="28"/>
    </w:rPr>
  </w:style>
  <w:style w:type="paragraph" w:styleId="11">
    <w:name w:val="heading 6"/>
    <w:basedOn w:val="1"/>
    <w:next w:val="1"/>
    <w:link w:val="144"/>
    <w:autoRedefine/>
    <w:qFormat/>
    <w:uiPriority w:val="0"/>
    <w:pPr>
      <w:keepNext/>
      <w:keepLines/>
      <w:spacing w:before="240" w:after="64" w:line="320" w:lineRule="auto"/>
      <w:outlineLvl w:val="5"/>
    </w:pPr>
    <w:rPr>
      <w:rFonts w:ascii="Arial" w:hAnsi="Arial" w:eastAsia="黑体"/>
      <w:b/>
      <w:bCs/>
      <w:sz w:val="24"/>
      <w:szCs w:val="20"/>
    </w:rPr>
  </w:style>
  <w:style w:type="paragraph" w:styleId="12">
    <w:name w:val="heading 7"/>
    <w:basedOn w:val="1"/>
    <w:next w:val="1"/>
    <w:link w:val="145"/>
    <w:autoRedefine/>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3">
    <w:name w:val="heading 8"/>
    <w:basedOn w:val="1"/>
    <w:next w:val="1"/>
    <w:link w:val="146"/>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147"/>
    <w:autoRedefine/>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4">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13"/>
    <w:autoRedefine/>
    <w:qFormat/>
    <w:uiPriority w:val="0"/>
    <w:pPr>
      <w:ind w:firstLine="200"/>
    </w:pPr>
    <w:rPr>
      <w:rFonts w:asciiTheme="minorHAnsi" w:hAnsiTheme="minorHAnsi" w:eastAsiaTheme="minorEastAsia" w:cstheme="minorBidi"/>
      <w:bCs/>
      <w:sz w:val="24"/>
    </w:rPr>
  </w:style>
  <w:style w:type="paragraph" w:styleId="3">
    <w:name w:val="Body Text"/>
    <w:basedOn w:val="1"/>
    <w:next w:val="1"/>
    <w:link w:val="64"/>
    <w:autoRedefine/>
    <w:qFormat/>
    <w:uiPriority w:val="0"/>
    <w:pPr>
      <w:spacing w:after="120"/>
    </w:pPr>
  </w:style>
  <w:style w:type="paragraph" w:styleId="4">
    <w:name w:val="toc 6"/>
    <w:basedOn w:val="1"/>
    <w:next w:val="1"/>
    <w:autoRedefine/>
    <w:semiHidden/>
    <w:unhideWhenUsed/>
    <w:qFormat/>
    <w:uiPriority w:val="39"/>
    <w:pPr>
      <w:ind w:left="2100" w:leftChars="1000"/>
    </w:pPr>
  </w:style>
  <w:style w:type="paragraph" w:styleId="8">
    <w:name w:val="Normal Indent"/>
    <w:basedOn w:val="1"/>
    <w:link w:val="65"/>
    <w:autoRedefine/>
    <w:qFormat/>
    <w:uiPriority w:val="0"/>
    <w:pPr>
      <w:ind w:firstLine="420"/>
    </w:pPr>
    <w:rPr>
      <w:szCs w:val="20"/>
    </w:rPr>
  </w:style>
  <w:style w:type="paragraph" w:styleId="15">
    <w:name w:val="List Number"/>
    <w:basedOn w:val="1"/>
    <w:autoRedefine/>
    <w:qFormat/>
    <w:uiPriority w:val="0"/>
    <w:pPr>
      <w:widowControl/>
      <w:numPr>
        <w:ilvl w:val="0"/>
        <w:numId w:val="1"/>
      </w:numPr>
      <w:tabs>
        <w:tab w:val="left" w:pos="454"/>
      </w:tabs>
      <w:spacing w:afterLines="50"/>
      <w:ind w:left="454" w:hanging="284"/>
    </w:pPr>
    <w:rPr>
      <w:kern w:val="0"/>
      <w:sz w:val="24"/>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List Bullet"/>
    <w:basedOn w:val="1"/>
    <w:autoRedefine/>
    <w:qFormat/>
    <w:uiPriority w:val="0"/>
    <w:pPr>
      <w:widowControl/>
      <w:tabs>
        <w:tab w:val="left" w:pos="900"/>
      </w:tabs>
      <w:spacing w:before="100" w:beforeAutospacing="1" w:afterLines="50" w:afterAutospacing="1"/>
      <w:ind w:left="900" w:hanging="420"/>
    </w:pPr>
    <w:rPr>
      <w:kern w:val="0"/>
      <w:szCs w:val="20"/>
    </w:rPr>
  </w:style>
  <w:style w:type="paragraph" w:styleId="18">
    <w:name w:val="Document Map"/>
    <w:basedOn w:val="1"/>
    <w:link w:val="215"/>
    <w:autoRedefine/>
    <w:semiHidden/>
    <w:qFormat/>
    <w:uiPriority w:val="0"/>
    <w:pPr>
      <w:shd w:val="clear" w:color="auto" w:fill="000080"/>
    </w:pPr>
  </w:style>
  <w:style w:type="paragraph" w:styleId="19">
    <w:name w:val="annotation text"/>
    <w:basedOn w:val="1"/>
    <w:link w:val="68"/>
    <w:autoRedefine/>
    <w:qFormat/>
    <w:uiPriority w:val="0"/>
  </w:style>
  <w:style w:type="paragraph" w:styleId="20">
    <w:name w:val="Body Text 3"/>
    <w:basedOn w:val="1"/>
    <w:link w:val="69"/>
    <w:autoRedefine/>
    <w:qFormat/>
    <w:uiPriority w:val="0"/>
    <w:pPr>
      <w:spacing w:after="120"/>
    </w:pPr>
    <w:rPr>
      <w:sz w:val="16"/>
      <w:szCs w:val="16"/>
    </w:rPr>
  </w:style>
  <w:style w:type="paragraph" w:styleId="21">
    <w:name w:val="Body Text Indent"/>
    <w:basedOn w:val="1"/>
    <w:link w:val="70"/>
    <w:autoRedefine/>
    <w:qFormat/>
    <w:uiPriority w:val="0"/>
    <w:pPr>
      <w:spacing w:line="200" w:lineRule="exact"/>
      <w:ind w:firstLine="301"/>
    </w:pPr>
    <w:rPr>
      <w:rFonts w:ascii="宋体" w:hAnsi="Courier New"/>
      <w:spacing w:val="-4"/>
      <w:sz w:val="18"/>
      <w:szCs w:val="20"/>
    </w:rPr>
  </w:style>
  <w:style w:type="paragraph" w:styleId="22">
    <w:name w:val="List Number 3"/>
    <w:basedOn w:val="1"/>
    <w:autoRedefine/>
    <w:qFormat/>
    <w:uiPriority w:val="0"/>
    <w:pPr>
      <w:numPr>
        <w:ilvl w:val="0"/>
        <w:numId w:val="2"/>
      </w:numPr>
    </w:pPr>
  </w:style>
  <w:style w:type="paragraph" w:styleId="23">
    <w:name w:val="List 2"/>
    <w:basedOn w:val="1"/>
    <w:autoRedefine/>
    <w:qFormat/>
    <w:uiPriority w:val="0"/>
    <w:pPr>
      <w:ind w:left="566" w:hanging="283"/>
      <w:contextualSpacing/>
    </w:pPr>
  </w:style>
  <w:style w:type="paragraph" w:styleId="24">
    <w:name w:val="List Bullet 2"/>
    <w:basedOn w:val="1"/>
    <w:autoRedefine/>
    <w:qFormat/>
    <w:uiPriority w:val="0"/>
    <w:pPr>
      <w:tabs>
        <w:tab w:val="left" w:pos="360"/>
        <w:tab w:val="left" w:pos="1191"/>
      </w:tabs>
      <w:snapToGrid w:val="0"/>
      <w:ind w:left="482" w:hanging="482" w:hangingChars="200"/>
    </w:pPr>
    <w:rPr>
      <w:b/>
      <w:bCs/>
      <w:sz w:val="24"/>
      <w:szCs w:val="32"/>
    </w:rPr>
  </w:style>
  <w:style w:type="paragraph" w:styleId="25">
    <w:name w:val="toc 5"/>
    <w:basedOn w:val="1"/>
    <w:next w:val="1"/>
    <w:autoRedefine/>
    <w:semiHidden/>
    <w:qFormat/>
    <w:uiPriority w:val="0"/>
    <w:pPr>
      <w:spacing w:afterLines="50"/>
      <w:ind w:left="840"/>
    </w:pPr>
    <w:rPr>
      <w:snapToGrid w:val="0"/>
      <w:kern w:val="0"/>
      <w:sz w:val="18"/>
      <w:szCs w:val="18"/>
    </w:rPr>
  </w:style>
  <w:style w:type="paragraph" w:styleId="26">
    <w:name w:val="toc 3"/>
    <w:basedOn w:val="1"/>
    <w:next w:val="1"/>
    <w:autoRedefine/>
    <w:semiHidden/>
    <w:qFormat/>
    <w:uiPriority w:val="0"/>
    <w:pPr>
      <w:tabs>
        <w:tab w:val="right" w:leader="dot" w:pos="8296"/>
      </w:tabs>
    </w:pPr>
    <w:rPr>
      <w:b/>
      <w:bCs/>
      <w:iCs/>
    </w:rPr>
  </w:style>
  <w:style w:type="paragraph" w:styleId="27">
    <w:name w:val="Plain Text"/>
    <w:basedOn w:val="1"/>
    <w:link w:val="73"/>
    <w:autoRedefine/>
    <w:qFormat/>
    <w:uiPriority w:val="99"/>
    <w:rPr>
      <w:rFonts w:ascii="宋体" w:hAnsi="Courier New"/>
      <w:szCs w:val="20"/>
    </w:rPr>
  </w:style>
  <w:style w:type="paragraph" w:styleId="28">
    <w:name w:val="toc 8"/>
    <w:basedOn w:val="1"/>
    <w:next w:val="1"/>
    <w:autoRedefine/>
    <w:semiHidden/>
    <w:qFormat/>
    <w:uiPriority w:val="0"/>
    <w:pPr>
      <w:spacing w:afterLines="50"/>
      <w:ind w:left="1470"/>
    </w:pPr>
    <w:rPr>
      <w:snapToGrid w:val="0"/>
      <w:kern w:val="0"/>
      <w:sz w:val="18"/>
      <w:szCs w:val="18"/>
    </w:rPr>
  </w:style>
  <w:style w:type="paragraph" w:styleId="29">
    <w:name w:val="Date"/>
    <w:basedOn w:val="1"/>
    <w:next w:val="1"/>
    <w:link w:val="75"/>
    <w:autoRedefine/>
    <w:qFormat/>
    <w:uiPriority w:val="0"/>
    <w:pPr>
      <w:ind w:left="2500" w:leftChars="2500"/>
    </w:pPr>
    <w:rPr>
      <w:rFonts w:eastAsia="楷体_GB2312"/>
      <w:sz w:val="32"/>
      <w:szCs w:val="20"/>
    </w:rPr>
  </w:style>
  <w:style w:type="paragraph" w:styleId="30">
    <w:name w:val="Body Text Indent 2"/>
    <w:basedOn w:val="1"/>
    <w:link w:val="76"/>
    <w:autoRedefine/>
    <w:qFormat/>
    <w:uiPriority w:val="0"/>
    <w:pPr>
      <w:snapToGrid w:val="0"/>
      <w:ind w:firstLine="542" w:firstLineChars="225"/>
    </w:pPr>
    <w:rPr>
      <w:rFonts w:ascii="仿宋_GB2312" w:hAnsi="宋体"/>
      <w:b/>
      <w:bCs/>
      <w:color w:val="000000"/>
      <w:sz w:val="24"/>
    </w:rPr>
  </w:style>
  <w:style w:type="paragraph" w:styleId="31">
    <w:name w:val="endnote text"/>
    <w:basedOn w:val="1"/>
    <w:link w:val="181"/>
    <w:autoRedefine/>
    <w:semiHidden/>
    <w:qFormat/>
    <w:uiPriority w:val="0"/>
    <w:pPr>
      <w:snapToGrid w:val="0"/>
      <w:spacing w:afterLines="50"/>
    </w:pPr>
    <w:rPr>
      <w:rFonts w:ascii="宋体"/>
      <w:snapToGrid w:val="0"/>
      <w:kern w:val="0"/>
      <w:szCs w:val="20"/>
    </w:rPr>
  </w:style>
  <w:style w:type="paragraph" w:styleId="32">
    <w:name w:val="Balloon Text"/>
    <w:basedOn w:val="1"/>
    <w:link w:val="77"/>
    <w:autoRedefine/>
    <w:qFormat/>
    <w:uiPriority w:val="0"/>
    <w:rPr>
      <w:sz w:val="18"/>
      <w:szCs w:val="18"/>
    </w:rPr>
  </w:style>
  <w:style w:type="paragraph" w:styleId="33">
    <w:name w:val="footer"/>
    <w:basedOn w:val="1"/>
    <w:link w:val="78"/>
    <w:autoRedefine/>
    <w:qFormat/>
    <w:uiPriority w:val="0"/>
    <w:pPr>
      <w:tabs>
        <w:tab w:val="center" w:pos="4153"/>
        <w:tab w:val="right" w:pos="8306"/>
      </w:tabs>
      <w:snapToGrid w:val="0"/>
    </w:pPr>
    <w:rPr>
      <w:sz w:val="18"/>
      <w:szCs w:val="18"/>
    </w:rPr>
  </w:style>
  <w:style w:type="paragraph" w:styleId="34">
    <w:name w:val="header"/>
    <w:basedOn w:val="1"/>
    <w:link w:val="79"/>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6">
    <w:name w:val="toc 4"/>
    <w:basedOn w:val="1"/>
    <w:next w:val="1"/>
    <w:autoRedefine/>
    <w:semiHidden/>
    <w:qFormat/>
    <w:uiPriority w:val="0"/>
    <w:pPr>
      <w:ind w:left="629"/>
    </w:pPr>
    <w:rPr>
      <w:snapToGrid w:val="0"/>
      <w:kern w:val="0"/>
      <w:szCs w:val="18"/>
    </w:rPr>
  </w:style>
  <w:style w:type="paragraph" w:styleId="37">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autoRedefine/>
    <w:qFormat/>
    <w:uiPriority w:val="0"/>
    <w:pPr>
      <w:ind w:left="283" w:hanging="283"/>
      <w:contextualSpacing/>
    </w:pPr>
  </w:style>
  <w:style w:type="paragraph" w:styleId="39">
    <w:name w:val="footnote text"/>
    <w:basedOn w:val="1"/>
    <w:link w:val="83"/>
    <w:autoRedefine/>
    <w:unhideWhenUsed/>
    <w:qFormat/>
    <w:uiPriority w:val="99"/>
    <w:pPr>
      <w:snapToGrid w:val="0"/>
    </w:pPr>
    <w:rPr>
      <w:rFonts w:ascii="Calibri" w:hAnsi="Calibri"/>
      <w:sz w:val="18"/>
    </w:rPr>
  </w:style>
  <w:style w:type="paragraph" w:styleId="40">
    <w:name w:val="Body Text Indent 3"/>
    <w:basedOn w:val="1"/>
    <w:link w:val="85"/>
    <w:autoRedefine/>
    <w:qFormat/>
    <w:uiPriority w:val="0"/>
    <w:pPr>
      <w:snapToGrid w:val="0"/>
    </w:pPr>
    <w:rPr>
      <w:rFonts w:ascii="仿宋_GB2312" w:hAnsi="宋体" w:eastAsia="仿宋_GB2312"/>
      <w:color w:val="000000"/>
      <w:sz w:val="24"/>
    </w:rPr>
  </w:style>
  <w:style w:type="paragraph" w:styleId="41">
    <w:name w:val="table of figures"/>
    <w:basedOn w:val="1"/>
    <w:next w:val="1"/>
    <w:autoRedefine/>
    <w:unhideWhenUsed/>
    <w:qFormat/>
    <w:uiPriority w:val="0"/>
    <w:pPr>
      <w:ind w:left="200" w:leftChars="200" w:hanging="200" w:hangingChars="200"/>
    </w:pPr>
  </w:style>
  <w:style w:type="paragraph" w:styleId="42">
    <w:name w:val="toc 2"/>
    <w:basedOn w:val="1"/>
    <w:next w:val="1"/>
    <w:autoRedefine/>
    <w:qFormat/>
    <w:uiPriority w:val="39"/>
    <w:pPr>
      <w:tabs>
        <w:tab w:val="right" w:leader="dot" w:pos="8296"/>
      </w:tabs>
      <w:ind w:left="210"/>
    </w:pPr>
    <w:rPr>
      <w:b/>
      <w:smallCaps/>
    </w:rPr>
  </w:style>
  <w:style w:type="paragraph" w:styleId="43">
    <w:name w:val="Body Text 2"/>
    <w:basedOn w:val="1"/>
    <w:link w:val="88"/>
    <w:autoRedefine/>
    <w:qFormat/>
    <w:uiPriority w:val="0"/>
    <w:pPr>
      <w:widowControl/>
      <w:snapToGrid w:val="0"/>
      <w:spacing w:before="50" w:afterLines="50" w:line="400" w:lineRule="exact"/>
    </w:pPr>
    <w:rPr>
      <w:rFonts w:ascii="宋体" w:hAnsi="宋体"/>
      <w:color w:val="000000"/>
      <w:sz w:val="24"/>
    </w:rPr>
  </w:style>
  <w:style w:type="paragraph" w:styleId="44">
    <w:name w:val="HTML Preformatted"/>
    <w:basedOn w:val="1"/>
    <w:link w:val="2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5">
    <w:name w:val="Normal (Web)"/>
    <w:basedOn w:val="1"/>
    <w:link w:val="89"/>
    <w:autoRedefine/>
    <w:qFormat/>
    <w:uiPriority w:val="99"/>
    <w:pPr>
      <w:widowControl/>
      <w:spacing w:before="100" w:beforeAutospacing="1" w:after="100" w:afterAutospacing="1"/>
    </w:pPr>
    <w:rPr>
      <w:rFonts w:ascii="宋体" w:hAnsi="宋体"/>
      <w:kern w:val="0"/>
      <w:sz w:val="24"/>
    </w:rPr>
  </w:style>
  <w:style w:type="paragraph" w:styleId="46">
    <w:name w:val="index 1"/>
    <w:basedOn w:val="1"/>
    <w:next w:val="1"/>
    <w:autoRedefine/>
    <w:semiHidden/>
    <w:qFormat/>
    <w:uiPriority w:val="0"/>
    <w:rPr>
      <w:szCs w:val="20"/>
    </w:rPr>
  </w:style>
  <w:style w:type="paragraph" w:styleId="47">
    <w:name w:val="Title"/>
    <w:basedOn w:val="1"/>
    <w:next w:val="1"/>
    <w:link w:val="90"/>
    <w:autoRedefine/>
    <w:qFormat/>
    <w:uiPriority w:val="0"/>
    <w:pPr>
      <w:spacing w:before="240" w:after="60"/>
      <w:jc w:val="center"/>
      <w:outlineLvl w:val="0"/>
    </w:pPr>
    <w:rPr>
      <w:rFonts w:ascii="Cambria" w:hAnsi="Cambria"/>
      <w:b/>
      <w:bCs/>
      <w:sz w:val="32"/>
      <w:szCs w:val="32"/>
    </w:rPr>
  </w:style>
  <w:style w:type="paragraph" w:styleId="48">
    <w:name w:val="annotation subject"/>
    <w:basedOn w:val="19"/>
    <w:next w:val="19"/>
    <w:link w:val="91"/>
    <w:autoRedefine/>
    <w:qFormat/>
    <w:uiPriority w:val="0"/>
    <w:rPr>
      <w:b/>
      <w:bCs/>
    </w:rPr>
  </w:style>
  <w:style w:type="paragraph" w:styleId="49">
    <w:name w:val="Body Text First Indent 2"/>
    <w:basedOn w:val="21"/>
    <w:autoRedefine/>
    <w:semiHidden/>
    <w:unhideWhenUsed/>
    <w:qFormat/>
    <w:uiPriority w:val="99"/>
    <w:pPr>
      <w:ind w:firstLine="420"/>
    </w:p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Table Grid 1"/>
    <w:basedOn w:val="5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3">
    <w:name w:val="Table Grid 8"/>
    <w:basedOn w:val="50"/>
    <w:autoRedefine/>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5">
    <w:name w:val="Strong"/>
    <w:autoRedefine/>
    <w:qFormat/>
    <w:uiPriority w:val="0"/>
    <w:rPr>
      <w:b/>
      <w:bCs/>
    </w:rPr>
  </w:style>
  <w:style w:type="character" w:styleId="56">
    <w:name w:val="page number"/>
    <w:autoRedefine/>
    <w:qFormat/>
    <w:uiPriority w:val="0"/>
  </w:style>
  <w:style w:type="character" w:styleId="57">
    <w:name w:val="FollowedHyperlink"/>
    <w:basedOn w:val="54"/>
    <w:autoRedefine/>
    <w:semiHidden/>
    <w:unhideWhenUsed/>
    <w:qFormat/>
    <w:uiPriority w:val="99"/>
    <w:rPr>
      <w:color w:val="954F72" w:themeColor="followedHyperlink"/>
      <w:u w:val="single"/>
    </w:rPr>
  </w:style>
  <w:style w:type="character" w:styleId="58">
    <w:name w:val="Hyperlink"/>
    <w:autoRedefine/>
    <w:qFormat/>
    <w:uiPriority w:val="99"/>
    <w:rPr>
      <w:color w:val="0000FF"/>
      <w:u w:val="single"/>
    </w:rPr>
  </w:style>
  <w:style w:type="character" w:styleId="59">
    <w:name w:val="annotation reference"/>
    <w:autoRedefine/>
    <w:qFormat/>
    <w:uiPriority w:val="0"/>
    <w:rPr>
      <w:sz w:val="21"/>
      <w:szCs w:val="21"/>
    </w:rPr>
  </w:style>
  <w:style w:type="character" w:styleId="60">
    <w:name w:val="footnote reference"/>
    <w:autoRedefine/>
    <w:unhideWhenUsed/>
    <w:qFormat/>
    <w:uiPriority w:val="99"/>
    <w:rPr>
      <w:rFonts w:hint="default" w:ascii="Times New Roman"/>
      <w:sz w:val="24"/>
      <w:vertAlign w:val="superscript"/>
    </w:rPr>
  </w:style>
  <w:style w:type="paragraph" w:customStyle="1" w:styleId="61">
    <w:name w:val="标准正文"/>
    <w:basedOn w:val="1"/>
    <w:autoRedefine/>
    <w:qFormat/>
    <w:uiPriority w:val="0"/>
    <w:pPr>
      <w:ind w:firstLine="200"/>
    </w:pPr>
    <w:rPr>
      <w:sz w:val="24"/>
      <w:szCs w:val="20"/>
    </w:rPr>
  </w:style>
  <w:style w:type="paragraph" w:customStyle="1" w:styleId="62">
    <w:name w:val="表格文字"/>
    <w:basedOn w:val="63"/>
    <w:next w:val="3"/>
    <w:autoRedefine/>
    <w:qFormat/>
    <w:uiPriority w:val="0"/>
  </w:style>
  <w:style w:type="paragraph" w:customStyle="1" w:styleId="63">
    <w:name w:val="表格文字（两侧对齐）"/>
    <w:basedOn w:val="1"/>
    <w:autoRedefine/>
    <w:qFormat/>
    <w:uiPriority w:val="0"/>
    <w:pPr>
      <w:snapToGrid w:val="0"/>
    </w:pPr>
    <w:rPr>
      <w:rFonts w:eastAsia="宋体"/>
      <w:sz w:val="20"/>
    </w:rPr>
  </w:style>
  <w:style w:type="character" w:customStyle="1" w:styleId="64">
    <w:name w:val="正文文本 Char"/>
    <w:link w:val="3"/>
    <w:autoRedefine/>
    <w:qFormat/>
    <w:uiPriority w:val="0"/>
    <w:rPr>
      <w:kern w:val="2"/>
      <w:sz w:val="21"/>
      <w:szCs w:val="24"/>
    </w:rPr>
  </w:style>
  <w:style w:type="character" w:customStyle="1" w:styleId="65">
    <w:name w:val="正文缩进 Char"/>
    <w:link w:val="8"/>
    <w:autoRedefine/>
    <w:qFormat/>
    <w:uiPriority w:val="0"/>
    <w:rPr>
      <w:kern w:val="2"/>
      <w:sz w:val="21"/>
    </w:rPr>
  </w:style>
  <w:style w:type="character" w:customStyle="1" w:styleId="66">
    <w:name w:val="标题 4 Char"/>
    <w:link w:val="9"/>
    <w:autoRedefine/>
    <w:qFormat/>
    <w:uiPriority w:val="0"/>
    <w:rPr>
      <w:rFonts w:ascii="等线 Light" w:hAnsi="等线 Light" w:eastAsia="微软雅黑" w:cs="Times New Roman"/>
      <w:b/>
      <w:bCs/>
      <w:kern w:val="2"/>
      <w:sz w:val="21"/>
      <w:szCs w:val="28"/>
    </w:rPr>
  </w:style>
  <w:style w:type="paragraph" w:customStyle="1" w:styleId="67">
    <w:name w:val="目录 71"/>
    <w:basedOn w:val="1"/>
    <w:next w:val="1"/>
    <w:autoRedefine/>
    <w:unhideWhenUsed/>
    <w:qFormat/>
    <w:uiPriority w:val="39"/>
    <w:pPr>
      <w:ind w:left="2520" w:leftChars="1200"/>
    </w:pPr>
    <w:rPr>
      <w:rFonts w:ascii="Calibri" w:hAnsi="Calibri"/>
      <w:szCs w:val="22"/>
    </w:rPr>
  </w:style>
  <w:style w:type="character" w:customStyle="1" w:styleId="68">
    <w:name w:val="批注文字 Char1"/>
    <w:link w:val="19"/>
    <w:autoRedefine/>
    <w:qFormat/>
    <w:uiPriority w:val="0"/>
    <w:rPr>
      <w:kern w:val="2"/>
      <w:sz w:val="21"/>
      <w:szCs w:val="24"/>
    </w:rPr>
  </w:style>
  <w:style w:type="character" w:customStyle="1" w:styleId="69">
    <w:name w:val="正文文本 3 Char"/>
    <w:link w:val="20"/>
    <w:autoRedefine/>
    <w:qFormat/>
    <w:uiPriority w:val="0"/>
    <w:rPr>
      <w:kern w:val="2"/>
      <w:sz w:val="16"/>
      <w:szCs w:val="16"/>
    </w:rPr>
  </w:style>
  <w:style w:type="character" w:customStyle="1" w:styleId="70">
    <w:name w:val="正文文本缩进 Char"/>
    <w:link w:val="21"/>
    <w:autoRedefine/>
    <w:qFormat/>
    <w:uiPriority w:val="0"/>
    <w:rPr>
      <w:rFonts w:ascii="宋体" w:hAnsi="Courier New"/>
      <w:spacing w:val="-4"/>
      <w:kern w:val="2"/>
      <w:sz w:val="18"/>
    </w:rPr>
  </w:style>
  <w:style w:type="paragraph" w:customStyle="1" w:styleId="71">
    <w:name w:val="目录 51"/>
    <w:basedOn w:val="1"/>
    <w:next w:val="1"/>
    <w:autoRedefine/>
    <w:unhideWhenUsed/>
    <w:qFormat/>
    <w:uiPriority w:val="39"/>
    <w:pPr>
      <w:ind w:left="1680" w:leftChars="800"/>
    </w:pPr>
    <w:rPr>
      <w:rFonts w:ascii="Calibri" w:hAnsi="Calibri"/>
      <w:szCs w:val="22"/>
    </w:rPr>
  </w:style>
  <w:style w:type="paragraph" w:customStyle="1" w:styleId="72">
    <w:name w:val="目录 31"/>
    <w:basedOn w:val="1"/>
    <w:next w:val="1"/>
    <w:autoRedefine/>
    <w:qFormat/>
    <w:uiPriority w:val="39"/>
    <w:pPr>
      <w:ind w:left="840" w:leftChars="400"/>
    </w:pPr>
  </w:style>
  <w:style w:type="character" w:customStyle="1" w:styleId="73">
    <w:name w:val="纯文本 Char"/>
    <w:link w:val="27"/>
    <w:autoRedefine/>
    <w:qFormat/>
    <w:uiPriority w:val="99"/>
    <w:rPr>
      <w:rFonts w:ascii="宋体" w:hAnsi="Courier New"/>
      <w:kern w:val="2"/>
      <w:sz w:val="21"/>
    </w:rPr>
  </w:style>
  <w:style w:type="paragraph" w:customStyle="1" w:styleId="74">
    <w:name w:val="目录 81"/>
    <w:basedOn w:val="1"/>
    <w:next w:val="1"/>
    <w:autoRedefine/>
    <w:unhideWhenUsed/>
    <w:qFormat/>
    <w:uiPriority w:val="39"/>
    <w:pPr>
      <w:ind w:left="2940" w:leftChars="1400"/>
    </w:pPr>
    <w:rPr>
      <w:rFonts w:ascii="Calibri" w:hAnsi="Calibri"/>
      <w:szCs w:val="22"/>
    </w:rPr>
  </w:style>
  <w:style w:type="character" w:customStyle="1" w:styleId="75">
    <w:name w:val="日期 Char"/>
    <w:link w:val="29"/>
    <w:autoRedefine/>
    <w:qFormat/>
    <w:uiPriority w:val="0"/>
    <w:rPr>
      <w:rFonts w:eastAsia="楷体_GB2312"/>
      <w:kern w:val="2"/>
      <w:sz w:val="32"/>
    </w:rPr>
  </w:style>
  <w:style w:type="character" w:customStyle="1" w:styleId="76">
    <w:name w:val="正文文本缩进 2 Char"/>
    <w:link w:val="30"/>
    <w:autoRedefine/>
    <w:qFormat/>
    <w:uiPriority w:val="0"/>
    <w:rPr>
      <w:rFonts w:ascii="仿宋_GB2312" w:hAnsi="宋体" w:cs="Arial"/>
      <w:b/>
      <w:bCs/>
      <w:color w:val="000000"/>
      <w:kern w:val="2"/>
      <w:sz w:val="24"/>
      <w:szCs w:val="24"/>
    </w:rPr>
  </w:style>
  <w:style w:type="character" w:customStyle="1" w:styleId="77">
    <w:name w:val="批注框文本 Char"/>
    <w:link w:val="32"/>
    <w:autoRedefine/>
    <w:qFormat/>
    <w:uiPriority w:val="0"/>
    <w:rPr>
      <w:kern w:val="2"/>
      <w:sz w:val="18"/>
      <w:szCs w:val="18"/>
    </w:rPr>
  </w:style>
  <w:style w:type="character" w:customStyle="1" w:styleId="78">
    <w:name w:val="页脚 Char"/>
    <w:link w:val="33"/>
    <w:autoRedefine/>
    <w:qFormat/>
    <w:locked/>
    <w:uiPriority w:val="0"/>
    <w:rPr>
      <w:kern w:val="2"/>
      <w:sz w:val="18"/>
      <w:szCs w:val="18"/>
    </w:rPr>
  </w:style>
  <w:style w:type="character" w:customStyle="1" w:styleId="79">
    <w:name w:val="页眉 Char"/>
    <w:link w:val="34"/>
    <w:autoRedefine/>
    <w:qFormat/>
    <w:uiPriority w:val="0"/>
    <w:rPr>
      <w:rFonts w:eastAsia="宋体"/>
      <w:kern w:val="2"/>
      <w:sz w:val="18"/>
      <w:szCs w:val="18"/>
      <w:lang w:val="en-US" w:eastAsia="zh-CN" w:bidi="ar-SA"/>
    </w:rPr>
  </w:style>
  <w:style w:type="paragraph" w:customStyle="1" w:styleId="80">
    <w:name w:val="目录 11"/>
    <w:basedOn w:val="1"/>
    <w:next w:val="1"/>
    <w:autoRedefine/>
    <w:qFormat/>
    <w:uiPriority w:val="39"/>
  </w:style>
  <w:style w:type="paragraph" w:customStyle="1" w:styleId="81">
    <w:name w:val="目录 41"/>
    <w:basedOn w:val="1"/>
    <w:next w:val="1"/>
    <w:autoRedefine/>
    <w:unhideWhenUsed/>
    <w:qFormat/>
    <w:uiPriority w:val="39"/>
    <w:pPr>
      <w:ind w:left="1260" w:leftChars="600"/>
    </w:pPr>
    <w:rPr>
      <w:rFonts w:ascii="Calibri" w:hAnsi="Calibri"/>
      <w:szCs w:val="22"/>
    </w:rPr>
  </w:style>
  <w:style w:type="character" w:customStyle="1" w:styleId="82">
    <w:name w:val="副标题 Char"/>
    <w:link w:val="37"/>
    <w:autoRedefine/>
    <w:qFormat/>
    <w:uiPriority w:val="0"/>
    <w:rPr>
      <w:rFonts w:ascii="Cambria" w:hAnsi="Cambria"/>
      <w:b/>
      <w:bCs/>
      <w:kern w:val="28"/>
      <w:sz w:val="32"/>
      <w:szCs w:val="32"/>
    </w:rPr>
  </w:style>
  <w:style w:type="character" w:customStyle="1" w:styleId="83">
    <w:name w:val="脚注文本 Char"/>
    <w:link w:val="39"/>
    <w:autoRedefine/>
    <w:qFormat/>
    <w:uiPriority w:val="99"/>
    <w:rPr>
      <w:rFonts w:ascii="Calibri" w:hAnsi="Calibri"/>
      <w:kern w:val="2"/>
      <w:sz w:val="18"/>
      <w:szCs w:val="24"/>
    </w:rPr>
  </w:style>
  <w:style w:type="paragraph" w:customStyle="1" w:styleId="84">
    <w:name w:val="目录 61"/>
    <w:basedOn w:val="1"/>
    <w:next w:val="1"/>
    <w:autoRedefine/>
    <w:unhideWhenUsed/>
    <w:qFormat/>
    <w:uiPriority w:val="39"/>
    <w:pPr>
      <w:ind w:left="2100" w:leftChars="1000"/>
    </w:pPr>
    <w:rPr>
      <w:rFonts w:ascii="Calibri" w:hAnsi="Calibri"/>
      <w:szCs w:val="22"/>
    </w:rPr>
  </w:style>
  <w:style w:type="character" w:customStyle="1" w:styleId="85">
    <w:name w:val="正文文本缩进 3 Char"/>
    <w:link w:val="40"/>
    <w:autoRedefine/>
    <w:qFormat/>
    <w:uiPriority w:val="0"/>
    <w:rPr>
      <w:rFonts w:ascii="仿宋_GB2312" w:hAnsi="宋体" w:eastAsia="仿宋_GB2312"/>
      <w:color w:val="000000"/>
      <w:kern w:val="2"/>
      <w:sz w:val="24"/>
      <w:szCs w:val="24"/>
    </w:rPr>
  </w:style>
  <w:style w:type="paragraph" w:customStyle="1" w:styleId="86">
    <w:name w:val="目录 21"/>
    <w:basedOn w:val="1"/>
    <w:next w:val="1"/>
    <w:autoRedefine/>
    <w:qFormat/>
    <w:uiPriority w:val="39"/>
    <w:pPr>
      <w:ind w:left="420" w:leftChars="200"/>
    </w:pPr>
  </w:style>
  <w:style w:type="paragraph" w:customStyle="1" w:styleId="87">
    <w:name w:val="目录 91"/>
    <w:basedOn w:val="1"/>
    <w:next w:val="1"/>
    <w:autoRedefine/>
    <w:unhideWhenUsed/>
    <w:qFormat/>
    <w:uiPriority w:val="39"/>
    <w:pPr>
      <w:ind w:left="3360" w:leftChars="1600"/>
    </w:pPr>
    <w:rPr>
      <w:rFonts w:ascii="Calibri" w:hAnsi="Calibri"/>
      <w:szCs w:val="22"/>
    </w:rPr>
  </w:style>
  <w:style w:type="character" w:customStyle="1" w:styleId="88">
    <w:name w:val="正文文本 2 Char"/>
    <w:link w:val="43"/>
    <w:autoRedefine/>
    <w:qFormat/>
    <w:uiPriority w:val="0"/>
    <w:rPr>
      <w:rFonts w:ascii="宋体" w:hAnsi="宋体"/>
      <w:color w:val="000000"/>
      <w:kern w:val="2"/>
      <w:sz w:val="24"/>
      <w:szCs w:val="24"/>
    </w:rPr>
  </w:style>
  <w:style w:type="character" w:customStyle="1" w:styleId="89">
    <w:name w:val="普通(网站) Char"/>
    <w:link w:val="45"/>
    <w:autoRedefine/>
    <w:qFormat/>
    <w:locked/>
    <w:uiPriority w:val="0"/>
    <w:rPr>
      <w:rFonts w:ascii="宋体" w:hAnsi="宋体" w:cs="宋体"/>
      <w:sz w:val="24"/>
      <w:szCs w:val="24"/>
    </w:rPr>
  </w:style>
  <w:style w:type="character" w:customStyle="1" w:styleId="90">
    <w:name w:val="标题 Char"/>
    <w:link w:val="47"/>
    <w:autoRedefine/>
    <w:qFormat/>
    <w:uiPriority w:val="0"/>
    <w:rPr>
      <w:rFonts w:ascii="Cambria" w:hAnsi="Cambria"/>
      <w:b/>
      <w:bCs/>
      <w:kern w:val="2"/>
      <w:sz w:val="32"/>
      <w:szCs w:val="32"/>
    </w:rPr>
  </w:style>
  <w:style w:type="character" w:customStyle="1" w:styleId="91">
    <w:name w:val="批注主题 Char"/>
    <w:link w:val="48"/>
    <w:autoRedefine/>
    <w:qFormat/>
    <w:uiPriority w:val="0"/>
    <w:rPr>
      <w:b/>
      <w:bCs/>
      <w:kern w:val="2"/>
      <w:sz w:val="21"/>
      <w:szCs w:val="24"/>
    </w:rPr>
  </w:style>
  <w:style w:type="paragraph" w:customStyle="1" w:styleId="92">
    <w:name w:val="正文首行缩进1"/>
    <w:basedOn w:val="3"/>
    <w:link w:val="93"/>
    <w:autoRedefine/>
    <w:qFormat/>
    <w:uiPriority w:val="0"/>
    <w:pPr>
      <w:ind w:firstLine="420" w:firstLineChars="100"/>
    </w:pPr>
  </w:style>
  <w:style w:type="character" w:customStyle="1" w:styleId="93">
    <w:name w:val="正文首行缩进 Char"/>
    <w:link w:val="92"/>
    <w:autoRedefine/>
    <w:qFormat/>
    <w:uiPriority w:val="0"/>
  </w:style>
  <w:style w:type="character" w:customStyle="1" w:styleId="94">
    <w:name w:val="已访问的超链接1"/>
    <w:autoRedefine/>
    <w:qFormat/>
    <w:uiPriority w:val="0"/>
    <w:rPr>
      <w:color w:val="800080"/>
      <w:u w:val="single"/>
    </w:rPr>
  </w:style>
  <w:style w:type="character" w:customStyle="1" w:styleId="95">
    <w:name w:val="正文缩进 字符"/>
    <w:autoRedefine/>
    <w:qFormat/>
    <w:uiPriority w:val="0"/>
    <w:rPr>
      <w:snapToGrid/>
      <w:kern w:val="0"/>
      <w:sz w:val="24"/>
    </w:rPr>
  </w:style>
  <w:style w:type="character" w:customStyle="1" w:styleId="96">
    <w:name w:val="列出段落 Char"/>
    <w:link w:val="97"/>
    <w:autoRedefine/>
    <w:qFormat/>
    <w:uiPriority w:val="99"/>
    <w:rPr>
      <w:kern w:val="2"/>
      <w:sz w:val="21"/>
      <w:szCs w:val="22"/>
    </w:rPr>
  </w:style>
  <w:style w:type="paragraph" w:styleId="97">
    <w:name w:val="List Paragraph"/>
    <w:basedOn w:val="1"/>
    <w:link w:val="96"/>
    <w:autoRedefine/>
    <w:qFormat/>
    <w:uiPriority w:val="99"/>
    <w:pPr>
      <w:ind w:firstLine="420"/>
    </w:pPr>
    <w:rPr>
      <w:szCs w:val="22"/>
    </w:rPr>
  </w:style>
  <w:style w:type="character" w:customStyle="1" w:styleId="98">
    <w:name w:val="列表段落 字符"/>
    <w:autoRedefine/>
    <w:qFormat/>
    <w:uiPriority w:val="34"/>
    <w:rPr>
      <w:rFonts w:ascii="Times New Roman" w:hAnsi="Times New Roman" w:eastAsia="宋体" w:cs="Times New Roman"/>
      <w:szCs w:val="24"/>
    </w:rPr>
  </w:style>
  <w:style w:type="character" w:customStyle="1" w:styleId="99">
    <w:name w:val="页脚 字符"/>
    <w:autoRedefine/>
    <w:qFormat/>
    <w:uiPriority w:val="99"/>
  </w:style>
  <w:style w:type="character" w:customStyle="1" w:styleId="100">
    <w:name w:val="页眉 Char1"/>
    <w:autoRedefine/>
    <w:qFormat/>
    <w:uiPriority w:val="99"/>
    <w:rPr>
      <w:kern w:val="2"/>
      <w:sz w:val="18"/>
      <w:szCs w:val="18"/>
    </w:rPr>
  </w:style>
  <w:style w:type="character" w:customStyle="1" w:styleId="101">
    <w:name w:val="普通文字 Char Char2"/>
    <w:autoRedefine/>
    <w:qFormat/>
    <w:uiPriority w:val="0"/>
    <w:rPr>
      <w:rFonts w:ascii="宋体" w:hAnsi="Courier New" w:eastAsia="宋体"/>
      <w:kern w:val="2"/>
      <w:sz w:val="24"/>
      <w:szCs w:val="24"/>
      <w:lang w:val="en-US" w:eastAsia="zh-CN" w:bidi="ar-SA"/>
    </w:rPr>
  </w:style>
  <w:style w:type="character" w:customStyle="1" w:styleId="102">
    <w:name w:val="批注文字 Char"/>
    <w:autoRedefine/>
    <w:qFormat/>
    <w:uiPriority w:val="0"/>
    <w:rPr>
      <w:kern w:val="2"/>
      <w:sz w:val="21"/>
      <w:szCs w:val="24"/>
    </w:rPr>
  </w:style>
  <w:style w:type="character" w:customStyle="1" w:styleId="103">
    <w:name w:val="ca-92"/>
    <w:autoRedefine/>
    <w:qFormat/>
    <w:uiPriority w:val="0"/>
  </w:style>
  <w:style w:type="character" w:customStyle="1" w:styleId="104">
    <w:name w:val="bookmark-item"/>
    <w:autoRedefine/>
    <w:qFormat/>
    <w:uiPriority w:val="0"/>
  </w:style>
  <w:style w:type="character" w:customStyle="1" w:styleId="105">
    <w:name w:val="纯文本 Char3"/>
    <w:autoRedefine/>
    <w:qFormat/>
    <w:uiPriority w:val="0"/>
    <w:rPr>
      <w:rFonts w:ascii="宋体" w:hAnsi="Courier New" w:eastAsia="宋体"/>
      <w:kern w:val="2"/>
      <w:sz w:val="24"/>
      <w:szCs w:val="24"/>
      <w:lang w:val="en-US" w:eastAsia="zh-CN" w:bidi="ar-SA"/>
    </w:rPr>
  </w:style>
  <w:style w:type="character" w:customStyle="1" w:styleId="106">
    <w:name w:val="sub"/>
    <w:autoRedefine/>
    <w:qFormat/>
    <w:uiPriority w:val="0"/>
  </w:style>
  <w:style w:type="character" w:customStyle="1" w:styleId="107">
    <w:name w:val="纯文本 Char1"/>
    <w:autoRedefine/>
    <w:qFormat/>
    <w:uiPriority w:val="0"/>
    <w:rPr>
      <w:rFonts w:ascii="宋体" w:hAnsi="Courier New" w:eastAsia="宋体" w:cs="Times New Roman"/>
      <w:sz w:val="24"/>
      <w:szCs w:val="24"/>
    </w:rPr>
  </w:style>
  <w:style w:type="paragraph" w:customStyle="1" w:styleId="108">
    <w:name w:val="_Style 2"/>
    <w:basedOn w:val="1"/>
    <w:autoRedefine/>
    <w:qFormat/>
    <w:uiPriority w:val="0"/>
    <w:pPr>
      <w:adjustRightInd w:val="0"/>
      <w:snapToGrid w:val="0"/>
      <w:ind w:firstLine="420"/>
    </w:pPr>
    <w:rPr>
      <w:rFonts w:ascii="Calibri" w:hAnsi="Calibri"/>
      <w:sz w:val="24"/>
    </w:rPr>
  </w:style>
  <w:style w:type="paragraph" w:customStyle="1" w:styleId="109">
    <w:name w:val="Char Char9 Char Char"/>
    <w:basedOn w:val="1"/>
    <w:autoRedefine/>
    <w:qFormat/>
    <w:uiPriority w:val="0"/>
    <w:pPr>
      <w:tabs>
        <w:tab w:val="left" w:pos="360"/>
      </w:tabs>
    </w:pPr>
  </w:style>
  <w:style w:type="paragraph" w:customStyle="1" w:styleId="110">
    <w:name w:val="样式 正文1 + 段前: 0.1 行"/>
    <w:basedOn w:val="1"/>
    <w:autoRedefine/>
    <w:qFormat/>
    <w:uiPriority w:val="0"/>
    <w:pPr>
      <w:snapToGrid w:val="0"/>
      <w:spacing w:beforeLines="10" w:line="440" w:lineRule="atLeast"/>
      <w:ind w:firstLine="510"/>
    </w:pPr>
    <w:rPr>
      <w:sz w:val="24"/>
    </w:rPr>
  </w:style>
  <w:style w:type="paragraph" w:customStyle="1" w:styleId="111">
    <w:name w:val="列表段落1"/>
    <w:basedOn w:val="1"/>
    <w:autoRedefine/>
    <w:qFormat/>
    <w:uiPriority w:val="0"/>
    <w:pPr>
      <w:ind w:firstLine="420"/>
    </w:pPr>
    <w:rPr>
      <w:szCs w:val="21"/>
    </w:rPr>
  </w:style>
  <w:style w:type="paragraph" w:customStyle="1" w:styleId="112">
    <w:name w:val="列出段落1"/>
    <w:basedOn w:val="1"/>
    <w:autoRedefine/>
    <w:qFormat/>
    <w:uiPriority w:val="34"/>
    <w:pPr>
      <w:ind w:firstLine="420"/>
    </w:pPr>
    <w:rPr>
      <w:rFonts w:ascii="Calibri" w:hAnsi="Calibri"/>
      <w:szCs w:val="20"/>
    </w:rPr>
  </w:style>
  <w:style w:type="paragraph" w:customStyle="1" w:styleId="113">
    <w:name w:val="Default"/>
    <w:autoRedefine/>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1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5">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116">
    <w:name w:val="默认段落字体 Para Char Char Char Char Char Char Char Char Char1 Char Char Char Char"/>
    <w:basedOn w:val="1"/>
    <w:autoRedefine/>
    <w:qFormat/>
    <w:uiPriority w:val="0"/>
    <w:rPr>
      <w:rFonts w:ascii="Tahoma" w:hAnsi="Tahoma"/>
      <w:sz w:val="24"/>
      <w:szCs w:val="20"/>
    </w:rPr>
  </w:style>
  <w:style w:type="paragraph" w:customStyle="1" w:styleId="117">
    <w:name w:val="表内文字"/>
    <w:basedOn w:val="1"/>
    <w:autoRedefine/>
    <w:qFormat/>
    <w:uiPriority w:val="0"/>
    <w:pPr>
      <w:jc w:val="center"/>
    </w:pPr>
    <w:rPr>
      <w:rFonts w:ascii="仿宋_GB2312" w:eastAsia="仿宋_GB2312"/>
      <w:sz w:val="24"/>
    </w:rPr>
  </w:style>
  <w:style w:type="paragraph" w:customStyle="1" w:styleId="11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9">
    <w:name w:val="1 Char Char Char Char"/>
    <w:basedOn w:val="1"/>
    <w:autoRedefine/>
    <w:qFormat/>
    <w:uiPriority w:val="0"/>
    <w:rPr>
      <w:rFonts w:ascii="Tahoma" w:hAnsi="Tahoma"/>
      <w:sz w:val="24"/>
      <w:szCs w:val="20"/>
    </w:rPr>
  </w:style>
  <w:style w:type="paragraph" w:customStyle="1" w:styleId="120">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21">
    <w:name w:val="Char Char Char Char Char Char Char"/>
    <w:basedOn w:val="1"/>
    <w:autoRedefine/>
    <w:qFormat/>
    <w:uiPriority w:val="0"/>
    <w:rPr>
      <w:szCs w:val="21"/>
    </w:rPr>
  </w:style>
  <w:style w:type="paragraph" w:customStyle="1" w:styleId="122">
    <w:name w:val="TOC 标题1"/>
    <w:basedOn w:val="5"/>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3">
    <w:name w:val="正文段"/>
    <w:basedOn w:val="1"/>
    <w:autoRedefine/>
    <w:qFormat/>
    <w:uiPriority w:val="0"/>
    <w:pPr>
      <w:widowControl/>
      <w:snapToGrid w:val="0"/>
      <w:spacing w:afterLines="50"/>
      <w:ind w:firstLine="200"/>
    </w:pPr>
    <w:rPr>
      <w:kern w:val="0"/>
      <w:sz w:val="24"/>
      <w:szCs w:val="20"/>
    </w:rPr>
  </w:style>
  <w:style w:type="paragraph" w:customStyle="1" w:styleId="124">
    <w:name w:val="纯文本2"/>
    <w:basedOn w:val="1"/>
    <w:autoRedefine/>
    <w:qFormat/>
    <w:uiPriority w:val="0"/>
    <w:pPr>
      <w:adjustRightInd w:val="0"/>
      <w:textAlignment w:val="baseline"/>
    </w:pPr>
    <w:rPr>
      <w:rFonts w:ascii="宋体" w:hAnsi="Courier New" w:eastAsia="楷体_GB2312"/>
      <w:sz w:val="26"/>
      <w:szCs w:val="20"/>
    </w:rPr>
  </w:style>
  <w:style w:type="paragraph" w:customStyle="1" w:styleId="125">
    <w:name w:val="默认段落字体 Para Char Char Char Char"/>
    <w:basedOn w:val="1"/>
    <w:autoRedefine/>
    <w:qFormat/>
    <w:uiPriority w:val="0"/>
    <w:rPr>
      <w:rFonts w:ascii="Arial" w:hAnsi="Arial" w:cs="Arial"/>
      <w:szCs w:val="21"/>
    </w:rPr>
  </w:style>
  <w:style w:type="paragraph" w:customStyle="1" w:styleId="126">
    <w:name w:val="_Style 54"/>
    <w:basedOn w:val="1"/>
    <w:autoRedefine/>
    <w:qFormat/>
    <w:uiPriority w:val="0"/>
    <w:pPr>
      <w:adjustRightInd w:val="0"/>
      <w:snapToGrid w:val="0"/>
      <w:ind w:firstLine="420"/>
    </w:pPr>
    <w:rPr>
      <w:rFonts w:ascii="Calibri" w:hAnsi="Calibri"/>
      <w:sz w:val="24"/>
    </w:rPr>
  </w:style>
  <w:style w:type="paragraph" w:customStyle="1" w:styleId="127">
    <w:name w:val="CM11"/>
    <w:basedOn w:val="113"/>
    <w:next w:val="113"/>
    <w:autoRedefine/>
    <w:unhideWhenUsed/>
    <w:qFormat/>
    <w:uiPriority w:val="99"/>
    <w:pPr>
      <w:spacing w:line="520" w:lineRule="atLeast"/>
    </w:pPr>
  </w:style>
  <w:style w:type="paragraph" w:customStyle="1" w:styleId="128">
    <w:name w:val="WPSOffice手动目录 1"/>
    <w:autoRedefine/>
    <w:qFormat/>
    <w:uiPriority w:val="0"/>
    <w:rPr>
      <w:rFonts w:ascii="Times New Roman" w:hAnsi="Times New Roman" w:eastAsia="宋体" w:cs="Times New Roman"/>
      <w:lang w:val="en-US" w:eastAsia="zh-CN" w:bidi="ar-SA"/>
    </w:rPr>
  </w:style>
  <w:style w:type="paragraph" w:customStyle="1" w:styleId="129">
    <w:name w:val="p16"/>
    <w:basedOn w:val="1"/>
    <w:autoRedefine/>
    <w:qFormat/>
    <w:uiPriority w:val="0"/>
    <w:pPr>
      <w:widowControl/>
    </w:pPr>
    <w:rPr>
      <w:rFonts w:ascii="宋体" w:hAnsi="宋体" w:cs="宋体"/>
      <w:kern w:val="0"/>
      <w:sz w:val="27"/>
      <w:szCs w:val="27"/>
    </w:rPr>
  </w:style>
  <w:style w:type="paragraph" w:customStyle="1" w:styleId="130">
    <w:name w:val="CM13"/>
    <w:basedOn w:val="113"/>
    <w:next w:val="113"/>
    <w:autoRedefine/>
    <w:unhideWhenUsed/>
    <w:qFormat/>
    <w:uiPriority w:val="99"/>
    <w:pPr>
      <w:spacing w:line="520" w:lineRule="atLeast"/>
    </w:pPr>
  </w:style>
  <w:style w:type="paragraph" w:customStyle="1" w:styleId="131">
    <w:name w:val="CM19"/>
    <w:basedOn w:val="113"/>
    <w:next w:val="113"/>
    <w:autoRedefine/>
    <w:unhideWhenUsed/>
    <w:qFormat/>
    <w:uiPriority w:val="99"/>
  </w:style>
  <w:style w:type="character" w:customStyle="1" w:styleId="132">
    <w:name w:val="font01"/>
    <w:autoRedefine/>
    <w:qFormat/>
    <w:uiPriority w:val="0"/>
    <w:rPr>
      <w:rFonts w:hint="eastAsia" w:ascii="宋体" w:hAnsi="宋体" w:eastAsia="宋体" w:cs="宋体"/>
      <w:color w:val="000000"/>
      <w:sz w:val="21"/>
      <w:szCs w:val="21"/>
      <w:u w:val="none"/>
      <w:vertAlign w:val="superscript"/>
    </w:rPr>
  </w:style>
  <w:style w:type="character" w:customStyle="1" w:styleId="133">
    <w:name w:val="font11"/>
    <w:autoRedefine/>
    <w:qFormat/>
    <w:uiPriority w:val="0"/>
    <w:rPr>
      <w:rFonts w:hint="eastAsia" w:ascii="宋体" w:hAnsi="宋体" w:eastAsia="宋体" w:cs="宋体"/>
      <w:color w:val="000000"/>
      <w:sz w:val="21"/>
      <w:szCs w:val="21"/>
      <w:u w:val="none"/>
    </w:rPr>
  </w:style>
  <w:style w:type="paragraph" w:customStyle="1" w:styleId="134">
    <w:name w:val="--规划正文"/>
    <w:basedOn w:val="1"/>
    <w:autoRedefine/>
    <w:qFormat/>
    <w:uiPriority w:val="0"/>
    <w:pPr>
      <w:widowControl/>
      <w:suppressAutoHyphens/>
      <w:ind w:firstLine="200"/>
    </w:pPr>
    <w:rPr>
      <w:kern w:val="1"/>
      <w:szCs w:val="20"/>
      <w:lang w:eastAsia="ar-SA"/>
    </w:rPr>
  </w:style>
  <w:style w:type="character" w:customStyle="1" w:styleId="135">
    <w:name w:val="正文首行缩进 2 Char"/>
    <w:link w:val="136"/>
    <w:autoRedefine/>
    <w:qFormat/>
    <w:uiPriority w:val="0"/>
    <w:rPr>
      <w:rFonts w:ascii="宋体" w:hAnsi="Courier New"/>
      <w:spacing w:val="-4"/>
      <w:kern w:val="2"/>
      <w:sz w:val="24"/>
    </w:rPr>
  </w:style>
  <w:style w:type="paragraph" w:customStyle="1" w:styleId="136">
    <w:name w:val="正文首行缩进 21"/>
    <w:basedOn w:val="21"/>
    <w:link w:val="135"/>
    <w:autoRedefine/>
    <w:unhideWhenUsed/>
    <w:qFormat/>
    <w:uiPriority w:val="0"/>
    <w:pPr>
      <w:spacing w:after="120" w:line="360" w:lineRule="auto"/>
      <w:ind w:left="420" w:leftChars="200" w:firstLine="420"/>
    </w:pPr>
    <w:rPr>
      <w:sz w:val="24"/>
    </w:rPr>
  </w:style>
  <w:style w:type="character" w:customStyle="1" w:styleId="137">
    <w:name w:val="正文首行缩进 2 Char1"/>
    <w:autoRedefine/>
    <w:qFormat/>
    <w:uiPriority w:val="0"/>
    <w:rPr>
      <w:rFonts w:ascii="宋体" w:hAnsi="Courier New"/>
      <w:spacing w:val="-4"/>
      <w:kern w:val="2"/>
      <w:sz w:val="21"/>
      <w:szCs w:val="24"/>
    </w:rPr>
  </w:style>
  <w:style w:type="paragraph" w:customStyle="1" w:styleId="138">
    <w:name w:val="正文sl"/>
    <w:basedOn w:val="1"/>
    <w:autoRedefine/>
    <w:qFormat/>
    <w:uiPriority w:val="0"/>
    <w:pPr>
      <w:ind w:firstLine="600"/>
    </w:pPr>
    <w:rPr>
      <w:rFonts w:ascii="仿宋_GB2312" w:eastAsia="仿宋_GB2312" w:cs="宋体"/>
      <w:sz w:val="30"/>
      <w:szCs w:val="20"/>
    </w:rPr>
  </w:style>
  <w:style w:type="paragraph" w:customStyle="1" w:styleId="13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fontstyle01"/>
    <w:autoRedefine/>
    <w:qFormat/>
    <w:uiPriority w:val="0"/>
    <w:rPr>
      <w:rFonts w:hint="eastAsia" w:ascii="宋体" w:hAnsi="宋体" w:eastAsia="宋体" w:cs="宋体"/>
      <w:color w:val="000000"/>
      <w:sz w:val="24"/>
      <w:szCs w:val="24"/>
    </w:rPr>
  </w:style>
  <w:style w:type="character" w:customStyle="1" w:styleId="141">
    <w:name w:val="inline-comment-marker"/>
    <w:basedOn w:val="54"/>
    <w:autoRedefine/>
    <w:qFormat/>
    <w:uiPriority w:val="0"/>
  </w:style>
  <w:style w:type="paragraph" w:customStyle="1" w:styleId="142">
    <w:name w:val="列表段落11"/>
    <w:basedOn w:val="1"/>
    <w:autoRedefine/>
    <w:qFormat/>
    <w:uiPriority w:val="34"/>
    <w:pPr>
      <w:widowControl/>
      <w:ind w:firstLine="420"/>
    </w:pPr>
    <w:rPr>
      <w:rFonts w:ascii="宋体" w:hAnsi="宋体" w:cs="宋体"/>
      <w:kern w:val="0"/>
      <w:sz w:val="24"/>
    </w:rPr>
  </w:style>
  <w:style w:type="character" w:customStyle="1" w:styleId="143">
    <w:name w:val="标题 5 Char"/>
    <w:basedOn w:val="54"/>
    <w:link w:val="10"/>
    <w:autoRedefine/>
    <w:qFormat/>
    <w:uiPriority w:val="0"/>
    <w:rPr>
      <w:rFonts w:eastAsia="微软雅黑"/>
      <w:b/>
      <w:bCs/>
      <w:kern w:val="2"/>
      <w:sz w:val="21"/>
      <w:szCs w:val="28"/>
    </w:rPr>
  </w:style>
  <w:style w:type="character" w:customStyle="1" w:styleId="144">
    <w:name w:val="标题 6 Char"/>
    <w:basedOn w:val="54"/>
    <w:link w:val="11"/>
    <w:autoRedefine/>
    <w:qFormat/>
    <w:uiPriority w:val="0"/>
    <w:rPr>
      <w:rFonts w:ascii="Arial" w:hAnsi="Arial" w:eastAsia="黑体"/>
      <w:b/>
      <w:bCs/>
      <w:kern w:val="2"/>
      <w:sz w:val="24"/>
    </w:rPr>
  </w:style>
  <w:style w:type="character" w:customStyle="1" w:styleId="145">
    <w:name w:val="标题 7 Char"/>
    <w:basedOn w:val="54"/>
    <w:link w:val="12"/>
    <w:autoRedefine/>
    <w:qFormat/>
    <w:uiPriority w:val="0"/>
    <w:rPr>
      <w:rFonts w:ascii="宋体" w:eastAsia="仿宋_GB2312"/>
      <w:b/>
      <w:sz w:val="24"/>
    </w:rPr>
  </w:style>
  <w:style w:type="character" w:customStyle="1" w:styleId="146">
    <w:name w:val="标题 8 Char"/>
    <w:basedOn w:val="54"/>
    <w:link w:val="13"/>
    <w:autoRedefine/>
    <w:qFormat/>
    <w:uiPriority w:val="0"/>
    <w:rPr>
      <w:rFonts w:ascii="Arial" w:hAnsi="Arial" w:eastAsia="黑体"/>
      <w:sz w:val="24"/>
    </w:rPr>
  </w:style>
  <w:style w:type="character" w:customStyle="1" w:styleId="147">
    <w:name w:val="标题 9 Char"/>
    <w:basedOn w:val="54"/>
    <w:link w:val="14"/>
    <w:autoRedefine/>
    <w:qFormat/>
    <w:uiPriority w:val="0"/>
    <w:rPr>
      <w:rFonts w:ascii="Arial" w:hAnsi="Arial" w:eastAsia="黑体"/>
      <w:sz w:val="28"/>
    </w:rPr>
  </w:style>
  <w:style w:type="character" w:customStyle="1" w:styleId="148">
    <w:name w:val="标题 1 Char"/>
    <w:basedOn w:val="54"/>
    <w:link w:val="5"/>
    <w:autoRedefine/>
    <w:qFormat/>
    <w:uiPriority w:val="9"/>
    <w:rPr>
      <w:rFonts w:eastAsia="微软雅黑"/>
      <w:b/>
      <w:bCs/>
      <w:kern w:val="44"/>
      <w:sz w:val="24"/>
      <w:szCs w:val="44"/>
    </w:rPr>
  </w:style>
  <w:style w:type="character" w:customStyle="1" w:styleId="149">
    <w:name w:val="标题 2 Char"/>
    <w:basedOn w:val="54"/>
    <w:link w:val="6"/>
    <w:autoRedefine/>
    <w:qFormat/>
    <w:uiPriority w:val="9"/>
    <w:rPr>
      <w:rFonts w:ascii="仿宋_GB2312" w:hAnsi="仿宋_GB2312" w:eastAsia="微软雅黑"/>
      <w:b/>
      <w:sz w:val="21"/>
    </w:rPr>
  </w:style>
  <w:style w:type="character" w:customStyle="1" w:styleId="150">
    <w:name w:val="标题 3 Char"/>
    <w:basedOn w:val="54"/>
    <w:link w:val="7"/>
    <w:autoRedefine/>
    <w:qFormat/>
    <w:uiPriority w:val="0"/>
    <w:rPr>
      <w:rFonts w:ascii="仿宋_GB2312" w:hAnsi="仿宋_GB2312" w:eastAsia="微软雅黑"/>
      <w:bCs/>
      <w:kern w:val="2"/>
      <w:sz w:val="21"/>
    </w:rPr>
  </w:style>
  <w:style w:type="character" w:customStyle="1" w:styleId="151">
    <w:name w:val="unnamed11"/>
    <w:autoRedefine/>
    <w:qFormat/>
    <w:uiPriority w:val="0"/>
    <w:rPr>
      <w:sz w:val="20"/>
      <w:szCs w:val="20"/>
    </w:rPr>
  </w:style>
  <w:style w:type="character" w:customStyle="1" w:styleId="152">
    <w:name w:val="标题 1 Char Char"/>
    <w:autoRedefine/>
    <w:qFormat/>
    <w:uiPriority w:val="0"/>
    <w:rPr>
      <w:rFonts w:eastAsia="宋体"/>
      <w:b/>
      <w:spacing w:val="-2"/>
      <w:sz w:val="24"/>
      <w:lang w:val="en-US" w:eastAsia="zh-CN" w:bidi="ar-SA"/>
    </w:rPr>
  </w:style>
  <w:style w:type="character" w:customStyle="1" w:styleId="153">
    <w:name w:val="line1"/>
    <w:autoRedefine/>
    <w:qFormat/>
    <w:uiPriority w:val="0"/>
    <w:rPr>
      <w:u w:val="none"/>
    </w:rPr>
  </w:style>
  <w:style w:type="character" w:customStyle="1" w:styleId="154">
    <w:name w:val="point_normal1"/>
    <w:autoRedefine/>
    <w:qFormat/>
    <w:uiPriority w:val="0"/>
    <w:rPr>
      <w:rFonts w:hint="default" w:ascii="Arial" w:hAnsi="Arial" w:cs="Arial"/>
      <w:sz w:val="18"/>
      <w:szCs w:val="18"/>
    </w:rPr>
  </w:style>
  <w:style w:type="character" w:customStyle="1" w:styleId="155">
    <w:name w:val="样式 小四"/>
    <w:autoRedefine/>
    <w:qFormat/>
    <w:uiPriority w:val="0"/>
    <w:rPr>
      <w:sz w:val="21"/>
    </w:rPr>
  </w:style>
  <w:style w:type="character" w:customStyle="1" w:styleId="156">
    <w:name w:val="para"/>
    <w:basedOn w:val="54"/>
    <w:autoRedefine/>
    <w:qFormat/>
    <w:uiPriority w:val="0"/>
  </w:style>
  <w:style w:type="character" w:customStyle="1" w:styleId="15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5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59">
    <w:name w:val="A C"/>
    <w:autoRedefine/>
    <w:qFormat/>
    <w:uiPriority w:val="0"/>
    <w:rPr>
      <w:rFonts w:ascii="仿宋_GB2312"/>
      <w:bCs/>
      <w:iCs/>
      <w:sz w:val="24"/>
    </w:rPr>
  </w:style>
  <w:style w:type="character" w:customStyle="1" w:styleId="160">
    <w:name w:val="huide001"/>
    <w:autoRedefine/>
    <w:qFormat/>
    <w:uiPriority w:val="0"/>
    <w:rPr>
      <w:rFonts w:hint="default" w:ascii="Arial" w:hAnsi="Arial" w:cs="Arial"/>
      <w:color w:val="666666"/>
      <w:sz w:val="18"/>
      <w:szCs w:val="18"/>
    </w:rPr>
  </w:style>
  <w:style w:type="character" w:customStyle="1" w:styleId="161">
    <w:name w:val="tw4winMark"/>
    <w:autoRedefine/>
    <w:qFormat/>
    <w:uiPriority w:val="0"/>
    <w:rPr>
      <w:rFonts w:ascii="Courier New" w:hAnsi="Courier New"/>
      <w:vanish/>
      <w:color w:val="800080"/>
      <w:vertAlign w:val="subscript"/>
    </w:rPr>
  </w:style>
  <w:style w:type="character" w:customStyle="1" w:styleId="162">
    <w:name w:val="tw4winError"/>
    <w:autoRedefine/>
    <w:qFormat/>
    <w:uiPriority w:val="0"/>
    <w:rPr>
      <w:rFonts w:ascii="Courier New" w:hAnsi="Courier New"/>
      <w:color w:val="00FF00"/>
      <w:sz w:val="40"/>
    </w:rPr>
  </w:style>
  <w:style w:type="character" w:customStyle="1" w:styleId="163">
    <w:name w:val="tw4winTerm"/>
    <w:autoRedefine/>
    <w:qFormat/>
    <w:uiPriority w:val="0"/>
    <w:rPr>
      <w:color w:val="0000FF"/>
    </w:rPr>
  </w:style>
  <w:style w:type="character" w:customStyle="1" w:styleId="164">
    <w:name w:val="tw4winPopup"/>
    <w:autoRedefine/>
    <w:qFormat/>
    <w:uiPriority w:val="0"/>
    <w:rPr>
      <w:rFonts w:ascii="Courier New" w:hAnsi="Courier New"/>
      <w:color w:val="008000"/>
    </w:rPr>
  </w:style>
  <w:style w:type="character" w:customStyle="1" w:styleId="165">
    <w:name w:val="tw4winJump"/>
    <w:autoRedefine/>
    <w:qFormat/>
    <w:uiPriority w:val="0"/>
    <w:rPr>
      <w:rFonts w:ascii="Courier New" w:hAnsi="Courier New"/>
      <w:color w:val="008080"/>
    </w:rPr>
  </w:style>
  <w:style w:type="character" w:customStyle="1" w:styleId="166">
    <w:name w:val="tw4winExternal"/>
    <w:autoRedefine/>
    <w:qFormat/>
    <w:uiPriority w:val="0"/>
    <w:rPr>
      <w:rFonts w:ascii="Courier New" w:hAnsi="Courier New"/>
      <w:color w:val="808080"/>
    </w:rPr>
  </w:style>
  <w:style w:type="character" w:customStyle="1" w:styleId="167">
    <w:name w:val="tw4winInternal"/>
    <w:autoRedefine/>
    <w:qFormat/>
    <w:uiPriority w:val="0"/>
    <w:rPr>
      <w:rFonts w:ascii="Courier New" w:hAnsi="Courier New"/>
      <w:color w:val="FF0000"/>
    </w:rPr>
  </w:style>
  <w:style w:type="paragraph" w:customStyle="1" w:styleId="168">
    <w:name w:val="样式 样式 标题 4 + 段后: 0.5 行1"/>
    <w:basedOn w:val="169"/>
    <w:next w:val="31"/>
    <w:autoRedefine/>
    <w:qFormat/>
    <w:uiPriority w:val="0"/>
    <w:pPr>
      <w:spacing w:after="120"/>
    </w:pPr>
  </w:style>
  <w:style w:type="paragraph" w:customStyle="1" w:styleId="169">
    <w:name w:val="样式 标题 4 + 段后: 0.5 行"/>
    <w:basedOn w:val="9"/>
    <w:autoRedefine/>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0">
    <w:name w:val="Bullet1"/>
    <w:basedOn w:val="1"/>
    <w:autoRedefine/>
    <w:qFormat/>
    <w:uiPriority w:val="0"/>
    <w:pPr>
      <w:spacing w:afterLines="50"/>
      <w:ind w:left="720" w:hanging="432"/>
    </w:pPr>
    <w:rPr>
      <w:rFonts w:ascii="宋体"/>
      <w:snapToGrid w:val="0"/>
      <w:kern w:val="0"/>
      <w:szCs w:val="20"/>
    </w:rPr>
  </w:style>
  <w:style w:type="paragraph" w:customStyle="1" w:styleId="171">
    <w:name w:val="font5"/>
    <w:basedOn w:val="1"/>
    <w:autoRedefine/>
    <w:qFormat/>
    <w:uiPriority w:val="0"/>
    <w:pPr>
      <w:widowControl/>
      <w:spacing w:before="100" w:beforeAutospacing="1" w:after="100" w:afterAutospacing="1"/>
    </w:pPr>
    <w:rPr>
      <w:rFonts w:hint="eastAsia" w:ascii="宋体" w:hAnsi="宋体"/>
      <w:kern w:val="0"/>
      <w:sz w:val="18"/>
      <w:szCs w:val="18"/>
    </w:rPr>
  </w:style>
  <w:style w:type="paragraph" w:customStyle="1" w:styleId="172">
    <w:name w:val="标准标题1"/>
    <w:basedOn w:val="5"/>
    <w:autoRedefine/>
    <w:qFormat/>
    <w:uiPriority w:val="0"/>
    <w:pPr>
      <w:pageBreakBefore/>
      <w:tabs>
        <w:tab w:val="left" w:pos="360"/>
        <w:tab w:val="left" w:pos="1080"/>
      </w:tabs>
      <w:ind w:left="425" w:hanging="425"/>
    </w:pPr>
    <w:rPr>
      <w:rFonts w:eastAsia="仿宋_GB2312"/>
      <w:sz w:val="32"/>
    </w:rPr>
  </w:style>
  <w:style w:type="character" w:customStyle="1" w:styleId="173">
    <w:name w:val="脚注文本 Char1"/>
    <w:basedOn w:val="54"/>
    <w:autoRedefine/>
    <w:semiHidden/>
    <w:qFormat/>
    <w:uiPriority w:val="99"/>
    <w:rPr>
      <w:rFonts w:ascii="Times New Roman" w:hAnsi="Times New Roman" w:eastAsia="宋体" w:cs="Times New Roman"/>
      <w:sz w:val="18"/>
      <w:szCs w:val="18"/>
    </w:rPr>
  </w:style>
  <w:style w:type="paragraph" w:customStyle="1" w:styleId="174">
    <w:name w:val="样式 标题 2Chapter X.X. Statementh22Header 2l2Level 2 Headhea..."/>
    <w:basedOn w:val="6"/>
    <w:autoRedefine/>
    <w:qFormat/>
    <w:uiPriority w:val="0"/>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175">
    <w:name w:val="此正文"/>
    <w:basedOn w:val="1"/>
    <w:autoRedefine/>
    <w:qFormat/>
    <w:uiPriority w:val="0"/>
    <w:pPr>
      <w:ind w:firstLine="200"/>
    </w:pPr>
    <w:rPr>
      <w:sz w:val="24"/>
      <w:szCs w:val="20"/>
    </w:rPr>
  </w:style>
  <w:style w:type="paragraph" w:customStyle="1" w:styleId="176">
    <w:name w:val="样式 标题 3Chapter X.X.X"/>
    <w:basedOn w:val="177"/>
    <w:autoRedefine/>
    <w:qFormat/>
    <w:uiPriority w:val="0"/>
    <w:pPr>
      <w:tabs>
        <w:tab w:val="left" w:pos="709"/>
      </w:tabs>
      <w:spacing w:after="120"/>
    </w:pPr>
  </w:style>
  <w:style w:type="paragraph" w:customStyle="1" w:styleId="177">
    <w:name w:val="标题 3Chapter X.X.X. + 段后: 0.5 行 + 段后: 0.5 行 + 段后: 0.5 行1"/>
    <w:basedOn w:val="178"/>
    <w:autoRedefine/>
    <w:qFormat/>
    <w:uiPriority w:val="0"/>
    <w:pPr>
      <w:tabs>
        <w:tab w:val="left" w:pos="709"/>
      </w:tabs>
    </w:pPr>
  </w:style>
  <w:style w:type="paragraph" w:customStyle="1" w:styleId="178">
    <w:name w:val="样式 样式 标题 3Chapter X.X.X. + 段后: 0.5 行 + 段后: 0.5 行"/>
    <w:basedOn w:val="179"/>
    <w:autoRedefine/>
    <w:qFormat/>
    <w:uiPriority w:val="0"/>
    <w:pPr>
      <w:tabs>
        <w:tab w:val="left" w:pos="709"/>
      </w:tabs>
    </w:pPr>
  </w:style>
  <w:style w:type="paragraph" w:customStyle="1" w:styleId="179">
    <w:name w:val="样式 标题 3Chapter X.X.X. + 段后: 0.5 行"/>
    <w:basedOn w:val="7"/>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0">
    <w:name w:val="正文文本 Char1"/>
    <w:basedOn w:val="54"/>
    <w:autoRedefine/>
    <w:semiHidden/>
    <w:qFormat/>
    <w:uiPriority w:val="99"/>
    <w:rPr>
      <w:rFonts w:ascii="Times New Roman" w:hAnsi="Times New Roman" w:eastAsia="宋体" w:cs="Times New Roman"/>
      <w:szCs w:val="20"/>
    </w:rPr>
  </w:style>
  <w:style w:type="character" w:customStyle="1" w:styleId="181">
    <w:name w:val="尾注文本 Char"/>
    <w:basedOn w:val="54"/>
    <w:link w:val="31"/>
    <w:autoRedefine/>
    <w:semiHidden/>
    <w:qFormat/>
    <w:uiPriority w:val="0"/>
    <w:rPr>
      <w:rFonts w:ascii="宋体"/>
      <w:snapToGrid w:val="0"/>
      <w:sz w:val="21"/>
    </w:rPr>
  </w:style>
  <w:style w:type="paragraph" w:customStyle="1" w:styleId="182">
    <w:name w:val="样式 标题 2"/>
    <w:basedOn w:val="6"/>
    <w:next w:val="183"/>
    <w:autoRedefine/>
    <w:qFormat/>
    <w:uiPriority w:val="0"/>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183">
    <w:name w:val="最新标题3"/>
    <w:basedOn w:val="184"/>
    <w:next w:val="185"/>
    <w:autoRedefine/>
    <w:qFormat/>
    <w:uiPriority w:val="0"/>
    <w:pPr>
      <w:tabs>
        <w:tab w:val="left" w:pos="709"/>
      </w:tabs>
      <w:spacing w:after="120"/>
    </w:pPr>
  </w:style>
  <w:style w:type="paragraph" w:customStyle="1" w:styleId="184">
    <w:name w:val="样式 标题 3"/>
    <w:basedOn w:val="7"/>
    <w:next w:val="185"/>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5">
    <w:name w:val="最新标题4"/>
    <w:basedOn w:val="186"/>
    <w:next w:val="1"/>
    <w:autoRedefine/>
    <w:qFormat/>
    <w:uiPriority w:val="0"/>
    <w:pPr>
      <w:tabs>
        <w:tab w:val="left" w:pos="2100"/>
      </w:tabs>
      <w:spacing w:after="120"/>
      <w:ind w:left="0" w:firstLine="0"/>
    </w:pPr>
  </w:style>
  <w:style w:type="paragraph" w:customStyle="1" w:styleId="186">
    <w:name w:val="样式 标题 4"/>
    <w:basedOn w:val="187"/>
    <w:next w:val="188"/>
    <w:autoRedefine/>
    <w:qFormat/>
    <w:uiPriority w:val="0"/>
    <w:pPr>
      <w:tabs>
        <w:tab w:val="left" w:pos="2100"/>
      </w:tabs>
      <w:spacing w:after="50"/>
      <w:ind w:left="2100" w:hanging="420"/>
    </w:pPr>
  </w:style>
  <w:style w:type="paragraph" w:customStyle="1" w:styleId="187">
    <w:name w:val="样式 标题 4Chapter X.X.X.X. + 段后: 0.5 行1"/>
    <w:basedOn w:val="169"/>
    <w:autoRedefine/>
    <w:qFormat/>
    <w:uiPriority w:val="0"/>
    <w:pPr>
      <w:spacing w:after="120"/>
    </w:pPr>
  </w:style>
  <w:style w:type="paragraph" w:customStyle="1" w:styleId="188">
    <w:name w:val="样式 正文"/>
    <w:basedOn w:val="1"/>
    <w:next w:val="1"/>
    <w:autoRedefine/>
    <w:qFormat/>
    <w:uiPriority w:val="0"/>
    <w:pPr>
      <w:spacing w:afterLines="50"/>
    </w:pPr>
    <w:rPr>
      <w:rFonts w:ascii="宋体" w:cs="宋体"/>
      <w:snapToGrid w:val="0"/>
      <w:kern w:val="0"/>
      <w:szCs w:val="20"/>
    </w:rPr>
  </w:style>
  <w:style w:type="paragraph" w:customStyle="1" w:styleId="189">
    <w:name w:val="样式 标题 2Chapter X.X. Statementh22Header 2l2Level 2 Headhea...1"/>
    <w:basedOn w:val="7"/>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0">
    <w:name w:val="表格标题"/>
    <w:basedOn w:val="191"/>
    <w:autoRedefine/>
    <w:qFormat/>
    <w:uiPriority w:val="0"/>
    <w:pPr>
      <w:jc w:val="center"/>
    </w:pPr>
    <w:rPr>
      <w:b/>
      <w:bCs/>
      <w:i/>
      <w:iCs/>
    </w:rPr>
  </w:style>
  <w:style w:type="paragraph" w:customStyle="1" w:styleId="191">
    <w:name w:val="表格内容"/>
    <w:basedOn w:val="3"/>
    <w:autoRedefine/>
    <w:qFormat/>
    <w:uiPriority w:val="0"/>
    <w:pPr>
      <w:suppressLineNumbers/>
      <w:suppressAutoHyphens/>
    </w:pPr>
    <w:rPr>
      <w:rFonts w:asciiTheme="minorHAnsi" w:hAnsiTheme="minorHAnsi" w:eastAsiaTheme="minorEastAsia" w:cstheme="minorBidi"/>
      <w:kern w:val="1"/>
      <w:lang w:eastAsia="ar-SA"/>
    </w:rPr>
  </w:style>
  <w:style w:type="paragraph" w:customStyle="1" w:styleId="192">
    <w:name w:val="标准标题3"/>
    <w:basedOn w:val="7"/>
    <w:autoRedefine/>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3">
    <w:name w:val="paragraph1"/>
    <w:basedOn w:val="1"/>
    <w:autoRedefine/>
    <w:qFormat/>
    <w:uiPriority w:val="0"/>
    <w:pPr>
      <w:spacing w:afterLines="30"/>
      <w:ind w:firstLine="420"/>
    </w:pPr>
    <w:rPr>
      <w:rFonts w:eastAsia="楷体_GB2312"/>
      <w:sz w:val="24"/>
      <w:szCs w:val="20"/>
    </w:rPr>
  </w:style>
  <w:style w:type="paragraph" w:customStyle="1" w:styleId="194">
    <w:name w:val="Char Char Char Char1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195">
    <w:name w:val="最新标题2"/>
    <w:basedOn w:val="182"/>
    <w:next w:val="183"/>
    <w:autoRedefine/>
    <w:qFormat/>
    <w:uiPriority w:val="0"/>
  </w:style>
  <w:style w:type="paragraph" w:customStyle="1" w:styleId="196">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197">
    <w:name w:val="样式 样式 正文文本缩进 + 仿宋_GB2312 小四 首行缩进:  0 厘米 行距: 1.5 倍行距 + (中文) 仿宋_GB..."/>
    <w:basedOn w:val="198"/>
    <w:autoRedefine/>
    <w:qFormat/>
    <w:uiPriority w:val="0"/>
    <w:pPr>
      <w:ind w:firstLine="480"/>
    </w:pPr>
  </w:style>
  <w:style w:type="paragraph" w:customStyle="1" w:styleId="198">
    <w:name w:val="样式 正文文本缩进 + 仿宋_GB2312 小四 首行缩进:  0 厘米 行距: 1.5 倍行距"/>
    <w:basedOn w:val="21"/>
    <w:autoRedefine/>
    <w:qFormat/>
    <w:uiPriority w:val="0"/>
    <w:pPr>
      <w:spacing w:line="360" w:lineRule="auto"/>
      <w:ind w:firstLine="0"/>
    </w:pPr>
    <w:rPr>
      <w:rFonts w:ascii="仿宋_GB2312" w:hAnsi="Times New Roman" w:eastAsia="新宋体"/>
      <w:spacing w:val="0"/>
      <w:sz w:val="24"/>
    </w:rPr>
  </w:style>
  <w:style w:type="paragraph" w:customStyle="1" w:styleId="199">
    <w:name w:val="样式 标题 1 + 段后: 0.5 行"/>
    <w:basedOn w:val="5"/>
    <w:autoRedefine/>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0">
    <w:name w:val="Table - Text"/>
    <w:basedOn w:val="1"/>
    <w:autoRedefine/>
    <w:qFormat/>
    <w:uiPriority w:val="0"/>
    <w:pPr>
      <w:widowControl/>
      <w:spacing w:before="60" w:afterLines="50"/>
    </w:pPr>
    <w:rPr>
      <w:kern w:val="0"/>
      <w:szCs w:val="20"/>
      <w:lang w:eastAsia="en-US"/>
    </w:rPr>
  </w:style>
  <w:style w:type="paragraph" w:customStyle="1" w:styleId="201">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202">
    <w:name w:val="沈标题四"/>
    <w:basedOn w:val="9"/>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03">
    <w:name w:val="S4-L15"/>
    <w:basedOn w:val="1"/>
    <w:autoRedefine/>
    <w:qFormat/>
    <w:uiPriority w:val="0"/>
    <w:pPr>
      <w:spacing w:after="120"/>
      <w:ind w:left="720" w:firstLine="392"/>
    </w:pPr>
    <w:rPr>
      <w:szCs w:val="21"/>
      <w:lang w:val="fr-FR"/>
    </w:rPr>
  </w:style>
  <w:style w:type="paragraph" w:customStyle="1" w:styleId="204">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5">
    <w:name w:val="样式 标题 4Chapter X.X.X. + 段后: 0.5 行1 + 段后: 0.5 行"/>
    <w:basedOn w:val="206"/>
    <w:autoRedefine/>
    <w:qFormat/>
    <w:uiPriority w:val="0"/>
    <w:rPr>
      <w:szCs w:val="21"/>
    </w:rPr>
  </w:style>
  <w:style w:type="paragraph" w:customStyle="1" w:styleId="206">
    <w:name w:val="样式 标题 4Chapter X.X.X. + 段后: 0.5 行1"/>
    <w:basedOn w:val="9"/>
    <w:next w:val="9"/>
    <w:autoRedefine/>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07">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08">
    <w:name w:val="Table - Col. Head"/>
    <w:basedOn w:val="1"/>
    <w:autoRedefine/>
    <w:qFormat/>
    <w:uiPriority w:val="0"/>
    <w:pPr>
      <w:keepNext/>
      <w:widowControl/>
      <w:spacing w:before="60" w:afterLines="50"/>
    </w:pPr>
    <w:rPr>
      <w:rFonts w:ascii="Arial" w:hAnsi="Arial"/>
      <w:b/>
      <w:kern w:val="0"/>
      <w:sz w:val="18"/>
      <w:szCs w:val="20"/>
      <w:lang w:eastAsia="en-US"/>
    </w:rPr>
  </w:style>
  <w:style w:type="paragraph" w:customStyle="1" w:styleId="209">
    <w:name w:val="Paragraph1"/>
    <w:basedOn w:val="1"/>
    <w:autoRedefine/>
    <w:qFormat/>
    <w:uiPriority w:val="0"/>
    <w:pPr>
      <w:spacing w:before="80" w:afterLines="50"/>
    </w:pPr>
    <w:rPr>
      <w:rFonts w:ascii="宋体"/>
      <w:snapToGrid w:val="0"/>
      <w:kern w:val="0"/>
      <w:szCs w:val="20"/>
    </w:rPr>
  </w:style>
  <w:style w:type="character" w:customStyle="1" w:styleId="210">
    <w:name w:val="HTML 预设格式 Char"/>
    <w:basedOn w:val="54"/>
    <w:link w:val="44"/>
    <w:autoRedefine/>
    <w:qFormat/>
    <w:uiPriority w:val="0"/>
    <w:rPr>
      <w:rFonts w:ascii="Arial" w:hAnsi="Arial" w:cs="Arial"/>
      <w:sz w:val="24"/>
      <w:szCs w:val="24"/>
    </w:rPr>
  </w:style>
  <w:style w:type="paragraph" w:customStyle="1" w:styleId="211">
    <w:name w:val="S4-L15-No"/>
    <w:basedOn w:val="203"/>
    <w:autoRedefine/>
    <w:qFormat/>
    <w:uiPriority w:val="0"/>
    <w:pPr>
      <w:tabs>
        <w:tab w:val="left" w:pos="720"/>
      </w:tabs>
      <w:ind w:hanging="720"/>
    </w:pPr>
  </w:style>
  <w:style w:type="paragraph" w:customStyle="1" w:styleId="212">
    <w:name w:val="样式 样式 样式 标题 3Chapter X.X.X. + 段后: 0.5 行 + 段后: 0.5 行 + 段后: 0.5 行"/>
    <w:basedOn w:val="178"/>
    <w:autoRedefine/>
    <w:qFormat/>
    <w:uiPriority w:val="0"/>
    <w:pPr>
      <w:spacing w:after="120"/>
    </w:pPr>
  </w:style>
  <w:style w:type="character" w:customStyle="1" w:styleId="213">
    <w:name w:val="正文首行缩进 Char1"/>
    <w:basedOn w:val="64"/>
    <w:link w:val="2"/>
    <w:autoRedefine/>
    <w:semiHidden/>
    <w:qFormat/>
    <w:uiPriority w:val="0"/>
    <w:rPr>
      <w:kern w:val="2"/>
      <w:sz w:val="21"/>
      <w:szCs w:val="24"/>
    </w:rPr>
  </w:style>
  <w:style w:type="paragraph" w:customStyle="1" w:styleId="214">
    <w:name w:val="Paragraph3"/>
    <w:basedOn w:val="1"/>
    <w:autoRedefine/>
    <w:qFormat/>
    <w:uiPriority w:val="0"/>
    <w:pPr>
      <w:spacing w:before="80" w:afterLines="50"/>
      <w:ind w:left="1530"/>
    </w:pPr>
    <w:rPr>
      <w:rFonts w:ascii="宋体"/>
      <w:snapToGrid w:val="0"/>
      <w:kern w:val="0"/>
      <w:szCs w:val="20"/>
    </w:rPr>
  </w:style>
  <w:style w:type="character" w:customStyle="1" w:styleId="215">
    <w:name w:val="文档结构图 Char"/>
    <w:basedOn w:val="54"/>
    <w:link w:val="18"/>
    <w:autoRedefine/>
    <w:semiHidden/>
    <w:qFormat/>
    <w:uiPriority w:val="0"/>
    <w:rPr>
      <w:kern w:val="2"/>
      <w:sz w:val="21"/>
      <w:szCs w:val="24"/>
      <w:shd w:val="clear" w:color="auto" w:fill="000080"/>
    </w:rPr>
  </w:style>
  <w:style w:type="paragraph" w:customStyle="1" w:styleId="21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7">
    <w:name w:val="样式 标题 3Chapter X.X.X. + 五号 段后: 0.5 行"/>
    <w:basedOn w:val="7"/>
    <w:autoRedefine/>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18">
    <w:name w:val="huide00"/>
    <w:basedOn w:val="1"/>
    <w:autoRedefine/>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19">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0">
    <w:name w:val="S4-I-L15-U"/>
    <w:basedOn w:val="1"/>
    <w:autoRedefine/>
    <w:qFormat/>
    <w:uiPriority w:val="0"/>
    <w:rPr>
      <w:b/>
      <w:i/>
      <w:sz w:val="24"/>
      <w:u w:val="single"/>
    </w:rPr>
  </w:style>
  <w:style w:type="paragraph" w:customStyle="1" w:styleId="221">
    <w:name w:val="InfoBlue"/>
    <w:basedOn w:val="1"/>
    <w:next w:val="3"/>
    <w:autoRedefine/>
    <w:qFormat/>
    <w:uiPriority w:val="0"/>
    <w:pPr>
      <w:spacing w:afterLines="50"/>
      <w:ind w:left="720"/>
    </w:pPr>
    <w:rPr>
      <w:rFonts w:ascii="宋体"/>
      <w:i/>
      <w:snapToGrid w:val="0"/>
      <w:color w:val="0000FF"/>
      <w:kern w:val="0"/>
      <w:szCs w:val="20"/>
    </w:rPr>
  </w:style>
  <w:style w:type="paragraph" w:customStyle="1" w:styleId="222">
    <w:name w:val="标准标题2"/>
    <w:basedOn w:val="6"/>
    <w:autoRedefine/>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3">
    <w:name w:val="样式 左侧:  1 厘米 段后: 0.5 行"/>
    <w:basedOn w:val="1"/>
    <w:autoRedefine/>
    <w:qFormat/>
    <w:uiPriority w:val="0"/>
    <w:pPr>
      <w:spacing w:afterLines="50"/>
      <w:ind w:firstLine="425"/>
    </w:pPr>
    <w:rPr>
      <w:rFonts w:ascii="宋体" w:cs="宋体"/>
      <w:snapToGrid w:val="0"/>
      <w:kern w:val="0"/>
      <w:szCs w:val="20"/>
    </w:rPr>
  </w:style>
  <w:style w:type="paragraph" w:customStyle="1" w:styleId="224">
    <w:name w:val="Char Char Char Char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225">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26">
    <w:name w:val="样式 标题1"/>
    <w:basedOn w:val="199"/>
    <w:next w:val="195"/>
    <w:autoRedefine/>
    <w:qFormat/>
    <w:uiPriority w:val="0"/>
    <w:pPr>
      <w:tabs>
        <w:tab w:val="left" w:pos="1140"/>
      </w:tabs>
      <w:spacing w:after="50"/>
      <w:ind w:left="1140" w:hanging="720"/>
    </w:pPr>
    <w:rPr>
      <w:bCs w:val="0"/>
      <w:sz w:val="32"/>
    </w:rPr>
  </w:style>
  <w:style w:type="paragraph" w:customStyle="1" w:styleId="227">
    <w:name w:val="Tabletext"/>
    <w:basedOn w:val="1"/>
    <w:autoRedefine/>
    <w:qFormat/>
    <w:uiPriority w:val="0"/>
    <w:pPr>
      <w:keepLines/>
      <w:spacing w:afterLines="50"/>
    </w:pPr>
    <w:rPr>
      <w:rFonts w:ascii="宋体"/>
      <w:snapToGrid w:val="0"/>
      <w:kern w:val="0"/>
      <w:szCs w:val="20"/>
    </w:rPr>
  </w:style>
  <w:style w:type="paragraph" w:customStyle="1" w:styleId="228">
    <w:name w:val="文档正文"/>
    <w:basedOn w:val="1"/>
    <w:autoRedefine/>
    <w:qFormat/>
    <w:uiPriority w:val="0"/>
    <w:pPr>
      <w:adjustRightInd w:val="0"/>
      <w:spacing w:line="440" w:lineRule="exact"/>
      <w:ind w:firstLine="567"/>
      <w:textAlignment w:val="baseline"/>
    </w:pPr>
    <w:rPr>
      <w:rFonts w:ascii="Arial Narrow" w:hAnsi="Arial Narrow"/>
      <w:kern w:val="0"/>
      <w:sz w:val="24"/>
    </w:rPr>
  </w:style>
  <w:style w:type="paragraph" w:customStyle="1" w:styleId="229">
    <w:name w:val="Bullet2"/>
    <w:basedOn w:val="1"/>
    <w:autoRedefine/>
    <w:qFormat/>
    <w:uiPriority w:val="0"/>
    <w:pPr>
      <w:spacing w:afterLines="50"/>
      <w:ind w:left="1440" w:hanging="360"/>
    </w:pPr>
    <w:rPr>
      <w:rFonts w:ascii="宋体"/>
      <w:snapToGrid w:val="0"/>
      <w:color w:val="000080"/>
      <w:kern w:val="0"/>
      <w:szCs w:val="20"/>
    </w:rPr>
  </w:style>
  <w:style w:type="paragraph" w:customStyle="1" w:styleId="230">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1">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2">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3">
    <w:name w:val="S4-L15-C"/>
    <w:basedOn w:val="1"/>
    <w:autoRedefine/>
    <w:qFormat/>
    <w:uiPriority w:val="0"/>
    <w:pPr>
      <w:spacing w:after="120"/>
      <w:jc w:val="center"/>
    </w:pPr>
    <w:rPr>
      <w:szCs w:val="21"/>
    </w:rPr>
  </w:style>
  <w:style w:type="paragraph" w:customStyle="1" w:styleId="234">
    <w:name w:val="二级项目符号"/>
    <w:basedOn w:val="1"/>
    <w:autoRedefine/>
    <w:qFormat/>
    <w:uiPriority w:val="0"/>
    <w:pPr>
      <w:widowControl/>
      <w:tabs>
        <w:tab w:val="left" w:pos="964"/>
      </w:tabs>
      <w:ind w:left="964" w:hanging="482"/>
    </w:pPr>
    <w:rPr>
      <w:kern w:val="0"/>
      <w:sz w:val="24"/>
      <w:szCs w:val="20"/>
    </w:rPr>
  </w:style>
  <w:style w:type="paragraph" w:customStyle="1" w:styleId="23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6">
    <w:name w:val="页脚 Char1"/>
    <w:basedOn w:val="54"/>
    <w:autoRedefine/>
    <w:semiHidden/>
    <w:qFormat/>
    <w:uiPriority w:val="99"/>
    <w:rPr>
      <w:rFonts w:ascii="Times New Roman" w:hAnsi="Times New Roman" w:eastAsia="宋体" w:cs="Times New Roman"/>
      <w:sz w:val="18"/>
      <w:szCs w:val="18"/>
    </w:rPr>
  </w:style>
  <w:style w:type="paragraph" w:customStyle="1" w:styleId="237">
    <w:name w:val="样式 样式 标题 4 + 段后: 0.5 行 + 段后: 0.5 行"/>
    <w:basedOn w:val="169"/>
    <w:autoRedefine/>
    <w:qFormat/>
    <w:uiPriority w:val="0"/>
  </w:style>
  <w:style w:type="paragraph" w:customStyle="1" w:styleId="238">
    <w:name w:val="Main Title"/>
    <w:basedOn w:val="1"/>
    <w:autoRedefine/>
    <w:qFormat/>
    <w:uiPriority w:val="0"/>
    <w:pPr>
      <w:spacing w:before="480" w:afterLines="50"/>
      <w:jc w:val="center"/>
    </w:pPr>
    <w:rPr>
      <w:rFonts w:ascii="宋体"/>
      <w:b/>
      <w:snapToGrid w:val="0"/>
      <w:kern w:val="28"/>
      <w:sz w:val="32"/>
      <w:szCs w:val="20"/>
    </w:rPr>
  </w:style>
  <w:style w:type="paragraph" w:customStyle="1" w:styleId="239">
    <w:name w:val="样式 样式 正文文本缩进 + 仿宋_GB2312 小四 首行缩进:  0 厘米 行距: 1.5 倍行距 + (中文) 仿宋_GB... Char Char"/>
    <w:basedOn w:val="198"/>
    <w:autoRedefine/>
    <w:qFormat/>
    <w:uiPriority w:val="0"/>
    <w:pPr>
      <w:ind w:firstLine="480"/>
    </w:pPr>
  </w:style>
  <w:style w:type="paragraph" w:customStyle="1" w:styleId="240">
    <w:name w:val="标题1"/>
    <w:basedOn w:val="27"/>
    <w:autoRedefine/>
    <w:qFormat/>
    <w:uiPriority w:val="0"/>
    <w:rPr>
      <w:rFonts w:cstheme="minorBidi"/>
      <w:b/>
      <w:sz w:val="30"/>
      <w:szCs w:val="22"/>
    </w:rPr>
  </w:style>
  <w:style w:type="paragraph" w:customStyle="1" w:styleId="241">
    <w:name w:val="样式 三号 加粗 段后: 0.5 行"/>
    <w:basedOn w:val="1"/>
    <w:autoRedefine/>
    <w:qFormat/>
    <w:uiPriority w:val="0"/>
    <w:pPr>
      <w:spacing w:afterLines="50"/>
    </w:pPr>
    <w:rPr>
      <w:rFonts w:ascii="宋体" w:cs="宋体"/>
      <w:b/>
      <w:bCs/>
      <w:snapToGrid w:val="0"/>
      <w:kern w:val="0"/>
      <w:sz w:val="32"/>
      <w:szCs w:val="20"/>
    </w:rPr>
  </w:style>
  <w:style w:type="paragraph" w:customStyle="1" w:styleId="242">
    <w:name w:val="标准有序列表（L1）"/>
    <w:basedOn w:val="8"/>
    <w:autoRedefine/>
    <w:qFormat/>
    <w:uiPriority w:val="0"/>
    <w:pPr>
      <w:tabs>
        <w:tab w:val="left" w:pos="0"/>
      </w:tabs>
      <w:ind w:firstLine="0"/>
    </w:pPr>
    <w:rPr>
      <w:rFonts w:ascii="黑体" w:eastAsia="黑体" w:hAnsiTheme="minorHAnsi" w:cstheme="minorBidi"/>
      <w:color w:val="000000"/>
      <w:sz w:val="24"/>
      <w:szCs w:val="22"/>
    </w:rPr>
  </w:style>
  <w:style w:type="paragraph" w:customStyle="1" w:styleId="243">
    <w:name w:val="IBM 正文"/>
    <w:basedOn w:val="1"/>
    <w:autoRedefine/>
    <w:qFormat/>
    <w:uiPriority w:val="0"/>
    <w:pPr>
      <w:spacing w:line="360" w:lineRule="atLeast"/>
    </w:pPr>
    <w:rPr>
      <w:sz w:val="24"/>
      <w:szCs w:val="20"/>
    </w:rPr>
  </w:style>
  <w:style w:type="paragraph" w:customStyle="1" w:styleId="244">
    <w:name w:val="text"/>
    <w:basedOn w:val="1"/>
    <w:autoRedefine/>
    <w:qFormat/>
    <w:uiPriority w:val="0"/>
    <w:pPr>
      <w:adjustRightInd w:val="0"/>
      <w:spacing w:before="120"/>
      <w:ind w:firstLine="425"/>
      <w:textAlignment w:val="baseline"/>
    </w:pPr>
    <w:rPr>
      <w:rFonts w:ascii="宋体" w:hAnsi="Arial" w:cs="Arial"/>
      <w:bCs/>
      <w:kern w:val="0"/>
      <w:sz w:val="26"/>
      <w:szCs w:val="32"/>
    </w:rPr>
  </w:style>
  <w:style w:type="paragraph" w:customStyle="1" w:styleId="245">
    <w:name w:val="S4-I-U-L15-No-dot"/>
    <w:basedOn w:val="1"/>
    <w:autoRedefine/>
    <w:qFormat/>
    <w:uiPriority w:val="0"/>
    <w:pPr>
      <w:tabs>
        <w:tab w:val="left" w:pos="1112"/>
      </w:tabs>
      <w:spacing w:after="120"/>
      <w:ind w:left="1112" w:hanging="420"/>
    </w:pPr>
    <w:rPr>
      <w:i/>
      <w:sz w:val="24"/>
      <w:u w:val="single"/>
    </w:rPr>
  </w:style>
  <w:style w:type="paragraph" w:customStyle="1" w:styleId="246">
    <w:name w:val="Paragraph4"/>
    <w:basedOn w:val="1"/>
    <w:autoRedefine/>
    <w:qFormat/>
    <w:uiPriority w:val="0"/>
    <w:pPr>
      <w:spacing w:before="80" w:afterLines="50"/>
      <w:ind w:left="2250"/>
    </w:pPr>
    <w:rPr>
      <w:rFonts w:ascii="宋体"/>
      <w:snapToGrid w:val="0"/>
      <w:kern w:val="0"/>
      <w:szCs w:val="20"/>
    </w:rPr>
  </w:style>
  <w:style w:type="paragraph" w:customStyle="1" w:styleId="247">
    <w:name w:val="样式 标题 1 + 五号1 Char Char Char Char Char Char Char Char Char Char Char Char Char Char Char Char Char"/>
    <w:basedOn w:val="5"/>
    <w:autoRedefine/>
    <w:qFormat/>
    <w:uiPriority w:val="0"/>
    <w:pPr>
      <w:tabs>
        <w:tab w:val="left" w:pos="360"/>
      </w:tabs>
      <w:spacing w:line="480" w:lineRule="auto"/>
    </w:pPr>
    <w:rPr>
      <w:sz w:val="21"/>
    </w:rPr>
  </w:style>
  <w:style w:type="paragraph" w:customStyle="1" w:styleId="248">
    <w:name w:val="样式 标题 3Chapter X.X.X. + 段后: 0.5 行1"/>
    <w:basedOn w:val="7"/>
    <w:next w:val="1"/>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49">
    <w:name w:val="Body"/>
    <w:basedOn w:val="1"/>
    <w:autoRedefine/>
    <w:qFormat/>
    <w:uiPriority w:val="0"/>
    <w:pPr>
      <w:widowControl/>
      <w:spacing w:before="120" w:afterLines="50"/>
    </w:pPr>
    <w:rPr>
      <w:rFonts w:ascii="宋体"/>
      <w:snapToGrid w:val="0"/>
      <w:kern w:val="0"/>
      <w:szCs w:val="20"/>
    </w:rPr>
  </w:style>
  <w:style w:type="paragraph" w:customStyle="1" w:styleId="250">
    <w:name w:val="Proposals body"/>
    <w:basedOn w:val="1"/>
    <w:next w:val="1"/>
    <w:autoRedefine/>
    <w:qFormat/>
    <w:uiPriority w:val="0"/>
    <w:pPr>
      <w:widowControl/>
    </w:pPr>
    <w:rPr>
      <w:rFonts w:ascii="宋体"/>
      <w:snapToGrid w:val="0"/>
      <w:color w:val="000000"/>
      <w:kern w:val="0"/>
      <w:sz w:val="24"/>
      <w:szCs w:val="20"/>
    </w:rPr>
  </w:style>
  <w:style w:type="paragraph" w:customStyle="1" w:styleId="251">
    <w:name w:val="章正文"/>
    <w:basedOn w:val="1"/>
    <w:autoRedefine/>
    <w:qFormat/>
    <w:uiPriority w:val="0"/>
    <w:pPr>
      <w:spacing w:beforeLines="50" w:after="120" w:line="300" w:lineRule="auto"/>
    </w:pPr>
    <w:rPr>
      <w:rFonts w:ascii="Helvetica" w:hAnsi="Helvetica"/>
      <w:kern w:val="0"/>
      <w:sz w:val="24"/>
    </w:rPr>
  </w:style>
  <w:style w:type="paragraph" w:customStyle="1" w:styleId="252">
    <w:name w:val="样式 样式3 + 宋体 五号 Char Char Char"/>
    <w:basedOn w:val="1"/>
    <w:autoRedefine/>
    <w:qFormat/>
    <w:uiPriority w:val="0"/>
    <w:pPr>
      <w:keepNext/>
      <w:keepLines/>
      <w:tabs>
        <w:tab w:val="left" w:pos="1050"/>
      </w:tabs>
      <w:ind w:left="1050" w:hanging="450"/>
      <w:outlineLvl w:val="7"/>
    </w:pPr>
    <w:rPr>
      <w:rFonts w:ascii="宋体" w:hAnsi="宋体"/>
      <w:b/>
      <w:bCs/>
    </w:rPr>
  </w:style>
  <w:style w:type="paragraph" w:customStyle="1" w:styleId="253">
    <w:name w:val="样式 标题 2 + 五号"/>
    <w:basedOn w:val="6"/>
    <w:autoRedefine/>
    <w:qFormat/>
    <w:uiPriority w:val="0"/>
    <w:pPr>
      <w:keepLines/>
      <w:tabs>
        <w:tab w:val="left" w:pos="720"/>
      </w:tabs>
      <w:adjustRightInd/>
      <w:snapToGrid/>
      <w:spacing w:line="240" w:lineRule="auto"/>
      <w:jc w:val="both"/>
      <w:textAlignment w:val="auto"/>
    </w:pPr>
    <w:rPr>
      <w:rFonts w:ascii="宋体" w:hAnsi="宋体" w:eastAsia="宋体"/>
      <w:bCs/>
      <w:kern w:val="2"/>
      <w:szCs w:val="32"/>
    </w:rPr>
  </w:style>
  <w:style w:type="paragraph" w:customStyle="1" w:styleId="254">
    <w:name w:val="样式 标题 1 + 五号"/>
    <w:basedOn w:val="5"/>
    <w:autoRedefine/>
    <w:qFormat/>
    <w:uiPriority w:val="0"/>
    <w:pPr>
      <w:tabs>
        <w:tab w:val="left" w:pos="360"/>
      </w:tabs>
      <w:spacing w:line="240" w:lineRule="auto"/>
    </w:pPr>
    <w:rPr>
      <w:sz w:val="32"/>
      <w:szCs w:val="32"/>
    </w:rPr>
  </w:style>
  <w:style w:type="paragraph" w:customStyle="1" w:styleId="255">
    <w:name w:val="文本框内文字"/>
    <w:basedOn w:val="1"/>
    <w:autoRedefine/>
    <w:qFormat/>
    <w:uiPriority w:val="0"/>
    <w:pPr>
      <w:spacing w:line="0" w:lineRule="atLeast"/>
    </w:pPr>
    <w:rPr>
      <w:rFonts w:eastAsia="仿宋_GB2312"/>
      <w:sz w:val="22"/>
    </w:rPr>
  </w:style>
  <w:style w:type="paragraph" w:customStyle="1" w:styleId="256">
    <w:name w:val="P1"/>
    <w:basedOn w:val="1"/>
    <w:autoRedefine/>
    <w:qFormat/>
    <w:uiPriority w:val="0"/>
    <w:pPr>
      <w:widowControl/>
      <w:spacing w:before="240" w:line="240" w:lineRule="atLeast"/>
    </w:pPr>
    <w:rPr>
      <w:b/>
      <w:kern w:val="0"/>
      <w:szCs w:val="21"/>
      <w:lang w:val="en-AU" w:eastAsia="en-US"/>
    </w:rPr>
  </w:style>
  <w:style w:type="paragraph" w:customStyle="1" w:styleId="257">
    <w:name w:val="最新标题1"/>
    <w:basedOn w:val="226"/>
    <w:next w:val="195"/>
    <w:autoRedefine/>
    <w:qFormat/>
    <w:uiPriority w:val="0"/>
    <w:pPr>
      <w:spacing w:after="120"/>
    </w:pPr>
    <w:rPr>
      <w:bCs/>
    </w:rPr>
  </w:style>
  <w:style w:type="paragraph" w:customStyle="1" w:styleId="258">
    <w:name w:val="P2"/>
    <w:basedOn w:val="1"/>
    <w:autoRedefine/>
    <w:qFormat/>
    <w:uiPriority w:val="0"/>
    <w:pPr>
      <w:widowControl/>
      <w:spacing w:before="240" w:line="240" w:lineRule="atLeast"/>
      <w:ind w:left="578"/>
    </w:pPr>
    <w:rPr>
      <w:b/>
      <w:kern w:val="0"/>
      <w:szCs w:val="21"/>
      <w:lang w:val="en-AU" w:eastAsia="en-US"/>
    </w:rPr>
  </w:style>
  <w:style w:type="paragraph" w:customStyle="1" w:styleId="259">
    <w:name w:val="Style-正文"/>
    <w:basedOn w:val="1"/>
    <w:autoRedefine/>
    <w:qFormat/>
    <w:uiPriority w:val="0"/>
    <w:pPr>
      <w:ind w:firstLine="420"/>
    </w:pPr>
    <w:rPr>
      <w:rFonts w:ascii="宋体" w:hAnsi="宋体"/>
      <w:sz w:val="24"/>
    </w:rPr>
  </w:style>
  <w:style w:type="paragraph" w:customStyle="1" w:styleId="260">
    <w:name w:val="P3"/>
    <w:basedOn w:val="1"/>
    <w:autoRedefine/>
    <w:qFormat/>
    <w:uiPriority w:val="0"/>
    <w:pPr>
      <w:widowControl/>
      <w:spacing w:before="240" w:line="240" w:lineRule="atLeast"/>
      <w:ind w:left="1152"/>
    </w:pPr>
    <w:rPr>
      <w:b/>
      <w:kern w:val="0"/>
      <w:szCs w:val="21"/>
      <w:lang w:val="en-AU" w:eastAsia="en-US"/>
    </w:rPr>
  </w:style>
  <w:style w:type="paragraph" w:customStyle="1" w:styleId="261">
    <w:name w:val="Plain Text1"/>
    <w:basedOn w:val="1"/>
    <w:autoRedefine/>
    <w:qFormat/>
    <w:uiPriority w:val="0"/>
    <w:pPr>
      <w:autoSpaceDE w:val="0"/>
      <w:autoSpaceDN w:val="0"/>
      <w:adjustRightInd w:val="0"/>
    </w:pPr>
    <w:rPr>
      <w:rFonts w:hint="eastAsia" w:ascii="宋体" w:hAnsi="宋体"/>
      <w:sz w:val="24"/>
      <w:szCs w:val="20"/>
    </w:rPr>
  </w:style>
  <w:style w:type="paragraph" w:customStyle="1" w:styleId="262">
    <w:name w:val="样式　标题4"/>
    <w:basedOn w:val="206"/>
    <w:next w:val="1"/>
    <w:autoRedefine/>
    <w:qFormat/>
    <w:uiPriority w:val="0"/>
  </w:style>
  <w:style w:type="paragraph" w:customStyle="1" w:styleId="263">
    <w:name w:val="Blockquote"/>
    <w:basedOn w:val="1"/>
    <w:autoRedefine/>
    <w:qFormat/>
    <w:uiPriority w:val="0"/>
    <w:pPr>
      <w:widowControl/>
      <w:spacing w:before="100" w:afterLines="50"/>
      <w:ind w:left="360" w:right="360"/>
    </w:pPr>
    <w:rPr>
      <w:rFonts w:ascii="宋体"/>
      <w:snapToGrid w:val="0"/>
      <w:kern w:val="0"/>
      <w:sz w:val="24"/>
      <w:szCs w:val="20"/>
      <w:lang w:val="en-CA"/>
    </w:rPr>
  </w:style>
  <w:style w:type="paragraph" w:customStyle="1" w:styleId="264">
    <w:name w:val="样式 模板描述"/>
    <w:basedOn w:val="1"/>
    <w:next w:val="188"/>
    <w:autoRedefine/>
    <w:qFormat/>
    <w:uiPriority w:val="0"/>
    <w:pPr>
      <w:spacing w:afterLines="50"/>
    </w:pPr>
    <w:rPr>
      <w:rFonts w:ascii="宋体" w:cs="宋体"/>
      <w:i/>
      <w:iCs/>
      <w:snapToGrid w:val="0"/>
      <w:color w:val="0000FF"/>
      <w:kern w:val="0"/>
      <w:szCs w:val="21"/>
    </w:rPr>
  </w:style>
  <w:style w:type="paragraph" w:customStyle="1" w:styleId="265">
    <w:name w:val="Char Char3 Char Char Char Char"/>
    <w:basedOn w:val="1"/>
    <w:autoRedefine/>
    <w:qFormat/>
    <w:uiPriority w:val="0"/>
    <w:pPr>
      <w:widowControl/>
      <w:spacing w:after="160"/>
    </w:pPr>
    <w:rPr>
      <w:rFonts w:ascii="Verdana" w:hAnsi="Verdana"/>
      <w:kern w:val="0"/>
      <w:sz w:val="24"/>
      <w:szCs w:val="20"/>
      <w:lang w:eastAsia="en-US"/>
    </w:rPr>
  </w:style>
  <w:style w:type="paragraph" w:customStyle="1" w:styleId="266">
    <w:name w:val="样式2"/>
    <w:basedOn w:val="6"/>
    <w:autoRedefine/>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bCs/>
      <w:kern w:val="2"/>
      <w:sz w:val="32"/>
      <w:szCs w:val="32"/>
    </w:rPr>
  </w:style>
  <w:style w:type="paragraph" w:customStyle="1" w:styleId="267">
    <w:name w:val="S4-B-L15"/>
    <w:basedOn w:val="1"/>
    <w:autoRedefine/>
    <w:qFormat/>
    <w:uiPriority w:val="0"/>
    <w:rPr>
      <w:b/>
      <w:bCs/>
      <w:sz w:val="24"/>
    </w:rPr>
  </w:style>
  <w:style w:type="paragraph" w:customStyle="1" w:styleId="268">
    <w:name w:val="样式 标题 3(A-3)sect1.2.3h3H3level_3PIM 3Level 3 HeadHeading..."/>
    <w:basedOn w:val="7"/>
    <w:autoRedefine/>
    <w:qFormat/>
    <w:uiPriority w:val="0"/>
    <w:pPr>
      <w:tabs>
        <w:tab w:val="left" w:pos="709"/>
      </w:tabs>
      <w:spacing w:line="416" w:lineRule="auto"/>
      <w:ind w:firstLine="0" w:firstLineChars="0"/>
    </w:pPr>
    <w:rPr>
      <w:rFonts w:ascii="Arial" w:hAnsi="Arial" w:eastAsia="宋体"/>
      <w:szCs w:val="32"/>
    </w:rPr>
  </w:style>
  <w:style w:type="paragraph" w:customStyle="1" w:styleId="269">
    <w:name w:val="Char Char2"/>
    <w:basedOn w:val="1"/>
    <w:autoRedefine/>
    <w:qFormat/>
    <w:uiPriority w:val="0"/>
    <w:rPr>
      <w:rFonts w:ascii="仿宋_GB2312" w:eastAsia="仿宋_GB2312"/>
      <w:b/>
      <w:sz w:val="32"/>
      <w:szCs w:val="32"/>
    </w:rPr>
  </w:style>
  <w:style w:type="paragraph" w:customStyle="1" w:styleId="270">
    <w:name w:val="p0"/>
    <w:basedOn w:val="1"/>
    <w:autoRedefine/>
    <w:qFormat/>
    <w:uiPriority w:val="0"/>
    <w:pPr>
      <w:widowControl/>
    </w:pPr>
    <w:rPr>
      <w:kern w:val="0"/>
      <w:szCs w:val="21"/>
    </w:rPr>
  </w:style>
  <w:style w:type="table" w:customStyle="1" w:styleId="271">
    <w:name w:val="网格表 4 - 着色 11"/>
    <w:basedOn w:val="50"/>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2">
    <w:name w:val="font21"/>
    <w:autoRedefine/>
    <w:qFormat/>
    <w:uiPriority w:val="0"/>
    <w:rPr>
      <w:rFonts w:hint="eastAsia" w:ascii="宋体" w:hAnsi="宋体" w:eastAsia="宋体" w:cs="宋体"/>
      <w:color w:val="000000"/>
      <w:sz w:val="24"/>
      <w:szCs w:val="24"/>
      <w:u w:val="none"/>
    </w:rPr>
  </w:style>
  <w:style w:type="paragraph" w:customStyle="1" w:styleId="27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4">
    <w:name w:val="List Paragraph1"/>
    <w:basedOn w:val="1"/>
    <w:autoRedefine/>
    <w:qFormat/>
    <w:uiPriority w:val="99"/>
    <w:pPr>
      <w:spacing w:line="240" w:lineRule="auto"/>
      <w:ind w:firstLine="420"/>
      <w:jc w:val="both"/>
    </w:pPr>
    <w:rPr>
      <w:rFonts w:ascii="Calibri" w:hAnsi="Calibri" w:eastAsia="宋体" w:cs="宋体"/>
      <w:szCs w:val="21"/>
    </w:rPr>
  </w:style>
  <w:style w:type="table" w:customStyle="1" w:styleId="275">
    <w:name w:val="网格型1"/>
    <w:basedOn w:val="50"/>
    <w:autoRedefine/>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3077"/>
    <customShpInfo spid="_x0000_s3082"/>
    <customShpInfo spid="_x0000_s3073"/>
    <customShpInfo spid="_x0000_s3081"/>
    <customShpInfo spid="_x0000_s3086"/>
    <customShpInfo spid="_x0000_s3083"/>
    <customShpInfo spid="_x0000_s3084"/>
    <customShpInfo spid="_x0000_s308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4CE59-B1EC-4D33-B705-580F442DE231}">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55</Pages>
  <Words>4842</Words>
  <Characters>5646</Characters>
  <Lines>203</Lines>
  <Paragraphs>57</Paragraphs>
  <TotalTime>12</TotalTime>
  <ScaleCrop>false</ScaleCrop>
  <LinksUpToDate>false</LinksUpToDate>
  <CharactersWithSpaces>5807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2021-07-21T05:47:00Z</dcterms:created>
  <dc:creator>微软用户</dc:creator>
  <cp:lastModifiedBy>Administrator</cp:lastModifiedBy>
  <cp:lastPrinted>2022-03-07T02:04:00Z</cp:lastPrinted>
  <dcterms:modified xsi:type="dcterms:W3CDTF">2025-06-27T06:04:30Z</dcterms:modified>
  <dc:title>1</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81AE5DB68F5E43C78450035134BE83D0</vt:lpwstr>
  </property>
  <property fmtid="{D5CDD505-2E9C-101B-9397-08002B2CF9AE}" pid="4" name="commondata">
    <vt:lpwstr>eyJoZGlkIjoiMmEyNDZkNzA2MmRlNGFiMmIwM2ZhODE1MTExZTY2MTEifQ==</vt:lpwstr>
  </property>
  <property fmtid="{D5CDD505-2E9C-101B-9397-08002B2CF9AE}" pid="5" name="KSOTemplateDocerSaveRecord">
    <vt:lpwstr>eyJoZGlkIjoiZjk3NGM2YjQ2ZjM5MGE4NGZiOTc2NzdlMjhlODgzYTUiLCJ1c2VySWQiOiI1MDI1MzQxNjUifQ==</vt:lpwstr>
  </property>
</Properties>
</file>