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EC6B1">
      <w:pPr>
        <w:adjustRightInd w:val="0"/>
        <w:snapToGrid w:val="0"/>
        <w:spacing w:line="288" w:lineRule="auto"/>
        <w:rPr>
          <w:rFonts w:hint="eastAsia" w:ascii="楷体" w:hAnsi="楷体" w:eastAsia="楷体" w:cs="Times New Roman"/>
          <w:b/>
          <w:spacing w:val="-6"/>
          <w:sz w:val="44"/>
          <w:szCs w:val="44"/>
          <w:lang w:val="en-US" w:eastAsia="zh-CN"/>
        </w:rPr>
      </w:pPr>
    </w:p>
    <w:p w14:paraId="3FC915CB">
      <w:pPr>
        <w:adjustRightInd w:val="0"/>
        <w:snapToGrid w:val="0"/>
        <w:spacing w:line="288" w:lineRule="auto"/>
        <w:rPr>
          <w:rFonts w:hint="eastAsia" w:ascii="楷体" w:hAnsi="楷体" w:eastAsia="楷体" w:cs="Times New Roman"/>
          <w:b/>
          <w:spacing w:val="-6"/>
          <w:sz w:val="44"/>
          <w:szCs w:val="44"/>
        </w:rPr>
      </w:pPr>
    </w:p>
    <w:p w14:paraId="2055EE01">
      <w:pPr>
        <w:adjustRightInd w:val="0"/>
        <w:snapToGrid w:val="0"/>
        <w:spacing w:line="288" w:lineRule="auto"/>
        <w:rPr>
          <w:rFonts w:hint="eastAsia" w:ascii="楷体" w:hAnsi="楷体" w:eastAsia="楷体" w:cs="Times New Roman"/>
          <w:b/>
          <w:spacing w:val="-6"/>
          <w:sz w:val="44"/>
          <w:szCs w:val="44"/>
        </w:rPr>
      </w:pPr>
    </w:p>
    <w:p w14:paraId="41A849D3">
      <w:pPr>
        <w:adjustRightInd w:val="0"/>
        <w:snapToGrid w:val="0"/>
        <w:spacing w:line="288" w:lineRule="auto"/>
        <w:jc w:val="center"/>
        <w:rPr>
          <w:rFonts w:hint="eastAsia" w:ascii="楷体" w:hAnsi="楷体" w:eastAsia="楷体" w:cs="楷体"/>
          <w:b/>
          <w:bCs/>
          <w:sz w:val="48"/>
          <w:szCs w:val="48"/>
        </w:rPr>
      </w:pPr>
      <w:r>
        <w:rPr>
          <w:rFonts w:hint="eastAsia" w:ascii="楷体" w:hAnsi="楷体" w:eastAsia="楷体" w:cs="楷体"/>
          <w:b/>
          <w:bCs/>
          <w:sz w:val="48"/>
          <w:szCs w:val="48"/>
        </w:rPr>
        <w:t>杭州医学院黄龙校区改扩建工程项目固定资产投资节能评估服务</w:t>
      </w:r>
    </w:p>
    <w:p w14:paraId="7024F09A">
      <w:pPr>
        <w:adjustRightInd w:val="0"/>
        <w:snapToGrid w:val="0"/>
        <w:spacing w:line="288" w:lineRule="auto"/>
        <w:jc w:val="center"/>
        <w:rPr>
          <w:rFonts w:hint="eastAsia" w:ascii="楷体" w:hAnsi="楷体" w:eastAsia="楷体" w:cs="楷体"/>
          <w:b/>
          <w:bCs/>
          <w:sz w:val="48"/>
          <w:szCs w:val="48"/>
        </w:rPr>
      </w:pPr>
    </w:p>
    <w:p w14:paraId="542F32B0">
      <w:pPr>
        <w:adjustRightInd w:val="0"/>
        <w:snapToGrid w:val="0"/>
        <w:spacing w:line="288" w:lineRule="auto"/>
        <w:jc w:val="center"/>
        <w:rPr>
          <w:rFonts w:hint="eastAsia" w:ascii="楷体" w:hAnsi="楷体" w:eastAsia="楷体" w:cs="楷体"/>
          <w:b/>
          <w:bCs/>
          <w:sz w:val="48"/>
          <w:szCs w:val="48"/>
        </w:rPr>
      </w:pPr>
    </w:p>
    <w:p w14:paraId="31B875C3">
      <w:pPr>
        <w:adjustRightInd w:val="0"/>
        <w:snapToGrid w:val="0"/>
        <w:spacing w:line="288" w:lineRule="auto"/>
        <w:jc w:val="center"/>
        <w:rPr>
          <w:rFonts w:hint="eastAsia" w:ascii="楷体" w:hAnsi="楷体" w:eastAsia="楷体" w:cs="楷体"/>
          <w:b/>
          <w:bCs/>
          <w:sz w:val="72"/>
          <w:szCs w:val="72"/>
        </w:rPr>
      </w:pPr>
      <w:r>
        <w:rPr>
          <w:rFonts w:hint="eastAsia" w:ascii="楷体" w:hAnsi="楷体" w:eastAsia="楷体" w:cs="楷体"/>
          <w:b/>
          <w:bCs/>
          <w:sz w:val="72"/>
          <w:szCs w:val="72"/>
        </w:rPr>
        <w:t>磋商文件</w:t>
      </w:r>
    </w:p>
    <w:p w14:paraId="0C8A7BEE">
      <w:pPr>
        <w:adjustRightInd w:val="0"/>
        <w:snapToGrid w:val="0"/>
        <w:spacing w:line="288" w:lineRule="auto"/>
        <w:jc w:val="center"/>
        <w:rPr>
          <w:rFonts w:hint="eastAsia" w:ascii="楷体" w:hAnsi="楷体" w:eastAsia="楷体" w:cs="楷体"/>
          <w:b/>
          <w:bCs/>
          <w:sz w:val="36"/>
          <w:szCs w:val="36"/>
        </w:rPr>
      </w:pPr>
      <w:r>
        <w:rPr>
          <w:rFonts w:hint="eastAsia" w:ascii="楷体" w:hAnsi="楷体" w:eastAsia="楷体" w:cs="楷体"/>
          <w:b/>
          <w:bCs/>
          <w:sz w:val="36"/>
          <w:szCs w:val="36"/>
        </w:rPr>
        <w:t>（线上电子交易）</w:t>
      </w:r>
    </w:p>
    <w:p w14:paraId="37C114E1">
      <w:pPr>
        <w:adjustRightInd w:val="0"/>
        <w:snapToGrid w:val="0"/>
        <w:spacing w:line="288" w:lineRule="auto"/>
        <w:jc w:val="center"/>
        <w:rPr>
          <w:rFonts w:hint="eastAsia" w:ascii="楷体" w:hAnsi="楷体" w:eastAsia="楷体" w:cs="楷体"/>
          <w:b/>
          <w:bCs/>
          <w:sz w:val="36"/>
          <w:szCs w:val="36"/>
        </w:rPr>
      </w:pPr>
    </w:p>
    <w:p w14:paraId="054AD728">
      <w:pPr>
        <w:adjustRightInd w:val="0"/>
        <w:snapToGrid w:val="0"/>
        <w:spacing w:line="288" w:lineRule="auto"/>
        <w:jc w:val="center"/>
        <w:rPr>
          <w:rFonts w:hint="eastAsia" w:ascii="楷体" w:hAnsi="楷体" w:eastAsia="楷体" w:cs="楷体"/>
          <w:b/>
          <w:bCs/>
          <w:sz w:val="36"/>
          <w:szCs w:val="36"/>
        </w:rPr>
      </w:pPr>
    </w:p>
    <w:p w14:paraId="232CBDB9">
      <w:pPr>
        <w:adjustRightInd w:val="0"/>
        <w:snapToGrid w:val="0"/>
        <w:spacing w:line="288" w:lineRule="auto"/>
        <w:rPr>
          <w:rFonts w:hint="eastAsia" w:ascii="楷体" w:hAnsi="楷体" w:eastAsia="楷体" w:cs="楷体"/>
          <w:b/>
          <w:bCs/>
          <w:sz w:val="28"/>
          <w:szCs w:val="28"/>
          <w:lang w:eastAsia="zh-CN"/>
        </w:rPr>
      </w:pPr>
      <w:r>
        <w:rPr>
          <w:rFonts w:hint="eastAsia" w:ascii="楷体" w:hAnsi="楷体" w:eastAsia="楷体" w:cs="楷体"/>
          <w:b/>
          <w:bCs/>
          <w:sz w:val="28"/>
          <w:szCs w:val="28"/>
        </w:rPr>
        <w:t>项目名称：</w:t>
      </w:r>
      <w:r>
        <w:rPr>
          <w:rFonts w:hint="eastAsia" w:ascii="楷体" w:hAnsi="楷体" w:eastAsia="楷体" w:cs="楷体"/>
          <w:b/>
          <w:bCs/>
          <w:sz w:val="28"/>
          <w:szCs w:val="28"/>
          <w:lang w:val="en-US" w:eastAsia="zh-CN"/>
        </w:rPr>
        <w:t>杭州医学院黄龙校区改扩建工程项目固定资产投资节能评估服务</w:t>
      </w:r>
    </w:p>
    <w:p w14:paraId="067731C9">
      <w:pPr>
        <w:adjustRightInd w:val="0"/>
        <w:snapToGrid w:val="0"/>
        <w:spacing w:line="288" w:lineRule="auto"/>
        <w:rPr>
          <w:rFonts w:hint="eastAsia" w:ascii="楷体" w:hAnsi="楷体" w:eastAsia="楷体" w:cs="楷体"/>
          <w:b/>
          <w:bCs/>
          <w:sz w:val="28"/>
          <w:szCs w:val="28"/>
          <w:lang w:eastAsia="zh-CN"/>
        </w:rPr>
      </w:pPr>
      <w:r>
        <w:rPr>
          <w:rFonts w:hint="eastAsia" w:ascii="楷体" w:hAnsi="楷体" w:eastAsia="楷体" w:cs="楷体"/>
          <w:b/>
          <w:bCs/>
          <w:sz w:val="28"/>
          <w:szCs w:val="28"/>
        </w:rPr>
        <w:t>项目编号：BA202500314</w:t>
      </w:r>
      <w:r>
        <w:rPr>
          <w:rFonts w:hint="eastAsia" w:ascii="楷体" w:hAnsi="楷体" w:eastAsia="楷体" w:cs="楷体"/>
          <w:b/>
          <w:bCs/>
          <w:sz w:val="28"/>
          <w:szCs w:val="28"/>
          <w:lang w:val="en-US" w:eastAsia="zh-CN"/>
        </w:rPr>
        <w:t xml:space="preserve"> </w:t>
      </w:r>
    </w:p>
    <w:p w14:paraId="25BD9BC0">
      <w:pPr>
        <w:adjustRightInd w:val="0"/>
        <w:snapToGrid w:val="0"/>
        <w:spacing w:line="288" w:lineRule="auto"/>
        <w:rPr>
          <w:rFonts w:hint="eastAsia" w:ascii="楷体" w:hAnsi="楷体" w:eastAsia="楷体" w:cs="楷体"/>
          <w:b/>
          <w:bCs/>
          <w:sz w:val="28"/>
          <w:szCs w:val="28"/>
        </w:rPr>
      </w:pPr>
      <w:r>
        <w:rPr>
          <w:rFonts w:hint="eastAsia" w:ascii="楷体" w:hAnsi="楷体" w:eastAsia="楷体" w:cs="楷体"/>
          <w:b/>
          <w:bCs/>
          <w:sz w:val="28"/>
          <w:szCs w:val="28"/>
        </w:rPr>
        <w:t>采 购 人：杭州医学院</w:t>
      </w:r>
    </w:p>
    <w:p w14:paraId="760CE346">
      <w:pPr>
        <w:adjustRightInd w:val="0"/>
        <w:snapToGrid w:val="0"/>
        <w:spacing w:line="288" w:lineRule="auto"/>
        <w:rPr>
          <w:rFonts w:hint="eastAsia" w:ascii="楷体" w:hAnsi="楷体" w:eastAsia="楷体" w:cs="楷体"/>
          <w:b/>
          <w:bCs/>
          <w:sz w:val="28"/>
          <w:szCs w:val="28"/>
          <w:lang w:eastAsia="zh-CN"/>
        </w:rPr>
      </w:pPr>
      <w:r>
        <w:rPr>
          <w:rFonts w:hint="eastAsia" w:ascii="楷体" w:hAnsi="楷体" w:eastAsia="楷体" w:cs="楷体"/>
          <w:b/>
          <w:bCs/>
          <w:sz w:val="28"/>
          <w:szCs w:val="28"/>
        </w:rPr>
        <w:t>采购代理机构：</w:t>
      </w:r>
      <w:r>
        <w:rPr>
          <w:rFonts w:hint="eastAsia" w:ascii="楷体" w:hAnsi="楷体" w:eastAsia="楷体" w:cs="楷体"/>
          <w:b/>
          <w:bCs/>
          <w:sz w:val="28"/>
          <w:szCs w:val="28"/>
          <w:lang w:eastAsia="zh-CN"/>
        </w:rPr>
        <w:t>浙江华耀建设咨询有限公司</w:t>
      </w:r>
    </w:p>
    <w:p w14:paraId="6777DC0E">
      <w:pPr>
        <w:adjustRightInd w:val="0"/>
        <w:snapToGrid w:val="0"/>
        <w:spacing w:line="288" w:lineRule="auto"/>
        <w:rPr>
          <w:rFonts w:hint="eastAsia" w:ascii="楷体" w:hAnsi="楷体" w:eastAsia="楷体" w:cs="楷体"/>
          <w:b/>
          <w:bCs/>
          <w:sz w:val="28"/>
          <w:szCs w:val="28"/>
          <w:highlight w:val="none"/>
        </w:rPr>
      </w:pPr>
      <w:r>
        <w:rPr>
          <w:rFonts w:hint="eastAsia" w:ascii="楷体" w:hAnsi="楷体" w:eastAsia="楷体" w:cs="楷体"/>
          <w:b/>
          <w:bCs/>
          <w:sz w:val="28"/>
          <w:szCs w:val="28"/>
          <w:highlight w:val="none"/>
        </w:rPr>
        <w:t>采购计划文号：</w:t>
      </w:r>
      <w:r>
        <w:rPr>
          <w:rFonts w:hint="eastAsia" w:ascii="楷体" w:hAnsi="楷体" w:eastAsia="楷体" w:cs="楷体"/>
          <w:b/>
          <w:bCs/>
          <w:sz w:val="28"/>
          <w:szCs w:val="28"/>
          <w:highlight w:val="none"/>
          <w:lang w:eastAsia="zh-CN"/>
        </w:rPr>
        <w:t>[2025]33210号</w:t>
      </w:r>
    </w:p>
    <w:p w14:paraId="7C41E704">
      <w:pPr>
        <w:widowControl/>
        <w:adjustRightInd w:val="0"/>
        <w:snapToGrid w:val="0"/>
        <w:spacing w:line="288" w:lineRule="auto"/>
        <w:jc w:val="left"/>
        <w:rPr>
          <w:rFonts w:hint="eastAsia" w:ascii="楷体" w:hAnsi="楷体" w:eastAsia="楷体" w:cs="楷体"/>
          <w:b/>
          <w:bCs/>
          <w:sz w:val="30"/>
          <w:szCs w:val="30"/>
        </w:rPr>
      </w:pPr>
      <w:r>
        <w:rPr>
          <w:rFonts w:ascii="楷体" w:hAnsi="楷体" w:eastAsia="楷体" w:cs="楷体"/>
          <w:b/>
          <w:bCs/>
          <w:sz w:val="30"/>
          <w:szCs w:val="30"/>
        </w:rPr>
        <w:br w:type="page"/>
      </w:r>
    </w:p>
    <w:p w14:paraId="07486DCE">
      <w:pPr>
        <w:adjustRightInd w:val="0"/>
        <w:snapToGrid w:val="0"/>
        <w:spacing w:line="288" w:lineRule="auto"/>
        <w:rPr>
          <w:rFonts w:hint="eastAsia" w:ascii="楷体" w:hAnsi="楷体" w:eastAsia="楷体" w:cs="楷体"/>
          <w:b/>
          <w:bCs/>
          <w:sz w:val="30"/>
          <w:szCs w:val="30"/>
        </w:rPr>
      </w:pPr>
    </w:p>
    <w:p w14:paraId="00A93A4D">
      <w:pPr>
        <w:adjustRightInd w:val="0"/>
        <w:snapToGrid w:val="0"/>
        <w:spacing w:line="288" w:lineRule="auto"/>
        <w:jc w:val="center"/>
        <w:outlineLvl w:val="0"/>
        <w:rPr>
          <w:rFonts w:hint="eastAsia"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14:paraId="772E53DE">
      <w:pPr>
        <w:adjustRightInd w:val="0"/>
        <w:snapToGrid w:val="0"/>
        <w:spacing w:line="288" w:lineRule="auto"/>
        <w:rPr>
          <w:rFonts w:hint="eastAsia" w:ascii="楷体" w:hAnsi="楷体" w:eastAsia="楷体" w:cs="楷体"/>
          <w:b/>
          <w:bCs/>
          <w:sz w:val="30"/>
          <w:szCs w:val="30"/>
        </w:rPr>
      </w:pPr>
    </w:p>
    <w:p w14:paraId="475458D2">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第一章  采购邀请</w:t>
      </w:r>
    </w:p>
    <w:p w14:paraId="09E04855">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第二章  采购需求</w:t>
      </w:r>
    </w:p>
    <w:p w14:paraId="7C43A8C3">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第三章  供应商须知</w:t>
      </w:r>
    </w:p>
    <w:p w14:paraId="4AAE3068">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第四章  评审方法和评审标准</w:t>
      </w:r>
    </w:p>
    <w:p w14:paraId="1783F175">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第五章  拟签订的合同文本</w:t>
      </w:r>
    </w:p>
    <w:p w14:paraId="3BD2C9A8">
      <w:pPr>
        <w:adjustRightInd w:val="0"/>
        <w:snapToGrid w:val="0"/>
        <w:spacing w:line="288" w:lineRule="auto"/>
        <w:ind w:firstLine="708" w:firstLineChars="235"/>
        <w:rPr>
          <w:rFonts w:hint="eastAsia" w:ascii="楷体" w:hAnsi="楷体" w:eastAsia="楷体" w:cs="楷体"/>
          <w:b/>
          <w:bCs/>
          <w:sz w:val="30"/>
          <w:szCs w:val="30"/>
        </w:rPr>
      </w:pPr>
      <w:r>
        <w:rPr>
          <w:rFonts w:hint="eastAsia" w:ascii="楷体" w:hAnsi="楷体" w:eastAsia="楷体" w:cs="楷体"/>
          <w:b/>
          <w:bCs/>
          <w:sz w:val="30"/>
          <w:szCs w:val="30"/>
        </w:rPr>
        <w:t>第六章  响应文件格式</w:t>
      </w:r>
    </w:p>
    <w:p w14:paraId="208EF5B2">
      <w:pPr>
        <w:widowControl/>
        <w:jc w:val="left"/>
        <w:rPr>
          <w:rFonts w:hint="eastAsia"/>
        </w:rPr>
      </w:pPr>
    </w:p>
    <w:p w14:paraId="5BD4EAD6">
      <w:pPr>
        <w:widowControl/>
        <w:jc w:val="left"/>
        <w:rPr>
          <w:rFonts w:hint="eastAsia"/>
        </w:rPr>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36DF1254">
      <w:pPr>
        <w:adjustRightInd w:val="0"/>
        <w:snapToGrid w:val="0"/>
        <w:spacing w:line="288" w:lineRule="auto"/>
        <w:jc w:val="center"/>
        <w:outlineLvl w:val="0"/>
        <w:rPr>
          <w:rFonts w:hint="eastAsia" w:cs="楷体"/>
          <w:color w:val="0000FF"/>
          <w:sz w:val="21"/>
          <w:szCs w:val="21"/>
        </w:rPr>
      </w:pPr>
      <w:r>
        <w:rPr>
          <w:rFonts w:hint="eastAsia"/>
          <w:b/>
          <w:bCs/>
          <w:sz w:val="32"/>
          <w:szCs w:val="32"/>
        </w:rPr>
        <w:t xml:space="preserve">第一章 </w:t>
      </w:r>
      <w:r>
        <w:rPr>
          <w:b/>
          <w:bCs/>
          <w:sz w:val="32"/>
          <w:szCs w:val="32"/>
        </w:rPr>
        <w:t xml:space="preserve"> </w:t>
      </w:r>
      <w:r>
        <w:rPr>
          <w:rFonts w:hint="eastAsia"/>
          <w:b/>
          <w:bCs/>
          <w:sz w:val="32"/>
          <w:szCs w:val="32"/>
        </w:rPr>
        <w:t>采购邀请</w:t>
      </w:r>
    </w:p>
    <w:p w14:paraId="26CEF2F0">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sz w:val="21"/>
          <w:szCs w:val="21"/>
        </w:rPr>
      </w:pPr>
      <w:r>
        <w:rPr>
          <w:rFonts w:hint="eastAsia"/>
          <w:b/>
          <w:sz w:val="21"/>
          <w:szCs w:val="21"/>
        </w:rPr>
        <w:t>项目概况</w:t>
      </w:r>
    </w:p>
    <w:p w14:paraId="6C4AB38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hint="eastAsia"/>
          <w:b/>
          <w:sz w:val="21"/>
          <w:szCs w:val="21"/>
        </w:rPr>
      </w:pPr>
      <w:r>
        <w:rPr>
          <w:rFonts w:hint="eastAsia"/>
          <w:b/>
          <w:sz w:val="21"/>
          <w:szCs w:val="21"/>
          <w:u w:val="single"/>
        </w:rPr>
        <w:t xml:space="preserve"> </w:t>
      </w:r>
      <w:r>
        <w:rPr>
          <w:rFonts w:hint="eastAsia"/>
          <w:b/>
          <w:sz w:val="21"/>
          <w:szCs w:val="21"/>
          <w:u w:val="single"/>
          <w:lang w:eastAsia="zh-CN"/>
        </w:rPr>
        <w:t>杭州医学院黄龙校区改扩建工程项目固定资产投资节能评估服务</w:t>
      </w:r>
      <w:r>
        <w:rPr>
          <w:rFonts w:hint="eastAsia"/>
          <w:b/>
          <w:sz w:val="21"/>
          <w:szCs w:val="21"/>
        </w:rPr>
        <w:t>采购项目的潜在供应商应在</w:t>
      </w:r>
      <w:r>
        <w:rPr>
          <w:rFonts w:hint="eastAsia"/>
          <w:b/>
          <w:sz w:val="21"/>
          <w:szCs w:val="21"/>
          <w:u w:val="single"/>
        </w:rPr>
        <w:t xml:space="preserve"> 政府采购云平台（https://www.zcygov.cn） </w:t>
      </w:r>
      <w:r>
        <w:rPr>
          <w:rFonts w:hint="eastAsia"/>
          <w:b/>
          <w:sz w:val="21"/>
          <w:szCs w:val="21"/>
        </w:rPr>
        <w:t>获取（下载）采购文件，并于</w:t>
      </w:r>
      <w:r>
        <w:rPr>
          <w:rFonts w:hint="eastAsia"/>
          <w:b/>
          <w:sz w:val="21"/>
          <w:szCs w:val="21"/>
          <w:u w:val="single"/>
        </w:rPr>
        <w:t xml:space="preserve"> </w:t>
      </w:r>
      <w:r>
        <w:rPr>
          <w:rFonts w:hint="eastAsia"/>
          <w:b/>
          <w:sz w:val="21"/>
          <w:szCs w:val="21"/>
          <w:u w:val="single"/>
          <w:lang w:eastAsia="zh-CN"/>
        </w:rPr>
        <w:t>2025年</w:t>
      </w:r>
      <w:r>
        <w:rPr>
          <w:rFonts w:hint="eastAsia"/>
          <w:b/>
          <w:sz w:val="21"/>
          <w:szCs w:val="21"/>
          <w:u w:val="single"/>
          <w:lang w:val="en-US" w:eastAsia="zh-CN"/>
        </w:rPr>
        <w:t>07</w:t>
      </w:r>
      <w:r>
        <w:rPr>
          <w:rFonts w:hint="eastAsia"/>
          <w:b/>
          <w:sz w:val="21"/>
          <w:szCs w:val="21"/>
          <w:highlight w:val="none"/>
          <w:u w:val="single"/>
        </w:rPr>
        <w:t>月</w:t>
      </w:r>
      <w:r>
        <w:rPr>
          <w:rFonts w:hint="eastAsia"/>
          <w:b/>
          <w:sz w:val="21"/>
          <w:szCs w:val="21"/>
          <w:highlight w:val="none"/>
          <w:u w:val="single"/>
          <w:lang w:val="en-US" w:eastAsia="zh-CN"/>
        </w:rPr>
        <w:t>01</w:t>
      </w:r>
      <w:r>
        <w:rPr>
          <w:rFonts w:hint="eastAsia"/>
          <w:b/>
          <w:sz w:val="21"/>
          <w:szCs w:val="21"/>
          <w:highlight w:val="none"/>
          <w:u w:val="single"/>
        </w:rPr>
        <w:t>日</w:t>
      </w:r>
      <w:r>
        <w:rPr>
          <w:rFonts w:hint="eastAsia"/>
          <w:b/>
          <w:sz w:val="21"/>
          <w:szCs w:val="21"/>
          <w:highlight w:val="none"/>
          <w:u w:val="single"/>
          <w:lang w:val="en-US" w:eastAsia="zh-CN"/>
        </w:rPr>
        <w:t>14</w:t>
      </w:r>
      <w:r>
        <w:rPr>
          <w:rFonts w:hint="eastAsia"/>
          <w:b/>
          <w:sz w:val="21"/>
          <w:szCs w:val="21"/>
          <w:u w:val="single"/>
        </w:rPr>
        <w:t>:</w:t>
      </w:r>
      <w:r>
        <w:rPr>
          <w:rFonts w:hint="eastAsia"/>
          <w:b/>
          <w:sz w:val="21"/>
          <w:szCs w:val="21"/>
          <w:u w:val="single"/>
          <w:lang w:val="en-US" w:eastAsia="zh-CN"/>
        </w:rPr>
        <w:t>00</w:t>
      </w:r>
      <w:r>
        <w:rPr>
          <w:rFonts w:hint="eastAsia"/>
          <w:b/>
          <w:sz w:val="21"/>
          <w:szCs w:val="21"/>
          <w:u w:val="single"/>
        </w:rPr>
        <w:t xml:space="preserve">:00 </w:t>
      </w:r>
      <w:r>
        <w:rPr>
          <w:rFonts w:hint="eastAsia"/>
          <w:b/>
          <w:bCs/>
          <w:sz w:val="21"/>
          <w:szCs w:val="21"/>
        </w:rPr>
        <w:t>（北京时间）前提交（上传）响应文件</w:t>
      </w:r>
      <w:r>
        <w:rPr>
          <w:rFonts w:hint="eastAsia"/>
          <w:b/>
          <w:sz w:val="21"/>
          <w:szCs w:val="21"/>
        </w:rPr>
        <w:t>。</w:t>
      </w:r>
    </w:p>
    <w:p w14:paraId="08D65A27">
      <w:pPr>
        <w:adjustRightInd w:val="0"/>
        <w:snapToGrid w:val="0"/>
        <w:spacing w:line="288" w:lineRule="auto"/>
        <w:rPr>
          <w:rFonts w:hint="eastAsia"/>
          <w:b/>
          <w:sz w:val="21"/>
          <w:szCs w:val="21"/>
        </w:rPr>
      </w:pPr>
      <w:bookmarkStart w:id="0" w:name="_Toc28359079"/>
      <w:bookmarkStart w:id="1" w:name="_Toc28359002"/>
      <w:bookmarkStart w:id="2" w:name="_Toc35393790"/>
      <w:bookmarkStart w:id="3" w:name="_Toc35393621"/>
      <w:bookmarkStart w:id="4" w:name="_Hlk24379207"/>
      <w:r>
        <w:rPr>
          <w:rFonts w:hint="eastAsia"/>
          <w:b/>
          <w:sz w:val="21"/>
          <w:szCs w:val="21"/>
        </w:rPr>
        <w:t>一、项目基本情况</w:t>
      </w:r>
      <w:bookmarkEnd w:id="0"/>
      <w:bookmarkEnd w:id="1"/>
      <w:bookmarkEnd w:id="2"/>
      <w:bookmarkEnd w:id="3"/>
    </w:p>
    <w:p w14:paraId="224D3375">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项目编号：BA202500314</w:t>
      </w:r>
      <w:r>
        <w:rPr>
          <w:rFonts w:hint="eastAsia"/>
          <w:bCs/>
          <w:sz w:val="21"/>
          <w:szCs w:val="21"/>
          <w:highlight w:val="none"/>
          <w:lang w:val="en-US" w:eastAsia="zh-CN"/>
        </w:rPr>
        <w:t xml:space="preserve"> </w:t>
      </w:r>
    </w:p>
    <w:p w14:paraId="06BBC635">
      <w:pPr>
        <w:adjustRightInd w:val="0"/>
        <w:snapToGrid w:val="0"/>
        <w:spacing w:line="288" w:lineRule="auto"/>
        <w:ind w:firstLine="420" w:firstLineChars="200"/>
        <w:rPr>
          <w:rFonts w:hint="eastAsia" w:eastAsia="宋体"/>
          <w:sz w:val="21"/>
          <w:szCs w:val="21"/>
          <w:lang w:eastAsia="zh-CN"/>
        </w:rPr>
      </w:pPr>
      <w:r>
        <w:rPr>
          <w:sz w:val="21"/>
          <w:szCs w:val="21"/>
        </w:rPr>
        <w:t>2.</w:t>
      </w:r>
      <w:r>
        <w:rPr>
          <w:rFonts w:hint="eastAsia"/>
          <w:sz w:val="21"/>
          <w:szCs w:val="21"/>
        </w:rPr>
        <w:t>项目名称：</w:t>
      </w:r>
      <w:r>
        <w:rPr>
          <w:rFonts w:hint="eastAsia" w:cs="宋体"/>
          <w:i w:val="0"/>
          <w:iCs w:val="0"/>
          <w:caps w:val="0"/>
          <w:color w:val="000000"/>
          <w:spacing w:val="0"/>
          <w:sz w:val="21"/>
          <w:szCs w:val="21"/>
          <w:shd w:val="clear" w:fill="FFFFFF"/>
          <w:lang w:eastAsia="zh-CN"/>
        </w:rPr>
        <w:t>杭州医学院黄龙校区改扩建工程项目固定资产投资节能评估服务</w:t>
      </w:r>
    </w:p>
    <w:p w14:paraId="6CAF834B">
      <w:pPr>
        <w:adjustRightInd w:val="0"/>
        <w:snapToGrid w:val="0"/>
        <w:spacing w:line="288" w:lineRule="auto"/>
        <w:ind w:firstLine="420" w:firstLineChars="200"/>
        <w:rPr>
          <w:rFonts w:hint="eastAsia"/>
          <w:sz w:val="21"/>
          <w:szCs w:val="21"/>
        </w:rPr>
      </w:pPr>
      <w:r>
        <w:rPr>
          <w:sz w:val="21"/>
          <w:szCs w:val="21"/>
        </w:rPr>
        <w:t>3.</w:t>
      </w:r>
      <w:r>
        <w:rPr>
          <w:rFonts w:hint="eastAsia"/>
          <w:sz w:val="21"/>
          <w:szCs w:val="21"/>
        </w:rPr>
        <w:t>采购方式：竞争性磋商</w:t>
      </w:r>
    </w:p>
    <w:bookmarkEnd w:id="4"/>
    <w:p w14:paraId="244CBC40">
      <w:pPr>
        <w:adjustRightInd w:val="0"/>
        <w:snapToGrid w:val="0"/>
        <w:spacing w:line="288" w:lineRule="auto"/>
        <w:ind w:firstLine="420" w:firstLineChars="200"/>
        <w:rPr>
          <w:rFonts w:hint="eastAsia"/>
          <w:sz w:val="21"/>
          <w:szCs w:val="21"/>
        </w:rPr>
      </w:pPr>
      <w:r>
        <w:rPr>
          <w:sz w:val="21"/>
          <w:szCs w:val="21"/>
        </w:rPr>
        <w:t>4.</w:t>
      </w:r>
      <w:r>
        <w:rPr>
          <w:rFonts w:hint="eastAsia"/>
          <w:sz w:val="21"/>
          <w:szCs w:val="21"/>
        </w:rPr>
        <w:t>预算金额：</w:t>
      </w:r>
      <w:r>
        <w:rPr>
          <w:rFonts w:hint="eastAsia"/>
          <w:sz w:val="21"/>
          <w:szCs w:val="21"/>
          <w:lang w:val="en-US" w:eastAsia="zh-CN"/>
        </w:rPr>
        <w:t>30000</w:t>
      </w:r>
      <w:r>
        <w:rPr>
          <w:rFonts w:hint="eastAsia"/>
          <w:sz w:val="21"/>
          <w:szCs w:val="21"/>
        </w:rPr>
        <w:t>元</w:t>
      </w:r>
    </w:p>
    <w:p w14:paraId="2EDE9B39">
      <w:pPr>
        <w:adjustRightInd w:val="0"/>
        <w:snapToGrid w:val="0"/>
        <w:spacing w:line="288" w:lineRule="auto"/>
        <w:ind w:firstLine="420" w:firstLineChars="200"/>
        <w:rPr>
          <w:rFonts w:hint="eastAsia"/>
          <w:sz w:val="21"/>
          <w:szCs w:val="21"/>
        </w:rPr>
      </w:pPr>
      <w:r>
        <w:rPr>
          <w:sz w:val="21"/>
          <w:szCs w:val="21"/>
        </w:rPr>
        <w:t>5.</w:t>
      </w:r>
      <w:r>
        <w:rPr>
          <w:rFonts w:hint="eastAsia"/>
          <w:sz w:val="21"/>
          <w:szCs w:val="21"/>
        </w:rPr>
        <w:t>最高限价：</w:t>
      </w:r>
      <w:r>
        <w:rPr>
          <w:rFonts w:hint="eastAsia"/>
          <w:sz w:val="21"/>
          <w:szCs w:val="21"/>
          <w:lang w:val="en-US" w:eastAsia="zh-CN"/>
        </w:rPr>
        <w:t>30000</w:t>
      </w:r>
      <w:r>
        <w:rPr>
          <w:rFonts w:hint="eastAsia"/>
          <w:sz w:val="21"/>
          <w:szCs w:val="21"/>
        </w:rPr>
        <w:t>元</w:t>
      </w:r>
    </w:p>
    <w:p w14:paraId="2CF5A77C">
      <w:pPr>
        <w:adjustRightInd w:val="0"/>
        <w:snapToGrid w:val="0"/>
        <w:spacing w:line="288" w:lineRule="auto"/>
        <w:ind w:firstLine="420" w:firstLineChars="200"/>
        <w:rPr>
          <w:rFonts w:hint="eastAsia"/>
          <w:spacing w:val="-6"/>
          <w:sz w:val="21"/>
          <w:szCs w:val="21"/>
        </w:rPr>
      </w:pPr>
      <w:r>
        <w:rPr>
          <w:sz w:val="21"/>
          <w:szCs w:val="21"/>
        </w:rPr>
        <w:t>6.</w:t>
      </w:r>
      <w:r>
        <w:rPr>
          <w:rFonts w:hint="eastAsia"/>
          <w:sz w:val="21"/>
          <w:szCs w:val="21"/>
        </w:rPr>
        <w:t>合同履约期限：</w:t>
      </w:r>
      <w:r>
        <w:rPr>
          <w:rFonts w:hint="eastAsia" w:ascii="宋体" w:hAnsi="宋体" w:eastAsia="宋体" w:cs="宋体"/>
          <w:color w:val="000000"/>
          <w:sz w:val="21"/>
        </w:rPr>
        <w:t xml:space="preserve">本合同自签订后 </w:t>
      </w:r>
      <w:r>
        <w:rPr>
          <w:rFonts w:hint="eastAsia" w:cs="宋体"/>
          <w:color w:val="000000"/>
          <w:sz w:val="21"/>
          <w:lang w:val="en-US" w:eastAsia="zh-CN"/>
        </w:rPr>
        <w:t>30</w:t>
      </w:r>
      <w:r>
        <w:rPr>
          <w:rFonts w:hint="eastAsia" w:ascii="宋体" w:hAnsi="宋体" w:eastAsia="宋体" w:cs="宋体"/>
          <w:color w:val="000000"/>
          <w:sz w:val="21"/>
        </w:rPr>
        <w:t xml:space="preserve"> 天内履行完成所有服务</w:t>
      </w:r>
      <w:r>
        <w:rPr>
          <w:rFonts w:ascii="宋体" w:hAnsi="宋体" w:eastAsia="宋体" w:cs="宋体"/>
          <w:color w:val="000000"/>
          <w:sz w:val="21"/>
        </w:rPr>
        <w:t>。</w:t>
      </w:r>
    </w:p>
    <w:p w14:paraId="6727085A">
      <w:pPr>
        <w:adjustRightInd w:val="0"/>
        <w:snapToGrid w:val="0"/>
        <w:spacing w:line="288" w:lineRule="auto"/>
        <w:ind w:firstLine="420" w:firstLineChars="200"/>
        <w:rPr>
          <w:rFonts w:hint="eastAsia"/>
          <w:sz w:val="21"/>
          <w:szCs w:val="21"/>
        </w:rPr>
      </w:pPr>
      <w:r>
        <w:rPr>
          <w:sz w:val="21"/>
          <w:szCs w:val="21"/>
        </w:rPr>
        <w:t>7.</w:t>
      </w:r>
      <w:r>
        <w:rPr>
          <w:rFonts w:hint="eastAsia"/>
          <w:sz w:val="21"/>
          <w:szCs w:val="21"/>
        </w:rPr>
        <w:t>本项目（是）接受联合体响应。</w:t>
      </w:r>
    </w:p>
    <w:p w14:paraId="5F784966">
      <w:pPr>
        <w:adjustRightInd w:val="0"/>
        <w:snapToGrid w:val="0"/>
        <w:spacing w:line="288" w:lineRule="auto"/>
        <w:ind w:firstLine="420" w:firstLineChars="200"/>
        <w:rPr>
          <w:rFonts w:hint="eastAsia"/>
          <w:sz w:val="21"/>
          <w:szCs w:val="21"/>
        </w:rPr>
      </w:pPr>
      <w:r>
        <w:rPr>
          <w:sz w:val="21"/>
          <w:szCs w:val="21"/>
        </w:rPr>
        <w:t>8.</w:t>
      </w:r>
      <w:r>
        <w:rPr>
          <w:rFonts w:hint="eastAsia"/>
          <w:sz w:val="21"/>
          <w:szCs w:val="21"/>
        </w:rPr>
        <w:t>采购需求：</w:t>
      </w:r>
    </w:p>
    <w:tbl>
      <w:tblPr>
        <w:tblStyle w:val="1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3522"/>
        <w:gridCol w:w="828"/>
        <w:gridCol w:w="830"/>
        <w:gridCol w:w="3655"/>
      </w:tblGrid>
      <w:tr w14:paraId="114E4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410" w:type="pct"/>
            <w:tcBorders>
              <w:tl2br w:val="nil"/>
              <w:tr2bl w:val="nil"/>
            </w:tcBorders>
            <w:vAlign w:val="center"/>
          </w:tcPr>
          <w:p w14:paraId="24A4ACB1">
            <w:pPr>
              <w:adjustRightInd w:val="0"/>
              <w:snapToGrid w:val="0"/>
              <w:spacing w:line="288" w:lineRule="auto"/>
              <w:jc w:val="center"/>
              <w:rPr>
                <w:rFonts w:hint="eastAsia"/>
                <w:b/>
                <w:bCs/>
                <w:sz w:val="21"/>
                <w:szCs w:val="21"/>
              </w:rPr>
            </w:pPr>
            <w:r>
              <w:rPr>
                <w:rFonts w:hint="eastAsia"/>
                <w:b/>
                <w:bCs/>
                <w:sz w:val="21"/>
                <w:szCs w:val="21"/>
              </w:rPr>
              <w:t>序号</w:t>
            </w:r>
          </w:p>
        </w:tc>
        <w:tc>
          <w:tcPr>
            <w:tcW w:w="1829" w:type="pct"/>
            <w:tcBorders>
              <w:right w:val="single" w:color="auto" w:sz="4" w:space="0"/>
              <w:tl2br w:val="nil"/>
              <w:tr2bl w:val="nil"/>
            </w:tcBorders>
            <w:vAlign w:val="center"/>
          </w:tcPr>
          <w:p w14:paraId="5C81C596">
            <w:pPr>
              <w:adjustRightInd w:val="0"/>
              <w:snapToGrid w:val="0"/>
              <w:spacing w:line="288" w:lineRule="auto"/>
              <w:jc w:val="center"/>
              <w:rPr>
                <w:rFonts w:hint="eastAsia"/>
                <w:b/>
                <w:bCs/>
                <w:sz w:val="21"/>
                <w:szCs w:val="21"/>
              </w:rPr>
            </w:pPr>
            <w:r>
              <w:rPr>
                <w:rFonts w:hint="eastAsia"/>
                <w:b/>
                <w:bCs/>
                <w:sz w:val="21"/>
                <w:szCs w:val="21"/>
              </w:rPr>
              <w:t>名称</w:t>
            </w:r>
          </w:p>
        </w:tc>
        <w:tc>
          <w:tcPr>
            <w:tcW w:w="430" w:type="pct"/>
            <w:tcBorders>
              <w:tl2br w:val="nil"/>
              <w:tr2bl w:val="nil"/>
            </w:tcBorders>
            <w:vAlign w:val="center"/>
          </w:tcPr>
          <w:p w14:paraId="7985E9AD">
            <w:pPr>
              <w:adjustRightInd w:val="0"/>
              <w:snapToGrid w:val="0"/>
              <w:spacing w:line="288" w:lineRule="auto"/>
              <w:jc w:val="center"/>
              <w:rPr>
                <w:rFonts w:hint="eastAsia"/>
                <w:b/>
                <w:bCs/>
                <w:sz w:val="21"/>
                <w:szCs w:val="21"/>
              </w:rPr>
            </w:pPr>
            <w:r>
              <w:rPr>
                <w:rFonts w:hint="eastAsia"/>
                <w:b/>
                <w:bCs/>
                <w:sz w:val="21"/>
                <w:szCs w:val="21"/>
              </w:rPr>
              <w:t>数量</w:t>
            </w:r>
          </w:p>
        </w:tc>
        <w:tc>
          <w:tcPr>
            <w:tcW w:w="431" w:type="pct"/>
            <w:tcBorders>
              <w:tl2br w:val="nil"/>
              <w:tr2bl w:val="nil"/>
            </w:tcBorders>
            <w:vAlign w:val="center"/>
          </w:tcPr>
          <w:p w14:paraId="2162780D">
            <w:pPr>
              <w:adjustRightInd w:val="0"/>
              <w:snapToGrid w:val="0"/>
              <w:spacing w:line="288" w:lineRule="auto"/>
              <w:jc w:val="center"/>
              <w:rPr>
                <w:rFonts w:hint="eastAsia"/>
                <w:b/>
                <w:bCs/>
                <w:sz w:val="21"/>
                <w:szCs w:val="21"/>
              </w:rPr>
            </w:pPr>
            <w:r>
              <w:rPr>
                <w:rFonts w:hint="eastAsia"/>
                <w:b/>
                <w:bCs/>
                <w:sz w:val="21"/>
                <w:szCs w:val="21"/>
              </w:rPr>
              <w:t>单位</w:t>
            </w:r>
          </w:p>
        </w:tc>
        <w:tc>
          <w:tcPr>
            <w:tcW w:w="1898" w:type="pct"/>
            <w:tcBorders>
              <w:right w:val="single" w:color="auto" w:sz="4" w:space="0"/>
              <w:tl2br w:val="nil"/>
              <w:tr2bl w:val="nil"/>
            </w:tcBorders>
            <w:vAlign w:val="center"/>
          </w:tcPr>
          <w:p w14:paraId="59A45B45">
            <w:pPr>
              <w:adjustRightInd w:val="0"/>
              <w:snapToGrid w:val="0"/>
              <w:spacing w:line="288" w:lineRule="auto"/>
              <w:jc w:val="center"/>
              <w:rPr>
                <w:rFonts w:hint="eastAsia"/>
                <w:b/>
                <w:bCs/>
                <w:sz w:val="21"/>
                <w:szCs w:val="21"/>
              </w:rPr>
            </w:pPr>
            <w:r>
              <w:rPr>
                <w:rFonts w:hint="eastAsia"/>
                <w:b/>
                <w:bCs/>
                <w:sz w:val="21"/>
                <w:szCs w:val="21"/>
              </w:rPr>
              <w:t>简要技术需求或服务要求</w:t>
            </w:r>
          </w:p>
        </w:tc>
      </w:tr>
      <w:tr w14:paraId="6BDD1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10" w:type="pct"/>
            <w:tcBorders>
              <w:tl2br w:val="nil"/>
              <w:tr2bl w:val="nil"/>
            </w:tcBorders>
            <w:vAlign w:val="center"/>
          </w:tcPr>
          <w:p w14:paraId="037A8780">
            <w:pPr>
              <w:adjustRightInd w:val="0"/>
              <w:snapToGrid w:val="0"/>
              <w:spacing w:line="288" w:lineRule="auto"/>
              <w:jc w:val="center"/>
              <w:rPr>
                <w:rFonts w:hint="eastAsia"/>
                <w:bCs/>
                <w:sz w:val="21"/>
                <w:szCs w:val="21"/>
              </w:rPr>
            </w:pPr>
            <w:r>
              <w:rPr>
                <w:rFonts w:hint="eastAsia"/>
                <w:bCs/>
                <w:sz w:val="21"/>
                <w:szCs w:val="21"/>
              </w:rPr>
              <w:t>一</w:t>
            </w:r>
          </w:p>
        </w:tc>
        <w:tc>
          <w:tcPr>
            <w:tcW w:w="1829" w:type="pct"/>
            <w:tcBorders>
              <w:right w:val="single" w:color="auto" w:sz="4" w:space="0"/>
              <w:tl2br w:val="nil"/>
              <w:tr2bl w:val="nil"/>
            </w:tcBorders>
            <w:vAlign w:val="center"/>
          </w:tcPr>
          <w:p w14:paraId="0EACD946">
            <w:pPr>
              <w:adjustRightInd w:val="0"/>
              <w:snapToGrid w:val="0"/>
              <w:spacing w:line="288" w:lineRule="auto"/>
              <w:jc w:val="center"/>
              <w:rPr>
                <w:rFonts w:hint="eastAsia" w:eastAsia="宋体"/>
                <w:bCs/>
                <w:sz w:val="21"/>
                <w:szCs w:val="21"/>
                <w:lang w:eastAsia="zh-CN"/>
              </w:rPr>
            </w:pPr>
            <w:r>
              <w:rPr>
                <w:rFonts w:hint="eastAsia" w:cs="宋体"/>
                <w:i w:val="0"/>
                <w:iCs w:val="0"/>
                <w:caps w:val="0"/>
                <w:color w:val="000000"/>
                <w:spacing w:val="0"/>
                <w:sz w:val="21"/>
                <w:szCs w:val="21"/>
                <w:shd w:val="clear" w:fill="FFFFFF"/>
                <w:lang w:eastAsia="zh-CN"/>
              </w:rPr>
              <w:t>杭州医学院黄龙校区改扩建工程项目固定资产投资节能评估服务</w:t>
            </w:r>
          </w:p>
        </w:tc>
        <w:tc>
          <w:tcPr>
            <w:tcW w:w="430" w:type="pct"/>
            <w:tcBorders>
              <w:tl2br w:val="nil"/>
              <w:tr2bl w:val="nil"/>
            </w:tcBorders>
            <w:vAlign w:val="center"/>
          </w:tcPr>
          <w:p w14:paraId="18180682">
            <w:pPr>
              <w:adjustRightInd w:val="0"/>
              <w:snapToGrid w:val="0"/>
              <w:spacing w:line="288" w:lineRule="auto"/>
              <w:jc w:val="center"/>
              <w:rPr>
                <w:rFonts w:hint="eastAsia"/>
                <w:bCs/>
                <w:sz w:val="21"/>
                <w:szCs w:val="21"/>
              </w:rPr>
            </w:pPr>
            <w:r>
              <w:rPr>
                <w:rFonts w:hint="eastAsia"/>
                <w:bCs/>
                <w:sz w:val="21"/>
                <w:szCs w:val="21"/>
              </w:rPr>
              <w:t>1</w:t>
            </w:r>
          </w:p>
        </w:tc>
        <w:tc>
          <w:tcPr>
            <w:tcW w:w="431" w:type="pct"/>
            <w:tcBorders>
              <w:tl2br w:val="nil"/>
              <w:tr2bl w:val="nil"/>
            </w:tcBorders>
            <w:vAlign w:val="center"/>
          </w:tcPr>
          <w:p w14:paraId="6CBE65EB">
            <w:pPr>
              <w:adjustRightInd w:val="0"/>
              <w:snapToGrid w:val="0"/>
              <w:spacing w:line="288" w:lineRule="auto"/>
              <w:jc w:val="center"/>
              <w:rPr>
                <w:rFonts w:hint="eastAsia"/>
                <w:bCs/>
                <w:sz w:val="21"/>
                <w:szCs w:val="21"/>
              </w:rPr>
            </w:pPr>
            <w:r>
              <w:rPr>
                <w:rFonts w:hint="eastAsia"/>
                <w:bCs/>
                <w:sz w:val="21"/>
                <w:szCs w:val="21"/>
              </w:rPr>
              <w:t>项</w:t>
            </w:r>
          </w:p>
        </w:tc>
        <w:tc>
          <w:tcPr>
            <w:tcW w:w="1898" w:type="pct"/>
            <w:tcBorders>
              <w:right w:val="single" w:color="auto" w:sz="4" w:space="0"/>
              <w:tl2br w:val="nil"/>
              <w:tr2bl w:val="nil"/>
            </w:tcBorders>
            <w:vAlign w:val="center"/>
          </w:tcPr>
          <w:p w14:paraId="5F58C727">
            <w:pPr>
              <w:adjustRightInd w:val="0"/>
              <w:snapToGrid w:val="0"/>
              <w:spacing w:line="288" w:lineRule="auto"/>
              <w:jc w:val="center"/>
              <w:rPr>
                <w:rFonts w:hint="eastAsia"/>
                <w:bCs/>
                <w:sz w:val="21"/>
                <w:szCs w:val="21"/>
              </w:rPr>
            </w:pPr>
            <w:r>
              <w:rPr>
                <w:rFonts w:hint="eastAsia"/>
                <w:bCs/>
                <w:sz w:val="21"/>
                <w:szCs w:val="21"/>
              </w:rPr>
              <w:t>详见第二章采购需求</w:t>
            </w:r>
          </w:p>
        </w:tc>
      </w:tr>
    </w:tbl>
    <w:p w14:paraId="1C5B13EE">
      <w:pPr>
        <w:adjustRightInd w:val="0"/>
        <w:snapToGrid w:val="0"/>
        <w:spacing w:line="288" w:lineRule="auto"/>
        <w:rPr>
          <w:rFonts w:hint="eastAsia"/>
          <w:b/>
          <w:sz w:val="21"/>
          <w:szCs w:val="21"/>
        </w:rPr>
      </w:pPr>
      <w:bookmarkStart w:id="5" w:name="_Toc28359003"/>
      <w:bookmarkStart w:id="6" w:name="_Toc35393622"/>
      <w:bookmarkStart w:id="7" w:name="_Toc35393791"/>
      <w:bookmarkStart w:id="8" w:name="_Toc28359080"/>
      <w:r>
        <w:rPr>
          <w:rFonts w:hint="eastAsia"/>
          <w:b/>
          <w:sz w:val="21"/>
          <w:szCs w:val="21"/>
        </w:rPr>
        <w:t>二、申请人的资格要求：</w:t>
      </w:r>
      <w:bookmarkEnd w:id="5"/>
      <w:bookmarkEnd w:id="6"/>
      <w:bookmarkEnd w:id="7"/>
      <w:bookmarkEnd w:id="8"/>
    </w:p>
    <w:p w14:paraId="6D184DED">
      <w:pPr>
        <w:adjustRightInd w:val="0"/>
        <w:snapToGrid w:val="0"/>
        <w:spacing w:line="288" w:lineRule="auto"/>
        <w:ind w:firstLine="420" w:firstLineChars="200"/>
        <w:rPr>
          <w:rFonts w:hint="eastAsia" w:cs="Times New Roman"/>
          <w:bCs/>
          <w:sz w:val="21"/>
          <w:szCs w:val="21"/>
        </w:rPr>
      </w:pPr>
      <w:bookmarkStart w:id="9" w:name="_Toc28359004"/>
      <w:bookmarkStart w:id="10" w:name="_Toc28359081"/>
      <w:r>
        <w:rPr>
          <w:rFonts w:hint="eastAsia" w:cs="Times New Roman"/>
          <w:bCs/>
          <w:sz w:val="21"/>
          <w:szCs w:val="21"/>
        </w:rPr>
        <w:t>1.满足《中华人民共和国政府采购法》第二十二条规定，未被“信用中国”（</w:t>
      </w:r>
      <w:r>
        <w:rPr>
          <w:rFonts w:cs="Times New Roman"/>
          <w:bCs/>
          <w:sz w:val="21"/>
          <w:szCs w:val="21"/>
        </w:rPr>
        <w:t>www.creditchina.gov.cn</w:t>
      </w:r>
      <w:r>
        <w:rPr>
          <w:rFonts w:hint="eastAsia" w:cs="Times New Roman"/>
          <w:bCs/>
          <w:sz w:val="21"/>
          <w:szCs w:val="21"/>
        </w:rPr>
        <w:t>）</w:t>
      </w:r>
      <w:r>
        <w:rPr>
          <w:rFonts w:cs="Times New Roman"/>
          <w:bCs/>
          <w:sz w:val="21"/>
          <w:szCs w:val="21"/>
        </w:rPr>
        <w:t>、中国政府采购网（www.ccgp.gov.cn）列入失信被执行人、重大税收违法案件当事人名单、政府采购严重违法失信行为记录名单。</w:t>
      </w:r>
    </w:p>
    <w:p w14:paraId="58726D57">
      <w:pPr>
        <w:adjustRightInd w:val="0"/>
        <w:snapToGrid w:val="0"/>
        <w:spacing w:line="288" w:lineRule="auto"/>
        <w:ind w:firstLine="420" w:firstLineChars="200"/>
        <w:rPr>
          <w:rFonts w:hint="eastAsia" w:cs="Times New Roman"/>
          <w:b/>
          <w:bCs/>
          <w:sz w:val="21"/>
          <w:szCs w:val="21"/>
        </w:rPr>
      </w:pPr>
      <w:r>
        <w:rPr>
          <w:rFonts w:hint="eastAsia" w:cs="Times New Roman"/>
          <w:sz w:val="21"/>
          <w:szCs w:val="21"/>
        </w:rPr>
        <w:t>2.落实政府采购政策需满足的资格要求：</w:t>
      </w:r>
      <w:r>
        <w:rPr>
          <w:rFonts w:hint="eastAsia" w:cs="Times New Roman"/>
          <w:b/>
          <w:bCs/>
          <w:sz w:val="21"/>
          <w:szCs w:val="21"/>
        </w:rPr>
        <w:t>本项目专门面向中小企业采购。</w:t>
      </w:r>
    </w:p>
    <w:p w14:paraId="38D98057">
      <w:pPr>
        <w:adjustRightInd w:val="0"/>
        <w:snapToGrid w:val="0"/>
        <w:spacing w:line="288" w:lineRule="auto"/>
        <w:ind w:firstLine="420" w:firstLineChars="200"/>
        <w:rPr>
          <w:rFonts w:hint="eastAsia" w:cs="Times New Roman"/>
          <w:b w:val="0"/>
          <w:bCs w:val="0"/>
          <w:sz w:val="21"/>
          <w:szCs w:val="21"/>
        </w:rPr>
      </w:pPr>
      <w:r>
        <w:rPr>
          <w:rFonts w:hint="eastAsia" w:cs="Times New Roman"/>
          <w:b w:val="0"/>
          <w:bCs w:val="0"/>
          <w:sz w:val="21"/>
          <w:szCs w:val="21"/>
        </w:rPr>
        <w:t>服务由中小企业承接，即提供服务的人员为中小企业依照《中华人民共和国劳动合同法》订立劳动合同的从业人员）</w:t>
      </w:r>
    </w:p>
    <w:p w14:paraId="0B1D6C5D">
      <w:pPr>
        <w:adjustRightInd w:val="0"/>
        <w:snapToGrid w:val="0"/>
        <w:spacing w:line="288" w:lineRule="auto"/>
        <w:ind w:firstLine="420" w:firstLineChars="200"/>
        <w:rPr>
          <w:rFonts w:hint="eastAsia" w:cs="Times New Roman"/>
          <w:b w:val="0"/>
          <w:bCs w:val="0"/>
          <w:sz w:val="21"/>
          <w:szCs w:val="21"/>
        </w:rPr>
      </w:pPr>
      <w:r>
        <w:rPr>
          <w:rFonts w:hint="eastAsia" w:cs="Times New Roman"/>
          <w:b w:val="0"/>
          <w:bCs w:val="0"/>
          <w:sz w:val="21"/>
          <w:szCs w:val="21"/>
        </w:rPr>
        <w:t>监狱企业、残疾人福利性单位视同小型、微型企业；</w:t>
      </w:r>
    </w:p>
    <w:p w14:paraId="02D2EEB3">
      <w:pPr>
        <w:adjustRightInd w:val="0"/>
        <w:snapToGrid w:val="0"/>
        <w:spacing w:line="288" w:lineRule="auto"/>
        <w:ind w:firstLine="420" w:firstLineChars="200"/>
        <w:rPr>
          <w:rFonts w:hint="eastAsia" w:cs="Times New Roman"/>
          <w:b w:val="0"/>
          <w:bCs w:val="0"/>
          <w:sz w:val="21"/>
          <w:szCs w:val="21"/>
        </w:rPr>
      </w:pPr>
      <w:r>
        <w:rPr>
          <w:rFonts w:hint="eastAsia" w:cs="Times New Roman"/>
          <w:b w:val="0"/>
          <w:bCs w:val="0"/>
          <w:sz w:val="21"/>
          <w:szCs w:val="21"/>
        </w:rPr>
        <w:t>本项目属性为：服务</w:t>
      </w:r>
    </w:p>
    <w:p w14:paraId="711C045E">
      <w:pPr>
        <w:adjustRightInd w:val="0"/>
        <w:snapToGrid w:val="0"/>
        <w:spacing w:line="288" w:lineRule="auto"/>
        <w:ind w:firstLine="420" w:firstLineChars="200"/>
        <w:rPr>
          <w:rFonts w:hint="eastAsia" w:eastAsia="宋体" w:cs="Times New Roman"/>
          <w:b w:val="0"/>
          <w:bCs w:val="0"/>
          <w:sz w:val="21"/>
          <w:szCs w:val="21"/>
          <w:lang w:eastAsia="zh-CN"/>
        </w:rPr>
      </w:pPr>
      <w:r>
        <w:rPr>
          <w:rFonts w:hint="eastAsia" w:cs="Times New Roman"/>
          <w:b w:val="0"/>
          <w:bCs w:val="0"/>
          <w:sz w:val="21"/>
          <w:szCs w:val="21"/>
        </w:rPr>
        <w:t>采购标的对应的中小企业划分标准所属行业：</w:t>
      </w:r>
      <w:r>
        <w:rPr>
          <w:rFonts w:hint="eastAsia" w:cs="Times New Roman"/>
          <w:b w:val="0"/>
          <w:bCs w:val="0"/>
          <w:sz w:val="21"/>
          <w:szCs w:val="21"/>
          <w:lang w:eastAsia="zh-CN"/>
        </w:rPr>
        <w:t>其他未列明行业</w:t>
      </w:r>
    </w:p>
    <w:p w14:paraId="1765AF78">
      <w:pPr>
        <w:adjustRightInd w:val="0"/>
        <w:snapToGrid w:val="0"/>
        <w:spacing w:line="288" w:lineRule="auto"/>
        <w:ind w:firstLine="420" w:firstLineChars="200"/>
        <w:rPr>
          <w:rFonts w:hint="eastAsia" w:cs="Times New Roman"/>
          <w:b w:val="0"/>
          <w:bCs w:val="0"/>
          <w:sz w:val="21"/>
          <w:szCs w:val="21"/>
        </w:rPr>
      </w:pPr>
      <w:r>
        <w:rPr>
          <w:rFonts w:hint="eastAsia" w:cs="Times New Roman"/>
          <w:b w:val="0"/>
          <w:bCs w:val="0"/>
          <w:sz w:val="21"/>
          <w:szCs w:val="21"/>
        </w:rPr>
        <w:t>中小企业划型标准：从业人员300人以下的为中小微型企业。其中，从业人员100人及以上的为中型企业；从业人员10人及以上的为小型企业；从业人员10人以下的为微型企业。</w:t>
      </w:r>
    </w:p>
    <w:p w14:paraId="725990AE">
      <w:pPr>
        <w:adjustRightInd w:val="0"/>
        <w:snapToGrid w:val="0"/>
        <w:spacing w:line="288" w:lineRule="auto"/>
        <w:ind w:firstLine="420" w:firstLineChars="200"/>
        <w:rPr>
          <w:rFonts w:hint="eastAsia" w:ascii="宋体" w:hAnsi="宋体" w:eastAsia="宋体" w:cs="Times New Roman"/>
          <w:b w:val="0"/>
          <w:bCs w:val="0"/>
          <w:sz w:val="21"/>
          <w:szCs w:val="21"/>
        </w:rPr>
      </w:pPr>
      <w:r>
        <w:rPr>
          <w:rFonts w:hint="eastAsia" w:cs="Times New Roman"/>
          <w:b w:val="0"/>
          <w:bCs w:val="0"/>
          <w:sz w:val="21"/>
          <w:szCs w:val="21"/>
          <w:lang w:val="en-US" w:eastAsia="zh-CN"/>
        </w:rPr>
        <w:t>3.</w:t>
      </w:r>
      <w:r>
        <w:rPr>
          <w:rFonts w:hint="eastAsia"/>
          <w:sz w:val="21"/>
          <w:szCs w:val="21"/>
        </w:rPr>
        <w:t>本项目的特定资格要求：</w:t>
      </w:r>
      <w:r>
        <w:rPr>
          <w:rFonts w:hint="eastAsia" w:cs="Times New Roman"/>
          <w:b w:val="0"/>
          <w:bCs w:val="0"/>
          <w:sz w:val="21"/>
          <w:szCs w:val="21"/>
          <w:highlight w:val="none"/>
          <w:lang w:val="en-US" w:eastAsia="zh-CN"/>
        </w:rPr>
        <w:t>无。</w:t>
      </w:r>
    </w:p>
    <w:p w14:paraId="71104FB4">
      <w:pPr>
        <w:adjustRightInd w:val="0"/>
        <w:snapToGrid w:val="0"/>
        <w:spacing w:line="288" w:lineRule="auto"/>
        <w:rPr>
          <w:rFonts w:hint="eastAsia"/>
          <w:b/>
          <w:sz w:val="21"/>
          <w:szCs w:val="21"/>
        </w:rPr>
      </w:pPr>
      <w:bookmarkStart w:id="11" w:name="_Toc35393792"/>
      <w:bookmarkStart w:id="12" w:name="_Toc35393623"/>
      <w:r>
        <w:rPr>
          <w:rFonts w:hint="eastAsia"/>
          <w:b/>
          <w:sz w:val="21"/>
          <w:szCs w:val="21"/>
        </w:rPr>
        <w:t>三、获取（下载）采购文件</w:t>
      </w:r>
      <w:bookmarkEnd w:id="9"/>
      <w:bookmarkEnd w:id="10"/>
      <w:bookmarkEnd w:id="11"/>
      <w:bookmarkEnd w:id="12"/>
    </w:p>
    <w:p w14:paraId="19CEAD32">
      <w:pPr>
        <w:adjustRightInd w:val="0"/>
        <w:snapToGrid w:val="0"/>
        <w:spacing w:line="288" w:lineRule="auto"/>
        <w:ind w:firstLine="422" w:firstLineChars="200"/>
        <w:rPr>
          <w:rFonts w:hint="eastAsia"/>
          <w:sz w:val="21"/>
          <w:szCs w:val="21"/>
          <w:highlight w:val="none"/>
        </w:rPr>
      </w:pPr>
      <w:bookmarkStart w:id="13" w:name="_Toc35393624"/>
      <w:bookmarkStart w:id="14" w:name="_Toc28359082"/>
      <w:bookmarkStart w:id="15" w:name="_Toc35393793"/>
      <w:bookmarkStart w:id="16" w:name="_Toc28359005"/>
      <w:r>
        <w:rPr>
          <w:rFonts w:hint="eastAsia"/>
          <w:b/>
          <w:bCs/>
          <w:sz w:val="21"/>
          <w:szCs w:val="21"/>
          <w:highlight w:val="none"/>
        </w:rPr>
        <w:t>时间：</w:t>
      </w:r>
      <w:r>
        <w:rPr>
          <w:rFonts w:hint="eastAsia"/>
          <w:b/>
          <w:bCs/>
          <w:sz w:val="21"/>
          <w:szCs w:val="21"/>
          <w:highlight w:val="none"/>
          <w:lang w:eastAsia="zh-CN"/>
        </w:rPr>
        <w:t>2025年</w:t>
      </w:r>
      <w:r>
        <w:rPr>
          <w:rFonts w:hint="eastAsia"/>
          <w:b/>
          <w:bCs/>
          <w:sz w:val="21"/>
          <w:szCs w:val="21"/>
          <w:highlight w:val="none"/>
          <w:lang w:val="en-US" w:eastAsia="zh-CN"/>
        </w:rPr>
        <w:t>06</w:t>
      </w:r>
      <w:r>
        <w:rPr>
          <w:rFonts w:hint="eastAsia"/>
          <w:b/>
          <w:bCs/>
          <w:sz w:val="21"/>
          <w:szCs w:val="21"/>
          <w:highlight w:val="none"/>
        </w:rPr>
        <w:t>月</w:t>
      </w:r>
      <w:r>
        <w:rPr>
          <w:rFonts w:hint="eastAsia"/>
          <w:b/>
          <w:bCs/>
          <w:sz w:val="21"/>
          <w:szCs w:val="21"/>
          <w:highlight w:val="none"/>
          <w:lang w:val="en-US" w:eastAsia="zh-CN"/>
        </w:rPr>
        <w:t>19</w:t>
      </w:r>
      <w:r>
        <w:rPr>
          <w:rFonts w:hint="eastAsia"/>
          <w:b/>
          <w:bCs/>
          <w:sz w:val="21"/>
          <w:szCs w:val="21"/>
          <w:highlight w:val="none"/>
        </w:rPr>
        <w:t>日至</w:t>
      </w:r>
      <w:r>
        <w:rPr>
          <w:rFonts w:hint="eastAsia"/>
          <w:b/>
          <w:bCs/>
          <w:sz w:val="21"/>
          <w:szCs w:val="21"/>
          <w:highlight w:val="none"/>
          <w:lang w:eastAsia="zh-CN"/>
        </w:rPr>
        <w:t>2025年</w:t>
      </w:r>
      <w:r>
        <w:rPr>
          <w:rFonts w:hint="eastAsia"/>
          <w:b/>
          <w:bCs/>
          <w:sz w:val="21"/>
          <w:szCs w:val="21"/>
          <w:highlight w:val="none"/>
          <w:lang w:val="en-US" w:eastAsia="zh-CN"/>
        </w:rPr>
        <w:t>07</w:t>
      </w:r>
      <w:r>
        <w:rPr>
          <w:rFonts w:hint="eastAsia"/>
          <w:b/>
          <w:bCs/>
          <w:sz w:val="21"/>
          <w:szCs w:val="21"/>
          <w:highlight w:val="none"/>
        </w:rPr>
        <w:t>月</w:t>
      </w:r>
      <w:r>
        <w:rPr>
          <w:rFonts w:hint="eastAsia"/>
          <w:b/>
          <w:bCs/>
          <w:sz w:val="21"/>
          <w:szCs w:val="21"/>
          <w:highlight w:val="none"/>
          <w:lang w:val="en-US" w:eastAsia="zh-CN"/>
        </w:rPr>
        <w:t>01</w:t>
      </w:r>
      <w:r>
        <w:rPr>
          <w:rFonts w:hint="eastAsia"/>
          <w:b/>
          <w:bCs/>
          <w:sz w:val="21"/>
          <w:szCs w:val="21"/>
          <w:highlight w:val="none"/>
        </w:rPr>
        <w:t>日，每天上午00:00至12:00，下午12:00至23:59</w:t>
      </w:r>
      <w:r>
        <w:rPr>
          <w:rFonts w:hint="eastAsia"/>
          <w:sz w:val="21"/>
          <w:szCs w:val="21"/>
          <w:highlight w:val="none"/>
        </w:rPr>
        <w:t>（北京时间，线上获取法定节假日均可，线下获取文件法定节假日除外）</w:t>
      </w:r>
    </w:p>
    <w:p w14:paraId="28D713EF">
      <w:pPr>
        <w:adjustRightInd w:val="0"/>
        <w:snapToGrid w:val="0"/>
        <w:spacing w:line="288" w:lineRule="auto"/>
        <w:ind w:firstLine="420" w:firstLineChars="200"/>
        <w:rPr>
          <w:rFonts w:hint="eastAsia"/>
          <w:sz w:val="21"/>
          <w:szCs w:val="21"/>
          <w:highlight w:val="none"/>
        </w:rPr>
      </w:pPr>
      <w:r>
        <w:rPr>
          <w:rFonts w:hint="eastAsia"/>
          <w:sz w:val="21"/>
          <w:szCs w:val="21"/>
          <w:highlight w:val="none"/>
        </w:rPr>
        <w:t>地点（网址）：政府采购云平台（</w:t>
      </w:r>
      <w:r>
        <w:rPr>
          <w:sz w:val="21"/>
          <w:szCs w:val="21"/>
          <w:highlight w:val="none"/>
        </w:rPr>
        <w:t>https://www.zcygov.cn</w:t>
      </w:r>
      <w:r>
        <w:rPr>
          <w:rFonts w:hint="eastAsia"/>
          <w:sz w:val="21"/>
          <w:szCs w:val="21"/>
          <w:highlight w:val="none"/>
        </w:rPr>
        <w:t>）</w:t>
      </w:r>
    </w:p>
    <w:p w14:paraId="5E247736">
      <w:pPr>
        <w:adjustRightInd w:val="0"/>
        <w:snapToGrid w:val="0"/>
        <w:spacing w:line="288" w:lineRule="auto"/>
        <w:ind w:firstLine="420" w:firstLineChars="200"/>
        <w:rPr>
          <w:rFonts w:hint="eastAsia"/>
          <w:sz w:val="21"/>
          <w:szCs w:val="21"/>
          <w:highlight w:val="none"/>
        </w:rPr>
      </w:pPr>
      <w:r>
        <w:rPr>
          <w:rFonts w:hint="eastAsia"/>
          <w:sz w:val="21"/>
          <w:szCs w:val="21"/>
          <w:highlight w:val="none"/>
        </w:rPr>
        <w:t>方式：供应商登录政采云平台（</w:t>
      </w:r>
      <w:r>
        <w:rPr>
          <w:sz w:val="21"/>
          <w:szCs w:val="21"/>
          <w:highlight w:val="none"/>
        </w:rPr>
        <w:t>https://www.zcygov.cn</w:t>
      </w:r>
      <w:r>
        <w:rPr>
          <w:rFonts w:hint="eastAsia"/>
          <w:sz w:val="21"/>
          <w:szCs w:val="21"/>
          <w:highlight w:val="none"/>
        </w:rPr>
        <w:t>）</w:t>
      </w:r>
      <w:r>
        <w:rPr>
          <w:sz w:val="21"/>
          <w:szCs w:val="21"/>
          <w:highlight w:val="none"/>
        </w:rPr>
        <w:t>在线申请获取采购文件（进入“项目采购”应用，在获取采购文件菜单中选择项目，申请获取采购文件）</w:t>
      </w:r>
    </w:p>
    <w:p w14:paraId="37FE4615">
      <w:pPr>
        <w:adjustRightInd w:val="0"/>
        <w:snapToGrid w:val="0"/>
        <w:spacing w:line="288" w:lineRule="auto"/>
        <w:ind w:firstLine="420" w:firstLineChars="200"/>
        <w:rPr>
          <w:rFonts w:hint="eastAsia"/>
          <w:sz w:val="21"/>
          <w:szCs w:val="21"/>
          <w:highlight w:val="none"/>
        </w:rPr>
      </w:pPr>
      <w:r>
        <w:rPr>
          <w:rFonts w:hint="eastAsia"/>
          <w:sz w:val="21"/>
          <w:szCs w:val="21"/>
          <w:highlight w:val="none"/>
        </w:rPr>
        <w:t>售价（元）：0</w:t>
      </w:r>
    </w:p>
    <w:p w14:paraId="30D369F3">
      <w:pPr>
        <w:adjustRightInd w:val="0"/>
        <w:snapToGrid w:val="0"/>
        <w:spacing w:line="288" w:lineRule="auto"/>
        <w:rPr>
          <w:rFonts w:hint="eastAsia"/>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14:paraId="39944C58">
      <w:pPr>
        <w:adjustRightInd w:val="0"/>
        <w:snapToGrid w:val="0"/>
        <w:spacing w:line="288" w:lineRule="auto"/>
        <w:ind w:firstLine="420" w:firstLineChars="200"/>
        <w:rPr>
          <w:rFonts w:hint="eastAsia"/>
          <w:bCs/>
          <w:sz w:val="21"/>
          <w:szCs w:val="21"/>
          <w:highlight w:val="none"/>
        </w:rPr>
      </w:pPr>
      <w:r>
        <w:rPr>
          <w:rFonts w:hint="eastAsia"/>
          <w:bCs/>
          <w:sz w:val="21"/>
          <w:szCs w:val="21"/>
          <w:highlight w:val="none"/>
        </w:rPr>
        <w:t>截止时间：</w:t>
      </w:r>
      <w:r>
        <w:rPr>
          <w:rFonts w:hint="eastAsia"/>
          <w:b/>
          <w:sz w:val="21"/>
          <w:szCs w:val="21"/>
          <w:highlight w:val="none"/>
          <w:u w:val="single"/>
          <w:lang w:eastAsia="zh-CN"/>
        </w:rPr>
        <w:t>2025年</w:t>
      </w:r>
      <w:r>
        <w:rPr>
          <w:rFonts w:hint="eastAsia"/>
          <w:b/>
          <w:sz w:val="21"/>
          <w:szCs w:val="21"/>
          <w:highlight w:val="none"/>
          <w:u w:val="single"/>
          <w:lang w:val="en-US" w:eastAsia="zh-CN"/>
        </w:rPr>
        <w:t>07</w:t>
      </w:r>
      <w:r>
        <w:rPr>
          <w:rFonts w:hint="eastAsia"/>
          <w:b/>
          <w:sz w:val="21"/>
          <w:szCs w:val="21"/>
          <w:highlight w:val="none"/>
          <w:u w:val="single"/>
        </w:rPr>
        <w:t>月</w:t>
      </w:r>
      <w:r>
        <w:rPr>
          <w:rFonts w:hint="eastAsia"/>
          <w:b/>
          <w:sz w:val="21"/>
          <w:szCs w:val="21"/>
          <w:highlight w:val="none"/>
          <w:u w:val="single"/>
          <w:lang w:val="en-US" w:eastAsia="zh-CN"/>
        </w:rPr>
        <w:t>01</w:t>
      </w:r>
      <w:r>
        <w:rPr>
          <w:rFonts w:hint="eastAsia"/>
          <w:b/>
          <w:sz w:val="21"/>
          <w:szCs w:val="21"/>
          <w:highlight w:val="none"/>
          <w:u w:val="single"/>
        </w:rPr>
        <w:t>日</w:t>
      </w:r>
      <w:r>
        <w:rPr>
          <w:rFonts w:hint="eastAsia"/>
          <w:b/>
          <w:sz w:val="21"/>
          <w:szCs w:val="21"/>
          <w:highlight w:val="none"/>
          <w:u w:val="single"/>
          <w:lang w:val="en-US" w:eastAsia="zh-CN"/>
        </w:rPr>
        <w:t>14</w:t>
      </w:r>
      <w:r>
        <w:rPr>
          <w:rFonts w:hint="eastAsia"/>
          <w:b/>
          <w:sz w:val="21"/>
          <w:szCs w:val="21"/>
          <w:highlight w:val="none"/>
          <w:u w:val="single"/>
        </w:rPr>
        <w:t>:</w:t>
      </w:r>
      <w:r>
        <w:rPr>
          <w:rFonts w:hint="eastAsia"/>
          <w:b/>
          <w:sz w:val="21"/>
          <w:szCs w:val="21"/>
          <w:highlight w:val="none"/>
          <w:u w:val="single"/>
          <w:lang w:val="en-US" w:eastAsia="zh-CN"/>
        </w:rPr>
        <w:t>00</w:t>
      </w:r>
      <w:r>
        <w:rPr>
          <w:rFonts w:hint="eastAsia"/>
          <w:b/>
          <w:sz w:val="21"/>
          <w:szCs w:val="21"/>
          <w:highlight w:val="none"/>
          <w:u w:val="single"/>
        </w:rPr>
        <w:t>:00</w:t>
      </w:r>
      <w:r>
        <w:rPr>
          <w:rFonts w:hint="eastAsia"/>
          <w:bCs/>
          <w:sz w:val="21"/>
          <w:szCs w:val="21"/>
          <w:highlight w:val="none"/>
        </w:rPr>
        <w:t>（北京时间）</w:t>
      </w:r>
    </w:p>
    <w:p w14:paraId="0941A73C">
      <w:pPr>
        <w:adjustRightInd w:val="0"/>
        <w:snapToGrid w:val="0"/>
        <w:spacing w:line="288" w:lineRule="auto"/>
        <w:ind w:firstLine="420" w:firstLineChars="200"/>
        <w:rPr>
          <w:rFonts w:hint="eastAsia"/>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bookmarkStart w:id="58" w:name="_GoBack"/>
      <w:bookmarkEnd w:id="58"/>
    </w:p>
    <w:p w14:paraId="36B9656A">
      <w:pPr>
        <w:adjustRightInd w:val="0"/>
        <w:snapToGrid w:val="0"/>
        <w:spacing w:line="288" w:lineRule="auto"/>
        <w:rPr>
          <w:rFonts w:hint="eastAsia"/>
          <w:b/>
          <w:sz w:val="21"/>
          <w:szCs w:val="21"/>
          <w:highlight w:val="none"/>
        </w:rPr>
      </w:pPr>
      <w:bookmarkStart w:id="17" w:name="_Toc35393794"/>
      <w:bookmarkStart w:id="18" w:name="_Toc28359084"/>
      <w:bookmarkStart w:id="19" w:name="_Toc28359007"/>
      <w:bookmarkStart w:id="20" w:name="_Toc35393625"/>
      <w:r>
        <w:rPr>
          <w:rFonts w:hint="eastAsia"/>
          <w:b/>
          <w:sz w:val="21"/>
          <w:szCs w:val="21"/>
          <w:highlight w:val="none"/>
        </w:rPr>
        <w:t>五、响应文件开启</w:t>
      </w:r>
    </w:p>
    <w:p w14:paraId="01746B54">
      <w:pPr>
        <w:adjustRightInd w:val="0"/>
        <w:snapToGrid w:val="0"/>
        <w:spacing w:line="288" w:lineRule="auto"/>
        <w:ind w:firstLine="420" w:firstLineChars="200"/>
        <w:rPr>
          <w:rFonts w:hint="eastAsia"/>
          <w:bCs/>
          <w:sz w:val="21"/>
          <w:szCs w:val="21"/>
          <w:highlight w:val="none"/>
        </w:rPr>
      </w:pPr>
      <w:r>
        <w:rPr>
          <w:rFonts w:hint="eastAsia"/>
          <w:bCs/>
          <w:sz w:val="21"/>
          <w:szCs w:val="21"/>
          <w:highlight w:val="none"/>
        </w:rPr>
        <w:t>开启时间：</w:t>
      </w:r>
      <w:r>
        <w:rPr>
          <w:rFonts w:hint="eastAsia"/>
          <w:b/>
          <w:sz w:val="21"/>
          <w:szCs w:val="21"/>
          <w:highlight w:val="none"/>
          <w:u w:val="single"/>
          <w:lang w:eastAsia="zh-CN"/>
        </w:rPr>
        <w:t>2025年</w:t>
      </w:r>
      <w:r>
        <w:rPr>
          <w:rFonts w:hint="eastAsia"/>
          <w:b/>
          <w:sz w:val="21"/>
          <w:szCs w:val="21"/>
          <w:highlight w:val="none"/>
          <w:u w:val="single"/>
          <w:lang w:val="en-US" w:eastAsia="zh-CN"/>
        </w:rPr>
        <w:t>07</w:t>
      </w:r>
      <w:r>
        <w:rPr>
          <w:rFonts w:hint="eastAsia"/>
          <w:b/>
          <w:sz w:val="21"/>
          <w:szCs w:val="21"/>
          <w:highlight w:val="none"/>
          <w:u w:val="single"/>
        </w:rPr>
        <w:t>月</w:t>
      </w:r>
      <w:r>
        <w:rPr>
          <w:rFonts w:hint="eastAsia"/>
          <w:b/>
          <w:sz w:val="21"/>
          <w:szCs w:val="21"/>
          <w:highlight w:val="none"/>
          <w:u w:val="single"/>
          <w:lang w:val="en-US" w:eastAsia="zh-CN"/>
        </w:rPr>
        <w:t>01</w:t>
      </w:r>
      <w:r>
        <w:rPr>
          <w:rFonts w:hint="eastAsia"/>
          <w:b/>
          <w:sz w:val="21"/>
          <w:szCs w:val="21"/>
          <w:highlight w:val="none"/>
          <w:u w:val="single"/>
        </w:rPr>
        <w:t>日</w:t>
      </w:r>
      <w:r>
        <w:rPr>
          <w:rFonts w:hint="eastAsia"/>
          <w:b/>
          <w:sz w:val="21"/>
          <w:szCs w:val="21"/>
          <w:highlight w:val="none"/>
          <w:u w:val="single"/>
          <w:lang w:val="en-US" w:eastAsia="zh-CN"/>
        </w:rPr>
        <w:t>14</w:t>
      </w:r>
      <w:r>
        <w:rPr>
          <w:rFonts w:hint="eastAsia"/>
          <w:b/>
          <w:sz w:val="21"/>
          <w:szCs w:val="21"/>
          <w:highlight w:val="none"/>
          <w:u w:val="single"/>
        </w:rPr>
        <w:t>:</w:t>
      </w:r>
      <w:r>
        <w:rPr>
          <w:rFonts w:hint="eastAsia"/>
          <w:b/>
          <w:sz w:val="21"/>
          <w:szCs w:val="21"/>
          <w:highlight w:val="none"/>
          <w:u w:val="single"/>
          <w:lang w:val="en-US" w:eastAsia="zh-CN"/>
        </w:rPr>
        <w:t>00</w:t>
      </w:r>
      <w:r>
        <w:rPr>
          <w:rFonts w:hint="eastAsia"/>
          <w:b/>
          <w:sz w:val="21"/>
          <w:szCs w:val="21"/>
          <w:highlight w:val="none"/>
          <w:u w:val="single"/>
        </w:rPr>
        <w:t>:00</w:t>
      </w:r>
      <w:r>
        <w:rPr>
          <w:rFonts w:hint="eastAsia"/>
          <w:bCs/>
          <w:sz w:val="21"/>
          <w:szCs w:val="21"/>
          <w:highlight w:val="none"/>
        </w:rPr>
        <w:t>（北京时间）</w:t>
      </w:r>
    </w:p>
    <w:p w14:paraId="6A46247E">
      <w:pPr>
        <w:adjustRightInd w:val="0"/>
        <w:snapToGrid w:val="0"/>
        <w:spacing w:line="288" w:lineRule="auto"/>
        <w:ind w:firstLine="420" w:firstLineChars="200"/>
        <w:rPr>
          <w:rFonts w:hint="eastAsia"/>
          <w:bCs/>
          <w:sz w:val="21"/>
          <w:szCs w:val="21"/>
        </w:rPr>
      </w:pPr>
      <w:r>
        <w:rPr>
          <w:rFonts w:hint="eastAsia"/>
          <w:bCs/>
          <w:sz w:val="21"/>
          <w:szCs w:val="21"/>
        </w:rPr>
        <w:t>地点</w:t>
      </w:r>
      <w:r>
        <w:rPr>
          <w:rFonts w:hint="eastAsia"/>
          <w:sz w:val="21"/>
          <w:szCs w:val="21"/>
        </w:rPr>
        <w:t>（网址）：政府采购云平台（https://www.zcygov.cn）</w:t>
      </w:r>
      <w:r>
        <w:rPr>
          <w:rFonts w:hint="eastAsia" w:cs="Times New Roman"/>
          <w:sz w:val="21"/>
          <w:szCs w:val="21"/>
        </w:rPr>
        <w:t>/</w:t>
      </w:r>
      <w:r>
        <w:rPr>
          <w:rFonts w:hint="eastAsia" w:ascii="宋体" w:hAnsi="宋体" w:eastAsia="宋体"/>
          <w:bCs/>
          <w:spacing w:val="-6"/>
          <w:sz w:val="21"/>
          <w:szCs w:val="21"/>
        </w:rPr>
        <w:t>杭州市上城区佰富时代中心三幢13楼</w:t>
      </w:r>
    </w:p>
    <w:p w14:paraId="1FF2F1B5">
      <w:pPr>
        <w:adjustRightInd w:val="0"/>
        <w:snapToGrid w:val="0"/>
        <w:spacing w:line="288" w:lineRule="auto"/>
        <w:rPr>
          <w:rFonts w:hint="eastAsia"/>
          <w:b/>
          <w:sz w:val="21"/>
          <w:szCs w:val="21"/>
        </w:rPr>
      </w:pPr>
      <w:r>
        <w:rPr>
          <w:rFonts w:hint="eastAsia"/>
          <w:b/>
          <w:sz w:val="21"/>
          <w:szCs w:val="21"/>
        </w:rPr>
        <w:t>六、公告期限</w:t>
      </w:r>
      <w:bookmarkEnd w:id="17"/>
      <w:bookmarkEnd w:id="18"/>
      <w:bookmarkEnd w:id="19"/>
      <w:bookmarkEnd w:id="20"/>
    </w:p>
    <w:p w14:paraId="462F7C54">
      <w:pPr>
        <w:adjustRightInd w:val="0"/>
        <w:snapToGrid w:val="0"/>
        <w:spacing w:line="288" w:lineRule="auto"/>
        <w:ind w:firstLine="420" w:firstLineChars="200"/>
        <w:rPr>
          <w:rFonts w:hint="eastAsia"/>
          <w:kern w:val="0"/>
          <w:sz w:val="21"/>
          <w:szCs w:val="21"/>
        </w:rPr>
      </w:pPr>
      <w:r>
        <w:rPr>
          <w:rFonts w:hint="eastAsia"/>
          <w:kern w:val="0"/>
          <w:sz w:val="21"/>
          <w:szCs w:val="21"/>
        </w:rPr>
        <w:t>自本公告发布之日起3个工作日。</w:t>
      </w:r>
    </w:p>
    <w:p w14:paraId="26C1789C">
      <w:pPr>
        <w:adjustRightInd w:val="0"/>
        <w:snapToGrid w:val="0"/>
        <w:spacing w:line="288" w:lineRule="auto"/>
        <w:rPr>
          <w:rFonts w:hint="eastAsia"/>
          <w:b/>
          <w:sz w:val="21"/>
          <w:szCs w:val="21"/>
        </w:rPr>
      </w:pPr>
      <w:bookmarkStart w:id="21" w:name="_Toc35393795"/>
      <w:bookmarkStart w:id="22" w:name="_Toc35393626"/>
      <w:r>
        <w:rPr>
          <w:rFonts w:hint="eastAsia"/>
          <w:b/>
          <w:sz w:val="21"/>
          <w:szCs w:val="21"/>
        </w:rPr>
        <w:t>七、其他补充事宜</w:t>
      </w:r>
      <w:bookmarkEnd w:id="21"/>
      <w:bookmarkEnd w:id="22"/>
    </w:p>
    <w:p w14:paraId="673CC732">
      <w:pPr>
        <w:adjustRightInd w:val="0"/>
        <w:snapToGrid w:val="0"/>
        <w:spacing w:line="288" w:lineRule="auto"/>
        <w:ind w:firstLine="420" w:firstLineChars="200"/>
        <w:rPr>
          <w:rFonts w:hint="eastAsia" w:cs="Times New Roman"/>
          <w:sz w:val="21"/>
          <w:szCs w:val="21"/>
        </w:rPr>
      </w:pPr>
      <w:bookmarkStart w:id="23" w:name="_Hlk97039575"/>
      <w:bookmarkStart w:id="24" w:name="_Toc28359008"/>
      <w:bookmarkStart w:id="25" w:name="_Toc28359085"/>
      <w:bookmarkStart w:id="26" w:name="_Toc35393627"/>
      <w:bookmarkStart w:id="27" w:name="_Toc35393796"/>
      <w:r>
        <w:rPr>
          <w:rFonts w:cs="Times New Roman"/>
          <w:sz w:val="21"/>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21B2B0CB">
      <w:pPr>
        <w:adjustRightInd w:val="0"/>
        <w:snapToGrid w:val="0"/>
        <w:spacing w:line="288" w:lineRule="auto"/>
        <w:ind w:firstLine="420" w:firstLineChars="200"/>
        <w:rPr>
          <w:rFonts w:hint="eastAsia"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35173D">
      <w:pPr>
        <w:adjustRightInd w:val="0"/>
        <w:snapToGrid w:val="0"/>
        <w:spacing w:line="288" w:lineRule="auto"/>
        <w:ind w:firstLine="420" w:firstLineChars="200"/>
        <w:rPr>
          <w:rFonts w:hint="eastAsia"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2C9618B">
      <w:pPr>
        <w:adjustRightInd w:val="0"/>
        <w:snapToGrid w:val="0"/>
        <w:spacing w:line="288" w:lineRule="auto"/>
        <w:ind w:firstLine="420" w:firstLineChars="200"/>
        <w:rPr>
          <w:rFonts w:hint="eastAsia" w:cs="Times New Roman"/>
          <w:sz w:val="21"/>
          <w:szCs w:val="21"/>
          <w:highlight w:val="cyan"/>
        </w:rPr>
      </w:pPr>
      <w:r>
        <w:rPr>
          <w:rFonts w:cs="Times New Roman"/>
          <w:sz w:val="21"/>
          <w:szCs w:val="21"/>
        </w:rPr>
        <w:t>4.其他事项：</w:t>
      </w:r>
    </w:p>
    <w:p w14:paraId="52AFD7EE">
      <w:pPr>
        <w:adjustRightInd w:val="0"/>
        <w:snapToGrid w:val="0"/>
        <w:spacing w:line="288" w:lineRule="auto"/>
        <w:ind w:firstLine="420" w:firstLineChars="200"/>
        <w:rPr>
          <w:rFonts w:hint="eastAsia"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14:paraId="3EFB9569">
      <w:pPr>
        <w:adjustRightInd w:val="0"/>
        <w:snapToGrid w:val="0"/>
        <w:spacing w:line="288" w:lineRule="auto"/>
        <w:ind w:firstLine="420" w:firstLineChars="200"/>
        <w:rPr>
          <w:rFonts w:hint="eastAsia"/>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549FAFB7">
      <w:pPr>
        <w:adjustRightInd w:val="0"/>
        <w:snapToGrid w:val="0"/>
        <w:spacing w:line="288" w:lineRule="auto"/>
        <w:rPr>
          <w:rFonts w:hint="eastAsia"/>
          <w:b/>
          <w:sz w:val="21"/>
          <w:szCs w:val="21"/>
        </w:rPr>
      </w:pPr>
      <w:r>
        <w:rPr>
          <w:rFonts w:hint="eastAsia"/>
          <w:b/>
          <w:sz w:val="21"/>
          <w:szCs w:val="21"/>
        </w:rPr>
        <w:t>八、凡对本次采购提出询问、质疑、投诉请按以下方式联系</w:t>
      </w:r>
      <w:bookmarkEnd w:id="24"/>
      <w:bookmarkEnd w:id="25"/>
      <w:bookmarkEnd w:id="26"/>
      <w:bookmarkEnd w:id="27"/>
    </w:p>
    <w:p w14:paraId="0D24DFC4">
      <w:pPr>
        <w:adjustRightInd w:val="0"/>
        <w:snapToGrid w:val="0"/>
        <w:spacing w:line="288" w:lineRule="auto"/>
        <w:ind w:firstLine="424" w:firstLineChars="202"/>
        <w:rPr>
          <w:rFonts w:hint="eastAsia"/>
          <w:sz w:val="21"/>
          <w:szCs w:val="21"/>
        </w:rPr>
      </w:pPr>
      <w:r>
        <w:rPr>
          <w:sz w:val="21"/>
          <w:szCs w:val="21"/>
        </w:rPr>
        <w:t>1.采购人信息</w:t>
      </w:r>
    </w:p>
    <w:p w14:paraId="5AA92556">
      <w:pPr>
        <w:adjustRightInd w:val="0"/>
        <w:snapToGrid w:val="0"/>
        <w:spacing w:line="288" w:lineRule="auto"/>
        <w:ind w:firstLine="424" w:firstLineChars="202"/>
        <w:rPr>
          <w:rFonts w:hint="eastAsia"/>
          <w:sz w:val="21"/>
          <w:szCs w:val="21"/>
        </w:rPr>
      </w:pPr>
      <w:r>
        <w:rPr>
          <w:rFonts w:hint="eastAsia"/>
          <w:sz w:val="21"/>
          <w:szCs w:val="21"/>
        </w:rPr>
        <w:t>名称：杭州医学院</w:t>
      </w:r>
    </w:p>
    <w:p w14:paraId="260A4ADB">
      <w:pPr>
        <w:adjustRightInd w:val="0"/>
        <w:snapToGrid w:val="0"/>
        <w:spacing w:line="288" w:lineRule="auto"/>
        <w:ind w:firstLine="424" w:firstLineChars="202"/>
        <w:rPr>
          <w:rFonts w:hint="eastAsia"/>
          <w:sz w:val="21"/>
          <w:szCs w:val="21"/>
        </w:rPr>
      </w:pPr>
      <w:r>
        <w:rPr>
          <w:rFonts w:hint="eastAsia"/>
          <w:sz w:val="21"/>
          <w:szCs w:val="21"/>
        </w:rPr>
        <w:t>地址：杭州市临安区颐康街8号</w:t>
      </w:r>
    </w:p>
    <w:p w14:paraId="73E67BA3">
      <w:pPr>
        <w:adjustRightInd w:val="0"/>
        <w:snapToGrid w:val="0"/>
        <w:spacing w:line="288" w:lineRule="auto"/>
        <w:ind w:firstLine="424" w:firstLineChars="202"/>
        <w:rPr>
          <w:rFonts w:hint="eastAsia"/>
          <w:sz w:val="21"/>
          <w:szCs w:val="21"/>
        </w:rPr>
      </w:pPr>
      <w:r>
        <w:rPr>
          <w:rFonts w:hint="eastAsia"/>
          <w:sz w:val="21"/>
          <w:szCs w:val="21"/>
        </w:rPr>
        <w:t>传真：</w:t>
      </w:r>
      <w:r>
        <w:rPr>
          <w:sz w:val="21"/>
          <w:szCs w:val="21"/>
        </w:rPr>
        <w:t>/</w:t>
      </w:r>
    </w:p>
    <w:p w14:paraId="6C221260">
      <w:pPr>
        <w:adjustRightInd w:val="0"/>
        <w:snapToGrid w:val="0"/>
        <w:spacing w:line="288" w:lineRule="auto"/>
        <w:ind w:firstLine="424" w:firstLineChars="202"/>
        <w:rPr>
          <w:rFonts w:hint="eastAsia" w:eastAsia="宋体"/>
          <w:sz w:val="21"/>
          <w:szCs w:val="21"/>
          <w:lang w:eastAsia="zh-CN"/>
        </w:rPr>
      </w:pPr>
      <w:r>
        <w:rPr>
          <w:rFonts w:hint="eastAsia"/>
          <w:sz w:val="21"/>
          <w:szCs w:val="21"/>
        </w:rPr>
        <w:t>项目联系人（询问）：</w:t>
      </w:r>
      <w:r>
        <w:rPr>
          <w:rFonts w:hint="eastAsia"/>
          <w:sz w:val="21"/>
          <w:szCs w:val="21"/>
          <w:lang w:val="en-US" w:eastAsia="zh-CN"/>
        </w:rPr>
        <w:t>余老师</w:t>
      </w:r>
      <w:r>
        <w:rPr>
          <w:sz w:val="21"/>
          <w:szCs w:val="21"/>
        </w:rPr>
        <w:t xml:space="preserve"> </w:t>
      </w:r>
      <w:r>
        <w:rPr>
          <w:rFonts w:hint="eastAsia"/>
          <w:sz w:val="21"/>
          <w:szCs w:val="21"/>
          <w:lang w:val="en-US" w:eastAsia="zh-CN"/>
        </w:rPr>
        <w:t xml:space="preserve"> </w:t>
      </w:r>
    </w:p>
    <w:p w14:paraId="7227D7F2">
      <w:pPr>
        <w:adjustRightInd w:val="0"/>
        <w:snapToGrid w:val="0"/>
        <w:spacing w:line="288" w:lineRule="auto"/>
        <w:ind w:firstLine="424" w:firstLineChars="202"/>
        <w:rPr>
          <w:rFonts w:hint="eastAsia" w:eastAsia="宋体"/>
          <w:sz w:val="21"/>
          <w:szCs w:val="21"/>
          <w:lang w:val="en-US" w:eastAsia="zh-CN"/>
        </w:rPr>
      </w:pPr>
      <w:r>
        <w:rPr>
          <w:rFonts w:hint="eastAsia"/>
          <w:sz w:val="21"/>
          <w:szCs w:val="21"/>
        </w:rPr>
        <w:t>项目联系方式（询问）：</w:t>
      </w:r>
      <w:r>
        <w:rPr>
          <w:rFonts w:hint="eastAsia" w:ascii="宋体" w:hAnsi="宋体" w:eastAsia="宋体" w:cs="宋体"/>
          <w:i w:val="0"/>
          <w:iCs w:val="0"/>
          <w:caps w:val="0"/>
          <w:color w:val="000000"/>
          <w:spacing w:val="0"/>
          <w:sz w:val="21"/>
          <w:szCs w:val="21"/>
          <w:shd w:val="clear" w:fill="FFFFFF"/>
        </w:rPr>
        <w:t>0571-63863718</w:t>
      </w:r>
    </w:p>
    <w:p w14:paraId="7D944E7B">
      <w:pPr>
        <w:adjustRightInd w:val="0"/>
        <w:snapToGrid w:val="0"/>
        <w:spacing w:line="288" w:lineRule="auto"/>
        <w:ind w:firstLine="420" w:firstLineChars="200"/>
        <w:rPr>
          <w:rFonts w:hint="eastAsia"/>
          <w:sz w:val="21"/>
          <w:szCs w:val="21"/>
          <w:highlight w:val="none"/>
        </w:rPr>
      </w:pPr>
      <w:r>
        <w:rPr>
          <w:rFonts w:hint="eastAsia"/>
          <w:sz w:val="21"/>
          <w:szCs w:val="21"/>
          <w:highlight w:val="none"/>
        </w:rPr>
        <w:t>质疑联系人：</w:t>
      </w:r>
      <w:r>
        <w:rPr>
          <w:rFonts w:hint="eastAsia"/>
          <w:sz w:val="21"/>
          <w:szCs w:val="21"/>
          <w:highlight w:val="none"/>
          <w:lang w:val="en-US" w:eastAsia="zh-CN"/>
        </w:rPr>
        <w:t>吕</w:t>
      </w:r>
      <w:r>
        <w:rPr>
          <w:rFonts w:hint="eastAsia"/>
          <w:sz w:val="21"/>
          <w:szCs w:val="21"/>
          <w:highlight w:val="none"/>
        </w:rPr>
        <w:t>老师</w:t>
      </w:r>
    </w:p>
    <w:p w14:paraId="3D93B05B">
      <w:pPr>
        <w:adjustRightInd w:val="0"/>
        <w:snapToGrid w:val="0"/>
        <w:spacing w:line="288" w:lineRule="auto"/>
        <w:ind w:firstLine="420" w:firstLineChars="200"/>
        <w:rPr>
          <w:rFonts w:hint="eastAsia"/>
          <w:sz w:val="21"/>
          <w:szCs w:val="21"/>
          <w:highlight w:val="none"/>
        </w:rPr>
      </w:pPr>
      <w:r>
        <w:rPr>
          <w:rFonts w:hint="eastAsia"/>
          <w:sz w:val="21"/>
          <w:szCs w:val="21"/>
          <w:highlight w:val="none"/>
        </w:rPr>
        <w:t>质疑联系方式：0571-87692662</w:t>
      </w:r>
    </w:p>
    <w:p w14:paraId="65E16DA5">
      <w:pPr>
        <w:adjustRightInd w:val="0"/>
        <w:snapToGrid w:val="0"/>
        <w:spacing w:line="288" w:lineRule="auto"/>
        <w:ind w:firstLine="424" w:firstLineChars="202"/>
        <w:rPr>
          <w:rFonts w:hint="eastAsia"/>
          <w:sz w:val="21"/>
          <w:szCs w:val="21"/>
        </w:rPr>
      </w:pPr>
    </w:p>
    <w:p w14:paraId="143843F0">
      <w:pPr>
        <w:adjustRightInd w:val="0"/>
        <w:snapToGrid w:val="0"/>
        <w:spacing w:line="288" w:lineRule="auto"/>
        <w:ind w:firstLine="424" w:firstLineChars="202"/>
        <w:rPr>
          <w:rFonts w:hint="eastAsia"/>
          <w:sz w:val="21"/>
          <w:szCs w:val="21"/>
        </w:rPr>
      </w:pPr>
      <w:r>
        <w:rPr>
          <w:sz w:val="21"/>
          <w:szCs w:val="21"/>
        </w:rPr>
        <w:t>2.采购代理机构信息</w:t>
      </w:r>
    </w:p>
    <w:p w14:paraId="4D92FE5E">
      <w:pPr>
        <w:adjustRightInd w:val="0"/>
        <w:snapToGrid w:val="0"/>
        <w:spacing w:line="288" w:lineRule="auto"/>
        <w:ind w:firstLine="424" w:firstLineChars="202"/>
        <w:rPr>
          <w:rFonts w:hint="eastAsia" w:eastAsia="宋体"/>
          <w:sz w:val="21"/>
          <w:szCs w:val="21"/>
          <w:lang w:eastAsia="zh-CN"/>
        </w:rPr>
      </w:pPr>
      <w:r>
        <w:rPr>
          <w:rFonts w:hint="eastAsia"/>
          <w:sz w:val="21"/>
          <w:szCs w:val="21"/>
        </w:rPr>
        <w:t>名称：</w:t>
      </w:r>
      <w:r>
        <w:rPr>
          <w:rFonts w:hint="eastAsia"/>
          <w:sz w:val="21"/>
          <w:szCs w:val="21"/>
          <w:lang w:eastAsia="zh-CN"/>
        </w:rPr>
        <w:t>浙江华耀建设咨询有限公司</w:t>
      </w:r>
    </w:p>
    <w:p w14:paraId="1B352E1F">
      <w:pPr>
        <w:adjustRightInd w:val="0"/>
        <w:snapToGrid w:val="0"/>
        <w:spacing w:line="288" w:lineRule="auto"/>
        <w:ind w:firstLine="424" w:firstLineChars="202"/>
        <w:rPr>
          <w:rFonts w:hint="eastAsia" w:eastAsia="宋体"/>
          <w:sz w:val="21"/>
          <w:szCs w:val="21"/>
          <w:lang w:eastAsia="zh-CN"/>
        </w:rPr>
      </w:pPr>
      <w:r>
        <w:rPr>
          <w:rFonts w:hint="eastAsia"/>
          <w:sz w:val="21"/>
          <w:szCs w:val="21"/>
        </w:rPr>
        <w:t>地址：</w:t>
      </w:r>
      <w:r>
        <w:rPr>
          <w:rFonts w:hint="eastAsia"/>
          <w:sz w:val="21"/>
          <w:szCs w:val="21"/>
          <w:lang w:eastAsia="zh-CN"/>
        </w:rPr>
        <w:t>杭州市上城区佰富时代中心三幢13楼</w:t>
      </w:r>
    </w:p>
    <w:p w14:paraId="62372A29">
      <w:pPr>
        <w:adjustRightInd w:val="0"/>
        <w:snapToGrid w:val="0"/>
        <w:spacing w:line="288" w:lineRule="auto"/>
        <w:ind w:firstLine="424" w:firstLineChars="202"/>
        <w:rPr>
          <w:rFonts w:hint="eastAsia"/>
          <w:sz w:val="21"/>
          <w:szCs w:val="21"/>
        </w:rPr>
      </w:pPr>
      <w:r>
        <w:rPr>
          <w:rFonts w:hint="eastAsia"/>
          <w:sz w:val="21"/>
          <w:szCs w:val="21"/>
        </w:rPr>
        <w:t>传真：</w:t>
      </w:r>
      <w:r>
        <w:rPr>
          <w:sz w:val="21"/>
          <w:szCs w:val="21"/>
        </w:rPr>
        <w:t>/</w:t>
      </w:r>
    </w:p>
    <w:p w14:paraId="5C213A96">
      <w:pPr>
        <w:adjustRightInd w:val="0"/>
        <w:snapToGrid w:val="0"/>
        <w:spacing w:line="288" w:lineRule="auto"/>
        <w:ind w:firstLine="420" w:firstLineChars="200"/>
        <w:rPr>
          <w:rFonts w:hint="eastAsia" w:ascii="宋体" w:hAnsi="宋体"/>
          <w:sz w:val="21"/>
          <w:szCs w:val="21"/>
        </w:rPr>
      </w:pPr>
      <w:r>
        <w:rPr>
          <w:rFonts w:hint="eastAsia"/>
          <w:sz w:val="21"/>
          <w:szCs w:val="21"/>
        </w:rPr>
        <w:t>项目联系人（询问）：</w:t>
      </w:r>
      <w:r>
        <w:rPr>
          <w:rFonts w:hint="eastAsia" w:ascii="宋体" w:hAnsi="宋体"/>
          <w:sz w:val="21"/>
          <w:szCs w:val="21"/>
        </w:rPr>
        <w:t>曹伟伟</w:t>
      </w:r>
    </w:p>
    <w:p w14:paraId="770F08FB">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 xml:space="preserve">项目联系方式（询问）：13805795045 </w:t>
      </w:r>
    </w:p>
    <w:p w14:paraId="7CACFAE7">
      <w:pPr>
        <w:adjustRightInd w:val="0"/>
        <w:snapToGrid w:val="0"/>
        <w:spacing w:line="288" w:lineRule="auto"/>
        <w:ind w:firstLine="420" w:firstLineChars="200"/>
        <w:rPr>
          <w:rFonts w:hint="eastAsia" w:ascii="宋体" w:hAnsi="宋体"/>
          <w:sz w:val="21"/>
          <w:szCs w:val="21"/>
        </w:rPr>
      </w:pPr>
      <w:r>
        <w:rPr>
          <w:rFonts w:hint="eastAsia" w:ascii="宋体" w:hAnsi="宋体"/>
          <w:sz w:val="21"/>
          <w:szCs w:val="21"/>
        </w:rPr>
        <w:t>质疑联系人： 翁祖盛</w:t>
      </w:r>
    </w:p>
    <w:p w14:paraId="60B151F0">
      <w:pPr>
        <w:adjustRightInd w:val="0"/>
        <w:snapToGrid w:val="0"/>
        <w:spacing w:line="288" w:lineRule="auto"/>
        <w:ind w:firstLine="420" w:firstLineChars="200"/>
        <w:rPr>
          <w:rFonts w:ascii="宋体" w:hAnsi="宋体"/>
          <w:sz w:val="21"/>
          <w:szCs w:val="21"/>
        </w:rPr>
      </w:pPr>
      <w:r>
        <w:rPr>
          <w:rFonts w:hint="eastAsia" w:ascii="宋体" w:hAnsi="宋体"/>
          <w:sz w:val="21"/>
          <w:szCs w:val="21"/>
        </w:rPr>
        <w:t>质疑联系方式：15067162332</w:t>
      </w:r>
    </w:p>
    <w:p w14:paraId="6F40B05E">
      <w:pPr>
        <w:adjustRightInd w:val="0"/>
        <w:snapToGrid w:val="0"/>
        <w:spacing w:line="288" w:lineRule="auto"/>
        <w:ind w:firstLine="424" w:firstLineChars="202"/>
        <w:rPr>
          <w:rFonts w:hint="eastAsia"/>
          <w:sz w:val="21"/>
          <w:szCs w:val="21"/>
        </w:rPr>
      </w:pPr>
      <w:r>
        <w:rPr>
          <w:rFonts w:hint="eastAsia" w:ascii="宋体" w:hAnsi="宋体"/>
          <w:sz w:val="21"/>
          <w:szCs w:val="21"/>
        </w:rPr>
        <w:t>质疑邮箱：</w:t>
      </w:r>
      <w:r>
        <w:rPr>
          <w:rFonts w:hint="eastAsia"/>
          <w:sz w:val="21"/>
          <w:szCs w:val="21"/>
          <w:lang w:val="en-US" w:eastAsia="zh-CN"/>
        </w:rPr>
        <w:t>63671116</w:t>
      </w:r>
      <w:r>
        <w:rPr>
          <w:rFonts w:hint="eastAsia" w:ascii="宋体" w:hAnsi="宋体"/>
          <w:sz w:val="21"/>
          <w:szCs w:val="21"/>
        </w:rPr>
        <w:t>@qq.com</w:t>
      </w:r>
    </w:p>
    <w:p w14:paraId="2C9E5B33">
      <w:pPr>
        <w:adjustRightInd w:val="0"/>
        <w:snapToGrid w:val="0"/>
        <w:spacing w:line="288" w:lineRule="auto"/>
        <w:ind w:firstLine="424" w:firstLineChars="202"/>
        <w:rPr>
          <w:rFonts w:hint="eastAsia" w:cs="Times New Roman"/>
          <w:sz w:val="21"/>
          <w:szCs w:val="21"/>
        </w:rPr>
      </w:pPr>
    </w:p>
    <w:p w14:paraId="521D813A">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3.同级政府采购监督管理部门</w:t>
      </w:r>
    </w:p>
    <w:p w14:paraId="50F375C5">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名称：浙江省财政厅政府采购监管处、浙江省政府采购行政裁决服务中心（杭州）</w:t>
      </w:r>
    </w:p>
    <w:p w14:paraId="26F9EF65">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地址：杭州市上城区清泰街549号城建综合大楼11楼（快递仅限ems或顺丰）</w:t>
      </w:r>
    </w:p>
    <w:p w14:paraId="5D61AD96">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传真：/</w:t>
      </w:r>
    </w:p>
    <w:p w14:paraId="074D40AB">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联系人：朱女士、王女士</w:t>
      </w:r>
    </w:p>
    <w:p w14:paraId="39B6862F">
      <w:pPr>
        <w:adjustRightInd w:val="0"/>
        <w:snapToGrid w:val="0"/>
        <w:spacing w:line="288" w:lineRule="auto"/>
        <w:ind w:firstLine="425" w:firstLineChars="215"/>
        <w:rPr>
          <w:rFonts w:hint="eastAsia" w:cs="Times New Roman"/>
          <w:spacing w:val="-6"/>
          <w:sz w:val="21"/>
          <w:szCs w:val="21"/>
        </w:rPr>
      </w:pPr>
      <w:r>
        <w:rPr>
          <w:rFonts w:hint="eastAsia" w:cs="Times New Roman"/>
          <w:spacing w:val="-6"/>
          <w:sz w:val="21"/>
          <w:szCs w:val="21"/>
        </w:rPr>
        <w:t>监督投诉电话：0571-87227671,0571-87800218</w:t>
      </w:r>
    </w:p>
    <w:p w14:paraId="2A469D68">
      <w:pPr>
        <w:adjustRightInd w:val="0"/>
        <w:snapToGrid w:val="0"/>
        <w:spacing w:line="288" w:lineRule="auto"/>
        <w:ind w:firstLine="425" w:firstLineChars="215"/>
        <w:rPr>
          <w:rFonts w:hint="eastAsia" w:cs="Times New Roman"/>
          <w:spacing w:val="-6"/>
          <w:sz w:val="21"/>
          <w:szCs w:val="21"/>
        </w:rPr>
      </w:pPr>
    </w:p>
    <w:p w14:paraId="72115A92">
      <w:pPr>
        <w:adjustRightInd w:val="0"/>
        <w:snapToGrid w:val="0"/>
        <w:spacing w:line="288" w:lineRule="auto"/>
        <w:ind w:firstLine="425" w:firstLineChars="215"/>
        <w:rPr>
          <w:rFonts w:hint="eastAsia" w:cs="Times New Roman"/>
          <w:spacing w:val="-6"/>
          <w:sz w:val="21"/>
          <w:szCs w:val="21"/>
        </w:rPr>
      </w:pPr>
      <w:r>
        <w:rPr>
          <w:rFonts w:cs="Times New Roman"/>
          <w:spacing w:val="-6"/>
          <w:sz w:val="21"/>
          <w:szCs w:val="21"/>
        </w:rPr>
        <w:t>政策咨询：何一平、冯华，0571-87058424、87055741</w:t>
      </w:r>
    </w:p>
    <w:p w14:paraId="1ECC914C">
      <w:pPr>
        <w:adjustRightInd w:val="0"/>
        <w:snapToGrid w:val="0"/>
        <w:spacing w:line="288" w:lineRule="auto"/>
        <w:ind w:firstLine="427" w:firstLineChars="215"/>
        <w:rPr>
          <w:rFonts w:hint="eastAsia" w:cs="Times New Roman"/>
          <w:b/>
          <w:bCs/>
          <w:spacing w:val="-6"/>
          <w:sz w:val="21"/>
          <w:szCs w:val="21"/>
          <w:u w:val="single"/>
        </w:rPr>
      </w:pPr>
      <w:r>
        <w:rPr>
          <w:rFonts w:cs="Times New Roman"/>
          <w:b/>
          <w:bCs/>
          <w:spacing w:val="-6"/>
          <w:sz w:val="21"/>
          <w:szCs w:val="21"/>
          <w:u w:val="single"/>
        </w:rPr>
        <w:t>预算金额未达100万元的采购项目，由采购人处理采购争议。</w:t>
      </w:r>
    </w:p>
    <w:p w14:paraId="28EEC6A2">
      <w:pPr>
        <w:adjustRightInd w:val="0"/>
        <w:snapToGrid w:val="0"/>
        <w:spacing w:line="288" w:lineRule="auto"/>
        <w:rPr>
          <w:rFonts w:hint="eastAsia" w:cs="Times New Roman"/>
          <w:spacing w:val="-6"/>
          <w:sz w:val="21"/>
          <w:szCs w:val="21"/>
        </w:rPr>
      </w:pPr>
    </w:p>
    <w:p w14:paraId="6B470D44">
      <w:pPr>
        <w:adjustRightInd w:val="0"/>
        <w:snapToGrid w:val="0"/>
        <w:spacing w:line="288" w:lineRule="auto"/>
        <w:ind w:firstLine="420" w:firstLineChars="200"/>
        <w:rPr>
          <w:rFonts w:hint="eastAsia" w:cs="Times New Roman"/>
          <w:sz w:val="21"/>
          <w:szCs w:val="21"/>
        </w:rPr>
      </w:pPr>
      <w:r>
        <w:rPr>
          <w:rFonts w:hint="eastAsia" w:cs="Times New Roman"/>
          <w:sz w:val="21"/>
          <w:szCs w:val="21"/>
        </w:rPr>
        <w:t>若对项目采购电子交易系统操作有疑问，可登录政采云（</w:t>
      </w:r>
      <w:r>
        <w:rPr>
          <w:rFonts w:cs="Times New Roman"/>
          <w:sz w:val="21"/>
          <w:szCs w:val="21"/>
        </w:rPr>
        <w:t>https://www.zcygov.cn/），点击右侧咨询小采，获取采小蜜智能服务管家帮助，或拨打政采云服务热线95763获取热线服务帮助。</w:t>
      </w:r>
    </w:p>
    <w:p w14:paraId="1FD4D06F">
      <w:pPr>
        <w:adjustRightInd w:val="0"/>
        <w:snapToGrid w:val="0"/>
        <w:spacing w:line="288" w:lineRule="auto"/>
        <w:ind w:firstLine="420" w:firstLineChars="200"/>
        <w:rPr>
          <w:rFonts w:hint="eastAsia" w:cs="Times New Roman"/>
          <w:sz w:val="21"/>
          <w:szCs w:val="21"/>
        </w:rPr>
      </w:pPr>
      <w:r>
        <w:rPr>
          <w:rFonts w:cs="Times New Roman"/>
          <w:sz w:val="21"/>
          <w:szCs w:val="21"/>
        </w:rPr>
        <w:t>CA问题联系电话（人工）：汇信CA 400-888-4636；天谷CA 400-087-8198。</w:t>
      </w:r>
    </w:p>
    <w:p w14:paraId="424CE700">
      <w:pPr>
        <w:adjustRightInd w:val="0"/>
        <w:snapToGrid w:val="0"/>
        <w:spacing w:line="288" w:lineRule="auto"/>
        <w:rPr>
          <w:rFonts w:hint="eastAsia"/>
          <w:sz w:val="21"/>
          <w:szCs w:val="21"/>
        </w:rPr>
      </w:pPr>
      <w:r>
        <w:rPr>
          <w:rFonts w:hint="eastAsia"/>
          <w:sz w:val="21"/>
          <w:szCs w:val="21"/>
        </w:rPr>
        <w:br w:type="page"/>
      </w:r>
    </w:p>
    <w:p w14:paraId="1B46B914">
      <w:pPr>
        <w:adjustRightInd w:val="0"/>
        <w:snapToGrid w:val="0"/>
        <w:spacing w:line="288" w:lineRule="auto"/>
        <w:jc w:val="center"/>
        <w:outlineLvl w:val="0"/>
        <w:rPr>
          <w:rFonts w:hint="eastAsia"/>
          <w:b/>
          <w:bCs/>
          <w:sz w:val="32"/>
          <w:szCs w:val="32"/>
        </w:rPr>
      </w:pPr>
      <w:r>
        <w:rPr>
          <w:rFonts w:hint="eastAsia"/>
          <w:b/>
          <w:bCs/>
          <w:sz w:val="32"/>
          <w:szCs w:val="32"/>
        </w:rPr>
        <w:t>第二章  采购需求</w:t>
      </w:r>
    </w:p>
    <w:p w14:paraId="0336F216">
      <w:pPr>
        <w:adjustRightInd w:val="0"/>
        <w:snapToGrid w:val="0"/>
        <w:spacing w:line="288" w:lineRule="auto"/>
        <w:jc w:val="left"/>
        <w:outlineLvl w:val="1"/>
        <w:rPr>
          <w:rFonts w:hint="eastAsia"/>
          <w:b/>
          <w:bCs/>
          <w:sz w:val="21"/>
          <w:szCs w:val="21"/>
        </w:rPr>
      </w:pPr>
      <w:r>
        <w:rPr>
          <w:rFonts w:hint="eastAsia"/>
          <w:b/>
          <w:bCs/>
          <w:sz w:val="21"/>
          <w:szCs w:val="21"/>
        </w:rPr>
        <w:t>一、为落实政府采购政策需满足的要求：</w:t>
      </w:r>
    </w:p>
    <w:tbl>
      <w:tblPr>
        <w:tblStyle w:val="17"/>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144B8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DF1E3D9">
            <w:pPr>
              <w:adjustRightInd w:val="0"/>
              <w:snapToGrid w:val="0"/>
              <w:spacing w:line="288" w:lineRule="auto"/>
              <w:jc w:val="left"/>
              <w:rPr>
                <w:rFonts w:hint="eastAsia"/>
                <w:b/>
                <w:bCs/>
                <w:sz w:val="21"/>
                <w:szCs w:val="21"/>
              </w:rPr>
            </w:pPr>
            <w:bookmarkStart w:id="29" w:name="_Hlk45005599"/>
            <w:r>
              <w:rPr>
                <w:rFonts w:hint="eastAsia"/>
                <w:b/>
                <w:bCs/>
                <w:sz w:val="21"/>
                <w:szCs w:val="21"/>
              </w:rPr>
              <w:t>序号</w:t>
            </w:r>
          </w:p>
        </w:tc>
        <w:tc>
          <w:tcPr>
            <w:tcW w:w="3256" w:type="dxa"/>
            <w:vAlign w:val="center"/>
          </w:tcPr>
          <w:p w14:paraId="73BEDBF7">
            <w:pPr>
              <w:adjustRightInd w:val="0"/>
              <w:snapToGrid w:val="0"/>
              <w:spacing w:line="288" w:lineRule="auto"/>
              <w:jc w:val="left"/>
              <w:rPr>
                <w:rFonts w:hint="eastAsia"/>
                <w:b/>
                <w:bCs/>
                <w:sz w:val="21"/>
                <w:szCs w:val="21"/>
              </w:rPr>
            </w:pPr>
            <w:r>
              <w:rPr>
                <w:rFonts w:hint="eastAsia"/>
                <w:b/>
                <w:bCs/>
                <w:sz w:val="21"/>
                <w:szCs w:val="21"/>
              </w:rPr>
              <w:t>政策名称</w:t>
            </w:r>
          </w:p>
        </w:tc>
        <w:tc>
          <w:tcPr>
            <w:tcW w:w="5529" w:type="dxa"/>
            <w:vAlign w:val="center"/>
          </w:tcPr>
          <w:p w14:paraId="7C09854B">
            <w:pPr>
              <w:adjustRightInd w:val="0"/>
              <w:snapToGrid w:val="0"/>
              <w:spacing w:line="288" w:lineRule="auto"/>
              <w:jc w:val="left"/>
              <w:rPr>
                <w:rFonts w:hint="eastAsia"/>
                <w:b/>
                <w:bCs/>
                <w:sz w:val="21"/>
                <w:szCs w:val="21"/>
              </w:rPr>
            </w:pPr>
            <w:r>
              <w:rPr>
                <w:rFonts w:hint="eastAsia"/>
                <w:b/>
                <w:bCs/>
                <w:sz w:val="21"/>
                <w:szCs w:val="21"/>
              </w:rPr>
              <w:t>内容</w:t>
            </w:r>
          </w:p>
        </w:tc>
      </w:tr>
      <w:tr w14:paraId="58CC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017F55F">
            <w:pPr>
              <w:adjustRightInd w:val="0"/>
              <w:snapToGrid w:val="0"/>
              <w:spacing w:line="288" w:lineRule="auto"/>
              <w:jc w:val="left"/>
              <w:rPr>
                <w:rFonts w:hint="eastAsia"/>
                <w:b/>
                <w:bCs/>
                <w:sz w:val="21"/>
                <w:szCs w:val="21"/>
              </w:rPr>
            </w:pPr>
            <w:r>
              <w:rPr>
                <w:rFonts w:hint="eastAsia"/>
                <w:sz w:val="21"/>
                <w:szCs w:val="21"/>
              </w:rPr>
              <w:t>1</w:t>
            </w:r>
          </w:p>
        </w:tc>
        <w:tc>
          <w:tcPr>
            <w:tcW w:w="3256" w:type="dxa"/>
            <w:vAlign w:val="center"/>
          </w:tcPr>
          <w:p w14:paraId="222D1721">
            <w:pPr>
              <w:adjustRightInd w:val="0"/>
              <w:snapToGrid w:val="0"/>
              <w:spacing w:line="288" w:lineRule="auto"/>
              <w:jc w:val="left"/>
              <w:rPr>
                <w:rFonts w:hint="eastAsia"/>
                <w:b/>
                <w:bCs/>
                <w:sz w:val="21"/>
                <w:szCs w:val="21"/>
              </w:rPr>
            </w:pPr>
            <w:r>
              <w:rPr>
                <w:rFonts w:hint="eastAsia"/>
                <w:sz w:val="21"/>
                <w:szCs w:val="21"/>
              </w:rPr>
              <w:t>政府采购进口产品</w:t>
            </w:r>
          </w:p>
        </w:tc>
        <w:tc>
          <w:tcPr>
            <w:tcW w:w="5529" w:type="dxa"/>
            <w:vAlign w:val="center"/>
          </w:tcPr>
          <w:p w14:paraId="36DD09C2">
            <w:pPr>
              <w:adjustRightInd w:val="0"/>
              <w:snapToGrid w:val="0"/>
              <w:spacing w:line="288" w:lineRule="auto"/>
              <w:jc w:val="left"/>
              <w:rPr>
                <w:rFonts w:hint="eastAsia"/>
                <w:b/>
                <w:bCs/>
                <w:sz w:val="21"/>
                <w:szCs w:val="21"/>
              </w:rPr>
            </w:pPr>
            <w:r>
              <w:rPr>
                <w:rFonts w:hint="eastAsia"/>
                <w:sz w:val="21"/>
                <w:szCs w:val="21"/>
              </w:rPr>
              <w:t>不适用</w:t>
            </w:r>
          </w:p>
        </w:tc>
      </w:tr>
      <w:tr w14:paraId="0DB7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8960FC0">
            <w:pPr>
              <w:adjustRightInd w:val="0"/>
              <w:snapToGrid w:val="0"/>
              <w:spacing w:line="288" w:lineRule="auto"/>
              <w:jc w:val="left"/>
              <w:rPr>
                <w:rFonts w:hint="eastAsia"/>
                <w:b/>
                <w:bCs/>
                <w:sz w:val="21"/>
                <w:szCs w:val="21"/>
              </w:rPr>
            </w:pPr>
            <w:r>
              <w:rPr>
                <w:rFonts w:hint="eastAsia"/>
                <w:sz w:val="21"/>
                <w:szCs w:val="21"/>
              </w:rPr>
              <w:t>2</w:t>
            </w:r>
          </w:p>
        </w:tc>
        <w:tc>
          <w:tcPr>
            <w:tcW w:w="3256" w:type="dxa"/>
            <w:vAlign w:val="center"/>
          </w:tcPr>
          <w:p w14:paraId="1FE70F12">
            <w:pPr>
              <w:adjustRightInd w:val="0"/>
              <w:snapToGrid w:val="0"/>
              <w:spacing w:line="288" w:lineRule="auto"/>
              <w:jc w:val="left"/>
              <w:rPr>
                <w:rFonts w:hint="eastAsia"/>
                <w:b/>
                <w:bCs/>
                <w:sz w:val="21"/>
                <w:szCs w:val="21"/>
              </w:rPr>
            </w:pPr>
            <w:r>
              <w:rPr>
                <w:rFonts w:hint="eastAsia"/>
                <w:sz w:val="21"/>
                <w:szCs w:val="21"/>
              </w:rPr>
              <w:t>政府强制采购节能产品</w:t>
            </w:r>
          </w:p>
        </w:tc>
        <w:tc>
          <w:tcPr>
            <w:tcW w:w="5529" w:type="dxa"/>
            <w:vAlign w:val="center"/>
          </w:tcPr>
          <w:p w14:paraId="7E39E29A">
            <w:pPr>
              <w:adjustRightInd w:val="0"/>
              <w:snapToGrid w:val="0"/>
              <w:spacing w:line="288" w:lineRule="auto"/>
              <w:jc w:val="left"/>
              <w:rPr>
                <w:rFonts w:hint="eastAsia"/>
                <w:b/>
                <w:bCs/>
                <w:sz w:val="21"/>
                <w:szCs w:val="21"/>
              </w:rPr>
            </w:pPr>
            <w:r>
              <w:rPr>
                <w:rFonts w:hint="eastAsia"/>
                <w:sz w:val="21"/>
                <w:szCs w:val="21"/>
              </w:rPr>
              <w:t>不适用</w:t>
            </w:r>
          </w:p>
        </w:tc>
      </w:tr>
      <w:tr w14:paraId="72BA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7A8D72B">
            <w:pPr>
              <w:adjustRightInd w:val="0"/>
              <w:snapToGrid w:val="0"/>
              <w:spacing w:line="288" w:lineRule="auto"/>
              <w:jc w:val="left"/>
              <w:rPr>
                <w:rFonts w:hint="eastAsia"/>
                <w:b/>
                <w:bCs/>
                <w:sz w:val="21"/>
                <w:szCs w:val="21"/>
              </w:rPr>
            </w:pPr>
            <w:r>
              <w:rPr>
                <w:rFonts w:hint="eastAsia"/>
                <w:sz w:val="21"/>
                <w:szCs w:val="21"/>
              </w:rPr>
              <w:t>3</w:t>
            </w:r>
          </w:p>
        </w:tc>
        <w:tc>
          <w:tcPr>
            <w:tcW w:w="3256" w:type="dxa"/>
            <w:vAlign w:val="center"/>
          </w:tcPr>
          <w:p w14:paraId="33537260">
            <w:pPr>
              <w:adjustRightInd w:val="0"/>
              <w:snapToGrid w:val="0"/>
              <w:spacing w:line="288" w:lineRule="auto"/>
              <w:jc w:val="left"/>
              <w:rPr>
                <w:rFonts w:hint="eastAsia"/>
                <w:b/>
                <w:bCs/>
                <w:sz w:val="21"/>
                <w:szCs w:val="21"/>
              </w:rPr>
            </w:pPr>
            <w:r>
              <w:rPr>
                <w:rFonts w:hint="eastAsia"/>
                <w:sz w:val="21"/>
                <w:szCs w:val="21"/>
              </w:rPr>
              <w:t>政府优先采购节能、环保产品</w:t>
            </w:r>
          </w:p>
        </w:tc>
        <w:tc>
          <w:tcPr>
            <w:tcW w:w="5529" w:type="dxa"/>
            <w:vAlign w:val="center"/>
          </w:tcPr>
          <w:p w14:paraId="235799FA">
            <w:pPr>
              <w:adjustRightInd w:val="0"/>
              <w:snapToGrid w:val="0"/>
              <w:spacing w:line="288" w:lineRule="auto"/>
              <w:jc w:val="left"/>
              <w:rPr>
                <w:rFonts w:hint="eastAsia"/>
                <w:b/>
                <w:bCs/>
                <w:sz w:val="21"/>
                <w:szCs w:val="21"/>
              </w:rPr>
            </w:pPr>
            <w:r>
              <w:rPr>
                <w:rFonts w:hint="eastAsia"/>
                <w:sz w:val="21"/>
                <w:szCs w:val="21"/>
              </w:rPr>
              <w:t>不适用</w:t>
            </w:r>
          </w:p>
        </w:tc>
      </w:tr>
      <w:tr w14:paraId="15AF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6823C26">
            <w:pPr>
              <w:adjustRightInd w:val="0"/>
              <w:snapToGrid w:val="0"/>
              <w:spacing w:line="288" w:lineRule="auto"/>
              <w:jc w:val="left"/>
              <w:rPr>
                <w:rFonts w:hint="eastAsia"/>
                <w:sz w:val="21"/>
                <w:szCs w:val="21"/>
              </w:rPr>
            </w:pPr>
            <w:r>
              <w:rPr>
                <w:rFonts w:hint="eastAsia"/>
                <w:sz w:val="21"/>
                <w:szCs w:val="21"/>
              </w:rPr>
              <w:t>4</w:t>
            </w:r>
          </w:p>
        </w:tc>
        <w:tc>
          <w:tcPr>
            <w:tcW w:w="3256" w:type="dxa"/>
            <w:vAlign w:val="center"/>
          </w:tcPr>
          <w:p w14:paraId="4D4A32C7">
            <w:pPr>
              <w:adjustRightInd w:val="0"/>
              <w:snapToGrid w:val="0"/>
              <w:spacing w:line="288" w:lineRule="auto"/>
              <w:jc w:val="left"/>
              <w:rPr>
                <w:rFonts w:hint="eastAsia"/>
                <w:sz w:val="21"/>
                <w:szCs w:val="18"/>
              </w:rPr>
            </w:pPr>
            <w:r>
              <w:rPr>
                <w:rFonts w:hint="eastAsia"/>
                <w:sz w:val="21"/>
                <w:szCs w:val="18"/>
              </w:rPr>
              <w:t>政府采购支持科技创新</w:t>
            </w:r>
          </w:p>
        </w:tc>
        <w:tc>
          <w:tcPr>
            <w:tcW w:w="5529" w:type="dxa"/>
            <w:vAlign w:val="center"/>
          </w:tcPr>
          <w:p w14:paraId="328AE63E">
            <w:pPr>
              <w:adjustRightInd w:val="0"/>
              <w:snapToGrid w:val="0"/>
              <w:spacing w:line="288" w:lineRule="auto"/>
              <w:jc w:val="left"/>
              <w:rPr>
                <w:rFonts w:hint="eastAsia"/>
                <w:sz w:val="21"/>
                <w:szCs w:val="18"/>
              </w:rPr>
            </w:pPr>
            <w:r>
              <w:rPr>
                <w:rFonts w:hint="eastAsia"/>
                <w:sz w:val="21"/>
                <w:szCs w:val="21"/>
              </w:rPr>
              <w:t>不适用</w:t>
            </w:r>
          </w:p>
        </w:tc>
      </w:tr>
      <w:tr w14:paraId="61DF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F6EB611">
            <w:pPr>
              <w:adjustRightInd w:val="0"/>
              <w:snapToGrid w:val="0"/>
              <w:spacing w:line="288" w:lineRule="auto"/>
              <w:jc w:val="left"/>
              <w:rPr>
                <w:rFonts w:hint="eastAsia"/>
                <w:b/>
                <w:bCs/>
                <w:sz w:val="21"/>
                <w:szCs w:val="21"/>
              </w:rPr>
            </w:pPr>
            <w:r>
              <w:rPr>
                <w:rFonts w:hint="eastAsia"/>
                <w:sz w:val="21"/>
                <w:szCs w:val="21"/>
              </w:rPr>
              <w:t>5</w:t>
            </w:r>
          </w:p>
        </w:tc>
        <w:tc>
          <w:tcPr>
            <w:tcW w:w="3256" w:type="dxa"/>
            <w:vAlign w:val="center"/>
          </w:tcPr>
          <w:p w14:paraId="254B55DC">
            <w:pPr>
              <w:adjustRightInd w:val="0"/>
              <w:snapToGrid w:val="0"/>
              <w:spacing w:line="288" w:lineRule="auto"/>
              <w:jc w:val="left"/>
              <w:rPr>
                <w:rFonts w:hint="eastAsia"/>
                <w:sz w:val="21"/>
                <w:szCs w:val="21"/>
              </w:rPr>
            </w:pPr>
            <w:r>
              <w:rPr>
                <w:rFonts w:hint="eastAsia"/>
                <w:sz w:val="21"/>
                <w:szCs w:val="21"/>
              </w:rPr>
              <w:t>政府采购促进中小企业发展</w:t>
            </w:r>
          </w:p>
        </w:tc>
        <w:tc>
          <w:tcPr>
            <w:tcW w:w="5529" w:type="dxa"/>
            <w:vAlign w:val="center"/>
          </w:tcPr>
          <w:p w14:paraId="5629AECA">
            <w:pPr>
              <w:adjustRightInd w:val="0"/>
              <w:snapToGrid w:val="0"/>
              <w:spacing w:line="288" w:lineRule="auto"/>
              <w:jc w:val="left"/>
              <w:rPr>
                <w:rFonts w:hint="eastAsia"/>
                <w:sz w:val="21"/>
                <w:szCs w:val="21"/>
                <w:highlight w:val="red"/>
              </w:rPr>
            </w:pPr>
            <w:r>
              <w:rPr>
                <w:rFonts w:hint="eastAsia"/>
                <w:sz w:val="21"/>
                <w:szCs w:val="21"/>
              </w:rPr>
              <w:t>提供材料详见磋商文件</w:t>
            </w:r>
            <w:r>
              <w:rPr>
                <w:rFonts w:hint="eastAsia"/>
                <w:sz w:val="21"/>
                <w:szCs w:val="21"/>
                <w:highlight w:val="none"/>
              </w:rPr>
              <w:t>第六章“</w:t>
            </w:r>
            <w:r>
              <w:rPr>
                <w:rFonts w:hint="eastAsia"/>
                <w:sz w:val="21"/>
                <w:szCs w:val="21"/>
                <w:highlight w:val="none"/>
                <w:lang w:val="en-US" w:eastAsia="zh-CN"/>
              </w:rPr>
              <w:t>资格文件</w:t>
            </w:r>
            <w:r>
              <w:rPr>
                <w:rFonts w:hint="eastAsia"/>
                <w:sz w:val="21"/>
                <w:szCs w:val="21"/>
                <w:highlight w:val="none"/>
              </w:rPr>
              <w:t>”</w:t>
            </w:r>
          </w:p>
          <w:p w14:paraId="18235B5E">
            <w:pPr>
              <w:adjustRightInd w:val="0"/>
              <w:snapToGrid w:val="0"/>
              <w:spacing w:line="288" w:lineRule="auto"/>
              <w:jc w:val="left"/>
              <w:rPr>
                <w:rFonts w:hint="eastAsia" w:cs="Times New Roman"/>
                <w:b w:val="0"/>
                <w:bCs w:val="0"/>
                <w:sz w:val="21"/>
                <w:szCs w:val="21"/>
              </w:rPr>
            </w:pPr>
            <w:r>
              <w:rPr>
                <w:rFonts w:hint="eastAsia" w:cs="Times New Roman"/>
                <w:b w:val="0"/>
                <w:bCs w:val="0"/>
                <w:sz w:val="21"/>
                <w:szCs w:val="21"/>
              </w:rPr>
              <w:t>本项目属性为：</w:t>
            </w:r>
            <w:r>
              <w:rPr>
                <w:rFonts w:cs="Times New Roman"/>
                <w:b w:val="0"/>
                <w:bCs w:val="0"/>
                <w:sz w:val="21"/>
                <w:szCs w:val="21"/>
              </w:rPr>
              <w:t>服务</w:t>
            </w:r>
          </w:p>
          <w:p w14:paraId="1F74F2C7">
            <w:pPr>
              <w:adjustRightInd w:val="0"/>
              <w:snapToGrid w:val="0"/>
              <w:spacing w:line="288" w:lineRule="auto"/>
              <w:rPr>
                <w:rFonts w:hint="eastAsia" w:eastAsia="宋体" w:cs="Times New Roman"/>
                <w:b w:val="0"/>
                <w:bCs w:val="0"/>
                <w:sz w:val="21"/>
                <w:szCs w:val="21"/>
                <w:lang w:eastAsia="zh-CN"/>
              </w:rPr>
            </w:pPr>
            <w:r>
              <w:rPr>
                <w:rFonts w:hint="eastAsia" w:cs="Times New Roman"/>
                <w:b w:val="0"/>
                <w:bCs w:val="0"/>
                <w:sz w:val="21"/>
                <w:szCs w:val="21"/>
              </w:rPr>
              <w:t>采购标的对应的中小企业划分标准所属行业：</w:t>
            </w:r>
            <w:r>
              <w:rPr>
                <w:rFonts w:hint="eastAsia" w:cs="Times New Roman"/>
                <w:b w:val="0"/>
                <w:bCs w:val="0"/>
                <w:sz w:val="21"/>
                <w:szCs w:val="21"/>
                <w:lang w:eastAsia="zh-CN"/>
              </w:rPr>
              <w:t>其他未列明行业</w:t>
            </w:r>
          </w:p>
          <w:p w14:paraId="649276A9">
            <w:pPr>
              <w:adjustRightInd w:val="0"/>
              <w:snapToGrid w:val="0"/>
              <w:spacing w:line="288" w:lineRule="auto"/>
              <w:jc w:val="left"/>
              <w:rPr>
                <w:rFonts w:hint="eastAsia"/>
                <w:b/>
                <w:bCs/>
                <w:sz w:val="21"/>
                <w:szCs w:val="21"/>
              </w:rPr>
            </w:pPr>
            <w:r>
              <w:rPr>
                <w:rFonts w:hint="eastAsia" w:cs="Times New Roman"/>
                <w:b w:val="0"/>
                <w:bCs w:val="0"/>
                <w:sz w:val="21"/>
                <w:szCs w:val="21"/>
              </w:rPr>
              <w:t>中小企业划型标准：从业人员300人以下的为中小微型企业。其中，从业人员100人及以上的为中型企业；从业人员10人及以上的为小型企业；从业人员10人以下的为微型企业。</w:t>
            </w:r>
          </w:p>
        </w:tc>
      </w:tr>
      <w:tr w14:paraId="04A82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79BCD7E">
            <w:pPr>
              <w:adjustRightInd w:val="0"/>
              <w:snapToGrid w:val="0"/>
              <w:spacing w:line="288" w:lineRule="auto"/>
              <w:jc w:val="left"/>
              <w:rPr>
                <w:rFonts w:hint="eastAsia"/>
                <w:sz w:val="21"/>
                <w:szCs w:val="21"/>
              </w:rPr>
            </w:pPr>
            <w:r>
              <w:rPr>
                <w:rFonts w:hint="eastAsia"/>
                <w:sz w:val="21"/>
                <w:szCs w:val="21"/>
              </w:rPr>
              <w:t>6</w:t>
            </w:r>
          </w:p>
        </w:tc>
        <w:tc>
          <w:tcPr>
            <w:tcW w:w="3256" w:type="dxa"/>
            <w:vAlign w:val="center"/>
          </w:tcPr>
          <w:p w14:paraId="3F27251A">
            <w:pPr>
              <w:adjustRightInd w:val="0"/>
              <w:snapToGrid w:val="0"/>
              <w:spacing w:line="288" w:lineRule="auto"/>
              <w:jc w:val="left"/>
              <w:rPr>
                <w:rFonts w:hint="eastAsia"/>
                <w:sz w:val="21"/>
                <w:szCs w:val="21"/>
              </w:rPr>
            </w:pPr>
            <w:r>
              <w:rPr>
                <w:rFonts w:hint="eastAsia"/>
                <w:sz w:val="21"/>
                <w:szCs w:val="21"/>
              </w:rPr>
              <w:t>政府采购支持监狱企业发展</w:t>
            </w:r>
          </w:p>
        </w:tc>
        <w:tc>
          <w:tcPr>
            <w:tcW w:w="5529" w:type="dxa"/>
            <w:vAlign w:val="center"/>
          </w:tcPr>
          <w:p w14:paraId="5BC7377A">
            <w:pPr>
              <w:adjustRightInd w:val="0"/>
              <w:snapToGrid w:val="0"/>
              <w:spacing w:line="288" w:lineRule="auto"/>
              <w:jc w:val="left"/>
              <w:rPr>
                <w:rFonts w:hint="eastAsia" w:cs="Times New Roman"/>
                <w:b/>
                <w:bCs/>
                <w:sz w:val="21"/>
                <w:szCs w:val="21"/>
              </w:rPr>
            </w:pPr>
            <w:r>
              <w:rPr>
                <w:rFonts w:hint="eastAsia"/>
                <w:sz w:val="21"/>
                <w:szCs w:val="21"/>
              </w:rPr>
              <w:t>提供材料详见磋商文件第六章“</w:t>
            </w:r>
            <w:r>
              <w:rPr>
                <w:rFonts w:hint="eastAsia"/>
                <w:sz w:val="21"/>
                <w:szCs w:val="21"/>
                <w:highlight w:val="none"/>
                <w:lang w:val="en-US" w:eastAsia="zh-CN"/>
              </w:rPr>
              <w:t>资格文件</w:t>
            </w:r>
            <w:r>
              <w:rPr>
                <w:rFonts w:hint="eastAsia"/>
                <w:sz w:val="21"/>
                <w:szCs w:val="21"/>
              </w:rPr>
              <w:t>”</w:t>
            </w:r>
          </w:p>
        </w:tc>
      </w:tr>
      <w:tr w14:paraId="1D305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1BE10B2">
            <w:pPr>
              <w:adjustRightInd w:val="0"/>
              <w:snapToGrid w:val="0"/>
              <w:spacing w:line="288" w:lineRule="auto"/>
              <w:jc w:val="left"/>
              <w:rPr>
                <w:rFonts w:hint="eastAsia"/>
                <w:sz w:val="21"/>
                <w:szCs w:val="21"/>
              </w:rPr>
            </w:pPr>
            <w:r>
              <w:rPr>
                <w:rFonts w:hint="eastAsia"/>
                <w:sz w:val="21"/>
                <w:szCs w:val="21"/>
              </w:rPr>
              <w:t>7</w:t>
            </w:r>
          </w:p>
        </w:tc>
        <w:tc>
          <w:tcPr>
            <w:tcW w:w="3256" w:type="dxa"/>
            <w:vAlign w:val="center"/>
          </w:tcPr>
          <w:p w14:paraId="3393487E">
            <w:pPr>
              <w:adjustRightInd w:val="0"/>
              <w:snapToGrid w:val="0"/>
              <w:spacing w:line="288" w:lineRule="auto"/>
              <w:jc w:val="left"/>
              <w:rPr>
                <w:rFonts w:hint="eastAsia"/>
                <w:sz w:val="21"/>
                <w:szCs w:val="21"/>
              </w:rPr>
            </w:pPr>
            <w:r>
              <w:rPr>
                <w:rFonts w:hint="eastAsia"/>
                <w:sz w:val="21"/>
                <w:szCs w:val="21"/>
              </w:rPr>
              <w:t>政府采购促进残疾人就业</w:t>
            </w:r>
          </w:p>
        </w:tc>
        <w:tc>
          <w:tcPr>
            <w:tcW w:w="5529" w:type="dxa"/>
            <w:vAlign w:val="center"/>
          </w:tcPr>
          <w:p w14:paraId="3450DCB8">
            <w:pPr>
              <w:adjustRightInd w:val="0"/>
              <w:snapToGrid w:val="0"/>
              <w:spacing w:line="288" w:lineRule="auto"/>
              <w:jc w:val="left"/>
              <w:rPr>
                <w:rFonts w:hint="eastAsia"/>
                <w:sz w:val="21"/>
                <w:szCs w:val="21"/>
              </w:rPr>
            </w:pPr>
            <w:r>
              <w:rPr>
                <w:rFonts w:hint="eastAsia"/>
                <w:sz w:val="21"/>
                <w:szCs w:val="21"/>
              </w:rPr>
              <w:t>提供材料详见磋商文件第六章“</w:t>
            </w:r>
            <w:r>
              <w:rPr>
                <w:rFonts w:hint="eastAsia"/>
                <w:sz w:val="21"/>
                <w:szCs w:val="21"/>
                <w:highlight w:val="none"/>
                <w:lang w:val="en-US" w:eastAsia="zh-CN"/>
              </w:rPr>
              <w:t>资格文件</w:t>
            </w:r>
            <w:r>
              <w:rPr>
                <w:rFonts w:hint="eastAsia"/>
                <w:sz w:val="21"/>
                <w:szCs w:val="21"/>
              </w:rPr>
              <w:t>”</w:t>
            </w:r>
          </w:p>
        </w:tc>
      </w:tr>
      <w:bookmarkEnd w:id="29"/>
    </w:tbl>
    <w:p w14:paraId="63371E33">
      <w:pPr>
        <w:adjustRightInd w:val="0"/>
        <w:snapToGrid w:val="0"/>
        <w:spacing w:line="288" w:lineRule="auto"/>
        <w:jc w:val="left"/>
        <w:rPr>
          <w:rFonts w:hint="eastAsia"/>
          <w:sz w:val="21"/>
          <w:szCs w:val="21"/>
        </w:rPr>
      </w:pPr>
    </w:p>
    <w:p w14:paraId="548E8303">
      <w:pPr>
        <w:adjustRightInd w:val="0"/>
        <w:snapToGrid w:val="0"/>
        <w:spacing w:line="288" w:lineRule="auto"/>
        <w:outlineLvl w:val="1"/>
        <w:rPr>
          <w:rFonts w:hint="eastAsia"/>
          <w:b/>
          <w:bCs/>
          <w:sz w:val="21"/>
          <w:szCs w:val="21"/>
        </w:rPr>
      </w:pPr>
      <w:r>
        <w:rPr>
          <w:rFonts w:hint="eastAsia"/>
          <w:b/>
          <w:bCs/>
          <w:sz w:val="21"/>
          <w:szCs w:val="21"/>
        </w:rPr>
        <w:t>二、采购资金的支付方式、时间、条件：</w:t>
      </w:r>
    </w:p>
    <w:tbl>
      <w:tblPr>
        <w:tblStyle w:val="17"/>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5C6B9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28E67EEA">
            <w:pPr>
              <w:wordWrap w:val="0"/>
              <w:adjustRightInd/>
              <w:snapToGrid/>
              <w:spacing w:line="378" w:lineRule="exact"/>
              <w:jc w:val="left"/>
              <w:rPr>
                <w:rFonts w:hint="eastAsia" w:cs="宋体"/>
                <w:b w:val="0"/>
                <w:color w:val="000000"/>
                <w:spacing w:val="0"/>
                <w:sz w:val="21"/>
                <w:szCs w:val="24"/>
                <w:highlight w:val="none"/>
                <w:lang w:val="zh-CN"/>
              </w:rPr>
            </w:pPr>
            <w:bookmarkStart w:id="30" w:name="_Hlk45005608"/>
            <w:r>
              <w:rPr>
                <w:rFonts w:hint="eastAsia" w:ascii="宋体" w:hAnsi="宋体" w:eastAsia="宋体" w:cs="宋体"/>
                <w:b w:val="0"/>
                <w:color w:val="000000"/>
                <w:spacing w:val="0"/>
                <w:sz w:val="21"/>
                <w:szCs w:val="24"/>
                <w:highlight w:val="none"/>
                <w:lang w:val="zh-CN"/>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14:paraId="62ABE58B">
            <w:pPr>
              <w:wordWrap w:val="0"/>
              <w:adjustRightInd/>
              <w:snapToGrid/>
              <w:spacing w:line="378" w:lineRule="exact"/>
              <w:ind w:firstLine="0" w:firstLineChars="0"/>
              <w:jc w:val="left"/>
              <w:rPr>
                <w:rFonts w:hint="eastAsia" w:ascii="宋体" w:hAnsi="宋体" w:eastAsia="宋体" w:cs="宋体"/>
                <w:color w:val="000000"/>
                <w:spacing w:val="0"/>
                <w:kern w:val="2"/>
                <w:sz w:val="21"/>
                <w:szCs w:val="24"/>
                <w:highlight w:val="none"/>
                <w:lang w:val="zh-CN"/>
              </w:rPr>
            </w:pPr>
            <w:r>
              <w:rPr>
                <w:rFonts w:hint="eastAsia" w:ascii="宋体" w:hAnsi="宋体" w:eastAsia="宋体" w:cs="宋体"/>
                <w:color w:val="000000"/>
                <w:spacing w:val="0"/>
                <w:kern w:val="2"/>
                <w:sz w:val="21"/>
                <w:szCs w:val="24"/>
                <w:highlight w:val="none"/>
                <w:lang w:val="zh-CN"/>
              </w:rPr>
              <w:t>合同签订后5个工作日内，中标人向采购人提交合同金额1%的履约保证金，履约保证金在验收合格后，中标人开具收据并附合同复印件给采购人后，采购人于一月内退还（不计息）。</w:t>
            </w:r>
          </w:p>
          <w:p w14:paraId="461EE473">
            <w:pPr>
              <w:pStyle w:val="2"/>
              <w:ind w:firstLine="0" w:firstLineChars="0"/>
              <w:rPr>
                <w:rFonts w:hint="default" w:eastAsia="宋体"/>
                <w:lang w:val="en-US" w:eastAsia="zh-CN"/>
              </w:rPr>
            </w:pPr>
            <w:r>
              <w:rPr>
                <w:rFonts w:hint="eastAsia" w:cs="宋体"/>
                <w:color w:val="000000"/>
                <w:spacing w:val="0"/>
                <w:kern w:val="2"/>
                <w:sz w:val="21"/>
                <w:szCs w:val="24"/>
                <w:highlight w:val="none"/>
                <w:lang w:val="en-US" w:eastAsia="zh-CN"/>
              </w:rPr>
              <w:t>履约保证金的具体提交形式：</w:t>
            </w:r>
            <w:r>
              <w:rPr>
                <w:rFonts w:hint="eastAsia"/>
                <w:color w:val="000000"/>
                <w:sz w:val="21"/>
                <w:highlight w:val="none"/>
              </w:rPr>
              <w:t>是指支票、汇票、本票或者金融机构、担保机构出具的保函等非现金形式。</w:t>
            </w:r>
          </w:p>
        </w:tc>
      </w:tr>
      <w:tr w14:paraId="56DCD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7A44E6EC">
            <w:pPr>
              <w:adjustRightInd w:val="0"/>
              <w:snapToGrid w:val="0"/>
              <w:spacing w:line="288" w:lineRule="auto"/>
              <w:jc w:val="center"/>
              <w:rPr>
                <w:rFonts w:hint="eastAsia" w:cs="Times New Roman"/>
                <w:b/>
                <w:spacing w:val="-6"/>
                <w:sz w:val="21"/>
                <w:szCs w:val="21"/>
                <w:highlight w:val="none"/>
              </w:rPr>
            </w:pPr>
            <w:r>
              <w:rPr>
                <w:rFonts w:hint="eastAsia" w:cs="Times New Roman"/>
                <w:b/>
                <w:spacing w:val="-6"/>
                <w:sz w:val="21"/>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4B1CBCBC">
            <w:pPr>
              <w:wordWrap w:val="0"/>
              <w:spacing w:line="378" w:lineRule="exact"/>
              <w:jc w:val="left"/>
              <w:rPr>
                <w:rFonts w:hint="eastAsia" w:ascii="宋体" w:hAnsi="宋体" w:eastAsia="宋体" w:cs="宋体"/>
                <w:color w:val="000000"/>
                <w:sz w:val="21"/>
                <w:highlight w:val="none"/>
                <w:lang w:val="zh-CN"/>
              </w:rPr>
            </w:pPr>
            <w:r>
              <w:rPr>
                <w:rFonts w:hint="eastAsia" w:ascii="宋体" w:hAnsi="宋体" w:eastAsia="宋体" w:cs="宋体"/>
                <w:color w:val="000000"/>
                <w:sz w:val="21"/>
                <w:highlight w:val="none"/>
                <w:lang w:val="zh-CN"/>
              </w:rPr>
              <w:t>（1）合同签订、主要人员及设备（</w:t>
            </w:r>
            <w:r>
              <w:rPr>
                <w:rFonts w:hint="eastAsia" w:ascii="宋体" w:hAnsi="宋体" w:eastAsia="宋体" w:cs="宋体"/>
                <w:color w:val="000000"/>
                <w:sz w:val="21"/>
                <w:highlight w:val="none"/>
                <w:lang w:val="en-US" w:eastAsia="zh-CN"/>
              </w:rPr>
              <w:t>如有</w:t>
            </w:r>
            <w:r>
              <w:rPr>
                <w:rFonts w:hint="eastAsia" w:ascii="宋体" w:hAnsi="宋体" w:eastAsia="宋体" w:cs="宋体"/>
                <w:color w:val="000000"/>
                <w:sz w:val="21"/>
                <w:highlight w:val="none"/>
                <w:lang w:val="zh-CN"/>
              </w:rPr>
              <w:t xml:space="preserve">）进场经确认后7日内支付合同总价的40％； </w:t>
            </w:r>
          </w:p>
          <w:p w14:paraId="03EB686E">
            <w:pPr>
              <w:wordWrap w:val="0"/>
              <w:spacing w:line="378" w:lineRule="exact"/>
              <w:jc w:val="left"/>
              <w:rPr>
                <w:rFonts w:hint="eastAsia" w:ascii="宋体" w:hAnsi="宋体" w:eastAsia="宋体" w:cs="宋体"/>
                <w:color w:val="000000"/>
                <w:sz w:val="21"/>
                <w:highlight w:val="none"/>
                <w:lang w:val="zh-CN"/>
              </w:rPr>
            </w:pPr>
            <w:r>
              <w:rPr>
                <w:rFonts w:hint="eastAsia" w:ascii="宋体" w:hAnsi="宋体" w:eastAsia="宋体" w:cs="宋体"/>
                <w:color w:val="000000"/>
                <w:sz w:val="21"/>
                <w:highlight w:val="none"/>
                <w:lang w:val="zh-CN"/>
              </w:rPr>
              <w:t>（2）完成节能评估报告编制，通过专家评审，并取得节能行政主管部门审查批复后7个工作日内支付合同总价的100%。</w:t>
            </w:r>
          </w:p>
          <w:p w14:paraId="046427B5">
            <w:pPr>
              <w:wordWrap w:val="0"/>
              <w:spacing w:line="378" w:lineRule="exact"/>
              <w:jc w:val="left"/>
              <w:rPr>
                <w:rFonts w:hint="eastAsia" w:ascii="宋体" w:hAnsi="宋体" w:eastAsia="宋体" w:cs="宋体"/>
                <w:color w:val="000000"/>
                <w:sz w:val="21"/>
                <w:highlight w:val="none"/>
                <w:lang w:val="zh-CN"/>
              </w:rPr>
            </w:pPr>
            <w:r>
              <w:rPr>
                <w:rFonts w:hint="eastAsia" w:ascii="宋体" w:hAnsi="宋体" w:eastAsia="宋体" w:cs="宋体"/>
                <w:color w:val="000000"/>
                <w:sz w:val="21"/>
                <w:highlight w:val="none"/>
                <w:lang w:val="zh-CN"/>
              </w:rPr>
              <w:t>（</w:t>
            </w:r>
            <w:r>
              <w:rPr>
                <w:rFonts w:hint="eastAsia" w:ascii="宋体" w:hAnsi="宋体" w:eastAsia="宋体" w:cs="宋体"/>
                <w:color w:val="000000"/>
                <w:sz w:val="21"/>
                <w:highlight w:val="none"/>
                <w:lang w:val="en-US" w:eastAsia="zh-CN"/>
              </w:rPr>
              <w:t>3</w:t>
            </w:r>
            <w:r>
              <w:rPr>
                <w:rFonts w:hint="eastAsia" w:ascii="宋体" w:hAnsi="宋体" w:eastAsia="宋体" w:cs="宋体"/>
                <w:color w:val="000000"/>
                <w:sz w:val="21"/>
                <w:highlight w:val="none"/>
                <w:lang w:val="zh-CN"/>
              </w:rPr>
              <w:t>）符合《政府采购促进中小企业发展管理办法》认定的中小企业合同则预付40％；（如签订合同时，承包人明确表示无需预付款或者自动要求降低预付款比例，双方可协商约定）。</w:t>
            </w:r>
          </w:p>
          <w:p w14:paraId="50B64108">
            <w:pPr>
              <w:wordWrap w:val="0"/>
              <w:spacing w:line="378" w:lineRule="exact"/>
              <w:jc w:val="left"/>
              <w:rPr>
                <w:rFonts w:hint="eastAsia"/>
                <w:spacing w:val="-6"/>
                <w:kern w:val="0"/>
                <w:sz w:val="21"/>
                <w:szCs w:val="21"/>
                <w:highlight w:val="none"/>
              </w:rPr>
            </w:pPr>
            <w:r>
              <w:rPr>
                <w:rFonts w:hint="eastAsia" w:ascii="宋体" w:hAnsi="宋体" w:eastAsia="宋体" w:cs="宋体"/>
                <w:color w:val="000000"/>
                <w:sz w:val="21"/>
                <w:highlight w:val="none"/>
              </w:rPr>
              <w:t>（</w:t>
            </w:r>
            <w:r>
              <w:rPr>
                <w:rFonts w:hint="eastAsia" w:cs="宋体"/>
                <w:color w:val="000000"/>
                <w:sz w:val="21"/>
                <w:highlight w:val="none"/>
                <w:lang w:val="en-US" w:eastAsia="zh-CN"/>
              </w:rPr>
              <w:t>4</w:t>
            </w:r>
            <w:r>
              <w:rPr>
                <w:rFonts w:hint="eastAsia" w:ascii="宋体" w:hAnsi="宋体" w:eastAsia="宋体" w:cs="宋体"/>
                <w:color w:val="000000"/>
                <w:sz w:val="21"/>
                <w:highlight w:val="none"/>
              </w:rPr>
              <w:t>）甲方付款前，乙方须向甲方出具合法有效的等额增值税专用发票，且甲方支付结算款前，乙方需向甲方全额开具增值税专用发票，否则甲方有权迟延支付，且不构成违约。</w:t>
            </w:r>
          </w:p>
        </w:tc>
      </w:tr>
      <w:bookmarkEnd w:id="30"/>
    </w:tbl>
    <w:p w14:paraId="70E45F67">
      <w:pPr>
        <w:adjustRightInd w:val="0"/>
        <w:snapToGrid w:val="0"/>
        <w:spacing w:line="288" w:lineRule="auto"/>
        <w:outlineLvl w:val="1"/>
        <w:rPr>
          <w:rFonts w:hint="eastAsia"/>
          <w:b/>
          <w:bCs/>
          <w:sz w:val="21"/>
          <w:szCs w:val="21"/>
        </w:rPr>
      </w:pPr>
      <w:r>
        <w:rPr>
          <w:rFonts w:hint="eastAsia"/>
          <w:b/>
          <w:bCs/>
          <w:sz w:val="21"/>
          <w:szCs w:val="21"/>
        </w:rPr>
        <w:t>三、</w:t>
      </w:r>
      <w:r>
        <w:rPr>
          <w:rFonts w:hint="eastAsia"/>
          <w:b/>
          <w:bCs/>
          <w:sz w:val="21"/>
          <w:szCs w:val="21"/>
          <w:lang w:val="en-US" w:eastAsia="zh-CN"/>
        </w:rPr>
        <w:t>项目概况</w:t>
      </w:r>
      <w:r>
        <w:rPr>
          <w:rFonts w:hint="eastAsia"/>
          <w:b/>
          <w:bCs/>
          <w:sz w:val="21"/>
          <w:szCs w:val="21"/>
        </w:rPr>
        <w:t>（技术要求里另有注明的以技术要求为准）：</w:t>
      </w:r>
    </w:p>
    <w:p w14:paraId="6DF871A8">
      <w:pPr>
        <w:keepNext w:val="0"/>
        <w:keepLines w:val="0"/>
        <w:pageBreakBefore w:val="0"/>
        <w:widowControl w:val="0"/>
        <w:kinsoku/>
        <w:wordWrap w:val="0"/>
        <w:overflowPunct/>
        <w:topLinePunct w:val="0"/>
        <w:autoSpaceDE/>
        <w:autoSpaceDN/>
        <w:bidi w:val="0"/>
        <w:adjustRightInd/>
        <w:snapToGrid/>
        <w:spacing w:before="0" w:after="0" w:line="240" w:lineRule="auto"/>
        <w:ind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1、建设选址及用地</w:t>
      </w:r>
    </w:p>
    <w:p w14:paraId="08DF1B51">
      <w:pPr>
        <w:keepNext w:val="0"/>
        <w:keepLines w:val="0"/>
        <w:pageBreakBefore w:val="0"/>
        <w:widowControl w:val="0"/>
        <w:kinsoku/>
        <w:wordWrap w:val="0"/>
        <w:overflowPunct/>
        <w:topLinePunct w:val="0"/>
        <w:autoSpaceDE/>
        <w:autoSpaceDN/>
        <w:bidi w:val="0"/>
        <w:adjustRightInd/>
        <w:snapToGrid/>
        <w:spacing w:before="0" w:after="0" w:line="240" w:lineRule="auto"/>
        <w:ind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项目场地位于杭州市西湖区，用地面积27081平方米（40.6亩），现状总建筑面积 7.8347 万平方米，是承载研究生教育、继续教育和生物医药基础与应用基础研究等功能的校区。</w:t>
      </w:r>
    </w:p>
    <w:p w14:paraId="573E9B57">
      <w:pPr>
        <w:keepNext w:val="0"/>
        <w:keepLines w:val="0"/>
        <w:pageBreakBefore w:val="0"/>
        <w:widowControl w:val="0"/>
        <w:kinsoku/>
        <w:wordWrap w:val="0"/>
        <w:overflowPunct/>
        <w:topLinePunct w:val="0"/>
        <w:autoSpaceDE/>
        <w:autoSpaceDN/>
        <w:bidi w:val="0"/>
        <w:adjustRightInd/>
        <w:snapToGrid/>
        <w:spacing w:before="0" w:after="0" w:line="240" w:lineRule="auto"/>
        <w:ind w:firstLine="420" w:firstLineChars="200"/>
        <w:jc w:val="left"/>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i w:val="0"/>
          <w:iCs w:val="0"/>
          <w:caps w:val="0"/>
          <w:color w:val="000000"/>
          <w:spacing w:val="0"/>
          <w:sz w:val="21"/>
          <w:szCs w:val="21"/>
          <w:shd w:val="clear" w:fill="FFFFFF"/>
        </w:rPr>
        <w:t>2、建设内容与规模</w:t>
      </w:r>
    </w:p>
    <w:p w14:paraId="2BA60E8E">
      <w:pPr>
        <w:keepNext w:val="0"/>
        <w:keepLines w:val="0"/>
        <w:pageBreakBefore w:val="0"/>
        <w:widowControl w:val="0"/>
        <w:kinsoku/>
        <w:wordWrap w:val="0"/>
        <w:overflowPunct/>
        <w:topLinePunct w:val="0"/>
        <w:autoSpaceDE/>
        <w:autoSpaceDN/>
        <w:bidi w:val="0"/>
        <w:adjustRightInd/>
        <w:snapToGrid/>
        <w:spacing w:before="0" w:after="0" w:line="240" w:lineRule="auto"/>
        <w:ind w:firstLine="420" w:firstLineChars="200"/>
        <w:jc w:val="left"/>
        <w:textAlignment w:val="auto"/>
        <w:rPr>
          <w:rFonts w:ascii="宋体" w:hAnsi="宋体" w:eastAsia="宋体" w:cs="宋体"/>
          <w:color w:val="000000"/>
          <w:sz w:val="21"/>
          <w:highlight w:val="none"/>
        </w:rPr>
      </w:pPr>
      <w:r>
        <w:rPr>
          <w:rFonts w:hint="eastAsia" w:ascii="宋体" w:hAnsi="宋体" w:eastAsia="宋体" w:cs="宋体"/>
          <w:i w:val="0"/>
          <w:iCs w:val="0"/>
          <w:caps w:val="0"/>
          <w:color w:val="000000"/>
          <w:spacing w:val="0"/>
          <w:sz w:val="21"/>
          <w:szCs w:val="21"/>
          <w:shd w:val="clear" w:fill="FFFFFF"/>
        </w:rPr>
        <w:t>黄龙校区改扩建工程，包括拆除黄龙校区2号楼、3号楼、4号楼、6号楼、地面高配间，总计1.3857万平方米，并拟将容积率从2.5提升到3.2，在原址上新建规划总建筑面积约4.5万平方米大楼，包括3.5万平方米的综合楼和1万平方米的研究生宿舍。</w:t>
      </w:r>
    </w:p>
    <w:p w14:paraId="5377D307">
      <w:pPr>
        <w:numPr>
          <w:ilvl w:val="0"/>
          <w:numId w:val="2"/>
        </w:numPr>
        <w:adjustRightInd w:val="0"/>
        <w:snapToGrid w:val="0"/>
        <w:spacing w:line="288" w:lineRule="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采购内容</w:t>
      </w:r>
    </w:p>
    <w:p w14:paraId="57DF3449">
      <w:pPr>
        <w:wordWrap w:val="0"/>
        <w:spacing w:line="351" w:lineRule="exact"/>
        <w:ind w:firstLineChars="100"/>
        <w:jc w:val="left"/>
        <w:rPr>
          <w:rFonts w:ascii="宋体" w:hAnsi="宋体" w:eastAsia="宋体" w:cs="宋体"/>
          <w:color w:val="000000"/>
          <w:sz w:val="21"/>
          <w:highlight w:val="none"/>
        </w:rPr>
      </w:pPr>
      <w:r>
        <w:rPr>
          <w:rFonts w:hint="eastAsia" w:cs="宋体"/>
          <w:i w:val="0"/>
          <w:iCs w:val="0"/>
          <w:caps w:val="0"/>
          <w:color w:val="000000"/>
          <w:spacing w:val="0"/>
          <w:sz w:val="21"/>
          <w:szCs w:val="21"/>
          <w:shd w:val="clear" w:fill="FFFFFF"/>
          <w:lang w:eastAsia="zh-CN"/>
        </w:rPr>
        <w:t>杭州医学院黄龙校区改扩建工程项目固定资产投资节能评估服务</w:t>
      </w:r>
      <w:r>
        <w:rPr>
          <w:rFonts w:ascii="宋体" w:hAnsi="宋体" w:eastAsia="宋体" w:cs="宋体"/>
          <w:color w:val="000000"/>
          <w:sz w:val="21"/>
          <w:highlight w:val="none"/>
        </w:rPr>
        <w:t>，主要内容包括（但不限于）：</w:t>
      </w:r>
      <w:r>
        <w:rPr>
          <w:rFonts w:hint="eastAsia" w:ascii="宋体" w:hAnsi="宋体" w:eastAsia="宋体" w:cs="宋体"/>
          <w:color w:val="000000"/>
          <w:sz w:val="21"/>
          <w:highlight w:val="none"/>
        </w:rPr>
        <w:t>开展固定资产投资项目节能评估工作提供技术咨询和编制固定资产投资项目节能报告并取得本项目行政主管部门(西湖区发改局)出具的节能审查的批复</w:t>
      </w:r>
      <w:r>
        <w:rPr>
          <w:rFonts w:hint="eastAsia" w:cs="宋体"/>
          <w:color w:val="000000"/>
          <w:sz w:val="21"/>
          <w:highlight w:val="none"/>
          <w:lang w:val="en-US" w:eastAsia="zh-CN"/>
        </w:rPr>
        <w:t>等</w:t>
      </w:r>
      <w:r>
        <w:rPr>
          <w:rFonts w:ascii="宋体" w:hAnsi="宋体" w:eastAsia="宋体" w:cs="宋体"/>
          <w:color w:val="000000"/>
          <w:sz w:val="21"/>
          <w:highlight w:val="none"/>
        </w:rPr>
        <w:t>。</w:t>
      </w:r>
    </w:p>
    <w:p w14:paraId="552D12C8">
      <w:pPr>
        <w:numPr>
          <w:ilvl w:val="0"/>
          <w:numId w:val="2"/>
        </w:numPr>
        <w:adjustRightInd w:val="0"/>
        <w:snapToGrid w:val="0"/>
        <w:spacing w:line="288" w:lineRule="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主要服务内容及要求</w:t>
      </w:r>
    </w:p>
    <w:p w14:paraId="35E52B46">
      <w:pPr>
        <w:wordWrap w:val="0"/>
        <w:spacing w:line="351" w:lineRule="exact"/>
        <w:ind w:firstLineChars="100"/>
        <w:jc w:val="left"/>
        <w:rPr>
          <w:rFonts w:ascii="宋体" w:hAnsi="宋体" w:eastAsia="宋体" w:cs="宋体"/>
          <w:b/>
          <w:bCs/>
          <w:color w:val="000000"/>
          <w:sz w:val="21"/>
          <w:highlight w:val="none"/>
        </w:rPr>
      </w:pPr>
      <w:r>
        <w:rPr>
          <w:rFonts w:ascii="宋体" w:hAnsi="宋体" w:eastAsia="宋体" w:cs="宋体"/>
          <w:b/>
          <w:bCs/>
          <w:color w:val="000000"/>
          <w:sz w:val="21"/>
          <w:highlight w:val="none"/>
        </w:rPr>
        <w:t xml:space="preserve">1. </w:t>
      </w:r>
      <w:r>
        <w:rPr>
          <w:rFonts w:hint="eastAsia" w:ascii="宋体" w:hAnsi="宋体" w:eastAsia="宋体" w:cs="宋体"/>
          <w:b/>
          <w:bCs/>
          <w:color w:val="000000"/>
          <w:sz w:val="21"/>
          <w:highlight w:val="none"/>
        </w:rPr>
        <w:t>依据及标准</w:t>
      </w:r>
    </w:p>
    <w:p w14:paraId="7EC50201">
      <w:pPr>
        <w:wordWrap w:val="0"/>
        <w:spacing w:line="351" w:lineRule="exact"/>
        <w:ind w:firstLine="420" w:firstLineChars="200"/>
        <w:jc w:val="left"/>
        <w:rPr>
          <w:rFonts w:ascii="宋体" w:hAnsi="宋体" w:eastAsia="宋体" w:cs="宋体"/>
          <w:color w:val="000000"/>
          <w:sz w:val="21"/>
          <w:highlight w:val="none"/>
        </w:rPr>
      </w:pPr>
      <w:r>
        <w:rPr>
          <w:rFonts w:hint="eastAsia" w:ascii="宋体" w:hAnsi="宋体" w:eastAsia="宋体" w:cs="宋体"/>
          <w:color w:val="000000"/>
          <w:sz w:val="21"/>
          <w:highlight w:val="none"/>
        </w:rPr>
        <w:t>根据《中华人民共和国节约能源法》、《中华人民共和国行政许可法》、《民用建筑节能条例》、《公共机构节能条例》、《固定资产投资项目节能审查办法》等相关法律法规、规范、标准。</w:t>
      </w:r>
    </w:p>
    <w:p w14:paraId="324B3BED">
      <w:pPr>
        <w:wordWrap w:val="0"/>
        <w:spacing w:line="351" w:lineRule="exact"/>
        <w:ind w:firstLineChars="100"/>
        <w:jc w:val="left"/>
        <w:rPr>
          <w:rFonts w:hint="eastAsia" w:ascii="宋体" w:hAnsi="宋体" w:eastAsia="宋体" w:cs="宋体"/>
          <w:b/>
          <w:bCs/>
          <w:color w:val="000000"/>
          <w:sz w:val="21"/>
          <w:highlight w:val="none"/>
          <w:lang w:eastAsia="zh-CN"/>
        </w:rPr>
      </w:pPr>
      <w:r>
        <w:rPr>
          <w:rFonts w:ascii="宋体" w:hAnsi="宋体" w:eastAsia="宋体" w:cs="宋体"/>
          <w:b/>
          <w:bCs/>
          <w:color w:val="000000"/>
          <w:sz w:val="21"/>
          <w:highlight w:val="none"/>
        </w:rPr>
        <w:t xml:space="preserve">2. </w:t>
      </w:r>
      <w:r>
        <w:rPr>
          <w:rFonts w:hint="eastAsia" w:cs="宋体"/>
          <w:b/>
          <w:bCs/>
          <w:color w:val="000000"/>
          <w:sz w:val="21"/>
          <w:highlight w:val="none"/>
          <w:lang w:eastAsia="zh-CN"/>
        </w:rPr>
        <w:t>服务内容</w:t>
      </w:r>
    </w:p>
    <w:p w14:paraId="09EDD7B0">
      <w:pPr>
        <w:wordWrap w:val="0"/>
        <w:spacing w:line="351" w:lineRule="exact"/>
        <w:ind w:firstLine="420" w:firstLineChars="200"/>
        <w:jc w:val="left"/>
        <w:rPr>
          <w:rFonts w:hint="eastAsia" w:ascii="宋体" w:hAnsi="宋体" w:eastAsia="宋体" w:cs="宋体"/>
          <w:color w:val="000000"/>
          <w:sz w:val="21"/>
          <w:highlight w:val="none"/>
        </w:rPr>
      </w:pPr>
      <w:r>
        <w:rPr>
          <w:rFonts w:hint="eastAsia" w:ascii="宋体" w:hAnsi="宋体" w:eastAsia="宋体" w:cs="宋体"/>
          <w:color w:val="000000"/>
          <w:sz w:val="21"/>
          <w:highlight w:val="none"/>
        </w:rPr>
        <w:t>供应商根据国家和省、市管理部门要求，为采购人开展固定资产投资项目节能评估工作提供技术咨询，具体内容和要求包括:</w:t>
      </w:r>
    </w:p>
    <w:p w14:paraId="2AC64890">
      <w:pPr>
        <w:numPr>
          <w:ilvl w:val="0"/>
          <w:numId w:val="3"/>
        </w:numPr>
        <w:wordWrap w:val="0"/>
        <w:spacing w:line="351" w:lineRule="exact"/>
        <w:ind w:firstLine="420" w:firstLineChars="200"/>
        <w:jc w:val="left"/>
        <w:rPr>
          <w:rFonts w:hint="eastAsia" w:ascii="宋体" w:hAnsi="宋体" w:eastAsia="宋体" w:cs="宋体"/>
          <w:color w:val="000000"/>
          <w:sz w:val="21"/>
          <w:highlight w:val="none"/>
        </w:rPr>
      </w:pPr>
      <w:r>
        <w:rPr>
          <w:rFonts w:hint="eastAsia" w:ascii="宋体" w:hAnsi="宋体" w:eastAsia="宋体" w:cs="宋体"/>
          <w:color w:val="000000"/>
          <w:sz w:val="21"/>
          <w:highlight w:val="none"/>
        </w:rPr>
        <w:t>内容:</w:t>
      </w:r>
    </w:p>
    <w:p w14:paraId="071B0553">
      <w:pPr>
        <w:numPr>
          <w:ilvl w:val="0"/>
          <w:numId w:val="0"/>
        </w:numPr>
        <w:wordWrap w:val="0"/>
        <w:spacing w:line="351" w:lineRule="exact"/>
        <w:ind w:firstLine="420" w:firstLineChars="2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1</w:t>
      </w:r>
      <w:r>
        <w:rPr>
          <w:rFonts w:hint="eastAsia" w:cs="宋体"/>
          <w:color w:val="000000"/>
          <w:sz w:val="21"/>
          <w:highlight w:val="none"/>
          <w:lang w:eastAsia="zh-CN"/>
        </w:rPr>
        <w:t>）</w:t>
      </w:r>
      <w:r>
        <w:rPr>
          <w:rFonts w:hint="eastAsia" w:ascii="宋体" w:hAnsi="宋体" w:eastAsia="宋体" w:cs="宋体"/>
          <w:color w:val="000000"/>
          <w:sz w:val="21"/>
          <w:highlight w:val="none"/>
        </w:rPr>
        <w:t>评估项目是否符合有关节能法律、法规、规章和产业政策是否选用国家和省已公布淘汰的用能设备以及国家和省产业政策限制内的产业序列和规模容量或行业已公布限制(或停止)的工艺；</w:t>
      </w:r>
    </w:p>
    <w:p w14:paraId="6B96B88D">
      <w:pPr>
        <w:wordWrap w:val="0"/>
        <w:spacing w:line="351" w:lineRule="exact"/>
        <w:ind w:firstLine="420" w:firstLineChars="2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2</w:t>
      </w:r>
      <w:r>
        <w:rPr>
          <w:rFonts w:hint="eastAsia" w:cs="宋体"/>
          <w:color w:val="000000"/>
          <w:sz w:val="21"/>
          <w:highlight w:val="none"/>
          <w:lang w:eastAsia="zh-CN"/>
        </w:rPr>
        <w:t>）</w:t>
      </w:r>
      <w:r>
        <w:rPr>
          <w:rFonts w:hint="eastAsia" w:ascii="宋体" w:hAnsi="宋体" w:eastAsia="宋体" w:cs="宋体"/>
          <w:color w:val="000000"/>
          <w:sz w:val="21"/>
          <w:highlight w:val="none"/>
        </w:rPr>
        <w:t>项目用能条件、总量及用能品种是否合理；</w:t>
      </w:r>
    </w:p>
    <w:p w14:paraId="5B135A0E">
      <w:pPr>
        <w:wordWrap w:val="0"/>
        <w:spacing w:line="351" w:lineRule="exact"/>
        <w:ind w:firstLine="420" w:firstLineChars="2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3</w:t>
      </w:r>
      <w:r>
        <w:rPr>
          <w:rFonts w:hint="eastAsia" w:cs="宋体"/>
          <w:color w:val="000000"/>
          <w:sz w:val="21"/>
          <w:highlight w:val="none"/>
          <w:lang w:eastAsia="zh-CN"/>
        </w:rPr>
        <w:t>）</w:t>
      </w:r>
      <w:r>
        <w:rPr>
          <w:rFonts w:hint="eastAsia" w:ascii="宋体" w:hAnsi="宋体" w:eastAsia="宋体" w:cs="宋体"/>
          <w:color w:val="000000"/>
          <w:sz w:val="21"/>
          <w:highlight w:val="none"/>
        </w:rPr>
        <w:t>项目能耗指标是否超过国家和地方规定的最高能耗限额，是否达到国内行业或国际先进水平；</w:t>
      </w:r>
    </w:p>
    <w:p w14:paraId="0F188190">
      <w:pPr>
        <w:wordWrap w:val="0"/>
        <w:spacing w:line="351" w:lineRule="exact"/>
        <w:ind w:firstLine="420" w:firstLineChars="2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4</w:t>
      </w:r>
      <w:r>
        <w:rPr>
          <w:rFonts w:hint="eastAsia" w:cs="宋体"/>
          <w:color w:val="000000"/>
          <w:sz w:val="21"/>
          <w:highlight w:val="none"/>
          <w:lang w:eastAsia="zh-CN"/>
        </w:rPr>
        <w:t>）</w:t>
      </w:r>
      <w:r>
        <w:rPr>
          <w:rFonts w:hint="eastAsia" w:ascii="宋体" w:hAnsi="宋体" w:eastAsia="宋体" w:cs="宋体"/>
          <w:color w:val="000000"/>
          <w:sz w:val="21"/>
          <w:highlight w:val="none"/>
        </w:rPr>
        <w:t>项目是否符合国家、地方和行业节能设计规范、标准，主要工艺流程是否采用节能新技术；</w:t>
      </w:r>
    </w:p>
    <w:p w14:paraId="198EAC64">
      <w:pPr>
        <w:wordWrap w:val="0"/>
        <w:spacing w:line="351" w:lineRule="exact"/>
        <w:ind w:firstLine="420" w:firstLineChars="2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5</w:t>
      </w:r>
      <w:r>
        <w:rPr>
          <w:rFonts w:hint="eastAsia" w:cs="宋体"/>
          <w:color w:val="000000"/>
          <w:sz w:val="21"/>
          <w:highlight w:val="none"/>
          <w:lang w:eastAsia="zh-CN"/>
        </w:rPr>
        <w:t>）</w:t>
      </w:r>
      <w:r>
        <w:rPr>
          <w:rFonts w:hint="eastAsia" w:ascii="宋体" w:hAnsi="宋体" w:eastAsia="宋体" w:cs="宋体"/>
          <w:color w:val="000000"/>
          <w:sz w:val="21"/>
          <w:highlight w:val="none"/>
        </w:rPr>
        <w:t>用能计量仪器设备配置情况等；</w:t>
      </w:r>
    </w:p>
    <w:p w14:paraId="1C1C2B53">
      <w:pPr>
        <w:wordWrap w:val="0"/>
        <w:spacing w:line="351" w:lineRule="exact"/>
        <w:ind w:firstLine="420" w:firstLineChars="2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6</w:t>
      </w:r>
      <w:r>
        <w:rPr>
          <w:rFonts w:hint="eastAsia" w:cs="宋体"/>
          <w:color w:val="000000"/>
          <w:sz w:val="21"/>
          <w:highlight w:val="none"/>
          <w:lang w:eastAsia="zh-CN"/>
        </w:rPr>
        <w:t>）</w:t>
      </w:r>
      <w:r>
        <w:rPr>
          <w:rFonts w:hint="eastAsia" w:ascii="宋体" w:hAnsi="宋体" w:eastAsia="宋体" w:cs="宋体"/>
          <w:color w:val="000000"/>
          <w:sz w:val="21"/>
          <w:highlight w:val="none"/>
        </w:rPr>
        <w:t>单项节能工程项目和民用建筑能耗指标是否符合国家和地方限制标准。</w:t>
      </w:r>
    </w:p>
    <w:p w14:paraId="24E7E1DF">
      <w:pPr>
        <w:wordWrap w:val="0"/>
        <w:spacing w:line="351" w:lineRule="exact"/>
        <w:ind w:firstLine="420" w:firstLineChars="200"/>
        <w:jc w:val="left"/>
        <w:rPr>
          <w:rFonts w:ascii="宋体" w:hAnsi="宋体" w:eastAsia="宋体" w:cs="宋体"/>
          <w:color w:val="000000"/>
          <w:sz w:val="21"/>
          <w:highlight w:val="none"/>
        </w:rPr>
      </w:pPr>
      <w:r>
        <w:rPr>
          <w:rFonts w:hint="eastAsia" w:ascii="宋体" w:hAnsi="宋体" w:eastAsia="宋体" w:cs="宋体"/>
          <w:color w:val="000000"/>
          <w:sz w:val="21"/>
          <w:highlight w:val="none"/>
        </w:rPr>
        <w:t>二、要求：供应商为采购人编制固定资产投资项目节能报告，通过专家评审并出具专家评审意见，取得本项目由节能行政主管部门(西湖区发改局)出具的节能审查的批复。</w:t>
      </w:r>
    </w:p>
    <w:p w14:paraId="60BE58C4">
      <w:pPr>
        <w:wordWrap w:val="0"/>
        <w:spacing w:line="351" w:lineRule="exact"/>
        <w:ind w:firstLineChars="100"/>
        <w:jc w:val="left"/>
        <w:rPr>
          <w:rFonts w:ascii="宋体" w:hAnsi="宋体" w:eastAsia="宋体" w:cs="宋体"/>
          <w:b/>
          <w:bCs/>
          <w:color w:val="000000"/>
          <w:sz w:val="21"/>
          <w:highlight w:val="none"/>
        </w:rPr>
      </w:pPr>
      <w:r>
        <w:rPr>
          <w:rFonts w:ascii="宋体" w:hAnsi="宋体" w:eastAsia="宋体" w:cs="宋体"/>
          <w:b/>
          <w:bCs/>
          <w:color w:val="000000"/>
          <w:sz w:val="21"/>
          <w:highlight w:val="none"/>
        </w:rPr>
        <w:t xml:space="preserve"> 3. </w:t>
      </w:r>
      <w:r>
        <w:rPr>
          <w:rFonts w:hint="eastAsia" w:ascii="宋体" w:hAnsi="宋体" w:eastAsia="宋体" w:cs="宋体"/>
          <w:b/>
          <w:bCs/>
          <w:color w:val="000000"/>
          <w:sz w:val="21"/>
          <w:highlight w:val="none"/>
        </w:rPr>
        <w:t>服务质量要求</w:t>
      </w:r>
    </w:p>
    <w:p w14:paraId="45CA1241">
      <w:pPr>
        <w:wordWrap w:val="0"/>
        <w:spacing w:line="351" w:lineRule="exact"/>
        <w:ind w:firstLineChars="100"/>
        <w:jc w:val="left"/>
        <w:rPr>
          <w:rFonts w:hint="eastAsia" w:ascii="宋体" w:hAnsi="宋体" w:eastAsia="宋体" w:cs="宋体"/>
          <w:color w:val="000000"/>
          <w:sz w:val="21"/>
          <w:highlight w:val="none"/>
        </w:rPr>
      </w:pPr>
      <w:r>
        <w:rPr>
          <w:rFonts w:hint="eastAsia" w:ascii="宋体" w:hAnsi="宋体" w:eastAsia="宋体" w:cs="宋体"/>
          <w:color w:val="000000"/>
          <w:sz w:val="21"/>
          <w:highlight w:val="none"/>
        </w:rPr>
        <w:t>项目报告应包括下列内容：</w:t>
      </w:r>
    </w:p>
    <w:p w14:paraId="109A97B6">
      <w:pPr>
        <w:wordWrap w:val="0"/>
        <w:spacing w:line="351" w:lineRule="exact"/>
        <w:ind w:firstLineChars="1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1</w:t>
      </w:r>
      <w:r>
        <w:rPr>
          <w:rFonts w:hint="eastAsia" w:cs="宋体"/>
          <w:color w:val="000000"/>
          <w:sz w:val="21"/>
          <w:highlight w:val="none"/>
          <w:lang w:eastAsia="zh-CN"/>
        </w:rPr>
        <w:t>）</w:t>
      </w:r>
      <w:r>
        <w:rPr>
          <w:rFonts w:hint="eastAsia" w:ascii="宋体" w:hAnsi="宋体" w:eastAsia="宋体" w:cs="宋体"/>
          <w:color w:val="000000"/>
          <w:sz w:val="21"/>
          <w:highlight w:val="none"/>
        </w:rPr>
        <w:t>项目概况；</w:t>
      </w:r>
    </w:p>
    <w:p w14:paraId="57AD815B">
      <w:pPr>
        <w:wordWrap w:val="0"/>
        <w:spacing w:line="351" w:lineRule="exact"/>
        <w:ind w:firstLineChars="1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2</w:t>
      </w:r>
      <w:r>
        <w:rPr>
          <w:rFonts w:hint="eastAsia" w:cs="宋体"/>
          <w:color w:val="000000"/>
          <w:sz w:val="21"/>
          <w:highlight w:val="none"/>
          <w:lang w:eastAsia="zh-CN"/>
        </w:rPr>
        <w:t>）</w:t>
      </w:r>
      <w:r>
        <w:rPr>
          <w:rFonts w:hint="eastAsia" w:ascii="宋体" w:hAnsi="宋体" w:eastAsia="宋体" w:cs="宋体"/>
          <w:color w:val="000000"/>
          <w:sz w:val="21"/>
          <w:highlight w:val="none"/>
        </w:rPr>
        <w:t>分析评价依据；</w:t>
      </w:r>
    </w:p>
    <w:p w14:paraId="607B8C0B">
      <w:pPr>
        <w:wordWrap w:val="0"/>
        <w:spacing w:line="351" w:lineRule="exact"/>
        <w:ind w:firstLineChars="1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3</w:t>
      </w:r>
      <w:r>
        <w:rPr>
          <w:rFonts w:hint="eastAsia" w:cs="宋体"/>
          <w:color w:val="000000"/>
          <w:sz w:val="21"/>
          <w:highlight w:val="none"/>
          <w:lang w:eastAsia="zh-CN"/>
        </w:rPr>
        <w:t>）</w:t>
      </w:r>
      <w:r>
        <w:rPr>
          <w:rFonts w:hint="eastAsia" w:ascii="宋体" w:hAnsi="宋体" w:eastAsia="宋体" w:cs="宋体"/>
          <w:color w:val="000000"/>
          <w:sz w:val="21"/>
          <w:highlight w:val="none"/>
        </w:rPr>
        <w:t>项目建设及运营方案节能分析和比选，包括总平面布置、生产工艺、用能工艺、用能设备和能源计量器具等方面；</w:t>
      </w:r>
    </w:p>
    <w:p w14:paraId="2786A824">
      <w:pPr>
        <w:wordWrap w:val="0"/>
        <w:spacing w:line="351" w:lineRule="exact"/>
        <w:ind w:firstLineChars="1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4</w:t>
      </w:r>
      <w:r>
        <w:rPr>
          <w:rFonts w:hint="eastAsia" w:cs="宋体"/>
          <w:color w:val="000000"/>
          <w:sz w:val="21"/>
          <w:highlight w:val="none"/>
          <w:lang w:eastAsia="zh-CN"/>
        </w:rPr>
        <w:t>）</w:t>
      </w:r>
      <w:r>
        <w:rPr>
          <w:rFonts w:hint="eastAsia" w:ascii="宋体" w:hAnsi="宋体" w:eastAsia="宋体" w:cs="宋体"/>
          <w:color w:val="000000"/>
          <w:sz w:val="21"/>
          <w:highlight w:val="none"/>
        </w:rPr>
        <w:t>节能措施及其技术、经济论证；</w:t>
      </w:r>
    </w:p>
    <w:p w14:paraId="0CC46361">
      <w:pPr>
        <w:wordWrap w:val="0"/>
        <w:spacing w:line="351" w:lineRule="exact"/>
        <w:ind w:firstLineChars="100"/>
        <w:jc w:val="left"/>
      </w:pPr>
      <w:r>
        <w:rPr>
          <w:rFonts w:hint="eastAsia" w:cs="宋体"/>
          <w:color w:val="000000"/>
          <w:sz w:val="21"/>
          <w:highlight w:val="none"/>
          <w:lang w:eastAsia="zh-CN"/>
        </w:rPr>
        <w:t>（</w:t>
      </w:r>
      <w:r>
        <w:rPr>
          <w:rFonts w:hint="eastAsia" w:cs="宋体"/>
          <w:color w:val="000000"/>
          <w:sz w:val="21"/>
          <w:highlight w:val="none"/>
          <w:lang w:val="en-US" w:eastAsia="zh-CN"/>
        </w:rPr>
        <w:t>5</w:t>
      </w:r>
      <w:r>
        <w:rPr>
          <w:rFonts w:hint="eastAsia" w:cs="宋体"/>
          <w:color w:val="000000"/>
          <w:sz w:val="21"/>
          <w:highlight w:val="none"/>
          <w:lang w:eastAsia="zh-CN"/>
        </w:rPr>
        <w:t>）</w:t>
      </w:r>
      <w:r>
        <w:rPr>
          <w:rFonts w:hint="eastAsia" w:ascii="宋体" w:hAnsi="宋体" w:eastAsia="宋体" w:cs="宋体"/>
          <w:color w:val="000000"/>
          <w:sz w:val="21"/>
          <w:highlight w:val="none"/>
        </w:rPr>
        <w:t>项目实施对所在地完成节能目标任务的影响分析。</w:t>
      </w:r>
    </w:p>
    <w:p w14:paraId="448D5501">
      <w:pPr>
        <w:spacing w:before="0" w:after="0" w:line="120" w:lineRule="exact"/>
      </w:pPr>
    </w:p>
    <w:p w14:paraId="56BCBD7C">
      <w:pPr>
        <w:numPr>
          <w:ilvl w:val="0"/>
          <w:numId w:val="2"/>
        </w:numPr>
        <w:adjustRightInd w:val="0"/>
        <w:snapToGrid w:val="0"/>
        <w:spacing w:line="288" w:lineRule="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服务期限</w:t>
      </w:r>
    </w:p>
    <w:p w14:paraId="659114AA">
      <w:pPr>
        <w:wordWrap w:val="0"/>
        <w:spacing w:line="351" w:lineRule="exact"/>
        <w:ind w:firstLineChars="1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1</w:t>
      </w:r>
      <w:r>
        <w:rPr>
          <w:rFonts w:hint="eastAsia" w:cs="宋体"/>
          <w:color w:val="000000"/>
          <w:sz w:val="21"/>
          <w:highlight w:val="none"/>
          <w:lang w:eastAsia="zh-CN"/>
        </w:rPr>
        <w:t>）</w:t>
      </w:r>
      <w:r>
        <w:rPr>
          <w:rFonts w:hint="eastAsia" w:cs="宋体"/>
          <w:color w:val="000000"/>
          <w:sz w:val="21"/>
          <w:highlight w:val="none"/>
          <w:lang w:val="en-US" w:eastAsia="zh-CN"/>
        </w:rPr>
        <w:t>本项目</w:t>
      </w:r>
      <w:r>
        <w:rPr>
          <w:rFonts w:hint="eastAsia" w:ascii="宋体" w:hAnsi="宋体" w:eastAsia="宋体" w:cs="宋体"/>
          <w:color w:val="000000"/>
          <w:sz w:val="21"/>
          <w:highlight w:val="none"/>
        </w:rPr>
        <w:t xml:space="preserve">合同自签订后 </w:t>
      </w:r>
      <w:r>
        <w:rPr>
          <w:rFonts w:hint="eastAsia" w:cs="宋体"/>
          <w:color w:val="000000"/>
          <w:sz w:val="21"/>
          <w:highlight w:val="none"/>
          <w:lang w:val="en-US" w:eastAsia="zh-CN"/>
        </w:rPr>
        <w:t>3</w:t>
      </w:r>
      <w:r>
        <w:rPr>
          <w:rFonts w:hint="eastAsia" w:ascii="宋体" w:hAnsi="宋体" w:eastAsia="宋体" w:cs="宋体"/>
          <w:color w:val="000000"/>
          <w:sz w:val="21"/>
          <w:highlight w:val="none"/>
        </w:rPr>
        <w:t>0 天内履行完成所有服务。</w:t>
      </w:r>
    </w:p>
    <w:p w14:paraId="2A1F9399">
      <w:pPr>
        <w:wordWrap w:val="0"/>
        <w:spacing w:line="351" w:lineRule="exact"/>
        <w:ind w:firstLineChars="1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2</w:t>
      </w:r>
      <w:r>
        <w:rPr>
          <w:rFonts w:hint="eastAsia" w:cs="宋体"/>
          <w:color w:val="000000"/>
          <w:sz w:val="21"/>
          <w:highlight w:val="none"/>
          <w:lang w:eastAsia="zh-CN"/>
        </w:rPr>
        <w:t>）</w:t>
      </w:r>
      <w:r>
        <w:rPr>
          <w:rFonts w:hint="eastAsia" w:cs="宋体"/>
          <w:color w:val="000000"/>
          <w:sz w:val="21"/>
          <w:highlight w:val="none"/>
          <w:lang w:val="en-US" w:eastAsia="zh-CN"/>
        </w:rPr>
        <w:t>本项目</w:t>
      </w:r>
      <w:r>
        <w:rPr>
          <w:rFonts w:hint="eastAsia" w:ascii="宋体" w:hAnsi="宋体" w:eastAsia="宋体" w:cs="宋体"/>
          <w:color w:val="000000"/>
          <w:sz w:val="21"/>
          <w:highlight w:val="none"/>
        </w:rPr>
        <w:t>合同的履行方式:按固定资产投资项目节能评估程序要求开展工作，供应商为采购人编制固定资产投资项目节能报告，并由审批机关审核。</w:t>
      </w:r>
    </w:p>
    <w:p w14:paraId="75B04047">
      <w:pPr>
        <w:numPr>
          <w:ilvl w:val="0"/>
          <w:numId w:val="2"/>
        </w:numPr>
        <w:adjustRightInd w:val="0"/>
        <w:snapToGrid w:val="0"/>
        <w:spacing w:line="288" w:lineRule="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报价要求</w:t>
      </w:r>
    </w:p>
    <w:p w14:paraId="2526B466">
      <w:pPr>
        <w:wordWrap w:val="0"/>
        <w:spacing w:line="351" w:lineRule="exact"/>
        <w:ind w:firstLineChars="1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1</w:t>
      </w:r>
      <w:r>
        <w:rPr>
          <w:rFonts w:hint="eastAsia" w:cs="宋体"/>
          <w:color w:val="000000"/>
          <w:sz w:val="21"/>
          <w:highlight w:val="none"/>
          <w:lang w:eastAsia="zh-CN"/>
        </w:rPr>
        <w:t>）</w:t>
      </w:r>
      <w:r>
        <w:rPr>
          <w:rFonts w:hint="eastAsia" w:ascii="宋体" w:hAnsi="宋体" w:eastAsia="宋体" w:cs="宋体"/>
          <w:color w:val="000000"/>
          <w:sz w:val="21"/>
          <w:highlight w:val="none"/>
        </w:rPr>
        <w:t>供应商应根据本文件和所提供的资料及节能评估范围、内容，结合自身节能评估和节能评估力量的投入进行竞争报价。</w:t>
      </w:r>
    </w:p>
    <w:p w14:paraId="29CC4C1A">
      <w:pPr>
        <w:wordWrap w:val="0"/>
        <w:spacing w:line="351" w:lineRule="exact"/>
        <w:ind w:firstLineChars="1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2</w:t>
      </w:r>
      <w:r>
        <w:rPr>
          <w:rFonts w:hint="eastAsia" w:cs="宋体"/>
          <w:color w:val="000000"/>
          <w:sz w:val="21"/>
          <w:highlight w:val="none"/>
          <w:lang w:eastAsia="zh-CN"/>
        </w:rPr>
        <w:t>）</w:t>
      </w:r>
      <w:r>
        <w:rPr>
          <w:rFonts w:hint="eastAsia" w:ascii="宋体" w:hAnsi="宋体" w:eastAsia="宋体" w:cs="宋体"/>
          <w:color w:val="000000"/>
          <w:sz w:val="21"/>
          <w:highlight w:val="none"/>
        </w:rPr>
        <w:t>节能评估承包方应考虑企业自身实力、经验及项目实施过程中的各种因素，根据发包要求，详细说明所能提供的各项具体服务内容，自主确定报价。</w:t>
      </w:r>
    </w:p>
    <w:p w14:paraId="40FFEC26">
      <w:pPr>
        <w:wordWrap w:val="0"/>
        <w:spacing w:line="351" w:lineRule="exact"/>
        <w:ind w:firstLineChars="100"/>
        <w:jc w:val="left"/>
        <w:rPr>
          <w:rFonts w:hint="eastAsia" w:ascii="宋体" w:hAnsi="宋体" w:eastAsia="宋体" w:cs="宋体"/>
          <w:color w:val="000000"/>
          <w:sz w:val="21"/>
          <w:highlight w:val="none"/>
        </w:rPr>
      </w:pPr>
      <w:r>
        <w:rPr>
          <w:rFonts w:hint="eastAsia" w:cs="宋体"/>
          <w:color w:val="000000"/>
          <w:sz w:val="21"/>
          <w:highlight w:val="none"/>
          <w:lang w:eastAsia="zh-CN"/>
        </w:rPr>
        <w:t>（</w:t>
      </w:r>
      <w:r>
        <w:rPr>
          <w:rFonts w:hint="eastAsia" w:cs="宋体"/>
          <w:color w:val="000000"/>
          <w:sz w:val="21"/>
          <w:highlight w:val="none"/>
          <w:lang w:val="en-US" w:eastAsia="zh-CN"/>
        </w:rPr>
        <w:t>3</w:t>
      </w:r>
      <w:r>
        <w:rPr>
          <w:rFonts w:hint="eastAsia" w:cs="宋体"/>
          <w:color w:val="000000"/>
          <w:sz w:val="21"/>
          <w:highlight w:val="none"/>
          <w:lang w:eastAsia="zh-CN"/>
        </w:rPr>
        <w:t>）</w:t>
      </w:r>
      <w:r>
        <w:rPr>
          <w:rFonts w:hint="eastAsia" w:ascii="宋体" w:hAnsi="宋体" w:eastAsia="宋体" w:cs="宋体"/>
          <w:color w:val="000000"/>
          <w:sz w:val="21"/>
          <w:highlight w:val="none"/>
        </w:rPr>
        <w:t>除文件特殊说明外，节能评估承包方的报价应包括为完成本项目服务可能发生的全部费用及节能评估承包方的利润和应交纳的税金等，包括且不限于人工费、成果印刷费、报告编制费、资料收集费、前期调研费、公众参与调查费、专家审查费（咨询费）、外出考察费、会议费、差旅费、管理费、采购代理服务费、通讯费、设备（仪器）费、利润、进驻现场人员工伤保险费和意外伤害保险费、税金、风险费以及政策和行业规定的各项税费，凡未列入的均将被认为已包含在磋商报价中。节能评估承包方对合同内容的费用、质量、服务等实行全面承包。</w:t>
      </w:r>
      <w:r>
        <w:rPr>
          <w:rFonts w:hint="eastAsia" w:ascii="宋体" w:hAnsi="宋体" w:eastAsia="宋体" w:cs="宋体"/>
          <w:color w:val="000000"/>
          <w:sz w:val="21"/>
          <w:highlight w:val="none"/>
        </w:rPr>
        <w:br w:type="page"/>
      </w:r>
    </w:p>
    <w:p w14:paraId="5365CD34">
      <w:pPr>
        <w:adjustRightInd w:val="0"/>
        <w:snapToGrid w:val="0"/>
        <w:spacing w:line="288" w:lineRule="auto"/>
        <w:jc w:val="center"/>
        <w:outlineLvl w:val="0"/>
        <w:rPr>
          <w:rFonts w:hint="eastAsia"/>
          <w:b/>
          <w:bCs/>
          <w:sz w:val="32"/>
          <w:szCs w:val="32"/>
        </w:rPr>
      </w:pPr>
      <w:r>
        <w:rPr>
          <w:rFonts w:hint="eastAsia"/>
          <w:b/>
          <w:bCs/>
          <w:sz w:val="32"/>
          <w:szCs w:val="32"/>
        </w:rPr>
        <w:t>第三章  供应商须知</w:t>
      </w:r>
    </w:p>
    <w:p w14:paraId="037E36C2">
      <w:pPr>
        <w:adjustRightInd w:val="0"/>
        <w:snapToGrid w:val="0"/>
        <w:spacing w:line="288" w:lineRule="auto"/>
        <w:jc w:val="center"/>
        <w:outlineLvl w:val="1"/>
        <w:rPr>
          <w:rFonts w:hint="eastAsia"/>
          <w:b/>
          <w:bCs/>
          <w:sz w:val="21"/>
          <w:szCs w:val="21"/>
        </w:rPr>
      </w:pPr>
      <w:r>
        <w:rPr>
          <w:rFonts w:hint="eastAsia"/>
          <w:b/>
          <w:bCs/>
          <w:sz w:val="21"/>
          <w:szCs w:val="21"/>
        </w:rPr>
        <w:t>供应商须知前附表</w:t>
      </w:r>
    </w:p>
    <w:tbl>
      <w:tblPr>
        <w:tblStyle w:val="17"/>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7AF9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C07756A">
            <w:pPr>
              <w:adjustRightInd w:val="0"/>
              <w:snapToGrid w:val="0"/>
              <w:spacing w:line="288" w:lineRule="auto"/>
              <w:jc w:val="center"/>
              <w:rPr>
                <w:rFonts w:hint="eastAsia"/>
                <w:b/>
                <w:bCs/>
                <w:sz w:val="21"/>
                <w:szCs w:val="21"/>
              </w:rPr>
            </w:pPr>
            <w:r>
              <w:rPr>
                <w:rFonts w:hint="eastAsia"/>
                <w:b/>
                <w:bCs/>
                <w:sz w:val="21"/>
                <w:szCs w:val="21"/>
              </w:rPr>
              <w:t>条款号</w:t>
            </w:r>
          </w:p>
        </w:tc>
        <w:tc>
          <w:tcPr>
            <w:tcW w:w="1701" w:type="dxa"/>
            <w:vAlign w:val="center"/>
          </w:tcPr>
          <w:p w14:paraId="65301B2D">
            <w:pPr>
              <w:adjustRightInd w:val="0"/>
              <w:snapToGrid w:val="0"/>
              <w:spacing w:line="288" w:lineRule="auto"/>
              <w:jc w:val="center"/>
              <w:rPr>
                <w:rFonts w:hint="eastAsia"/>
                <w:b/>
                <w:bCs/>
                <w:sz w:val="21"/>
                <w:szCs w:val="21"/>
              </w:rPr>
            </w:pPr>
            <w:r>
              <w:rPr>
                <w:rFonts w:hint="eastAsia"/>
                <w:b/>
                <w:bCs/>
                <w:sz w:val="21"/>
                <w:szCs w:val="21"/>
              </w:rPr>
              <w:t>内容</w:t>
            </w:r>
          </w:p>
        </w:tc>
        <w:tc>
          <w:tcPr>
            <w:tcW w:w="6663" w:type="dxa"/>
            <w:vAlign w:val="center"/>
          </w:tcPr>
          <w:p w14:paraId="018F8BFB">
            <w:pPr>
              <w:adjustRightInd w:val="0"/>
              <w:snapToGrid w:val="0"/>
              <w:spacing w:line="288" w:lineRule="auto"/>
              <w:jc w:val="center"/>
              <w:rPr>
                <w:rFonts w:hint="eastAsia"/>
                <w:b/>
                <w:bCs/>
                <w:sz w:val="21"/>
                <w:szCs w:val="21"/>
              </w:rPr>
            </w:pPr>
            <w:r>
              <w:rPr>
                <w:rFonts w:hint="eastAsia"/>
                <w:b/>
                <w:bCs/>
                <w:sz w:val="21"/>
                <w:szCs w:val="21"/>
              </w:rPr>
              <w:t>说明与要求</w:t>
            </w:r>
          </w:p>
        </w:tc>
      </w:tr>
      <w:tr w14:paraId="2403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C7819E0">
            <w:pPr>
              <w:adjustRightInd w:val="0"/>
              <w:snapToGrid w:val="0"/>
              <w:spacing w:line="288" w:lineRule="auto"/>
              <w:jc w:val="center"/>
              <w:rPr>
                <w:rFonts w:hint="eastAsia"/>
                <w:sz w:val="21"/>
                <w:szCs w:val="21"/>
              </w:rPr>
            </w:pPr>
            <w:r>
              <w:rPr>
                <w:rFonts w:hint="eastAsia"/>
                <w:sz w:val="21"/>
                <w:szCs w:val="21"/>
              </w:rPr>
              <w:t>（一）</w:t>
            </w:r>
          </w:p>
        </w:tc>
        <w:tc>
          <w:tcPr>
            <w:tcW w:w="1701" w:type="dxa"/>
            <w:vAlign w:val="center"/>
          </w:tcPr>
          <w:p w14:paraId="06859EA4">
            <w:pPr>
              <w:adjustRightInd w:val="0"/>
              <w:snapToGrid w:val="0"/>
              <w:spacing w:line="288" w:lineRule="auto"/>
              <w:jc w:val="center"/>
              <w:rPr>
                <w:rFonts w:hint="eastAsia"/>
                <w:sz w:val="21"/>
                <w:szCs w:val="21"/>
              </w:rPr>
            </w:pPr>
            <w:r>
              <w:rPr>
                <w:rFonts w:hint="eastAsia"/>
                <w:sz w:val="21"/>
                <w:szCs w:val="21"/>
              </w:rPr>
              <w:t>适用范围</w:t>
            </w:r>
          </w:p>
        </w:tc>
        <w:tc>
          <w:tcPr>
            <w:tcW w:w="6663" w:type="dxa"/>
            <w:vAlign w:val="center"/>
          </w:tcPr>
          <w:p w14:paraId="4F239B25">
            <w:pPr>
              <w:adjustRightInd w:val="0"/>
              <w:snapToGrid w:val="0"/>
              <w:spacing w:line="288" w:lineRule="auto"/>
              <w:rPr>
                <w:rFonts w:hint="eastAsia"/>
                <w:sz w:val="21"/>
                <w:szCs w:val="21"/>
              </w:rPr>
            </w:pPr>
            <w:r>
              <w:rPr>
                <w:rFonts w:hint="eastAsia"/>
                <w:sz w:val="21"/>
                <w:szCs w:val="21"/>
              </w:rPr>
              <w:t>本磋商文件适用于</w:t>
            </w:r>
            <w:r>
              <w:rPr>
                <w:rFonts w:hint="eastAsia" w:cs="宋体"/>
                <w:i w:val="0"/>
                <w:iCs w:val="0"/>
                <w:caps w:val="0"/>
                <w:color w:val="000000"/>
                <w:spacing w:val="0"/>
                <w:sz w:val="21"/>
                <w:szCs w:val="21"/>
                <w:shd w:val="clear" w:fill="FFFFFF"/>
                <w:lang w:eastAsia="zh-CN"/>
              </w:rPr>
              <w:t>杭州医学院黄龙校区改扩建工程项目固定资产投资节能评估服务</w:t>
            </w:r>
            <w:r>
              <w:rPr>
                <w:rFonts w:hint="eastAsia"/>
                <w:sz w:val="21"/>
                <w:szCs w:val="21"/>
              </w:rPr>
              <w:t>的磋商、评审、成交、验收、合同履约、付款等（法律、法规另有规定的，从其规定）。</w:t>
            </w:r>
          </w:p>
        </w:tc>
      </w:tr>
      <w:tr w14:paraId="6A84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F4FE6FF">
            <w:pPr>
              <w:adjustRightInd w:val="0"/>
              <w:snapToGrid w:val="0"/>
              <w:spacing w:line="288" w:lineRule="auto"/>
              <w:jc w:val="center"/>
              <w:rPr>
                <w:rFonts w:hint="eastAsia"/>
                <w:sz w:val="21"/>
                <w:szCs w:val="21"/>
              </w:rPr>
            </w:pPr>
            <w:r>
              <w:rPr>
                <w:rFonts w:hint="eastAsia"/>
                <w:sz w:val="21"/>
                <w:szCs w:val="21"/>
              </w:rPr>
              <w:t>（二）</w:t>
            </w:r>
          </w:p>
        </w:tc>
        <w:tc>
          <w:tcPr>
            <w:tcW w:w="1701" w:type="dxa"/>
            <w:vAlign w:val="center"/>
          </w:tcPr>
          <w:p w14:paraId="775DAC69">
            <w:pPr>
              <w:adjustRightInd w:val="0"/>
              <w:snapToGrid w:val="0"/>
              <w:spacing w:line="288" w:lineRule="auto"/>
              <w:jc w:val="center"/>
              <w:rPr>
                <w:rFonts w:hint="eastAsia"/>
                <w:sz w:val="21"/>
                <w:szCs w:val="21"/>
              </w:rPr>
            </w:pPr>
            <w:r>
              <w:rPr>
                <w:rFonts w:hint="eastAsia"/>
                <w:sz w:val="21"/>
                <w:szCs w:val="21"/>
              </w:rPr>
              <w:t>采购方式</w:t>
            </w:r>
          </w:p>
        </w:tc>
        <w:tc>
          <w:tcPr>
            <w:tcW w:w="6663" w:type="dxa"/>
            <w:vAlign w:val="center"/>
          </w:tcPr>
          <w:p w14:paraId="5FAC27F0">
            <w:pPr>
              <w:adjustRightInd w:val="0"/>
              <w:snapToGrid w:val="0"/>
              <w:spacing w:line="288" w:lineRule="auto"/>
              <w:rPr>
                <w:rFonts w:hint="eastAsia"/>
                <w:sz w:val="21"/>
                <w:szCs w:val="21"/>
              </w:rPr>
            </w:pPr>
            <w:r>
              <w:rPr>
                <w:rFonts w:hint="eastAsia"/>
                <w:sz w:val="21"/>
                <w:szCs w:val="21"/>
              </w:rPr>
              <w:t>本次采购采用竞争性磋商（线上电子交易）方式进行。</w:t>
            </w:r>
          </w:p>
        </w:tc>
      </w:tr>
      <w:tr w14:paraId="0F8B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AD0E9B3">
            <w:pPr>
              <w:adjustRightInd w:val="0"/>
              <w:snapToGrid w:val="0"/>
              <w:spacing w:line="288" w:lineRule="auto"/>
              <w:jc w:val="center"/>
              <w:rPr>
                <w:rFonts w:hint="eastAsia"/>
                <w:sz w:val="21"/>
                <w:szCs w:val="21"/>
              </w:rPr>
            </w:pPr>
            <w:r>
              <w:rPr>
                <w:rFonts w:hint="eastAsia"/>
                <w:sz w:val="21"/>
                <w:szCs w:val="21"/>
              </w:rPr>
              <w:t>（三）</w:t>
            </w:r>
          </w:p>
        </w:tc>
        <w:tc>
          <w:tcPr>
            <w:tcW w:w="1701" w:type="dxa"/>
            <w:vAlign w:val="center"/>
          </w:tcPr>
          <w:p w14:paraId="0BA240F0">
            <w:pPr>
              <w:adjustRightInd w:val="0"/>
              <w:snapToGrid w:val="0"/>
              <w:spacing w:line="288" w:lineRule="auto"/>
              <w:jc w:val="center"/>
              <w:rPr>
                <w:rFonts w:hint="eastAsia"/>
                <w:sz w:val="21"/>
                <w:szCs w:val="21"/>
              </w:rPr>
            </w:pPr>
            <w:r>
              <w:rPr>
                <w:rFonts w:hint="eastAsia"/>
                <w:sz w:val="21"/>
                <w:szCs w:val="21"/>
              </w:rPr>
              <w:t>竞争性磋商委托</w:t>
            </w:r>
          </w:p>
        </w:tc>
        <w:tc>
          <w:tcPr>
            <w:tcW w:w="6663" w:type="dxa"/>
            <w:vAlign w:val="center"/>
          </w:tcPr>
          <w:p w14:paraId="6AA1E08C">
            <w:pPr>
              <w:adjustRightInd w:val="0"/>
              <w:snapToGrid w:val="0"/>
              <w:spacing w:line="288" w:lineRule="auto"/>
              <w:rPr>
                <w:rFonts w:hint="eastAsia"/>
                <w:sz w:val="21"/>
                <w:szCs w:val="21"/>
              </w:rPr>
            </w:pPr>
            <w:r>
              <w:rPr>
                <w:rFonts w:hint="eastAsia"/>
                <w:sz w:val="21"/>
                <w:szCs w:val="21"/>
              </w:rPr>
              <w:t>▲1.供应商代表是法定代表人（单位负责人、自然人本人）的，须提供本人身份证明。</w:t>
            </w:r>
          </w:p>
          <w:p w14:paraId="5F303EE3">
            <w:pPr>
              <w:adjustRightInd w:val="0"/>
              <w:snapToGrid w:val="0"/>
              <w:spacing w:line="288" w:lineRule="auto"/>
              <w:rPr>
                <w:rFonts w:hint="eastAsia"/>
                <w:sz w:val="21"/>
                <w:szCs w:val="21"/>
              </w:rPr>
            </w:pPr>
            <w:r>
              <w:rPr>
                <w:rFonts w:hint="eastAsia"/>
                <w:sz w:val="21"/>
                <w:szCs w:val="21"/>
              </w:rPr>
              <w:t>▲2.供应商代表不是法定代表人（单位负责人、自然人本人）的，须提供</w:t>
            </w:r>
            <w:r>
              <w:rPr>
                <w:rFonts w:hint="eastAsia"/>
                <w:bCs/>
                <w:sz w:val="21"/>
                <w:szCs w:val="21"/>
              </w:rPr>
              <w:t>授权委托书</w:t>
            </w:r>
            <w:r>
              <w:rPr>
                <w:rFonts w:hint="eastAsia"/>
                <w:sz w:val="21"/>
                <w:szCs w:val="21"/>
              </w:rPr>
              <w:t>（格式详见磋商文件第六章）和授权代表社保缴纳证明</w:t>
            </w:r>
            <w:r>
              <w:rPr>
                <w:rFonts w:hint="eastAsia"/>
                <w:sz w:val="21"/>
                <w:szCs w:val="21"/>
                <w:highlight w:val="none"/>
              </w:rPr>
              <w:t>（</w:t>
            </w:r>
            <w:r>
              <w:rPr>
                <w:rFonts w:hint="eastAsia"/>
                <w:sz w:val="21"/>
                <w:szCs w:val="21"/>
                <w:highlight w:val="none"/>
                <w:lang w:eastAsia="zh-CN"/>
              </w:rPr>
              <w:t>2025年</w:t>
            </w:r>
            <w:r>
              <w:rPr>
                <w:rFonts w:hint="eastAsia"/>
                <w:sz w:val="21"/>
                <w:szCs w:val="21"/>
                <w:highlight w:val="none"/>
                <w:lang w:val="en-US" w:eastAsia="zh-CN"/>
              </w:rPr>
              <w:t>1</w:t>
            </w:r>
            <w:r>
              <w:rPr>
                <w:rFonts w:hint="eastAsia"/>
                <w:sz w:val="21"/>
                <w:szCs w:val="21"/>
                <w:highlight w:val="none"/>
              </w:rPr>
              <w:t>月（含）以后任意一月）；</w:t>
            </w:r>
          </w:p>
          <w:p w14:paraId="58E9771C">
            <w:pPr>
              <w:adjustRightInd w:val="0"/>
              <w:snapToGrid w:val="0"/>
              <w:spacing w:line="288" w:lineRule="auto"/>
              <w:rPr>
                <w:rFonts w:hint="eastAsia"/>
                <w:sz w:val="21"/>
                <w:szCs w:val="21"/>
              </w:rPr>
            </w:pPr>
            <w:r>
              <w:rPr>
                <w:rFonts w:hint="eastAsia"/>
                <w:sz w:val="21"/>
                <w:szCs w:val="21"/>
              </w:rPr>
              <w:t>▲3.供应商委派不在本单位缴纳社保的人员作为授权代表的，应当在响应文件中，说明具体原因、授权代表缴纳社保的单位，并附列该授权代表缴纳社保清单。</w:t>
            </w:r>
          </w:p>
        </w:tc>
      </w:tr>
      <w:tr w14:paraId="03952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F5DB6AB">
            <w:pPr>
              <w:adjustRightInd w:val="0"/>
              <w:snapToGrid w:val="0"/>
              <w:spacing w:line="288" w:lineRule="auto"/>
              <w:jc w:val="center"/>
              <w:rPr>
                <w:rFonts w:hint="eastAsia"/>
                <w:sz w:val="21"/>
                <w:szCs w:val="21"/>
              </w:rPr>
            </w:pPr>
            <w:r>
              <w:rPr>
                <w:rFonts w:hint="eastAsia"/>
                <w:sz w:val="21"/>
                <w:szCs w:val="21"/>
              </w:rPr>
              <w:t>（四）</w:t>
            </w:r>
          </w:p>
        </w:tc>
        <w:tc>
          <w:tcPr>
            <w:tcW w:w="1701" w:type="dxa"/>
            <w:vAlign w:val="center"/>
          </w:tcPr>
          <w:p w14:paraId="7935C404">
            <w:pPr>
              <w:adjustRightInd w:val="0"/>
              <w:snapToGrid w:val="0"/>
              <w:spacing w:line="288" w:lineRule="auto"/>
              <w:jc w:val="center"/>
              <w:rPr>
                <w:rFonts w:hint="eastAsia"/>
                <w:sz w:val="21"/>
                <w:szCs w:val="21"/>
              </w:rPr>
            </w:pPr>
            <w:r>
              <w:rPr>
                <w:rFonts w:hint="eastAsia"/>
                <w:sz w:val="21"/>
                <w:szCs w:val="21"/>
              </w:rPr>
              <w:t>磋商费用</w:t>
            </w:r>
          </w:p>
        </w:tc>
        <w:tc>
          <w:tcPr>
            <w:tcW w:w="6663" w:type="dxa"/>
            <w:vAlign w:val="center"/>
          </w:tcPr>
          <w:p w14:paraId="1EADBE13">
            <w:pPr>
              <w:adjustRightInd w:val="0"/>
              <w:snapToGrid w:val="0"/>
              <w:spacing w:line="288" w:lineRule="auto"/>
              <w:rPr>
                <w:rFonts w:hint="eastAsia"/>
                <w:sz w:val="21"/>
                <w:szCs w:val="21"/>
              </w:rPr>
            </w:pPr>
            <w:r>
              <w:rPr>
                <w:rFonts w:hint="eastAsia"/>
                <w:sz w:val="21"/>
                <w:szCs w:val="21"/>
                <w:lang w:val="en-US" w:eastAsia="zh-CN"/>
              </w:rPr>
              <w:t>1.</w:t>
            </w:r>
            <w:r>
              <w:rPr>
                <w:rFonts w:hint="eastAsia"/>
                <w:sz w:val="21"/>
                <w:szCs w:val="21"/>
              </w:rPr>
              <w:t>不论磋商结果如何，供应商均应自行承担所有与磋商有关的全部费用；</w:t>
            </w:r>
          </w:p>
          <w:p w14:paraId="0A6192AE">
            <w:pPr>
              <w:adjustRightInd w:val="0"/>
              <w:snapToGrid w:val="0"/>
              <w:spacing w:line="288" w:lineRule="auto"/>
              <w:rPr>
                <w:rFonts w:hint="eastAsia"/>
                <w:sz w:val="21"/>
                <w:szCs w:val="21"/>
              </w:rPr>
            </w:pPr>
            <w:r>
              <w:rPr>
                <w:rFonts w:hint="eastAsia"/>
                <w:sz w:val="21"/>
                <w:szCs w:val="21"/>
              </w:rPr>
              <w:t>2.成交供应商在成交通知书发出之日起七个工作日内，向采购代理机构交纳代理服务费；</w:t>
            </w:r>
          </w:p>
          <w:p w14:paraId="5C44E464">
            <w:pPr>
              <w:adjustRightInd w:val="0"/>
              <w:snapToGrid w:val="0"/>
              <w:spacing w:line="288" w:lineRule="auto"/>
              <w:rPr>
                <w:rFonts w:hint="eastAsia"/>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59FABF98">
            <w:pPr>
              <w:adjustRightInd w:val="0"/>
              <w:snapToGrid w:val="0"/>
              <w:spacing w:line="288" w:lineRule="auto"/>
              <w:rPr>
                <w:rFonts w:hint="eastAsia"/>
                <w:sz w:val="21"/>
                <w:szCs w:val="21"/>
              </w:rPr>
            </w:pPr>
            <w:bookmarkStart w:id="31" w:name="_Hlk71808378"/>
            <w:r>
              <w:rPr>
                <w:rFonts w:hint="eastAsia"/>
                <w:sz w:val="21"/>
                <w:szCs w:val="21"/>
              </w:rPr>
              <w:t>4.代理服务费收费标准：</w:t>
            </w:r>
            <w:bookmarkEnd w:id="31"/>
            <w:r>
              <w:rPr>
                <w:rFonts w:ascii="宋体" w:hAnsi="宋体" w:eastAsia="宋体" w:cs="宋体"/>
                <w:color w:val="000000"/>
                <w:sz w:val="21"/>
                <w:highlight w:val="none"/>
              </w:rPr>
              <w:t>本项目代理服务费</w:t>
            </w:r>
            <w:r>
              <w:rPr>
                <w:rFonts w:hint="eastAsia" w:cs="宋体"/>
                <w:color w:val="000000"/>
                <w:sz w:val="21"/>
                <w:highlight w:val="none"/>
                <w:lang w:val="en-US" w:eastAsia="zh-CN"/>
              </w:rPr>
              <w:t>具体金额为人民币1000元整，</w:t>
            </w:r>
            <w:r>
              <w:rPr>
                <w:rFonts w:ascii="宋体" w:hAnsi="宋体" w:eastAsia="宋体" w:cs="宋体"/>
                <w:color w:val="000000"/>
                <w:sz w:val="21"/>
                <w:highlight w:val="none"/>
              </w:rPr>
              <w:t>中标人应当自中标公告发布之日起7个工作日内一次性向招标代理机构支付代理服务费</w:t>
            </w:r>
            <w:r>
              <w:rPr>
                <w:rFonts w:hint="eastAsia"/>
                <w:sz w:val="21"/>
                <w:szCs w:val="21"/>
              </w:rPr>
              <w:t>。</w:t>
            </w:r>
          </w:p>
        </w:tc>
      </w:tr>
      <w:tr w14:paraId="35DB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B05345E">
            <w:pPr>
              <w:adjustRightInd w:val="0"/>
              <w:snapToGrid w:val="0"/>
              <w:spacing w:line="288" w:lineRule="auto"/>
              <w:jc w:val="center"/>
              <w:rPr>
                <w:rFonts w:hint="eastAsia"/>
                <w:sz w:val="21"/>
                <w:szCs w:val="21"/>
              </w:rPr>
            </w:pPr>
            <w:r>
              <w:rPr>
                <w:rFonts w:hint="eastAsia"/>
                <w:sz w:val="21"/>
                <w:szCs w:val="21"/>
              </w:rPr>
              <w:t>（五）</w:t>
            </w:r>
          </w:p>
        </w:tc>
        <w:tc>
          <w:tcPr>
            <w:tcW w:w="1701" w:type="dxa"/>
            <w:vAlign w:val="center"/>
          </w:tcPr>
          <w:p w14:paraId="61B6C06E">
            <w:pPr>
              <w:adjustRightInd w:val="0"/>
              <w:snapToGrid w:val="0"/>
              <w:spacing w:line="288" w:lineRule="auto"/>
              <w:jc w:val="center"/>
              <w:rPr>
                <w:rFonts w:hint="eastAsia"/>
                <w:sz w:val="21"/>
                <w:szCs w:val="21"/>
              </w:rPr>
            </w:pPr>
            <w:r>
              <w:rPr>
                <w:rFonts w:hint="eastAsia"/>
                <w:spacing w:val="-6"/>
                <w:sz w:val="21"/>
                <w:szCs w:val="21"/>
              </w:rPr>
              <w:t>磋商保证金（元）</w:t>
            </w:r>
          </w:p>
        </w:tc>
        <w:tc>
          <w:tcPr>
            <w:tcW w:w="6663" w:type="dxa"/>
            <w:vAlign w:val="center"/>
          </w:tcPr>
          <w:p w14:paraId="3B012456">
            <w:pPr>
              <w:adjustRightInd w:val="0"/>
              <w:snapToGrid w:val="0"/>
              <w:spacing w:line="288" w:lineRule="auto"/>
              <w:rPr>
                <w:rFonts w:hint="eastAsia"/>
                <w:sz w:val="21"/>
                <w:szCs w:val="21"/>
              </w:rPr>
            </w:pPr>
            <w:r>
              <w:rPr>
                <w:rFonts w:hint="eastAsia"/>
                <w:spacing w:val="-6"/>
                <w:sz w:val="21"/>
                <w:szCs w:val="21"/>
              </w:rPr>
              <w:t>无。</w:t>
            </w:r>
          </w:p>
        </w:tc>
      </w:tr>
      <w:tr w14:paraId="05346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D16429E">
            <w:pPr>
              <w:adjustRightInd w:val="0"/>
              <w:snapToGrid w:val="0"/>
              <w:spacing w:line="288" w:lineRule="auto"/>
              <w:jc w:val="center"/>
              <w:rPr>
                <w:rFonts w:hint="eastAsia"/>
                <w:sz w:val="21"/>
                <w:szCs w:val="21"/>
              </w:rPr>
            </w:pPr>
            <w:r>
              <w:rPr>
                <w:rFonts w:hint="eastAsia"/>
                <w:sz w:val="21"/>
                <w:szCs w:val="21"/>
              </w:rPr>
              <w:t>（六）</w:t>
            </w:r>
          </w:p>
        </w:tc>
        <w:tc>
          <w:tcPr>
            <w:tcW w:w="1701" w:type="dxa"/>
            <w:vAlign w:val="center"/>
          </w:tcPr>
          <w:p w14:paraId="6A0697F0">
            <w:pPr>
              <w:adjustRightInd w:val="0"/>
              <w:snapToGrid w:val="0"/>
              <w:spacing w:line="288" w:lineRule="auto"/>
              <w:jc w:val="center"/>
              <w:rPr>
                <w:rFonts w:hint="eastAsia"/>
                <w:sz w:val="21"/>
                <w:szCs w:val="21"/>
              </w:rPr>
            </w:pPr>
            <w:r>
              <w:rPr>
                <w:rFonts w:hint="eastAsia"/>
                <w:sz w:val="21"/>
                <w:szCs w:val="21"/>
              </w:rPr>
              <w:t>联合体响应</w:t>
            </w:r>
          </w:p>
        </w:tc>
        <w:tc>
          <w:tcPr>
            <w:tcW w:w="6663" w:type="dxa"/>
            <w:vAlign w:val="center"/>
          </w:tcPr>
          <w:p w14:paraId="19FFCBA6">
            <w:pPr>
              <w:adjustRightInd w:val="0"/>
              <w:snapToGrid w:val="0"/>
              <w:spacing w:line="288" w:lineRule="auto"/>
              <w:rPr>
                <w:rFonts w:hint="eastAsia"/>
                <w:sz w:val="21"/>
                <w:szCs w:val="21"/>
              </w:rPr>
            </w:pPr>
            <w:r>
              <w:rPr>
                <w:rFonts w:hint="eastAsia"/>
                <w:sz w:val="21"/>
                <w:szCs w:val="21"/>
              </w:rPr>
              <w:t>本项目（是）接受联合体响应。</w:t>
            </w:r>
          </w:p>
        </w:tc>
      </w:tr>
      <w:tr w14:paraId="4056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5DF573B">
            <w:pPr>
              <w:adjustRightInd w:val="0"/>
              <w:snapToGrid w:val="0"/>
              <w:spacing w:line="288" w:lineRule="auto"/>
              <w:jc w:val="center"/>
              <w:rPr>
                <w:rFonts w:hint="eastAsia"/>
                <w:sz w:val="21"/>
                <w:szCs w:val="21"/>
              </w:rPr>
            </w:pPr>
            <w:r>
              <w:rPr>
                <w:rFonts w:hint="eastAsia"/>
                <w:sz w:val="21"/>
                <w:szCs w:val="21"/>
              </w:rPr>
              <w:t>（七）</w:t>
            </w:r>
          </w:p>
        </w:tc>
        <w:tc>
          <w:tcPr>
            <w:tcW w:w="1701" w:type="dxa"/>
            <w:vAlign w:val="center"/>
          </w:tcPr>
          <w:p w14:paraId="2422454E">
            <w:pPr>
              <w:adjustRightInd w:val="0"/>
              <w:snapToGrid w:val="0"/>
              <w:spacing w:line="288" w:lineRule="auto"/>
              <w:jc w:val="center"/>
              <w:rPr>
                <w:rFonts w:hint="eastAsia"/>
                <w:sz w:val="21"/>
                <w:szCs w:val="21"/>
              </w:rPr>
            </w:pPr>
            <w:r>
              <w:rPr>
                <w:rFonts w:hint="eastAsia"/>
                <w:sz w:val="21"/>
                <w:szCs w:val="21"/>
              </w:rPr>
              <w:t>转包与分包</w:t>
            </w:r>
          </w:p>
        </w:tc>
        <w:tc>
          <w:tcPr>
            <w:tcW w:w="6663" w:type="dxa"/>
            <w:vAlign w:val="center"/>
          </w:tcPr>
          <w:p w14:paraId="51C99721">
            <w:pPr>
              <w:adjustRightInd w:val="0"/>
              <w:snapToGrid w:val="0"/>
              <w:spacing w:line="288" w:lineRule="auto"/>
              <w:rPr>
                <w:rFonts w:hint="eastAsia"/>
                <w:sz w:val="21"/>
                <w:szCs w:val="21"/>
                <w:highlight w:val="none"/>
              </w:rPr>
            </w:pPr>
            <w:r>
              <w:rPr>
                <w:rFonts w:hint="eastAsia"/>
                <w:sz w:val="21"/>
                <w:szCs w:val="21"/>
                <w:highlight w:val="none"/>
              </w:rPr>
              <w:t>1.本项目</w:t>
            </w:r>
            <w:r>
              <w:rPr>
                <w:rFonts w:hint="eastAsia"/>
                <w:sz w:val="21"/>
                <w:szCs w:val="21"/>
                <w:highlight w:val="none"/>
                <w:lang w:val="en-US" w:eastAsia="zh-CN"/>
              </w:rPr>
              <w:t>不</w:t>
            </w:r>
            <w:r>
              <w:rPr>
                <w:rFonts w:hint="eastAsia"/>
                <w:sz w:val="21"/>
                <w:szCs w:val="21"/>
                <w:highlight w:val="none"/>
              </w:rPr>
              <w:t>允许转包；</w:t>
            </w:r>
          </w:p>
          <w:p w14:paraId="4968461C">
            <w:pPr>
              <w:adjustRightInd w:val="0"/>
              <w:snapToGrid w:val="0"/>
              <w:spacing w:line="288" w:lineRule="auto"/>
              <w:rPr>
                <w:rFonts w:hint="eastAsia"/>
                <w:sz w:val="21"/>
                <w:szCs w:val="21"/>
              </w:rPr>
            </w:pPr>
            <w:r>
              <w:rPr>
                <w:rFonts w:hint="eastAsia"/>
                <w:sz w:val="21"/>
                <w:szCs w:val="21"/>
                <w:highlight w:val="none"/>
              </w:rPr>
              <w:t>2.本项目</w:t>
            </w:r>
            <w:r>
              <w:rPr>
                <w:rFonts w:hint="eastAsia"/>
                <w:b/>
                <w:bCs/>
                <w:sz w:val="21"/>
                <w:szCs w:val="21"/>
                <w:highlight w:val="none"/>
                <w:u w:val="single"/>
              </w:rPr>
              <w:t>不允许</w:t>
            </w:r>
            <w:r>
              <w:rPr>
                <w:rFonts w:hint="eastAsia"/>
                <w:sz w:val="21"/>
                <w:szCs w:val="21"/>
                <w:highlight w:val="none"/>
              </w:rPr>
              <w:t>分包，不适宜分包的理由是：</w:t>
            </w:r>
            <w:r>
              <w:rPr>
                <w:rFonts w:hint="default"/>
                <w:sz w:val="21"/>
                <w:szCs w:val="21"/>
                <w:highlight w:val="none"/>
                <w:u w:val="single"/>
                <w:lang w:eastAsia="zh-CN"/>
              </w:rPr>
              <w:t>本项目为整体性服务，</w:t>
            </w:r>
            <w:r>
              <w:rPr>
                <w:rFonts w:hint="default"/>
                <w:sz w:val="21"/>
                <w:szCs w:val="21"/>
                <w:highlight w:val="none"/>
                <w:u w:val="single"/>
                <w:lang w:val="en-US" w:eastAsia="zh-CN"/>
              </w:rPr>
              <w:t>不可拆分且为关键性工作</w:t>
            </w:r>
            <w:r>
              <w:rPr>
                <w:rFonts w:hint="default"/>
                <w:sz w:val="21"/>
                <w:szCs w:val="21"/>
                <w:highlight w:val="none"/>
                <w:u w:val="single"/>
                <w:lang w:eastAsia="zh-CN"/>
              </w:rPr>
              <w:t>，针对杭州医学院黄龙校区改扩建工程项目固定资产投资节能评估服务质量要求高、专业性强，故本项目不允许分包</w:t>
            </w:r>
            <w:r>
              <w:rPr>
                <w:rFonts w:hint="default"/>
                <w:sz w:val="21"/>
                <w:szCs w:val="21"/>
                <w:highlight w:val="none"/>
                <w:u w:val="single"/>
              </w:rPr>
              <w:t>。</w:t>
            </w:r>
          </w:p>
        </w:tc>
      </w:tr>
      <w:tr w14:paraId="2C0F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8DAB82">
            <w:pPr>
              <w:adjustRightInd w:val="0"/>
              <w:snapToGrid w:val="0"/>
              <w:spacing w:line="288" w:lineRule="auto"/>
              <w:jc w:val="center"/>
              <w:rPr>
                <w:rFonts w:hint="eastAsia"/>
                <w:sz w:val="21"/>
                <w:szCs w:val="21"/>
              </w:rPr>
            </w:pPr>
            <w:r>
              <w:rPr>
                <w:rFonts w:hint="eastAsia"/>
                <w:sz w:val="21"/>
                <w:szCs w:val="21"/>
              </w:rPr>
              <w:t>（八）</w:t>
            </w:r>
          </w:p>
        </w:tc>
        <w:tc>
          <w:tcPr>
            <w:tcW w:w="1701" w:type="dxa"/>
            <w:vAlign w:val="center"/>
          </w:tcPr>
          <w:p w14:paraId="42F98CB8">
            <w:pPr>
              <w:adjustRightInd w:val="0"/>
              <w:snapToGrid w:val="0"/>
              <w:spacing w:line="288" w:lineRule="auto"/>
              <w:jc w:val="center"/>
              <w:rPr>
                <w:rFonts w:hint="eastAsia"/>
                <w:sz w:val="21"/>
                <w:szCs w:val="21"/>
              </w:rPr>
            </w:pPr>
            <w:r>
              <w:rPr>
                <w:rFonts w:hint="eastAsia"/>
                <w:b/>
                <w:bCs/>
                <w:sz w:val="21"/>
                <w:szCs w:val="21"/>
              </w:rPr>
              <w:t>信用记录</w:t>
            </w:r>
          </w:p>
        </w:tc>
        <w:tc>
          <w:tcPr>
            <w:tcW w:w="6663" w:type="dxa"/>
            <w:vAlign w:val="center"/>
          </w:tcPr>
          <w:p w14:paraId="7A98374C">
            <w:pPr>
              <w:adjustRightInd w:val="0"/>
              <w:snapToGrid w:val="0"/>
              <w:spacing w:line="288" w:lineRule="auto"/>
              <w:rPr>
                <w:rFonts w:hint="eastAsia"/>
                <w:bCs/>
                <w:sz w:val="21"/>
                <w:szCs w:val="21"/>
              </w:rPr>
            </w:pPr>
            <w:bookmarkStart w:id="32" w:name="_Hlk71808489"/>
            <w:r>
              <w:rPr>
                <w:rFonts w:hint="eastAsia"/>
                <w:bCs/>
                <w:sz w:val="21"/>
                <w:szCs w:val="21"/>
              </w:rPr>
              <w:t>根据财库[2016]125号《关于在政府采购活动中查询及使用信用记录有关问题的通知》要求，采购代理机构会对供应商信用记录进行查询并甄别。信用</w:t>
            </w:r>
            <w:r>
              <w:rPr>
                <w:rFonts w:hint="eastAsia"/>
                <w:sz w:val="21"/>
                <w:szCs w:val="21"/>
              </w:rPr>
              <w:t>信息查询的截止时点：响应截止时间；</w:t>
            </w:r>
          </w:p>
          <w:p w14:paraId="3C8E5140">
            <w:pPr>
              <w:adjustRightInd w:val="0"/>
              <w:snapToGrid w:val="0"/>
              <w:spacing w:line="288" w:lineRule="auto"/>
              <w:rPr>
                <w:rFonts w:hint="eastAsia"/>
                <w:sz w:val="21"/>
                <w:szCs w:val="21"/>
              </w:rPr>
            </w:pPr>
            <w:r>
              <w:rPr>
                <w:rFonts w:hint="eastAsia"/>
                <w:sz w:val="21"/>
                <w:szCs w:val="21"/>
              </w:rPr>
              <w:t>（1）查询渠道：“信用中国”（www.creditchina.gov.cn）、“中国政府采购网”（www.ccgp.gov.cn）；</w:t>
            </w:r>
          </w:p>
          <w:p w14:paraId="3ACFDACB">
            <w:pPr>
              <w:adjustRightInd w:val="0"/>
              <w:snapToGrid w:val="0"/>
              <w:spacing w:line="288" w:lineRule="auto"/>
              <w:rPr>
                <w:rFonts w:hint="eastAsia"/>
                <w:sz w:val="21"/>
                <w:szCs w:val="21"/>
              </w:rPr>
            </w:pPr>
            <w:r>
              <w:rPr>
                <w:rFonts w:hint="eastAsia"/>
                <w:sz w:val="21"/>
                <w:szCs w:val="21"/>
              </w:rPr>
              <w:t>（2）信用信息查询记录和证据留存具体方式：采购代理机构经办人和监督人员将查询网页打印、签名与其他采购文件一并保存；</w:t>
            </w:r>
          </w:p>
          <w:p w14:paraId="53096FB8">
            <w:pPr>
              <w:adjustRightInd w:val="0"/>
              <w:snapToGrid w:val="0"/>
              <w:spacing w:line="288" w:lineRule="auto"/>
              <w:rPr>
                <w:rFonts w:hint="eastAsia"/>
                <w:sz w:val="21"/>
                <w:szCs w:val="21"/>
              </w:rPr>
            </w:pPr>
            <w:r>
              <w:rPr>
                <w:rFonts w:hint="eastAsia"/>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bookmarkEnd w:id="32"/>
          </w:p>
        </w:tc>
      </w:tr>
      <w:tr w14:paraId="30AE9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195C120">
            <w:pPr>
              <w:adjustRightInd w:val="0"/>
              <w:snapToGrid w:val="0"/>
              <w:spacing w:line="288" w:lineRule="auto"/>
              <w:jc w:val="center"/>
              <w:rPr>
                <w:rFonts w:hint="eastAsia"/>
                <w:sz w:val="21"/>
                <w:szCs w:val="21"/>
              </w:rPr>
            </w:pPr>
            <w:r>
              <w:rPr>
                <w:rFonts w:hint="eastAsia"/>
                <w:sz w:val="21"/>
                <w:szCs w:val="21"/>
              </w:rPr>
              <w:t>（九）</w:t>
            </w:r>
          </w:p>
        </w:tc>
        <w:tc>
          <w:tcPr>
            <w:tcW w:w="1701" w:type="dxa"/>
            <w:vAlign w:val="center"/>
          </w:tcPr>
          <w:p w14:paraId="191EDC3E">
            <w:pPr>
              <w:adjustRightInd w:val="0"/>
              <w:snapToGrid w:val="0"/>
              <w:spacing w:line="288" w:lineRule="auto"/>
              <w:jc w:val="center"/>
              <w:rPr>
                <w:rFonts w:hint="eastAsia"/>
                <w:sz w:val="21"/>
                <w:szCs w:val="21"/>
              </w:rPr>
            </w:pPr>
            <w:r>
              <w:rPr>
                <w:rFonts w:hint="eastAsia"/>
                <w:sz w:val="21"/>
                <w:szCs w:val="21"/>
              </w:rPr>
              <w:t>资格审查要求的资格证明材料</w:t>
            </w:r>
          </w:p>
        </w:tc>
        <w:tc>
          <w:tcPr>
            <w:tcW w:w="6663" w:type="dxa"/>
            <w:vAlign w:val="center"/>
          </w:tcPr>
          <w:p w14:paraId="4FF3F47D">
            <w:pPr>
              <w:adjustRightInd w:val="0"/>
              <w:snapToGrid w:val="0"/>
              <w:spacing w:line="288" w:lineRule="auto"/>
              <w:rPr>
                <w:rFonts w:hint="eastAsia"/>
                <w:b/>
                <w:bCs/>
                <w:sz w:val="21"/>
                <w:szCs w:val="21"/>
              </w:rPr>
            </w:pPr>
            <w:r>
              <w:rPr>
                <w:rFonts w:hint="eastAsia"/>
                <w:b/>
                <w:bCs/>
                <w:sz w:val="21"/>
                <w:szCs w:val="21"/>
              </w:rPr>
              <w:t>资格审查要求的资格证明材料（均需加盖公章）：</w:t>
            </w:r>
          </w:p>
          <w:p w14:paraId="5CF74191">
            <w:pPr>
              <w:adjustRightInd w:val="0"/>
              <w:snapToGrid w:val="0"/>
              <w:spacing w:line="288" w:lineRule="auto"/>
              <w:rPr>
                <w:rFonts w:hint="eastAsia"/>
                <w:sz w:val="21"/>
                <w:szCs w:val="21"/>
              </w:rPr>
            </w:pPr>
            <w:r>
              <w:rPr>
                <w:rFonts w:hint="eastAsia"/>
                <w:sz w:val="21"/>
                <w:szCs w:val="21"/>
              </w:rPr>
              <w:t>（1）有效的法人或者其他组织的营业执照等证明文件，自然人的身份证明</w:t>
            </w:r>
          </w:p>
          <w:p w14:paraId="149B2F92">
            <w:pPr>
              <w:adjustRightInd w:val="0"/>
              <w:snapToGrid w:val="0"/>
              <w:spacing w:line="288" w:lineRule="auto"/>
              <w:rPr>
                <w:rFonts w:hint="eastAsia"/>
                <w:sz w:val="21"/>
                <w:szCs w:val="21"/>
              </w:rPr>
            </w:pPr>
            <w:r>
              <w:rPr>
                <w:rFonts w:hint="eastAsia"/>
                <w:sz w:val="21"/>
                <w:szCs w:val="21"/>
              </w:rPr>
              <w:t>（2）符合参加政府采购活动应当具备的一般条件的承诺函</w:t>
            </w:r>
          </w:p>
          <w:p w14:paraId="207CA9FD">
            <w:pPr>
              <w:adjustRightInd w:val="0"/>
              <w:snapToGrid w:val="0"/>
              <w:spacing w:line="288" w:lineRule="auto"/>
              <w:rPr>
                <w:rFonts w:hint="eastAsia"/>
                <w:sz w:val="21"/>
                <w:szCs w:val="21"/>
              </w:rPr>
            </w:pPr>
            <w:r>
              <w:rPr>
                <w:rFonts w:hint="eastAsia"/>
                <w:sz w:val="21"/>
                <w:szCs w:val="21"/>
              </w:rPr>
              <w:t>（3）落实政府采购政策需满足的资格要求</w:t>
            </w:r>
          </w:p>
          <w:p w14:paraId="6992205B">
            <w:pPr>
              <w:adjustRightInd w:val="0"/>
              <w:snapToGrid w:val="0"/>
              <w:spacing w:line="288" w:lineRule="auto"/>
              <w:rPr>
                <w:rFonts w:hint="eastAsia"/>
                <w:sz w:val="21"/>
                <w:szCs w:val="21"/>
              </w:rPr>
            </w:pPr>
            <w:r>
              <w:rPr>
                <w:rFonts w:hint="eastAsia"/>
                <w:sz w:val="21"/>
                <w:szCs w:val="21"/>
              </w:rPr>
              <w:t>1）中小企业声明函（若属于中小企业）</w:t>
            </w:r>
          </w:p>
          <w:p w14:paraId="25F02DE9">
            <w:pPr>
              <w:adjustRightInd w:val="0"/>
              <w:snapToGrid w:val="0"/>
              <w:spacing w:line="288" w:lineRule="auto"/>
              <w:rPr>
                <w:rFonts w:hint="eastAsia"/>
                <w:sz w:val="21"/>
                <w:szCs w:val="21"/>
              </w:rPr>
            </w:pPr>
            <w:r>
              <w:rPr>
                <w:rFonts w:hint="eastAsia"/>
                <w:sz w:val="21"/>
                <w:szCs w:val="21"/>
              </w:rPr>
              <w:t>2）属于监狱企业的证明文件（若属于监狱企业）</w:t>
            </w:r>
          </w:p>
          <w:p w14:paraId="0A1DF7E0">
            <w:pPr>
              <w:adjustRightInd w:val="0"/>
              <w:snapToGrid w:val="0"/>
              <w:spacing w:line="288" w:lineRule="auto"/>
              <w:rPr>
                <w:rFonts w:hint="eastAsia"/>
                <w:sz w:val="21"/>
                <w:szCs w:val="21"/>
              </w:rPr>
            </w:pPr>
            <w:r>
              <w:rPr>
                <w:rFonts w:hint="eastAsia"/>
                <w:sz w:val="21"/>
                <w:szCs w:val="21"/>
              </w:rPr>
              <w:t>3）残疾人福利性单位声明函（若属于残疾人福利性单位）</w:t>
            </w:r>
          </w:p>
          <w:p w14:paraId="3ABAF0A4">
            <w:pPr>
              <w:adjustRightInd w:val="0"/>
              <w:snapToGrid w:val="0"/>
              <w:spacing w:line="288" w:lineRule="auto"/>
              <w:rPr>
                <w:rFonts w:hint="eastAsia"/>
                <w:b/>
                <w:bCs/>
                <w:sz w:val="21"/>
                <w:szCs w:val="21"/>
              </w:rPr>
            </w:pPr>
            <w:r>
              <w:rPr>
                <w:rFonts w:hint="eastAsia"/>
                <w:sz w:val="21"/>
                <w:szCs w:val="21"/>
              </w:rPr>
              <w:t>▲联合体投标的，联合体各方均应提供资格文件（1）、（2）、（3）材料。</w:t>
            </w:r>
          </w:p>
        </w:tc>
      </w:tr>
      <w:tr w14:paraId="62C4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55B693C">
            <w:pPr>
              <w:adjustRightInd w:val="0"/>
              <w:snapToGrid w:val="0"/>
              <w:spacing w:line="288" w:lineRule="auto"/>
              <w:jc w:val="center"/>
              <w:rPr>
                <w:rFonts w:hint="eastAsia"/>
                <w:sz w:val="21"/>
                <w:szCs w:val="21"/>
              </w:rPr>
            </w:pPr>
            <w:r>
              <w:rPr>
                <w:rFonts w:hint="eastAsia"/>
                <w:sz w:val="21"/>
                <w:szCs w:val="21"/>
              </w:rPr>
              <w:t>（十）</w:t>
            </w:r>
          </w:p>
        </w:tc>
        <w:tc>
          <w:tcPr>
            <w:tcW w:w="1701" w:type="dxa"/>
            <w:vAlign w:val="center"/>
          </w:tcPr>
          <w:p w14:paraId="0EE0F1B3">
            <w:pPr>
              <w:adjustRightInd w:val="0"/>
              <w:snapToGrid w:val="0"/>
              <w:spacing w:line="288" w:lineRule="auto"/>
              <w:jc w:val="center"/>
              <w:rPr>
                <w:rFonts w:hint="eastAsia"/>
                <w:sz w:val="21"/>
                <w:szCs w:val="21"/>
              </w:rPr>
            </w:pPr>
            <w:r>
              <w:rPr>
                <w:rFonts w:hint="eastAsia"/>
                <w:b/>
                <w:bCs/>
                <w:sz w:val="21"/>
                <w:szCs w:val="21"/>
              </w:rPr>
              <w:t>响应文件份数</w:t>
            </w:r>
          </w:p>
        </w:tc>
        <w:tc>
          <w:tcPr>
            <w:tcW w:w="6663" w:type="dxa"/>
            <w:vAlign w:val="center"/>
          </w:tcPr>
          <w:p w14:paraId="66A51DC4">
            <w:pPr>
              <w:adjustRightInd w:val="0"/>
              <w:snapToGrid w:val="0"/>
              <w:spacing w:line="288" w:lineRule="auto"/>
              <w:ind w:firstLine="422" w:firstLineChars="200"/>
              <w:jc w:val="left"/>
              <w:rPr>
                <w:rFonts w:hint="eastAsia"/>
                <w:b/>
                <w:bCs/>
                <w:sz w:val="21"/>
                <w:szCs w:val="21"/>
              </w:rPr>
            </w:pPr>
            <w:r>
              <w:rPr>
                <w:rFonts w:hint="eastAsia"/>
                <w:b/>
                <w:bCs/>
                <w:sz w:val="21"/>
                <w:szCs w:val="21"/>
              </w:rPr>
              <w:t>电子加密响应文件：政府采购云平台在线上传一份；备份响应文件：密封包装后EMS或顺丰邮寄形式递交一份（邮寄地址：杭州市上城区佰富时代中心三幢13楼，</w:t>
            </w:r>
            <w:r>
              <w:rPr>
                <w:rFonts w:hint="eastAsia"/>
                <w:b/>
                <w:bCs/>
                <w:sz w:val="21"/>
                <w:szCs w:val="21"/>
                <w:lang w:eastAsia="zh-CN"/>
              </w:rPr>
              <w:t>浙江华耀建设咨询有限公司</w:t>
            </w:r>
            <w:r>
              <w:rPr>
                <w:rFonts w:hint="eastAsia"/>
                <w:b/>
                <w:bCs/>
                <w:sz w:val="21"/>
                <w:szCs w:val="21"/>
              </w:rPr>
              <w:t>（</w:t>
            </w:r>
            <w:r>
              <w:rPr>
                <w:rFonts w:hint="eastAsia"/>
                <w:b/>
                <w:bCs/>
                <w:sz w:val="21"/>
                <w:szCs w:val="21"/>
                <w:lang w:val="en-US" w:eastAsia="zh-CN"/>
              </w:rPr>
              <w:t>曹</w:t>
            </w:r>
            <w:r>
              <w:rPr>
                <w:rFonts w:hint="eastAsia"/>
                <w:b/>
                <w:bCs/>
                <w:sz w:val="21"/>
                <w:szCs w:val="21"/>
                <w:lang w:eastAsia="zh-CN"/>
              </w:rPr>
              <w:t>工</w:t>
            </w:r>
            <w:r>
              <w:rPr>
                <w:rFonts w:hint="eastAsia"/>
                <w:b/>
                <w:bCs/>
                <w:sz w:val="21"/>
                <w:szCs w:val="21"/>
              </w:rPr>
              <w:t>）收，电话：13805795045，寄出后将（快递单号、项目名称、公司名称、联系方式等相关信息）发至：</w:t>
            </w:r>
            <w:r>
              <w:rPr>
                <w:rFonts w:hint="eastAsia"/>
                <w:b/>
                <w:bCs/>
                <w:sz w:val="21"/>
                <w:szCs w:val="21"/>
                <w:lang w:val="en-US" w:eastAsia="zh-CN"/>
              </w:rPr>
              <w:t>63671116</w:t>
            </w:r>
            <w:r>
              <w:rPr>
                <w:rFonts w:hint="eastAsia"/>
                <w:b/>
                <w:bCs/>
                <w:sz w:val="21"/>
                <w:szCs w:val="21"/>
                <w:lang w:eastAsia="zh-CN"/>
              </w:rPr>
              <w:t>@qq.com</w:t>
            </w:r>
            <w:r>
              <w:rPr>
                <w:rFonts w:hint="eastAsia"/>
                <w:b/>
                <w:bCs/>
                <w:sz w:val="21"/>
                <w:szCs w:val="21"/>
              </w:rPr>
              <w:t>，以便查收）。</w:t>
            </w:r>
          </w:p>
          <w:p w14:paraId="6773DBD1">
            <w:pPr>
              <w:adjustRightInd w:val="0"/>
              <w:snapToGrid w:val="0"/>
              <w:spacing w:line="288" w:lineRule="auto"/>
              <w:ind w:firstLine="422" w:firstLineChars="200"/>
              <w:jc w:val="left"/>
              <w:rPr>
                <w:rFonts w:hint="eastAsia"/>
                <w:b/>
                <w:bCs/>
                <w:sz w:val="21"/>
                <w:szCs w:val="21"/>
                <w:highlight w:val="yellow"/>
              </w:rPr>
            </w:pPr>
            <w:r>
              <w:rPr>
                <w:rFonts w:hint="eastAsia"/>
                <w:b/>
                <w:bCs/>
                <w:sz w:val="21"/>
                <w:szCs w:val="21"/>
              </w:rPr>
              <w:t>特别说明：双休日和法定节假日不收件，供应商自行承担邮寄风险。</w:t>
            </w:r>
          </w:p>
        </w:tc>
      </w:tr>
      <w:tr w14:paraId="6DEE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1CD50E6">
            <w:pPr>
              <w:adjustRightInd w:val="0"/>
              <w:snapToGrid w:val="0"/>
              <w:spacing w:line="288" w:lineRule="auto"/>
              <w:jc w:val="center"/>
              <w:rPr>
                <w:rFonts w:hint="eastAsia"/>
                <w:sz w:val="21"/>
                <w:szCs w:val="21"/>
              </w:rPr>
            </w:pPr>
            <w:r>
              <w:rPr>
                <w:rFonts w:hint="eastAsia"/>
                <w:sz w:val="21"/>
                <w:szCs w:val="21"/>
              </w:rPr>
              <w:t>（十一）</w:t>
            </w:r>
          </w:p>
        </w:tc>
        <w:tc>
          <w:tcPr>
            <w:tcW w:w="1701" w:type="dxa"/>
            <w:vAlign w:val="center"/>
          </w:tcPr>
          <w:p w14:paraId="2CA56391">
            <w:pPr>
              <w:adjustRightInd w:val="0"/>
              <w:snapToGrid w:val="0"/>
              <w:spacing w:line="288" w:lineRule="auto"/>
              <w:jc w:val="center"/>
              <w:rPr>
                <w:rFonts w:hint="eastAsia"/>
                <w:sz w:val="21"/>
                <w:szCs w:val="21"/>
              </w:rPr>
            </w:pPr>
            <w:r>
              <w:rPr>
                <w:rFonts w:hint="eastAsia"/>
                <w:b/>
                <w:bCs/>
                <w:sz w:val="21"/>
                <w:szCs w:val="21"/>
              </w:rPr>
              <w:t>磋商报价</w:t>
            </w:r>
          </w:p>
        </w:tc>
        <w:tc>
          <w:tcPr>
            <w:tcW w:w="6663" w:type="dxa"/>
            <w:vAlign w:val="center"/>
          </w:tcPr>
          <w:p w14:paraId="5FE98D9C">
            <w:pPr>
              <w:adjustRightInd w:val="0"/>
              <w:snapToGrid w:val="0"/>
              <w:spacing w:line="288" w:lineRule="auto"/>
              <w:rPr>
                <w:rFonts w:hint="eastAsia"/>
                <w:sz w:val="21"/>
                <w:szCs w:val="21"/>
              </w:rPr>
            </w:pPr>
            <w:r>
              <w:rPr>
                <w:rFonts w:hint="eastAsia"/>
                <w:sz w:val="21"/>
                <w:szCs w:val="21"/>
              </w:rPr>
              <w:t>1.报价应按磋商文件要求的格式编制、填写报价内容（可自行增行），未按磋商文件要求编制、填写的响应文件可能被拒绝；</w:t>
            </w:r>
          </w:p>
          <w:p w14:paraId="1DEA9502">
            <w:pPr>
              <w:adjustRightInd w:val="0"/>
              <w:snapToGrid w:val="0"/>
              <w:spacing w:line="288" w:lineRule="auto"/>
              <w:rPr>
                <w:rFonts w:hint="eastAsia"/>
                <w:sz w:val="21"/>
                <w:szCs w:val="21"/>
              </w:rPr>
            </w:pPr>
            <w:r>
              <w:rPr>
                <w:rFonts w:hint="eastAsia"/>
                <w:sz w:val="21"/>
                <w:szCs w:val="21"/>
              </w:rPr>
              <w:t>2.本次磋商采用人民币报价；</w:t>
            </w:r>
          </w:p>
          <w:p w14:paraId="4B632074">
            <w:pPr>
              <w:adjustRightInd w:val="0"/>
              <w:snapToGrid w:val="0"/>
              <w:spacing w:line="288" w:lineRule="auto"/>
              <w:rPr>
                <w:rFonts w:hint="eastAsia"/>
                <w:sz w:val="21"/>
                <w:szCs w:val="21"/>
              </w:rPr>
            </w:pPr>
            <w:r>
              <w:rPr>
                <w:rFonts w:hint="eastAsia"/>
                <w:sz w:val="21"/>
                <w:szCs w:val="21"/>
              </w:rPr>
              <w:t>3.最后磋商报价是履行合同的最终价格，有关本项目实施所涉及的一切费用均计入报价。总价不为零，分项报价中部分产品、服务单价为零的，视作已包含在总价中。</w:t>
            </w:r>
          </w:p>
          <w:p w14:paraId="34E0DADB">
            <w:pPr>
              <w:adjustRightInd w:val="0"/>
              <w:snapToGrid w:val="0"/>
              <w:spacing w:line="288" w:lineRule="auto"/>
              <w:rPr>
                <w:rFonts w:hint="eastAsia"/>
                <w:sz w:val="21"/>
                <w:szCs w:val="21"/>
              </w:rPr>
            </w:pPr>
            <w:r>
              <w:rPr>
                <w:rFonts w:hint="eastAsia"/>
                <w:sz w:val="21"/>
                <w:szCs w:val="21"/>
              </w:rPr>
              <w:t>▲4.采购人将以合同形式有偿取得货物、工程和服务，不接受供应商给予的赠品、回扣或者与采购无关的其他商品、服务。</w:t>
            </w:r>
          </w:p>
          <w:p w14:paraId="3138DFCC">
            <w:pPr>
              <w:adjustRightInd w:val="0"/>
              <w:snapToGrid w:val="0"/>
              <w:spacing w:line="288" w:lineRule="auto"/>
              <w:rPr>
                <w:rFonts w:hint="eastAsia"/>
                <w:sz w:val="21"/>
                <w:szCs w:val="21"/>
              </w:rPr>
            </w:pPr>
            <w:r>
              <w:rPr>
                <w:rFonts w:hint="eastAsia"/>
                <w:sz w:val="21"/>
                <w:szCs w:val="21"/>
              </w:rPr>
              <w:t>5.供应商不得进行影响产品质量或者诚信履约的恶意报价。供应商报价低于项目预算50%的，应当在报价文件中提供书面说明，详细阐述不影响产品质量或者诚信履约的具体原因。</w:t>
            </w:r>
          </w:p>
        </w:tc>
      </w:tr>
      <w:tr w14:paraId="0DFD7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6CD5EC75">
            <w:pPr>
              <w:adjustRightInd w:val="0"/>
              <w:snapToGrid w:val="0"/>
              <w:spacing w:line="288" w:lineRule="auto"/>
              <w:jc w:val="center"/>
              <w:rPr>
                <w:rFonts w:hint="eastAsia"/>
                <w:sz w:val="21"/>
                <w:szCs w:val="21"/>
              </w:rPr>
            </w:pPr>
            <w:r>
              <w:rPr>
                <w:rFonts w:hint="eastAsia"/>
                <w:sz w:val="21"/>
                <w:szCs w:val="21"/>
              </w:rPr>
              <w:t>（十二）</w:t>
            </w:r>
          </w:p>
        </w:tc>
        <w:tc>
          <w:tcPr>
            <w:tcW w:w="1701" w:type="dxa"/>
            <w:vAlign w:val="center"/>
          </w:tcPr>
          <w:p w14:paraId="65DD4527">
            <w:pPr>
              <w:adjustRightInd w:val="0"/>
              <w:snapToGrid w:val="0"/>
              <w:spacing w:line="288" w:lineRule="auto"/>
              <w:jc w:val="center"/>
              <w:rPr>
                <w:rFonts w:hint="eastAsia"/>
                <w:sz w:val="21"/>
                <w:szCs w:val="21"/>
              </w:rPr>
            </w:pPr>
            <w:r>
              <w:rPr>
                <w:rFonts w:hint="eastAsia"/>
                <w:b/>
                <w:bCs/>
                <w:sz w:val="21"/>
                <w:szCs w:val="21"/>
              </w:rPr>
              <w:t>响应有效期</w:t>
            </w:r>
          </w:p>
        </w:tc>
        <w:tc>
          <w:tcPr>
            <w:tcW w:w="6663" w:type="dxa"/>
            <w:vAlign w:val="center"/>
          </w:tcPr>
          <w:p w14:paraId="74B2E4B9">
            <w:pPr>
              <w:adjustRightInd w:val="0"/>
              <w:snapToGrid w:val="0"/>
              <w:spacing w:line="288" w:lineRule="auto"/>
              <w:rPr>
                <w:rFonts w:hint="eastAsia"/>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tc>
      </w:tr>
      <w:tr w14:paraId="7F2D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06C463E">
            <w:pPr>
              <w:adjustRightInd w:val="0"/>
              <w:snapToGrid w:val="0"/>
              <w:spacing w:line="288" w:lineRule="auto"/>
              <w:jc w:val="center"/>
              <w:rPr>
                <w:rFonts w:hint="eastAsia"/>
                <w:sz w:val="21"/>
                <w:szCs w:val="21"/>
              </w:rPr>
            </w:pPr>
            <w:r>
              <w:rPr>
                <w:rFonts w:hint="eastAsia"/>
                <w:sz w:val="21"/>
                <w:szCs w:val="21"/>
              </w:rPr>
              <w:t>（十三）</w:t>
            </w:r>
          </w:p>
        </w:tc>
        <w:tc>
          <w:tcPr>
            <w:tcW w:w="1701" w:type="dxa"/>
            <w:vAlign w:val="center"/>
          </w:tcPr>
          <w:p w14:paraId="64CF95E2">
            <w:pPr>
              <w:adjustRightInd w:val="0"/>
              <w:snapToGrid w:val="0"/>
              <w:spacing w:line="288" w:lineRule="auto"/>
              <w:jc w:val="center"/>
              <w:rPr>
                <w:rFonts w:hint="eastAsia"/>
                <w:sz w:val="21"/>
                <w:szCs w:val="21"/>
              </w:rPr>
            </w:pPr>
            <w:r>
              <w:rPr>
                <w:rFonts w:hint="eastAsia"/>
                <w:sz w:val="21"/>
                <w:szCs w:val="21"/>
              </w:rPr>
              <w:t>评审方法和评审标准</w:t>
            </w:r>
          </w:p>
        </w:tc>
        <w:tc>
          <w:tcPr>
            <w:tcW w:w="6663" w:type="dxa"/>
            <w:vAlign w:val="center"/>
          </w:tcPr>
          <w:p w14:paraId="0AB5E562">
            <w:pPr>
              <w:adjustRightInd w:val="0"/>
              <w:snapToGrid w:val="0"/>
              <w:spacing w:line="288" w:lineRule="auto"/>
              <w:rPr>
                <w:rFonts w:hint="eastAsia"/>
                <w:sz w:val="21"/>
                <w:szCs w:val="21"/>
              </w:rPr>
            </w:pPr>
            <w:r>
              <w:rPr>
                <w:rFonts w:hint="eastAsia"/>
                <w:sz w:val="21"/>
                <w:szCs w:val="21"/>
              </w:rPr>
              <w:t>详见“第四章  评审方法和评审标准”。</w:t>
            </w:r>
          </w:p>
        </w:tc>
      </w:tr>
      <w:tr w14:paraId="586A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23D78F3">
            <w:pPr>
              <w:adjustRightInd w:val="0"/>
              <w:snapToGrid w:val="0"/>
              <w:spacing w:line="288" w:lineRule="auto"/>
              <w:jc w:val="center"/>
              <w:rPr>
                <w:rFonts w:hint="eastAsia"/>
                <w:sz w:val="21"/>
                <w:szCs w:val="21"/>
              </w:rPr>
            </w:pPr>
            <w:r>
              <w:rPr>
                <w:rFonts w:hint="eastAsia"/>
                <w:sz w:val="21"/>
                <w:szCs w:val="21"/>
              </w:rPr>
              <w:t>（十四）</w:t>
            </w:r>
          </w:p>
        </w:tc>
        <w:tc>
          <w:tcPr>
            <w:tcW w:w="1701" w:type="dxa"/>
            <w:vAlign w:val="center"/>
          </w:tcPr>
          <w:p w14:paraId="5B55C20A">
            <w:pPr>
              <w:adjustRightInd w:val="0"/>
              <w:snapToGrid w:val="0"/>
              <w:spacing w:line="288" w:lineRule="auto"/>
              <w:jc w:val="center"/>
              <w:rPr>
                <w:rFonts w:hint="eastAsia"/>
                <w:sz w:val="21"/>
                <w:szCs w:val="21"/>
              </w:rPr>
            </w:pPr>
            <w:r>
              <w:rPr>
                <w:rFonts w:hint="eastAsia"/>
                <w:sz w:val="21"/>
                <w:szCs w:val="21"/>
              </w:rPr>
              <w:t>评审结果公示</w:t>
            </w:r>
          </w:p>
        </w:tc>
        <w:tc>
          <w:tcPr>
            <w:tcW w:w="6663" w:type="dxa"/>
            <w:vAlign w:val="center"/>
          </w:tcPr>
          <w:p w14:paraId="0401E994">
            <w:pPr>
              <w:adjustRightInd w:val="0"/>
              <w:snapToGrid w:val="0"/>
              <w:spacing w:line="288" w:lineRule="auto"/>
              <w:rPr>
                <w:rFonts w:hint="eastAsia"/>
                <w:sz w:val="21"/>
                <w:szCs w:val="21"/>
              </w:rPr>
            </w:pPr>
            <w:r>
              <w:rPr>
                <w:rFonts w:hint="eastAsia"/>
                <w:sz w:val="21"/>
                <w:szCs w:val="21"/>
              </w:rPr>
              <w:t>评审结果公示媒体：浙江政府采购网（http://zfcg.czt.zj.gov.cn）。</w:t>
            </w:r>
          </w:p>
        </w:tc>
      </w:tr>
      <w:tr w14:paraId="4D6E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BCEF1A0">
            <w:pPr>
              <w:adjustRightInd w:val="0"/>
              <w:snapToGrid w:val="0"/>
              <w:spacing w:line="288" w:lineRule="auto"/>
              <w:jc w:val="center"/>
              <w:rPr>
                <w:rFonts w:hint="eastAsia"/>
                <w:sz w:val="21"/>
                <w:szCs w:val="21"/>
              </w:rPr>
            </w:pPr>
            <w:r>
              <w:rPr>
                <w:rFonts w:hint="eastAsia"/>
                <w:sz w:val="21"/>
                <w:szCs w:val="21"/>
              </w:rPr>
              <w:t>（十五）</w:t>
            </w:r>
          </w:p>
        </w:tc>
        <w:tc>
          <w:tcPr>
            <w:tcW w:w="1701" w:type="dxa"/>
            <w:vAlign w:val="center"/>
          </w:tcPr>
          <w:p w14:paraId="1D1850C8">
            <w:pPr>
              <w:adjustRightInd w:val="0"/>
              <w:snapToGrid w:val="0"/>
              <w:spacing w:line="288" w:lineRule="auto"/>
              <w:jc w:val="center"/>
              <w:rPr>
                <w:rFonts w:hint="eastAsia"/>
                <w:sz w:val="21"/>
                <w:szCs w:val="21"/>
              </w:rPr>
            </w:pPr>
            <w:r>
              <w:rPr>
                <w:rFonts w:hint="eastAsia"/>
                <w:sz w:val="21"/>
                <w:szCs w:val="21"/>
              </w:rPr>
              <w:t>签订合同</w:t>
            </w:r>
          </w:p>
        </w:tc>
        <w:tc>
          <w:tcPr>
            <w:tcW w:w="6663" w:type="dxa"/>
            <w:vAlign w:val="center"/>
          </w:tcPr>
          <w:p w14:paraId="48DFD156">
            <w:pPr>
              <w:adjustRightInd w:val="0"/>
              <w:snapToGrid w:val="0"/>
              <w:spacing w:line="288" w:lineRule="auto"/>
              <w:rPr>
                <w:rFonts w:hint="eastAsia"/>
                <w:sz w:val="21"/>
                <w:szCs w:val="21"/>
              </w:rPr>
            </w:pPr>
            <w:r>
              <w:rPr>
                <w:rFonts w:hint="eastAsia"/>
                <w:sz w:val="21"/>
                <w:szCs w:val="21"/>
              </w:rPr>
              <w:t>成交通知书发出之日起30日内。</w:t>
            </w:r>
          </w:p>
        </w:tc>
      </w:tr>
    </w:tbl>
    <w:p w14:paraId="2A996CA1">
      <w:pPr>
        <w:adjustRightInd w:val="0"/>
        <w:snapToGrid w:val="0"/>
        <w:spacing w:line="288" w:lineRule="auto"/>
        <w:rPr>
          <w:rFonts w:hint="eastAsia"/>
          <w:sz w:val="21"/>
          <w:szCs w:val="21"/>
        </w:rPr>
      </w:pPr>
      <w:r>
        <w:rPr>
          <w:rFonts w:hint="eastAsia"/>
          <w:sz w:val="21"/>
          <w:szCs w:val="21"/>
        </w:rPr>
        <w:br w:type="page"/>
      </w:r>
    </w:p>
    <w:p w14:paraId="5AE921A5">
      <w:pPr>
        <w:adjustRightInd w:val="0"/>
        <w:snapToGrid w:val="0"/>
        <w:spacing w:line="288" w:lineRule="auto"/>
        <w:jc w:val="center"/>
        <w:outlineLvl w:val="1"/>
        <w:rPr>
          <w:rFonts w:hint="eastAsia"/>
          <w:b/>
          <w:bCs/>
          <w:sz w:val="21"/>
          <w:szCs w:val="21"/>
        </w:rPr>
      </w:pPr>
      <w:r>
        <w:rPr>
          <w:rFonts w:hint="eastAsia"/>
          <w:b/>
          <w:bCs/>
          <w:sz w:val="21"/>
          <w:szCs w:val="21"/>
        </w:rPr>
        <w:t>一、总则</w:t>
      </w:r>
    </w:p>
    <w:p w14:paraId="3CBCA9E2">
      <w:pPr>
        <w:adjustRightInd w:val="0"/>
        <w:snapToGrid w:val="0"/>
        <w:spacing w:line="288" w:lineRule="auto"/>
        <w:ind w:firstLine="420" w:firstLineChars="200"/>
        <w:rPr>
          <w:rFonts w:hint="eastAsia"/>
          <w:sz w:val="21"/>
          <w:szCs w:val="21"/>
        </w:rPr>
      </w:pPr>
      <w:bookmarkStart w:id="33" w:name="_Hlk97039780"/>
      <w:r>
        <w:rPr>
          <w:rFonts w:hint="eastAsia"/>
          <w:sz w:val="21"/>
          <w:szCs w:val="21"/>
        </w:rPr>
        <w:t>供应商应仔细阅读磋商文件的所有内容，按照磋商文件的要求提交响应文件，并对所提供的全部资料的真实性承担法律责任。</w:t>
      </w:r>
    </w:p>
    <w:bookmarkEnd w:id="33"/>
    <w:p w14:paraId="2CCE0F01">
      <w:pPr>
        <w:adjustRightInd w:val="0"/>
        <w:snapToGrid w:val="0"/>
        <w:spacing w:line="288" w:lineRule="auto"/>
        <w:rPr>
          <w:rFonts w:hint="eastAsia"/>
          <w:b/>
          <w:bCs/>
          <w:sz w:val="21"/>
          <w:szCs w:val="21"/>
        </w:rPr>
      </w:pPr>
      <w:r>
        <w:rPr>
          <w:rFonts w:hint="eastAsia"/>
          <w:b/>
          <w:bCs/>
          <w:sz w:val="21"/>
          <w:szCs w:val="21"/>
        </w:rPr>
        <w:t>（一）适用范围</w:t>
      </w:r>
    </w:p>
    <w:p w14:paraId="78227346">
      <w:pPr>
        <w:adjustRightInd w:val="0"/>
        <w:snapToGrid w:val="0"/>
        <w:spacing w:line="288" w:lineRule="auto"/>
        <w:ind w:firstLine="420" w:firstLineChars="200"/>
        <w:rPr>
          <w:rFonts w:hint="eastAsia"/>
          <w:sz w:val="21"/>
          <w:szCs w:val="21"/>
        </w:rPr>
      </w:pPr>
      <w:r>
        <w:rPr>
          <w:rFonts w:hint="eastAsia"/>
          <w:sz w:val="21"/>
          <w:szCs w:val="21"/>
        </w:rPr>
        <w:t>本磋商文件适用于</w:t>
      </w:r>
      <w:r>
        <w:rPr>
          <w:rFonts w:hint="eastAsia"/>
          <w:sz w:val="21"/>
          <w:szCs w:val="21"/>
          <w:lang w:eastAsia="zh-CN"/>
        </w:rPr>
        <w:t>杭州医学院黄龙校区改扩建工程项目固定资产投资节能评估服务</w:t>
      </w:r>
      <w:r>
        <w:rPr>
          <w:rFonts w:hint="eastAsia"/>
          <w:sz w:val="21"/>
          <w:szCs w:val="21"/>
        </w:rPr>
        <w:t>的磋商、评审、成交、验收、合同履约、付款等（法律、法规另有规定的，从其规定）。</w:t>
      </w:r>
    </w:p>
    <w:p w14:paraId="5CAD436F">
      <w:pPr>
        <w:adjustRightInd w:val="0"/>
        <w:snapToGrid w:val="0"/>
        <w:spacing w:line="288" w:lineRule="auto"/>
        <w:rPr>
          <w:rFonts w:hint="eastAsia"/>
          <w:b/>
          <w:bCs/>
          <w:sz w:val="21"/>
          <w:szCs w:val="21"/>
        </w:rPr>
      </w:pPr>
      <w:r>
        <w:rPr>
          <w:rFonts w:hint="eastAsia"/>
          <w:b/>
          <w:bCs/>
          <w:sz w:val="21"/>
          <w:szCs w:val="21"/>
        </w:rPr>
        <w:t>（二）定义</w:t>
      </w:r>
    </w:p>
    <w:p w14:paraId="7E00CEAA">
      <w:pPr>
        <w:adjustRightInd w:val="0"/>
        <w:snapToGrid w:val="0"/>
        <w:spacing w:line="288" w:lineRule="auto"/>
        <w:ind w:firstLine="420" w:firstLineChars="200"/>
        <w:rPr>
          <w:rFonts w:hint="eastAsia"/>
          <w:sz w:val="21"/>
          <w:szCs w:val="21"/>
        </w:rPr>
      </w:pPr>
      <w:r>
        <w:rPr>
          <w:rFonts w:hint="eastAsia"/>
          <w:sz w:val="21"/>
          <w:szCs w:val="21"/>
        </w:rPr>
        <w:t>1.“采购人”系指杭州医学院；</w:t>
      </w:r>
    </w:p>
    <w:p w14:paraId="00054BB2">
      <w:pPr>
        <w:adjustRightInd w:val="0"/>
        <w:snapToGrid w:val="0"/>
        <w:spacing w:line="288" w:lineRule="auto"/>
        <w:ind w:firstLine="420" w:firstLineChars="200"/>
        <w:rPr>
          <w:rFonts w:hint="eastAsia"/>
          <w:sz w:val="21"/>
          <w:szCs w:val="21"/>
        </w:rPr>
      </w:pPr>
      <w:r>
        <w:rPr>
          <w:rFonts w:hint="eastAsia"/>
          <w:sz w:val="21"/>
          <w:szCs w:val="21"/>
        </w:rPr>
        <w:t>2.“采购代理机构”系指组织本次竞争性磋商的</w:t>
      </w:r>
      <w:r>
        <w:rPr>
          <w:rFonts w:hint="eastAsia"/>
          <w:sz w:val="21"/>
          <w:szCs w:val="21"/>
          <w:lang w:eastAsia="zh-CN"/>
        </w:rPr>
        <w:t>浙江华耀建设咨询有限公司</w:t>
      </w:r>
      <w:r>
        <w:rPr>
          <w:rFonts w:hint="eastAsia"/>
          <w:sz w:val="21"/>
          <w:szCs w:val="21"/>
        </w:rPr>
        <w:t>；</w:t>
      </w:r>
    </w:p>
    <w:p w14:paraId="6635898F">
      <w:pPr>
        <w:adjustRightInd w:val="0"/>
        <w:snapToGrid w:val="0"/>
        <w:spacing w:line="288" w:lineRule="auto"/>
        <w:ind w:firstLine="420" w:firstLineChars="200"/>
        <w:rPr>
          <w:rFonts w:hint="eastAsia"/>
          <w:sz w:val="21"/>
          <w:szCs w:val="21"/>
        </w:rPr>
      </w:pPr>
      <w:r>
        <w:rPr>
          <w:rFonts w:hint="eastAsia"/>
          <w:sz w:val="21"/>
          <w:szCs w:val="21"/>
        </w:rPr>
        <w:t>3.“供应商”系指响应磋商、参加竞争的法人、其他组织或者自然人；</w:t>
      </w:r>
    </w:p>
    <w:p w14:paraId="2EEB1F00">
      <w:pPr>
        <w:adjustRightInd w:val="0"/>
        <w:snapToGrid w:val="0"/>
        <w:spacing w:line="288" w:lineRule="auto"/>
        <w:ind w:firstLine="420" w:firstLineChars="200"/>
        <w:rPr>
          <w:rFonts w:hint="eastAsia"/>
          <w:sz w:val="21"/>
          <w:szCs w:val="21"/>
        </w:rPr>
      </w:pPr>
      <w:r>
        <w:rPr>
          <w:rFonts w:hint="eastAsia"/>
          <w:sz w:val="21"/>
          <w:szCs w:val="21"/>
        </w:rPr>
        <w:t>4.“书面形式”包括合同书、信件和数据电文(包括电报、电传、传真、电子数据交换和电子邮件)等可以有形地表现所载内容的形式；</w:t>
      </w:r>
    </w:p>
    <w:p w14:paraId="0D11017E">
      <w:pPr>
        <w:adjustRightInd w:val="0"/>
        <w:snapToGrid w:val="0"/>
        <w:spacing w:line="288" w:lineRule="auto"/>
        <w:ind w:firstLine="420" w:firstLineChars="200"/>
        <w:rPr>
          <w:rFonts w:hint="eastAsia" w:cs="Times New Roman"/>
          <w:sz w:val="21"/>
          <w:szCs w:val="21"/>
        </w:rPr>
      </w:pPr>
      <w:bookmarkStart w:id="34"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14:paraId="607304FB">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磋商文件对响应文件签署、盖章的要求适用于电子签名。</w:t>
      </w:r>
    </w:p>
    <w:bookmarkEnd w:id="34"/>
    <w:p w14:paraId="3792F297">
      <w:pPr>
        <w:adjustRightInd w:val="0"/>
        <w:snapToGrid w:val="0"/>
        <w:spacing w:line="288" w:lineRule="auto"/>
        <w:ind w:firstLine="420" w:firstLineChars="200"/>
        <w:rPr>
          <w:rFonts w:hint="eastAsia"/>
          <w:sz w:val="21"/>
          <w:szCs w:val="21"/>
        </w:rPr>
      </w:pPr>
      <w:r>
        <w:rPr>
          <w:sz w:val="21"/>
          <w:szCs w:val="21"/>
        </w:rPr>
        <w:t>6</w:t>
      </w:r>
      <w:r>
        <w:rPr>
          <w:rFonts w:hint="eastAsia"/>
          <w:sz w:val="21"/>
          <w:szCs w:val="21"/>
        </w:rPr>
        <w:t>.“▲”系指实质性要求条款，供应商应当做出实质性响应。</w:t>
      </w:r>
    </w:p>
    <w:p w14:paraId="1B7169CB">
      <w:pPr>
        <w:adjustRightInd w:val="0"/>
        <w:snapToGrid w:val="0"/>
        <w:spacing w:line="288" w:lineRule="auto"/>
        <w:rPr>
          <w:rFonts w:hint="eastAsia"/>
          <w:b/>
          <w:bCs/>
          <w:sz w:val="21"/>
          <w:szCs w:val="21"/>
        </w:rPr>
      </w:pPr>
      <w:r>
        <w:rPr>
          <w:rFonts w:hint="eastAsia"/>
          <w:b/>
          <w:bCs/>
          <w:sz w:val="21"/>
          <w:szCs w:val="21"/>
        </w:rPr>
        <w:t>（三）采购方式</w:t>
      </w:r>
    </w:p>
    <w:p w14:paraId="68F4498A">
      <w:pPr>
        <w:adjustRightInd w:val="0"/>
        <w:snapToGrid w:val="0"/>
        <w:spacing w:line="288" w:lineRule="auto"/>
        <w:ind w:firstLine="420" w:firstLineChars="200"/>
        <w:rPr>
          <w:rFonts w:hint="eastAsia"/>
          <w:sz w:val="21"/>
          <w:szCs w:val="21"/>
        </w:rPr>
      </w:pPr>
      <w:r>
        <w:rPr>
          <w:rFonts w:hint="eastAsia"/>
          <w:sz w:val="21"/>
          <w:szCs w:val="21"/>
        </w:rPr>
        <w:t>本次采购采用竞争性磋商（线上电子交易）方式进行。</w:t>
      </w:r>
    </w:p>
    <w:p w14:paraId="7EB62731">
      <w:pPr>
        <w:adjustRightInd w:val="0"/>
        <w:snapToGrid w:val="0"/>
        <w:spacing w:line="288" w:lineRule="auto"/>
        <w:rPr>
          <w:rFonts w:hint="eastAsia"/>
          <w:b/>
          <w:bCs/>
          <w:sz w:val="21"/>
          <w:szCs w:val="21"/>
        </w:rPr>
      </w:pPr>
      <w:r>
        <w:rPr>
          <w:rFonts w:hint="eastAsia"/>
          <w:b/>
          <w:bCs/>
          <w:sz w:val="21"/>
          <w:szCs w:val="21"/>
        </w:rPr>
        <w:t>（四）竞争性磋商委托</w:t>
      </w:r>
    </w:p>
    <w:p w14:paraId="2D0A90DE">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1.供应商代表是法定代表人（单位负责人、自然人本人）的，须提供本人身份证明。</w:t>
      </w:r>
    </w:p>
    <w:p w14:paraId="0964571D">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2.供应商代表不是法定代表人（单位负责人、自然人本人）的，须提供授权委托书（格式详见磋商文件第六章）</w:t>
      </w:r>
      <w:r>
        <w:rPr>
          <w:rFonts w:hint="eastAsia"/>
          <w:sz w:val="21"/>
          <w:szCs w:val="21"/>
        </w:rPr>
        <w:t>和授权代表社保缴纳证明</w:t>
      </w:r>
      <w:r>
        <w:rPr>
          <w:rFonts w:hint="eastAsia"/>
          <w:sz w:val="21"/>
          <w:szCs w:val="21"/>
          <w:highlight w:val="none"/>
        </w:rPr>
        <w:t>（</w:t>
      </w:r>
      <w:r>
        <w:rPr>
          <w:rFonts w:hint="eastAsia"/>
          <w:sz w:val="21"/>
          <w:szCs w:val="21"/>
          <w:highlight w:val="none"/>
          <w:lang w:eastAsia="zh-CN"/>
        </w:rPr>
        <w:t>2025年</w:t>
      </w:r>
      <w:r>
        <w:rPr>
          <w:rFonts w:hint="eastAsia"/>
          <w:sz w:val="21"/>
          <w:szCs w:val="21"/>
          <w:highlight w:val="none"/>
          <w:lang w:val="en-US" w:eastAsia="zh-CN"/>
        </w:rPr>
        <w:t>1</w:t>
      </w:r>
      <w:r>
        <w:rPr>
          <w:rFonts w:hint="eastAsia"/>
          <w:sz w:val="21"/>
          <w:szCs w:val="21"/>
          <w:highlight w:val="none"/>
        </w:rPr>
        <w:t>月（含）以后任意一月</w:t>
      </w:r>
      <w:r>
        <w:rPr>
          <w:sz w:val="21"/>
          <w:szCs w:val="21"/>
          <w:highlight w:val="none"/>
        </w:rPr>
        <w:t>）</w:t>
      </w:r>
      <w:r>
        <w:rPr>
          <w:sz w:val="21"/>
          <w:szCs w:val="21"/>
        </w:rPr>
        <w:t>；</w:t>
      </w:r>
    </w:p>
    <w:p w14:paraId="696EAB6E">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3.供应商委派不在本单位缴纳社保的人员作为授权代表的，应当在响应文件中，说明具体原因、授权代表缴纳社保的单位，并附列该授权代表缴纳社保清单。</w:t>
      </w:r>
    </w:p>
    <w:p w14:paraId="55B38821">
      <w:pPr>
        <w:adjustRightInd w:val="0"/>
        <w:snapToGrid w:val="0"/>
        <w:spacing w:line="288" w:lineRule="auto"/>
        <w:rPr>
          <w:rFonts w:hint="eastAsia"/>
          <w:b/>
          <w:bCs/>
          <w:sz w:val="21"/>
          <w:szCs w:val="21"/>
        </w:rPr>
      </w:pPr>
      <w:r>
        <w:rPr>
          <w:rFonts w:hint="eastAsia"/>
          <w:b/>
          <w:bCs/>
          <w:sz w:val="21"/>
          <w:szCs w:val="21"/>
        </w:rPr>
        <w:t>（五）磋商费用</w:t>
      </w:r>
    </w:p>
    <w:p w14:paraId="637A4CC7">
      <w:pPr>
        <w:adjustRightInd w:val="0"/>
        <w:snapToGrid w:val="0"/>
        <w:spacing w:line="288" w:lineRule="auto"/>
        <w:ind w:firstLine="420" w:firstLineChars="200"/>
        <w:rPr>
          <w:rFonts w:hint="eastAsia"/>
          <w:sz w:val="21"/>
          <w:szCs w:val="21"/>
        </w:rPr>
      </w:pPr>
      <w:r>
        <w:rPr>
          <w:rFonts w:hint="eastAsia"/>
          <w:sz w:val="21"/>
          <w:szCs w:val="21"/>
        </w:rPr>
        <w:t>1.不论磋商结果如何，供应商均应自行承担所有与磋商有关的全部费用；</w:t>
      </w:r>
    </w:p>
    <w:p w14:paraId="65E0529F">
      <w:pPr>
        <w:adjustRightInd w:val="0"/>
        <w:snapToGrid w:val="0"/>
        <w:spacing w:line="288" w:lineRule="auto"/>
        <w:ind w:firstLine="420" w:firstLineChars="200"/>
        <w:rPr>
          <w:rFonts w:hint="eastAsia"/>
          <w:sz w:val="21"/>
          <w:szCs w:val="21"/>
        </w:rPr>
      </w:pPr>
      <w:r>
        <w:rPr>
          <w:rFonts w:hint="eastAsia"/>
          <w:sz w:val="21"/>
          <w:szCs w:val="21"/>
        </w:rPr>
        <w:t>2.成交供应商在成交通知书发出之日起七个工作日内，向采购代理机构交纳代理服务费；</w:t>
      </w:r>
    </w:p>
    <w:p w14:paraId="69CE7FEA">
      <w:pPr>
        <w:adjustRightInd w:val="0"/>
        <w:snapToGrid w:val="0"/>
        <w:spacing w:line="288" w:lineRule="auto"/>
        <w:ind w:firstLine="420" w:firstLineChars="200"/>
        <w:rPr>
          <w:rFonts w:hint="eastAsia"/>
          <w:sz w:val="21"/>
          <w:szCs w:val="21"/>
        </w:rPr>
      </w:pPr>
      <w:r>
        <w:rPr>
          <w:rFonts w:hint="eastAsia"/>
          <w:sz w:val="21"/>
          <w:szCs w:val="21"/>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320E3243">
      <w:pPr>
        <w:adjustRightInd w:val="0"/>
        <w:snapToGrid w:val="0"/>
        <w:spacing w:line="288" w:lineRule="auto"/>
        <w:ind w:firstLine="420" w:firstLineChars="200"/>
        <w:rPr>
          <w:rFonts w:hint="eastAsia"/>
          <w:sz w:val="21"/>
          <w:szCs w:val="21"/>
        </w:rPr>
      </w:pPr>
      <w:r>
        <w:rPr>
          <w:rFonts w:hint="eastAsia"/>
          <w:sz w:val="21"/>
          <w:szCs w:val="21"/>
        </w:rPr>
        <w:t>4</w:t>
      </w:r>
      <w:r>
        <w:rPr>
          <w:sz w:val="21"/>
          <w:szCs w:val="21"/>
        </w:rPr>
        <w:t>.</w:t>
      </w:r>
      <w:r>
        <w:rPr>
          <w:rFonts w:hint="eastAsia"/>
          <w:sz w:val="21"/>
          <w:szCs w:val="21"/>
        </w:rPr>
        <w:t>代理服务费收费标准</w:t>
      </w:r>
      <w:r>
        <w:rPr>
          <w:rFonts w:hint="eastAsia"/>
          <w:sz w:val="21"/>
          <w:szCs w:val="21"/>
          <w:lang w:eastAsia="zh-CN"/>
        </w:rPr>
        <w:t>：</w:t>
      </w:r>
      <w:r>
        <w:rPr>
          <w:rFonts w:hint="eastAsia"/>
          <w:sz w:val="21"/>
          <w:szCs w:val="21"/>
          <w:lang w:val="en-US" w:eastAsia="zh-CN"/>
        </w:rPr>
        <w:t>详见供应商须知前附表</w:t>
      </w:r>
      <w:r>
        <w:rPr>
          <w:rFonts w:hint="eastAsia"/>
          <w:sz w:val="21"/>
          <w:szCs w:val="21"/>
        </w:rPr>
        <w:t>。</w:t>
      </w:r>
    </w:p>
    <w:p w14:paraId="65AB10A6">
      <w:pPr>
        <w:adjustRightInd w:val="0"/>
        <w:snapToGrid w:val="0"/>
        <w:spacing w:line="288" w:lineRule="auto"/>
        <w:ind w:firstLine="420" w:firstLineChars="200"/>
        <w:rPr>
          <w:rFonts w:hint="eastAsia"/>
          <w:sz w:val="21"/>
          <w:szCs w:val="21"/>
        </w:rPr>
      </w:pPr>
      <w:r>
        <w:rPr>
          <w:rFonts w:hint="eastAsia"/>
          <w:sz w:val="21"/>
          <w:szCs w:val="21"/>
        </w:rPr>
        <w:t>5.磋商保证金（元）：无</w:t>
      </w:r>
    </w:p>
    <w:p w14:paraId="6EAAA81D">
      <w:pPr>
        <w:adjustRightInd w:val="0"/>
        <w:snapToGrid w:val="0"/>
        <w:spacing w:line="288" w:lineRule="auto"/>
        <w:rPr>
          <w:rFonts w:hint="eastAsia"/>
          <w:b/>
          <w:bCs/>
          <w:sz w:val="21"/>
          <w:szCs w:val="21"/>
        </w:rPr>
      </w:pPr>
      <w:r>
        <w:rPr>
          <w:rFonts w:hint="eastAsia"/>
          <w:b/>
          <w:bCs/>
          <w:sz w:val="21"/>
          <w:szCs w:val="21"/>
        </w:rPr>
        <w:t>（六）联合体响应</w:t>
      </w:r>
    </w:p>
    <w:p w14:paraId="24004B63">
      <w:pPr>
        <w:adjustRightInd w:val="0"/>
        <w:snapToGrid w:val="0"/>
        <w:spacing w:line="288" w:lineRule="auto"/>
        <w:ind w:firstLine="420" w:firstLineChars="200"/>
        <w:rPr>
          <w:rFonts w:hint="eastAsia"/>
          <w:sz w:val="21"/>
          <w:szCs w:val="21"/>
        </w:rPr>
      </w:pPr>
      <w:r>
        <w:rPr>
          <w:rFonts w:hint="eastAsia"/>
          <w:sz w:val="21"/>
          <w:szCs w:val="21"/>
        </w:rPr>
        <w:t>本项目（是）接受联合体响应。</w:t>
      </w:r>
    </w:p>
    <w:p w14:paraId="3A58C957">
      <w:pPr>
        <w:spacing w:line="288" w:lineRule="auto"/>
        <w:ind w:firstLine="420" w:firstLineChars="200"/>
        <w:rPr>
          <w:rFonts w:hint="eastAsia" w:cs="Times New Roman"/>
          <w:sz w:val="21"/>
          <w:szCs w:val="22"/>
        </w:rPr>
      </w:pPr>
      <w:bookmarkStart w:id="35" w:name="_Hlk104288918"/>
      <w:r>
        <w:rPr>
          <w:rFonts w:hint="eastAsia" w:cs="Times New Roman"/>
          <w:sz w:val="21"/>
          <w:szCs w:val="22"/>
        </w:rPr>
        <w:t>两个以上的自然人、法人或者其他组织可以组成一个联合体，以一个供应商的身份共同参加政府采购。</w:t>
      </w:r>
    </w:p>
    <w:p w14:paraId="7B30E72B">
      <w:pPr>
        <w:adjustRightInd w:val="0"/>
        <w:snapToGrid w:val="0"/>
        <w:spacing w:line="288" w:lineRule="auto"/>
        <w:ind w:firstLine="420" w:firstLineChars="200"/>
        <w:rPr>
          <w:rFonts w:hint="eastAsia"/>
          <w:sz w:val="21"/>
          <w:szCs w:val="21"/>
        </w:rPr>
      </w:pPr>
      <w:r>
        <w:rPr>
          <w:rFonts w:hint="eastAsia" w:cs="Times New Roman"/>
          <w:sz w:val="21"/>
          <w:szCs w:val="22"/>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5"/>
    </w:p>
    <w:p w14:paraId="1E215149">
      <w:pPr>
        <w:adjustRightInd w:val="0"/>
        <w:snapToGrid w:val="0"/>
        <w:spacing w:line="288" w:lineRule="auto"/>
        <w:rPr>
          <w:rFonts w:hint="eastAsia"/>
          <w:b/>
          <w:bCs/>
          <w:sz w:val="21"/>
          <w:szCs w:val="21"/>
        </w:rPr>
      </w:pPr>
      <w:r>
        <w:rPr>
          <w:rFonts w:hint="eastAsia"/>
          <w:b/>
          <w:bCs/>
          <w:sz w:val="21"/>
          <w:szCs w:val="21"/>
        </w:rPr>
        <w:t>（七）转包与分包</w:t>
      </w:r>
    </w:p>
    <w:p w14:paraId="7F383050">
      <w:pPr>
        <w:adjustRightInd w:val="0"/>
        <w:snapToGrid w:val="0"/>
        <w:spacing w:line="288" w:lineRule="auto"/>
        <w:ind w:firstLine="424" w:firstLineChars="202"/>
        <w:jc w:val="left"/>
        <w:rPr>
          <w:rFonts w:hint="eastAsia"/>
          <w:sz w:val="21"/>
          <w:szCs w:val="21"/>
        </w:rPr>
      </w:pPr>
      <w:r>
        <w:rPr>
          <w:rFonts w:hint="eastAsia"/>
          <w:sz w:val="21"/>
          <w:szCs w:val="21"/>
        </w:rPr>
        <w:t>1.本项目不允许转包；</w:t>
      </w:r>
    </w:p>
    <w:p w14:paraId="55A00E63">
      <w:pPr>
        <w:adjustRightInd w:val="0"/>
        <w:snapToGrid w:val="0"/>
        <w:spacing w:line="288" w:lineRule="auto"/>
        <w:ind w:firstLine="424" w:firstLineChars="202"/>
        <w:jc w:val="left"/>
        <w:rPr>
          <w:rFonts w:hint="eastAsia"/>
          <w:sz w:val="21"/>
          <w:szCs w:val="21"/>
          <w:highlight w:val="none"/>
        </w:rPr>
      </w:pPr>
      <w:r>
        <w:rPr>
          <w:sz w:val="21"/>
          <w:szCs w:val="21"/>
          <w:highlight w:val="none"/>
        </w:rPr>
        <w:t>2.本项目</w:t>
      </w:r>
      <w:r>
        <w:rPr>
          <w:b/>
          <w:bCs/>
          <w:sz w:val="21"/>
          <w:szCs w:val="21"/>
          <w:highlight w:val="none"/>
          <w:u w:val="single"/>
        </w:rPr>
        <w:t>不允许</w:t>
      </w:r>
      <w:r>
        <w:rPr>
          <w:sz w:val="21"/>
          <w:szCs w:val="21"/>
          <w:highlight w:val="none"/>
        </w:rPr>
        <w:t>分包，不适宜分包的理由是：</w:t>
      </w:r>
      <w:r>
        <w:rPr>
          <w:rFonts w:hint="default"/>
          <w:sz w:val="21"/>
          <w:szCs w:val="21"/>
          <w:highlight w:val="none"/>
          <w:u w:val="single"/>
          <w:lang w:eastAsia="zh-CN"/>
        </w:rPr>
        <w:t>本项目为整体性服务，</w:t>
      </w:r>
      <w:r>
        <w:rPr>
          <w:rFonts w:hint="default"/>
          <w:sz w:val="21"/>
          <w:szCs w:val="21"/>
          <w:highlight w:val="none"/>
          <w:u w:val="single"/>
          <w:lang w:val="en-US" w:eastAsia="zh-CN"/>
        </w:rPr>
        <w:t>不可拆分且为关键性工作</w:t>
      </w:r>
      <w:r>
        <w:rPr>
          <w:rFonts w:hint="default"/>
          <w:sz w:val="21"/>
          <w:szCs w:val="21"/>
          <w:highlight w:val="none"/>
          <w:u w:val="single"/>
          <w:lang w:eastAsia="zh-CN"/>
        </w:rPr>
        <w:t>，针对杭州医学院黄龙校区改扩建工程项目固定资产投资节能评估服务质量要求高、专业性强，故本项目不允许分包</w:t>
      </w:r>
      <w:r>
        <w:rPr>
          <w:rFonts w:hint="default"/>
          <w:sz w:val="21"/>
          <w:szCs w:val="21"/>
          <w:highlight w:val="none"/>
          <w:u w:val="single"/>
        </w:rPr>
        <w:t>。</w:t>
      </w:r>
    </w:p>
    <w:p w14:paraId="7854BD55">
      <w:pPr>
        <w:adjustRightInd w:val="0"/>
        <w:snapToGrid w:val="0"/>
        <w:spacing w:line="288" w:lineRule="auto"/>
        <w:rPr>
          <w:rFonts w:hint="eastAsia"/>
          <w:b/>
          <w:bCs/>
          <w:sz w:val="21"/>
          <w:szCs w:val="21"/>
        </w:rPr>
      </w:pPr>
      <w:r>
        <w:rPr>
          <w:rFonts w:hint="eastAsia"/>
          <w:b/>
          <w:bCs/>
          <w:sz w:val="21"/>
          <w:szCs w:val="21"/>
        </w:rPr>
        <w:t>（八）质疑和投诉</w:t>
      </w:r>
    </w:p>
    <w:p w14:paraId="65F0701F">
      <w:pPr>
        <w:adjustRightInd w:val="0"/>
        <w:snapToGrid w:val="0"/>
        <w:spacing w:line="288" w:lineRule="auto"/>
        <w:ind w:firstLine="396" w:firstLineChars="200"/>
        <w:jc w:val="left"/>
        <w:rPr>
          <w:rFonts w:hint="eastAsia" w:cs="Times New Roman"/>
          <w:spacing w:val="-6"/>
          <w:sz w:val="21"/>
          <w:szCs w:val="21"/>
        </w:rPr>
      </w:pPr>
      <w:bookmarkStart w:id="36" w:name="_Hlk92273406"/>
      <w:bookmarkStart w:id="37" w:name="_Hlk71884065"/>
      <w:r>
        <w:rPr>
          <w:rFonts w:hint="eastAsia" w:cs="Times New Roman"/>
          <w:spacing w:val="-6"/>
          <w:sz w:val="21"/>
          <w:szCs w:val="21"/>
        </w:rPr>
        <w:t>1</w:t>
      </w:r>
      <w:r>
        <w:rPr>
          <w:rFonts w:cs="Times New Roman"/>
          <w:spacing w:val="-6"/>
          <w:sz w:val="21"/>
          <w:szCs w:val="21"/>
        </w:rPr>
        <w:t>.</w:t>
      </w:r>
      <w:r>
        <w:rPr>
          <w:rFonts w:hint="eastAsia" w:cs="Times New Roman"/>
          <w:spacing w:val="-6"/>
          <w:sz w:val="21"/>
          <w:szCs w:val="21"/>
        </w:rPr>
        <w:t>供应商认为采购文件、采购过程、中标或者成交结果使自己的权益受到损害的，可以在知道或者应知其权益受到损害之日起</w:t>
      </w:r>
      <w:r>
        <w:rPr>
          <w:rFonts w:cs="Times New Roman"/>
          <w:spacing w:val="-6"/>
          <w:sz w:val="21"/>
          <w:szCs w:val="21"/>
        </w:rPr>
        <w:t>7个工作日内，以书面形式向采购人、采购代理机构提出质疑。</w:t>
      </w:r>
      <w:r>
        <w:rPr>
          <w:rFonts w:hint="eastAsia" w:cs="Times New Roman"/>
          <w:spacing w:val="-6"/>
          <w:sz w:val="21"/>
          <w:szCs w:val="21"/>
        </w:rPr>
        <w:t>质疑供应商对采购人、采购代理机构的答复不满意，或者采购人、采购代理机构未在规定时间内作出答复的，可以在答复期满后</w:t>
      </w:r>
      <w:r>
        <w:rPr>
          <w:rFonts w:cs="Times New Roman"/>
          <w:spacing w:val="-6"/>
          <w:sz w:val="21"/>
          <w:szCs w:val="21"/>
        </w:rPr>
        <w:t>15个工作日内向</w:t>
      </w:r>
      <w:r>
        <w:rPr>
          <w:rFonts w:hint="eastAsia" w:cs="Times New Roman"/>
          <w:spacing w:val="-6"/>
          <w:sz w:val="21"/>
          <w:szCs w:val="21"/>
        </w:rPr>
        <w:t>本级财政部门</w:t>
      </w:r>
      <w:r>
        <w:rPr>
          <w:rFonts w:cs="Times New Roman"/>
          <w:spacing w:val="-6"/>
          <w:sz w:val="21"/>
          <w:szCs w:val="21"/>
        </w:rPr>
        <w:t>提起投诉。</w:t>
      </w:r>
      <w:bookmarkEnd w:id="36"/>
    </w:p>
    <w:p w14:paraId="540A340C">
      <w:pPr>
        <w:adjustRightInd w:val="0"/>
        <w:snapToGrid w:val="0"/>
        <w:spacing w:line="288" w:lineRule="auto"/>
        <w:ind w:firstLine="422" w:firstLineChars="200"/>
        <w:rPr>
          <w:rFonts w:hint="eastAsia"/>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14:paraId="267B8195">
      <w:pPr>
        <w:adjustRightInd w:val="0"/>
        <w:snapToGrid w:val="0"/>
        <w:spacing w:line="288" w:lineRule="auto"/>
        <w:ind w:firstLine="420" w:firstLineChars="200"/>
        <w:rPr>
          <w:rFonts w:hint="eastAsia"/>
          <w:sz w:val="21"/>
          <w:szCs w:val="21"/>
        </w:rPr>
      </w:pPr>
      <w:r>
        <w:rPr>
          <w:rFonts w:hint="eastAsia"/>
          <w:sz w:val="21"/>
          <w:szCs w:val="21"/>
        </w:rPr>
        <w:t>（1）供应商的姓名或者名称、地址、邮编、联系人及联系电话；</w:t>
      </w:r>
    </w:p>
    <w:p w14:paraId="6B270712">
      <w:pPr>
        <w:adjustRightInd w:val="0"/>
        <w:snapToGrid w:val="0"/>
        <w:spacing w:line="288" w:lineRule="auto"/>
        <w:ind w:firstLine="420" w:firstLineChars="200"/>
        <w:rPr>
          <w:rFonts w:hint="eastAsia"/>
          <w:sz w:val="21"/>
          <w:szCs w:val="21"/>
        </w:rPr>
      </w:pPr>
      <w:r>
        <w:rPr>
          <w:rFonts w:hint="eastAsia"/>
          <w:sz w:val="21"/>
          <w:szCs w:val="21"/>
        </w:rPr>
        <w:t>（2）质疑项目的名称、编号；</w:t>
      </w:r>
    </w:p>
    <w:p w14:paraId="5347247D">
      <w:pPr>
        <w:adjustRightInd w:val="0"/>
        <w:snapToGrid w:val="0"/>
        <w:spacing w:line="288" w:lineRule="auto"/>
        <w:ind w:firstLine="420" w:firstLineChars="200"/>
        <w:rPr>
          <w:rFonts w:hint="eastAsia"/>
          <w:sz w:val="21"/>
          <w:szCs w:val="21"/>
        </w:rPr>
      </w:pPr>
      <w:r>
        <w:rPr>
          <w:rFonts w:hint="eastAsia"/>
          <w:sz w:val="21"/>
          <w:szCs w:val="21"/>
        </w:rPr>
        <w:t>（3）具体、明确的质疑事项和与质疑事项相关的请求；</w:t>
      </w:r>
    </w:p>
    <w:p w14:paraId="6B4FBF6D">
      <w:pPr>
        <w:adjustRightInd w:val="0"/>
        <w:snapToGrid w:val="0"/>
        <w:spacing w:line="288" w:lineRule="auto"/>
        <w:ind w:firstLine="420" w:firstLineChars="200"/>
        <w:rPr>
          <w:rFonts w:hint="eastAsia"/>
          <w:sz w:val="21"/>
          <w:szCs w:val="21"/>
        </w:rPr>
      </w:pPr>
      <w:r>
        <w:rPr>
          <w:rFonts w:hint="eastAsia"/>
          <w:sz w:val="21"/>
          <w:szCs w:val="21"/>
        </w:rPr>
        <w:t>（4）事实依据；</w:t>
      </w:r>
    </w:p>
    <w:p w14:paraId="6D6FA7A4">
      <w:pPr>
        <w:adjustRightInd w:val="0"/>
        <w:snapToGrid w:val="0"/>
        <w:spacing w:line="288" w:lineRule="auto"/>
        <w:ind w:firstLine="420" w:firstLineChars="200"/>
        <w:rPr>
          <w:rFonts w:hint="eastAsia"/>
          <w:sz w:val="21"/>
          <w:szCs w:val="21"/>
        </w:rPr>
      </w:pPr>
      <w:r>
        <w:rPr>
          <w:rFonts w:hint="eastAsia"/>
          <w:sz w:val="21"/>
          <w:szCs w:val="21"/>
        </w:rPr>
        <w:t>（5）必要的法律依据；</w:t>
      </w:r>
    </w:p>
    <w:p w14:paraId="6F7F1FE8">
      <w:pPr>
        <w:adjustRightInd w:val="0"/>
        <w:snapToGrid w:val="0"/>
        <w:spacing w:line="288" w:lineRule="auto"/>
        <w:ind w:firstLine="420" w:firstLineChars="200"/>
        <w:rPr>
          <w:rFonts w:hint="eastAsia"/>
          <w:sz w:val="21"/>
          <w:szCs w:val="21"/>
        </w:rPr>
      </w:pPr>
      <w:r>
        <w:rPr>
          <w:rFonts w:hint="eastAsia"/>
          <w:sz w:val="21"/>
          <w:szCs w:val="21"/>
        </w:rPr>
        <w:t>（6）提出质疑的日期。</w:t>
      </w:r>
    </w:p>
    <w:p w14:paraId="7AF805AF">
      <w:pPr>
        <w:adjustRightInd w:val="0"/>
        <w:snapToGrid w:val="0"/>
        <w:spacing w:line="288" w:lineRule="auto"/>
        <w:ind w:firstLine="420" w:firstLineChars="200"/>
        <w:rPr>
          <w:rFonts w:hint="eastAsia"/>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14:paraId="17FEF4E6">
      <w:pPr>
        <w:adjustRightInd w:val="0"/>
        <w:snapToGrid w:val="0"/>
        <w:spacing w:line="288" w:lineRule="auto"/>
        <w:ind w:firstLine="420" w:firstLineChars="200"/>
        <w:rPr>
          <w:rFonts w:hint="eastAsia"/>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14:paraId="2B05EBCE">
      <w:pPr>
        <w:adjustRightInd w:val="0"/>
        <w:snapToGrid w:val="0"/>
        <w:spacing w:line="288" w:lineRule="auto"/>
        <w:ind w:firstLine="420" w:firstLineChars="200"/>
        <w:rPr>
          <w:rFonts w:hint="eastAsia"/>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14:paraId="1D3405EB">
      <w:pPr>
        <w:adjustRightInd w:val="0"/>
        <w:snapToGrid w:val="0"/>
        <w:spacing w:line="288" w:lineRule="auto"/>
        <w:ind w:firstLine="420" w:firstLineChars="200"/>
        <w:rPr>
          <w:rFonts w:hint="eastAsia"/>
          <w:sz w:val="21"/>
          <w:szCs w:val="21"/>
        </w:rPr>
      </w:pPr>
      <w:r>
        <w:rPr>
          <w:rFonts w:hint="eastAsia"/>
          <w:sz w:val="21"/>
          <w:szCs w:val="21"/>
        </w:rPr>
        <w:t>投诉人有下列行为之一的，属于虚假、恶意投诉，由财政部门列入不良行为记录名单，禁止其1至3年内参加政府采购活动：</w:t>
      </w:r>
    </w:p>
    <w:p w14:paraId="6FD3D82B">
      <w:pPr>
        <w:adjustRightInd w:val="0"/>
        <w:snapToGrid w:val="0"/>
        <w:spacing w:line="288" w:lineRule="auto"/>
        <w:ind w:firstLine="420" w:firstLineChars="200"/>
        <w:rPr>
          <w:rFonts w:hint="eastAsia"/>
          <w:sz w:val="21"/>
          <w:szCs w:val="21"/>
        </w:rPr>
      </w:pPr>
      <w:r>
        <w:rPr>
          <w:rFonts w:hint="eastAsia"/>
          <w:sz w:val="21"/>
          <w:szCs w:val="21"/>
        </w:rPr>
        <w:t>（1）捏造事实；</w:t>
      </w:r>
    </w:p>
    <w:p w14:paraId="2D18D49F">
      <w:pPr>
        <w:adjustRightInd w:val="0"/>
        <w:snapToGrid w:val="0"/>
        <w:spacing w:line="288" w:lineRule="auto"/>
        <w:ind w:firstLine="420" w:firstLineChars="200"/>
        <w:rPr>
          <w:rFonts w:hint="eastAsia"/>
          <w:sz w:val="21"/>
          <w:szCs w:val="21"/>
        </w:rPr>
      </w:pPr>
      <w:r>
        <w:rPr>
          <w:rFonts w:hint="eastAsia"/>
          <w:sz w:val="21"/>
          <w:szCs w:val="21"/>
        </w:rPr>
        <w:t>（2）提供虚假材料；</w:t>
      </w:r>
    </w:p>
    <w:p w14:paraId="2CA199ED">
      <w:pPr>
        <w:adjustRightInd w:val="0"/>
        <w:snapToGrid w:val="0"/>
        <w:spacing w:line="288" w:lineRule="auto"/>
        <w:ind w:firstLine="420" w:firstLineChars="200"/>
        <w:rPr>
          <w:rFonts w:hint="eastAsia"/>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37"/>
    <w:p w14:paraId="4E9ADB7C">
      <w:pPr>
        <w:adjustRightInd w:val="0"/>
        <w:snapToGrid w:val="0"/>
        <w:spacing w:line="288" w:lineRule="auto"/>
        <w:rPr>
          <w:rFonts w:hint="eastAsia"/>
          <w:b/>
          <w:bCs/>
          <w:sz w:val="21"/>
          <w:szCs w:val="21"/>
        </w:rPr>
      </w:pPr>
      <w:bookmarkStart w:id="38" w:name="_Hlk92273111"/>
      <w:r>
        <w:rPr>
          <w:rFonts w:hint="eastAsia"/>
          <w:b/>
          <w:bCs/>
          <w:sz w:val="21"/>
          <w:szCs w:val="21"/>
        </w:rPr>
        <w:t>（九）采购项目需要落实的政府采购政策</w:t>
      </w:r>
      <w:bookmarkEnd w:id="38"/>
    </w:p>
    <w:p w14:paraId="25E2FB57">
      <w:pPr>
        <w:adjustRightInd w:val="0"/>
        <w:snapToGrid w:val="0"/>
        <w:spacing w:line="288" w:lineRule="auto"/>
        <w:ind w:firstLine="422" w:firstLineChars="200"/>
        <w:rPr>
          <w:rFonts w:hint="eastAsia"/>
          <w:b/>
          <w:bCs/>
          <w:sz w:val="21"/>
          <w:szCs w:val="21"/>
        </w:rPr>
      </w:pPr>
      <w:r>
        <w:rPr>
          <w:rFonts w:hint="eastAsia"/>
          <w:b/>
          <w:bCs/>
          <w:sz w:val="21"/>
          <w:szCs w:val="21"/>
        </w:rPr>
        <w:t>1.支持中小企业发展</w:t>
      </w:r>
    </w:p>
    <w:p w14:paraId="0FD10389">
      <w:pPr>
        <w:adjustRightInd w:val="0"/>
        <w:snapToGrid w:val="0"/>
        <w:spacing w:line="288" w:lineRule="auto"/>
        <w:ind w:firstLine="420" w:firstLineChars="200"/>
        <w:rPr>
          <w:rFonts w:hint="eastAsia"/>
          <w:sz w:val="21"/>
          <w:szCs w:val="21"/>
        </w:rPr>
      </w:pPr>
      <w:r>
        <w:rPr>
          <w:rFonts w:hint="eastAsia"/>
          <w:sz w:val="21"/>
          <w:szCs w:val="21"/>
        </w:rPr>
        <w:t>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0816AD2">
      <w:pPr>
        <w:adjustRightInd w:val="0"/>
        <w:snapToGrid w:val="0"/>
        <w:spacing w:line="288" w:lineRule="auto"/>
        <w:ind w:firstLine="420" w:firstLineChars="200"/>
        <w:rPr>
          <w:rFonts w:hint="eastAsia"/>
          <w:sz w:val="21"/>
          <w:szCs w:val="21"/>
        </w:rPr>
      </w:pPr>
      <w:r>
        <w:rPr>
          <w:rFonts w:hint="eastAsia"/>
          <w:sz w:val="21"/>
          <w:szCs w:val="21"/>
        </w:rPr>
        <w:t>1.2 在政府采购活动中，供应商提供的货物或者服务符合下列情形的，享受中小企业扶持政策：</w:t>
      </w:r>
    </w:p>
    <w:p w14:paraId="5FEBE223">
      <w:pPr>
        <w:adjustRightInd w:val="0"/>
        <w:snapToGrid w:val="0"/>
        <w:spacing w:line="288" w:lineRule="auto"/>
        <w:ind w:firstLine="420" w:firstLineChars="200"/>
        <w:rPr>
          <w:rFonts w:hint="eastAsia"/>
          <w:sz w:val="21"/>
          <w:szCs w:val="21"/>
        </w:rPr>
      </w:pPr>
      <w:r>
        <w:rPr>
          <w:rFonts w:hint="eastAsia"/>
          <w:sz w:val="21"/>
          <w:szCs w:val="21"/>
        </w:rPr>
        <w:t>在货物采购项目中，货物由中小企业制造，即货物由</w:t>
      </w:r>
      <w:r>
        <w:rPr>
          <w:rFonts w:hint="eastAsia"/>
          <w:sz w:val="21"/>
          <w:szCs w:val="21"/>
          <w:u w:val="single"/>
        </w:rPr>
        <w:t>中小企业生产且使用该中小企业商号或者注册商标</w:t>
      </w:r>
      <w:r>
        <w:rPr>
          <w:rFonts w:hint="eastAsia"/>
          <w:sz w:val="21"/>
          <w:szCs w:val="21"/>
        </w:rPr>
        <w:t>。如果一个采购项目或采购包含有多个采购标的的，则每个采购标的均应由中小企业制造。在服务采购项目中，服务由中小企业承接，即提供服务的人员为中小企业依照《中华人民共和国劳动合同法》订立劳动合同的从业人员。</w:t>
      </w:r>
    </w:p>
    <w:p w14:paraId="774F4F79">
      <w:pPr>
        <w:adjustRightInd w:val="0"/>
        <w:snapToGrid w:val="0"/>
        <w:spacing w:line="288" w:lineRule="auto"/>
        <w:ind w:firstLine="420" w:firstLineChars="200"/>
        <w:rPr>
          <w:rFonts w:hint="eastAsia"/>
          <w:sz w:val="21"/>
          <w:szCs w:val="21"/>
        </w:rPr>
      </w:pPr>
      <w:r>
        <w:rPr>
          <w:rFonts w:hint="eastAsia"/>
          <w:sz w:val="21"/>
          <w:szCs w:val="21"/>
        </w:rPr>
        <w:t>1.3 供应商提供的货物既有中小企业制造货物，也有大型企业制造货物的，不享受中小企业扶持政策；供应商提供的货物既有中型企业制造，也有小微企业制造的，不享受办法规定的小微企业扶持政策。对于联合体中由中小企业承担的部分，或者分包给中小企业的部分，必须全部由中小企业制造、承建或者承接。</w:t>
      </w:r>
    </w:p>
    <w:p w14:paraId="38A8D157">
      <w:pPr>
        <w:adjustRightInd w:val="0"/>
        <w:snapToGrid w:val="0"/>
        <w:spacing w:line="288" w:lineRule="auto"/>
        <w:ind w:firstLine="420" w:firstLineChars="200"/>
        <w:jc w:val="left"/>
        <w:rPr>
          <w:rFonts w:hint="eastAsia"/>
          <w:sz w:val="21"/>
          <w:szCs w:val="21"/>
        </w:rPr>
      </w:pPr>
      <w:r>
        <w:rPr>
          <w:rFonts w:hint="eastAsia"/>
          <w:sz w:val="21"/>
          <w:szCs w:val="21"/>
        </w:rPr>
        <w:t>中小企业享受扶持政策获得政府采购合同的，小微企业不得将合同分包给大中型企业，中型企业不得将合同分包给大型企业。</w:t>
      </w:r>
    </w:p>
    <w:p w14:paraId="3F73BE2A">
      <w:pPr>
        <w:adjustRightInd w:val="0"/>
        <w:snapToGrid w:val="0"/>
        <w:spacing w:line="288" w:lineRule="auto"/>
        <w:ind w:firstLine="420" w:firstLineChars="200"/>
        <w:jc w:val="left"/>
        <w:rPr>
          <w:rFonts w:hint="eastAsia"/>
          <w:sz w:val="21"/>
          <w:szCs w:val="21"/>
        </w:rPr>
      </w:pPr>
      <w:r>
        <w:rPr>
          <w:rFonts w:hint="eastAsia"/>
          <w:sz w:val="21"/>
          <w:szCs w:val="21"/>
        </w:rPr>
        <w:t>1.4 以联合体形式参加政府采购活动，联合体各方均为中小企业的，联合体视同中小企业。其中，联合体各方均为小微企业的，联合体视同小微企业。</w:t>
      </w:r>
    </w:p>
    <w:p w14:paraId="565316A4">
      <w:pPr>
        <w:adjustRightInd w:val="0"/>
        <w:snapToGrid w:val="0"/>
        <w:spacing w:line="288" w:lineRule="auto"/>
        <w:ind w:firstLine="420" w:firstLineChars="200"/>
        <w:jc w:val="left"/>
        <w:rPr>
          <w:rFonts w:hint="eastAsia"/>
          <w:sz w:val="21"/>
          <w:szCs w:val="21"/>
        </w:rPr>
      </w:pPr>
      <w:r>
        <w:rPr>
          <w:rFonts w:hint="eastAsia"/>
          <w:sz w:val="21"/>
          <w:szCs w:val="21"/>
        </w:rPr>
        <w:t>1.5 预留份额专门面向中小企业采购的采购项目通过下列措施进行：将采购项目整体或者设置采购包专门面向中小企业采购；要求供应商以联合体形式参加采购活动，且联合体中中小企业承担的部分达到一定比例；要求获得采购合同的供应商将采购项目中的一定比例分包给一家或者多家中小企业。</w:t>
      </w:r>
    </w:p>
    <w:p w14:paraId="4C98730F">
      <w:pPr>
        <w:adjustRightInd w:val="0"/>
        <w:snapToGrid w:val="0"/>
        <w:spacing w:line="288" w:lineRule="auto"/>
        <w:ind w:firstLine="420" w:firstLineChars="200"/>
        <w:jc w:val="left"/>
        <w:rPr>
          <w:rFonts w:hint="eastAsia"/>
          <w:sz w:val="21"/>
          <w:szCs w:val="21"/>
        </w:rPr>
      </w:pPr>
      <w:r>
        <w:rPr>
          <w:rFonts w:hint="eastAsia"/>
          <w:sz w:val="21"/>
          <w:szCs w:val="21"/>
        </w:rPr>
        <w:t>组成联合体或者接受分包合同的中小企业与联合体内其他企业、分包企业之间不得存在直接控股、管理关系。</w:t>
      </w:r>
    </w:p>
    <w:p w14:paraId="0F82EC5B">
      <w:pPr>
        <w:adjustRightInd w:val="0"/>
        <w:snapToGrid w:val="0"/>
        <w:spacing w:line="288" w:lineRule="auto"/>
        <w:ind w:firstLine="420" w:firstLineChars="200"/>
        <w:jc w:val="left"/>
        <w:rPr>
          <w:rFonts w:hint="eastAsia"/>
          <w:sz w:val="21"/>
          <w:szCs w:val="21"/>
        </w:rPr>
      </w:pPr>
      <w:r>
        <w:rPr>
          <w:rFonts w:hint="eastAsia"/>
          <w:sz w:val="21"/>
          <w:szCs w:val="21"/>
        </w:rPr>
        <w:t>专门面向中小企业采购的项目或者采购包，不再执行价格评审优惠的扶持政策。</w:t>
      </w:r>
    </w:p>
    <w:p w14:paraId="2CB213BC">
      <w:pPr>
        <w:adjustRightInd w:val="0"/>
        <w:snapToGrid w:val="0"/>
        <w:spacing w:line="288" w:lineRule="auto"/>
        <w:ind w:firstLine="420" w:firstLineChars="200"/>
        <w:jc w:val="left"/>
        <w:rPr>
          <w:rFonts w:hint="eastAsia"/>
          <w:sz w:val="21"/>
          <w:szCs w:val="21"/>
        </w:rPr>
      </w:pPr>
      <w:r>
        <w:rPr>
          <w:rFonts w:hint="eastAsia"/>
          <w:sz w:val="21"/>
          <w:szCs w:val="21"/>
        </w:rPr>
        <w:t>1.6 中小企业参加政府采购活动，应当出具本办法规定的《中小企业声明函》，否则不得享受相关中小企业扶持政策。</w:t>
      </w:r>
    </w:p>
    <w:p w14:paraId="46ABE15F">
      <w:pPr>
        <w:adjustRightInd w:val="0"/>
        <w:snapToGrid w:val="0"/>
        <w:spacing w:line="288" w:lineRule="auto"/>
        <w:ind w:firstLine="420" w:firstLineChars="200"/>
        <w:jc w:val="left"/>
        <w:rPr>
          <w:rFonts w:hint="eastAsia"/>
          <w:sz w:val="21"/>
          <w:szCs w:val="21"/>
        </w:rPr>
      </w:pPr>
      <w:r>
        <w:rPr>
          <w:rFonts w:hint="eastAsia"/>
          <w:sz w:val="21"/>
          <w:szCs w:val="21"/>
        </w:rPr>
        <w:t>《中小企业声明函》由参加政府采购活动的供应商出具。以联合体形式参加政府采购活动或者合同分包的，《中小企业声明函》中需填写联合体中的中小企业或签订分包意向协议的中小企业相关信息。</w:t>
      </w:r>
    </w:p>
    <w:p w14:paraId="4AF1DDB1">
      <w:pPr>
        <w:adjustRightInd w:val="0"/>
        <w:snapToGrid w:val="0"/>
        <w:spacing w:line="288" w:lineRule="auto"/>
        <w:ind w:firstLine="420" w:firstLineChars="200"/>
        <w:rPr>
          <w:rFonts w:hint="eastAsia"/>
          <w:sz w:val="21"/>
          <w:szCs w:val="21"/>
        </w:rPr>
      </w:pPr>
      <w:r>
        <w:rPr>
          <w:rFonts w:hint="eastAsia"/>
          <w:sz w:val="21"/>
          <w:szCs w:val="21"/>
        </w:rPr>
        <w:t>1.7 供应商提供《中小企业声明函》内容不实的，属于提供虚假材料谋取中标、成交，依照《中华人民共和国政府采购法》等国家有关规定追究相应责任。</w:t>
      </w:r>
    </w:p>
    <w:p w14:paraId="3BD2A385">
      <w:pPr>
        <w:adjustRightInd w:val="0"/>
        <w:snapToGrid w:val="0"/>
        <w:spacing w:line="288" w:lineRule="auto"/>
        <w:ind w:firstLine="420" w:firstLineChars="200"/>
        <w:rPr>
          <w:rFonts w:hint="eastAsia"/>
          <w:sz w:val="21"/>
          <w:szCs w:val="21"/>
          <w:u w:val="single"/>
        </w:rPr>
      </w:pPr>
      <w:r>
        <w:rPr>
          <w:rFonts w:hint="eastAsia"/>
          <w:sz w:val="21"/>
          <w:szCs w:val="21"/>
          <w:u w:val="single"/>
        </w:rPr>
        <w:t>1.8 供应商提供的《中小企业声明函》中，企业数据（如从业人员，营业收入，资产总额）有误的，采购组织机构或评标委员会可以要求供应商进行澄清、说明。但《中小企业声明函》出现下列情形的，《中小企业声明函》无效，不享受《政府采购促进中小企业发展管理办法》规定的中小企业扶持政策：</w:t>
      </w:r>
    </w:p>
    <w:p w14:paraId="1AD80574">
      <w:pPr>
        <w:adjustRightInd w:val="0"/>
        <w:snapToGrid w:val="0"/>
        <w:spacing w:line="288" w:lineRule="auto"/>
        <w:ind w:firstLine="420" w:firstLineChars="200"/>
        <w:rPr>
          <w:rFonts w:hint="eastAsia"/>
          <w:sz w:val="21"/>
          <w:szCs w:val="21"/>
          <w:u w:val="single"/>
        </w:rPr>
      </w:pPr>
      <w:r>
        <w:rPr>
          <w:rFonts w:hint="eastAsia"/>
          <w:sz w:val="21"/>
          <w:szCs w:val="21"/>
          <w:u w:val="single"/>
        </w:rPr>
        <w:t>（1）内容未包括全部采购标的；</w:t>
      </w:r>
    </w:p>
    <w:p w14:paraId="6C55E856">
      <w:pPr>
        <w:adjustRightInd w:val="0"/>
        <w:snapToGrid w:val="0"/>
        <w:spacing w:line="288" w:lineRule="auto"/>
        <w:ind w:firstLine="420" w:firstLineChars="200"/>
        <w:rPr>
          <w:rFonts w:hint="eastAsia"/>
          <w:sz w:val="21"/>
          <w:szCs w:val="21"/>
          <w:u w:val="single"/>
        </w:rPr>
      </w:pPr>
      <w:r>
        <w:rPr>
          <w:rFonts w:hint="eastAsia"/>
          <w:sz w:val="21"/>
          <w:szCs w:val="21"/>
          <w:u w:val="single"/>
        </w:rPr>
        <w:t>（2）未填写标的所属行业，或者填写的所属行业与磋商文件明确的所属行业不一致；</w:t>
      </w:r>
    </w:p>
    <w:p w14:paraId="36BF2A19">
      <w:pPr>
        <w:adjustRightInd w:val="0"/>
        <w:snapToGrid w:val="0"/>
        <w:spacing w:line="288" w:lineRule="auto"/>
        <w:ind w:firstLine="420" w:firstLineChars="200"/>
        <w:rPr>
          <w:rFonts w:hint="eastAsia"/>
          <w:sz w:val="21"/>
          <w:szCs w:val="21"/>
          <w:u w:val="single"/>
        </w:rPr>
      </w:pPr>
      <w:r>
        <w:rPr>
          <w:rFonts w:hint="eastAsia"/>
          <w:sz w:val="21"/>
          <w:szCs w:val="21"/>
          <w:u w:val="single"/>
        </w:rPr>
        <w:t>（3）未填写企业类型、填写的企业类型不明确或填写的企业类型与实际不符（即：企业类型（中型企业、小型企业或微型企业）填写错误）。</w:t>
      </w:r>
    </w:p>
    <w:p w14:paraId="5EBEC87D">
      <w:pPr>
        <w:adjustRightInd w:val="0"/>
        <w:snapToGrid w:val="0"/>
        <w:spacing w:line="288" w:lineRule="auto"/>
        <w:ind w:firstLine="420" w:firstLineChars="200"/>
        <w:rPr>
          <w:rFonts w:hint="eastAsia"/>
          <w:sz w:val="21"/>
          <w:szCs w:val="21"/>
          <w:u w:val="single"/>
        </w:rPr>
      </w:pPr>
      <w:r>
        <w:rPr>
          <w:rFonts w:hint="eastAsia"/>
          <w:sz w:val="21"/>
          <w:szCs w:val="21"/>
          <w:u w:val="single"/>
        </w:rPr>
        <w:t>供应商声明的类型获得了本不应获得的利益（价格扣除或者资格审查通过），属于提供虚假材料。构成“提供虚假材料谋取中标的”，依法承担法律责任。</w:t>
      </w:r>
    </w:p>
    <w:p w14:paraId="581E4138">
      <w:pPr>
        <w:adjustRightInd w:val="0"/>
        <w:snapToGrid w:val="0"/>
        <w:spacing w:line="288" w:lineRule="auto"/>
        <w:ind w:firstLine="422" w:firstLineChars="200"/>
        <w:rPr>
          <w:rFonts w:hint="eastAsia"/>
          <w:b/>
          <w:bCs/>
          <w:sz w:val="21"/>
          <w:szCs w:val="21"/>
        </w:rPr>
      </w:pPr>
      <w:r>
        <w:rPr>
          <w:rFonts w:hint="eastAsia"/>
          <w:b/>
          <w:bCs/>
          <w:sz w:val="21"/>
          <w:szCs w:val="21"/>
        </w:rPr>
        <w:t>2.支持监狱企业发展</w:t>
      </w:r>
    </w:p>
    <w:p w14:paraId="1BB8EB12">
      <w:pPr>
        <w:adjustRightInd w:val="0"/>
        <w:snapToGrid w:val="0"/>
        <w:spacing w:line="288" w:lineRule="auto"/>
        <w:ind w:firstLine="420" w:firstLineChars="200"/>
        <w:jc w:val="left"/>
        <w:rPr>
          <w:rFonts w:hint="eastAsia"/>
          <w:sz w:val="21"/>
          <w:szCs w:val="21"/>
        </w:rPr>
      </w:pPr>
      <w:r>
        <w:rPr>
          <w:rFonts w:hint="eastAsia"/>
          <w:sz w:val="21"/>
          <w:szCs w:val="21"/>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01ED055">
      <w:pPr>
        <w:adjustRightInd w:val="0"/>
        <w:snapToGrid w:val="0"/>
        <w:spacing w:line="288" w:lineRule="auto"/>
        <w:ind w:firstLine="422" w:firstLineChars="200"/>
        <w:rPr>
          <w:rFonts w:hint="eastAsia"/>
          <w:b/>
          <w:bCs/>
          <w:sz w:val="21"/>
          <w:szCs w:val="21"/>
        </w:rPr>
      </w:pPr>
      <w:r>
        <w:rPr>
          <w:rFonts w:hint="eastAsia"/>
          <w:b/>
          <w:bCs/>
          <w:sz w:val="21"/>
          <w:szCs w:val="21"/>
        </w:rPr>
        <w:t>3.促进残疾人就业</w:t>
      </w:r>
    </w:p>
    <w:p w14:paraId="592B0898">
      <w:pPr>
        <w:adjustRightInd w:val="0"/>
        <w:snapToGrid w:val="0"/>
        <w:spacing w:line="288" w:lineRule="auto"/>
        <w:ind w:firstLine="420" w:firstLineChars="200"/>
        <w:jc w:val="left"/>
        <w:rPr>
          <w:rFonts w:hint="eastAsia"/>
          <w:sz w:val="21"/>
          <w:szCs w:val="21"/>
        </w:rPr>
      </w:pPr>
      <w:r>
        <w:rPr>
          <w:rFonts w:hint="eastAsia"/>
          <w:sz w:val="21"/>
          <w:szCs w:val="21"/>
        </w:rPr>
        <w:t>符合《关于促进残疾人就业政府采购政策的通知》（财库[2017]141号）规定的条件并提供《残疾人福利性单位声明函》的残疾人福利性单位视同小型、微型企业。</w:t>
      </w:r>
    </w:p>
    <w:p w14:paraId="62F5A681">
      <w:pPr>
        <w:adjustRightInd w:val="0"/>
        <w:snapToGrid w:val="0"/>
        <w:spacing w:line="288" w:lineRule="auto"/>
        <w:ind w:firstLine="422" w:firstLineChars="200"/>
        <w:rPr>
          <w:rFonts w:hint="eastAsia"/>
          <w:b/>
          <w:bCs/>
          <w:sz w:val="21"/>
          <w:szCs w:val="21"/>
        </w:rPr>
      </w:pPr>
      <w:r>
        <w:rPr>
          <w:rFonts w:hint="eastAsia"/>
          <w:b/>
          <w:bCs/>
          <w:sz w:val="21"/>
          <w:szCs w:val="21"/>
        </w:rPr>
        <w:t>4.支持创新发展</w:t>
      </w:r>
    </w:p>
    <w:p w14:paraId="0501834D">
      <w:pPr>
        <w:adjustRightInd w:val="0"/>
        <w:snapToGrid w:val="0"/>
        <w:spacing w:line="288" w:lineRule="auto"/>
        <w:ind w:firstLine="420" w:firstLineChars="200"/>
        <w:rPr>
          <w:rFonts w:hint="eastAsia"/>
          <w:sz w:val="21"/>
          <w:szCs w:val="21"/>
        </w:rPr>
      </w:pPr>
      <w:r>
        <w:rPr>
          <w:rFonts w:hint="eastAsia"/>
          <w:sz w:val="21"/>
          <w:szCs w:val="21"/>
        </w:rPr>
        <w:t>采购人优先采购被认定为首台套产品和“制造精品”的自主创新产品。</w:t>
      </w:r>
    </w:p>
    <w:p w14:paraId="2616CBAF">
      <w:pPr>
        <w:adjustRightInd w:val="0"/>
        <w:snapToGrid w:val="0"/>
        <w:spacing w:line="288" w:lineRule="auto"/>
        <w:ind w:firstLine="420" w:firstLineChars="200"/>
        <w:rPr>
          <w:rFonts w:hint="eastAsia"/>
          <w:sz w:val="21"/>
          <w:szCs w:val="21"/>
        </w:rPr>
      </w:pPr>
      <w:r>
        <w:rPr>
          <w:rFonts w:hint="eastAsia"/>
          <w:sz w:val="21"/>
          <w:szCs w:val="21"/>
        </w:rPr>
        <w:t>对省级以上主管部门认定的首台套产品，自纳入《省推广应用指导目录》起3年内参加政府采购活动，视同已具备相应销售业绩，业绩分为满分。</w:t>
      </w:r>
    </w:p>
    <w:p w14:paraId="5390C094">
      <w:pPr>
        <w:adjustRightInd w:val="0"/>
        <w:snapToGrid w:val="0"/>
        <w:spacing w:line="288" w:lineRule="auto"/>
        <w:rPr>
          <w:rFonts w:hint="eastAsia"/>
          <w:sz w:val="21"/>
          <w:szCs w:val="21"/>
        </w:rPr>
      </w:pPr>
      <w:r>
        <w:rPr>
          <w:rFonts w:hint="eastAsia"/>
          <w:sz w:val="21"/>
          <w:szCs w:val="21"/>
        </w:rPr>
        <w:t>产品核心技术高于国内领先水平，并具有明晰自主知识产权的“制造精品”产品，自认定之日起2年内视同已具备相应销售业绩，参加政府采购活动时业绩分值为满分。</w:t>
      </w:r>
      <w:r>
        <w:rPr>
          <w:rFonts w:hint="eastAsia"/>
          <w:sz w:val="21"/>
          <w:szCs w:val="21"/>
        </w:rPr>
        <w:br w:type="page"/>
      </w:r>
    </w:p>
    <w:p w14:paraId="7338DCF5">
      <w:pPr>
        <w:adjustRightInd w:val="0"/>
        <w:snapToGrid w:val="0"/>
        <w:spacing w:line="288" w:lineRule="auto"/>
        <w:jc w:val="center"/>
        <w:outlineLvl w:val="1"/>
        <w:rPr>
          <w:rFonts w:hint="eastAsia"/>
          <w:b/>
          <w:bCs/>
          <w:sz w:val="21"/>
          <w:szCs w:val="21"/>
        </w:rPr>
      </w:pPr>
      <w:r>
        <w:rPr>
          <w:rFonts w:hint="eastAsia"/>
          <w:b/>
          <w:bCs/>
          <w:sz w:val="21"/>
          <w:szCs w:val="21"/>
        </w:rPr>
        <w:t>二、磋商文件</w:t>
      </w:r>
    </w:p>
    <w:p w14:paraId="6781921F">
      <w:pPr>
        <w:adjustRightInd w:val="0"/>
        <w:snapToGrid w:val="0"/>
        <w:spacing w:line="288" w:lineRule="auto"/>
        <w:rPr>
          <w:rFonts w:hint="eastAsia"/>
          <w:b/>
          <w:bCs/>
          <w:sz w:val="21"/>
          <w:szCs w:val="21"/>
        </w:rPr>
      </w:pPr>
      <w:r>
        <w:rPr>
          <w:rFonts w:hint="eastAsia"/>
          <w:b/>
          <w:bCs/>
          <w:sz w:val="21"/>
          <w:szCs w:val="21"/>
        </w:rPr>
        <w:t>（一）磋商文件的构成</w:t>
      </w:r>
    </w:p>
    <w:p w14:paraId="70CF977C">
      <w:pPr>
        <w:adjustRightInd w:val="0"/>
        <w:snapToGrid w:val="0"/>
        <w:spacing w:line="288" w:lineRule="auto"/>
        <w:ind w:firstLine="420" w:firstLineChars="200"/>
        <w:rPr>
          <w:rFonts w:hint="eastAsia"/>
          <w:sz w:val="21"/>
          <w:szCs w:val="21"/>
        </w:rPr>
      </w:pPr>
      <w:r>
        <w:rPr>
          <w:rFonts w:hint="eastAsia"/>
          <w:sz w:val="21"/>
          <w:szCs w:val="21"/>
        </w:rPr>
        <w:t>本磋商文件由以下部分组成：</w:t>
      </w:r>
    </w:p>
    <w:p w14:paraId="66F36349">
      <w:pPr>
        <w:adjustRightInd w:val="0"/>
        <w:snapToGrid w:val="0"/>
        <w:spacing w:line="288" w:lineRule="auto"/>
        <w:ind w:firstLine="420" w:firstLineChars="200"/>
        <w:rPr>
          <w:rFonts w:hint="eastAsia"/>
          <w:sz w:val="21"/>
          <w:szCs w:val="21"/>
        </w:rPr>
      </w:pPr>
      <w:r>
        <w:rPr>
          <w:rFonts w:hint="eastAsia"/>
          <w:sz w:val="21"/>
          <w:szCs w:val="21"/>
        </w:rPr>
        <w:t>1.采购邀请</w:t>
      </w:r>
    </w:p>
    <w:p w14:paraId="2234CF72">
      <w:pPr>
        <w:adjustRightInd w:val="0"/>
        <w:snapToGrid w:val="0"/>
        <w:spacing w:line="288" w:lineRule="auto"/>
        <w:ind w:firstLine="420" w:firstLineChars="200"/>
        <w:rPr>
          <w:rFonts w:hint="eastAsia"/>
          <w:sz w:val="21"/>
          <w:szCs w:val="21"/>
        </w:rPr>
      </w:pPr>
      <w:r>
        <w:rPr>
          <w:rFonts w:hint="eastAsia"/>
          <w:sz w:val="21"/>
          <w:szCs w:val="21"/>
        </w:rPr>
        <w:t>2.采购需求</w:t>
      </w:r>
    </w:p>
    <w:p w14:paraId="5F071FC7">
      <w:pPr>
        <w:adjustRightInd w:val="0"/>
        <w:snapToGrid w:val="0"/>
        <w:spacing w:line="288" w:lineRule="auto"/>
        <w:ind w:firstLine="420" w:firstLineChars="200"/>
        <w:rPr>
          <w:rFonts w:hint="eastAsia"/>
          <w:sz w:val="21"/>
          <w:szCs w:val="21"/>
        </w:rPr>
      </w:pPr>
      <w:r>
        <w:rPr>
          <w:rFonts w:hint="eastAsia"/>
          <w:sz w:val="21"/>
          <w:szCs w:val="21"/>
        </w:rPr>
        <w:t>3.供应商须知</w:t>
      </w:r>
    </w:p>
    <w:p w14:paraId="2F5B0D8E">
      <w:pPr>
        <w:adjustRightInd w:val="0"/>
        <w:snapToGrid w:val="0"/>
        <w:spacing w:line="288" w:lineRule="auto"/>
        <w:ind w:firstLine="420" w:firstLineChars="200"/>
        <w:rPr>
          <w:rFonts w:hint="eastAsia"/>
          <w:sz w:val="21"/>
          <w:szCs w:val="21"/>
        </w:rPr>
      </w:pPr>
      <w:r>
        <w:rPr>
          <w:rFonts w:hint="eastAsia"/>
          <w:sz w:val="21"/>
          <w:szCs w:val="21"/>
        </w:rPr>
        <w:t>4.评审方法和评审标准</w:t>
      </w:r>
    </w:p>
    <w:p w14:paraId="5323C884">
      <w:pPr>
        <w:adjustRightInd w:val="0"/>
        <w:snapToGrid w:val="0"/>
        <w:spacing w:line="288" w:lineRule="auto"/>
        <w:ind w:firstLine="420" w:firstLineChars="200"/>
        <w:rPr>
          <w:rFonts w:hint="eastAsia"/>
          <w:sz w:val="21"/>
          <w:szCs w:val="21"/>
        </w:rPr>
      </w:pPr>
      <w:r>
        <w:rPr>
          <w:rFonts w:hint="eastAsia"/>
          <w:sz w:val="21"/>
          <w:szCs w:val="21"/>
        </w:rPr>
        <w:t>5.拟签订的合同文本</w:t>
      </w:r>
    </w:p>
    <w:p w14:paraId="1ED0582E">
      <w:pPr>
        <w:adjustRightInd w:val="0"/>
        <w:snapToGrid w:val="0"/>
        <w:spacing w:line="288" w:lineRule="auto"/>
        <w:ind w:firstLine="420" w:firstLineChars="200"/>
        <w:rPr>
          <w:rFonts w:hint="eastAsia"/>
          <w:sz w:val="21"/>
          <w:szCs w:val="21"/>
        </w:rPr>
      </w:pPr>
      <w:r>
        <w:rPr>
          <w:rFonts w:hint="eastAsia"/>
          <w:sz w:val="21"/>
          <w:szCs w:val="21"/>
        </w:rPr>
        <w:t>6.响应文件格式</w:t>
      </w:r>
    </w:p>
    <w:p w14:paraId="39D3A997">
      <w:pPr>
        <w:adjustRightInd w:val="0"/>
        <w:snapToGrid w:val="0"/>
        <w:spacing w:line="288" w:lineRule="auto"/>
        <w:ind w:firstLine="420" w:firstLineChars="200"/>
        <w:rPr>
          <w:rFonts w:hint="eastAsia"/>
          <w:sz w:val="21"/>
          <w:szCs w:val="21"/>
        </w:rPr>
      </w:pPr>
      <w:r>
        <w:rPr>
          <w:rFonts w:hint="eastAsia"/>
          <w:sz w:val="21"/>
          <w:szCs w:val="21"/>
        </w:rPr>
        <w:t>7.本项目磋商文件的澄清、答复、修改、补充的内容</w:t>
      </w:r>
    </w:p>
    <w:p w14:paraId="081DC746">
      <w:pPr>
        <w:adjustRightInd w:val="0"/>
        <w:snapToGrid w:val="0"/>
        <w:spacing w:line="288" w:lineRule="auto"/>
        <w:rPr>
          <w:rFonts w:hint="eastAsia"/>
          <w:b/>
          <w:bCs/>
          <w:sz w:val="21"/>
          <w:szCs w:val="21"/>
        </w:rPr>
      </w:pPr>
      <w:r>
        <w:rPr>
          <w:rFonts w:hint="eastAsia"/>
          <w:b/>
          <w:bCs/>
          <w:sz w:val="21"/>
          <w:szCs w:val="21"/>
        </w:rPr>
        <w:t>（二）供应商的风险</w:t>
      </w:r>
    </w:p>
    <w:p w14:paraId="79726B7E">
      <w:pPr>
        <w:adjustRightInd w:val="0"/>
        <w:snapToGrid w:val="0"/>
        <w:spacing w:line="288" w:lineRule="auto"/>
        <w:ind w:firstLine="420" w:firstLineChars="200"/>
        <w:rPr>
          <w:rFonts w:hint="eastAsia"/>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14:paraId="3592C147">
      <w:pPr>
        <w:adjustRightInd w:val="0"/>
        <w:snapToGrid w:val="0"/>
        <w:spacing w:line="288" w:lineRule="auto"/>
        <w:rPr>
          <w:rFonts w:hint="eastAsia"/>
          <w:b/>
          <w:bCs/>
          <w:sz w:val="21"/>
          <w:szCs w:val="21"/>
        </w:rPr>
      </w:pPr>
      <w:r>
        <w:rPr>
          <w:rFonts w:hint="eastAsia"/>
          <w:b/>
          <w:bCs/>
          <w:sz w:val="21"/>
          <w:szCs w:val="21"/>
        </w:rPr>
        <w:t>（三）磋商文件的澄清与修改</w:t>
      </w:r>
    </w:p>
    <w:p w14:paraId="5A0D880C">
      <w:pPr>
        <w:adjustRightInd w:val="0"/>
        <w:snapToGrid w:val="0"/>
        <w:spacing w:line="288" w:lineRule="auto"/>
        <w:ind w:firstLine="420" w:firstLineChars="200"/>
        <w:rPr>
          <w:rFonts w:hint="eastAsia"/>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14:paraId="54292A98">
      <w:pPr>
        <w:adjustRightInd w:val="0"/>
        <w:snapToGrid w:val="0"/>
        <w:spacing w:line="288" w:lineRule="auto"/>
        <w:ind w:firstLine="420" w:firstLineChars="200"/>
        <w:rPr>
          <w:rFonts w:hint="eastAsia"/>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4A53FB2F">
      <w:pPr>
        <w:adjustRightInd w:val="0"/>
        <w:snapToGrid w:val="0"/>
        <w:spacing w:line="288" w:lineRule="auto"/>
        <w:ind w:firstLine="420" w:firstLineChars="200"/>
        <w:rPr>
          <w:rFonts w:hint="eastAsia"/>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12D81E7B">
      <w:pPr>
        <w:adjustRightInd w:val="0"/>
        <w:snapToGrid w:val="0"/>
        <w:spacing w:line="288" w:lineRule="auto"/>
        <w:ind w:firstLine="420" w:firstLineChars="200"/>
        <w:rPr>
          <w:rFonts w:hint="eastAsia"/>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08161773">
      <w:pPr>
        <w:adjustRightInd w:val="0"/>
        <w:snapToGrid w:val="0"/>
        <w:spacing w:line="288" w:lineRule="auto"/>
        <w:ind w:firstLine="420" w:firstLineChars="200"/>
        <w:rPr>
          <w:rFonts w:hint="eastAsia"/>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14:paraId="528E442F">
      <w:pPr>
        <w:adjustRightInd w:val="0"/>
        <w:snapToGrid w:val="0"/>
        <w:spacing w:line="288" w:lineRule="auto"/>
        <w:rPr>
          <w:rFonts w:hint="eastAsia"/>
          <w:sz w:val="21"/>
          <w:szCs w:val="21"/>
        </w:rPr>
      </w:pPr>
      <w:r>
        <w:rPr>
          <w:rFonts w:hint="eastAsia"/>
          <w:sz w:val="21"/>
          <w:szCs w:val="21"/>
        </w:rPr>
        <w:br w:type="page"/>
      </w:r>
    </w:p>
    <w:p w14:paraId="36DA9BC3">
      <w:pPr>
        <w:adjustRightInd w:val="0"/>
        <w:snapToGrid w:val="0"/>
        <w:spacing w:line="288" w:lineRule="auto"/>
        <w:jc w:val="center"/>
        <w:outlineLvl w:val="1"/>
        <w:rPr>
          <w:rFonts w:hint="eastAsia"/>
          <w:b/>
          <w:bCs/>
          <w:sz w:val="21"/>
          <w:szCs w:val="21"/>
        </w:rPr>
      </w:pPr>
      <w:r>
        <w:rPr>
          <w:rFonts w:hint="eastAsia"/>
          <w:b/>
          <w:bCs/>
          <w:sz w:val="21"/>
          <w:szCs w:val="21"/>
        </w:rPr>
        <w:t>三、响应文件的编制</w:t>
      </w:r>
    </w:p>
    <w:p w14:paraId="7B9655C3">
      <w:pPr>
        <w:adjustRightInd w:val="0"/>
        <w:snapToGrid w:val="0"/>
        <w:spacing w:line="288" w:lineRule="auto"/>
        <w:rPr>
          <w:rFonts w:hint="eastAsia"/>
          <w:b/>
          <w:bCs/>
          <w:sz w:val="21"/>
          <w:szCs w:val="21"/>
        </w:rPr>
      </w:pPr>
      <w:r>
        <w:rPr>
          <w:rFonts w:hint="eastAsia"/>
          <w:b/>
          <w:bCs/>
          <w:sz w:val="21"/>
          <w:szCs w:val="21"/>
        </w:rPr>
        <w:t>（一）响应文件的组成</w:t>
      </w:r>
    </w:p>
    <w:p w14:paraId="51651672">
      <w:pPr>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组成（格式详见磋商文件第六章）。供应商应将响应文件各部分</w:t>
      </w:r>
      <w:r>
        <w:rPr>
          <w:rFonts w:hint="eastAsia" w:cs="Times New Roman"/>
          <w:b/>
          <w:spacing w:val="-6"/>
          <w:sz w:val="21"/>
          <w:szCs w:val="21"/>
        </w:rPr>
        <w:t>分别上传</w:t>
      </w:r>
      <w:r>
        <w:rPr>
          <w:rFonts w:hint="eastAsia" w:cs="Times New Roman"/>
          <w:bCs/>
          <w:spacing w:val="-6"/>
          <w:sz w:val="21"/>
          <w:szCs w:val="21"/>
        </w:rPr>
        <w:t>至政府采购云平台指定位置。</w:t>
      </w:r>
    </w:p>
    <w:p w14:paraId="2E1AEFF4">
      <w:pPr>
        <w:adjustRightInd w:val="0"/>
        <w:snapToGrid w:val="0"/>
        <w:spacing w:line="288" w:lineRule="auto"/>
        <w:ind w:firstLine="396" w:firstLineChars="200"/>
        <w:jc w:val="left"/>
        <w:rPr>
          <w:rFonts w:hint="eastAsia" w:cs="Times New Roman"/>
          <w:spacing w:val="-6"/>
          <w:sz w:val="21"/>
          <w:szCs w:val="21"/>
        </w:rPr>
      </w:pPr>
      <w:bookmarkStart w:id="39" w:name="_Hlk97039967"/>
      <w:r>
        <w:rPr>
          <w:rFonts w:hint="eastAsia" w:cs="Times New Roman"/>
          <w:spacing w:val="-6"/>
          <w:sz w:val="21"/>
          <w:szCs w:val="21"/>
        </w:rPr>
        <w:t>响应文件组成：详见“第六章</w:t>
      </w:r>
      <w:r>
        <w:rPr>
          <w:rFonts w:cs="Times New Roman"/>
          <w:spacing w:val="-6"/>
          <w:sz w:val="21"/>
          <w:szCs w:val="21"/>
        </w:rPr>
        <w:t xml:space="preserve">  </w:t>
      </w:r>
      <w:r>
        <w:rPr>
          <w:rFonts w:hint="eastAsia" w:cs="Times New Roman"/>
          <w:spacing w:val="-6"/>
          <w:sz w:val="21"/>
          <w:szCs w:val="21"/>
        </w:rPr>
        <w:t>响应</w:t>
      </w:r>
      <w:r>
        <w:rPr>
          <w:rFonts w:cs="Times New Roman"/>
          <w:spacing w:val="-6"/>
          <w:sz w:val="21"/>
          <w:szCs w:val="21"/>
        </w:rPr>
        <w:t>文件格式</w:t>
      </w:r>
      <w:r>
        <w:rPr>
          <w:rFonts w:hint="eastAsia" w:cs="Times New Roman"/>
          <w:spacing w:val="-6"/>
          <w:sz w:val="21"/>
          <w:szCs w:val="21"/>
        </w:rPr>
        <w:t>”目录</w:t>
      </w:r>
    </w:p>
    <w:bookmarkEnd w:id="39"/>
    <w:p w14:paraId="5A7423A1">
      <w:pPr>
        <w:adjustRightInd w:val="0"/>
        <w:snapToGrid w:val="0"/>
        <w:spacing w:line="288" w:lineRule="auto"/>
        <w:rPr>
          <w:rFonts w:hint="eastAsia"/>
          <w:b/>
          <w:bCs/>
          <w:sz w:val="21"/>
          <w:szCs w:val="21"/>
        </w:rPr>
      </w:pPr>
      <w:r>
        <w:rPr>
          <w:rFonts w:hint="eastAsia"/>
          <w:b/>
          <w:bCs/>
          <w:sz w:val="21"/>
          <w:szCs w:val="21"/>
        </w:rPr>
        <w:t>（二）响应文件的签署和份数</w:t>
      </w:r>
    </w:p>
    <w:p w14:paraId="3487B5F9">
      <w:pPr>
        <w:adjustRightInd w:val="0"/>
        <w:snapToGrid w:val="0"/>
        <w:spacing w:line="288" w:lineRule="auto"/>
        <w:ind w:firstLine="420" w:firstLineChars="200"/>
        <w:rPr>
          <w:rFonts w:hint="eastAsia"/>
          <w:sz w:val="21"/>
          <w:szCs w:val="21"/>
        </w:rPr>
      </w:pPr>
      <w:r>
        <w:rPr>
          <w:rFonts w:hint="eastAsia"/>
          <w:sz w:val="21"/>
          <w:szCs w:val="21"/>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555CED2B">
      <w:pPr>
        <w:adjustRightInd w:val="0"/>
        <w:snapToGrid w:val="0"/>
        <w:spacing w:line="288" w:lineRule="auto"/>
        <w:ind w:firstLine="420" w:firstLineChars="200"/>
        <w:rPr>
          <w:rFonts w:hint="eastAsia"/>
          <w:sz w:val="21"/>
          <w:szCs w:val="21"/>
        </w:rPr>
      </w:pPr>
      <w:r>
        <w:rPr>
          <w:rFonts w:hint="eastAsia"/>
          <w:sz w:val="21"/>
          <w:szCs w:val="21"/>
        </w:rPr>
        <w:t>2.响应文件须由供应商在规定位置加盖公章</w:t>
      </w:r>
      <w:bookmarkStart w:id="40" w:name="_Hlk96329193"/>
      <w:r>
        <w:rPr>
          <w:rFonts w:hint="eastAsia"/>
          <w:sz w:val="21"/>
          <w:szCs w:val="21"/>
        </w:rPr>
        <w:t>，供应商应写全称。</w:t>
      </w:r>
      <w:bookmarkEnd w:id="40"/>
    </w:p>
    <w:p w14:paraId="6903710C">
      <w:pPr>
        <w:adjustRightInd w:val="0"/>
        <w:snapToGrid w:val="0"/>
        <w:spacing w:line="288" w:lineRule="auto"/>
        <w:ind w:firstLine="420" w:firstLineChars="200"/>
        <w:rPr>
          <w:rFonts w:hint="eastAsia"/>
          <w:sz w:val="21"/>
          <w:szCs w:val="21"/>
        </w:rPr>
      </w:pPr>
      <w:r>
        <w:rPr>
          <w:sz w:val="21"/>
          <w:szCs w:val="21"/>
        </w:rPr>
        <w:t>3.响应文件不得涂改，若有修改错漏处，须由供应商加盖公章，或者由供应商代表签名。响应文件因字迹潦草或表达不清所引起的后果由供应商负责。</w:t>
      </w:r>
    </w:p>
    <w:p w14:paraId="4414BED0">
      <w:pPr>
        <w:adjustRightInd w:val="0"/>
        <w:snapToGrid w:val="0"/>
        <w:spacing w:line="288" w:lineRule="auto"/>
        <w:ind w:firstLine="422" w:firstLineChars="200"/>
        <w:rPr>
          <w:rFonts w:hint="eastAsia"/>
          <w:b/>
          <w:bCs/>
          <w:sz w:val="21"/>
          <w:szCs w:val="21"/>
        </w:rPr>
      </w:pPr>
      <w:r>
        <w:rPr>
          <w:rFonts w:hint="eastAsia"/>
          <w:b/>
          <w:bCs/>
          <w:sz w:val="21"/>
          <w:szCs w:val="21"/>
        </w:rPr>
        <w:t>4.响应文件份数：</w:t>
      </w:r>
    </w:p>
    <w:p w14:paraId="6AE90927">
      <w:pPr>
        <w:adjustRightInd w:val="0"/>
        <w:snapToGrid w:val="0"/>
        <w:spacing w:line="288" w:lineRule="auto"/>
        <w:ind w:firstLine="422" w:firstLineChars="200"/>
        <w:rPr>
          <w:rFonts w:hint="eastAsia"/>
          <w:b/>
          <w:bCs/>
          <w:sz w:val="21"/>
          <w:szCs w:val="21"/>
        </w:rPr>
      </w:pPr>
      <w:r>
        <w:rPr>
          <w:rFonts w:hint="eastAsia"/>
          <w:b/>
          <w:bCs/>
          <w:sz w:val="21"/>
          <w:szCs w:val="21"/>
        </w:rPr>
        <w:t>电子加密响应文件：政府采购云平台在线上传一份；备份响应文件：密封包装后EMS或顺丰邮寄形式递交一份（邮寄地址：</w:t>
      </w:r>
      <w:r>
        <w:rPr>
          <w:rFonts w:hint="eastAsia"/>
          <w:b/>
          <w:bCs/>
          <w:sz w:val="21"/>
          <w:szCs w:val="21"/>
          <w:lang w:eastAsia="zh-CN"/>
        </w:rPr>
        <w:t>杭州市上城区佰富时代中心三幢13楼，浙江华耀建设咨询有限公司（</w:t>
      </w:r>
      <w:r>
        <w:rPr>
          <w:rFonts w:hint="eastAsia"/>
          <w:b/>
          <w:bCs/>
          <w:sz w:val="21"/>
          <w:szCs w:val="21"/>
          <w:lang w:val="en-US" w:eastAsia="zh-CN"/>
        </w:rPr>
        <w:t>曹</w:t>
      </w:r>
      <w:r>
        <w:rPr>
          <w:rFonts w:hint="eastAsia"/>
          <w:b/>
          <w:bCs/>
          <w:sz w:val="21"/>
          <w:szCs w:val="21"/>
          <w:lang w:eastAsia="zh-CN"/>
        </w:rPr>
        <w:t>工）收</w:t>
      </w:r>
      <w:r>
        <w:rPr>
          <w:rFonts w:hint="eastAsia"/>
          <w:b/>
          <w:bCs/>
          <w:sz w:val="21"/>
          <w:szCs w:val="21"/>
        </w:rPr>
        <w:t>，电话：13805795045 ，寄出后将（快递单号、项目名称、公司名称、联系方式等相关信息）发至：</w:t>
      </w:r>
      <w:r>
        <w:rPr>
          <w:rFonts w:hint="eastAsia"/>
          <w:b/>
          <w:bCs/>
          <w:sz w:val="21"/>
          <w:szCs w:val="21"/>
          <w:lang w:val="en-US" w:eastAsia="zh-CN"/>
        </w:rPr>
        <w:t>63671116</w:t>
      </w:r>
      <w:r>
        <w:rPr>
          <w:rFonts w:hint="eastAsia"/>
          <w:b/>
          <w:bCs/>
          <w:sz w:val="21"/>
          <w:szCs w:val="21"/>
          <w:lang w:eastAsia="zh-CN"/>
        </w:rPr>
        <w:t>@qq.com</w:t>
      </w:r>
      <w:r>
        <w:rPr>
          <w:rFonts w:hint="eastAsia"/>
          <w:b/>
          <w:bCs/>
          <w:sz w:val="21"/>
          <w:szCs w:val="21"/>
        </w:rPr>
        <w:t>，以便查收）。</w:t>
      </w:r>
    </w:p>
    <w:p w14:paraId="091103F9">
      <w:pPr>
        <w:adjustRightInd w:val="0"/>
        <w:snapToGrid w:val="0"/>
        <w:spacing w:line="288" w:lineRule="auto"/>
        <w:ind w:firstLine="422" w:firstLineChars="200"/>
        <w:rPr>
          <w:rFonts w:hint="eastAsia"/>
          <w:b/>
          <w:bCs/>
          <w:sz w:val="21"/>
          <w:szCs w:val="21"/>
        </w:rPr>
      </w:pPr>
      <w:r>
        <w:rPr>
          <w:rFonts w:hint="eastAsia"/>
          <w:b/>
          <w:bCs/>
          <w:sz w:val="21"/>
          <w:szCs w:val="21"/>
        </w:rPr>
        <w:t>特别说明：双休日和法定节假日不收件，供应商自行承担邮寄风险。</w:t>
      </w:r>
    </w:p>
    <w:p w14:paraId="6CD22306">
      <w:pPr>
        <w:adjustRightInd w:val="0"/>
        <w:snapToGrid w:val="0"/>
        <w:spacing w:line="288" w:lineRule="auto"/>
        <w:ind w:firstLine="422" w:firstLineChars="200"/>
        <w:rPr>
          <w:rFonts w:hint="eastAsia"/>
          <w:b/>
          <w:bCs/>
          <w:sz w:val="21"/>
          <w:szCs w:val="21"/>
        </w:rPr>
      </w:pPr>
      <w:r>
        <w:rPr>
          <w:rFonts w:hint="eastAsia"/>
          <w:b/>
          <w:bCs/>
          <w:sz w:val="21"/>
          <w:szCs w:val="21"/>
        </w:rPr>
        <w:t>备注：</w:t>
      </w:r>
    </w:p>
    <w:p w14:paraId="54968687">
      <w:pPr>
        <w:adjustRightInd w:val="0"/>
        <w:snapToGrid w:val="0"/>
        <w:spacing w:line="288" w:lineRule="auto"/>
        <w:rPr>
          <w:rFonts w:hint="eastAsia"/>
          <w:b/>
          <w:bCs/>
          <w:sz w:val="21"/>
          <w:szCs w:val="21"/>
        </w:rPr>
      </w:pPr>
      <w:r>
        <w:rPr>
          <w:rFonts w:hint="eastAsia"/>
          <w:b/>
          <w:bCs/>
          <w:sz w:val="21"/>
          <w:szCs w:val="21"/>
        </w:rPr>
        <w:t>（三）响应文件的上传、递交、修改和撤回</w:t>
      </w:r>
    </w:p>
    <w:p w14:paraId="2DB3D1DE">
      <w:pPr>
        <w:adjustRightInd w:val="0"/>
        <w:snapToGrid w:val="0"/>
        <w:spacing w:line="288" w:lineRule="auto"/>
        <w:ind w:firstLine="420" w:firstLineChars="200"/>
        <w:rPr>
          <w:rFonts w:hint="eastAsia"/>
          <w:sz w:val="21"/>
          <w:szCs w:val="21"/>
        </w:rPr>
      </w:pPr>
      <w:r>
        <w:rPr>
          <w:rFonts w:hint="eastAsia"/>
          <w:sz w:val="21"/>
          <w:szCs w:val="21"/>
        </w:rPr>
        <w:t>1.响应文件的上传、递交：</w:t>
      </w:r>
    </w:p>
    <w:p w14:paraId="66870FE8">
      <w:pPr>
        <w:adjustRightInd w:val="0"/>
        <w:snapToGrid w:val="0"/>
        <w:spacing w:line="288" w:lineRule="auto"/>
        <w:ind w:firstLine="420" w:firstLineChars="200"/>
        <w:rPr>
          <w:rFonts w:hint="eastAsia"/>
          <w:sz w:val="21"/>
          <w:szCs w:val="21"/>
        </w:rPr>
      </w:pPr>
      <w:r>
        <w:rPr>
          <w:rFonts w:hint="eastAsia"/>
          <w:sz w:val="21"/>
          <w:szCs w:val="21"/>
        </w:rPr>
        <w:t>（1）电子加密响应文件的上传：</w:t>
      </w:r>
    </w:p>
    <w:p w14:paraId="667A2473">
      <w:pPr>
        <w:adjustRightInd w:val="0"/>
        <w:snapToGrid w:val="0"/>
        <w:spacing w:line="288" w:lineRule="auto"/>
        <w:ind w:firstLine="420" w:firstLineChars="200"/>
        <w:rPr>
          <w:rFonts w:hint="eastAsia"/>
          <w:sz w:val="21"/>
          <w:szCs w:val="21"/>
        </w:rPr>
      </w:pPr>
      <w:r>
        <w:rPr>
          <w:rFonts w:hint="eastAsia"/>
          <w:sz w:val="21"/>
          <w:szCs w:val="21"/>
        </w:rPr>
        <w:t>▲a.供应商应在响应文件提交截止时间前将电子加密响应文件成功上传至政府采购云平台，否则响应无效；</w:t>
      </w:r>
    </w:p>
    <w:p w14:paraId="76D54291">
      <w:pPr>
        <w:adjustRightInd w:val="0"/>
        <w:snapToGrid w:val="0"/>
        <w:spacing w:line="288" w:lineRule="auto"/>
        <w:ind w:firstLine="420" w:firstLineChars="200"/>
        <w:rPr>
          <w:rFonts w:hint="eastAsia"/>
          <w:sz w:val="21"/>
          <w:szCs w:val="21"/>
        </w:rPr>
      </w:pPr>
      <w:r>
        <w:rPr>
          <w:rFonts w:hint="eastAsia"/>
          <w:sz w:val="21"/>
          <w:szCs w:val="21"/>
        </w:rPr>
        <w:t>b.电子加密响应文件成功上传后，供应商可自行打印响应文件接收回执。</w:t>
      </w:r>
    </w:p>
    <w:p w14:paraId="6E679901">
      <w:pPr>
        <w:adjustRightInd w:val="0"/>
        <w:snapToGrid w:val="0"/>
        <w:spacing w:line="288" w:lineRule="auto"/>
        <w:ind w:firstLine="420" w:firstLineChars="200"/>
        <w:rPr>
          <w:rFonts w:hint="eastAsia"/>
          <w:sz w:val="21"/>
          <w:szCs w:val="21"/>
        </w:rPr>
      </w:pPr>
      <w:r>
        <w:rPr>
          <w:rFonts w:hint="eastAsia"/>
          <w:sz w:val="21"/>
          <w:szCs w:val="21"/>
        </w:rPr>
        <w:t>（2）备份响应文件的密封包装、递交：</w:t>
      </w:r>
    </w:p>
    <w:p w14:paraId="17659D99">
      <w:pPr>
        <w:adjustRightInd w:val="0"/>
        <w:snapToGrid w:val="0"/>
        <w:spacing w:line="288" w:lineRule="auto"/>
        <w:ind w:firstLine="420" w:firstLineChars="200"/>
        <w:rPr>
          <w:rFonts w:hint="eastAsia"/>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305BAF27">
      <w:pPr>
        <w:adjustRightInd w:val="0"/>
        <w:snapToGrid w:val="0"/>
        <w:spacing w:line="288" w:lineRule="auto"/>
        <w:ind w:firstLine="420" w:firstLineChars="200"/>
        <w:rPr>
          <w:rFonts w:hint="eastAsia"/>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14:paraId="485B4A54">
      <w:pPr>
        <w:adjustRightInd w:val="0"/>
        <w:snapToGrid w:val="0"/>
        <w:spacing w:line="288" w:lineRule="auto"/>
        <w:ind w:firstLine="420" w:firstLineChars="200"/>
        <w:rPr>
          <w:rFonts w:hint="eastAsia"/>
          <w:sz w:val="21"/>
          <w:szCs w:val="21"/>
        </w:rPr>
      </w:pPr>
      <w:r>
        <w:rPr>
          <w:rFonts w:hint="eastAsia"/>
          <w:sz w:val="21"/>
          <w:szCs w:val="21"/>
        </w:rPr>
        <w:t>▲c.通过政府采购云平台成功上传的电子加密响应文件已按时解密的，备份响应文件自动失效。</w:t>
      </w:r>
    </w:p>
    <w:p w14:paraId="713F4637">
      <w:pPr>
        <w:adjustRightInd w:val="0"/>
        <w:snapToGrid w:val="0"/>
        <w:spacing w:line="288" w:lineRule="auto"/>
        <w:ind w:firstLine="420" w:firstLineChars="200"/>
        <w:rPr>
          <w:rFonts w:hint="eastAsia"/>
          <w:sz w:val="21"/>
          <w:szCs w:val="21"/>
        </w:rPr>
      </w:pPr>
      <w:r>
        <w:rPr>
          <w:rFonts w:hint="eastAsia"/>
          <w:sz w:val="21"/>
          <w:szCs w:val="21"/>
        </w:rPr>
        <w:t>▲d.供应商仅递交备份响应文件而未将电子加密响应文件成功上传至政府采购云平台的，响应无效。</w:t>
      </w:r>
    </w:p>
    <w:p w14:paraId="237593AF">
      <w:pPr>
        <w:adjustRightInd w:val="0"/>
        <w:snapToGrid w:val="0"/>
        <w:spacing w:line="288" w:lineRule="auto"/>
        <w:ind w:firstLine="420" w:firstLineChars="200"/>
        <w:rPr>
          <w:rFonts w:hint="eastAsia"/>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70AF6308">
      <w:pPr>
        <w:adjustRightInd w:val="0"/>
        <w:snapToGrid w:val="0"/>
        <w:spacing w:line="288" w:lineRule="auto"/>
        <w:ind w:firstLine="420" w:firstLineChars="200"/>
        <w:rPr>
          <w:rFonts w:hint="eastAsia"/>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14:paraId="13772E88">
      <w:pPr>
        <w:adjustRightInd w:val="0"/>
        <w:snapToGrid w:val="0"/>
        <w:spacing w:line="288" w:lineRule="auto"/>
        <w:ind w:firstLine="420" w:firstLineChars="200"/>
        <w:rPr>
          <w:rFonts w:hint="eastAsia"/>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14:paraId="5E40DE5D">
      <w:pPr>
        <w:adjustRightInd w:val="0"/>
        <w:snapToGrid w:val="0"/>
        <w:spacing w:line="288" w:lineRule="auto"/>
        <w:ind w:firstLine="422" w:firstLineChars="200"/>
        <w:rPr>
          <w:rFonts w:hint="eastAsia"/>
          <w:b/>
          <w:bCs/>
          <w:sz w:val="21"/>
          <w:szCs w:val="21"/>
        </w:rPr>
      </w:pPr>
      <w:r>
        <w:rPr>
          <w:rFonts w:hint="eastAsia"/>
          <w:b/>
          <w:bCs/>
          <w:sz w:val="21"/>
          <w:szCs w:val="21"/>
        </w:rPr>
        <w:t>备注：</w:t>
      </w:r>
    </w:p>
    <w:p w14:paraId="799F7025">
      <w:pPr>
        <w:adjustRightInd w:val="0"/>
        <w:snapToGrid w:val="0"/>
        <w:spacing w:line="288" w:lineRule="auto"/>
        <w:ind w:firstLine="422" w:firstLineChars="200"/>
        <w:rPr>
          <w:rFonts w:hint="eastAsia"/>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749E3DE4">
      <w:pPr>
        <w:adjustRightInd w:val="0"/>
        <w:snapToGrid w:val="0"/>
        <w:spacing w:line="288" w:lineRule="auto"/>
        <w:rPr>
          <w:rFonts w:hint="eastAsia"/>
          <w:b/>
          <w:bCs/>
          <w:sz w:val="21"/>
          <w:szCs w:val="21"/>
        </w:rPr>
      </w:pPr>
      <w:r>
        <w:rPr>
          <w:rFonts w:hint="eastAsia"/>
          <w:b/>
          <w:bCs/>
          <w:sz w:val="21"/>
          <w:szCs w:val="21"/>
        </w:rPr>
        <w:t>（四）响应文件的语言及计量</w:t>
      </w:r>
    </w:p>
    <w:p w14:paraId="75B936CE">
      <w:pPr>
        <w:adjustRightInd w:val="0"/>
        <w:snapToGrid w:val="0"/>
        <w:spacing w:line="288" w:lineRule="auto"/>
        <w:ind w:firstLine="420" w:firstLineChars="200"/>
        <w:rPr>
          <w:rFonts w:hint="eastAsia"/>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5D787B17">
      <w:pPr>
        <w:adjustRightInd w:val="0"/>
        <w:snapToGrid w:val="0"/>
        <w:spacing w:line="288" w:lineRule="auto"/>
        <w:rPr>
          <w:rFonts w:hint="eastAsia"/>
          <w:b/>
          <w:bCs/>
          <w:sz w:val="21"/>
          <w:szCs w:val="21"/>
        </w:rPr>
      </w:pPr>
      <w:r>
        <w:rPr>
          <w:rFonts w:hint="eastAsia"/>
          <w:b/>
          <w:bCs/>
          <w:sz w:val="21"/>
          <w:szCs w:val="21"/>
        </w:rPr>
        <w:t>（五）磋商报价</w:t>
      </w:r>
    </w:p>
    <w:p w14:paraId="7216FDBD">
      <w:pPr>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1.报价应按磋商文件要求的格式编制、填写报价内容（可自行增行），未按磋商文件要求编制、填写的响应文件可能被拒绝；</w:t>
      </w:r>
    </w:p>
    <w:p w14:paraId="77113A70">
      <w:pPr>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2.本次磋商采用人民币报价；</w:t>
      </w:r>
    </w:p>
    <w:p w14:paraId="6AFBC169">
      <w:pPr>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3.最后磋商报价是履行合同的最终价格，有关本项目实施所涉及的一切费用均计入报价。总价不为零，分项报价中部分产品、服务单价为零的，视作已包含在总价中。</w:t>
      </w:r>
    </w:p>
    <w:p w14:paraId="5737DA8B">
      <w:pPr>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▲4.采购人将以合同形式有偿取得货物、工程和服务，不接受供应商给予的赠品、回扣或者与采购无关的其他商品、服务。</w:t>
      </w:r>
    </w:p>
    <w:p w14:paraId="14C7FB03">
      <w:pPr>
        <w:adjustRightInd w:val="0"/>
        <w:snapToGrid w:val="0"/>
        <w:spacing w:line="288" w:lineRule="auto"/>
        <w:ind w:firstLine="420" w:firstLineChars="200"/>
        <w:jc w:val="left"/>
        <w:rPr>
          <w:rFonts w:hint="eastAsia" w:cs="Times New Roman"/>
          <w:sz w:val="21"/>
          <w:szCs w:val="21"/>
        </w:rPr>
      </w:pPr>
      <w:r>
        <w:rPr>
          <w:rFonts w:hint="eastAsia" w:cs="Times New Roman"/>
          <w:sz w:val="21"/>
          <w:szCs w:val="21"/>
        </w:rPr>
        <w:t>5.供应商不得进行影响产品质量或者诚信履约的恶意报价。供应商报价低于项目预算50%的，应当在报价文件中提供书面说明，详细阐述不影响产品质量或者诚信履约的具体原因。</w:t>
      </w:r>
    </w:p>
    <w:p w14:paraId="56F566DF">
      <w:pPr>
        <w:adjustRightInd w:val="0"/>
        <w:snapToGrid w:val="0"/>
        <w:spacing w:line="288" w:lineRule="auto"/>
        <w:rPr>
          <w:rFonts w:hint="eastAsia"/>
          <w:b/>
          <w:bCs/>
          <w:sz w:val="21"/>
          <w:szCs w:val="21"/>
        </w:rPr>
      </w:pPr>
      <w:r>
        <w:rPr>
          <w:rFonts w:hint="eastAsia"/>
          <w:b/>
          <w:bCs/>
          <w:sz w:val="21"/>
          <w:szCs w:val="21"/>
        </w:rPr>
        <w:t>（六）响应有效期</w:t>
      </w:r>
    </w:p>
    <w:p w14:paraId="1F786F7A">
      <w:pPr>
        <w:adjustRightInd w:val="0"/>
        <w:snapToGrid w:val="0"/>
        <w:spacing w:line="288" w:lineRule="auto"/>
        <w:ind w:firstLine="420" w:firstLineChars="200"/>
        <w:rPr>
          <w:rFonts w:hint="eastAsia"/>
          <w:sz w:val="21"/>
          <w:szCs w:val="21"/>
        </w:rPr>
      </w:pPr>
      <w:r>
        <w:rPr>
          <w:rFonts w:hint="eastAsia"/>
          <w:sz w:val="21"/>
          <w:szCs w:val="21"/>
        </w:rPr>
        <w:t>▲从提交响应文件的截止之日起90天。在原响应有效期满之前，如果出现特殊情况，采购人或采购代理机构以书面形式通知供应商延长响应有效期。</w:t>
      </w:r>
    </w:p>
    <w:p w14:paraId="6A595576">
      <w:pPr>
        <w:widowControl/>
        <w:adjustRightInd w:val="0"/>
        <w:snapToGrid w:val="0"/>
        <w:spacing w:line="288" w:lineRule="auto"/>
        <w:jc w:val="left"/>
        <w:rPr>
          <w:rFonts w:hint="eastAsia"/>
          <w:b/>
          <w:bCs/>
          <w:sz w:val="21"/>
          <w:szCs w:val="21"/>
        </w:rPr>
      </w:pPr>
      <w:r>
        <w:rPr>
          <w:b/>
          <w:bCs/>
          <w:sz w:val="21"/>
          <w:szCs w:val="21"/>
        </w:rPr>
        <w:br w:type="page"/>
      </w:r>
    </w:p>
    <w:p w14:paraId="00308E47">
      <w:pPr>
        <w:adjustRightInd w:val="0"/>
        <w:snapToGrid w:val="0"/>
        <w:spacing w:line="288" w:lineRule="auto"/>
        <w:jc w:val="center"/>
        <w:outlineLvl w:val="1"/>
        <w:rPr>
          <w:rFonts w:hint="eastAsia"/>
          <w:b/>
          <w:bCs/>
          <w:sz w:val="21"/>
          <w:szCs w:val="21"/>
        </w:rPr>
      </w:pPr>
      <w:r>
        <w:rPr>
          <w:rFonts w:hint="eastAsia"/>
          <w:b/>
          <w:bCs/>
          <w:sz w:val="21"/>
          <w:szCs w:val="21"/>
        </w:rPr>
        <w:t>四、响应无效的情形</w:t>
      </w:r>
    </w:p>
    <w:p w14:paraId="61CED750">
      <w:pPr>
        <w:adjustRightInd w:val="0"/>
        <w:snapToGrid w:val="0"/>
        <w:spacing w:line="288" w:lineRule="auto"/>
        <w:ind w:firstLine="420" w:firstLineChars="200"/>
        <w:rPr>
          <w:rFonts w:hint="eastAsia"/>
          <w:sz w:val="21"/>
          <w:szCs w:val="21"/>
        </w:rPr>
      </w:pPr>
      <w:bookmarkStart w:id="41" w:name="_Hlk97039899"/>
      <w:r>
        <w:rPr>
          <w:rFonts w:hint="eastAsia"/>
          <w:sz w:val="21"/>
          <w:szCs w:val="21"/>
        </w:rPr>
        <w:t>未响应磋商文件“▲”标记条款要求的，响应无效。</w:t>
      </w:r>
    </w:p>
    <w:bookmarkEnd w:id="41"/>
    <w:p w14:paraId="572707A2">
      <w:pPr>
        <w:adjustRightInd w:val="0"/>
        <w:snapToGrid w:val="0"/>
        <w:spacing w:line="288" w:lineRule="auto"/>
        <w:ind w:firstLine="422" w:firstLineChars="200"/>
        <w:rPr>
          <w:rFonts w:hint="eastAsia"/>
          <w:b/>
          <w:bCs/>
          <w:sz w:val="21"/>
          <w:szCs w:val="21"/>
        </w:rPr>
      </w:pPr>
      <w:r>
        <w:rPr>
          <w:rFonts w:hint="eastAsia"/>
          <w:b/>
          <w:bCs/>
          <w:sz w:val="21"/>
          <w:szCs w:val="21"/>
        </w:rPr>
        <w:t>1.在资格审查时，如发现下列情形之一的，响应文件将被视为无效：</w:t>
      </w:r>
    </w:p>
    <w:p w14:paraId="0F5CA57A">
      <w:pPr>
        <w:adjustRightInd w:val="0"/>
        <w:snapToGrid w:val="0"/>
        <w:spacing w:line="288" w:lineRule="auto"/>
        <w:ind w:firstLine="420" w:firstLineChars="200"/>
        <w:rPr>
          <w:rFonts w:hint="eastAsia"/>
          <w:sz w:val="21"/>
          <w:szCs w:val="21"/>
        </w:rPr>
      </w:pPr>
      <w:r>
        <w:rPr>
          <w:rFonts w:hint="eastAsia"/>
          <w:sz w:val="21"/>
          <w:szCs w:val="21"/>
        </w:rPr>
        <w:t>（1）资格证明材料不全的，或者不符合磋商文件要求；</w:t>
      </w:r>
    </w:p>
    <w:p w14:paraId="7044E1B4">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w:t>
      </w:r>
      <w:r>
        <w:rPr>
          <w:rFonts w:hint="eastAsia"/>
          <w:sz w:val="21"/>
          <w:szCs w:val="21"/>
        </w:rPr>
        <w:t>）供应商不具备磋商文件中规定的资格要求；</w:t>
      </w:r>
    </w:p>
    <w:p w14:paraId="1D93B2ED">
      <w:pPr>
        <w:adjustRightInd w:val="0"/>
        <w:snapToGrid w:val="0"/>
        <w:spacing w:line="288" w:lineRule="auto"/>
        <w:ind w:firstLine="420" w:firstLineChars="200"/>
        <w:rPr>
          <w:rFonts w:hint="eastAsia"/>
          <w:sz w:val="21"/>
          <w:szCs w:val="21"/>
        </w:rPr>
      </w:pPr>
      <w:bookmarkStart w:id="42" w:name="_Hlk97039841"/>
      <w:r>
        <w:rPr>
          <w:rFonts w:hint="eastAsia"/>
          <w:sz w:val="21"/>
          <w:szCs w:val="21"/>
        </w:rPr>
        <w:t>（3）资格文件未按要求签署、盖章。</w:t>
      </w:r>
    </w:p>
    <w:bookmarkEnd w:id="42"/>
    <w:p w14:paraId="4643DD61">
      <w:pPr>
        <w:adjustRightInd w:val="0"/>
        <w:snapToGrid w:val="0"/>
        <w:spacing w:line="288" w:lineRule="auto"/>
        <w:ind w:firstLine="422" w:firstLineChars="200"/>
        <w:rPr>
          <w:rFonts w:hint="eastAsia"/>
          <w:b/>
          <w:bCs/>
          <w:sz w:val="21"/>
          <w:szCs w:val="21"/>
        </w:rPr>
      </w:pPr>
      <w:r>
        <w:rPr>
          <w:rFonts w:hint="eastAsia"/>
          <w:b/>
          <w:bCs/>
          <w:sz w:val="21"/>
          <w:szCs w:val="21"/>
        </w:rPr>
        <w:t>2.在符合性审查、商务和技术评审时，如发现下列情形之一的，响应文件将被视为无效：</w:t>
      </w:r>
    </w:p>
    <w:p w14:paraId="34909D51">
      <w:pPr>
        <w:adjustRightInd w:val="0"/>
        <w:snapToGrid w:val="0"/>
        <w:spacing w:line="288" w:lineRule="auto"/>
        <w:ind w:firstLine="420" w:firstLineChars="200"/>
        <w:jc w:val="left"/>
        <w:rPr>
          <w:rFonts w:hint="eastAsia"/>
          <w:sz w:val="21"/>
          <w:szCs w:val="21"/>
        </w:rPr>
      </w:pPr>
      <w:r>
        <w:rPr>
          <w:rFonts w:hint="eastAsia"/>
          <w:sz w:val="21"/>
          <w:szCs w:val="21"/>
        </w:rPr>
        <w:t>（1）商务和技术文件未按要求签署、盖章；</w:t>
      </w:r>
    </w:p>
    <w:p w14:paraId="2AF0066B">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2）未提供或未按要求提供响应函、授权委托书；</w:t>
      </w:r>
    </w:p>
    <w:p w14:paraId="5532F01E">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3）委托授权代表参加</w:t>
      </w:r>
      <w:r>
        <w:rPr>
          <w:rFonts w:hint="eastAsia"/>
          <w:sz w:val="21"/>
          <w:szCs w:val="21"/>
        </w:rPr>
        <w:t>采购活动</w:t>
      </w:r>
      <w:r>
        <w:rPr>
          <w:sz w:val="21"/>
          <w:szCs w:val="21"/>
        </w:rPr>
        <w:t>但未提供符合要求的授权代表社保缴纳证明；</w:t>
      </w:r>
    </w:p>
    <w:p w14:paraId="1E32800C">
      <w:pPr>
        <w:adjustRightInd w:val="0"/>
        <w:snapToGrid w:val="0"/>
        <w:spacing w:line="288" w:lineRule="auto"/>
        <w:ind w:firstLine="420" w:firstLineChars="200"/>
        <w:jc w:val="left"/>
        <w:rPr>
          <w:rFonts w:hint="eastAsia"/>
          <w:sz w:val="21"/>
          <w:szCs w:val="21"/>
        </w:rPr>
      </w:pPr>
      <w:r>
        <w:rPr>
          <w:rFonts w:hint="eastAsia"/>
          <w:sz w:val="21"/>
          <w:szCs w:val="21"/>
        </w:rPr>
        <w:t>（4）未提供或未如实提供采购需求偏离表；</w:t>
      </w:r>
    </w:p>
    <w:p w14:paraId="12671B56">
      <w:pPr>
        <w:adjustRightInd w:val="0"/>
        <w:snapToGrid w:val="0"/>
        <w:spacing w:line="288" w:lineRule="auto"/>
        <w:ind w:firstLine="420" w:firstLineChars="200"/>
        <w:jc w:val="left"/>
        <w:rPr>
          <w:rFonts w:hint="eastAsia"/>
          <w:sz w:val="21"/>
          <w:szCs w:val="21"/>
        </w:rPr>
      </w:pPr>
      <w:r>
        <w:rPr>
          <w:rFonts w:hint="eastAsia"/>
          <w:sz w:val="21"/>
          <w:szCs w:val="21"/>
        </w:rPr>
        <w:t>（5）明显不符合磋商文件要求，</w:t>
      </w:r>
      <w:r>
        <w:rPr>
          <w:rFonts w:hint="eastAsia"/>
          <w:spacing w:val="-6"/>
          <w:sz w:val="21"/>
          <w:szCs w:val="21"/>
        </w:rPr>
        <w:t>或</w:t>
      </w:r>
      <w:r>
        <w:rPr>
          <w:rFonts w:hint="eastAsia"/>
          <w:sz w:val="21"/>
          <w:szCs w:val="21"/>
        </w:rPr>
        <w:t>负偏离达到规定数目的，</w:t>
      </w:r>
      <w:r>
        <w:rPr>
          <w:rFonts w:hint="eastAsia"/>
          <w:spacing w:val="-6"/>
          <w:sz w:val="21"/>
          <w:szCs w:val="21"/>
        </w:rPr>
        <w:t>视为采购人不能接受的附加条件；</w:t>
      </w:r>
    </w:p>
    <w:p w14:paraId="189076F4">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6</w:t>
      </w:r>
      <w:r>
        <w:rPr>
          <w:rFonts w:hint="eastAsia"/>
          <w:sz w:val="21"/>
          <w:szCs w:val="21"/>
        </w:rPr>
        <w:t>）响应技术方案不明确，存在一个或一个以上备选（替代）响应方案；</w:t>
      </w:r>
    </w:p>
    <w:p w14:paraId="793037C4">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7</w:t>
      </w:r>
      <w:r>
        <w:rPr>
          <w:rFonts w:hint="eastAsia"/>
          <w:sz w:val="21"/>
          <w:szCs w:val="21"/>
        </w:rPr>
        <w:t>）响应文件含有采购人不能接受的附加条件；</w:t>
      </w:r>
    </w:p>
    <w:p w14:paraId="49D86532">
      <w:pPr>
        <w:adjustRightInd w:val="0"/>
        <w:snapToGrid w:val="0"/>
        <w:spacing w:line="288" w:lineRule="auto"/>
        <w:ind w:firstLine="420" w:firstLineChars="200"/>
        <w:jc w:val="left"/>
        <w:rPr>
          <w:rFonts w:hint="eastAsia"/>
          <w:sz w:val="21"/>
          <w:szCs w:val="21"/>
        </w:rPr>
      </w:pPr>
      <w:r>
        <w:rPr>
          <w:rFonts w:hint="eastAsia"/>
          <w:sz w:val="21"/>
          <w:szCs w:val="21"/>
        </w:rPr>
        <w:t>（</w:t>
      </w:r>
      <w:r>
        <w:rPr>
          <w:sz w:val="21"/>
          <w:szCs w:val="21"/>
        </w:rPr>
        <w:t>8</w:t>
      </w:r>
      <w:r>
        <w:rPr>
          <w:rFonts w:hint="eastAsia"/>
          <w:sz w:val="21"/>
          <w:szCs w:val="21"/>
        </w:rPr>
        <w:t>）法律、法规和磋商文件规定的其他无效情形。</w:t>
      </w:r>
    </w:p>
    <w:p w14:paraId="0DAF06E9">
      <w:pPr>
        <w:adjustRightInd w:val="0"/>
        <w:snapToGrid w:val="0"/>
        <w:spacing w:line="288" w:lineRule="auto"/>
        <w:ind w:firstLine="422" w:firstLineChars="200"/>
        <w:jc w:val="left"/>
        <w:rPr>
          <w:rFonts w:hint="eastAsia"/>
          <w:b/>
          <w:bCs/>
          <w:sz w:val="21"/>
          <w:szCs w:val="21"/>
        </w:rPr>
      </w:pPr>
      <w:r>
        <w:rPr>
          <w:rFonts w:hint="eastAsia"/>
          <w:b/>
          <w:bCs/>
          <w:sz w:val="21"/>
          <w:szCs w:val="21"/>
        </w:rPr>
        <w:t>3.在报价评审时，如发现下列情形之一的，响应文件将被视为无效：</w:t>
      </w:r>
    </w:p>
    <w:p w14:paraId="0EA8C0A9">
      <w:pPr>
        <w:adjustRightInd w:val="0"/>
        <w:snapToGrid w:val="0"/>
        <w:spacing w:line="288" w:lineRule="auto"/>
        <w:ind w:firstLine="420" w:firstLineChars="200"/>
        <w:jc w:val="left"/>
        <w:rPr>
          <w:rFonts w:hint="eastAsia"/>
          <w:sz w:val="21"/>
          <w:szCs w:val="21"/>
        </w:rPr>
      </w:pPr>
      <w:r>
        <w:rPr>
          <w:rFonts w:hint="eastAsia"/>
          <w:sz w:val="21"/>
          <w:szCs w:val="21"/>
        </w:rPr>
        <w:t>（1）最后报价超过磋商文件中规定的预算金额或最高限价；</w:t>
      </w:r>
    </w:p>
    <w:p w14:paraId="7AF3C6B8">
      <w:pPr>
        <w:adjustRightInd w:val="0"/>
        <w:snapToGrid w:val="0"/>
        <w:spacing w:line="288" w:lineRule="auto"/>
        <w:ind w:firstLine="420" w:firstLineChars="200"/>
        <w:rPr>
          <w:rFonts w:hint="eastAsia"/>
          <w:sz w:val="21"/>
          <w:szCs w:val="21"/>
        </w:rPr>
      </w:pPr>
      <w:r>
        <w:rPr>
          <w:rFonts w:hint="eastAsia"/>
          <w:sz w:val="21"/>
          <w:szCs w:val="21"/>
        </w:rPr>
        <w:t>（2）最后报价具有选择性。</w:t>
      </w:r>
    </w:p>
    <w:p w14:paraId="751B6AF0">
      <w:pPr>
        <w:adjustRightInd w:val="0"/>
        <w:snapToGrid w:val="0"/>
        <w:spacing w:line="288" w:lineRule="auto"/>
        <w:ind w:firstLine="420" w:firstLineChars="200"/>
        <w:rPr>
          <w:rFonts w:hint="eastAsia"/>
          <w:sz w:val="21"/>
          <w:szCs w:val="21"/>
        </w:rPr>
      </w:pPr>
      <w:r>
        <w:rPr>
          <w:rFonts w:hint="eastAsia"/>
          <w:sz w:val="21"/>
          <w:szCs w:val="21"/>
        </w:rPr>
        <w:t>（3）未按规定提交磋商记录或最后报价的，视为退出磋商，响应无效。</w:t>
      </w:r>
    </w:p>
    <w:p w14:paraId="37E2812F">
      <w:pPr>
        <w:widowControl/>
        <w:adjustRightInd w:val="0"/>
        <w:snapToGrid w:val="0"/>
        <w:spacing w:line="288" w:lineRule="auto"/>
        <w:ind w:firstLine="396" w:firstLineChars="200"/>
        <w:jc w:val="left"/>
        <w:rPr>
          <w:rFonts w:hint="eastAsia" w:cs="Times New Roman"/>
          <w:spacing w:val="-6"/>
          <w:sz w:val="21"/>
          <w:szCs w:val="21"/>
        </w:rPr>
      </w:pPr>
      <w:r>
        <w:rPr>
          <w:rFonts w:hint="eastAsia" w:cs="Times New Roman"/>
          <w:spacing w:val="-6"/>
          <w:sz w:val="21"/>
          <w:szCs w:val="21"/>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0782B5A1">
      <w:pPr>
        <w:adjustRightInd w:val="0"/>
        <w:snapToGrid w:val="0"/>
        <w:spacing w:line="288" w:lineRule="auto"/>
        <w:ind w:firstLine="422" w:firstLineChars="200"/>
        <w:rPr>
          <w:rFonts w:hint="eastAsia"/>
          <w:b/>
          <w:bCs/>
          <w:sz w:val="21"/>
          <w:szCs w:val="21"/>
        </w:rPr>
      </w:pPr>
      <w:r>
        <w:rPr>
          <w:rFonts w:hint="eastAsia"/>
          <w:b/>
          <w:bCs/>
          <w:sz w:val="21"/>
          <w:szCs w:val="21"/>
        </w:rPr>
        <w:t>4.有下列情形之一的，视为供应商串通，其响应无效：</w:t>
      </w:r>
    </w:p>
    <w:p w14:paraId="3C7E94E4">
      <w:pPr>
        <w:adjustRightInd w:val="0"/>
        <w:snapToGrid w:val="0"/>
        <w:spacing w:line="288" w:lineRule="auto"/>
        <w:ind w:firstLine="420" w:firstLineChars="200"/>
        <w:rPr>
          <w:rFonts w:hint="eastAsia"/>
          <w:sz w:val="21"/>
          <w:szCs w:val="21"/>
        </w:rPr>
      </w:pPr>
      <w:r>
        <w:rPr>
          <w:rFonts w:hint="eastAsia"/>
          <w:sz w:val="21"/>
          <w:szCs w:val="21"/>
        </w:rPr>
        <w:t>（1）不同供应商的响应文件由同一单位或者个人编制；</w:t>
      </w:r>
    </w:p>
    <w:p w14:paraId="5F22B988">
      <w:pPr>
        <w:adjustRightInd w:val="0"/>
        <w:snapToGrid w:val="0"/>
        <w:spacing w:line="288" w:lineRule="auto"/>
        <w:ind w:firstLine="420" w:firstLineChars="200"/>
        <w:rPr>
          <w:rFonts w:hint="eastAsia"/>
          <w:sz w:val="21"/>
          <w:szCs w:val="21"/>
        </w:rPr>
      </w:pPr>
      <w:r>
        <w:rPr>
          <w:rFonts w:hint="eastAsia"/>
          <w:sz w:val="21"/>
          <w:szCs w:val="21"/>
        </w:rPr>
        <w:t>（2）不同供应商委托同一单位或者个人办理磋商事宜；</w:t>
      </w:r>
    </w:p>
    <w:p w14:paraId="523473EA">
      <w:pPr>
        <w:adjustRightInd w:val="0"/>
        <w:snapToGrid w:val="0"/>
        <w:spacing w:line="288" w:lineRule="auto"/>
        <w:ind w:firstLine="420" w:firstLineChars="200"/>
        <w:rPr>
          <w:rFonts w:hint="eastAsia"/>
          <w:sz w:val="21"/>
          <w:szCs w:val="21"/>
        </w:rPr>
      </w:pPr>
      <w:r>
        <w:rPr>
          <w:rFonts w:hint="eastAsia"/>
          <w:sz w:val="21"/>
          <w:szCs w:val="21"/>
        </w:rPr>
        <w:t>（3）不同供应商的响应文件载明的项目管理成员或者联系人员为同一人；</w:t>
      </w:r>
    </w:p>
    <w:p w14:paraId="414FCC39">
      <w:pPr>
        <w:adjustRightInd w:val="0"/>
        <w:snapToGrid w:val="0"/>
        <w:spacing w:line="288" w:lineRule="auto"/>
        <w:ind w:firstLine="420" w:firstLineChars="200"/>
        <w:rPr>
          <w:rFonts w:hint="eastAsia"/>
          <w:sz w:val="21"/>
          <w:szCs w:val="21"/>
        </w:rPr>
      </w:pPr>
      <w:r>
        <w:rPr>
          <w:rFonts w:hint="eastAsia"/>
          <w:sz w:val="21"/>
          <w:szCs w:val="21"/>
        </w:rPr>
        <w:t>（4）不同供应商的响应文件异常一致或者最后报价呈规律性差异；</w:t>
      </w:r>
    </w:p>
    <w:p w14:paraId="2D5A75FC">
      <w:pPr>
        <w:adjustRightInd w:val="0"/>
        <w:snapToGrid w:val="0"/>
        <w:spacing w:line="288" w:lineRule="auto"/>
        <w:ind w:firstLine="420" w:firstLineChars="200"/>
        <w:rPr>
          <w:rFonts w:hint="eastAsia"/>
          <w:sz w:val="21"/>
          <w:szCs w:val="21"/>
        </w:rPr>
      </w:pPr>
      <w:r>
        <w:rPr>
          <w:rFonts w:hint="eastAsia"/>
          <w:sz w:val="21"/>
          <w:szCs w:val="21"/>
        </w:rPr>
        <w:t>（5）不同供应商的响应文件相互混装。</w:t>
      </w:r>
    </w:p>
    <w:p w14:paraId="026CFEC5">
      <w:pPr>
        <w:widowControl/>
        <w:adjustRightInd w:val="0"/>
        <w:snapToGrid w:val="0"/>
        <w:spacing w:line="288" w:lineRule="auto"/>
        <w:ind w:firstLine="398" w:firstLineChars="200"/>
        <w:jc w:val="left"/>
        <w:rPr>
          <w:rFonts w:hint="eastAsia"/>
          <w:b/>
          <w:spacing w:val="-6"/>
          <w:sz w:val="21"/>
          <w:szCs w:val="21"/>
        </w:rPr>
      </w:pPr>
      <w:r>
        <w:rPr>
          <w:rFonts w:hint="eastAsia"/>
          <w:b/>
          <w:spacing w:val="-6"/>
          <w:sz w:val="21"/>
          <w:szCs w:val="21"/>
        </w:rPr>
        <w:t>5.参与同一个采购包（标项）的供应商存在下列情形之一的，其响应文件无效：</w:t>
      </w:r>
    </w:p>
    <w:p w14:paraId="2A768437">
      <w:pPr>
        <w:widowControl/>
        <w:adjustRightInd w:val="0"/>
        <w:snapToGrid w:val="0"/>
        <w:spacing w:line="288" w:lineRule="auto"/>
        <w:ind w:firstLine="396" w:firstLineChars="200"/>
        <w:jc w:val="left"/>
        <w:rPr>
          <w:rFonts w:hint="eastAsia"/>
          <w:spacing w:val="-6"/>
          <w:sz w:val="21"/>
          <w:szCs w:val="21"/>
        </w:rPr>
      </w:pPr>
      <w:r>
        <w:rPr>
          <w:rFonts w:hint="eastAsia"/>
          <w:spacing w:val="-6"/>
          <w:sz w:val="21"/>
          <w:szCs w:val="21"/>
        </w:rPr>
        <w:t>（1）不同供应商的电子响应文件上传计算机的网卡MAC地址、CPU序列号或硬盘序列号等硬件信息相同的；</w:t>
      </w:r>
    </w:p>
    <w:p w14:paraId="1FBAF1C0">
      <w:pPr>
        <w:widowControl/>
        <w:adjustRightInd w:val="0"/>
        <w:snapToGrid w:val="0"/>
        <w:spacing w:line="288" w:lineRule="auto"/>
        <w:ind w:firstLine="396" w:firstLineChars="200"/>
        <w:jc w:val="left"/>
        <w:rPr>
          <w:rFonts w:hint="eastAsia"/>
          <w:spacing w:val="-6"/>
          <w:sz w:val="21"/>
          <w:szCs w:val="21"/>
        </w:rPr>
      </w:pPr>
      <w:r>
        <w:rPr>
          <w:rFonts w:hint="eastAsia"/>
          <w:spacing w:val="-6"/>
          <w:sz w:val="21"/>
          <w:szCs w:val="21"/>
        </w:rPr>
        <w:t>（2）上传的电子响应文件若出现使用本项目其他响应供应商的数字证书加密的，或者加盖本项目其他响应供应商的电子印章的；</w:t>
      </w:r>
    </w:p>
    <w:p w14:paraId="61D90CF8">
      <w:pPr>
        <w:widowControl/>
        <w:adjustRightInd w:val="0"/>
        <w:snapToGrid w:val="0"/>
        <w:spacing w:line="288" w:lineRule="auto"/>
        <w:ind w:firstLine="396" w:firstLineChars="200"/>
        <w:jc w:val="left"/>
        <w:rPr>
          <w:rFonts w:hint="eastAsia"/>
          <w:spacing w:val="-6"/>
          <w:sz w:val="21"/>
          <w:szCs w:val="21"/>
        </w:rPr>
      </w:pPr>
      <w:r>
        <w:rPr>
          <w:rFonts w:hint="eastAsia"/>
          <w:spacing w:val="-6"/>
          <w:sz w:val="21"/>
          <w:szCs w:val="21"/>
        </w:rPr>
        <w:t>（3）不同供应商的响应文件的内容存在三处（含）以上错误一致，且无法合理解释的；</w:t>
      </w:r>
    </w:p>
    <w:p w14:paraId="5ED3651A">
      <w:pPr>
        <w:adjustRightInd w:val="0"/>
        <w:snapToGrid w:val="0"/>
        <w:spacing w:line="288" w:lineRule="auto"/>
        <w:ind w:firstLine="396" w:firstLineChars="200"/>
        <w:rPr>
          <w:rFonts w:hint="eastAsia"/>
          <w:sz w:val="21"/>
          <w:szCs w:val="21"/>
        </w:rPr>
      </w:pPr>
      <w:r>
        <w:rPr>
          <w:rFonts w:hint="eastAsia"/>
          <w:spacing w:val="-6"/>
          <w:sz w:val="21"/>
          <w:szCs w:val="21"/>
        </w:rPr>
        <w:t>（4）不同供应商联系人为同一人或不同联系人的联系电话一致，且无法合理解释的。</w:t>
      </w:r>
    </w:p>
    <w:p w14:paraId="6EDA7C92">
      <w:pPr>
        <w:adjustRightInd w:val="0"/>
        <w:snapToGrid w:val="0"/>
        <w:spacing w:line="288" w:lineRule="auto"/>
        <w:rPr>
          <w:rFonts w:hint="eastAsia"/>
          <w:sz w:val="21"/>
          <w:szCs w:val="21"/>
        </w:rPr>
      </w:pPr>
      <w:r>
        <w:rPr>
          <w:rFonts w:hint="eastAsia"/>
          <w:sz w:val="21"/>
          <w:szCs w:val="21"/>
        </w:rPr>
        <w:br w:type="page"/>
      </w:r>
    </w:p>
    <w:p w14:paraId="4EE9DCFB">
      <w:pPr>
        <w:adjustRightInd w:val="0"/>
        <w:snapToGrid w:val="0"/>
        <w:spacing w:line="288" w:lineRule="auto"/>
        <w:jc w:val="center"/>
        <w:outlineLvl w:val="1"/>
        <w:rPr>
          <w:rFonts w:hint="eastAsia"/>
          <w:b/>
          <w:bCs/>
          <w:sz w:val="21"/>
          <w:szCs w:val="21"/>
        </w:rPr>
      </w:pPr>
      <w:r>
        <w:rPr>
          <w:rFonts w:hint="eastAsia"/>
          <w:b/>
          <w:bCs/>
          <w:sz w:val="21"/>
          <w:szCs w:val="21"/>
        </w:rPr>
        <w:t>五、响应文件开启</w:t>
      </w:r>
    </w:p>
    <w:p w14:paraId="7CCF7168">
      <w:pPr>
        <w:autoSpaceDE w:val="0"/>
        <w:autoSpaceDN w:val="0"/>
        <w:adjustRightInd w:val="0"/>
        <w:snapToGrid w:val="0"/>
        <w:spacing w:line="288" w:lineRule="auto"/>
        <w:ind w:firstLine="422" w:firstLineChars="201"/>
        <w:rPr>
          <w:rFonts w:hint="eastAsia"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14:paraId="3D3E9605">
      <w:pPr>
        <w:autoSpaceDE w:val="0"/>
        <w:autoSpaceDN w:val="0"/>
        <w:adjustRightInd w:val="0"/>
        <w:snapToGrid w:val="0"/>
        <w:spacing w:line="288" w:lineRule="auto"/>
        <w:ind w:firstLine="422" w:firstLineChars="201"/>
        <w:rPr>
          <w:rFonts w:hint="eastAsia"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14:paraId="250E25BE">
      <w:pPr>
        <w:adjustRightInd w:val="0"/>
        <w:snapToGrid w:val="0"/>
        <w:spacing w:line="288" w:lineRule="auto"/>
        <w:ind w:firstLine="422" w:firstLineChars="200"/>
        <w:rPr>
          <w:rFonts w:hint="eastAsia"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14:paraId="2ACAC164">
      <w:pPr>
        <w:adjustRightInd w:val="0"/>
        <w:snapToGrid w:val="0"/>
        <w:spacing w:line="288" w:lineRule="auto"/>
        <w:ind w:firstLine="398" w:firstLineChars="200"/>
        <w:rPr>
          <w:rFonts w:hint="eastAsia" w:cs="Times New Roman"/>
          <w:b/>
          <w:bCs/>
          <w:spacing w:val="-6"/>
          <w:sz w:val="21"/>
          <w:szCs w:val="21"/>
        </w:rPr>
      </w:pPr>
    </w:p>
    <w:p w14:paraId="3F69EB3A">
      <w:pPr>
        <w:adjustRightInd w:val="0"/>
        <w:snapToGrid w:val="0"/>
        <w:spacing w:line="288" w:lineRule="auto"/>
        <w:ind w:firstLine="398" w:firstLineChars="200"/>
        <w:rPr>
          <w:rFonts w:hint="eastAsia"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14:paraId="5D71D800">
      <w:pPr>
        <w:adjustRightInd w:val="0"/>
        <w:snapToGrid w:val="0"/>
        <w:spacing w:line="288" w:lineRule="auto"/>
        <w:rPr>
          <w:rFonts w:hint="eastAsia"/>
          <w:sz w:val="21"/>
          <w:szCs w:val="21"/>
        </w:rPr>
      </w:pPr>
      <w:r>
        <w:rPr>
          <w:rFonts w:hint="eastAsia"/>
          <w:sz w:val="21"/>
          <w:szCs w:val="21"/>
        </w:rPr>
        <w:br w:type="page"/>
      </w:r>
    </w:p>
    <w:p w14:paraId="73786039">
      <w:pPr>
        <w:adjustRightInd w:val="0"/>
        <w:snapToGrid w:val="0"/>
        <w:spacing w:line="288" w:lineRule="auto"/>
        <w:jc w:val="center"/>
        <w:outlineLvl w:val="1"/>
        <w:rPr>
          <w:rFonts w:hint="eastAsia"/>
          <w:b/>
          <w:bCs/>
          <w:sz w:val="21"/>
          <w:szCs w:val="21"/>
        </w:rPr>
      </w:pPr>
      <w:r>
        <w:rPr>
          <w:rFonts w:hint="eastAsia"/>
          <w:b/>
          <w:bCs/>
          <w:sz w:val="21"/>
          <w:szCs w:val="21"/>
        </w:rPr>
        <w:t>六、评审程序</w:t>
      </w:r>
    </w:p>
    <w:p w14:paraId="6C105DF2">
      <w:pPr>
        <w:adjustRightInd w:val="0"/>
        <w:snapToGrid w:val="0"/>
        <w:spacing w:line="288" w:lineRule="auto"/>
        <w:ind w:firstLine="420" w:firstLineChars="200"/>
        <w:rPr>
          <w:rFonts w:hint="eastAsia"/>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AF0F4D7">
      <w:pPr>
        <w:adjustRightInd w:val="0"/>
        <w:snapToGrid w:val="0"/>
        <w:spacing w:line="288" w:lineRule="auto"/>
        <w:ind w:firstLine="420" w:firstLineChars="200"/>
        <w:rPr>
          <w:rFonts w:hint="eastAsia"/>
          <w:kern w:val="0"/>
          <w:sz w:val="21"/>
          <w:szCs w:val="21"/>
        </w:rPr>
      </w:pPr>
      <w:r>
        <w:rPr>
          <w:rFonts w:hint="eastAsia"/>
          <w:kern w:val="0"/>
          <w:sz w:val="21"/>
          <w:szCs w:val="21"/>
        </w:rPr>
        <w:t>磋商文件内容违反国家有关强制性规定的，磋商小组应当停止评审并向采购人或者采购代理机构说明情况。</w:t>
      </w:r>
    </w:p>
    <w:p w14:paraId="18EDB38D">
      <w:pPr>
        <w:widowControl/>
        <w:adjustRightInd w:val="0"/>
        <w:snapToGrid w:val="0"/>
        <w:spacing w:line="288" w:lineRule="auto"/>
        <w:ind w:firstLine="424" w:firstLineChars="201"/>
        <w:jc w:val="left"/>
        <w:rPr>
          <w:rFonts w:hint="eastAsia" w:cs="仿宋_GB2312"/>
          <w:b/>
          <w:sz w:val="21"/>
          <w:szCs w:val="21"/>
        </w:rPr>
      </w:pPr>
      <w:r>
        <w:rPr>
          <w:rFonts w:hint="eastAsia" w:cs="仿宋_GB2312"/>
          <w:b/>
          <w:sz w:val="21"/>
          <w:szCs w:val="21"/>
        </w:rPr>
        <w:t>（一）</w:t>
      </w:r>
      <w:r>
        <w:rPr>
          <w:rFonts w:cs="仿宋_GB2312"/>
          <w:b/>
          <w:sz w:val="21"/>
          <w:szCs w:val="21"/>
        </w:rPr>
        <w:t>资格审查</w:t>
      </w:r>
    </w:p>
    <w:p w14:paraId="720DDAB9">
      <w:pPr>
        <w:adjustRightInd w:val="0"/>
        <w:snapToGrid w:val="0"/>
        <w:spacing w:line="288" w:lineRule="auto"/>
        <w:ind w:firstLine="422" w:firstLineChars="201"/>
        <w:rPr>
          <w:rFonts w:hint="eastAsia"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14:paraId="188CD562">
      <w:pPr>
        <w:adjustRightInd w:val="0"/>
        <w:snapToGrid w:val="0"/>
        <w:spacing w:line="288" w:lineRule="auto"/>
        <w:ind w:firstLine="422" w:firstLineChars="201"/>
        <w:rPr>
          <w:rFonts w:hint="eastAsia"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14:paraId="6DE2D2E9">
      <w:pPr>
        <w:adjustRightInd w:val="0"/>
        <w:snapToGrid w:val="0"/>
        <w:spacing w:line="288" w:lineRule="auto"/>
        <w:ind w:firstLine="422" w:firstLineChars="201"/>
        <w:rPr>
          <w:rFonts w:hint="eastAsia" w:cs="仿宋_GB2312"/>
          <w:sz w:val="21"/>
          <w:szCs w:val="21"/>
        </w:rPr>
      </w:pPr>
      <w:r>
        <w:rPr>
          <w:rFonts w:cs="仿宋_GB2312"/>
          <w:sz w:val="21"/>
          <w:szCs w:val="21"/>
        </w:rPr>
        <w:t>通过资格审查的供应商不足3家的，不再评审。</w:t>
      </w:r>
    </w:p>
    <w:p w14:paraId="31C22B55">
      <w:pPr>
        <w:adjustRightInd w:val="0"/>
        <w:snapToGrid w:val="0"/>
        <w:spacing w:line="288" w:lineRule="auto"/>
        <w:ind w:firstLine="424" w:firstLineChars="201"/>
        <w:rPr>
          <w:rFonts w:hint="eastAsia" w:cs="仿宋_GB2312"/>
          <w:b/>
          <w:sz w:val="21"/>
          <w:szCs w:val="21"/>
        </w:rPr>
      </w:pPr>
      <w:r>
        <w:rPr>
          <w:rFonts w:hint="eastAsia" w:cs="仿宋_GB2312"/>
          <w:b/>
          <w:sz w:val="21"/>
          <w:szCs w:val="21"/>
        </w:rPr>
        <w:t>（二）</w:t>
      </w:r>
      <w:r>
        <w:rPr>
          <w:rFonts w:cs="仿宋_GB2312"/>
          <w:b/>
          <w:sz w:val="21"/>
          <w:szCs w:val="21"/>
        </w:rPr>
        <w:t>信用信息查询</w:t>
      </w:r>
    </w:p>
    <w:p w14:paraId="01052AEF">
      <w:pPr>
        <w:adjustRightInd w:val="0"/>
        <w:snapToGrid w:val="0"/>
        <w:spacing w:line="288" w:lineRule="auto"/>
        <w:ind w:firstLine="420" w:firstLineChars="200"/>
        <w:rPr>
          <w:rFonts w:hint="eastAsia"/>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14:paraId="3E4CB824">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20410217">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14:paraId="78F9F675">
      <w:pPr>
        <w:adjustRightInd w:val="0"/>
        <w:snapToGrid w:val="0"/>
        <w:spacing w:line="288" w:lineRule="auto"/>
        <w:ind w:firstLine="422" w:firstLineChars="201"/>
        <w:rPr>
          <w:rFonts w:hint="eastAsia"/>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14:paraId="2870D8FF">
      <w:pPr>
        <w:adjustRightInd w:val="0"/>
        <w:snapToGrid w:val="0"/>
        <w:spacing w:line="288" w:lineRule="auto"/>
        <w:ind w:firstLine="422" w:firstLineChars="201"/>
        <w:rPr>
          <w:rFonts w:hint="eastAsia"/>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14:paraId="0C417719">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（三）</w:t>
      </w:r>
      <w:r>
        <w:rPr>
          <w:rFonts w:cs="Arial"/>
          <w:b/>
          <w:kern w:val="0"/>
          <w:sz w:val="21"/>
          <w:szCs w:val="21"/>
        </w:rPr>
        <w:t>符合性审查</w:t>
      </w:r>
    </w:p>
    <w:p w14:paraId="46829FFF">
      <w:pPr>
        <w:adjustRightInd w:val="0"/>
        <w:snapToGrid w:val="0"/>
        <w:spacing w:line="288" w:lineRule="auto"/>
        <w:ind w:firstLine="424" w:firstLineChars="202"/>
        <w:rPr>
          <w:rFonts w:hint="eastAsia"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14:paraId="1C40D008">
      <w:pPr>
        <w:adjustRightInd w:val="0"/>
        <w:snapToGrid w:val="0"/>
        <w:spacing w:line="288" w:lineRule="auto"/>
        <w:ind w:firstLine="426" w:firstLineChars="202"/>
        <w:rPr>
          <w:rFonts w:hint="eastAsia" w:cs="Arial"/>
          <w:b/>
          <w:bCs/>
          <w:kern w:val="0"/>
          <w:sz w:val="21"/>
          <w:szCs w:val="21"/>
        </w:rPr>
      </w:pPr>
      <w:r>
        <w:rPr>
          <w:rFonts w:hint="eastAsia" w:cs="Arial"/>
          <w:b/>
          <w:bCs/>
          <w:kern w:val="0"/>
          <w:sz w:val="21"/>
          <w:szCs w:val="21"/>
        </w:rPr>
        <w:t>（四）磋商</w:t>
      </w:r>
    </w:p>
    <w:p w14:paraId="7D7986F0">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14:paraId="3A3AA2B1">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768043BA">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以书面形式同时通知所有参加磋商的供应商。</w:t>
      </w:r>
    </w:p>
    <w:p w14:paraId="31B33833">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供应商应当按照磋商文件的变动情况和磋商小组的要求</w:t>
      </w:r>
      <w:r>
        <w:rPr>
          <w:rFonts w:hint="eastAsia"/>
          <w:kern w:val="0"/>
          <w:sz w:val="21"/>
          <w:szCs w:val="21"/>
        </w:rPr>
        <w:t>通过政府采购云平台</w:t>
      </w:r>
      <w:r>
        <w:rPr>
          <w:rFonts w:hint="eastAsia" w:cs="Arial"/>
          <w:kern w:val="0"/>
          <w:sz w:val="21"/>
          <w:szCs w:val="21"/>
        </w:rPr>
        <w:t>提交磋商记录，并由供应商代表签名或者加盖公章。</w:t>
      </w:r>
    </w:p>
    <w:p w14:paraId="437FB94B">
      <w:pPr>
        <w:adjustRightInd w:val="0"/>
        <w:snapToGrid w:val="0"/>
        <w:spacing w:line="288" w:lineRule="auto"/>
        <w:ind w:firstLine="420" w:firstLineChars="200"/>
        <w:rPr>
          <w:rFonts w:hint="eastAsia"/>
          <w:kern w:val="0"/>
          <w:sz w:val="21"/>
          <w:szCs w:val="21"/>
        </w:rPr>
      </w:pPr>
      <w:r>
        <w:rPr>
          <w:rFonts w:hint="eastAsia"/>
          <w:kern w:val="0"/>
          <w:sz w:val="21"/>
          <w:szCs w:val="21"/>
        </w:rPr>
        <w:t>供应商的磋商内容无法通过政府采购云平台上传的，可在规定时间内（不少于半小时）通过指定的电子邮箱（</w:t>
      </w:r>
      <w:r>
        <w:rPr>
          <w:rFonts w:hint="eastAsia"/>
          <w:kern w:val="0"/>
          <w:sz w:val="21"/>
          <w:szCs w:val="21"/>
          <w:lang w:val="en-US" w:eastAsia="zh-CN"/>
        </w:rPr>
        <w:t>63671116</w:t>
      </w:r>
      <w:r>
        <w:rPr>
          <w:rFonts w:hint="eastAsia"/>
          <w:kern w:val="0"/>
          <w:sz w:val="21"/>
          <w:szCs w:val="21"/>
          <w:lang w:eastAsia="zh-CN"/>
        </w:rPr>
        <w:t>@qq.com</w:t>
      </w:r>
      <w:r>
        <w:rPr>
          <w:kern w:val="0"/>
          <w:sz w:val="21"/>
          <w:szCs w:val="21"/>
        </w:rPr>
        <w:t>）。</w:t>
      </w:r>
    </w:p>
    <w:p w14:paraId="15F45800">
      <w:pPr>
        <w:adjustRightInd w:val="0"/>
        <w:snapToGrid w:val="0"/>
        <w:spacing w:line="288" w:lineRule="auto"/>
        <w:ind w:firstLine="426" w:firstLineChars="202"/>
        <w:rPr>
          <w:rFonts w:hint="eastAsia" w:cs="Arial"/>
          <w:b/>
          <w:bCs/>
          <w:kern w:val="0"/>
          <w:sz w:val="21"/>
          <w:szCs w:val="21"/>
        </w:rPr>
      </w:pPr>
      <w:r>
        <w:rPr>
          <w:rFonts w:hint="eastAsia" w:cs="Arial"/>
          <w:b/>
          <w:bCs/>
          <w:kern w:val="0"/>
          <w:sz w:val="21"/>
          <w:szCs w:val="21"/>
        </w:rPr>
        <w:t>（五）最后报价</w:t>
      </w:r>
    </w:p>
    <w:p w14:paraId="59E0C51A">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磋商文件能够详细列明采购标的的技术、服务要求的，磋商结束后，磋商小组应当要求所有实质性响应的供应商在规定时间内提交最后报价，提交最后报价的供应商不得少于</w:t>
      </w:r>
      <w:r>
        <w:rPr>
          <w:rFonts w:cs="Arial"/>
          <w:kern w:val="0"/>
          <w:sz w:val="21"/>
          <w:szCs w:val="21"/>
        </w:rPr>
        <w:t>3家。</w:t>
      </w:r>
    </w:p>
    <w:p w14:paraId="1EF64CC4">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磋商文件不能详细列明采购标的的技术、服务要求，需经磋商由供应商提供最终设计方案或解决方案的，磋商结束后，磋商小组应当按照少数服从多数的原则投票推荐</w:t>
      </w:r>
      <w:r>
        <w:rPr>
          <w:rFonts w:cs="Arial"/>
          <w:kern w:val="0"/>
          <w:sz w:val="21"/>
          <w:szCs w:val="21"/>
        </w:rPr>
        <w:t>3家以上供应商的设计方案或者解决方案，并要求其在规定时间内提交最后报价。</w:t>
      </w:r>
    </w:p>
    <w:p w14:paraId="69EBB844">
      <w:pPr>
        <w:adjustRightInd w:val="0"/>
        <w:snapToGrid w:val="0"/>
        <w:spacing w:line="288" w:lineRule="auto"/>
        <w:ind w:firstLine="420" w:firstLineChars="200"/>
        <w:rPr>
          <w:rFonts w:hint="eastAsia"/>
          <w:sz w:val="21"/>
          <w:szCs w:val="21"/>
        </w:rPr>
      </w:pPr>
      <w:r>
        <w:rPr>
          <w:rFonts w:hint="eastAsia"/>
          <w:sz w:val="21"/>
          <w:szCs w:val="21"/>
        </w:rPr>
        <w:t>最后报价是供应商响应文件的有效组成部分。符合《政府采购竞争性磋商采购方式管理暂行办法》（财库〔</w:t>
      </w:r>
      <w:r>
        <w:rPr>
          <w:sz w:val="21"/>
          <w:szCs w:val="21"/>
        </w:rPr>
        <w:t>2014〕214号）</w:t>
      </w:r>
      <w:r>
        <w:rPr>
          <w:rFonts w:hint="eastAsia"/>
          <w:sz w:val="21"/>
          <w:szCs w:val="21"/>
        </w:rPr>
        <w:t>第三条第四项情形的，提交最后报价的供应商可以为</w:t>
      </w:r>
      <w:r>
        <w:rPr>
          <w:sz w:val="21"/>
          <w:szCs w:val="21"/>
        </w:rPr>
        <w:t>2家。</w:t>
      </w:r>
    </w:p>
    <w:p w14:paraId="13090A55">
      <w:pPr>
        <w:adjustRightInd w:val="0"/>
        <w:snapToGrid w:val="0"/>
        <w:spacing w:line="288" w:lineRule="auto"/>
        <w:ind w:firstLine="420" w:firstLineChars="200"/>
        <w:rPr>
          <w:rFonts w:hint="eastAsia"/>
          <w:sz w:val="21"/>
          <w:szCs w:val="21"/>
        </w:rPr>
      </w:pPr>
      <w:r>
        <w:rPr>
          <w:rFonts w:hint="eastAsia"/>
          <w:sz w:val="21"/>
          <w:szCs w:val="21"/>
        </w:rPr>
        <w:t>最后报价出现前后不一致的，按照下列规定修正：</w:t>
      </w:r>
    </w:p>
    <w:p w14:paraId="5CDE1B7F">
      <w:pPr>
        <w:adjustRightInd w:val="0"/>
        <w:snapToGrid w:val="0"/>
        <w:spacing w:line="288" w:lineRule="auto"/>
        <w:ind w:firstLine="420" w:firstLineChars="200"/>
        <w:rPr>
          <w:rFonts w:hint="eastAsia"/>
          <w:sz w:val="21"/>
          <w:szCs w:val="21"/>
        </w:rPr>
      </w:pPr>
      <w:r>
        <w:rPr>
          <w:rFonts w:hint="eastAsia"/>
          <w:sz w:val="21"/>
          <w:szCs w:val="21"/>
        </w:rPr>
        <w:t>（一）最后报价内容与响应文件中相应内容不一致的，以最后报价为准；</w:t>
      </w:r>
    </w:p>
    <w:p w14:paraId="4FD1AEF4">
      <w:pPr>
        <w:adjustRightInd w:val="0"/>
        <w:snapToGrid w:val="0"/>
        <w:spacing w:line="288" w:lineRule="auto"/>
        <w:ind w:firstLine="420" w:firstLineChars="200"/>
        <w:rPr>
          <w:rFonts w:hint="eastAsia"/>
          <w:sz w:val="21"/>
          <w:szCs w:val="21"/>
        </w:rPr>
      </w:pPr>
      <w:r>
        <w:rPr>
          <w:rFonts w:hint="eastAsia"/>
          <w:sz w:val="21"/>
          <w:szCs w:val="21"/>
        </w:rPr>
        <w:t>（二）大写金额和小写金额不一致的，以大写金额为准；</w:t>
      </w:r>
    </w:p>
    <w:p w14:paraId="3A319BFC">
      <w:pPr>
        <w:adjustRightInd w:val="0"/>
        <w:snapToGrid w:val="0"/>
        <w:spacing w:line="288" w:lineRule="auto"/>
        <w:ind w:firstLine="420" w:firstLineChars="200"/>
        <w:rPr>
          <w:rFonts w:hint="eastAsia"/>
          <w:sz w:val="21"/>
          <w:szCs w:val="21"/>
        </w:rPr>
      </w:pPr>
      <w:r>
        <w:rPr>
          <w:rFonts w:hint="eastAsia"/>
          <w:sz w:val="21"/>
          <w:szCs w:val="21"/>
        </w:rPr>
        <w:t>（三）单价金额小数点或者百分比有明显错位的，以最后报价的总价为准，并修改单价；</w:t>
      </w:r>
    </w:p>
    <w:p w14:paraId="1C39E81E">
      <w:pPr>
        <w:adjustRightInd w:val="0"/>
        <w:snapToGrid w:val="0"/>
        <w:spacing w:line="288" w:lineRule="auto"/>
        <w:ind w:firstLine="420" w:firstLineChars="200"/>
        <w:rPr>
          <w:rFonts w:hint="eastAsia"/>
          <w:sz w:val="21"/>
          <w:szCs w:val="21"/>
        </w:rPr>
      </w:pPr>
      <w:r>
        <w:rPr>
          <w:rFonts w:hint="eastAsia"/>
          <w:sz w:val="21"/>
          <w:szCs w:val="21"/>
        </w:rPr>
        <w:t>（四）总价金额与按单价汇总金额不一致的，以单价金额计算结果为准。</w:t>
      </w:r>
    </w:p>
    <w:p w14:paraId="748A8B01">
      <w:pPr>
        <w:adjustRightInd w:val="0"/>
        <w:snapToGrid w:val="0"/>
        <w:spacing w:line="288" w:lineRule="auto"/>
        <w:ind w:firstLine="420" w:firstLineChars="200"/>
        <w:rPr>
          <w:rFonts w:hint="eastAsia"/>
          <w:sz w:val="21"/>
          <w:szCs w:val="21"/>
        </w:rPr>
      </w:pPr>
      <w:r>
        <w:rPr>
          <w:rFonts w:hint="eastAsia"/>
          <w:sz w:val="21"/>
          <w:szCs w:val="21"/>
        </w:rPr>
        <w:t>同时出现两种以上不一致的，按照前款规定的顺序修正。修正后的报价经供应商电子签名（加盖公章）、法定代表人或授权代表签字确认后产生约束力，供应商不确认的，其响应无效。</w:t>
      </w:r>
    </w:p>
    <w:p w14:paraId="0203A9D7">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（六）综合评分</w:t>
      </w:r>
    </w:p>
    <w:p w14:paraId="619755F9">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经磋商确定最终采购需求和提交最后报价的供应商后，由磋商小组采用</w:t>
      </w:r>
      <w:r>
        <w:rPr>
          <w:rFonts w:hint="eastAsia" w:cs="Arial"/>
          <w:b/>
          <w:bCs/>
          <w:kern w:val="0"/>
          <w:sz w:val="21"/>
          <w:szCs w:val="21"/>
        </w:rPr>
        <w:t>综合评分法</w:t>
      </w:r>
      <w:r>
        <w:rPr>
          <w:rFonts w:hint="eastAsia" w:cs="Arial"/>
          <w:kern w:val="0"/>
          <w:sz w:val="21"/>
          <w:szCs w:val="21"/>
        </w:rPr>
        <w:t>对提交最后报价的供应商的响应文件和最后报价进行综合评分。</w:t>
      </w:r>
    </w:p>
    <w:p w14:paraId="05CA2C7F">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综合评分法，是指响应文件满足磋商文件全部实质性要求且按评审因素的量化指标评审得分最高的供应商为成交候选供应商的评审方法。</w:t>
      </w:r>
    </w:p>
    <w:p w14:paraId="3819B1FE">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（七）</w:t>
      </w:r>
      <w:r>
        <w:rPr>
          <w:rFonts w:cs="Arial"/>
          <w:b/>
          <w:kern w:val="0"/>
          <w:sz w:val="21"/>
          <w:szCs w:val="21"/>
        </w:rPr>
        <w:t>汇总商务技术得分</w:t>
      </w:r>
    </w:p>
    <w:p w14:paraId="4CCE3D68">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磋商小组各成员独立对进入最后报价的供应商的商务和技术文件进行评价，并汇总商务技术得分情况。</w:t>
      </w:r>
    </w:p>
    <w:p w14:paraId="1F169A59">
      <w:pPr>
        <w:adjustRightInd w:val="0"/>
        <w:snapToGrid w:val="0"/>
        <w:spacing w:line="288" w:lineRule="auto"/>
        <w:ind w:firstLine="424" w:firstLineChars="202"/>
        <w:rPr>
          <w:rFonts w:hint="eastAsia" w:cs="Arial"/>
          <w:kern w:val="0"/>
          <w:sz w:val="21"/>
          <w:szCs w:val="21"/>
        </w:rPr>
      </w:pPr>
      <w:bookmarkStart w:id="43"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3"/>
    <w:p w14:paraId="412BFA76">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（八）排序与推荐</w:t>
      </w:r>
    </w:p>
    <w:p w14:paraId="4F344833">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磋商小组应当根据综合评分情况，按照评审得分由高到低顺序推荐</w:t>
      </w:r>
      <w:r>
        <w:rPr>
          <w:rFonts w:cs="Arial"/>
          <w:kern w:val="0"/>
          <w:sz w:val="21"/>
          <w:szCs w:val="21"/>
        </w:rPr>
        <w:t>3名以上成交候选供应商，并编写评审报告。符合</w:t>
      </w:r>
      <w:r>
        <w:rPr>
          <w:rFonts w:hint="eastAsia" w:cs="Arial"/>
          <w:kern w:val="0"/>
          <w:sz w:val="21"/>
          <w:szCs w:val="21"/>
        </w:rPr>
        <w:t>《政府采购竞争性磋商采购方式管理暂行办法》（财库〔</w:t>
      </w:r>
      <w:r>
        <w:rPr>
          <w:rFonts w:cs="Arial"/>
          <w:kern w:val="0"/>
          <w:sz w:val="21"/>
          <w:szCs w:val="21"/>
        </w:rPr>
        <w:t>2014〕214号</w:t>
      </w:r>
      <w:r>
        <w:rPr>
          <w:rFonts w:hint="eastAsia" w:cs="Arial"/>
          <w:kern w:val="0"/>
          <w:sz w:val="21"/>
          <w:szCs w:val="21"/>
        </w:rPr>
        <w:t>）</w:t>
      </w:r>
      <w:r>
        <w:rPr>
          <w:rFonts w:cs="Arial"/>
          <w:kern w:val="0"/>
          <w:sz w:val="21"/>
          <w:szCs w:val="21"/>
        </w:rPr>
        <w:t>第二十一条第三款情形的，可以推荐2家成交候选供应商。评审得分相同的，按照最后报价由低到高的顺序推荐。评审得分且最后报价相同的，按照技术指标优劣顺序推荐。</w:t>
      </w:r>
      <w:r>
        <w:rPr>
          <w:rFonts w:hint="eastAsia" w:cs="Arial"/>
          <w:kern w:val="0"/>
          <w:sz w:val="21"/>
          <w:szCs w:val="21"/>
        </w:rPr>
        <w:t>本项目推荐一名成交候选人。</w:t>
      </w:r>
    </w:p>
    <w:p w14:paraId="23C2A35F">
      <w:pPr>
        <w:adjustRightInd w:val="0"/>
        <w:snapToGrid w:val="0"/>
        <w:spacing w:line="288" w:lineRule="auto"/>
        <w:ind w:firstLine="426" w:firstLineChars="202"/>
        <w:rPr>
          <w:rFonts w:hint="eastAsia" w:cs="Arial"/>
          <w:b/>
          <w:kern w:val="0"/>
          <w:sz w:val="21"/>
          <w:szCs w:val="21"/>
        </w:rPr>
      </w:pPr>
      <w:r>
        <w:rPr>
          <w:rFonts w:hint="eastAsia" w:cs="Arial"/>
          <w:b/>
          <w:kern w:val="0"/>
          <w:sz w:val="21"/>
          <w:szCs w:val="21"/>
        </w:rPr>
        <w:t>（九）</w:t>
      </w:r>
      <w:r>
        <w:rPr>
          <w:rFonts w:cs="Arial"/>
          <w:b/>
          <w:kern w:val="0"/>
          <w:sz w:val="21"/>
          <w:szCs w:val="21"/>
        </w:rPr>
        <w:t>编写评审报告</w:t>
      </w:r>
    </w:p>
    <w:p w14:paraId="7D023AFD">
      <w:pPr>
        <w:adjustRightInd w:val="0"/>
        <w:snapToGrid w:val="0"/>
        <w:spacing w:line="288" w:lineRule="auto"/>
        <w:ind w:firstLine="424" w:firstLineChars="202"/>
        <w:rPr>
          <w:rFonts w:hint="eastAsia" w:cs="Arial"/>
          <w:kern w:val="0"/>
          <w:sz w:val="21"/>
          <w:szCs w:val="21"/>
        </w:rPr>
      </w:pPr>
      <w:r>
        <w:rPr>
          <w:rFonts w:hint="eastAsia" w:cs="Arial"/>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599E070D">
      <w:pPr>
        <w:adjustRightInd w:val="0"/>
        <w:snapToGrid w:val="0"/>
        <w:spacing w:line="288" w:lineRule="auto"/>
        <w:ind w:firstLine="426" w:firstLineChars="202"/>
        <w:rPr>
          <w:rFonts w:hint="eastAsia"/>
          <w:b/>
          <w:bCs/>
          <w:sz w:val="21"/>
          <w:szCs w:val="21"/>
        </w:rPr>
      </w:pPr>
      <w:r>
        <w:rPr>
          <w:rFonts w:hint="eastAsia" w:cs="Arial"/>
          <w:b/>
          <w:kern w:val="0"/>
          <w:sz w:val="21"/>
          <w:szCs w:val="21"/>
        </w:rPr>
        <w:t>（十）补充说明</w:t>
      </w:r>
    </w:p>
    <w:p w14:paraId="1E816367">
      <w:pPr>
        <w:adjustRightInd w:val="0"/>
        <w:snapToGrid w:val="0"/>
        <w:spacing w:line="288" w:lineRule="auto"/>
        <w:ind w:firstLine="420" w:firstLineChars="200"/>
        <w:rPr>
          <w:rFonts w:hint="eastAsia"/>
          <w:sz w:val="21"/>
          <w:szCs w:val="21"/>
        </w:rPr>
      </w:pPr>
      <w:bookmarkStart w:id="44" w:name="_Hlk144907900"/>
      <w:r>
        <w:rPr>
          <w:rFonts w:hint="eastAsia"/>
          <w:sz w:val="21"/>
          <w:szCs w:val="21"/>
        </w:rPr>
        <w:t>采用竞争性磋商采购方式采购的政府购买服务项目（含政府和社会资本合作项目），在采购过程中符合要求的供应商（社会资本）只有2家的，竞争性磋商采购活动可以继续进行。</w:t>
      </w:r>
    </w:p>
    <w:bookmarkEnd w:id="44"/>
    <w:p w14:paraId="64CF2C8D">
      <w:pPr>
        <w:widowControl/>
        <w:adjustRightInd w:val="0"/>
        <w:snapToGrid w:val="0"/>
        <w:spacing w:line="288" w:lineRule="auto"/>
        <w:jc w:val="left"/>
        <w:rPr>
          <w:rFonts w:hint="eastAsia" w:cs="Times New Roman"/>
          <w:b/>
          <w:spacing w:val="-6"/>
          <w:sz w:val="21"/>
          <w:szCs w:val="21"/>
        </w:rPr>
      </w:pPr>
      <w:r>
        <w:rPr>
          <w:rFonts w:cs="Times New Roman"/>
          <w:b/>
          <w:spacing w:val="-6"/>
          <w:sz w:val="21"/>
          <w:szCs w:val="21"/>
        </w:rPr>
        <w:br w:type="page"/>
      </w:r>
    </w:p>
    <w:p w14:paraId="7AECF7A8">
      <w:pPr>
        <w:adjustRightInd w:val="0"/>
        <w:snapToGrid w:val="0"/>
        <w:spacing w:line="288" w:lineRule="auto"/>
        <w:jc w:val="center"/>
        <w:outlineLvl w:val="1"/>
        <w:rPr>
          <w:rFonts w:hint="eastAsia" w:cs="Times New Roman"/>
          <w:b/>
          <w:spacing w:val="-6"/>
          <w:sz w:val="21"/>
          <w:szCs w:val="21"/>
        </w:rPr>
      </w:pPr>
      <w:r>
        <w:rPr>
          <w:rFonts w:hint="eastAsia" w:cs="Times New Roman"/>
          <w:b/>
          <w:spacing w:val="-6"/>
          <w:sz w:val="21"/>
          <w:szCs w:val="21"/>
        </w:rPr>
        <w:t>七、成交与合同</w:t>
      </w:r>
    </w:p>
    <w:p w14:paraId="6FE5F172">
      <w:pPr>
        <w:adjustRightInd w:val="0"/>
        <w:snapToGrid w:val="0"/>
        <w:spacing w:line="288" w:lineRule="auto"/>
        <w:rPr>
          <w:rFonts w:hint="eastAsia"/>
          <w:b/>
          <w:bCs/>
          <w:sz w:val="21"/>
          <w:szCs w:val="21"/>
        </w:rPr>
      </w:pPr>
      <w:r>
        <w:rPr>
          <w:rFonts w:hint="eastAsia"/>
          <w:b/>
          <w:bCs/>
          <w:sz w:val="21"/>
          <w:szCs w:val="21"/>
        </w:rPr>
        <w:t>（一）成交</w:t>
      </w:r>
    </w:p>
    <w:p w14:paraId="636CA7B6">
      <w:pPr>
        <w:adjustRightInd w:val="0"/>
        <w:snapToGrid w:val="0"/>
        <w:spacing w:line="288" w:lineRule="auto"/>
        <w:ind w:firstLine="420" w:firstLineChars="200"/>
        <w:rPr>
          <w:rFonts w:hint="eastAsia"/>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A6AD05A">
      <w:pPr>
        <w:adjustRightInd w:val="0"/>
        <w:snapToGrid w:val="0"/>
        <w:spacing w:line="288" w:lineRule="auto"/>
        <w:ind w:firstLine="420" w:firstLineChars="200"/>
        <w:rPr>
          <w:rFonts w:hint="eastAsia"/>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14:paraId="4EC7E15D">
      <w:pPr>
        <w:adjustRightInd w:val="0"/>
        <w:snapToGrid w:val="0"/>
        <w:spacing w:line="288" w:lineRule="auto"/>
        <w:ind w:firstLine="420" w:firstLineChars="200"/>
        <w:rPr>
          <w:rFonts w:hint="eastAsia"/>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14:paraId="651D905D">
      <w:pPr>
        <w:adjustRightInd w:val="0"/>
        <w:snapToGrid w:val="0"/>
        <w:spacing w:line="288" w:lineRule="auto"/>
        <w:jc w:val="left"/>
        <w:rPr>
          <w:rFonts w:hint="eastAsia"/>
          <w:b/>
          <w:bCs/>
          <w:sz w:val="21"/>
          <w:szCs w:val="21"/>
        </w:rPr>
      </w:pPr>
      <w:r>
        <w:rPr>
          <w:rFonts w:hint="eastAsia"/>
          <w:b/>
          <w:bCs/>
          <w:sz w:val="21"/>
          <w:szCs w:val="21"/>
        </w:rPr>
        <w:t>（二）合同授予</w:t>
      </w:r>
    </w:p>
    <w:p w14:paraId="3A3828FC">
      <w:pPr>
        <w:adjustRightInd w:val="0"/>
        <w:snapToGrid w:val="0"/>
        <w:spacing w:line="288" w:lineRule="auto"/>
        <w:ind w:firstLine="420" w:firstLineChars="200"/>
        <w:jc w:val="left"/>
        <w:rPr>
          <w:rFonts w:hint="eastAsia"/>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789264A">
      <w:pPr>
        <w:adjustRightInd w:val="0"/>
        <w:snapToGrid w:val="0"/>
        <w:spacing w:line="288" w:lineRule="auto"/>
        <w:ind w:firstLine="420" w:firstLineChars="200"/>
        <w:jc w:val="left"/>
        <w:rPr>
          <w:rFonts w:hint="eastAsia"/>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038E9717">
      <w:pPr>
        <w:adjustRightInd w:val="0"/>
        <w:snapToGrid w:val="0"/>
        <w:spacing w:line="288" w:lineRule="auto"/>
        <w:rPr>
          <w:rFonts w:hint="eastAsia"/>
          <w:sz w:val="21"/>
          <w:szCs w:val="21"/>
        </w:rPr>
      </w:pPr>
    </w:p>
    <w:p w14:paraId="1046F54C">
      <w:pPr>
        <w:adjustRightInd w:val="0"/>
        <w:snapToGrid w:val="0"/>
        <w:spacing w:line="288" w:lineRule="auto"/>
        <w:jc w:val="center"/>
        <w:outlineLvl w:val="1"/>
        <w:rPr>
          <w:rFonts w:hint="eastAsia"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14:paraId="0D3D10F8">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7AC0C1F2">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14:paraId="4FDD6889">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0020EA">
      <w:pPr>
        <w:tabs>
          <w:tab w:val="left" w:pos="0"/>
        </w:tabs>
        <w:adjustRightInd w:val="0"/>
        <w:snapToGrid w:val="0"/>
        <w:spacing w:line="288" w:lineRule="auto"/>
        <w:ind w:firstLine="422" w:firstLineChars="201"/>
        <w:rPr>
          <w:rFonts w:hint="eastAsia"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BFBA659">
      <w:pPr>
        <w:adjustRightInd w:val="0"/>
        <w:snapToGrid w:val="0"/>
        <w:spacing w:line="288" w:lineRule="auto"/>
        <w:rPr>
          <w:rFonts w:hint="eastAsia"/>
          <w:sz w:val="21"/>
          <w:szCs w:val="21"/>
        </w:rPr>
      </w:pPr>
    </w:p>
    <w:p w14:paraId="70296930">
      <w:pPr>
        <w:adjustRightInd w:val="0"/>
        <w:snapToGrid w:val="0"/>
        <w:spacing w:line="288" w:lineRule="auto"/>
        <w:jc w:val="center"/>
        <w:outlineLvl w:val="1"/>
        <w:rPr>
          <w:rFonts w:hint="eastAsia"/>
          <w:b/>
          <w:bCs/>
          <w:sz w:val="21"/>
          <w:szCs w:val="21"/>
        </w:rPr>
      </w:pPr>
      <w:r>
        <w:rPr>
          <w:rFonts w:hint="eastAsia"/>
          <w:b/>
          <w:bCs/>
          <w:sz w:val="21"/>
          <w:szCs w:val="21"/>
        </w:rPr>
        <w:t>九、可中止电子交易活动的情形</w:t>
      </w:r>
    </w:p>
    <w:p w14:paraId="7FB553DD">
      <w:pPr>
        <w:adjustRightInd w:val="0"/>
        <w:snapToGrid w:val="0"/>
        <w:spacing w:line="288" w:lineRule="auto"/>
        <w:ind w:firstLine="420" w:firstLineChars="200"/>
        <w:rPr>
          <w:rFonts w:hint="eastAsia"/>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6A5F482F">
      <w:pPr>
        <w:adjustRightInd w:val="0"/>
        <w:snapToGrid w:val="0"/>
        <w:spacing w:line="288" w:lineRule="auto"/>
        <w:ind w:firstLine="420" w:firstLineChars="200"/>
        <w:rPr>
          <w:rFonts w:hint="eastAsia"/>
          <w:sz w:val="21"/>
          <w:szCs w:val="21"/>
        </w:rPr>
      </w:pPr>
      <w:r>
        <w:rPr>
          <w:rFonts w:hint="eastAsia"/>
          <w:sz w:val="21"/>
          <w:szCs w:val="21"/>
        </w:rPr>
        <w:t>1.电子交易平台发生故障而无法登录访问的；</w:t>
      </w:r>
    </w:p>
    <w:p w14:paraId="64611980">
      <w:pPr>
        <w:adjustRightInd w:val="0"/>
        <w:snapToGrid w:val="0"/>
        <w:spacing w:line="288" w:lineRule="auto"/>
        <w:ind w:firstLine="420" w:firstLineChars="200"/>
        <w:rPr>
          <w:rFonts w:hint="eastAsia"/>
          <w:sz w:val="21"/>
          <w:szCs w:val="21"/>
        </w:rPr>
      </w:pPr>
      <w:r>
        <w:rPr>
          <w:rFonts w:hint="eastAsia"/>
          <w:sz w:val="21"/>
          <w:szCs w:val="21"/>
        </w:rPr>
        <w:t>2.电子交易平台应用或数据库出现错误，不能进行正常操作的；</w:t>
      </w:r>
    </w:p>
    <w:p w14:paraId="7C1C28F3">
      <w:pPr>
        <w:adjustRightInd w:val="0"/>
        <w:snapToGrid w:val="0"/>
        <w:spacing w:line="288" w:lineRule="auto"/>
        <w:ind w:firstLine="420" w:firstLineChars="200"/>
        <w:rPr>
          <w:rFonts w:hint="eastAsia"/>
          <w:sz w:val="21"/>
          <w:szCs w:val="21"/>
        </w:rPr>
      </w:pPr>
      <w:r>
        <w:rPr>
          <w:rFonts w:hint="eastAsia"/>
          <w:sz w:val="21"/>
          <w:szCs w:val="21"/>
        </w:rPr>
        <w:t>3.电子交易平台发现严重安全漏洞，有潜在泄密危险的；</w:t>
      </w:r>
    </w:p>
    <w:p w14:paraId="5F5BF03B">
      <w:pPr>
        <w:adjustRightInd w:val="0"/>
        <w:snapToGrid w:val="0"/>
        <w:spacing w:line="288" w:lineRule="auto"/>
        <w:ind w:firstLine="420" w:firstLineChars="200"/>
        <w:rPr>
          <w:rFonts w:hint="eastAsia"/>
          <w:sz w:val="21"/>
          <w:szCs w:val="21"/>
        </w:rPr>
      </w:pPr>
      <w:r>
        <w:rPr>
          <w:rFonts w:hint="eastAsia"/>
          <w:sz w:val="21"/>
          <w:szCs w:val="21"/>
        </w:rPr>
        <w:t>4.病毒发作导致不能进行正常操作的；</w:t>
      </w:r>
    </w:p>
    <w:p w14:paraId="651BEE4F">
      <w:pPr>
        <w:adjustRightInd w:val="0"/>
        <w:snapToGrid w:val="0"/>
        <w:spacing w:line="288" w:lineRule="auto"/>
        <w:ind w:firstLine="420" w:firstLineChars="200"/>
        <w:rPr>
          <w:rFonts w:hint="eastAsia"/>
          <w:sz w:val="21"/>
          <w:szCs w:val="21"/>
        </w:rPr>
      </w:pPr>
      <w:r>
        <w:rPr>
          <w:rFonts w:hint="eastAsia"/>
          <w:sz w:val="21"/>
          <w:szCs w:val="21"/>
        </w:rPr>
        <w:t>5.其他无法保证电子交易的公平、公正和安全的情况。</w:t>
      </w:r>
    </w:p>
    <w:p w14:paraId="7B923598">
      <w:pPr>
        <w:adjustRightInd w:val="0"/>
        <w:snapToGrid w:val="0"/>
        <w:spacing w:line="288" w:lineRule="auto"/>
        <w:ind w:firstLine="420" w:firstLineChars="200"/>
        <w:rPr>
          <w:rFonts w:hint="eastAsia"/>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14:paraId="331F13D0">
      <w:pPr>
        <w:adjustRightInd w:val="0"/>
        <w:snapToGrid w:val="0"/>
        <w:spacing w:line="288" w:lineRule="auto"/>
        <w:jc w:val="center"/>
        <w:outlineLvl w:val="0"/>
        <w:rPr>
          <w:rFonts w:hint="eastAsia"/>
          <w:b/>
          <w:bCs/>
          <w:sz w:val="32"/>
          <w:szCs w:val="32"/>
        </w:rPr>
      </w:pPr>
      <w:r>
        <w:rPr>
          <w:rFonts w:hint="eastAsia"/>
          <w:b/>
          <w:bCs/>
          <w:sz w:val="32"/>
          <w:szCs w:val="32"/>
        </w:rPr>
        <w:t>第四章  评审方法和评审标准</w:t>
      </w:r>
    </w:p>
    <w:p w14:paraId="4A47D553">
      <w:pPr>
        <w:adjustRightInd w:val="0"/>
        <w:snapToGrid w:val="0"/>
        <w:spacing w:line="288" w:lineRule="auto"/>
        <w:rPr>
          <w:rFonts w:hint="eastAsia"/>
          <w:b/>
          <w:bCs/>
          <w:sz w:val="21"/>
          <w:szCs w:val="21"/>
        </w:rPr>
      </w:pPr>
      <w:r>
        <w:rPr>
          <w:rFonts w:hint="eastAsia"/>
          <w:b/>
          <w:bCs/>
          <w:sz w:val="21"/>
          <w:szCs w:val="21"/>
        </w:rPr>
        <w:t>一、评审方法</w:t>
      </w:r>
    </w:p>
    <w:p w14:paraId="40CFA4EC">
      <w:pPr>
        <w:adjustRightInd w:val="0"/>
        <w:snapToGrid w:val="0"/>
        <w:spacing w:line="288" w:lineRule="auto"/>
        <w:ind w:firstLine="420" w:firstLineChars="200"/>
        <w:rPr>
          <w:rFonts w:hint="eastAsia"/>
          <w:sz w:val="21"/>
          <w:szCs w:val="21"/>
        </w:rPr>
      </w:pPr>
      <w:r>
        <w:rPr>
          <w:rFonts w:hint="eastAsia"/>
          <w:sz w:val="21"/>
          <w:szCs w:val="21"/>
        </w:rPr>
        <w:t>本次评审采用综合评分法，总分为100分。评分过程中采用四舍五入法，并保留小数2位。</w:t>
      </w:r>
    </w:p>
    <w:p w14:paraId="78F6CE6B">
      <w:pPr>
        <w:adjustRightInd w:val="0"/>
        <w:snapToGrid w:val="0"/>
        <w:spacing w:line="288" w:lineRule="auto"/>
        <w:ind w:firstLine="420" w:firstLineChars="200"/>
        <w:rPr>
          <w:rFonts w:hint="eastAsia"/>
          <w:sz w:val="21"/>
          <w:szCs w:val="21"/>
        </w:rPr>
      </w:pPr>
      <w:r>
        <w:rPr>
          <w:rFonts w:hint="eastAsia"/>
          <w:sz w:val="21"/>
          <w:szCs w:val="21"/>
        </w:rPr>
        <w:t>供应商评审综合得分=商务分+技术分+价格分</w:t>
      </w:r>
    </w:p>
    <w:p w14:paraId="2F59D329">
      <w:pPr>
        <w:adjustRightInd w:val="0"/>
        <w:snapToGrid w:val="0"/>
        <w:spacing w:line="288" w:lineRule="auto"/>
        <w:ind w:firstLine="420" w:firstLineChars="200"/>
        <w:rPr>
          <w:rFonts w:hint="eastAsia"/>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2406A224">
      <w:pPr>
        <w:adjustRightInd w:val="0"/>
        <w:snapToGrid w:val="0"/>
        <w:spacing w:line="288" w:lineRule="auto"/>
        <w:rPr>
          <w:rFonts w:hint="eastAsia"/>
          <w:b/>
          <w:bCs/>
          <w:sz w:val="21"/>
          <w:szCs w:val="21"/>
        </w:rPr>
      </w:pPr>
      <w:r>
        <w:rPr>
          <w:rFonts w:hint="eastAsia"/>
          <w:b/>
          <w:bCs/>
          <w:sz w:val="21"/>
          <w:szCs w:val="21"/>
        </w:rPr>
        <w:t>二、评审标准</w:t>
      </w:r>
    </w:p>
    <w:tbl>
      <w:tblPr>
        <w:tblStyle w:val="18"/>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682"/>
        <w:gridCol w:w="7071"/>
      </w:tblGrid>
      <w:tr w14:paraId="2DC7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2D86F52E">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评审因素</w:t>
            </w:r>
          </w:p>
        </w:tc>
        <w:tc>
          <w:tcPr>
            <w:tcW w:w="682" w:type="dxa"/>
            <w:vAlign w:val="center"/>
          </w:tcPr>
          <w:p w14:paraId="2D789EBC">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分值</w:t>
            </w:r>
          </w:p>
        </w:tc>
        <w:tc>
          <w:tcPr>
            <w:tcW w:w="7071" w:type="dxa"/>
            <w:vAlign w:val="center"/>
          </w:tcPr>
          <w:p w14:paraId="076E4E8B">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评分标准</w:t>
            </w:r>
          </w:p>
        </w:tc>
      </w:tr>
      <w:tr w14:paraId="6DE9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67D4E88A">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b/>
                <w:bCs/>
                <w:kern w:val="0"/>
                <w:sz w:val="21"/>
                <w:szCs w:val="21"/>
              </w:rPr>
              <w:t>价格分（</w:t>
            </w:r>
            <w:r>
              <w:rPr>
                <w:rFonts w:hint="eastAsia" w:cs="宋体"/>
                <w:b/>
                <w:bCs/>
                <w:kern w:val="0"/>
                <w:sz w:val="21"/>
                <w:szCs w:val="21"/>
                <w:lang w:val="en-US" w:eastAsia="zh-CN"/>
              </w:rPr>
              <w:t>2</w:t>
            </w:r>
            <w:r>
              <w:rPr>
                <w:rFonts w:hint="eastAsia" w:ascii="宋体" w:hAnsi="宋体" w:eastAsia="宋体" w:cs="宋体"/>
                <w:b/>
                <w:bCs/>
                <w:kern w:val="0"/>
                <w:sz w:val="21"/>
                <w:szCs w:val="21"/>
              </w:rPr>
              <w:t>0）</w:t>
            </w:r>
          </w:p>
        </w:tc>
      </w:tr>
      <w:tr w14:paraId="038E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42B05D85">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最后磋商报价</w:t>
            </w:r>
          </w:p>
        </w:tc>
        <w:tc>
          <w:tcPr>
            <w:tcW w:w="682" w:type="dxa"/>
            <w:vAlign w:val="center"/>
          </w:tcPr>
          <w:p w14:paraId="0300895E">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cs="宋体"/>
                <w:b/>
                <w:bCs/>
                <w:kern w:val="0"/>
                <w:sz w:val="21"/>
                <w:szCs w:val="21"/>
                <w:lang w:val="en-US" w:eastAsia="zh-CN"/>
              </w:rPr>
              <w:t>2</w:t>
            </w:r>
            <w:r>
              <w:rPr>
                <w:rFonts w:hint="eastAsia" w:ascii="宋体" w:hAnsi="宋体" w:eastAsia="宋体" w:cs="宋体"/>
                <w:b/>
                <w:bCs/>
                <w:kern w:val="0"/>
                <w:sz w:val="21"/>
                <w:szCs w:val="21"/>
                <w:lang w:val="en-US" w:eastAsia="zh-CN"/>
              </w:rPr>
              <w:t>0</w:t>
            </w:r>
          </w:p>
        </w:tc>
        <w:tc>
          <w:tcPr>
            <w:tcW w:w="7071" w:type="dxa"/>
            <w:vAlign w:val="center"/>
          </w:tcPr>
          <w:p w14:paraId="46A28AA7">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价格分统一采用低价优先法计算，即满足磋商文件要求且最后报价最低的供应商的价格为磋商基准价，其价格分为满分。其他供应商的价格分统一按照下列公式计算：</w:t>
            </w:r>
          </w:p>
          <w:p w14:paraId="64AE08A7">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磋商报价得分=（磋商基准价/最后磋商报价）×</w:t>
            </w:r>
            <w:r>
              <w:rPr>
                <w:rFonts w:hint="eastAsia" w:ascii="宋体" w:hAnsi="宋体" w:eastAsia="宋体" w:cs="宋体"/>
                <w:kern w:val="0"/>
                <w:sz w:val="21"/>
                <w:szCs w:val="21"/>
                <w:lang w:val="en-US" w:eastAsia="zh-CN"/>
              </w:rPr>
              <w:t>10</w:t>
            </w:r>
            <w:r>
              <w:rPr>
                <w:rFonts w:hint="eastAsia" w:ascii="宋体" w:hAnsi="宋体" w:eastAsia="宋体" w:cs="宋体"/>
                <w:kern w:val="0"/>
                <w:sz w:val="21"/>
                <w:szCs w:val="21"/>
              </w:rPr>
              <w:t>0%×</w:t>
            </w:r>
            <w:r>
              <w:rPr>
                <w:rFonts w:hint="eastAsia" w:cs="宋体"/>
                <w:kern w:val="0"/>
                <w:sz w:val="21"/>
                <w:szCs w:val="21"/>
                <w:lang w:val="en-US" w:eastAsia="zh-CN"/>
              </w:rPr>
              <w:t>2</w:t>
            </w:r>
            <w:r>
              <w:rPr>
                <w:rFonts w:hint="eastAsia" w:ascii="宋体" w:hAnsi="宋体" w:eastAsia="宋体" w:cs="宋体"/>
                <w:kern w:val="0"/>
                <w:sz w:val="21"/>
                <w:szCs w:val="21"/>
                <w:lang w:val="en-US" w:eastAsia="zh-CN"/>
              </w:rPr>
              <w:t>0</w:t>
            </w:r>
          </w:p>
          <w:p w14:paraId="315A980A">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注：本项目专门面向中小企业采购，不再执行价格评审优惠的扶持政策</w:t>
            </w:r>
          </w:p>
        </w:tc>
      </w:tr>
      <w:tr w14:paraId="3591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194CE247">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b/>
                <w:bCs/>
                <w:kern w:val="0"/>
                <w:sz w:val="21"/>
                <w:szCs w:val="21"/>
                <w:highlight w:val="none"/>
                <w:lang w:eastAsia="zh-CN"/>
              </w:rPr>
              <w:t xml:space="preserve"> </w:t>
            </w:r>
            <w:r>
              <w:rPr>
                <w:rFonts w:hint="eastAsia" w:ascii="宋体" w:hAnsi="宋体" w:eastAsia="宋体" w:cs="宋体"/>
                <w:b/>
                <w:bCs/>
                <w:kern w:val="0"/>
                <w:sz w:val="21"/>
                <w:szCs w:val="21"/>
                <w:highlight w:val="none"/>
              </w:rPr>
              <w:t>商务分（</w:t>
            </w:r>
            <w:r>
              <w:rPr>
                <w:rFonts w:hint="eastAsia" w:cs="宋体"/>
                <w:b/>
                <w:bCs/>
                <w:kern w:val="0"/>
                <w:sz w:val="21"/>
                <w:szCs w:val="21"/>
                <w:highlight w:val="none"/>
                <w:lang w:val="en-US" w:eastAsia="zh-CN"/>
              </w:rPr>
              <w:t>10</w:t>
            </w:r>
            <w:r>
              <w:rPr>
                <w:rFonts w:hint="eastAsia" w:ascii="宋体" w:hAnsi="宋体" w:eastAsia="宋体" w:cs="宋体"/>
                <w:b/>
                <w:bCs/>
                <w:kern w:val="0"/>
                <w:sz w:val="21"/>
                <w:szCs w:val="21"/>
                <w:highlight w:val="none"/>
              </w:rPr>
              <w:t>）</w:t>
            </w:r>
          </w:p>
        </w:tc>
      </w:tr>
      <w:tr w14:paraId="0058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2AAFD357">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业绩</w:t>
            </w:r>
          </w:p>
        </w:tc>
        <w:tc>
          <w:tcPr>
            <w:tcW w:w="682" w:type="dxa"/>
            <w:vAlign w:val="center"/>
          </w:tcPr>
          <w:p w14:paraId="364B73F8">
            <w:pPr>
              <w:adjustRightInd w:val="0"/>
              <w:snapToGrid w:val="0"/>
              <w:spacing w:line="288" w:lineRule="auto"/>
              <w:jc w:val="center"/>
              <w:rPr>
                <w:rFonts w:hint="eastAsia" w:ascii="宋体" w:hAnsi="宋体" w:eastAsia="宋体" w:cs="宋体"/>
                <w:b/>
                <w:bCs/>
                <w:kern w:val="0"/>
                <w:sz w:val="21"/>
                <w:szCs w:val="21"/>
              </w:rPr>
            </w:pPr>
            <w:r>
              <w:rPr>
                <w:rFonts w:hint="eastAsia" w:cs="宋体"/>
                <w:b/>
                <w:bCs/>
                <w:kern w:val="0"/>
                <w:sz w:val="21"/>
                <w:szCs w:val="21"/>
                <w:lang w:val="en-US" w:eastAsia="zh-CN"/>
              </w:rPr>
              <w:t>2</w:t>
            </w:r>
          </w:p>
        </w:tc>
        <w:tc>
          <w:tcPr>
            <w:tcW w:w="7071" w:type="dxa"/>
            <w:vAlign w:val="center"/>
          </w:tcPr>
          <w:p w14:paraId="0DFDC2AE">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【客观分】自 2021年 1 月 1 日以后完成过的同类型项目业绩的，每个得1 分；本项最多可得</w:t>
            </w:r>
            <w:r>
              <w:rPr>
                <w:rFonts w:hint="eastAsia" w:cs="宋体"/>
                <w:kern w:val="0"/>
                <w:sz w:val="21"/>
                <w:szCs w:val="21"/>
                <w:lang w:val="en-US" w:eastAsia="zh-CN"/>
              </w:rPr>
              <w:t>2</w:t>
            </w:r>
            <w:r>
              <w:rPr>
                <w:rFonts w:hint="eastAsia" w:ascii="宋体" w:hAnsi="宋体" w:eastAsia="宋体" w:cs="宋体"/>
                <w:kern w:val="0"/>
                <w:sz w:val="21"/>
                <w:szCs w:val="21"/>
              </w:rPr>
              <w:t>分。注：需提供客户联系方式、中标（成交）通知书或合同复印件并加盖投标供应商公章，否则不得分。</w:t>
            </w:r>
          </w:p>
        </w:tc>
      </w:tr>
      <w:tr w14:paraId="64DC4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5FC884D0">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highlight w:val="none"/>
                <w:lang w:val="en-US" w:eastAsia="zh-CN"/>
              </w:rPr>
              <w:t>项目团队人员资质</w:t>
            </w:r>
          </w:p>
        </w:tc>
        <w:tc>
          <w:tcPr>
            <w:tcW w:w="682" w:type="dxa"/>
            <w:vAlign w:val="center"/>
          </w:tcPr>
          <w:p w14:paraId="456F4218">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cs="宋体"/>
                <w:b/>
                <w:bCs/>
                <w:kern w:val="0"/>
                <w:sz w:val="21"/>
                <w:szCs w:val="21"/>
                <w:lang w:val="en-US" w:eastAsia="zh-CN"/>
              </w:rPr>
              <w:t>8</w:t>
            </w:r>
          </w:p>
        </w:tc>
        <w:tc>
          <w:tcPr>
            <w:tcW w:w="7071" w:type="dxa"/>
            <w:vAlign w:val="center"/>
          </w:tcPr>
          <w:p w14:paraId="01809BEF">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客观分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项目负责人及项目班子成员具有高级技术职称的，每提供1人得2分，最高得4分；具有中级技术职称的，每提供1人得1分，最高得</w:t>
            </w:r>
            <w:r>
              <w:rPr>
                <w:rFonts w:hint="eastAsia" w:cs="宋体"/>
                <w:kern w:val="0"/>
                <w:sz w:val="21"/>
                <w:szCs w:val="21"/>
                <w:lang w:val="en-US" w:eastAsia="zh-CN"/>
              </w:rPr>
              <w:t>4</w:t>
            </w:r>
            <w:r>
              <w:rPr>
                <w:rFonts w:hint="eastAsia" w:ascii="宋体" w:hAnsi="宋体" w:eastAsia="宋体" w:cs="宋体"/>
                <w:kern w:val="0"/>
                <w:sz w:val="21"/>
                <w:szCs w:val="21"/>
              </w:rPr>
              <w:t>分。</w:t>
            </w:r>
          </w:p>
          <w:p w14:paraId="7312CFDF">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（证明材料：提供相关证书和磋商响应时间前1个月政府社保部门盖章出具的社保证明复印件加盖公章）</w:t>
            </w:r>
          </w:p>
        </w:tc>
      </w:tr>
      <w:tr w14:paraId="4E9C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4B77D112">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b/>
                <w:bCs/>
                <w:kern w:val="0"/>
                <w:sz w:val="21"/>
                <w:szCs w:val="21"/>
              </w:rPr>
              <w:t>技术分（</w:t>
            </w:r>
            <w:r>
              <w:rPr>
                <w:rFonts w:hint="eastAsia" w:cs="宋体"/>
                <w:b/>
                <w:bCs/>
                <w:kern w:val="0"/>
                <w:sz w:val="21"/>
                <w:szCs w:val="21"/>
                <w:lang w:val="en-US" w:eastAsia="zh-CN"/>
              </w:rPr>
              <w:t>70</w:t>
            </w:r>
            <w:r>
              <w:rPr>
                <w:rFonts w:hint="eastAsia" w:ascii="宋体" w:hAnsi="宋体" w:eastAsia="宋体" w:cs="宋体"/>
                <w:b/>
                <w:bCs/>
                <w:kern w:val="0"/>
                <w:sz w:val="21"/>
                <w:szCs w:val="21"/>
              </w:rPr>
              <w:t>）</w:t>
            </w:r>
          </w:p>
        </w:tc>
      </w:tr>
      <w:tr w14:paraId="56B6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77BDBFAE">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cs="宋体"/>
                <w:b/>
                <w:bCs/>
                <w:color w:val="auto"/>
                <w:kern w:val="0"/>
                <w:sz w:val="21"/>
                <w:szCs w:val="21"/>
                <w:highlight w:val="none"/>
              </w:rPr>
              <w:t>技术服务响应</w:t>
            </w:r>
          </w:p>
        </w:tc>
        <w:tc>
          <w:tcPr>
            <w:tcW w:w="682" w:type="dxa"/>
            <w:vAlign w:val="center"/>
          </w:tcPr>
          <w:p w14:paraId="24E282DB">
            <w:pPr>
              <w:adjustRightInd w:val="0"/>
              <w:snapToGrid w:val="0"/>
              <w:spacing w:line="288" w:lineRule="auto"/>
              <w:jc w:val="center"/>
              <w:rPr>
                <w:rFonts w:hint="default" w:ascii="宋体" w:hAnsi="宋体" w:eastAsia="宋体" w:cs="宋体"/>
                <w:b/>
                <w:bCs/>
                <w:kern w:val="0"/>
                <w:sz w:val="21"/>
                <w:szCs w:val="21"/>
                <w:lang w:val="en-US" w:eastAsia="zh-CN"/>
              </w:rPr>
            </w:pPr>
            <w:r>
              <w:rPr>
                <w:rFonts w:hint="eastAsia" w:cs="宋体"/>
                <w:b/>
                <w:bCs/>
                <w:kern w:val="0"/>
                <w:sz w:val="21"/>
                <w:szCs w:val="21"/>
                <w:lang w:val="en-US" w:eastAsia="zh-CN"/>
              </w:rPr>
              <w:t>10</w:t>
            </w:r>
          </w:p>
        </w:tc>
        <w:tc>
          <w:tcPr>
            <w:tcW w:w="7071" w:type="dxa"/>
            <w:vAlign w:val="center"/>
          </w:tcPr>
          <w:p w14:paraId="1297CE0D">
            <w:pPr>
              <w:numPr>
                <w:ilvl w:val="-1"/>
                <w:numId w:val="0"/>
              </w:numPr>
              <w:adjustRightInd w:val="0"/>
              <w:snapToGrid w:val="0"/>
              <w:spacing w:line="288" w:lineRule="auto"/>
              <w:outlineLvl w:val="1"/>
              <w:rPr>
                <w:rFonts w:hint="eastAsia" w:ascii="宋体" w:hAnsi="宋体" w:eastAsia="宋体" w:cs="宋体"/>
                <w:b/>
                <w:bCs/>
                <w:sz w:val="21"/>
                <w:szCs w:val="21"/>
                <w:lang w:val="en-US" w:eastAsia="zh-CN"/>
              </w:rPr>
            </w:pPr>
            <w:r>
              <w:rPr>
                <w:rFonts w:hint="eastAsia"/>
                <w:b/>
                <w:bCs/>
                <w:kern w:val="0"/>
                <w:sz w:val="21"/>
                <w:szCs w:val="21"/>
                <w:lang w:val="en-US" w:eastAsia="zh-CN"/>
              </w:rPr>
              <w:t>【客观分】</w:t>
            </w:r>
            <w:r>
              <w:rPr>
                <w:rFonts w:hint="eastAsia"/>
                <w:b/>
                <w:bCs/>
                <w:kern w:val="0"/>
                <w:sz w:val="21"/>
                <w:szCs w:val="21"/>
              </w:rPr>
              <w:t>对招标文件第</w:t>
            </w:r>
            <w:r>
              <w:rPr>
                <w:rFonts w:hint="eastAsia"/>
                <w:b/>
                <w:bCs/>
                <w:kern w:val="0"/>
                <w:sz w:val="21"/>
                <w:szCs w:val="21"/>
                <w:lang w:eastAsia="zh-CN"/>
              </w:rPr>
              <w:t>二</w:t>
            </w:r>
            <w:r>
              <w:rPr>
                <w:rFonts w:hint="eastAsia"/>
                <w:b/>
                <w:bCs/>
                <w:kern w:val="0"/>
                <w:sz w:val="21"/>
                <w:szCs w:val="21"/>
              </w:rPr>
              <w:t>章采购需求中的“</w:t>
            </w:r>
            <w:r>
              <w:rPr>
                <w:rFonts w:hint="eastAsia"/>
                <w:b/>
                <w:bCs/>
                <w:kern w:val="0"/>
                <w:sz w:val="21"/>
                <w:szCs w:val="21"/>
                <w:lang w:val="en-US" w:eastAsia="zh-CN"/>
              </w:rPr>
              <w:t>五、</w:t>
            </w:r>
            <w:r>
              <w:rPr>
                <w:rFonts w:hint="eastAsia" w:ascii="宋体" w:hAnsi="宋体" w:eastAsia="宋体" w:cs="宋体"/>
                <w:b/>
                <w:bCs/>
                <w:sz w:val="21"/>
                <w:szCs w:val="21"/>
                <w:lang w:val="en-US" w:eastAsia="zh-CN"/>
              </w:rPr>
              <w:t>主要服务内容及要求</w:t>
            </w:r>
          </w:p>
          <w:p w14:paraId="180074F4">
            <w:pPr>
              <w:adjustRightInd w:val="0"/>
              <w:snapToGrid w:val="0"/>
              <w:spacing w:line="288" w:lineRule="auto"/>
              <w:jc w:val="left"/>
              <w:rPr>
                <w:rFonts w:hint="eastAsia" w:ascii="宋体" w:hAnsi="宋体" w:eastAsia="宋体" w:cs="宋体"/>
                <w:b/>
                <w:bCs/>
                <w:kern w:val="0"/>
                <w:sz w:val="21"/>
                <w:szCs w:val="21"/>
                <w:lang w:eastAsia="zh-CN"/>
              </w:rPr>
            </w:pPr>
            <w:r>
              <w:rPr>
                <w:rFonts w:hint="eastAsia"/>
                <w:b/>
                <w:bCs/>
                <w:kern w:val="0"/>
                <w:sz w:val="21"/>
                <w:szCs w:val="21"/>
              </w:rPr>
              <w:t>”及第五章</w:t>
            </w:r>
            <w:r>
              <w:rPr>
                <w:rFonts w:hint="eastAsia"/>
                <w:b/>
                <w:bCs/>
                <w:kern w:val="0"/>
                <w:sz w:val="21"/>
                <w:szCs w:val="21"/>
                <w:lang w:val="en-US" w:eastAsia="zh-CN"/>
              </w:rPr>
              <w:t>中的</w:t>
            </w:r>
            <w:r>
              <w:rPr>
                <w:rFonts w:hint="eastAsia"/>
                <w:b/>
                <w:bCs/>
                <w:kern w:val="0"/>
                <w:sz w:val="21"/>
                <w:szCs w:val="21"/>
              </w:rPr>
              <w:t>合同主要条款的响应情况，完全满足的得</w:t>
            </w:r>
            <w:r>
              <w:rPr>
                <w:rFonts w:hint="eastAsia"/>
                <w:b/>
                <w:bCs/>
                <w:kern w:val="0"/>
                <w:sz w:val="21"/>
                <w:szCs w:val="21"/>
                <w:lang w:eastAsia="zh-CN"/>
              </w:rPr>
              <w:t>1</w:t>
            </w:r>
            <w:r>
              <w:rPr>
                <w:rFonts w:hint="eastAsia"/>
                <w:b/>
                <w:bCs/>
                <w:kern w:val="0"/>
                <w:sz w:val="21"/>
                <w:szCs w:val="21"/>
                <w:lang w:val="en-US" w:eastAsia="zh-CN"/>
              </w:rPr>
              <w:t>0</w:t>
            </w:r>
            <w:r>
              <w:rPr>
                <w:rFonts w:hint="eastAsia"/>
                <w:b/>
                <w:bCs/>
                <w:kern w:val="0"/>
                <w:sz w:val="21"/>
                <w:szCs w:val="21"/>
              </w:rPr>
              <w:t>分，每偏离一条扣2分，扣完本项分值为止。</w:t>
            </w:r>
          </w:p>
        </w:tc>
      </w:tr>
      <w:tr w14:paraId="7FE2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62990D6D">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项目理解</w:t>
            </w:r>
          </w:p>
        </w:tc>
        <w:tc>
          <w:tcPr>
            <w:tcW w:w="682" w:type="dxa"/>
            <w:vAlign w:val="center"/>
          </w:tcPr>
          <w:p w14:paraId="24A4F8FF">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w:t>
            </w:r>
          </w:p>
        </w:tc>
        <w:tc>
          <w:tcPr>
            <w:tcW w:w="7071" w:type="dxa"/>
            <w:vAlign w:val="center"/>
          </w:tcPr>
          <w:p w14:paraId="51212704">
            <w:pPr>
              <w:snapToGrid w:val="0"/>
              <w:spacing w:line="360" w:lineRule="auto"/>
              <w:jc w:val="left"/>
              <w:rPr>
                <w:rFonts w:hint="eastAsia" w:ascii="宋体" w:hAnsi="宋体" w:eastAsia="宋体" w:cs="宋体"/>
                <w:kern w:val="0"/>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主观分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根据供应商对本项目的需求分析全面、解决问题思路清晰准确、工作方案周密、内容无前后矛盾的得5分；需求分析比较全面、解决问题思路比较清晰准确、工作方案比较周密、内容无前后矛盾的得4分；需求分析比较全面、解决问题思路比较清晰准确、工作方案比较周密、非实质性内容无前后矛盾的得3分；需求分析一般、解决问题思路一般、工作方案一般、非实质性内容无前后矛盾的得2分；其他得1分；如未提供不得分。</w:t>
            </w:r>
          </w:p>
        </w:tc>
      </w:tr>
      <w:tr w14:paraId="4503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33BA169A">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整体实施方案</w:t>
            </w:r>
          </w:p>
        </w:tc>
        <w:tc>
          <w:tcPr>
            <w:tcW w:w="682" w:type="dxa"/>
            <w:vAlign w:val="center"/>
          </w:tcPr>
          <w:p w14:paraId="0501D443">
            <w:pPr>
              <w:adjustRightInd w:val="0"/>
              <w:snapToGrid w:val="0"/>
              <w:spacing w:line="288" w:lineRule="auto"/>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5</w:t>
            </w:r>
          </w:p>
        </w:tc>
        <w:tc>
          <w:tcPr>
            <w:tcW w:w="7071" w:type="dxa"/>
            <w:vAlign w:val="center"/>
          </w:tcPr>
          <w:p w14:paraId="3238B84D">
            <w:pPr>
              <w:snapToGrid w:val="0"/>
              <w:spacing w:line="360" w:lineRule="auto"/>
              <w:jc w:val="left"/>
              <w:rPr>
                <w:rFonts w:hint="eastAsia" w:ascii="宋体" w:hAnsi="宋体" w:eastAsia="宋体" w:cs="宋体"/>
                <w:kern w:val="0"/>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主观分</w:t>
            </w:r>
            <w:r>
              <w:rPr>
                <w:rFonts w:hint="eastAsia" w:ascii="宋体" w:hAnsi="宋体" w:eastAsia="宋体" w:cs="宋体"/>
                <w:sz w:val="21"/>
                <w:szCs w:val="21"/>
                <w:lang w:eastAsia="zh-CN"/>
              </w:rPr>
              <w:t>】</w:t>
            </w:r>
            <w:r>
              <w:rPr>
                <w:rFonts w:hint="eastAsia" w:ascii="宋体" w:hAnsi="宋体" w:eastAsia="宋体" w:cs="宋体"/>
                <w:sz w:val="21"/>
                <w:szCs w:val="21"/>
              </w:rPr>
              <w:t>整体实施方案内容完整、科学、适用，与本项目要求吻合度高的得</w:t>
            </w:r>
            <w:r>
              <w:rPr>
                <w:rFonts w:hint="eastAsia" w:ascii="宋体" w:hAnsi="宋体" w:eastAsia="宋体" w:cs="宋体"/>
                <w:sz w:val="21"/>
                <w:szCs w:val="21"/>
                <w:lang w:val="en-US" w:eastAsia="zh-CN"/>
              </w:rPr>
              <w:t>5</w:t>
            </w:r>
            <w:r>
              <w:rPr>
                <w:rFonts w:hint="eastAsia" w:ascii="宋体" w:hAnsi="宋体" w:eastAsia="宋体" w:cs="宋体"/>
                <w:sz w:val="21"/>
                <w:szCs w:val="21"/>
              </w:rPr>
              <w:t>分；整体实施方案内容完整、科学、适用的得</w:t>
            </w:r>
            <w:r>
              <w:rPr>
                <w:rFonts w:hint="eastAsia" w:ascii="宋体" w:hAnsi="宋体" w:eastAsia="宋体" w:cs="宋体"/>
                <w:sz w:val="21"/>
                <w:szCs w:val="21"/>
                <w:lang w:val="en-US" w:eastAsia="zh-CN"/>
              </w:rPr>
              <w:t>4</w:t>
            </w:r>
            <w:r>
              <w:rPr>
                <w:rFonts w:hint="eastAsia" w:ascii="宋体" w:hAnsi="宋体" w:eastAsia="宋体" w:cs="宋体"/>
                <w:sz w:val="21"/>
                <w:szCs w:val="21"/>
              </w:rPr>
              <w:t>分；整体实施方案内容比较完整、科学、适用的得</w:t>
            </w:r>
            <w:r>
              <w:rPr>
                <w:rFonts w:hint="eastAsia" w:ascii="宋体" w:hAnsi="宋体" w:eastAsia="宋体" w:cs="宋体"/>
                <w:sz w:val="21"/>
                <w:szCs w:val="21"/>
                <w:lang w:val="en-US" w:eastAsia="zh-CN"/>
              </w:rPr>
              <w:t>3</w:t>
            </w:r>
            <w:r>
              <w:rPr>
                <w:rFonts w:hint="eastAsia" w:ascii="宋体" w:hAnsi="宋体" w:eastAsia="宋体" w:cs="宋体"/>
                <w:sz w:val="21"/>
                <w:szCs w:val="21"/>
              </w:rPr>
              <w:t>分；整体实施方案内容一般的得</w:t>
            </w:r>
            <w:r>
              <w:rPr>
                <w:rFonts w:hint="eastAsia" w:ascii="宋体" w:hAnsi="宋体" w:eastAsia="宋体" w:cs="宋体"/>
                <w:sz w:val="21"/>
                <w:szCs w:val="21"/>
                <w:lang w:val="en-US" w:eastAsia="zh-CN"/>
              </w:rPr>
              <w:t>2</w:t>
            </w:r>
            <w:r>
              <w:rPr>
                <w:rFonts w:hint="eastAsia" w:ascii="宋体" w:hAnsi="宋体" w:eastAsia="宋体" w:cs="宋体"/>
                <w:sz w:val="21"/>
                <w:szCs w:val="21"/>
              </w:rPr>
              <w:t>分；其他得</w:t>
            </w:r>
            <w:r>
              <w:rPr>
                <w:rFonts w:hint="eastAsia" w:ascii="宋体" w:hAnsi="宋体" w:eastAsia="宋体" w:cs="宋体"/>
                <w:sz w:val="21"/>
                <w:szCs w:val="21"/>
                <w:lang w:val="en-US" w:eastAsia="zh-CN"/>
              </w:rPr>
              <w:t>1</w:t>
            </w:r>
            <w:r>
              <w:rPr>
                <w:rFonts w:hint="eastAsia" w:ascii="宋体" w:hAnsi="宋体" w:eastAsia="宋体" w:cs="宋体"/>
                <w:sz w:val="21"/>
                <w:szCs w:val="21"/>
              </w:rPr>
              <w:t>分；如未提供不得分。</w:t>
            </w:r>
          </w:p>
        </w:tc>
      </w:tr>
      <w:tr w14:paraId="1706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7F487B68">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重难点分析</w:t>
            </w:r>
          </w:p>
        </w:tc>
        <w:tc>
          <w:tcPr>
            <w:tcW w:w="682" w:type="dxa"/>
            <w:vAlign w:val="center"/>
          </w:tcPr>
          <w:p w14:paraId="071EDAE1">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w:t>
            </w:r>
          </w:p>
        </w:tc>
        <w:tc>
          <w:tcPr>
            <w:tcW w:w="7071" w:type="dxa"/>
            <w:vAlign w:val="center"/>
          </w:tcPr>
          <w:p w14:paraId="453F7733">
            <w:pPr>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主观分</w:t>
            </w:r>
            <w:r>
              <w:rPr>
                <w:rFonts w:hint="eastAsia" w:ascii="宋体" w:hAnsi="宋体" w:eastAsia="宋体" w:cs="宋体"/>
                <w:sz w:val="21"/>
                <w:szCs w:val="21"/>
                <w:lang w:eastAsia="zh-CN"/>
              </w:rPr>
              <w:t>】</w:t>
            </w:r>
            <w:r>
              <w:rPr>
                <w:rFonts w:hint="eastAsia" w:ascii="宋体" w:hAnsi="宋体" w:eastAsia="宋体" w:cs="宋体"/>
                <w:b w:val="0"/>
                <w:bCs/>
                <w:sz w:val="21"/>
                <w:szCs w:val="21"/>
              </w:rPr>
              <w:t>根据各供应商提供的工作重点及难点分析：要求对项目工作的重点、难点把握明确、针对措施合理的得</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分；对项目工作的重点、难点把握比较明确、针对比较合理的得</w:t>
            </w: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分；对项目工作的重点、难点把握一般、针对措施一般的得</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分；对项目工作的重点、难点把握较差、针对措施较差的得</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分；其他得</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分；如未提供不得分。</w:t>
            </w:r>
          </w:p>
        </w:tc>
      </w:tr>
      <w:tr w14:paraId="1D13A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02D54B86">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成果编制思路及技术路线</w:t>
            </w:r>
          </w:p>
        </w:tc>
        <w:tc>
          <w:tcPr>
            <w:tcW w:w="682" w:type="dxa"/>
            <w:vAlign w:val="center"/>
          </w:tcPr>
          <w:p w14:paraId="4BBF1145">
            <w:pPr>
              <w:adjustRightInd w:val="0"/>
              <w:snapToGrid w:val="0"/>
              <w:spacing w:line="288" w:lineRule="auto"/>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5</w:t>
            </w:r>
          </w:p>
        </w:tc>
        <w:tc>
          <w:tcPr>
            <w:tcW w:w="7071" w:type="dxa"/>
            <w:vAlign w:val="center"/>
          </w:tcPr>
          <w:p w14:paraId="7C0669BE">
            <w:pPr>
              <w:snapToGrid w:val="0"/>
              <w:spacing w:line="360" w:lineRule="auto"/>
              <w:jc w:val="left"/>
              <w:rPr>
                <w:rFonts w:hint="eastAsia" w:ascii="宋体" w:hAnsi="宋体" w:eastAsia="宋体" w:cs="宋体"/>
                <w:kern w:val="0"/>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主观分</w:t>
            </w:r>
            <w:r>
              <w:rPr>
                <w:rFonts w:hint="eastAsia" w:ascii="宋体" w:hAnsi="宋体" w:eastAsia="宋体" w:cs="宋体"/>
                <w:sz w:val="21"/>
                <w:szCs w:val="21"/>
                <w:lang w:eastAsia="zh-CN"/>
              </w:rPr>
              <w:t>】</w:t>
            </w:r>
            <w:r>
              <w:rPr>
                <w:rFonts w:hint="eastAsia" w:ascii="宋体" w:hAnsi="宋体" w:eastAsia="宋体" w:cs="宋体"/>
                <w:b w:val="0"/>
                <w:bCs w:val="0"/>
                <w:color w:val="auto"/>
                <w:sz w:val="21"/>
                <w:szCs w:val="21"/>
                <w:highlight w:val="none"/>
                <w:lang w:val="en-US" w:eastAsia="zh-CN"/>
              </w:rPr>
              <w:t>成果</w:t>
            </w:r>
            <w:r>
              <w:rPr>
                <w:rFonts w:hint="eastAsia" w:ascii="宋体" w:hAnsi="宋体" w:eastAsia="宋体" w:cs="宋体"/>
                <w:b w:val="0"/>
                <w:bCs w:val="0"/>
                <w:color w:val="auto"/>
                <w:sz w:val="21"/>
                <w:szCs w:val="21"/>
                <w:highlight w:val="none"/>
                <w:lang w:val="zh-CN"/>
              </w:rPr>
              <w:t>编制思路及技术路线：</w:t>
            </w:r>
            <w:r>
              <w:rPr>
                <w:rFonts w:hint="eastAsia" w:ascii="宋体" w:hAnsi="宋体" w:eastAsia="宋体" w:cs="宋体"/>
                <w:b w:val="0"/>
                <w:bCs w:val="0"/>
                <w:color w:val="auto"/>
                <w:sz w:val="21"/>
                <w:szCs w:val="21"/>
                <w:highlight w:val="none"/>
                <w:lang w:val="en-US" w:eastAsia="zh-CN"/>
              </w:rPr>
              <w:t>成果</w:t>
            </w:r>
            <w:r>
              <w:rPr>
                <w:rFonts w:hint="eastAsia" w:ascii="宋体" w:hAnsi="宋体" w:eastAsia="宋体" w:cs="宋体"/>
                <w:b w:val="0"/>
                <w:bCs w:val="0"/>
                <w:color w:val="auto"/>
                <w:sz w:val="21"/>
                <w:szCs w:val="21"/>
                <w:highlight w:val="none"/>
                <w:lang w:val="zh-CN"/>
              </w:rPr>
              <w:t>编制方法、切入点合理，工作思路清晰、技术路线可行得</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zh-CN"/>
              </w:rPr>
              <w:t>分；</w:t>
            </w:r>
            <w:r>
              <w:rPr>
                <w:rFonts w:hint="eastAsia" w:ascii="宋体" w:hAnsi="宋体" w:eastAsia="宋体" w:cs="宋体"/>
                <w:b w:val="0"/>
                <w:bCs w:val="0"/>
                <w:color w:val="auto"/>
                <w:sz w:val="21"/>
                <w:szCs w:val="21"/>
                <w:highlight w:val="none"/>
                <w:lang w:val="en-US" w:eastAsia="zh-CN"/>
              </w:rPr>
              <w:t>成果</w:t>
            </w:r>
            <w:r>
              <w:rPr>
                <w:rFonts w:hint="eastAsia" w:ascii="宋体" w:hAnsi="宋体" w:eastAsia="宋体" w:cs="宋体"/>
                <w:b w:val="0"/>
                <w:bCs w:val="0"/>
                <w:color w:val="auto"/>
                <w:sz w:val="21"/>
                <w:szCs w:val="21"/>
                <w:highlight w:val="none"/>
                <w:lang w:val="zh-CN"/>
              </w:rPr>
              <w:t>编制方法、切入点基本合理，工作思路清晰、技术路线基本可行得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zh-CN"/>
              </w:rPr>
              <w:t>分；</w:t>
            </w:r>
            <w:r>
              <w:rPr>
                <w:rFonts w:hint="eastAsia" w:ascii="宋体" w:hAnsi="宋体" w:eastAsia="宋体" w:cs="宋体"/>
                <w:b w:val="0"/>
                <w:bCs w:val="0"/>
                <w:color w:val="auto"/>
                <w:sz w:val="21"/>
                <w:szCs w:val="21"/>
                <w:highlight w:val="none"/>
                <w:lang w:val="en-US" w:eastAsia="zh-CN"/>
              </w:rPr>
              <w:t>成果</w:t>
            </w:r>
            <w:r>
              <w:rPr>
                <w:rFonts w:hint="eastAsia" w:ascii="宋体" w:hAnsi="宋体" w:eastAsia="宋体" w:cs="宋体"/>
                <w:b w:val="0"/>
                <w:bCs w:val="0"/>
                <w:color w:val="auto"/>
                <w:sz w:val="21"/>
                <w:szCs w:val="21"/>
                <w:highlight w:val="none"/>
                <w:lang w:val="zh-CN"/>
              </w:rPr>
              <w:t>编制方法、切入点不合理，或工作思路清晰、技术路线不可行得1分；未体现相关内容不得分。</w:t>
            </w:r>
          </w:p>
        </w:tc>
      </w:tr>
      <w:tr w14:paraId="4819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45" w:type="dxa"/>
            <w:vAlign w:val="center"/>
          </w:tcPr>
          <w:p w14:paraId="6E585FF3">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组织措施</w:t>
            </w:r>
          </w:p>
        </w:tc>
        <w:tc>
          <w:tcPr>
            <w:tcW w:w="682" w:type="dxa"/>
            <w:vAlign w:val="center"/>
          </w:tcPr>
          <w:p w14:paraId="4F65E59D">
            <w:pPr>
              <w:adjustRightInd w:val="0"/>
              <w:snapToGrid w:val="0"/>
              <w:spacing w:line="288" w:lineRule="auto"/>
              <w:jc w:val="center"/>
              <w:rPr>
                <w:rFonts w:hint="eastAsia" w:ascii="宋体" w:hAnsi="宋体" w:eastAsia="宋体" w:cs="宋体"/>
                <w:b/>
                <w:bCs/>
                <w:kern w:val="0"/>
                <w:sz w:val="21"/>
                <w:szCs w:val="21"/>
                <w:highlight w:val="yellow"/>
                <w:lang w:eastAsia="zh-CN"/>
              </w:rPr>
            </w:pPr>
            <w:r>
              <w:rPr>
                <w:rFonts w:hint="eastAsia" w:ascii="宋体" w:hAnsi="宋体" w:eastAsia="宋体" w:cs="宋体"/>
                <w:b/>
                <w:bCs/>
                <w:kern w:val="0"/>
                <w:sz w:val="21"/>
                <w:szCs w:val="21"/>
                <w:lang w:val="en-US" w:eastAsia="zh-CN"/>
              </w:rPr>
              <w:t>5</w:t>
            </w:r>
          </w:p>
        </w:tc>
        <w:tc>
          <w:tcPr>
            <w:tcW w:w="7071" w:type="dxa"/>
            <w:vAlign w:val="center"/>
          </w:tcPr>
          <w:p w14:paraId="13268716">
            <w:pPr>
              <w:snapToGrid w:val="0"/>
              <w:spacing w:line="360" w:lineRule="auto"/>
              <w:jc w:val="left"/>
              <w:rPr>
                <w:rFonts w:hint="eastAsia" w:ascii="宋体" w:hAnsi="宋体" w:eastAsia="宋体" w:cs="宋体"/>
                <w:kern w:val="0"/>
                <w:sz w:val="21"/>
                <w:szCs w:val="21"/>
                <w:highlight w:val="yellow"/>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主观分</w:t>
            </w:r>
            <w:r>
              <w:rPr>
                <w:rFonts w:hint="eastAsia" w:ascii="宋体" w:hAnsi="宋体" w:eastAsia="宋体" w:cs="宋体"/>
                <w:sz w:val="21"/>
                <w:szCs w:val="21"/>
                <w:lang w:eastAsia="zh-CN"/>
              </w:rPr>
              <w:t>】</w:t>
            </w:r>
            <w:r>
              <w:rPr>
                <w:rFonts w:hint="eastAsia" w:ascii="宋体" w:hAnsi="宋体" w:eastAsia="宋体" w:cs="宋体"/>
                <w:sz w:val="21"/>
                <w:szCs w:val="21"/>
              </w:rPr>
              <w:t>根据供应商所提出的组织保证措施具备科学性、可行性的得</w:t>
            </w:r>
            <w:r>
              <w:rPr>
                <w:rFonts w:hint="eastAsia" w:ascii="宋体" w:hAnsi="宋体" w:eastAsia="宋体" w:cs="宋体"/>
                <w:sz w:val="21"/>
                <w:szCs w:val="21"/>
                <w:lang w:val="en-US" w:eastAsia="zh-CN"/>
              </w:rPr>
              <w:t>5</w:t>
            </w:r>
            <w:r>
              <w:rPr>
                <w:rFonts w:hint="eastAsia" w:ascii="宋体" w:hAnsi="宋体" w:eastAsia="宋体" w:cs="宋体"/>
                <w:sz w:val="21"/>
                <w:szCs w:val="21"/>
              </w:rPr>
              <w:t>分；组织保证措施基本具备科学性、可行性的得</w:t>
            </w:r>
            <w:r>
              <w:rPr>
                <w:rFonts w:hint="eastAsia" w:ascii="宋体" w:hAnsi="宋体" w:eastAsia="宋体" w:cs="宋体"/>
                <w:sz w:val="21"/>
                <w:szCs w:val="21"/>
                <w:lang w:val="en-US" w:eastAsia="zh-CN"/>
              </w:rPr>
              <w:t>4</w:t>
            </w:r>
            <w:r>
              <w:rPr>
                <w:rFonts w:hint="eastAsia" w:ascii="宋体" w:hAnsi="宋体" w:eastAsia="宋体" w:cs="宋体"/>
                <w:sz w:val="21"/>
                <w:szCs w:val="21"/>
              </w:rPr>
              <w:t>分；组织保证措施一般的得</w:t>
            </w:r>
            <w:r>
              <w:rPr>
                <w:rFonts w:hint="eastAsia" w:ascii="宋体" w:hAnsi="宋体" w:eastAsia="宋体" w:cs="宋体"/>
                <w:sz w:val="21"/>
                <w:szCs w:val="21"/>
                <w:lang w:val="en-US" w:eastAsia="zh-CN"/>
              </w:rPr>
              <w:t>3</w:t>
            </w:r>
            <w:r>
              <w:rPr>
                <w:rFonts w:hint="eastAsia" w:ascii="宋体" w:hAnsi="宋体" w:eastAsia="宋体" w:cs="宋体"/>
                <w:sz w:val="21"/>
                <w:szCs w:val="21"/>
              </w:rPr>
              <w:t>分；组织保证措施较差的得</w:t>
            </w:r>
            <w:r>
              <w:rPr>
                <w:rFonts w:hint="eastAsia" w:ascii="宋体" w:hAnsi="宋体" w:eastAsia="宋体" w:cs="宋体"/>
                <w:sz w:val="21"/>
                <w:szCs w:val="21"/>
                <w:lang w:val="en-US" w:eastAsia="zh-CN"/>
              </w:rPr>
              <w:t>2</w:t>
            </w:r>
            <w:r>
              <w:rPr>
                <w:rFonts w:hint="eastAsia" w:ascii="宋体" w:hAnsi="宋体" w:eastAsia="宋体" w:cs="宋体"/>
                <w:sz w:val="21"/>
                <w:szCs w:val="21"/>
              </w:rPr>
              <w:t>分；其他得</w:t>
            </w:r>
            <w:r>
              <w:rPr>
                <w:rFonts w:hint="eastAsia" w:ascii="宋体" w:hAnsi="宋体" w:eastAsia="宋体" w:cs="宋体"/>
                <w:sz w:val="21"/>
                <w:szCs w:val="21"/>
                <w:lang w:val="en-US" w:eastAsia="zh-CN"/>
              </w:rPr>
              <w:t>1</w:t>
            </w:r>
            <w:r>
              <w:rPr>
                <w:rFonts w:hint="eastAsia" w:ascii="宋体" w:hAnsi="宋体" w:eastAsia="宋体" w:cs="宋体"/>
                <w:sz w:val="21"/>
                <w:szCs w:val="21"/>
              </w:rPr>
              <w:t>分；如未提供不得分。</w:t>
            </w:r>
          </w:p>
        </w:tc>
      </w:tr>
      <w:tr w14:paraId="51A72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040AAED5">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质量及成果保证措施</w:t>
            </w:r>
          </w:p>
        </w:tc>
        <w:tc>
          <w:tcPr>
            <w:tcW w:w="682" w:type="dxa"/>
            <w:vAlign w:val="center"/>
          </w:tcPr>
          <w:p w14:paraId="28E1CB0A">
            <w:pPr>
              <w:adjustRightInd w:val="0"/>
              <w:snapToGrid w:val="0"/>
              <w:spacing w:line="288" w:lineRule="auto"/>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5</w:t>
            </w:r>
          </w:p>
        </w:tc>
        <w:tc>
          <w:tcPr>
            <w:tcW w:w="7071" w:type="dxa"/>
            <w:vAlign w:val="center"/>
          </w:tcPr>
          <w:p w14:paraId="7937182B">
            <w:pPr>
              <w:snapToGrid w:val="0"/>
              <w:spacing w:line="360" w:lineRule="auto"/>
              <w:jc w:val="left"/>
              <w:rPr>
                <w:rFonts w:hint="eastAsia" w:ascii="宋体" w:hAnsi="宋体" w:eastAsia="宋体" w:cs="宋体"/>
                <w:kern w:val="0"/>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主观分</w:t>
            </w:r>
            <w:r>
              <w:rPr>
                <w:rFonts w:hint="eastAsia" w:ascii="宋体" w:hAnsi="宋体" w:eastAsia="宋体" w:cs="宋体"/>
                <w:sz w:val="21"/>
                <w:szCs w:val="21"/>
                <w:lang w:eastAsia="zh-CN"/>
              </w:rPr>
              <w:t>】</w:t>
            </w:r>
            <w:r>
              <w:rPr>
                <w:rFonts w:hint="eastAsia" w:ascii="宋体" w:hAnsi="宋体" w:eastAsia="宋体" w:cs="宋体"/>
                <w:sz w:val="21"/>
                <w:szCs w:val="21"/>
              </w:rPr>
              <w:t>根据供应商提供的针对本项目的质量保证措施及成果保证措施具备完整性、合理性的得</w:t>
            </w:r>
            <w:r>
              <w:rPr>
                <w:rFonts w:hint="eastAsia" w:ascii="宋体" w:hAnsi="宋体" w:eastAsia="宋体" w:cs="宋体"/>
                <w:sz w:val="21"/>
                <w:szCs w:val="21"/>
                <w:lang w:val="en-US" w:eastAsia="zh-CN"/>
              </w:rPr>
              <w:t>5</w:t>
            </w:r>
            <w:r>
              <w:rPr>
                <w:rFonts w:hint="eastAsia" w:ascii="宋体" w:hAnsi="宋体" w:eastAsia="宋体" w:cs="宋体"/>
                <w:sz w:val="21"/>
                <w:szCs w:val="21"/>
              </w:rPr>
              <w:t>分；质量保证措施及成果保证措施较完整性、合理性的得</w:t>
            </w:r>
            <w:r>
              <w:rPr>
                <w:rFonts w:hint="eastAsia" w:ascii="宋体" w:hAnsi="宋体" w:eastAsia="宋体" w:cs="宋体"/>
                <w:sz w:val="21"/>
                <w:szCs w:val="21"/>
                <w:lang w:val="en-US" w:eastAsia="zh-CN"/>
              </w:rPr>
              <w:t>4</w:t>
            </w:r>
            <w:r>
              <w:rPr>
                <w:rFonts w:hint="eastAsia" w:ascii="宋体" w:hAnsi="宋体" w:eastAsia="宋体" w:cs="宋体"/>
                <w:sz w:val="21"/>
                <w:szCs w:val="21"/>
              </w:rPr>
              <w:t>分；质量保证措施及成果保证措施一般的得</w:t>
            </w:r>
            <w:r>
              <w:rPr>
                <w:rFonts w:hint="eastAsia" w:ascii="宋体" w:hAnsi="宋体" w:eastAsia="宋体" w:cs="宋体"/>
                <w:sz w:val="21"/>
                <w:szCs w:val="21"/>
                <w:lang w:val="en-US" w:eastAsia="zh-CN"/>
              </w:rPr>
              <w:t>3</w:t>
            </w:r>
            <w:r>
              <w:rPr>
                <w:rFonts w:hint="eastAsia" w:ascii="宋体" w:hAnsi="宋体" w:eastAsia="宋体" w:cs="宋体"/>
                <w:sz w:val="21"/>
                <w:szCs w:val="21"/>
              </w:rPr>
              <w:t>分；质量保证措施及成果保证措施较差的得</w:t>
            </w:r>
            <w:r>
              <w:rPr>
                <w:rFonts w:hint="eastAsia" w:ascii="宋体" w:hAnsi="宋体" w:eastAsia="宋体" w:cs="宋体"/>
                <w:sz w:val="21"/>
                <w:szCs w:val="21"/>
                <w:lang w:val="en-US" w:eastAsia="zh-CN"/>
              </w:rPr>
              <w:t>2</w:t>
            </w:r>
            <w:r>
              <w:rPr>
                <w:rFonts w:hint="eastAsia" w:ascii="宋体" w:hAnsi="宋体" w:eastAsia="宋体" w:cs="宋体"/>
                <w:sz w:val="21"/>
                <w:szCs w:val="21"/>
              </w:rPr>
              <w:t>分；其他得</w:t>
            </w:r>
            <w:r>
              <w:rPr>
                <w:rFonts w:hint="eastAsia" w:ascii="宋体" w:hAnsi="宋体" w:eastAsia="宋体" w:cs="宋体"/>
                <w:sz w:val="21"/>
                <w:szCs w:val="21"/>
                <w:lang w:val="en-US" w:eastAsia="zh-CN"/>
              </w:rPr>
              <w:t>1</w:t>
            </w:r>
            <w:r>
              <w:rPr>
                <w:rFonts w:hint="eastAsia" w:ascii="宋体" w:hAnsi="宋体" w:eastAsia="宋体" w:cs="宋体"/>
                <w:sz w:val="21"/>
                <w:szCs w:val="21"/>
              </w:rPr>
              <w:t>分；如未提供不得分。</w:t>
            </w:r>
          </w:p>
        </w:tc>
      </w:tr>
      <w:tr w14:paraId="4B94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15557178">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进度计划</w:t>
            </w:r>
          </w:p>
        </w:tc>
        <w:tc>
          <w:tcPr>
            <w:tcW w:w="682" w:type="dxa"/>
            <w:vAlign w:val="center"/>
          </w:tcPr>
          <w:p w14:paraId="09EEBCE6">
            <w:pPr>
              <w:adjustRightInd w:val="0"/>
              <w:snapToGrid w:val="0"/>
              <w:spacing w:line="288" w:lineRule="auto"/>
              <w:jc w:val="center"/>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val="en-US" w:eastAsia="zh-CN"/>
              </w:rPr>
              <w:t>5</w:t>
            </w:r>
          </w:p>
        </w:tc>
        <w:tc>
          <w:tcPr>
            <w:tcW w:w="7071" w:type="dxa"/>
            <w:vAlign w:val="center"/>
          </w:tcPr>
          <w:p w14:paraId="26D16ECA">
            <w:pPr>
              <w:snapToGrid w:val="0"/>
              <w:spacing w:line="360" w:lineRule="auto"/>
              <w:jc w:val="left"/>
              <w:rPr>
                <w:rFonts w:hint="eastAsia" w:ascii="宋体" w:hAnsi="宋体" w:eastAsia="宋体" w:cs="宋体"/>
                <w:kern w:val="0"/>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主观分</w:t>
            </w:r>
            <w:r>
              <w:rPr>
                <w:rFonts w:hint="eastAsia" w:ascii="宋体" w:hAnsi="宋体" w:eastAsia="宋体" w:cs="宋体"/>
                <w:sz w:val="21"/>
                <w:szCs w:val="21"/>
                <w:lang w:eastAsia="zh-CN"/>
              </w:rPr>
              <w:t>】</w:t>
            </w:r>
            <w:r>
              <w:rPr>
                <w:rFonts w:hint="eastAsia" w:ascii="宋体" w:hAnsi="宋体" w:eastAsia="宋体" w:cs="宋体"/>
                <w:sz w:val="21"/>
                <w:szCs w:val="21"/>
              </w:rPr>
              <w:t>根据投标供应商所提出服务进度及具体的时间节点计划和进度控制手段合理的得</w:t>
            </w:r>
            <w:r>
              <w:rPr>
                <w:rFonts w:hint="eastAsia" w:ascii="宋体" w:hAnsi="宋体" w:eastAsia="宋体" w:cs="宋体"/>
                <w:sz w:val="21"/>
                <w:szCs w:val="21"/>
                <w:lang w:val="en-US" w:eastAsia="zh-CN"/>
              </w:rPr>
              <w:t>5</w:t>
            </w:r>
            <w:r>
              <w:rPr>
                <w:rFonts w:hint="eastAsia" w:ascii="宋体" w:hAnsi="宋体" w:eastAsia="宋体" w:cs="宋体"/>
                <w:sz w:val="21"/>
                <w:szCs w:val="21"/>
              </w:rPr>
              <w:t>分；服务进度及具体的时间节点计划和进度控制手段较合理的得</w:t>
            </w:r>
            <w:r>
              <w:rPr>
                <w:rFonts w:hint="eastAsia" w:ascii="宋体" w:hAnsi="宋体" w:eastAsia="宋体" w:cs="宋体"/>
                <w:sz w:val="21"/>
                <w:szCs w:val="21"/>
                <w:lang w:val="en-US" w:eastAsia="zh-CN"/>
              </w:rPr>
              <w:t>4</w:t>
            </w:r>
            <w:r>
              <w:rPr>
                <w:rFonts w:hint="eastAsia" w:ascii="宋体" w:hAnsi="宋体" w:eastAsia="宋体" w:cs="宋体"/>
                <w:sz w:val="21"/>
                <w:szCs w:val="21"/>
              </w:rPr>
              <w:t>分；服务进度及具体的时间节点计划和进度控制手段一般的得</w:t>
            </w:r>
            <w:r>
              <w:rPr>
                <w:rFonts w:hint="eastAsia" w:ascii="宋体" w:hAnsi="宋体" w:eastAsia="宋体" w:cs="宋体"/>
                <w:sz w:val="21"/>
                <w:szCs w:val="21"/>
                <w:lang w:val="en-US" w:eastAsia="zh-CN"/>
              </w:rPr>
              <w:t>3</w:t>
            </w:r>
            <w:r>
              <w:rPr>
                <w:rFonts w:hint="eastAsia" w:ascii="宋体" w:hAnsi="宋体" w:eastAsia="宋体" w:cs="宋体"/>
                <w:sz w:val="21"/>
                <w:szCs w:val="21"/>
              </w:rPr>
              <w:t>分；工期保证措施较差的得</w:t>
            </w:r>
            <w:r>
              <w:rPr>
                <w:rFonts w:hint="eastAsia" w:ascii="宋体" w:hAnsi="宋体" w:eastAsia="宋体" w:cs="宋体"/>
                <w:sz w:val="21"/>
                <w:szCs w:val="21"/>
                <w:lang w:val="en-US" w:eastAsia="zh-CN"/>
              </w:rPr>
              <w:t>2</w:t>
            </w:r>
            <w:r>
              <w:rPr>
                <w:rFonts w:hint="eastAsia" w:ascii="宋体" w:hAnsi="宋体" w:eastAsia="宋体" w:cs="宋体"/>
                <w:sz w:val="21"/>
                <w:szCs w:val="21"/>
              </w:rPr>
              <w:t>分；其他得</w:t>
            </w:r>
            <w:r>
              <w:rPr>
                <w:rFonts w:hint="eastAsia" w:ascii="宋体" w:hAnsi="宋体" w:eastAsia="宋体" w:cs="宋体"/>
                <w:sz w:val="21"/>
                <w:szCs w:val="21"/>
                <w:lang w:val="en-US" w:eastAsia="zh-CN"/>
              </w:rPr>
              <w:t>1</w:t>
            </w:r>
            <w:r>
              <w:rPr>
                <w:rFonts w:hint="eastAsia" w:ascii="宋体" w:hAnsi="宋体" w:eastAsia="宋体" w:cs="宋体"/>
                <w:sz w:val="21"/>
                <w:szCs w:val="21"/>
              </w:rPr>
              <w:t>分；如未提供不得分。</w:t>
            </w:r>
          </w:p>
        </w:tc>
      </w:tr>
      <w:tr w14:paraId="18E1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47CA75B2">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人员配备</w:t>
            </w:r>
          </w:p>
        </w:tc>
        <w:tc>
          <w:tcPr>
            <w:tcW w:w="682" w:type="dxa"/>
            <w:vAlign w:val="center"/>
          </w:tcPr>
          <w:p w14:paraId="0DB268E7">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w:t>
            </w:r>
          </w:p>
        </w:tc>
        <w:tc>
          <w:tcPr>
            <w:tcW w:w="7071" w:type="dxa"/>
            <w:vAlign w:val="center"/>
          </w:tcPr>
          <w:p w14:paraId="1F939D26">
            <w:pPr>
              <w:snapToGrid w:val="0"/>
              <w:spacing w:line="360" w:lineRule="auto"/>
              <w:jc w:val="left"/>
              <w:rPr>
                <w:rFonts w:hint="eastAsia" w:ascii="宋体" w:hAnsi="宋体" w:eastAsia="宋体" w:cs="宋体"/>
                <w:kern w:val="0"/>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主观分</w:t>
            </w:r>
            <w:r>
              <w:rPr>
                <w:rFonts w:hint="eastAsia" w:ascii="宋体" w:hAnsi="宋体" w:eastAsia="宋体" w:cs="宋体"/>
                <w:sz w:val="21"/>
                <w:szCs w:val="21"/>
                <w:lang w:eastAsia="zh-CN"/>
              </w:rPr>
              <w:t>】</w:t>
            </w:r>
            <w:r>
              <w:rPr>
                <w:rFonts w:hint="eastAsia" w:ascii="宋体" w:hAnsi="宋体" w:eastAsia="宋体" w:cs="宋体"/>
                <w:sz w:val="21"/>
                <w:szCs w:val="21"/>
              </w:rPr>
              <w:t>服务人员配备数量足、素质高，经验丰富的得</w:t>
            </w:r>
            <w:r>
              <w:rPr>
                <w:rFonts w:hint="eastAsia" w:ascii="宋体" w:hAnsi="宋体" w:eastAsia="宋体" w:cs="宋体"/>
                <w:sz w:val="21"/>
                <w:szCs w:val="21"/>
                <w:lang w:val="en-US" w:eastAsia="zh-CN"/>
              </w:rPr>
              <w:t>5</w:t>
            </w:r>
            <w:r>
              <w:rPr>
                <w:rFonts w:hint="eastAsia" w:ascii="宋体" w:hAnsi="宋体" w:eastAsia="宋体" w:cs="宋体"/>
                <w:sz w:val="21"/>
                <w:szCs w:val="21"/>
              </w:rPr>
              <w:t>分；服务人员配备数量较足、素质较高，经验较丰富的得</w:t>
            </w:r>
            <w:r>
              <w:rPr>
                <w:rFonts w:hint="eastAsia" w:ascii="宋体" w:hAnsi="宋体" w:eastAsia="宋体" w:cs="宋体"/>
                <w:sz w:val="21"/>
                <w:szCs w:val="21"/>
                <w:lang w:val="en-US" w:eastAsia="zh-CN"/>
              </w:rPr>
              <w:t>4</w:t>
            </w:r>
            <w:r>
              <w:rPr>
                <w:rFonts w:hint="eastAsia" w:ascii="宋体" w:hAnsi="宋体" w:eastAsia="宋体" w:cs="宋体"/>
                <w:sz w:val="21"/>
                <w:szCs w:val="21"/>
              </w:rPr>
              <w:t>分；服务人员配备数量一般、素质一般，经验一般的得</w:t>
            </w:r>
            <w:r>
              <w:rPr>
                <w:rFonts w:hint="eastAsia" w:ascii="宋体" w:hAnsi="宋体" w:eastAsia="宋体" w:cs="宋体"/>
                <w:sz w:val="21"/>
                <w:szCs w:val="21"/>
                <w:lang w:val="en-US" w:eastAsia="zh-CN"/>
              </w:rPr>
              <w:t>3</w:t>
            </w:r>
            <w:r>
              <w:rPr>
                <w:rFonts w:hint="eastAsia" w:ascii="宋体" w:hAnsi="宋体" w:eastAsia="宋体" w:cs="宋体"/>
                <w:sz w:val="21"/>
                <w:szCs w:val="21"/>
              </w:rPr>
              <w:t>分；服务人员配备数量较差、素质较差，经验较差的得</w:t>
            </w:r>
            <w:r>
              <w:rPr>
                <w:rFonts w:hint="eastAsia" w:ascii="宋体" w:hAnsi="宋体" w:eastAsia="宋体" w:cs="宋体"/>
                <w:sz w:val="21"/>
                <w:szCs w:val="21"/>
                <w:lang w:val="en-US" w:eastAsia="zh-CN"/>
              </w:rPr>
              <w:t>2</w:t>
            </w:r>
            <w:r>
              <w:rPr>
                <w:rFonts w:hint="eastAsia" w:ascii="宋体" w:hAnsi="宋体" w:eastAsia="宋体" w:cs="宋体"/>
                <w:sz w:val="21"/>
                <w:szCs w:val="21"/>
              </w:rPr>
              <w:t>分；其他得</w:t>
            </w:r>
            <w:r>
              <w:rPr>
                <w:rFonts w:hint="eastAsia" w:ascii="宋体" w:hAnsi="宋体" w:eastAsia="宋体" w:cs="宋体"/>
                <w:sz w:val="21"/>
                <w:szCs w:val="21"/>
                <w:lang w:val="en-US" w:eastAsia="zh-CN"/>
              </w:rPr>
              <w:t>1</w:t>
            </w:r>
            <w:r>
              <w:rPr>
                <w:rFonts w:hint="eastAsia" w:ascii="宋体" w:hAnsi="宋体" w:eastAsia="宋体" w:cs="宋体"/>
                <w:sz w:val="21"/>
                <w:szCs w:val="21"/>
              </w:rPr>
              <w:t>分；如未提供不得分。</w:t>
            </w:r>
          </w:p>
        </w:tc>
      </w:tr>
      <w:tr w14:paraId="4B291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770149DF">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b/>
                <w:bCs/>
                <w:color w:val="auto"/>
                <w:spacing w:val="0"/>
                <w:kern w:val="0"/>
                <w:sz w:val="21"/>
                <w:szCs w:val="21"/>
              </w:rPr>
              <w:t>项目团队权责</w:t>
            </w:r>
          </w:p>
        </w:tc>
        <w:tc>
          <w:tcPr>
            <w:tcW w:w="682" w:type="dxa"/>
            <w:vAlign w:val="center"/>
          </w:tcPr>
          <w:p w14:paraId="235682D8">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w:t>
            </w:r>
          </w:p>
        </w:tc>
        <w:tc>
          <w:tcPr>
            <w:tcW w:w="7071" w:type="dxa"/>
            <w:vAlign w:val="center"/>
          </w:tcPr>
          <w:p w14:paraId="5C34A319">
            <w:pPr>
              <w:snapToGrid w:val="0"/>
              <w:spacing w:line="360" w:lineRule="auto"/>
              <w:jc w:val="left"/>
              <w:rPr>
                <w:rFonts w:hint="eastAsia" w:ascii="宋体" w:hAnsi="宋体" w:eastAsia="宋体" w:cs="宋体"/>
                <w:kern w:val="0"/>
                <w:sz w:val="21"/>
                <w:szCs w:val="21"/>
              </w:rPr>
            </w:pPr>
            <w:r>
              <w:rPr>
                <w:rFonts w:hint="eastAsia" w:ascii="宋体" w:hAnsi="宋体" w:eastAsia="宋体" w:cs="宋体"/>
                <w:color w:val="auto"/>
                <w:sz w:val="21"/>
                <w:szCs w:val="21"/>
                <w:highlight w:val="none"/>
              </w:rPr>
              <w:t>【主观分】</w:t>
            </w:r>
            <w:r>
              <w:rPr>
                <w:rFonts w:hint="eastAsia" w:ascii="宋体" w:hAnsi="宋体" w:eastAsia="宋体" w:cs="宋体"/>
                <w:b w:val="0"/>
                <w:bCs/>
                <w:sz w:val="21"/>
                <w:szCs w:val="21"/>
              </w:rPr>
              <w:t>项目负责人及其项目班子的权利和责任合理的得</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分；项目负责人及其项目班子的权利和责任较合理的得</w:t>
            </w: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分；项目负责人及其项目班子的权利和责任一般的得</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分；项目负责人及其项目班子的权利和责任较差的得</w:t>
            </w:r>
            <w:r>
              <w:rPr>
                <w:rFonts w:hint="eastAsia" w:ascii="宋体" w:hAnsi="宋体" w:eastAsia="宋体" w:cs="宋体"/>
                <w:b w:val="0"/>
                <w:bCs/>
                <w:sz w:val="21"/>
                <w:szCs w:val="21"/>
                <w:lang w:val="en-US" w:eastAsia="zh-CN"/>
              </w:rPr>
              <w:t>2</w:t>
            </w:r>
            <w:r>
              <w:rPr>
                <w:rFonts w:hint="eastAsia" w:ascii="宋体" w:hAnsi="宋体" w:eastAsia="宋体" w:cs="宋体"/>
                <w:b w:val="0"/>
                <w:bCs/>
                <w:sz w:val="21"/>
                <w:szCs w:val="21"/>
              </w:rPr>
              <w:t>分；其他得</w:t>
            </w:r>
            <w:r>
              <w:rPr>
                <w:rFonts w:hint="eastAsia" w:ascii="宋体" w:hAnsi="宋体" w:eastAsia="宋体" w:cs="宋体"/>
                <w:b w:val="0"/>
                <w:bCs/>
                <w:sz w:val="21"/>
                <w:szCs w:val="21"/>
                <w:lang w:val="en-US" w:eastAsia="zh-CN"/>
              </w:rPr>
              <w:t>1</w:t>
            </w:r>
            <w:r>
              <w:rPr>
                <w:rFonts w:hint="eastAsia" w:ascii="宋体" w:hAnsi="宋体" w:eastAsia="宋体" w:cs="宋体"/>
                <w:b w:val="0"/>
                <w:bCs/>
                <w:sz w:val="21"/>
                <w:szCs w:val="21"/>
              </w:rPr>
              <w:t>分；如未提供不得分。</w:t>
            </w:r>
          </w:p>
        </w:tc>
      </w:tr>
      <w:tr w14:paraId="64AD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2C8B82B7">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应急响应</w:t>
            </w:r>
          </w:p>
        </w:tc>
        <w:tc>
          <w:tcPr>
            <w:tcW w:w="682" w:type="dxa"/>
            <w:vAlign w:val="center"/>
          </w:tcPr>
          <w:p w14:paraId="60738E44">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w:t>
            </w:r>
          </w:p>
        </w:tc>
        <w:tc>
          <w:tcPr>
            <w:tcW w:w="7071" w:type="dxa"/>
            <w:vAlign w:val="center"/>
          </w:tcPr>
          <w:p w14:paraId="3C87DE32">
            <w:pPr>
              <w:pStyle w:val="47"/>
              <w:spacing w:before="0" w:line="240" w:lineRule="auto"/>
              <w:ind w:firstLine="0" w:firstLineChars="0"/>
              <w:contextualSpacing/>
              <w:rPr>
                <w:rFonts w:hint="eastAsia" w:ascii="宋体" w:hAnsi="宋体" w:eastAsia="宋体" w:cs="宋体"/>
                <w:b w:val="0"/>
                <w:bCs/>
                <w:sz w:val="21"/>
                <w:szCs w:val="21"/>
              </w:rPr>
            </w:pPr>
            <w:r>
              <w:rPr>
                <w:rFonts w:hint="eastAsia" w:ascii="宋体" w:hAnsi="宋体" w:eastAsia="宋体" w:cs="宋体"/>
                <w:bCs/>
                <w:color w:val="auto"/>
                <w:sz w:val="21"/>
                <w:szCs w:val="21"/>
                <w:highlight w:val="none"/>
              </w:rPr>
              <w:t>【主观分】</w:t>
            </w:r>
            <w:r>
              <w:rPr>
                <w:rFonts w:hint="eastAsia" w:ascii="宋体" w:hAnsi="宋体" w:eastAsia="宋体" w:cs="宋体"/>
                <w:b w:val="0"/>
                <w:bCs/>
                <w:sz w:val="21"/>
                <w:szCs w:val="21"/>
              </w:rPr>
              <w:t>根据供应商提供的服务的便利性，应急响应制度，遇紧急、特殊项目的应急响应保障措施、办公地点、人员配置等进行打分。</w:t>
            </w:r>
          </w:p>
          <w:p w14:paraId="19BF5A89">
            <w:pPr>
              <w:snapToGrid w:val="0"/>
              <w:spacing w:line="360" w:lineRule="auto"/>
              <w:jc w:val="left"/>
              <w:rPr>
                <w:rFonts w:hint="eastAsia" w:ascii="宋体" w:hAnsi="宋体" w:eastAsia="宋体" w:cs="宋体"/>
                <w:bCs/>
                <w:kern w:val="2"/>
                <w:sz w:val="21"/>
                <w:szCs w:val="21"/>
              </w:rPr>
            </w:pPr>
            <w:r>
              <w:rPr>
                <w:rFonts w:hint="eastAsia" w:ascii="宋体" w:hAnsi="宋体" w:eastAsia="宋体" w:cs="宋体"/>
                <w:b w:val="0"/>
                <w:bCs/>
                <w:sz w:val="21"/>
                <w:szCs w:val="21"/>
              </w:rPr>
              <w:t>注：方案完整、合理性、可行性高的得5分；方案较完整、合理性一般、可行性一般的得3分；方案欠缺、合理性较低的得1分；未提供方案的不得分。</w:t>
            </w:r>
          </w:p>
        </w:tc>
      </w:tr>
      <w:tr w14:paraId="623AF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74921747">
            <w:pPr>
              <w:keepNext w:val="0"/>
              <w:keepLines w:val="0"/>
              <w:pageBreakBefore w:val="0"/>
              <w:widowControl w:val="0"/>
              <w:tabs>
                <w:tab w:val="left" w:pos="1080"/>
              </w:tabs>
              <w:kinsoku/>
              <w:wordWrap/>
              <w:overflowPunct/>
              <w:topLinePunct w:val="0"/>
              <w:autoSpaceDE/>
              <w:autoSpaceDN/>
              <w:bidi w:val="0"/>
              <w:spacing w:line="430" w:lineRule="exact"/>
              <w:jc w:val="center"/>
              <w:textAlignment w:val="auto"/>
              <w:rPr>
                <w:rFonts w:hint="eastAsia" w:ascii="宋体" w:hAnsi="宋体" w:eastAsia="宋体" w:cs="宋体"/>
                <w:b/>
                <w:bCs/>
                <w:kern w:val="0"/>
                <w:sz w:val="21"/>
                <w:szCs w:val="21"/>
                <w:lang w:val="en-US"/>
              </w:rPr>
            </w:pPr>
            <w:r>
              <w:rPr>
                <w:rFonts w:hint="eastAsia" w:ascii="宋体" w:hAnsi="宋体" w:eastAsia="宋体" w:cs="宋体"/>
                <w:b/>
                <w:bCs/>
                <w:i w:val="0"/>
                <w:iCs w:val="0"/>
                <w:color w:val="auto"/>
                <w:kern w:val="0"/>
                <w:sz w:val="21"/>
                <w:szCs w:val="21"/>
                <w:highlight w:val="none"/>
                <w:lang w:val="en-US" w:eastAsia="zh-CN"/>
              </w:rPr>
              <w:t>与采购人的配合</w:t>
            </w:r>
          </w:p>
        </w:tc>
        <w:tc>
          <w:tcPr>
            <w:tcW w:w="682" w:type="dxa"/>
            <w:vAlign w:val="center"/>
          </w:tcPr>
          <w:p w14:paraId="301B8AE1">
            <w:pPr>
              <w:keepNext w:val="0"/>
              <w:keepLines w:val="0"/>
              <w:pageBreakBefore w:val="0"/>
              <w:widowControl w:val="0"/>
              <w:kinsoku/>
              <w:wordWrap/>
              <w:overflowPunct/>
              <w:topLinePunct w:val="0"/>
              <w:autoSpaceDE/>
              <w:autoSpaceDN/>
              <w:bidi w:val="0"/>
              <w:spacing w:line="430" w:lineRule="exact"/>
              <w:jc w:val="center"/>
              <w:textAlignment w:val="auto"/>
              <w:rPr>
                <w:rFonts w:hint="eastAsia" w:ascii="宋体" w:hAnsi="宋体" w:eastAsia="宋体" w:cs="宋体"/>
                <w:b/>
                <w:bCs/>
                <w:kern w:val="0"/>
                <w:sz w:val="21"/>
                <w:szCs w:val="21"/>
                <w:lang w:val="en-US" w:eastAsia="zh-CN"/>
              </w:rPr>
            </w:pPr>
            <w:r>
              <w:rPr>
                <w:rFonts w:hint="eastAsia" w:cs="宋体"/>
                <w:b/>
                <w:bCs/>
                <w:kern w:val="0"/>
                <w:sz w:val="21"/>
                <w:szCs w:val="21"/>
                <w:lang w:val="en-US" w:eastAsia="zh-CN"/>
              </w:rPr>
              <w:t>5</w:t>
            </w:r>
          </w:p>
        </w:tc>
        <w:tc>
          <w:tcPr>
            <w:tcW w:w="7071" w:type="dxa"/>
            <w:vAlign w:val="center"/>
          </w:tcPr>
          <w:p w14:paraId="7BBAD1FA">
            <w:pPr>
              <w:pStyle w:val="47"/>
              <w:keepNext w:val="0"/>
              <w:keepLines w:val="0"/>
              <w:pageBreakBefore w:val="0"/>
              <w:widowControl w:val="0"/>
              <w:kinsoku/>
              <w:wordWrap/>
              <w:overflowPunct/>
              <w:topLinePunct w:val="0"/>
              <w:autoSpaceDE/>
              <w:autoSpaceDN/>
              <w:bidi w:val="0"/>
              <w:spacing w:before="0" w:line="240" w:lineRule="auto"/>
              <w:ind w:firstLine="0" w:firstLineChars="0"/>
              <w:contextualSpacing/>
              <w:jc w:val="left"/>
              <w:textAlignment w:val="auto"/>
              <w:rPr>
                <w:rFonts w:hint="eastAsia" w:ascii="宋体" w:hAnsi="宋体" w:eastAsia="宋体" w:cs="宋体"/>
                <w:bCs/>
                <w:kern w:val="2"/>
                <w:sz w:val="21"/>
                <w:szCs w:val="21"/>
              </w:rPr>
            </w:pPr>
            <w:r>
              <w:rPr>
                <w:rFonts w:hint="eastAsia" w:ascii="宋体" w:hAnsi="宋体" w:eastAsia="宋体" w:cs="宋体"/>
                <w:bCs/>
                <w:color w:val="auto"/>
                <w:sz w:val="21"/>
                <w:szCs w:val="21"/>
                <w:highlight w:val="none"/>
              </w:rPr>
              <w:t>【主观分】</w:t>
            </w:r>
            <w:r>
              <w:rPr>
                <w:rFonts w:hint="eastAsia" w:ascii="宋体" w:hAnsi="宋体" w:eastAsia="宋体" w:cs="宋体"/>
                <w:b w:val="0"/>
                <w:bCs/>
                <w:i w:val="0"/>
                <w:iCs w:val="0"/>
                <w:color w:val="auto"/>
                <w:sz w:val="21"/>
                <w:szCs w:val="21"/>
                <w:highlight w:val="none"/>
                <w:lang w:val="en-US" w:eastAsia="zh-CN"/>
              </w:rPr>
              <w:t>针对本项目的实际需求与采购单位有完整、科学合理、切实有效的配合方案评分。方案科学合理、切实有效的得5分；方案较合理完整的得4分；方案一般的得3分；方案欠缺的得1分。不提供不得分。</w:t>
            </w:r>
          </w:p>
        </w:tc>
      </w:tr>
      <w:tr w14:paraId="696BB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745" w:type="dxa"/>
            <w:vAlign w:val="center"/>
          </w:tcPr>
          <w:p w14:paraId="2121A2EC">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售后服务</w:t>
            </w:r>
          </w:p>
        </w:tc>
        <w:tc>
          <w:tcPr>
            <w:tcW w:w="682" w:type="dxa"/>
            <w:vAlign w:val="center"/>
          </w:tcPr>
          <w:p w14:paraId="07ACD959">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5</w:t>
            </w:r>
          </w:p>
        </w:tc>
        <w:tc>
          <w:tcPr>
            <w:tcW w:w="7071" w:type="dxa"/>
            <w:vAlign w:val="center"/>
          </w:tcPr>
          <w:p w14:paraId="74CCA67A">
            <w:pPr>
              <w:pStyle w:val="47"/>
              <w:spacing w:before="0" w:line="240" w:lineRule="auto"/>
              <w:ind w:firstLine="0" w:firstLineChars="0"/>
              <w:contextualSpacing/>
              <w:rPr>
                <w:rFonts w:hint="eastAsia" w:ascii="宋体" w:hAnsi="宋体" w:eastAsia="宋体" w:cs="宋体"/>
                <w:b w:val="0"/>
                <w:bCs/>
                <w:sz w:val="21"/>
                <w:szCs w:val="21"/>
              </w:rPr>
            </w:pPr>
            <w:r>
              <w:rPr>
                <w:rFonts w:hint="eastAsia" w:ascii="宋体" w:hAnsi="宋体" w:eastAsia="宋体" w:cs="宋体"/>
                <w:color w:val="auto"/>
                <w:sz w:val="21"/>
                <w:szCs w:val="21"/>
                <w:highlight w:val="none"/>
              </w:rPr>
              <w:t>【主观分】</w:t>
            </w:r>
            <w:r>
              <w:rPr>
                <w:rFonts w:hint="eastAsia" w:ascii="宋体" w:hAnsi="宋体" w:eastAsia="宋体" w:cs="宋体"/>
                <w:b w:val="0"/>
                <w:bCs/>
                <w:sz w:val="21"/>
                <w:szCs w:val="21"/>
                <w:lang w:val="en-US" w:eastAsia="zh-CN"/>
              </w:rPr>
              <w:t>供应商</w:t>
            </w:r>
            <w:r>
              <w:rPr>
                <w:rFonts w:hint="eastAsia" w:ascii="宋体" w:hAnsi="宋体" w:eastAsia="宋体" w:cs="宋体"/>
                <w:b w:val="0"/>
                <w:bCs/>
                <w:sz w:val="21"/>
                <w:szCs w:val="21"/>
              </w:rPr>
              <w:t xml:space="preserve">提供的售后服务方案的可行性、完整性、服务承诺落实的保障措施，尤其是在评估报告有效期内的承诺情况，能提供快速的售后服务响应，根据服务承诺的响应时间、范围和完善程度，提供的服务能力与经验进行打分。 </w:t>
            </w:r>
          </w:p>
          <w:p w14:paraId="740CF37A">
            <w:pPr>
              <w:snapToGrid w:val="0"/>
              <w:spacing w:line="360" w:lineRule="auto"/>
              <w:jc w:val="left"/>
              <w:rPr>
                <w:rFonts w:hint="eastAsia" w:ascii="宋体" w:hAnsi="宋体" w:eastAsia="宋体" w:cs="宋体"/>
                <w:kern w:val="0"/>
                <w:sz w:val="21"/>
                <w:szCs w:val="21"/>
              </w:rPr>
            </w:pPr>
            <w:r>
              <w:rPr>
                <w:rFonts w:hint="eastAsia" w:ascii="宋体" w:hAnsi="宋体" w:eastAsia="宋体" w:cs="宋体"/>
                <w:b w:val="0"/>
                <w:bCs/>
                <w:sz w:val="21"/>
                <w:szCs w:val="21"/>
              </w:rPr>
              <w:t>注：方案完整、合理性、可行性高的得</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分；方案较完整、合理性一般、可行性一般的得</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分；方案欠缺、合理性较低的得1分；未提供方案的不得分。</w:t>
            </w:r>
          </w:p>
        </w:tc>
      </w:tr>
    </w:tbl>
    <w:p w14:paraId="4A931B0D">
      <w:pPr>
        <w:adjustRightInd w:val="0"/>
        <w:snapToGrid w:val="0"/>
        <w:spacing w:line="288" w:lineRule="auto"/>
        <w:rPr>
          <w:rFonts w:hint="eastAsia" w:eastAsia="宋体"/>
          <w:b/>
          <w:bCs/>
          <w:sz w:val="21"/>
          <w:szCs w:val="21"/>
          <w:lang w:eastAsia="zh-CN"/>
        </w:rPr>
      </w:pPr>
      <w:r>
        <w:rPr>
          <w:rFonts w:hint="eastAsia"/>
          <w:b/>
          <w:bCs/>
          <w:sz w:val="21"/>
          <w:szCs w:val="21"/>
          <w:lang w:eastAsia="zh-CN"/>
        </w:rPr>
        <w:t xml:space="preserve"> </w:t>
      </w:r>
    </w:p>
    <w:p w14:paraId="4E105874">
      <w:pPr>
        <w:adjustRightInd w:val="0"/>
        <w:snapToGrid w:val="0"/>
        <w:spacing w:line="288" w:lineRule="auto"/>
        <w:rPr>
          <w:rFonts w:hint="eastAsia"/>
          <w:sz w:val="21"/>
          <w:szCs w:val="21"/>
        </w:rPr>
      </w:pPr>
      <w:r>
        <w:rPr>
          <w:rFonts w:hint="eastAsia"/>
          <w:sz w:val="21"/>
          <w:szCs w:val="21"/>
        </w:rPr>
        <w:br w:type="page"/>
      </w:r>
    </w:p>
    <w:p w14:paraId="641E29A3">
      <w:pPr>
        <w:adjustRightInd w:val="0"/>
        <w:snapToGrid w:val="0"/>
        <w:spacing w:line="288" w:lineRule="auto"/>
        <w:jc w:val="center"/>
        <w:outlineLvl w:val="0"/>
        <w:rPr>
          <w:rFonts w:hint="eastAsia"/>
          <w:b/>
          <w:bCs/>
          <w:sz w:val="32"/>
          <w:szCs w:val="32"/>
        </w:rPr>
      </w:pPr>
      <w:r>
        <w:rPr>
          <w:rFonts w:hint="eastAsia"/>
          <w:b/>
          <w:bCs/>
          <w:sz w:val="32"/>
          <w:szCs w:val="32"/>
        </w:rPr>
        <w:t>第五章  拟签订的合同文本</w:t>
      </w:r>
    </w:p>
    <w:p w14:paraId="4887964E">
      <w:pPr>
        <w:spacing w:line="360" w:lineRule="auto"/>
        <w:jc w:val="center"/>
        <w:rPr>
          <w:rFonts w:hint="eastAsia" w:ascii="宋体" w:hAnsi="宋体"/>
          <w:b/>
          <w:sz w:val="21"/>
          <w:szCs w:val="21"/>
        </w:rPr>
      </w:pPr>
      <w:r>
        <w:rPr>
          <w:rFonts w:ascii="宋体" w:hAnsi="宋体"/>
          <w:b/>
          <w:sz w:val="21"/>
          <w:szCs w:val="21"/>
        </w:rPr>
        <w:t>（最终以双方签字盖章的合同文本为准</w:t>
      </w:r>
      <w:r>
        <w:rPr>
          <w:rFonts w:hint="eastAsia" w:ascii="宋体" w:hAnsi="宋体"/>
          <w:b/>
          <w:sz w:val="21"/>
          <w:szCs w:val="21"/>
        </w:rPr>
        <w:t>，采购人可按照各项具体工作内容分别签订合同</w:t>
      </w:r>
      <w:r>
        <w:rPr>
          <w:rFonts w:ascii="宋体" w:hAnsi="宋体"/>
          <w:b/>
          <w:sz w:val="21"/>
          <w:szCs w:val="21"/>
        </w:rPr>
        <w:t>）</w:t>
      </w:r>
    </w:p>
    <w:p w14:paraId="7DEDB4A7">
      <w:pPr>
        <w:autoSpaceDE w:val="0"/>
        <w:autoSpaceDN w:val="0"/>
        <w:adjustRightInd w:val="0"/>
        <w:spacing w:line="440" w:lineRule="exact"/>
        <w:ind w:firstLine="482" w:firstLineChars="200"/>
        <w:rPr>
          <w:rFonts w:hint="eastAsia" w:ascii="宋体" w:hAnsi="宋体" w:eastAsia="宋体" w:cs="宋体"/>
          <w:b/>
          <w:bCs/>
          <w:spacing w:val="0"/>
          <w:w w:val="100"/>
          <w:kern w:val="0"/>
          <w:sz w:val="24"/>
          <w:szCs w:val="24"/>
          <w:lang w:val="zh-CN"/>
        </w:rPr>
      </w:pPr>
      <w:r>
        <w:rPr>
          <w:rFonts w:hint="eastAsia" w:ascii="宋体" w:hAnsi="宋体" w:eastAsia="宋体" w:cs="宋体"/>
          <w:b/>
          <w:bCs/>
          <w:spacing w:val="0"/>
          <w:w w:val="100"/>
          <w:kern w:val="0"/>
          <w:sz w:val="24"/>
          <w:szCs w:val="24"/>
          <w:lang w:val="zh-CN"/>
        </w:rPr>
        <w:t>依据《中华人民共和国民法典》的规定，合同双方就杭州医学院黄龙校区改扩建工程项目固定资产投资节能评估服务，经协商一致，签订本合同。</w:t>
      </w:r>
    </w:p>
    <w:p w14:paraId="278C4979">
      <w:pPr>
        <w:autoSpaceDE w:val="0"/>
        <w:autoSpaceDN w:val="0"/>
        <w:adjustRightInd w:val="0"/>
        <w:spacing w:line="440" w:lineRule="exact"/>
        <w:rPr>
          <w:rFonts w:hint="eastAsia" w:ascii="宋体" w:hAnsi="宋体" w:eastAsia="宋体" w:cs="宋体"/>
          <w:b/>
          <w:bCs/>
          <w:spacing w:val="0"/>
          <w:w w:val="100"/>
          <w:kern w:val="0"/>
          <w:sz w:val="24"/>
          <w:szCs w:val="24"/>
          <w:lang w:val="zh-CN"/>
        </w:rPr>
      </w:pPr>
      <w:r>
        <w:rPr>
          <w:rFonts w:hint="eastAsia" w:ascii="宋体" w:hAnsi="宋体" w:eastAsia="宋体" w:cs="宋体"/>
          <w:b/>
          <w:bCs/>
          <w:spacing w:val="0"/>
          <w:w w:val="100"/>
          <w:kern w:val="0"/>
          <w:sz w:val="24"/>
          <w:szCs w:val="24"/>
          <w:lang w:val="zh-CN"/>
        </w:rPr>
        <w:t>一 、服务内容、形式和要求：</w:t>
      </w:r>
    </w:p>
    <w:p w14:paraId="661D8886">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乙方根据国家和省、市管理部门要求，为甲方开展固定资产投资项目能评估工作提供技术咨询，具体内容和要求包括：</w:t>
      </w:r>
    </w:p>
    <w:p w14:paraId="24D2324F">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1、内容：评估项目是否符合有关节能法律、法规、规章和产业政策，是否选用国家和省已公布淘汰的用能设备以及国家和省产业政策限制内的产业序列和规模容量或行业已公布限制(或停止)的工艺；</w:t>
      </w:r>
    </w:p>
    <w:p w14:paraId="2321BEE2">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项目用能条件、总量及用能品种是否合理；</w:t>
      </w:r>
    </w:p>
    <w:p w14:paraId="425251AB">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项目能耗指标是否超过国家和地方规定的最高能耗限额，是否达到国内行业或国际先进水平；</w:t>
      </w:r>
    </w:p>
    <w:p w14:paraId="4B7AE24B">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项目是否符合国家、地方和行业节能设计规范、标准，主要工艺流程是否采用节能新技术；</w:t>
      </w:r>
    </w:p>
    <w:p w14:paraId="0FB0D1DC">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用能计量仪器设备配置情况等；</w:t>
      </w:r>
    </w:p>
    <w:p w14:paraId="51D8D1AF">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单项节能工程项目和民用建筑能耗指标是否符合国家和地方限制标准等。</w:t>
      </w:r>
    </w:p>
    <w:p w14:paraId="149FFF7F">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2、乙方为甲方编制固定资产投资项目节能报告，通过专家评审并出具专家评审意见，取得本项目由节能行政主管部门(</w:t>
      </w:r>
      <w:r>
        <w:rPr>
          <w:rFonts w:hint="eastAsia" w:cs="宋体"/>
          <w:b w:val="0"/>
          <w:bCs w:val="0"/>
          <w:spacing w:val="0"/>
          <w:w w:val="100"/>
          <w:kern w:val="0"/>
          <w:sz w:val="24"/>
          <w:szCs w:val="24"/>
          <w:lang w:val="en-US" w:eastAsia="zh-CN"/>
        </w:rPr>
        <w:t>西湖</w:t>
      </w:r>
      <w:r>
        <w:rPr>
          <w:rFonts w:hint="eastAsia" w:ascii="宋体" w:hAnsi="宋体" w:eastAsia="宋体" w:cs="宋体"/>
          <w:b w:val="0"/>
          <w:bCs w:val="0"/>
          <w:spacing w:val="0"/>
          <w:w w:val="100"/>
          <w:kern w:val="0"/>
          <w:sz w:val="24"/>
          <w:szCs w:val="24"/>
          <w:lang w:val="zh-CN"/>
        </w:rPr>
        <w:t>区发改局)出具的节能审查的批复。</w:t>
      </w:r>
    </w:p>
    <w:p w14:paraId="501057DB">
      <w:pPr>
        <w:autoSpaceDE w:val="0"/>
        <w:autoSpaceDN w:val="0"/>
        <w:adjustRightInd w:val="0"/>
        <w:spacing w:line="440" w:lineRule="exact"/>
        <w:rPr>
          <w:rFonts w:hint="eastAsia" w:ascii="宋体" w:hAnsi="宋体" w:eastAsia="宋体" w:cs="宋体"/>
          <w:b/>
          <w:bCs/>
          <w:spacing w:val="0"/>
          <w:w w:val="100"/>
          <w:kern w:val="0"/>
          <w:sz w:val="24"/>
          <w:szCs w:val="24"/>
          <w:lang w:val="zh-CN"/>
        </w:rPr>
      </w:pPr>
      <w:r>
        <w:rPr>
          <w:rFonts w:hint="eastAsia" w:ascii="宋体" w:hAnsi="宋体" w:eastAsia="宋体" w:cs="宋体"/>
          <w:b/>
          <w:bCs/>
          <w:spacing w:val="0"/>
          <w:w w:val="100"/>
          <w:kern w:val="0"/>
          <w:sz w:val="24"/>
          <w:szCs w:val="24"/>
          <w:lang w:val="zh-CN"/>
        </w:rPr>
        <w:t>二 、履行期限、地点和方式：</w:t>
      </w:r>
    </w:p>
    <w:p w14:paraId="21597C00">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本合同自签订后20天内履行完成所有服务。</w:t>
      </w:r>
    </w:p>
    <w:p w14:paraId="36A9AA0A">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本合同的履行方式：</w:t>
      </w:r>
    </w:p>
    <w:p w14:paraId="45883DD8">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按固定资产投资项目节能评估程序要求开展工作，乙方为甲方编制固定资产投资项目节能报告，并由审批机关审核。</w:t>
      </w:r>
    </w:p>
    <w:p w14:paraId="54494810">
      <w:pPr>
        <w:autoSpaceDE w:val="0"/>
        <w:autoSpaceDN w:val="0"/>
        <w:adjustRightInd w:val="0"/>
        <w:spacing w:line="440" w:lineRule="exact"/>
        <w:rPr>
          <w:rFonts w:hint="eastAsia" w:ascii="宋体" w:hAnsi="宋体" w:eastAsia="宋体" w:cs="宋体"/>
          <w:b/>
          <w:bCs/>
          <w:spacing w:val="0"/>
          <w:w w:val="100"/>
          <w:kern w:val="0"/>
          <w:sz w:val="24"/>
          <w:szCs w:val="24"/>
          <w:lang w:val="zh-CN"/>
        </w:rPr>
      </w:pPr>
      <w:r>
        <w:rPr>
          <w:rFonts w:hint="eastAsia" w:ascii="宋体" w:hAnsi="宋体" w:eastAsia="宋体" w:cs="宋体"/>
          <w:b/>
          <w:bCs/>
          <w:spacing w:val="0"/>
          <w:w w:val="100"/>
          <w:kern w:val="0"/>
          <w:sz w:val="24"/>
          <w:szCs w:val="24"/>
          <w:lang w:val="zh-CN"/>
        </w:rPr>
        <w:t>三 、委托方协作事项：</w:t>
      </w:r>
    </w:p>
    <w:p w14:paraId="5008A712">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在合同生效后7天内，委托方应向服务方提供下列资料和工作条件：</w:t>
      </w:r>
    </w:p>
    <w:p w14:paraId="229DD727">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甲方按照乙方提供的资料清单要求，在约定时间内提供开展固定资产投资项目节能评估所需资料并积极配合，为乙方在甲方现场考察和调研提供方便。</w:t>
      </w:r>
    </w:p>
    <w:p w14:paraId="01F6A4EB">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必要的监测工作由甲方负责，乙方提供技术指导。</w:t>
      </w:r>
    </w:p>
    <w:p w14:paraId="152AD175">
      <w:pPr>
        <w:autoSpaceDE w:val="0"/>
        <w:autoSpaceDN w:val="0"/>
        <w:adjustRightInd w:val="0"/>
        <w:spacing w:line="440" w:lineRule="exact"/>
        <w:rPr>
          <w:rFonts w:hint="eastAsia" w:ascii="宋体" w:hAnsi="宋体" w:eastAsia="宋体" w:cs="宋体"/>
          <w:b/>
          <w:bCs/>
          <w:spacing w:val="0"/>
          <w:w w:val="100"/>
          <w:kern w:val="0"/>
          <w:sz w:val="24"/>
          <w:szCs w:val="24"/>
          <w:lang w:val="zh-CN"/>
        </w:rPr>
      </w:pPr>
      <w:r>
        <w:rPr>
          <w:rFonts w:hint="eastAsia" w:ascii="宋体" w:hAnsi="宋体" w:eastAsia="宋体" w:cs="宋体"/>
          <w:b/>
          <w:bCs/>
          <w:spacing w:val="0"/>
          <w:w w:val="100"/>
          <w:kern w:val="0"/>
          <w:sz w:val="24"/>
          <w:szCs w:val="24"/>
          <w:lang w:val="zh-CN"/>
        </w:rPr>
        <w:t>四 、技术情报和资料的保密：</w:t>
      </w:r>
    </w:p>
    <w:p w14:paraId="3DADC5DB">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乙方对本固定资产投资项目节能评估所涉及的生产和商业及相关数据等内容均有保密义务，最终提交的报告应得到双方保密审查。</w:t>
      </w:r>
    </w:p>
    <w:p w14:paraId="0393D779">
      <w:pPr>
        <w:autoSpaceDE w:val="0"/>
        <w:autoSpaceDN w:val="0"/>
        <w:adjustRightInd w:val="0"/>
        <w:spacing w:line="440" w:lineRule="exact"/>
        <w:rPr>
          <w:rFonts w:hint="eastAsia" w:ascii="宋体" w:hAnsi="宋体" w:eastAsia="宋体" w:cs="宋体"/>
          <w:b/>
          <w:bCs/>
          <w:spacing w:val="0"/>
          <w:w w:val="100"/>
          <w:kern w:val="0"/>
          <w:sz w:val="24"/>
          <w:szCs w:val="24"/>
          <w:lang w:val="zh-CN"/>
        </w:rPr>
      </w:pPr>
      <w:r>
        <w:rPr>
          <w:rFonts w:hint="eastAsia" w:ascii="宋体" w:hAnsi="宋体" w:eastAsia="宋体" w:cs="宋体"/>
          <w:b/>
          <w:bCs/>
          <w:spacing w:val="0"/>
          <w:w w:val="100"/>
          <w:kern w:val="0"/>
          <w:sz w:val="24"/>
          <w:szCs w:val="24"/>
          <w:lang w:val="zh-CN"/>
        </w:rPr>
        <w:t>五 、验收、评价方法：</w:t>
      </w:r>
    </w:p>
    <w:p w14:paraId="4DE5685A">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节能评估报告达到了本合同第一项所列要求，采用以审批机关审核，出具专家评审意见；并取得节能行政主管部门审查批复。</w:t>
      </w:r>
    </w:p>
    <w:p w14:paraId="074990F6">
      <w:pPr>
        <w:autoSpaceDE w:val="0"/>
        <w:autoSpaceDN w:val="0"/>
        <w:adjustRightInd w:val="0"/>
        <w:spacing w:line="440" w:lineRule="exact"/>
        <w:rPr>
          <w:rFonts w:hint="eastAsia" w:ascii="宋体" w:hAnsi="宋体" w:eastAsia="宋体" w:cs="宋体"/>
          <w:b/>
          <w:bCs/>
          <w:spacing w:val="0"/>
          <w:w w:val="100"/>
          <w:kern w:val="0"/>
          <w:sz w:val="24"/>
          <w:szCs w:val="24"/>
          <w:lang w:val="zh-CN"/>
        </w:rPr>
      </w:pPr>
      <w:r>
        <w:rPr>
          <w:rFonts w:hint="eastAsia" w:ascii="宋体" w:hAnsi="宋体" w:eastAsia="宋体" w:cs="宋体"/>
          <w:b/>
          <w:bCs/>
          <w:spacing w:val="0"/>
          <w:w w:val="100"/>
          <w:kern w:val="0"/>
          <w:sz w:val="24"/>
          <w:szCs w:val="24"/>
          <w:lang w:val="zh-CN"/>
        </w:rPr>
        <w:t>六 、报酬</w:t>
      </w:r>
      <w:r>
        <w:rPr>
          <w:rFonts w:hint="eastAsia" w:cs="宋体"/>
          <w:b/>
          <w:bCs/>
          <w:spacing w:val="0"/>
          <w:w w:val="100"/>
          <w:kern w:val="0"/>
          <w:sz w:val="24"/>
          <w:szCs w:val="24"/>
          <w:lang w:val="zh-CN"/>
        </w:rPr>
        <w:t>（</w:t>
      </w:r>
      <w:r>
        <w:rPr>
          <w:rFonts w:hint="eastAsia" w:cs="宋体"/>
          <w:b/>
          <w:bCs/>
          <w:spacing w:val="0"/>
          <w:w w:val="100"/>
          <w:kern w:val="0"/>
          <w:sz w:val="24"/>
          <w:szCs w:val="24"/>
          <w:lang w:val="en-US" w:eastAsia="zh-CN"/>
        </w:rPr>
        <w:t>合同金额</w:t>
      </w:r>
      <w:r>
        <w:rPr>
          <w:rFonts w:hint="eastAsia" w:cs="宋体"/>
          <w:b/>
          <w:bCs/>
          <w:spacing w:val="0"/>
          <w:w w:val="100"/>
          <w:kern w:val="0"/>
          <w:sz w:val="24"/>
          <w:szCs w:val="24"/>
          <w:lang w:val="zh-CN"/>
        </w:rPr>
        <w:t>）、</w:t>
      </w:r>
      <w:r>
        <w:rPr>
          <w:rFonts w:hint="eastAsia" w:cs="宋体"/>
          <w:b/>
          <w:bCs/>
          <w:spacing w:val="0"/>
          <w:w w:val="100"/>
          <w:kern w:val="0"/>
          <w:sz w:val="24"/>
          <w:szCs w:val="24"/>
          <w:lang w:val="en-US" w:eastAsia="zh-CN"/>
        </w:rPr>
        <w:t>履约保证金</w:t>
      </w:r>
      <w:r>
        <w:rPr>
          <w:rFonts w:hint="eastAsia" w:ascii="宋体" w:hAnsi="宋体" w:eastAsia="宋体" w:cs="宋体"/>
          <w:b/>
          <w:bCs/>
          <w:spacing w:val="0"/>
          <w:w w:val="100"/>
          <w:kern w:val="0"/>
          <w:sz w:val="24"/>
          <w:szCs w:val="24"/>
          <w:lang w:val="zh-CN"/>
        </w:rPr>
        <w:t>及</w:t>
      </w:r>
      <w:r>
        <w:rPr>
          <w:rFonts w:hint="eastAsia" w:cs="宋体"/>
          <w:b/>
          <w:bCs/>
          <w:spacing w:val="0"/>
          <w:w w:val="100"/>
          <w:kern w:val="0"/>
          <w:sz w:val="24"/>
          <w:szCs w:val="24"/>
          <w:lang w:val="en-US" w:eastAsia="zh-CN"/>
        </w:rPr>
        <w:t>付款</w:t>
      </w:r>
      <w:r>
        <w:rPr>
          <w:rFonts w:hint="eastAsia" w:ascii="宋体" w:hAnsi="宋体" w:eastAsia="宋体" w:cs="宋体"/>
          <w:b/>
          <w:bCs/>
          <w:spacing w:val="0"/>
          <w:w w:val="100"/>
          <w:kern w:val="0"/>
          <w:sz w:val="24"/>
          <w:szCs w:val="24"/>
          <w:lang w:val="zh-CN"/>
        </w:rPr>
        <w:t>方式：</w:t>
      </w:r>
    </w:p>
    <w:p w14:paraId="1FA15D02">
      <w:pPr>
        <w:numPr>
          <w:ilvl w:val="0"/>
          <w:numId w:val="4"/>
        </w:num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本项目服务费报酬</w:t>
      </w:r>
      <w:r>
        <w:rPr>
          <w:rFonts w:hint="eastAsia" w:cs="宋体"/>
          <w:b w:val="0"/>
          <w:bCs w:val="0"/>
          <w:spacing w:val="0"/>
          <w:w w:val="100"/>
          <w:kern w:val="0"/>
          <w:sz w:val="24"/>
          <w:szCs w:val="24"/>
          <w:lang w:val="zh-CN"/>
        </w:rPr>
        <w:t>（</w:t>
      </w:r>
      <w:r>
        <w:rPr>
          <w:rFonts w:hint="eastAsia" w:cs="宋体"/>
          <w:b w:val="0"/>
          <w:bCs w:val="0"/>
          <w:spacing w:val="0"/>
          <w:w w:val="100"/>
          <w:kern w:val="0"/>
          <w:sz w:val="24"/>
          <w:szCs w:val="24"/>
          <w:lang w:val="en-US" w:eastAsia="zh-CN"/>
        </w:rPr>
        <w:t>合同金额</w:t>
      </w:r>
      <w:r>
        <w:rPr>
          <w:rFonts w:hint="eastAsia" w:cs="宋体"/>
          <w:b w:val="0"/>
          <w:bCs w:val="0"/>
          <w:spacing w:val="0"/>
          <w:w w:val="100"/>
          <w:kern w:val="0"/>
          <w:sz w:val="24"/>
          <w:szCs w:val="24"/>
          <w:lang w:val="zh-CN"/>
        </w:rPr>
        <w:t>）</w:t>
      </w:r>
      <w:r>
        <w:rPr>
          <w:rFonts w:hint="eastAsia" w:ascii="宋体" w:hAnsi="宋体" w:eastAsia="宋体" w:cs="宋体"/>
          <w:b w:val="0"/>
          <w:bCs w:val="0"/>
          <w:spacing w:val="0"/>
          <w:w w:val="100"/>
          <w:kern w:val="0"/>
          <w:sz w:val="24"/>
          <w:szCs w:val="24"/>
          <w:lang w:val="zh-CN"/>
        </w:rPr>
        <w:t>：人民币</w:t>
      </w:r>
      <w:r>
        <w:rPr>
          <w:rFonts w:hint="eastAsia" w:cs="宋体"/>
          <w:b w:val="0"/>
          <w:bCs w:val="0"/>
          <w:spacing w:val="0"/>
          <w:w w:val="100"/>
          <w:kern w:val="0"/>
          <w:sz w:val="24"/>
          <w:szCs w:val="24"/>
          <w:u w:val="single"/>
          <w:lang w:val="en-US" w:eastAsia="zh-CN"/>
        </w:rPr>
        <w:t xml:space="preserve">          </w:t>
      </w:r>
      <w:r>
        <w:rPr>
          <w:rFonts w:hint="eastAsia" w:ascii="宋体" w:hAnsi="宋体" w:eastAsia="宋体" w:cs="宋体"/>
          <w:b w:val="0"/>
          <w:bCs w:val="0"/>
          <w:spacing w:val="0"/>
          <w:w w:val="100"/>
          <w:kern w:val="0"/>
          <w:sz w:val="24"/>
          <w:szCs w:val="24"/>
          <w:lang w:val="zh-CN"/>
        </w:rPr>
        <w:t>元整(大写：</w:t>
      </w:r>
      <w:r>
        <w:rPr>
          <w:rFonts w:hint="eastAsia" w:cs="宋体"/>
          <w:b w:val="0"/>
          <w:bCs w:val="0"/>
          <w:spacing w:val="0"/>
          <w:w w:val="100"/>
          <w:kern w:val="0"/>
          <w:sz w:val="24"/>
          <w:szCs w:val="24"/>
          <w:u w:val="single"/>
          <w:lang w:val="en-US" w:eastAsia="zh-CN"/>
        </w:rPr>
        <w:t xml:space="preserve">          </w:t>
      </w:r>
      <w:r>
        <w:rPr>
          <w:rFonts w:hint="eastAsia" w:ascii="宋体" w:hAnsi="宋体" w:eastAsia="宋体" w:cs="宋体"/>
          <w:b w:val="0"/>
          <w:bCs w:val="0"/>
          <w:spacing w:val="0"/>
          <w:w w:val="100"/>
          <w:kern w:val="0"/>
          <w:sz w:val="24"/>
          <w:szCs w:val="24"/>
          <w:lang w:val="zh-CN"/>
        </w:rPr>
        <w:t>), (包含专家评审费)。</w:t>
      </w:r>
    </w:p>
    <w:p w14:paraId="255A2AF4">
      <w:pPr>
        <w:numPr>
          <w:ilvl w:val="0"/>
          <w:numId w:val="4"/>
        </w:num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履约保证金：合同签订后5个工作日内，乙方向甲方提交合同金额1%的履约保证金，履约保证金在验收合格后，乙方开具收据并附合同复印件给甲方后，甲方于一月内退还（不计息）。</w:t>
      </w:r>
      <w:r>
        <w:rPr>
          <w:rFonts w:hint="eastAsia"/>
          <w:kern w:val="0"/>
          <w:lang w:val="zh-CN"/>
        </w:rPr>
        <w:t>履约保证金的具体提交形式：是指支票、汇票、本票或者金融机构、担保机构出具的保函等非现金形式。</w:t>
      </w:r>
    </w:p>
    <w:p w14:paraId="09E597BB">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w:t>
      </w:r>
      <w:r>
        <w:rPr>
          <w:rFonts w:hint="eastAsia" w:cs="宋体"/>
          <w:b w:val="0"/>
          <w:bCs w:val="0"/>
          <w:spacing w:val="0"/>
          <w:w w:val="100"/>
          <w:kern w:val="0"/>
          <w:sz w:val="24"/>
          <w:szCs w:val="24"/>
          <w:lang w:val="en-US" w:eastAsia="zh-CN"/>
        </w:rPr>
        <w:t>三</w:t>
      </w:r>
      <w:r>
        <w:rPr>
          <w:rFonts w:hint="eastAsia" w:ascii="宋体" w:hAnsi="宋体" w:eastAsia="宋体" w:cs="宋体"/>
          <w:b w:val="0"/>
          <w:bCs w:val="0"/>
          <w:spacing w:val="0"/>
          <w:w w:val="100"/>
          <w:kern w:val="0"/>
          <w:sz w:val="24"/>
          <w:szCs w:val="24"/>
          <w:lang w:val="zh-CN"/>
        </w:rPr>
        <w:t>)</w:t>
      </w:r>
      <w:r>
        <w:rPr>
          <w:rFonts w:hint="eastAsia" w:cs="宋体"/>
          <w:b w:val="0"/>
          <w:bCs w:val="0"/>
          <w:spacing w:val="0"/>
          <w:w w:val="100"/>
          <w:kern w:val="0"/>
          <w:sz w:val="24"/>
          <w:szCs w:val="24"/>
          <w:lang w:val="en-US" w:eastAsia="zh-CN"/>
        </w:rPr>
        <w:t>付款</w:t>
      </w:r>
      <w:r>
        <w:rPr>
          <w:rFonts w:hint="eastAsia" w:ascii="宋体" w:hAnsi="宋体" w:eastAsia="宋体" w:cs="宋体"/>
          <w:b w:val="0"/>
          <w:bCs w:val="0"/>
          <w:spacing w:val="0"/>
          <w:w w:val="100"/>
          <w:kern w:val="0"/>
          <w:sz w:val="24"/>
          <w:szCs w:val="24"/>
          <w:lang w:val="zh-CN"/>
        </w:rPr>
        <w:t>方式：</w:t>
      </w:r>
    </w:p>
    <w:p w14:paraId="6B1B6DA8">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（1）合同签订、主要人员及设备</w:t>
      </w:r>
      <w:r>
        <w:rPr>
          <w:rFonts w:hint="eastAsia" w:cs="宋体"/>
          <w:b w:val="0"/>
          <w:bCs w:val="0"/>
          <w:spacing w:val="0"/>
          <w:w w:val="100"/>
          <w:kern w:val="0"/>
          <w:sz w:val="24"/>
          <w:szCs w:val="24"/>
          <w:lang w:val="zh-CN"/>
        </w:rPr>
        <w:t>（</w:t>
      </w:r>
      <w:r>
        <w:rPr>
          <w:rFonts w:hint="eastAsia" w:cs="宋体"/>
          <w:b w:val="0"/>
          <w:bCs w:val="0"/>
          <w:spacing w:val="0"/>
          <w:w w:val="100"/>
          <w:kern w:val="0"/>
          <w:sz w:val="24"/>
          <w:szCs w:val="24"/>
          <w:lang w:val="en-US" w:eastAsia="zh-CN"/>
        </w:rPr>
        <w:t>如有</w:t>
      </w:r>
      <w:r>
        <w:rPr>
          <w:rFonts w:hint="eastAsia" w:cs="宋体"/>
          <w:b w:val="0"/>
          <w:bCs w:val="0"/>
          <w:spacing w:val="0"/>
          <w:w w:val="100"/>
          <w:kern w:val="0"/>
          <w:sz w:val="24"/>
          <w:szCs w:val="24"/>
          <w:lang w:val="zh-CN"/>
        </w:rPr>
        <w:t>）</w:t>
      </w:r>
      <w:r>
        <w:rPr>
          <w:rFonts w:hint="eastAsia" w:ascii="宋体" w:hAnsi="宋体" w:eastAsia="宋体" w:cs="宋体"/>
          <w:b w:val="0"/>
          <w:bCs w:val="0"/>
          <w:spacing w:val="0"/>
          <w:w w:val="100"/>
          <w:kern w:val="0"/>
          <w:sz w:val="24"/>
          <w:szCs w:val="24"/>
          <w:lang w:val="zh-CN"/>
        </w:rPr>
        <w:t>进场经确认后7日内</w:t>
      </w:r>
      <w:r>
        <w:rPr>
          <w:rFonts w:hint="eastAsia" w:cs="宋体"/>
          <w:b w:val="0"/>
          <w:bCs w:val="0"/>
          <w:spacing w:val="0"/>
          <w:w w:val="100"/>
          <w:kern w:val="0"/>
          <w:sz w:val="24"/>
          <w:szCs w:val="24"/>
          <w:lang w:val="en-US" w:eastAsia="zh-CN"/>
        </w:rPr>
        <w:t>甲方向乙方</w:t>
      </w:r>
      <w:r>
        <w:rPr>
          <w:rFonts w:hint="eastAsia" w:ascii="宋体" w:hAnsi="宋体" w:eastAsia="宋体" w:cs="宋体"/>
          <w:b w:val="0"/>
          <w:bCs w:val="0"/>
          <w:spacing w:val="0"/>
          <w:w w:val="100"/>
          <w:kern w:val="0"/>
          <w:sz w:val="24"/>
          <w:szCs w:val="24"/>
          <w:lang w:val="zh-CN"/>
        </w:rPr>
        <w:t xml:space="preserve">支付合同总价的40％； </w:t>
      </w:r>
    </w:p>
    <w:p w14:paraId="7E1B82F0">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（2）完成节能评估报告编制，通过专家评审，并取得节能行政主管部门审查批复后7个工作日内甲方向乙方支付合同总价的100%。</w:t>
      </w:r>
    </w:p>
    <w:p w14:paraId="0A1327BF">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w:t>
      </w:r>
      <w:r>
        <w:rPr>
          <w:rFonts w:hint="eastAsia" w:cs="宋体"/>
          <w:b w:val="0"/>
          <w:bCs w:val="0"/>
          <w:spacing w:val="0"/>
          <w:w w:val="100"/>
          <w:kern w:val="0"/>
          <w:sz w:val="24"/>
          <w:szCs w:val="24"/>
          <w:lang w:val="en-US" w:eastAsia="zh-CN"/>
        </w:rPr>
        <w:t>3</w:t>
      </w:r>
      <w:r>
        <w:rPr>
          <w:rFonts w:hint="eastAsia" w:ascii="宋体" w:hAnsi="宋体" w:eastAsia="宋体" w:cs="宋体"/>
          <w:b w:val="0"/>
          <w:bCs w:val="0"/>
          <w:spacing w:val="0"/>
          <w:w w:val="100"/>
          <w:kern w:val="0"/>
          <w:sz w:val="24"/>
          <w:szCs w:val="24"/>
          <w:lang w:val="zh-CN"/>
        </w:rPr>
        <w:t>）符合《政府采购促进中小企业发展管理办法》认定的中小企业合同则预付40％；（如签订合同时</w:t>
      </w:r>
      <w:r>
        <w:rPr>
          <w:rFonts w:hint="eastAsia" w:cs="宋体"/>
          <w:b w:val="0"/>
          <w:bCs w:val="0"/>
          <w:spacing w:val="0"/>
          <w:w w:val="100"/>
          <w:kern w:val="0"/>
          <w:sz w:val="24"/>
          <w:szCs w:val="24"/>
          <w:lang w:val="zh-CN"/>
        </w:rPr>
        <w:t>，</w:t>
      </w:r>
      <w:r>
        <w:rPr>
          <w:rFonts w:hint="eastAsia" w:cs="宋体"/>
          <w:b w:val="0"/>
          <w:bCs w:val="0"/>
          <w:spacing w:val="0"/>
          <w:w w:val="100"/>
          <w:kern w:val="0"/>
          <w:sz w:val="24"/>
          <w:szCs w:val="24"/>
          <w:lang w:val="en-US" w:eastAsia="zh-CN"/>
        </w:rPr>
        <w:t>乙方</w:t>
      </w:r>
      <w:r>
        <w:rPr>
          <w:rFonts w:hint="eastAsia" w:ascii="宋体" w:hAnsi="宋体" w:eastAsia="宋体" w:cs="宋体"/>
          <w:b w:val="0"/>
          <w:bCs w:val="0"/>
          <w:spacing w:val="0"/>
          <w:w w:val="100"/>
          <w:kern w:val="0"/>
          <w:sz w:val="24"/>
          <w:szCs w:val="24"/>
          <w:lang w:val="zh-CN"/>
        </w:rPr>
        <w:t>明确表示无需预付款或者自动要求降低预付款比例，双方可协商约定）。</w:t>
      </w:r>
    </w:p>
    <w:p w14:paraId="1D587B44">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（4）甲方付款前，乙方须向甲方出具合法有效的等额增值税专用发票，且甲方支付结算款前，乙方需向甲方全额开具增值税专用发票，否则甲方有权迟延支付，且不构成违约。</w:t>
      </w:r>
    </w:p>
    <w:p w14:paraId="2BBE994C">
      <w:pPr>
        <w:autoSpaceDE w:val="0"/>
        <w:autoSpaceDN w:val="0"/>
        <w:adjustRightInd w:val="0"/>
        <w:spacing w:line="440" w:lineRule="exact"/>
        <w:rPr>
          <w:rFonts w:hint="eastAsia" w:ascii="宋体" w:hAnsi="宋体" w:eastAsia="宋体" w:cs="宋体"/>
          <w:b/>
          <w:bCs/>
          <w:spacing w:val="0"/>
          <w:w w:val="100"/>
          <w:kern w:val="0"/>
          <w:sz w:val="24"/>
          <w:szCs w:val="24"/>
          <w:lang w:val="zh-CN"/>
        </w:rPr>
      </w:pPr>
      <w:r>
        <w:rPr>
          <w:rFonts w:hint="eastAsia" w:ascii="宋体" w:hAnsi="宋体" w:eastAsia="宋体" w:cs="宋体"/>
          <w:b/>
          <w:bCs/>
          <w:spacing w:val="0"/>
          <w:w w:val="100"/>
          <w:kern w:val="0"/>
          <w:sz w:val="24"/>
          <w:szCs w:val="24"/>
          <w:lang w:val="zh-CN"/>
        </w:rPr>
        <w:t>七、违约金或者损失赔偿的计算方法：</w:t>
      </w:r>
    </w:p>
    <w:p w14:paraId="2243AFED">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违反本合同约定，违约方应当按《民法典》相应的规定承担违约责任。</w:t>
      </w:r>
    </w:p>
    <w:p w14:paraId="7351D0E7">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(一)违反本合同第一条约定，乙方承担责任，承担方式和违约金额如下：</w:t>
      </w:r>
    </w:p>
    <w:p w14:paraId="1AADEAF9">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1、因乙方责任造成未能达到本合同第一条约定，乙方应及时采取纠正措施，达到需求；乙方免收由此产生的新增咨询费。</w:t>
      </w:r>
    </w:p>
    <w:p w14:paraId="008F07B5">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2、乙方擅自提出终止合同的，则应退回已付款项并支付合同总款项的30%作为违约金。</w:t>
      </w:r>
    </w:p>
    <w:p w14:paraId="18668F5B">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(二)违反本合同第六条约定，甲方应承担违约责任，承担方式和违约金额如下：</w:t>
      </w:r>
    </w:p>
    <w:p w14:paraId="19969A7A">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1、合同签定后，甲方毁约的，则应支付合同款项的30%作为违约金；</w:t>
      </w:r>
    </w:p>
    <w:p w14:paraId="2E455604">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2、咨询过程中，甲方擅自提出终止合同的，甲方已付款项不再返还，并支付已做工作款项。</w:t>
      </w:r>
    </w:p>
    <w:p w14:paraId="37FB4213">
      <w:pPr>
        <w:autoSpaceDE w:val="0"/>
        <w:autoSpaceDN w:val="0"/>
        <w:adjustRightInd w:val="0"/>
        <w:spacing w:line="440" w:lineRule="exact"/>
        <w:rPr>
          <w:rFonts w:hint="eastAsia" w:ascii="宋体" w:hAnsi="宋体" w:eastAsia="宋体" w:cs="宋体"/>
          <w:b/>
          <w:bCs/>
          <w:spacing w:val="0"/>
          <w:w w:val="100"/>
          <w:kern w:val="0"/>
          <w:sz w:val="24"/>
          <w:szCs w:val="24"/>
          <w:lang w:val="zh-CN"/>
        </w:rPr>
      </w:pPr>
      <w:r>
        <w:rPr>
          <w:rFonts w:hint="eastAsia" w:ascii="宋体" w:hAnsi="宋体" w:eastAsia="宋体" w:cs="宋体"/>
          <w:b/>
          <w:bCs/>
          <w:spacing w:val="0"/>
          <w:w w:val="100"/>
          <w:kern w:val="0"/>
          <w:sz w:val="24"/>
          <w:szCs w:val="24"/>
          <w:lang w:val="zh-CN"/>
        </w:rPr>
        <w:t>八、争议的解决办法：</w:t>
      </w:r>
    </w:p>
    <w:p w14:paraId="61C618B1">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在合同履行过程中发生争议，双方应当协商解决，也可以请求</w:t>
      </w:r>
      <w:r>
        <w:rPr>
          <w:rFonts w:hint="eastAsia" w:ascii="宋体" w:hAnsi="宋体" w:eastAsia="宋体" w:cs="宋体"/>
          <w:b w:val="0"/>
          <w:bCs w:val="0"/>
          <w:spacing w:val="0"/>
          <w:w w:val="100"/>
          <w:kern w:val="0"/>
          <w:sz w:val="24"/>
          <w:szCs w:val="24"/>
          <w:u w:val="single"/>
          <w:lang w:val="zh-CN"/>
        </w:rPr>
        <w:t>当地仲裁机构</w:t>
      </w:r>
      <w:r>
        <w:rPr>
          <w:rFonts w:hint="eastAsia" w:ascii="宋体" w:hAnsi="宋体" w:eastAsia="宋体" w:cs="宋体"/>
          <w:b w:val="0"/>
          <w:bCs w:val="0"/>
          <w:spacing w:val="0"/>
          <w:w w:val="100"/>
          <w:kern w:val="0"/>
          <w:sz w:val="24"/>
          <w:szCs w:val="24"/>
          <w:lang w:val="zh-CN"/>
        </w:rPr>
        <w:t>进行调解。</w:t>
      </w:r>
    </w:p>
    <w:p w14:paraId="3FA6B2F3">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当事人不愿协商、调解解决或者协商、调解不成的，双方商定采用以下第2种方式解决。</w:t>
      </w:r>
    </w:p>
    <w:p w14:paraId="67A88D28">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(一)因本合同所发生任何争议，申请杭州市合同仲裁委员会仲裁；</w:t>
      </w:r>
    </w:p>
    <w:p w14:paraId="105F5FDE">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(二)按司法程序解决。</w:t>
      </w:r>
    </w:p>
    <w:p w14:paraId="2245233A">
      <w:pPr>
        <w:autoSpaceDE w:val="0"/>
        <w:autoSpaceDN w:val="0"/>
        <w:adjustRightInd w:val="0"/>
        <w:spacing w:line="440" w:lineRule="exact"/>
        <w:rPr>
          <w:rFonts w:hint="eastAsia" w:ascii="宋体" w:hAnsi="宋体" w:eastAsia="宋体" w:cs="宋体"/>
          <w:b/>
          <w:bCs/>
          <w:spacing w:val="0"/>
          <w:w w:val="100"/>
          <w:kern w:val="0"/>
          <w:sz w:val="24"/>
          <w:szCs w:val="24"/>
          <w:lang w:val="zh-CN"/>
        </w:rPr>
      </w:pPr>
      <w:r>
        <w:rPr>
          <w:rFonts w:hint="eastAsia" w:ascii="宋体" w:hAnsi="宋体" w:eastAsia="宋体" w:cs="宋体"/>
          <w:b/>
          <w:bCs/>
          <w:spacing w:val="0"/>
          <w:w w:val="100"/>
          <w:kern w:val="0"/>
          <w:sz w:val="24"/>
          <w:szCs w:val="24"/>
          <w:lang w:val="zh-CN"/>
        </w:rPr>
        <w:t>九、其他：</w:t>
      </w:r>
    </w:p>
    <w:p w14:paraId="7F445BCB">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本合同一式</w:t>
      </w:r>
      <w:r>
        <w:rPr>
          <w:rFonts w:hint="eastAsia" w:cs="宋体"/>
          <w:b w:val="0"/>
          <w:bCs w:val="0"/>
          <w:spacing w:val="0"/>
          <w:w w:val="100"/>
          <w:kern w:val="0"/>
          <w:sz w:val="24"/>
          <w:szCs w:val="24"/>
          <w:lang w:val="en-US" w:eastAsia="zh-CN"/>
        </w:rPr>
        <w:t>陆</w:t>
      </w:r>
      <w:r>
        <w:rPr>
          <w:rFonts w:hint="eastAsia" w:ascii="宋体" w:hAnsi="宋体" w:eastAsia="宋体" w:cs="宋体"/>
          <w:b w:val="0"/>
          <w:bCs w:val="0"/>
          <w:spacing w:val="0"/>
          <w:w w:val="100"/>
          <w:kern w:val="0"/>
          <w:sz w:val="24"/>
          <w:szCs w:val="24"/>
          <w:lang w:val="zh-CN"/>
        </w:rPr>
        <w:t>份</w:t>
      </w:r>
      <w:r>
        <w:rPr>
          <w:rFonts w:hint="eastAsia" w:ascii="宋体" w:hAnsi="宋体" w:eastAsia="宋体" w:cs="宋体"/>
          <w:sz w:val="24"/>
          <w:szCs w:val="24"/>
        </w:rPr>
        <w:t>，甲方执肆份，乙方执</w:t>
      </w:r>
      <w:r>
        <w:rPr>
          <w:rFonts w:hint="eastAsia" w:ascii="宋体" w:hAnsi="宋体" w:cs="宋体"/>
          <w:sz w:val="24"/>
          <w:szCs w:val="24"/>
          <w:lang w:val="en-US" w:eastAsia="zh-CN"/>
        </w:rPr>
        <w:t>贰</w:t>
      </w:r>
      <w:r>
        <w:rPr>
          <w:rFonts w:hint="eastAsia" w:ascii="宋体" w:hAnsi="宋体" w:eastAsia="宋体" w:cs="宋体"/>
          <w:sz w:val="24"/>
          <w:szCs w:val="24"/>
        </w:rPr>
        <w:t>份</w:t>
      </w:r>
      <w:r>
        <w:rPr>
          <w:rFonts w:hint="eastAsia" w:ascii="宋体" w:hAnsi="宋体" w:eastAsia="宋体" w:cs="宋体"/>
          <w:b w:val="0"/>
          <w:bCs w:val="0"/>
          <w:spacing w:val="0"/>
          <w:w w:val="100"/>
          <w:kern w:val="0"/>
          <w:sz w:val="24"/>
          <w:szCs w:val="24"/>
          <w:lang w:val="zh-CN"/>
        </w:rPr>
        <w:t>，双方签字盖章后生效；</w:t>
      </w:r>
    </w:p>
    <w:p w14:paraId="52223D85">
      <w:pPr>
        <w:autoSpaceDE w:val="0"/>
        <w:autoSpaceDN w:val="0"/>
        <w:adjustRightInd w:val="0"/>
        <w:spacing w:line="440" w:lineRule="exact"/>
        <w:ind w:firstLine="480" w:firstLineChars="200"/>
        <w:rPr>
          <w:rFonts w:hint="eastAsia" w:ascii="宋体" w:hAnsi="宋体" w:eastAsia="宋体" w:cs="宋体"/>
          <w:b w:val="0"/>
          <w:bCs w:val="0"/>
          <w:spacing w:val="0"/>
          <w:w w:val="100"/>
          <w:kern w:val="0"/>
          <w:sz w:val="24"/>
          <w:szCs w:val="24"/>
          <w:lang w:val="zh-CN"/>
        </w:rPr>
      </w:pPr>
      <w:r>
        <w:rPr>
          <w:rFonts w:hint="eastAsia" w:ascii="宋体" w:hAnsi="宋体" w:eastAsia="宋体" w:cs="宋体"/>
          <w:b w:val="0"/>
          <w:bCs w:val="0"/>
          <w:spacing w:val="0"/>
          <w:w w:val="100"/>
          <w:kern w:val="0"/>
          <w:sz w:val="24"/>
          <w:szCs w:val="24"/>
          <w:lang w:val="zh-CN"/>
        </w:rPr>
        <w:t>由于不可预见因素造成责任事故时，原则上由甲、乙双方共同协商处置。</w:t>
      </w:r>
    </w:p>
    <w:p w14:paraId="386A912E">
      <w:pPr>
        <w:autoSpaceDE w:val="0"/>
        <w:autoSpaceDN w:val="0"/>
        <w:adjustRightInd w:val="0"/>
        <w:spacing w:line="440" w:lineRule="exact"/>
        <w:rPr>
          <w:rFonts w:hint="eastAsia" w:ascii="宋体" w:hAnsi="宋体" w:eastAsia="宋体" w:cs="宋体"/>
          <w:b w:val="0"/>
          <w:bCs w:val="0"/>
          <w:spacing w:val="0"/>
          <w:w w:val="100"/>
          <w:sz w:val="24"/>
          <w:szCs w:val="24"/>
          <w:lang w:val="zh-CN"/>
        </w:rPr>
      </w:pPr>
      <w:r>
        <w:rPr>
          <w:rFonts w:hint="eastAsia" w:ascii="宋体" w:hAnsi="宋体" w:eastAsia="宋体" w:cs="宋体"/>
          <w:b w:val="0"/>
          <w:bCs w:val="0"/>
          <w:spacing w:val="0"/>
          <w:w w:val="100"/>
          <w:kern w:val="0"/>
          <w:sz w:val="24"/>
          <w:szCs w:val="24"/>
          <w:lang w:val="zh-CN"/>
        </w:rPr>
        <w:t>其他未尽事宜，协商解决。</w:t>
      </w:r>
      <w:r>
        <w:rPr>
          <w:rFonts w:hint="eastAsia" w:ascii="宋体" w:hAnsi="宋体" w:eastAsia="宋体" w:cs="宋体"/>
          <w:b w:val="0"/>
          <w:bCs w:val="0"/>
          <w:spacing w:val="0"/>
          <w:w w:val="100"/>
          <w:sz w:val="24"/>
          <w:szCs w:val="24"/>
          <w:lang w:val="zh-CN"/>
        </w:rPr>
        <w:t>（以下无正文）</w:t>
      </w:r>
    </w:p>
    <w:tbl>
      <w:tblPr>
        <w:tblStyle w:val="17"/>
        <w:tblW w:w="9598" w:type="dxa"/>
        <w:tblInd w:w="0" w:type="dxa"/>
        <w:tblLayout w:type="fixed"/>
        <w:tblCellMar>
          <w:top w:w="0" w:type="dxa"/>
          <w:left w:w="108" w:type="dxa"/>
          <w:bottom w:w="0" w:type="dxa"/>
          <w:right w:w="108" w:type="dxa"/>
        </w:tblCellMar>
      </w:tblPr>
      <w:tblGrid>
        <w:gridCol w:w="4799"/>
        <w:gridCol w:w="4799"/>
      </w:tblGrid>
      <w:tr w14:paraId="3008D161">
        <w:tblPrEx>
          <w:tblCellMar>
            <w:top w:w="0" w:type="dxa"/>
            <w:left w:w="108" w:type="dxa"/>
            <w:bottom w:w="0" w:type="dxa"/>
            <w:right w:w="108" w:type="dxa"/>
          </w:tblCellMar>
        </w:tblPrEx>
        <w:trPr>
          <w:trHeight w:val="479" w:hRule="exact"/>
        </w:trPr>
        <w:tc>
          <w:tcPr>
            <w:tcW w:w="4799" w:type="dxa"/>
            <w:tcBorders>
              <w:tl2br w:val="nil"/>
              <w:tr2bl w:val="nil"/>
            </w:tcBorders>
            <w:noWrap w:val="0"/>
            <w:vAlign w:val="center"/>
          </w:tcPr>
          <w:p w14:paraId="2C7B22BF">
            <w:pPr>
              <w:tabs>
                <w:tab w:val="left" w:pos="5400"/>
                <w:tab w:val="left" w:pos="5580"/>
              </w:tabs>
              <w:rPr>
                <w:rFonts w:hint="eastAsia" w:ascii="宋体" w:hAnsi="宋体" w:eastAsia="宋体" w:cs="宋体"/>
                <w:spacing w:val="0"/>
                <w:w w:val="100"/>
                <w:sz w:val="24"/>
                <w:szCs w:val="24"/>
              </w:rPr>
            </w:pPr>
            <w:r>
              <w:rPr>
                <w:rFonts w:hint="eastAsia" w:cs="宋体"/>
                <w:spacing w:val="0"/>
                <w:w w:val="100"/>
                <w:sz w:val="24"/>
                <w:szCs w:val="24"/>
                <w:lang w:val="en-US" w:eastAsia="zh-CN"/>
              </w:rPr>
              <w:t>甲方</w:t>
            </w:r>
            <w:r>
              <w:rPr>
                <w:rFonts w:hint="eastAsia" w:ascii="宋体" w:hAnsi="宋体" w:eastAsia="宋体" w:cs="宋体"/>
                <w:spacing w:val="0"/>
                <w:w w:val="100"/>
                <w:sz w:val="24"/>
                <w:szCs w:val="24"/>
              </w:rPr>
              <w:t>名称：（盖章）</w:t>
            </w:r>
          </w:p>
          <w:p w14:paraId="2BD44F06">
            <w:pPr>
              <w:tabs>
                <w:tab w:val="left" w:pos="5400"/>
                <w:tab w:val="left" w:pos="5580"/>
              </w:tabs>
              <w:ind w:firstLine="480" w:firstLineChars="200"/>
              <w:rPr>
                <w:rFonts w:hint="eastAsia" w:ascii="宋体" w:hAnsi="宋体" w:eastAsia="宋体" w:cs="宋体"/>
                <w:spacing w:val="0"/>
                <w:w w:val="100"/>
                <w:sz w:val="24"/>
                <w:szCs w:val="24"/>
              </w:rPr>
            </w:pPr>
          </w:p>
        </w:tc>
        <w:tc>
          <w:tcPr>
            <w:tcW w:w="4799" w:type="dxa"/>
            <w:tcBorders>
              <w:tl2br w:val="nil"/>
              <w:tr2bl w:val="nil"/>
            </w:tcBorders>
            <w:noWrap w:val="0"/>
            <w:vAlign w:val="center"/>
          </w:tcPr>
          <w:p w14:paraId="20FC9504">
            <w:pPr>
              <w:tabs>
                <w:tab w:val="left" w:pos="5400"/>
                <w:tab w:val="left" w:pos="5580"/>
              </w:tabs>
              <w:ind w:firstLine="480" w:firstLineChars="200"/>
              <w:rPr>
                <w:rFonts w:hint="eastAsia" w:ascii="宋体" w:hAnsi="宋体" w:eastAsia="宋体" w:cs="宋体"/>
                <w:spacing w:val="0"/>
                <w:w w:val="100"/>
                <w:sz w:val="24"/>
                <w:szCs w:val="24"/>
              </w:rPr>
            </w:pPr>
            <w:r>
              <w:rPr>
                <w:rFonts w:hint="eastAsia" w:cs="宋体"/>
                <w:spacing w:val="0"/>
                <w:w w:val="100"/>
                <w:sz w:val="24"/>
                <w:szCs w:val="24"/>
                <w:lang w:val="en-US" w:eastAsia="zh-CN"/>
              </w:rPr>
              <w:t>乙方</w:t>
            </w:r>
            <w:r>
              <w:rPr>
                <w:rFonts w:hint="eastAsia" w:ascii="宋体" w:hAnsi="宋体" w:eastAsia="宋体" w:cs="宋体"/>
                <w:spacing w:val="0"/>
                <w:w w:val="100"/>
                <w:sz w:val="24"/>
                <w:szCs w:val="24"/>
              </w:rPr>
              <w:t>名称：（盖章）</w:t>
            </w:r>
          </w:p>
          <w:p w14:paraId="1AC02B0F">
            <w:pPr>
              <w:ind w:right="-240" w:rightChars="-100" w:firstLine="480" w:firstLineChars="200"/>
              <w:rPr>
                <w:rFonts w:hint="eastAsia" w:ascii="宋体" w:hAnsi="宋体" w:eastAsia="宋体" w:cs="宋体"/>
                <w:spacing w:val="0"/>
                <w:w w:val="100"/>
                <w:sz w:val="24"/>
                <w:szCs w:val="24"/>
              </w:rPr>
            </w:pPr>
          </w:p>
        </w:tc>
      </w:tr>
      <w:tr w14:paraId="7148A906">
        <w:tblPrEx>
          <w:tblCellMar>
            <w:top w:w="0" w:type="dxa"/>
            <w:left w:w="108" w:type="dxa"/>
            <w:bottom w:w="0" w:type="dxa"/>
            <w:right w:w="108" w:type="dxa"/>
          </w:tblCellMar>
        </w:tblPrEx>
        <w:trPr>
          <w:trHeight w:val="488" w:hRule="exact"/>
        </w:trPr>
        <w:tc>
          <w:tcPr>
            <w:tcW w:w="4799" w:type="dxa"/>
            <w:tcBorders>
              <w:tl2br w:val="nil"/>
              <w:tr2bl w:val="nil"/>
            </w:tcBorders>
            <w:noWrap w:val="0"/>
            <w:vAlign w:val="center"/>
          </w:tcPr>
          <w:p w14:paraId="0155C75D">
            <w:pPr>
              <w:snapToGrid w:val="0"/>
              <w:spacing w:line="360" w:lineRule="auto"/>
              <w:jc w:val="left"/>
              <w:rPr>
                <w:rFonts w:hint="eastAsia" w:ascii="宋体" w:hAnsi="宋体" w:eastAsia="宋体" w:cs="宋体"/>
                <w:spacing w:val="0"/>
                <w:w w:val="100"/>
                <w:kern w:val="0"/>
                <w:sz w:val="24"/>
                <w:szCs w:val="24"/>
              </w:rPr>
            </w:pPr>
            <w:r>
              <w:rPr>
                <w:rFonts w:hint="eastAsia" w:ascii="宋体" w:hAnsi="宋体" w:eastAsia="宋体" w:cs="宋体"/>
                <w:spacing w:val="0"/>
                <w:w w:val="100"/>
                <w:kern w:val="0"/>
                <w:sz w:val="24"/>
                <w:szCs w:val="24"/>
              </w:rPr>
              <w:t>法定代表人或其委托代理人：</w:t>
            </w:r>
          </w:p>
          <w:p w14:paraId="3AE928DA">
            <w:pPr>
              <w:tabs>
                <w:tab w:val="left" w:pos="5400"/>
                <w:tab w:val="left" w:pos="5580"/>
              </w:tabs>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（签字或盖章）</w:t>
            </w:r>
          </w:p>
        </w:tc>
        <w:tc>
          <w:tcPr>
            <w:tcW w:w="4799" w:type="dxa"/>
            <w:tcBorders>
              <w:tl2br w:val="nil"/>
              <w:tr2bl w:val="nil"/>
            </w:tcBorders>
            <w:noWrap w:val="0"/>
            <w:vAlign w:val="center"/>
          </w:tcPr>
          <w:p w14:paraId="59240567">
            <w:pPr>
              <w:snapToGrid w:val="0"/>
              <w:spacing w:line="360" w:lineRule="auto"/>
              <w:ind w:firstLine="480" w:firstLineChars="200"/>
              <w:jc w:val="left"/>
              <w:rPr>
                <w:rFonts w:hint="eastAsia" w:ascii="宋体" w:hAnsi="宋体" w:eastAsia="宋体" w:cs="宋体"/>
                <w:spacing w:val="0"/>
                <w:w w:val="100"/>
                <w:kern w:val="0"/>
                <w:sz w:val="24"/>
                <w:szCs w:val="24"/>
              </w:rPr>
            </w:pPr>
            <w:r>
              <w:rPr>
                <w:rFonts w:hint="eastAsia" w:ascii="宋体" w:hAnsi="宋体" w:eastAsia="宋体" w:cs="宋体"/>
                <w:spacing w:val="0"/>
                <w:w w:val="100"/>
                <w:kern w:val="0"/>
                <w:sz w:val="24"/>
                <w:szCs w:val="24"/>
              </w:rPr>
              <w:t>法定代表人或其委托代理人：</w:t>
            </w:r>
          </w:p>
          <w:p w14:paraId="4D9D1799">
            <w:pPr>
              <w:tabs>
                <w:tab w:val="left" w:pos="5400"/>
                <w:tab w:val="left" w:pos="5580"/>
              </w:tabs>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（签字或盖章）</w:t>
            </w:r>
          </w:p>
        </w:tc>
      </w:tr>
      <w:tr w14:paraId="2DCEFBAD">
        <w:tblPrEx>
          <w:tblCellMar>
            <w:top w:w="0" w:type="dxa"/>
            <w:left w:w="108" w:type="dxa"/>
            <w:bottom w:w="0" w:type="dxa"/>
            <w:right w:w="108" w:type="dxa"/>
          </w:tblCellMar>
        </w:tblPrEx>
        <w:trPr>
          <w:trHeight w:val="459" w:hRule="exact"/>
        </w:trPr>
        <w:tc>
          <w:tcPr>
            <w:tcW w:w="4799" w:type="dxa"/>
            <w:tcBorders>
              <w:tl2br w:val="nil"/>
              <w:tr2bl w:val="nil"/>
            </w:tcBorders>
            <w:noWrap w:val="0"/>
            <w:vAlign w:val="center"/>
          </w:tcPr>
          <w:p w14:paraId="7FBE62FC">
            <w:pPr>
              <w:snapToGrid w:val="0"/>
              <w:spacing w:line="360" w:lineRule="auto"/>
              <w:jc w:val="left"/>
              <w:rPr>
                <w:rFonts w:hint="eastAsia" w:ascii="宋体" w:hAnsi="宋体" w:eastAsia="宋体" w:cs="宋体"/>
                <w:spacing w:val="0"/>
                <w:w w:val="100"/>
                <w:kern w:val="0"/>
                <w:sz w:val="24"/>
                <w:szCs w:val="24"/>
              </w:rPr>
            </w:pPr>
            <w:r>
              <w:rPr>
                <w:rFonts w:hint="eastAsia" w:ascii="宋体" w:hAnsi="宋体" w:eastAsia="宋体" w:cs="宋体"/>
                <w:spacing w:val="0"/>
                <w:w w:val="100"/>
                <w:kern w:val="0"/>
                <w:sz w:val="24"/>
                <w:szCs w:val="24"/>
              </w:rPr>
              <w:t>税    号：</w:t>
            </w:r>
          </w:p>
        </w:tc>
        <w:tc>
          <w:tcPr>
            <w:tcW w:w="4799" w:type="dxa"/>
            <w:tcBorders>
              <w:tl2br w:val="nil"/>
              <w:tr2bl w:val="nil"/>
            </w:tcBorders>
            <w:noWrap w:val="0"/>
            <w:vAlign w:val="center"/>
          </w:tcPr>
          <w:p w14:paraId="6D504CAC">
            <w:pPr>
              <w:snapToGrid w:val="0"/>
              <w:spacing w:line="360" w:lineRule="auto"/>
              <w:ind w:firstLine="480" w:firstLineChars="200"/>
              <w:jc w:val="left"/>
              <w:rPr>
                <w:rFonts w:hint="eastAsia" w:ascii="宋体" w:hAnsi="宋体" w:eastAsia="宋体" w:cs="宋体"/>
                <w:spacing w:val="0"/>
                <w:w w:val="100"/>
                <w:kern w:val="0"/>
                <w:sz w:val="24"/>
                <w:szCs w:val="24"/>
              </w:rPr>
            </w:pPr>
            <w:r>
              <w:rPr>
                <w:rFonts w:hint="eastAsia" w:ascii="宋体" w:hAnsi="宋体" w:eastAsia="宋体" w:cs="宋体"/>
                <w:spacing w:val="0"/>
                <w:w w:val="100"/>
                <w:kern w:val="0"/>
                <w:sz w:val="24"/>
                <w:szCs w:val="24"/>
              </w:rPr>
              <w:t>税    号：</w:t>
            </w:r>
          </w:p>
        </w:tc>
      </w:tr>
      <w:tr w14:paraId="74A486E5">
        <w:tblPrEx>
          <w:tblCellMar>
            <w:top w:w="0" w:type="dxa"/>
            <w:left w:w="108" w:type="dxa"/>
            <w:bottom w:w="0" w:type="dxa"/>
            <w:right w:w="108" w:type="dxa"/>
          </w:tblCellMar>
        </w:tblPrEx>
        <w:trPr>
          <w:trHeight w:val="90" w:hRule="atLeast"/>
        </w:trPr>
        <w:tc>
          <w:tcPr>
            <w:tcW w:w="4799" w:type="dxa"/>
            <w:tcBorders>
              <w:tl2br w:val="nil"/>
              <w:tr2bl w:val="nil"/>
            </w:tcBorders>
            <w:noWrap w:val="0"/>
            <w:vAlign w:val="center"/>
          </w:tcPr>
          <w:p w14:paraId="120A380A">
            <w:pPr>
              <w:tabs>
                <w:tab w:val="left" w:pos="5400"/>
                <w:tab w:val="left" w:pos="5580"/>
              </w:tabs>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地    址：</w:t>
            </w:r>
          </w:p>
        </w:tc>
        <w:tc>
          <w:tcPr>
            <w:tcW w:w="4799" w:type="dxa"/>
            <w:tcBorders>
              <w:tl2br w:val="nil"/>
              <w:tr2bl w:val="nil"/>
            </w:tcBorders>
            <w:noWrap w:val="0"/>
            <w:vAlign w:val="center"/>
          </w:tcPr>
          <w:p w14:paraId="29D73AC3">
            <w:pPr>
              <w:tabs>
                <w:tab w:val="left" w:pos="5400"/>
                <w:tab w:val="left" w:pos="5580"/>
              </w:tabs>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地    址：</w:t>
            </w:r>
          </w:p>
        </w:tc>
      </w:tr>
      <w:tr w14:paraId="1EC08D7D">
        <w:tblPrEx>
          <w:tblCellMar>
            <w:top w:w="0" w:type="dxa"/>
            <w:left w:w="108" w:type="dxa"/>
            <w:bottom w:w="0" w:type="dxa"/>
            <w:right w:w="108" w:type="dxa"/>
          </w:tblCellMar>
        </w:tblPrEx>
        <w:trPr>
          <w:trHeight w:val="567" w:hRule="exact"/>
        </w:trPr>
        <w:tc>
          <w:tcPr>
            <w:tcW w:w="4799" w:type="dxa"/>
            <w:tcBorders>
              <w:tl2br w:val="nil"/>
              <w:tr2bl w:val="nil"/>
            </w:tcBorders>
            <w:noWrap w:val="0"/>
            <w:vAlign w:val="center"/>
          </w:tcPr>
          <w:p w14:paraId="3F7F265D">
            <w:pPr>
              <w:tabs>
                <w:tab w:val="left" w:pos="5400"/>
                <w:tab w:val="left" w:pos="5580"/>
              </w:tabs>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邮政编码：</w:t>
            </w:r>
          </w:p>
        </w:tc>
        <w:tc>
          <w:tcPr>
            <w:tcW w:w="4799" w:type="dxa"/>
            <w:tcBorders>
              <w:tl2br w:val="nil"/>
              <w:tr2bl w:val="nil"/>
            </w:tcBorders>
            <w:noWrap w:val="0"/>
            <w:vAlign w:val="center"/>
          </w:tcPr>
          <w:p w14:paraId="759E8072">
            <w:pPr>
              <w:tabs>
                <w:tab w:val="left" w:pos="5400"/>
                <w:tab w:val="left" w:pos="5580"/>
              </w:tabs>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邮政编码：</w:t>
            </w:r>
          </w:p>
        </w:tc>
      </w:tr>
      <w:tr w14:paraId="0FE8EE2E">
        <w:tblPrEx>
          <w:tblCellMar>
            <w:top w:w="0" w:type="dxa"/>
            <w:left w:w="108" w:type="dxa"/>
            <w:bottom w:w="0" w:type="dxa"/>
            <w:right w:w="108" w:type="dxa"/>
          </w:tblCellMar>
        </w:tblPrEx>
        <w:trPr>
          <w:trHeight w:val="567" w:hRule="exact"/>
        </w:trPr>
        <w:tc>
          <w:tcPr>
            <w:tcW w:w="4799" w:type="dxa"/>
            <w:tcBorders>
              <w:tl2br w:val="nil"/>
              <w:tr2bl w:val="nil"/>
            </w:tcBorders>
            <w:noWrap w:val="0"/>
            <w:vAlign w:val="center"/>
          </w:tcPr>
          <w:p w14:paraId="00E708DB">
            <w:pPr>
              <w:tabs>
                <w:tab w:val="left" w:pos="5400"/>
                <w:tab w:val="left" w:pos="5580"/>
              </w:tabs>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电    话：</w:t>
            </w:r>
          </w:p>
        </w:tc>
        <w:tc>
          <w:tcPr>
            <w:tcW w:w="4799" w:type="dxa"/>
            <w:tcBorders>
              <w:tl2br w:val="nil"/>
              <w:tr2bl w:val="nil"/>
            </w:tcBorders>
            <w:noWrap w:val="0"/>
            <w:vAlign w:val="center"/>
          </w:tcPr>
          <w:p w14:paraId="0526584A">
            <w:pPr>
              <w:tabs>
                <w:tab w:val="left" w:pos="5400"/>
                <w:tab w:val="left" w:pos="5580"/>
              </w:tabs>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电    话：</w:t>
            </w:r>
          </w:p>
        </w:tc>
      </w:tr>
      <w:tr w14:paraId="2EE09CAA">
        <w:tblPrEx>
          <w:tblCellMar>
            <w:top w:w="0" w:type="dxa"/>
            <w:left w:w="108" w:type="dxa"/>
            <w:bottom w:w="0" w:type="dxa"/>
            <w:right w:w="108" w:type="dxa"/>
          </w:tblCellMar>
        </w:tblPrEx>
        <w:trPr>
          <w:trHeight w:val="567" w:hRule="exact"/>
        </w:trPr>
        <w:tc>
          <w:tcPr>
            <w:tcW w:w="4799" w:type="dxa"/>
            <w:tcBorders>
              <w:tl2br w:val="nil"/>
              <w:tr2bl w:val="nil"/>
            </w:tcBorders>
            <w:noWrap w:val="0"/>
            <w:vAlign w:val="center"/>
          </w:tcPr>
          <w:p w14:paraId="17901095">
            <w:pPr>
              <w:tabs>
                <w:tab w:val="left" w:pos="5400"/>
                <w:tab w:val="left" w:pos="5580"/>
              </w:tabs>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开户银行：</w:t>
            </w:r>
          </w:p>
        </w:tc>
        <w:tc>
          <w:tcPr>
            <w:tcW w:w="4799" w:type="dxa"/>
            <w:tcBorders>
              <w:tl2br w:val="nil"/>
              <w:tr2bl w:val="nil"/>
            </w:tcBorders>
            <w:noWrap w:val="0"/>
            <w:vAlign w:val="center"/>
          </w:tcPr>
          <w:p w14:paraId="004743C6">
            <w:pPr>
              <w:tabs>
                <w:tab w:val="left" w:pos="5400"/>
                <w:tab w:val="left" w:pos="5580"/>
              </w:tabs>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开户银行：</w:t>
            </w:r>
          </w:p>
        </w:tc>
      </w:tr>
      <w:tr w14:paraId="6DDEBD30">
        <w:tblPrEx>
          <w:tblCellMar>
            <w:top w:w="0" w:type="dxa"/>
            <w:left w:w="108" w:type="dxa"/>
            <w:bottom w:w="0" w:type="dxa"/>
            <w:right w:w="108" w:type="dxa"/>
          </w:tblCellMar>
        </w:tblPrEx>
        <w:trPr>
          <w:trHeight w:val="567" w:hRule="exact"/>
        </w:trPr>
        <w:tc>
          <w:tcPr>
            <w:tcW w:w="4799" w:type="dxa"/>
            <w:tcBorders>
              <w:tl2br w:val="nil"/>
              <w:tr2bl w:val="nil"/>
            </w:tcBorders>
            <w:noWrap w:val="0"/>
            <w:vAlign w:val="center"/>
          </w:tcPr>
          <w:p w14:paraId="3CC442A8">
            <w:pPr>
              <w:tabs>
                <w:tab w:val="left" w:pos="5400"/>
                <w:tab w:val="left" w:pos="5580"/>
              </w:tabs>
              <w:rPr>
                <w:rFonts w:hint="eastAsia" w:ascii="宋体" w:hAnsi="宋体" w:eastAsia="宋体" w:cs="宋体"/>
                <w:spacing w:val="0"/>
                <w:w w:val="100"/>
                <w:sz w:val="24"/>
                <w:szCs w:val="24"/>
              </w:rPr>
            </w:pPr>
            <w:r>
              <w:rPr>
                <w:rFonts w:hint="eastAsia" w:ascii="宋体" w:hAnsi="宋体" w:eastAsia="宋体" w:cs="宋体"/>
                <w:spacing w:val="0"/>
                <w:w w:val="100"/>
                <w:sz w:val="24"/>
                <w:szCs w:val="24"/>
              </w:rPr>
              <w:t xml:space="preserve">银行帐号： </w:t>
            </w:r>
          </w:p>
        </w:tc>
        <w:tc>
          <w:tcPr>
            <w:tcW w:w="4799" w:type="dxa"/>
            <w:tcBorders>
              <w:tl2br w:val="nil"/>
              <w:tr2bl w:val="nil"/>
            </w:tcBorders>
            <w:noWrap w:val="0"/>
            <w:vAlign w:val="center"/>
          </w:tcPr>
          <w:p w14:paraId="541E41B9">
            <w:pPr>
              <w:tabs>
                <w:tab w:val="left" w:pos="5400"/>
                <w:tab w:val="left" w:pos="5580"/>
              </w:tabs>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银行帐号：</w:t>
            </w:r>
          </w:p>
        </w:tc>
      </w:tr>
      <w:tr w14:paraId="2AA75FBE">
        <w:tblPrEx>
          <w:tblCellMar>
            <w:top w:w="0" w:type="dxa"/>
            <w:left w:w="108" w:type="dxa"/>
            <w:bottom w:w="0" w:type="dxa"/>
            <w:right w:w="108" w:type="dxa"/>
          </w:tblCellMar>
        </w:tblPrEx>
        <w:trPr>
          <w:trHeight w:val="567" w:hRule="exact"/>
        </w:trPr>
        <w:tc>
          <w:tcPr>
            <w:tcW w:w="4799" w:type="dxa"/>
            <w:tcBorders>
              <w:tl2br w:val="nil"/>
              <w:tr2bl w:val="nil"/>
            </w:tcBorders>
            <w:noWrap w:val="0"/>
            <w:vAlign w:val="center"/>
          </w:tcPr>
          <w:p w14:paraId="731887CC">
            <w:pPr>
              <w:tabs>
                <w:tab w:val="left" w:pos="5400"/>
                <w:tab w:val="left" w:pos="5580"/>
              </w:tabs>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签约日期：</w:t>
            </w:r>
            <w:r>
              <w:rPr>
                <w:rFonts w:hint="eastAsia" w:ascii="宋体" w:hAnsi="宋体" w:eastAsia="宋体" w:cs="宋体"/>
                <w:spacing w:val="0"/>
                <w:w w:val="100"/>
                <w:sz w:val="24"/>
                <w:szCs w:val="24"/>
                <w:lang w:val="en-US" w:eastAsia="zh-CN"/>
              </w:rPr>
              <w:t xml:space="preserve"> </w:t>
            </w:r>
            <w:bookmarkStart w:id="45" w:name="OLE_LINK3"/>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日</w:t>
            </w:r>
            <w:bookmarkEnd w:id="45"/>
          </w:p>
        </w:tc>
        <w:tc>
          <w:tcPr>
            <w:tcW w:w="4799" w:type="dxa"/>
            <w:tcBorders>
              <w:tl2br w:val="nil"/>
              <w:tr2bl w:val="nil"/>
            </w:tcBorders>
            <w:noWrap w:val="0"/>
            <w:vAlign w:val="center"/>
          </w:tcPr>
          <w:p w14:paraId="0C96D6CE">
            <w:pPr>
              <w:tabs>
                <w:tab w:val="left" w:pos="5400"/>
                <w:tab w:val="left" w:pos="5580"/>
              </w:tabs>
              <w:ind w:firstLine="480" w:firstLineChars="200"/>
              <w:rPr>
                <w:rFonts w:hint="eastAsia" w:ascii="宋体" w:hAnsi="宋体" w:eastAsia="宋体" w:cs="宋体"/>
                <w:spacing w:val="0"/>
                <w:w w:val="100"/>
                <w:sz w:val="24"/>
                <w:szCs w:val="24"/>
              </w:rPr>
            </w:pPr>
            <w:r>
              <w:rPr>
                <w:rFonts w:hint="eastAsia" w:ascii="宋体" w:hAnsi="宋体" w:eastAsia="宋体" w:cs="宋体"/>
                <w:spacing w:val="0"/>
                <w:w w:val="100"/>
                <w:sz w:val="24"/>
                <w:szCs w:val="24"/>
              </w:rPr>
              <w:t>签约日期：</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年</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月</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日</w:t>
            </w:r>
          </w:p>
        </w:tc>
      </w:tr>
    </w:tbl>
    <w:p w14:paraId="3D05384D">
      <w:pPr>
        <w:adjustRightInd w:val="0"/>
        <w:snapToGrid w:val="0"/>
        <w:spacing w:line="288" w:lineRule="auto"/>
        <w:rPr>
          <w:rFonts w:hint="eastAsia"/>
          <w:sz w:val="21"/>
          <w:szCs w:val="21"/>
        </w:rPr>
      </w:pPr>
      <w:r>
        <w:rPr>
          <w:rFonts w:hint="eastAsia" w:ascii="宋体" w:hAnsi="宋体"/>
        </w:rPr>
        <w:t xml:space="preserve"> </w:t>
      </w:r>
    </w:p>
    <w:p w14:paraId="5EF780D2">
      <w:pPr>
        <w:adjustRightInd w:val="0"/>
        <w:snapToGrid w:val="0"/>
        <w:spacing w:line="288" w:lineRule="auto"/>
        <w:rPr>
          <w:rFonts w:hint="eastAsia"/>
          <w:sz w:val="21"/>
          <w:szCs w:val="21"/>
        </w:rPr>
      </w:pPr>
      <w:r>
        <w:rPr>
          <w:rFonts w:hint="eastAsia"/>
          <w:sz w:val="21"/>
          <w:szCs w:val="21"/>
        </w:rPr>
        <w:br w:type="page"/>
      </w:r>
    </w:p>
    <w:p w14:paraId="5815F02C">
      <w:pPr>
        <w:adjustRightInd w:val="0"/>
        <w:snapToGrid w:val="0"/>
        <w:spacing w:line="288" w:lineRule="auto"/>
        <w:jc w:val="center"/>
        <w:outlineLvl w:val="0"/>
        <w:rPr>
          <w:rFonts w:hint="eastAsia"/>
          <w:b/>
          <w:bCs/>
          <w:sz w:val="32"/>
          <w:szCs w:val="32"/>
        </w:rPr>
      </w:pPr>
      <w:r>
        <w:rPr>
          <w:rFonts w:hint="eastAsia"/>
          <w:b/>
          <w:bCs/>
          <w:sz w:val="32"/>
          <w:szCs w:val="32"/>
        </w:rPr>
        <w:t>第六章  响应文件格式</w:t>
      </w:r>
    </w:p>
    <w:p w14:paraId="0D53C3F5">
      <w:pPr>
        <w:adjustRightInd w:val="0"/>
        <w:snapToGrid w:val="0"/>
        <w:spacing w:line="288" w:lineRule="auto"/>
        <w:jc w:val="center"/>
        <w:rPr>
          <w:rFonts w:hint="eastAsia"/>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14:paraId="581C5C3F">
      <w:pPr>
        <w:adjustRightInd w:val="0"/>
        <w:snapToGrid w:val="0"/>
        <w:spacing w:line="288" w:lineRule="auto"/>
        <w:rPr>
          <w:rFonts w:hint="eastAsia"/>
          <w:sz w:val="21"/>
          <w:szCs w:val="21"/>
        </w:rPr>
      </w:pPr>
    </w:p>
    <w:p w14:paraId="18FF93B8">
      <w:pPr>
        <w:adjustRightInd w:val="0"/>
        <w:snapToGrid w:val="0"/>
        <w:spacing w:line="288" w:lineRule="auto"/>
        <w:ind w:firstLine="422" w:firstLineChars="200"/>
        <w:rPr>
          <w:rFonts w:hint="eastAsia"/>
          <w:b/>
          <w:bCs/>
          <w:sz w:val="21"/>
          <w:szCs w:val="21"/>
        </w:rPr>
      </w:pPr>
      <w:bookmarkStart w:id="46" w:name="_Hlk71884160"/>
      <w:r>
        <w:rPr>
          <w:rFonts w:hint="eastAsia"/>
          <w:b/>
          <w:bCs/>
          <w:sz w:val="21"/>
          <w:szCs w:val="21"/>
        </w:rPr>
        <w:t>▲1.资格文件（单独上传）。资格审查要求的资格证明材料（均需加盖公章）</w:t>
      </w:r>
    </w:p>
    <w:bookmarkEnd w:id="46"/>
    <w:p w14:paraId="4FD24837">
      <w:pPr>
        <w:adjustRightInd w:val="0"/>
        <w:snapToGrid w:val="0"/>
        <w:spacing w:line="288" w:lineRule="auto"/>
        <w:ind w:firstLine="420" w:firstLineChars="200"/>
        <w:rPr>
          <w:rFonts w:hint="eastAsia"/>
          <w:sz w:val="21"/>
          <w:szCs w:val="21"/>
        </w:rPr>
      </w:pPr>
      <w:r>
        <w:rPr>
          <w:rFonts w:hint="eastAsia"/>
          <w:sz w:val="21"/>
          <w:szCs w:val="21"/>
        </w:rPr>
        <w:t>（1）有效的法人或者其他组织的营业执照等证明文件，自然人的身份证明</w:t>
      </w:r>
    </w:p>
    <w:p w14:paraId="513D1C1E">
      <w:pPr>
        <w:adjustRightInd w:val="0"/>
        <w:snapToGrid w:val="0"/>
        <w:spacing w:line="288" w:lineRule="auto"/>
        <w:ind w:firstLine="420" w:firstLineChars="200"/>
        <w:rPr>
          <w:rFonts w:hint="eastAsia"/>
          <w:sz w:val="21"/>
          <w:szCs w:val="21"/>
        </w:rPr>
      </w:pPr>
      <w:bookmarkStart w:id="47" w:name="_Hlk71884127"/>
      <w:r>
        <w:rPr>
          <w:rFonts w:hint="eastAsia"/>
          <w:sz w:val="21"/>
          <w:szCs w:val="21"/>
        </w:rPr>
        <w:t>（2）符合参加政府采购活动应当具备的一般条件的承诺函</w:t>
      </w:r>
    </w:p>
    <w:p w14:paraId="1364412D">
      <w:pPr>
        <w:adjustRightInd w:val="0"/>
        <w:snapToGrid w:val="0"/>
        <w:spacing w:line="288" w:lineRule="auto"/>
        <w:ind w:firstLine="420" w:firstLineChars="200"/>
        <w:rPr>
          <w:rFonts w:hint="eastAsia"/>
          <w:sz w:val="21"/>
          <w:szCs w:val="21"/>
        </w:rPr>
      </w:pPr>
      <w:r>
        <w:rPr>
          <w:rFonts w:hint="eastAsia"/>
          <w:sz w:val="21"/>
          <w:szCs w:val="21"/>
        </w:rPr>
        <w:t>（3）落实政府采购政策需满足的资格要求：</w:t>
      </w:r>
    </w:p>
    <w:p w14:paraId="30762B58">
      <w:pPr>
        <w:adjustRightInd w:val="0"/>
        <w:snapToGrid w:val="0"/>
        <w:spacing w:line="288" w:lineRule="auto"/>
        <w:ind w:firstLine="420" w:firstLineChars="200"/>
        <w:rPr>
          <w:rFonts w:hint="eastAsia"/>
          <w:sz w:val="21"/>
          <w:szCs w:val="21"/>
        </w:rPr>
      </w:pPr>
      <w:r>
        <w:rPr>
          <w:rFonts w:hint="eastAsia"/>
          <w:sz w:val="21"/>
          <w:szCs w:val="21"/>
        </w:rPr>
        <w:t>1）中小企业声明函（若属于中小企业）</w:t>
      </w:r>
    </w:p>
    <w:p w14:paraId="01186C96">
      <w:pPr>
        <w:adjustRightInd w:val="0"/>
        <w:snapToGrid w:val="0"/>
        <w:spacing w:line="288" w:lineRule="auto"/>
        <w:ind w:firstLine="420" w:firstLineChars="200"/>
        <w:rPr>
          <w:rFonts w:hint="eastAsia"/>
          <w:sz w:val="21"/>
          <w:szCs w:val="21"/>
        </w:rPr>
      </w:pPr>
      <w:r>
        <w:rPr>
          <w:rFonts w:hint="eastAsia"/>
          <w:sz w:val="21"/>
          <w:szCs w:val="21"/>
        </w:rPr>
        <w:t>2）属于监狱企业的证明文件（若属于监狱企业）</w:t>
      </w:r>
    </w:p>
    <w:p w14:paraId="25BB5EEF">
      <w:pPr>
        <w:adjustRightInd w:val="0"/>
        <w:snapToGrid w:val="0"/>
        <w:spacing w:line="288" w:lineRule="auto"/>
        <w:ind w:firstLine="420" w:firstLineChars="200"/>
        <w:rPr>
          <w:rFonts w:hint="eastAsia"/>
          <w:sz w:val="21"/>
          <w:szCs w:val="21"/>
        </w:rPr>
      </w:pPr>
      <w:r>
        <w:rPr>
          <w:rFonts w:hint="eastAsia"/>
          <w:sz w:val="21"/>
          <w:szCs w:val="21"/>
        </w:rPr>
        <w:t>3）残疾人福利性单位声明函（若属于残疾人福利性单位）</w:t>
      </w:r>
    </w:p>
    <w:p w14:paraId="70EB0FA0">
      <w:pPr>
        <w:adjustRightInd w:val="0"/>
        <w:snapToGrid w:val="0"/>
        <w:spacing w:line="288" w:lineRule="auto"/>
        <w:ind w:firstLine="420" w:firstLineChars="200"/>
        <w:rPr>
          <w:rFonts w:hint="eastAsia"/>
          <w:sz w:val="21"/>
          <w:szCs w:val="21"/>
        </w:rPr>
      </w:pPr>
      <w:r>
        <w:rPr>
          <w:rFonts w:hint="eastAsia"/>
          <w:sz w:val="21"/>
          <w:szCs w:val="21"/>
        </w:rPr>
        <w:t>▲联合体投标的，联合体各方均应提供资格文件（1）、（2）、（3）材料。</w:t>
      </w:r>
    </w:p>
    <w:p w14:paraId="03408A2B">
      <w:pPr>
        <w:adjustRightInd w:val="0"/>
        <w:snapToGrid w:val="0"/>
        <w:spacing w:line="288" w:lineRule="auto"/>
        <w:ind w:firstLine="422" w:firstLineChars="200"/>
        <w:rPr>
          <w:rFonts w:hint="eastAsia"/>
          <w:b/>
          <w:bCs/>
          <w:sz w:val="21"/>
          <w:szCs w:val="21"/>
        </w:rPr>
      </w:pPr>
    </w:p>
    <w:bookmarkEnd w:id="47"/>
    <w:p w14:paraId="1B1D17FE">
      <w:pPr>
        <w:adjustRightInd w:val="0"/>
        <w:snapToGrid w:val="0"/>
        <w:spacing w:line="288" w:lineRule="auto"/>
        <w:ind w:firstLine="422" w:firstLineChars="200"/>
        <w:rPr>
          <w:rFonts w:hint="eastAsia"/>
          <w:b/>
          <w:bCs/>
          <w:sz w:val="21"/>
          <w:szCs w:val="21"/>
        </w:rPr>
      </w:pPr>
      <w:r>
        <w:rPr>
          <w:b/>
          <w:bCs/>
          <w:sz w:val="21"/>
          <w:szCs w:val="21"/>
        </w:rPr>
        <w:t>2</w:t>
      </w:r>
      <w:r>
        <w:rPr>
          <w:rFonts w:hint="eastAsia"/>
          <w:b/>
          <w:bCs/>
          <w:sz w:val="21"/>
          <w:szCs w:val="21"/>
        </w:rPr>
        <w:t>.商务和技术文件（单独上传）</w:t>
      </w:r>
    </w:p>
    <w:p w14:paraId="3D922405">
      <w:pPr>
        <w:adjustRightInd w:val="0"/>
        <w:snapToGrid w:val="0"/>
        <w:spacing w:line="288" w:lineRule="auto"/>
        <w:ind w:firstLine="420" w:firstLineChars="200"/>
        <w:rPr>
          <w:rFonts w:hint="eastAsia"/>
          <w:sz w:val="21"/>
          <w:szCs w:val="21"/>
        </w:rPr>
      </w:pPr>
      <w:r>
        <w:rPr>
          <w:rFonts w:hint="eastAsia"/>
          <w:sz w:val="21"/>
          <w:szCs w:val="21"/>
        </w:rPr>
        <w:t>（1）响应函</w:t>
      </w:r>
    </w:p>
    <w:p w14:paraId="31D7BC3B">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2）授权委托书/法定代表人（单位负责人、自然人本人）身份证明</w:t>
      </w:r>
    </w:p>
    <w:p w14:paraId="6EE74B79">
      <w:pPr>
        <w:adjustRightInd w:val="0"/>
        <w:snapToGrid w:val="0"/>
        <w:spacing w:line="288" w:lineRule="auto"/>
        <w:ind w:firstLine="420" w:firstLineChars="200"/>
        <w:rPr>
          <w:rFonts w:hint="eastAsia"/>
          <w:sz w:val="21"/>
          <w:szCs w:val="21"/>
        </w:rPr>
      </w:pPr>
      <w:r>
        <w:rPr>
          <w:rFonts w:hint="eastAsia"/>
          <w:sz w:val="21"/>
          <w:szCs w:val="21"/>
        </w:rPr>
        <w:t>附：授权代表社保缴纳证明（</w:t>
      </w:r>
      <w:r>
        <w:rPr>
          <w:rFonts w:hint="eastAsia"/>
          <w:sz w:val="21"/>
          <w:szCs w:val="21"/>
          <w:lang w:eastAsia="zh-CN"/>
        </w:rPr>
        <w:t>2025年1月</w:t>
      </w:r>
      <w:r>
        <w:rPr>
          <w:rFonts w:hint="eastAsia"/>
          <w:sz w:val="21"/>
          <w:szCs w:val="21"/>
        </w:rPr>
        <w:t>（含）以后任意一月</w:t>
      </w:r>
      <w:r>
        <w:rPr>
          <w:sz w:val="21"/>
          <w:szCs w:val="21"/>
        </w:rPr>
        <w:t>）</w:t>
      </w:r>
    </w:p>
    <w:p w14:paraId="00B272A1">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3</w:t>
      </w:r>
      <w:r>
        <w:rPr>
          <w:rFonts w:hint="eastAsia"/>
          <w:sz w:val="21"/>
          <w:szCs w:val="21"/>
        </w:rPr>
        <w:t>）供应商同类合同一览表</w:t>
      </w:r>
    </w:p>
    <w:p w14:paraId="5E129375">
      <w:pPr>
        <w:adjustRightInd w:val="0"/>
        <w:snapToGrid w:val="0"/>
        <w:spacing w:line="288" w:lineRule="auto"/>
        <w:ind w:firstLine="420" w:firstLineChars="200"/>
        <w:rPr>
          <w:rFonts w:hint="eastAsia"/>
          <w:sz w:val="21"/>
          <w:szCs w:val="21"/>
        </w:rPr>
      </w:pPr>
      <w:r>
        <w:rPr>
          <w:rFonts w:hint="eastAsia"/>
          <w:sz w:val="21"/>
          <w:szCs w:val="21"/>
        </w:rPr>
        <w:t>（</w:t>
      </w:r>
      <w:r>
        <w:rPr>
          <w:sz w:val="21"/>
          <w:szCs w:val="21"/>
        </w:rPr>
        <w:t>4）采购需求偏离表</w:t>
      </w:r>
    </w:p>
    <w:p w14:paraId="0A1B0A91">
      <w:pPr>
        <w:adjustRightInd w:val="0"/>
        <w:snapToGrid w:val="0"/>
        <w:spacing w:line="288" w:lineRule="auto"/>
        <w:ind w:firstLine="420" w:firstLineChars="200"/>
        <w:rPr>
          <w:rFonts w:hint="eastAsia"/>
          <w:sz w:val="21"/>
          <w:szCs w:val="21"/>
        </w:rPr>
      </w:pPr>
      <w:bookmarkStart w:id="48" w:name="_Hlk71884196"/>
      <w:r>
        <w:rPr>
          <w:rFonts w:hint="eastAsia"/>
          <w:sz w:val="21"/>
          <w:szCs w:val="21"/>
        </w:rPr>
        <w:t>（5</w:t>
      </w:r>
      <w:r>
        <w:rPr>
          <w:sz w:val="21"/>
          <w:szCs w:val="21"/>
        </w:rPr>
        <w:t>）技术方案</w:t>
      </w:r>
      <w:r>
        <w:rPr>
          <w:rFonts w:hint="eastAsia"/>
          <w:sz w:val="21"/>
          <w:szCs w:val="21"/>
          <w:lang w:eastAsia="zh-CN"/>
        </w:rPr>
        <w:t>（</w:t>
      </w:r>
      <w:r>
        <w:rPr>
          <w:rFonts w:hint="eastAsia"/>
          <w:sz w:val="21"/>
          <w:szCs w:val="21"/>
          <w:lang w:val="en-US" w:eastAsia="zh-CN"/>
        </w:rPr>
        <w:t>包括但不限于</w:t>
      </w:r>
      <w:r>
        <w:rPr>
          <w:rFonts w:hint="eastAsia"/>
          <w:sz w:val="21"/>
          <w:szCs w:val="21"/>
          <w:lang w:eastAsia="zh-CN"/>
        </w:rPr>
        <w:t>）</w:t>
      </w:r>
      <w:r>
        <w:rPr>
          <w:sz w:val="21"/>
          <w:szCs w:val="21"/>
        </w:rPr>
        <w:t>：</w:t>
      </w:r>
    </w:p>
    <w:p w14:paraId="7483BDEB">
      <w:pPr>
        <w:adjustRightInd w:val="0"/>
        <w:snapToGrid w:val="0"/>
        <w:spacing w:line="288" w:lineRule="auto"/>
        <w:ind w:firstLine="420" w:firstLineChars="200"/>
        <w:rPr>
          <w:rFonts w:hint="eastAsia"/>
          <w:sz w:val="21"/>
          <w:szCs w:val="21"/>
        </w:rPr>
      </w:pPr>
      <w:r>
        <w:rPr>
          <w:rFonts w:hint="eastAsia"/>
          <w:sz w:val="21"/>
          <w:szCs w:val="21"/>
        </w:rPr>
        <w:t>服务方案</w:t>
      </w:r>
    </w:p>
    <w:p w14:paraId="260C84EA">
      <w:pPr>
        <w:adjustRightInd w:val="0"/>
        <w:snapToGrid w:val="0"/>
        <w:spacing w:line="288" w:lineRule="auto"/>
        <w:ind w:firstLine="420" w:firstLineChars="200"/>
        <w:rPr>
          <w:rFonts w:hint="eastAsia"/>
          <w:sz w:val="21"/>
          <w:szCs w:val="21"/>
        </w:rPr>
      </w:pPr>
      <w:r>
        <w:rPr>
          <w:rFonts w:hint="eastAsia"/>
          <w:sz w:val="21"/>
          <w:szCs w:val="21"/>
        </w:rPr>
        <w:t>管理制度</w:t>
      </w:r>
    </w:p>
    <w:p w14:paraId="468F9377">
      <w:pPr>
        <w:adjustRightInd w:val="0"/>
        <w:snapToGrid w:val="0"/>
        <w:spacing w:line="288" w:lineRule="auto"/>
        <w:ind w:firstLine="420" w:firstLineChars="200"/>
        <w:rPr>
          <w:rFonts w:hint="eastAsia"/>
          <w:sz w:val="21"/>
          <w:szCs w:val="21"/>
        </w:rPr>
      </w:pPr>
      <w:r>
        <w:rPr>
          <w:rFonts w:hint="eastAsia"/>
          <w:sz w:val="21"/>
          <w:szCs w:val="21"/>
        </w:rPr>
        <w:t>配套设施</w:t>
      </w:r>
    </w:p>
    <w:p w14:paraId="1AC5B852">
      <w:pPr>
        <w:adjustRightInd w:val="0"/>
        <w:snapToGrid w:val="0"/>
        <w:spacing w:line="288" w:lineRule="auto"/>
        <w:ind w:firstLine="420" w:firstLineChars="200"/>
        <w:rPr>
          <w:rFonts w:hint="eastAsia"/>
          <w:sz w:val="21"/>
          <w:szCs w:val="21"/>
        </w:rPr>
      </w:pPr>
      <w:r>
        <w:rPr>
          <w:rFonts w:hint="eastAsia"/>
          <w:sz w:val="21"/>
          <w:szCs w:val="21"/>
        </w:rPr>
        <w:t>团队人员</w:t>
      </w:r>
    </w:p>
    <w:p w14:paraId="3F63CB0D">
      <w:pPr>
        <w:adjustRightInd w:val="0"/>
        <w:snapToGrid w:val="0"/>
        <w:spacing w:line="288" w:lineRule="auto"/>
        <w:ind w:firstLine="420" w:firstLineChars="200"/>
        <w:rPr>
          <w:rFonts w:hint="eastAsia"/>
          <w:sz w:val="21"/>
          <w:szCs w:val="21"/>
        </w:rPr>
      </w:pPr>
      <w:r>
        <w:rPr>
          <w:rFonts w:hint="eastAsia"/>
          <w:sz w:val="21"/>
          <w:szCs w:val="21"/>
        </w:rPr>
        <w:t>应急预案</w:t>
      </w:r>
    </w:p>
    <w:p w14:paraId="2F93A368">
      <w:pPr>
        <w:adjustRightInd w:val="0"/>
        <w:snapToGrid w:val="0"/>
        <w:spacing w:line="288" w:lineRule="auto"/>
        <w:ind w:firstLine="420" w:firstLineChars="200"/>
        <w:rPr>
          <w:rFonts w:hint="eastAsia"/>
          <w:sz w:val="21"/>
          <w:szCs w:val="21"/>
        </w:rPr>
      </w:pPr>
      <w:r>
        <w:rPr>
          <w:rFonts w:hint="eastAsia"/>
          <w:sz w:val="21"/>
          <w:szCs w:val="21"/>
        </w:rPr>
        <w:t>其他服务承诺</w:t>
      </w:r>
    </w:p>
    <w:p w14:paraId="6B5CE84C">
      <w:pPr>
        <w:adjustRightInd w:val="0"/>
        <w:snapToGrid w:val="0"/>
        <w:spacing w:line="288" w:lineRule="auto"/>
        <w:ind w:firstLine="420" w:firstLineChars="200"/>
        <w:rPr>
          <w:rFonts w:hint="eastAsia"/>
          <w:sz w:val="21"/>
          <w:szCs w:val="21"/>
        </w:rPr>
      </w:pPr>
      <w:r>
        <w:rPr>
          <w:rFonts w:hint="eastAsia"/>
          <w:sz w:val="21"/>
          <w:szCs w:val="21"/>
        </w:rPr>
        <w:t>（6</w:t>
      </w:r>
      <w:r>
        <w:rPr>
          <w:sz w:val="21"/>
          <w:szCs w:val="21"/>
        </w:rPr>
        <w:t>）</w:t>
      </w:r>
      <w:r>
        <w:rPr>
          <w:rFonts w:hint="eastAsia"/>
          <w:sz w:val="21"/>
          <w:szCs w:val="21"/>
        </w:rPr>
        <w:t>供应商</w:t>
      </w:r>
      <w:r>
        <w:rPr>
          <w:sz w:val="21"/>
          <w:szCs w:val="21"/>
        </w:rPr>
        <w:t>需要说明的其他文件和材料</w:t>
      </w:r>
      <w:bookmarkEnd w:id="48"/>
    </w:p>
    <w:p w14:paraId="32F8511F">
      <w:pPr>
        <w:adjustRightInd w:val="0"/>
        <w:snapToGrid w:val="0"/>
        <w:spacing w:line="288" w:lineRule="auto"/>
        <w:ind w:firstLine="420" w:firstLineChars="200"/>
        <w:rPr>
          <w:rFonts w:hint="eastAsia"/>
          <w:sz w:val="21"/>
          <w:szCs w:val="21"/>
        </w:rPr>
      </w:pPr>
    </w:p>
    <w:p w14:paraId="716B9785">
      <w:pPr>
        <w:adjustRightInd w:val="0"/>
        <w:snapToGrid w:val="0"/>
        <w:spacing w:line="288" w:lineRule="auto"/>
        <w:ind w:firstLine="422" w:firstLineChars="200"/>
        <w:rPr>
          <w:rFonts w:hint="eastAsia"/>
          <w:b/>
          <w:bCs/>
          <w:sz w:val="21"/>
          <w:szCs w:val="21"/>
        </w:rPr>
      </w:pPr>
      <w:r>
        <w:rPr>
          <w:b/>
          <w:bCs/>
          <w:sz w:val="21"/>
          <w:szCs w:val="21"/>
        </w:rPr>
        <w:t>3</w:t>
      </w:r>
      <w:r>
        <w:rPr>
          <w:rFonts w:hint="eastAsia"/>
          <w:b/>
          <w:bCs/>
          <w:sz w:val="21"/>
          <w:szCs w:val="21"/>
        </w:rPr>
        <w:t>.报价文件（单独上传）</w:t>
      </w:r>
    </w:p>
    <w:p w14:paraId="032A5E40">
      <w:pPr>
        <w:adjustRightInd w:val="0"/>
        <w:snapToGrid w:val="0"/>
        <w:spacing w:line="288" w:lineRule="auto"/>
        <w:ind w:firstLine="420" w:firstLineChars="200"/>
        <w:rPr>
          <w:rFonts w:hint="eastAsia"/>
          <w:sz w:val="21"/>
          <w:szCs w:val="21"/>
        </w:rPr>
      </w:pPr>
      <w:r>
        <w:rPr>
          <w:rFonts w:hint="eastAsia"/>
          <w:sz w:val="21"/>
          <w:szCs w:val="21"/>
        </w:rPr>
        <w:t>（1）初次报价一览表</w:t>
      </w:r>
    </w:p>
    <w:p w14:paraId="4432DAB3">
      <w:pPr>
        <w:widowControl/>
        <w:jc w:val="left"/>
        <w:rPr>
          <w:rFonts w:hint="eastAsia"/>
          <w:sz w:val="21"/>
          <w:szCs w:val="21"/>
        </w:rPr>
      </w:pPr>
      <w:r>
        <w:rPr>
          <w:sz w:val="21"/>
          <w:szCs w:val="21"/>
        </w:rPr>
        <w:br w:type="page"/>
      </w:r>
    </w:p>
    <w:p w14:paraId="7425C692">
      <w:pPr>
        <w:tabs>
          <w:tab w:val="center" w:pos="4706"/>
        </w:tabs>
        <w:adjustRightInd w:val="0"/>
        <w:snapToGrid w:val="0"/>
        <w:spacing w:line="288" w:lineRule="auto"/>
        <w:jc w:val="center"/>
        <w:outlineLvl w:val="2"/>
        <w:rPr>
          <w:rFonts w:hint="eastAsia" w:cs="Times New Roman"/>
          <w:b/>
          <w:spacing w:val="-6"/>
          <w:sz w:val="21"/>
          <w:szCs w:val="21"/>
        </w:rPr>
      </w:pPr>
      <w:bookmarkStart w:id="49" w:name="_Hlk140130228"/>
      <w:r>
        <w:rPr>
          <w:rFonts w:hint="eastAsia" w:cs="Times New Roman"/>
          <w:b/>
          <w:spacing w:val="-6"/>
          <w:sz w:val="21"/>
          <w:szCs w:val="21"/>
        </w:rPr>
        <w:t>评分索引表</w:t>
      </w:r>
    </w:p>
    <w:tbl>
      <w:tblPr>
        <w:tblStyle w:val="17"/>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478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70C6C59E">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序号</w:t>
            </w:r>
          </w:p>
        </w:tc>
        <w:tc>
          <w:tcPr>
            <w:tcW w:w="2091" w:type="dxa"/>
            <w:noWrap w:val="0"/>
            <w:vAlign w:val="center"/>
          </w:tcPr>
          <w:p w14:paraId="7403B5B9">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评审因素</w:t>
            </w:r>
          </w:p>
        </w:tc>
        <w:tc>
          <w:tcPr>
            <w:tcW w:w="709" w:type="dxa"/>
            <w:noWrap w:val="0"/>
            <w:vAlign w:val="center"/>
          </w:tcPr>
          <w:p w14:paraId="6AD5262C">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分值</w:t>
            </w:r>
          </w:p>
        </w:tc>
        <w:tc>
          <w:tcPr>
            <w:tcW w:w="3040" w:type="dxa"/>
            <w:noWrap w:val="0"/>
            <w:vAlign w:val="center"/>
          </w:tcPr>
          <w:p w14:paraId="0F5F40F1">
            <w:pPr>
              <w:tabs>
                <w:tab w:val="left" w:pos="1418"/>
              </w:tabs>
              <w:adjustRightInd w:val="0"/>
              <w:snapToGrid w:val="0"/>
              <w:spacing w:line="288" w:lineRule="auto"/>
              <w:ind w:firstLine="398"/>
              <w:jc w:val="center"/>
              <w:rPr>
                <w:rFonts w:hint="eastAsia" w:cs="Times New Roman"/>
                <w:b/>
                <w:spacing w:val="-6"/>
                <w:kern w:val="0"/>
                <w:sz w:val="21"/>
                <w:szCs w:val="21"/>
              </w:rPr>
            </w:pPr>
            <w:r>
              <w:rPr>
                <w:rFonts w:cs="Times New Roman"/>
                <w:b/>
                <w:spacing w:val="-6"/>
                <w:kern w:val="0"/>
                <w:sz w:val="21"/>
                <w:szCs w:val="21"/>
              </w:rPr>
              <w:t>评分标准</w:t>
            </w:r>
          </w:p>
        </w:tc>
        <w:tc>
          <w:tcPr>
            <w:tcW w:w="967" w:type="dxa"/>
            <w:noWrap w:val="0"/>
            <w:vAlign w:val="center"/>
          </w:tcPr>
          <w:p w14:paraId="70C35CA0">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自评分</w:t>
            </w:r>
          </w:p>
        </w:tc>
        <w:tc>
          <w:tcPr>
            <w:tcW w:w="1053" w:type="dxa"/>
            <w:noWrap w:val="0"/>
            <w:vAlign w:val="center"/>
          </w:tcPr>
          <w:p w14:paraId="54E2800C">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自评依据</w:t>
            </w:r>
          </w:p>
        </w:tc>
        <w:tc>
          <w:tcPr>
            <w:tcW w:w="881" w:type="dxa"/>
            <w:noWrap w:val="0"/>
            <w:vAlign w:val="center"/>
          </w:tcPr>
          <w:p w14:paraId="46E1E20A">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页码</w:t>
            </w:r>
          </w:p>
        </w:tc>
      </w:tr>
      <w:tr w14:paraId="4A5E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noWrap w:val="0"/>
            <w:vAlign w:val="center"/>
          </w:tcPr>
          <w:p w14:paraId="43C165FB">
            <w:pPr>
              <w:tabs>
                <w:tab w:val="left" w:pos="1418"/>
              </w:tabs>
              <w:adjustRightInd w:val="0"/>
              <w:snapToGrid w:val="0"/>
              <w:spacing w:line="288" w:lineRule="auto"/>
              <w:jc w:val="center"/>
              <w:rPr>
                <w:rFonts w:hint="eastAsia" w:cs="Times New Roman"/>
                <w:b/>
                <w:spacing w:val="-6"/>
                <w:kern w:val="0"/>
                <w:sz w:val="21"/>
                <w:szCs w:val="21"/>
              </w:rPr>
            </w:pPr>
            <w:r>
              <w:rPr>
                <w:rFonts w:cs="Times New Roman"/>
                <w:b/>
                <w:spacing w:val="-6"/>
                <w:kern w:val="0"/>
                <w:sz w:val="21"/>
                <w:szCs w:val="21"/>
              </w:rPr>
              <w:t>商务分</w:t>
            </w:r>
          </w:p>
        </w:tc>
      </w:tr>
      <w:tr w14:paraId="69DC2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441D0306">
            <w:pPr>
              <w:adjustRightInd w:val="0"/>
              <w:snapToGrid w:val="0"/>
              <w:spacing w:line="288" w:lineRule="auto"/>
              <w:jc w:val="center"/>
              <w:rPr>
                <w:rFonts w:hint="eastAsia" w:cs="Times New Roman"/>
                <w:spacing w:val="-6"/>
                <w:sz w:val="21"/>
                <w:szCs w:val="21"/>
              </w:rPr>
            </w:pPr>
          </w:p>
        </w:tc>
        <w:tc>
          <w:tcPr>
            <w:tcW w:w="2091" w:type="dxa"/>
            <w:noWrap w:val="0"/>
            <w:vAlign w:val="center"/>
          </w:tcPr>
          <w:p w14:paraId="2734C89D">
            <w:pPr>
              <w:adjustRightInd w:val="0"/>
              <w:snapToGrid w:val="0"/>
              <w:spacing w:line="288" w:lineRule="auto"/>
              <w:jc w:val="center"/>
              <w:rPr>
                <w:rFonts w:hint="eastAsia" w:cs="Times New Roman"/>
                <w:spacing w:val="-6"/>
                <w:sz w:val="21"/>
                <w:szCs w:val="21"/>
              </w:rPr>
            </w:pPr>
          </w:p>
        </w:tc>
        <w:tc>
          <w:tcPr>
            <w:tcW w:w="709" w:type="dxa"/>
            <w:noWrap w:val="0"/>
            <w:vAlign w:val="center"/>
          </w:tcPr>
          <w:p w14:paraId="52283F1E">
            <w:pPr>
              <w:adjustRightInd w:val="0"/>
              <w:snapToGrid w:val="0"/>
              <w:spacing w:line="288" w:lineRule="auto"/>
              <w:jc w:val="center"/>
              <w:rPr>
                <w:rFonts w:hint="eastAsia" w:cs="Times New Roman"/>
                <w:spacing w:val="-6"/>
                <w:sz w:val="21"/>
                <w:szCs w:val="21"/>
              </w:rPr>
            </w:pPr>
          </w:p>
        </w:tc>
        <w:tc>
          <w:tcPr>
            <w:tcW w:w="3040" w:type="dxa"/>
            <w:noWrap w:val="0"/>
            <w:vAlign w:val="center"/>
          </w:tcPr>
          <w:p w14:paraId="4F923786">
            <w:pPr>
              <w:adjustRightInd w:val="0"/>
              <w:snapToGrid w:val="0"/>
              <w:spacing w:line="288" w:lineRule="auto"/>
              <w:rPr>
                <w:rFonts w:hint="eastAsia" w:cs="Times New Roman"/>
                <w:spacing w:val="-6"/>
                <w:sz w:val="21"/>
                <w:szCs w:val="21"/>
              </w:rPr>
            </w:pPr>
          </w:p>
        </w:tc>
        <w:tc>
          <w:tcPr>
            <w:tcW w:w="967" w:type="dxa"/>
            <w:noWrap w:val="0"/>
            <w:vAlign w:val="center"/>
          </w:tcPr>
          <w:p w14:paraId="3DB00132">
            <w:pPr>
              <w:adjustRightInd w:val="0"/>
              <w:snapToGrid w:val="0"/>
              <w:spacing w:line="288" w:lineRule="auto"/>
              <w:jc w:val="center"/>
              <w:rPr>
                <w:rFonts w:hint="eastAsia" w:cs="Times New Roman"/>
                <w:spacing w:val="-6"/>
                <w:sz w:val="21"/>
                <w:szCs w:val="21"/>
              </w:rPr>
            </w:pPr>
          </w:p>
        </w:tc>
        <w:tc>
          <w:tcPr>
            <w:tcW w:w="1053" w:type="dxa"/>
            <w:noWrap w:val="0"/>
            <w:vAlign w:val="center"/>
          </w:tcPr>
          <w:p w14:paraId="0D1C7AA9">
            <w:pPr>
              <w:adjustRightInd w:val="0"/>
              <w:snapToGrid w:val="0"/>
              <w:spacing w:line="288" w:lineRule="auto"/>
              <w:jc w:val="center"/>
              <w:rPr>
                <w:rFonts w:hint="eastAsia" w:cs="Times New Roman"/>
                <w:spacing w:val="-6"/>
                <w:sz w:val="21"/>
                <w:szCs w:val="21"/>
              </w:rPr>
            </w:pPr>
          </w:p>
        </w:tc>
        <w:tc>
          <w:tcPr>
            <w:tcW w:w="881" w:type="dxa"/>
            <w:noWrap w:val="0"/>
            <w:vAlign w:val="top"/>
          </w:tcPr>
          <w:p w14:paraId="0C880A3B">
            <w:pPr>
              <w:adjustRightInd w:val="0"/>
              <w:snapToGrid w:val="0"/>
              <w:spacing w:line="288" w:lineRule="auto"/>
              <w:jc w:val="center"/>
              <w:rPr>
                <w:rFonts w:hint="eastAsia" w:cs="Times New Roman"/>
                <w:spacing w:val="-6"/>
                <w:sz w:val="21"/>
                <w:szCs w:val="21"/>
              </w:rPr>
            </w:pPr>
          </w:p>
        </w:tc>
      </w:tr>
      <w:tr w14:paraId="6ED5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22A0A96C">
            <w:pPr>
              <w:adjustRightInd w:val="0"/>
              <w:snapToGrid w:val="0"/>
              <w:spacing w:line="288" w:lineRule="auto"/>
              <w:jc w:val="center"/>
              <w:rPr>
                <w:rFonts w:hint="eastAsia" w:cs="Times New Roman"/>
                <w:spacing w:val="-6"/>
                <w:sz w:val="21"/>
                <w:szCs w:val="21"/>
              </w:rPr>
            </w:pPr>
          </w:p>
        </w:tc>
        <w:tc>
          <w:tcPr>
            <w:tcW w:w="2091" w:type="dxa"/>
            <w:noWrap w:val="0"/>
            <w:vAlign w:val="center"/>
          </w:tcPr>
          <w:p w14:paraId="09EC2938">
            <w:pPr>
              <w:adjustRightInd w:val="0"/>
              <w:snapToGrid w:val="0"/>
              <w:spacing w:line="288" w:lineRule="auto"/>
              <w:jc w:val="center"/>
              <w:rPr>
                <w:rFonts w:hint="eastAsia" w:cs="Times New Roman"/>
                <w:spacing w:val="-6"/>
                <w:sz w:val="21"/>
                <w:szCs w:val="21"/>
              </w:rPr>
            </w:pPr>
          </w:p>
        </w:tc>
        <w:tc>
          <w:tcPr>
            <w:tcW w:w="709" w:type="dxa"/>
            <w:noWrap w:val="0"/>
            <w:vAlign w:val="center"/>
          </w:tcPr>
          <w:p w14:paraId="16C6B25A">
            <w:pPr>
              <w:adjustRightInd w:val="0"/>
              <w:snapToGrid w:val="0"/>
              <w:spacing w:line="288" w:lineRule="auto"/>
              <w:jc w:val="center"/>
              <w:rPr>
                <w:rFonts w:hint="eastAsia" w:cs="Times New Roman"/>
                <w:spacing w:val="-6"/>
                <w:sz w:val="21"/>
                <w:szCs w:val="21"/>
              </w:rPr>
            </w:pPr>
          </w:p>
        </w:tc>
        <w:tc>
          <w:tcPr>
            <w:tcW w:w="3040" w:type="dxa"/>
            <w:noWrap w:val="0"/>
            <w:vAlign w:val="center"/>
          </w:tcPr>
          <w:p w14:paraId="36130BD5">
            <w:pPr>
              <w:adjustRightInd w:val="0"/>
              <w:snapToGrid w:val="0"/>
              <w:spacing w:line="288" w:lineRule="auto"/>
              <w:rPr>
                <w:rFonts w:hint="eastAsia" w:cs="Times New Roman"/>
                <w:spacing w:val="-6"/>
                <w:sz w:val="21"/>
                <w:szCs w:val="21"/>
              </w:rPr>
            </w:pPr>
          </w:p>
        </w:tc>
        <w:tc>
          <w:tcPr>
            <w:tcW w:w="967" w:type="dxa"/>
            <w:noWrap w:val="0"/>
            <w:vAlign w:val="center"/>
          </w:tcPr>
          <w:p w14:paraId="7F2F4C49">
            <w:pPr>
              <w:adjustRightInd w:val="0"/>
              <w:snapToGrid w:val="0"/>
              <w:spacing w:line="288" w:lineRule="auto"/>
              <w:jc w:val="center"/>
              <w:rPr>
                <w:rFonts w:hint="eastAsia" w:cs="Times New Roman"/>
                <w:spacing w:val="-6"/>
                <w:sz w:val="21"/>
                <w:szCs w:val="21"/>
              </w:rPr>
            </w:pPr>
          </w:p>
        </w:tc>
        <w:tc>
          <w:tcPr>
            <w:tcW w:w="1053" w:type="dxa"/>
            <w:noWrap w:val="0"/>
            <w:vAlign w:val="center"/>
          </w:tcPr>
          <w:p w14:paraId="22911B25">
            <w:pPr>
              <w:adjustRightInd w:val="0"/>
              <w:snapToGrid w:val="0"/>
              <w:spacing w:line="288" w:lineRule="auto"/>
              <w:jc w:val="center"/>
              <w:rPr>
                <w:rFonts w:hint="eastAsia" w:cs="Times New Roman"/>
                <w:spacing w:val="-6"/>
                <w:sz w:val="21"/>
                <w:szCs w:val="21"/>
              </w:rPr>
            </w:pPr>
          </w:p>
        </w:tc>
        <w:tc>
          <w:tcPr>
            <w:tcW w:w="881" w:type="dxa"/>
            <w:noWrap w:val="0"/>
            <w:vAlign w:val="top"/>
          </w:tcPr>
          <w:p w14:paraId="7D35B13A">
            <w:pPr>
              <w:adjustRightInd w:val="0"/>
              <w:snapToGrid w:val="0"/>
              <w:spacing w:line="288" w:lineRule="auto"/>
              <w:jc w:val="center"/>
              <w:rPr>
                <w:rFonts w:hint="eastAsia" w:cs="Times New Roman"/>
                <w:spacing w:val="-6"/>
                <w:sz w:val="21"/>
                <w:szCs w:val="21"/>
              </w:rPr>
            </w:pPr>
          </w:p>
        </w:tc>
      </w:tr>
      <w:tr w14:paraId="67F8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6D9ABDFA">
            <w:pPr>
              <w:adjustRightInd w:val="0"/>
              <w:snapToGrid w:val="0"/>
              <w:spacing w:line="288" w:lineRule="auto"/>
              <w:jc w:val="center"/>
              <w:rPr>
                <w:rFonts w:hint="eastAsia" w:cs="Times New Roman"/>
                <w:kern w:val="0"/>
                <w:sz w:val="21"/>
                <w:szCs w:val="21"/>
              </w:rPr>
            </w:pPr>
          </w:p>
        </w:tc>
        <w:tc>
          <w:tcPr>
            <w:tcW w:w="2091" w:type="dxa"/>
            <w:noWrap w:val="0"/>
            <w:vAlign w:val="center"/>
          </w:tcPr>
          <w:p w14:paraId="1597B181">
            <w:pPr>
              <w:adjustRightInd w:val="0"/>
              <w:snapToGrid w:val="0"/>
              <w:spacing w:line="288" w:lineRule="auto"/>
              <w:jc w:val="center"/>
              <w:rPr>
                <w:rFonts w:hint="eastAsia" w:cs="Times New Roman"/>
                <w:kern w:val="0"/>
                <w:sz w:val="21"/>
                <w:szCs w:val="21"/>
              </w:rPr>
            </w:pPr>
          </w:p>
        </w:tc>
        <w:tc>
          <w:tcPr>
            <w:tcW w:w="709" w:type="dxa"/>
            <w:noWrap w:val="0"/>
            <w:vAlign w:val="center"/>
          </w:tcPr>
          <w:p w14:paraId="24B82067">
            <w:pPr>
              <w:adjustRightInd w:val="0"/>
              <w:snapToGrid w:val="0"/>
              <w:spacing w:line="288" w:lineRule="auto"/>
              <w:jc w:val="center"/>
              <w:rPr>
                <w:rFonts w:hint="eastAsia" w:cs="Times New Roman"/>
                <w:kern w:val="0"/>
                <w:sz w:val="21"/>
                <w:szCs w:val="21"/>
              </w:rPr>
            </w:pPr>
          </w:p>
        </w:tc>
        <w:tc>
          <w:tcPr>
            <w:tcW w:w="3040" w:type="dxa"/>
            <w:noWrap w:val="0"/>
            <w:vAlign w:val="center"/>
          </w:tcPr>
          <w:p w14:paraId="3BC5AB90">
            <w:pPr>
              <w:adjustRightInd w:val="0"/>
              <w:snapToGrid w:val="0"/>
              <w:spacing w:line="288" w:lineRule="auto"/>
              <w:rPr>
                <w:rFonts w:hint="eastAsia" w:cs="Times New Roman"/>
                <w:kern w:val="0"/>
                <w:sz w:val="21"/>
                <w:szCs w:val="21"/>
              </w:rPr>
            </w:pPr>
          </w:p>
        </w:tc>
        <w:tc>
          <w:tcPr>
            <w:tcW w:w="967" w:type="dxa"/>
            <w:noWrap w:val="0"/>
            <w:vAlign w:val="center"/>
          </w:tcPr>
          <w:p w14:paraId="0FF82817">
            <w:pPr>
              <w:adjustRightInd w:val="0"/>
              <w:snapToGrid w:val="0"/>
              <w:spacing w:line="288" w:lineRule="auto"/>
              <w:jc w:val="center"/>
              <w:rPr>
                <w:rFonts w:hint="eastAsia" w:cs="Times New Roman"/>
                <w:sz w:val="21"/>
                <w:szCs w:val="21"/>
              </w:rPr>
            </w:pPr>
          </w:p>
        </w:tc>
        <w:tc>
          <w:tcPr>
            <w:tcW w:w="1053" w:type="dxa"/>
            <w:noWrap w:val="0"/>
            <w:vAlign w:val="center"/>
          </w:tcPr>
          <w:p w14:paraId="4E8F4D69">
            <w:pPr>
              <w:adjustRightInd w:val="0"/>
              <w:snapToGrid w:val="0"/>
              <w:spacing w:line="288" w:lineRule="auto"/>
              <w:jc w:val="center"/>
              <w:rPr>
                <w:rFonts w:hint="eastAsia" w:cs="Times New Roman"/>
                <w:sz w:val="21"/>
                <w:szCs w:val="21"/>
              </w:rPr>
            </w:pPr>
          </w:p>
        </w:tc>
        <w:tc>
          <w:tcPr>
            <w:tcW w:w="881" w:type="dxa"/>
            <w:noWrap w:val="0"/>
            <w:vAlign w:val="top"/>
          </w:tcPr>
          <w:p w14:paraId="326FC24D">
            <w:pPr>
              <w:adjustRightInd w:val="0"/>
              <w:snapToGrid w:val="0"/>
              <w:spacing w:line="288" w:lineRule="auto"/>
              <w:jc w:val="center"/>
              <w:rPr>
                <w:rFonts w:hint="eastAsia" w:cs="Times New Roman"/>
                <w:sz w:val="21"/>
                <w:szCs w:val="21"/>
              </w:rPr>
            </w:pPr>
          </w:p>
        </w:tc>
      </w:tr>
      <w:tr w14:paraId="3EEB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22668033">
            <w:pPr>
              <w:adjustRightInd w:val="0"/>
              <w:snapToGrid w:val="0"/>
              <w:spacing w:line="288" w:lineRule="auto"/>
              <w:jc w:val="center"/>
              <w:rPr>
                <w:rFonts w:hint="eastAsia" w:cs="Times New Roman"/>
                <w:spacing w:val="-6"/>
                <w:sz w:val="21"/>
                <w:szCs w:val="21"/>
              </w:rPr>
            </w:pPr>
          </w:p>
        </w:tc>
        <w:tc>
          <w:tcPr>
            <w:tcW w:w="2091" w:type="dxa"/>
            <w:noWrap w:val="0"/>
            <w:vAlign w:val="center"/>
          </w:tcPr>
          <w:p w14:paraId="4E94810B">
            <w:pPr>
              <w:adjustRightInd w:val="0"/>
              <w:snapToGrid w:val="0"/>
              <w:spacing w:line="288" w:lineRule="auto"/>
              <w:jc w:val="center"/>
              <w:rPr>
                <w:rFonts w:hint="eastAsia" w:cs="Times New Roman"/>
                <w:spacing w:val="-6"/>
                <w:sz w:val="21"/>
                <w:szCs w:val="21"/>
              </w:rPr>
            </w:pPr>
          </w:p>
        </w:tc>
        <w:tc>
          <w:tcPr>
            <w:tcW w:w="709" w:type="dxa"/>
            <w:noWrap w:val="0"/>
            <w:vAlign w:val="center"/>
          </w:tcPr>
          <w:p w14:paraId="05CABC40">
            <w:pPr>
              <w:adjustRightInd w:val="0"/>
              <w:snapToGrid w:val="0"/>
              <w:spacing w:line="288" w:lineRule="auto"/>
              <w:jc w:val="center"/>
              <w:rPr>
                <w:rFonts w:hint="eastAsia" w:cs="Times New Roman"/>
                <w:spacing w:val="-6"/>
                <w:sz w:val="21"/>
                <w:szCs w:val="21"/>
              </w:rPr>
            </w:pPr>
          </w:p>
        </w:tc>
        <w:tc>
          <w:tcPr>
            <w:tcW w:w="3040" w:type="dxa"/>
            <w:noWrap w:val="0"/>
            <w:vAlign w:val="center"/>
          </w:tcPr>
          <w:p w14:paraId="46B83148">
            <w:pPr>
              <w:adjustRightInd w:val="0"/>
              <w:snapToGrid w:val="0"/>
              <w:spacing w:line="288" w:lineRule="auto"/>
              <w:rPr>
                <w:rFonts w:hint="eastAsia" w:cs="Times New Roman"/>
                <w:spacing w:val="-6"/>
                <w:sz w:val="21"/>
                <w:szCs w:val="21"/>
              </w:rPr>
            </w:pPr>
          </w:p>
        </w:tc>
        <w:tc>
          <w:tcPr>
            <w:tcW w:w="967" w:type="dxa"/>
            <w:noWrap w:val="0"/>
            <w:vAlign w:val="center"/>
          </w:tcPr>
          <w:p w14:paraId="21CB6EEF">
            <w:pPr>
              <w:adjustRightInd w:val="0"/>
              <w:snapToGrid w:val="0"/>
              <w:spacing w:line="288" w:lineRule="auto"/>
              <w:jc w:val="center"/>
              <w:rPr>
                <w:rFonts w:hint="eastAsia" w:cs="Times New Roman"/>
                <w:spacing w:val="-6"/>
                <w:sz w:val="21"/>
                <w:szCs w:val="21"/>
              </w:rPr>
            </w:pPr>
          </w:p>
        </w:tc>
        <w:tc>
          <w:tcPr>
            <w:tcW w:w="1053" w:type="dxa"/>
            <w:noWrap w:val="0"/>
            <w:vAlign w:val="center"/>
          </w:tcPr>
          <w:p w14:paraId="17DCAF2C">
            <w:pPr>
              <w:adjustRightInd w:val="0"/>
              <w:snapToGrid w:val="0"/>
              <w:spacing w:line="288" w:lineRule="auto"/>
              <w:jc w:val="center"/>
              <w:rPr>
                <w:rFonts w:hint="eastAsia" w:cs="Times New Roman"/>
                <w:spacing w:val="-6"/>
                <w:sz w:val="21"/>
                <w:szCs w:val="21"/>
              </w:rPr>
            </w:pPr>
          </w:p>
        </w:tc>
        <w:tc>
          <w:tcPr>
            <w:tcW w:w="881" w:type="dxa"/>
            <w:noWrap w:val="0"/>
            <w:vAlign w:val="top"/>
          </w:tcPr>
          <w:p w14:paraId="7A9B380C">
            <w:pPr>
              <w:adjustRightInd w:val="0"/>
              <w:snapToGrid w:val="0"/>
              <w:spacing w:line="288" w:lineRule="auto"/>
              <w:jc w:val="center"/>
              <w:rPr>
                <w:rFonts w:hint="eastAsia" w:cs="Times New Roman"/>
                <w:spacing w:val="-6"/>
                <w:sz w:val="21"/>
                <w:szCs w:val="21"/>
              </w:rPr>
            </w:pPr>
          </w:p>
        </w:tc>
      </w:tr>
      <w:tr w14:paraId="3E5B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721BC1D3">
            <w:pPr>
              <w:adjustRightInd w:val="0"/>
              <w:snapToGrid w:val="0"/>
              <w:spacing w:line="288" w:lineRule="auto"/>
              <w:jc w:val="center"/>
              <w:rPr>
                <w:rFonts w:hint="eastAsia" w:cs="Times New Roman"/>
                <w:spacing w:val="-6"/>
                <w:sz w:val="21"/>
                <w:szCs w:val="21"/>
              </w:rPr>
            </w:pPr>
          </w:p>
        </w:tc>
        <w:tc>
          <w:tcPr>
            <w:tcW w:w="2091" w:type="dxa"/>
            <w:noWrap w:val="0"/>
            <w:vAlign w:val="center"/>
          </w:tcPr>
          <w:p w14:paraId="32F0C06B">
            <w:pPr>
              <w:adjustRightInd w:val="0"/>
              <w:snapToGrid w:val="0"/>
              <w:spacing w:line="288" w:lineRule="auto"/>
              <w:jc w:val="center"/>
              <w:rPr>
                <w:rFonts w:hint="eastAsia" w:cs="Times New Roman"/>
                <w:spacing w:val="-6"/>
                <w:sz w:val="21"/>
                <w:szCs w:val="21"/>
              </w:rPr>
            </w:pPr>
          </w:p>
        </w:tc>
        <w:tc>
          <w:tcPr>
            <w:tcW w:w="709" w:type="dxa"/>
            <w:noWrap w:val="0"/>
            <w:vAlign w:val="center"/>
          </w:tcPr>
          <w:p w14:paraId="598A07F8">
            <w:pPr>
              <w:adjustRightInd w:val="0"/>
              <w:snapToGrid w:val="0"/>
              <w:spacing w:line="288" w:lineRule="auto"/>
              <w:jc w:val="center"/>
              <w:rPr>
                <w:rFonts w:hint="eastAsia" w:cs="Times New Roman"/>
                <w:spacing w:val="-6"/>
                <w:sz w:val="21"/>
                <w:szCs w:val="21"/>
              </w:rPr>
            </w:pPr>
          </w:p>
        </w:tc>
        <w:tc>
          <w:tcPr>
            <w:tcW w:w="3040" w:type="dxa"/>
            <w:noWrap w:val="0"/>
            <w:vAlign w:val="center"/>
          </w:tcPr>
          <w:p w14:paraId="6AB0BDF6">
            <w:pPr>
              <w:adjustRightInd w:val="0"/>
              <w:snapToGrid w:val="0"/>
              <w:spacing w:line="288" w:lineRule="auto"/>
              <w:rPr>
                <w:rFonts w:hint="eastAsia" w:cs="Times New Roman"/>
                <w:spacing w:val="-6"/>
                <w:sz w:val="21"/>
                <w:szCs w:val="21"/>
              </w:rPr>
            </w:pPr>
          </w:p>
        </w:tc>
        <w:tc>
          <w:tcPr>
            <w:tcW w:w="967" w:type="dxa"/>
            <w:noWrap w:val="0"/>
            <w:vAlign w:val="center"/>
          </w:tcPr>
          <w:p w14:paraId="34E3B56A">
            <w:pPr>
              <w:adjustRightInd w:val="0"/>
              <w:snapToGrid w:val="0"/>
              <w:spacing w:line="288" w:lineRule="auto"/>
              <w:jc w:val="center"/>
              <w:rPr>
                <w:rFonts w:hint="eastAsia" w:cs="Times New Roman"/>
                <w:spacing w:val="-6"/>
                <w:sz w:val="21"/>
                <w:szCs w:val="21"/>
              </w:rPr>
            </w:pPr>
          </w:p>
        </w:tc>
        <w:tc>
          <w:tcPr>
            <w:tcW w:w="1053" w:type="dxa"/>
            <w:noWrap w:val="0"/>
            <w:vAlign w:val="center"/>
          </w:tcPr>
          <w:p w14:paraId="1C8FE591">
            <w:pPr>
              <w:adjustRightInd w:val="0"/>
              <w:snapToGrid w:val="0"/>
              <w:spacing w:line="288" w:lineRule="auto"/>
              <w:jc w:val="center"/>
              <w:rPr>
                <w:rFonts w:hint="eastAsia" w:cs="Times New Roman"/>
                <w:spacing w:val="-6"/>
                <w:sz w:val="21"/>
                <w:szCs w:val="21"/>
              </w:rPr>
            </w:pPr>
          </w:p>
        </w:tc>
        <w:tc>
          <w:tcPr>
            <w:tcW w:w="881" w:type="dxa"/>
            <w:noWrap w:val="0"/>
            <w:vAlign w:val="top"/>
          </w:tcPr>
          <w:p w14:paraId="5D2C014C">
            <w:pPr>
              <w:adjustRightInd w:val="0"/>
              <w:snapToGrid w:val="0"/>
              <w:spacing w:line="288" w:lineRule="auto"/>
              <w:jc w:val="center"/>
              <w:rPr>
                <w:rFonts w:hint="eastAsia" w:cs="Times New Roman"/>
                <w:spacing w:val="-6"/>
                <w:sz w:val="21"/>
                <w:szCs w:val="21"/>
              </w:rPr>
            </w:pPr>
          </w:p>
        </w:tc>
      </w:tr>
      <w:tr w14:paraId="03AA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73CEF5E8">
            <w:pPr>
              <w:adjustRightInd w:val="0"/>
              <w:snapToGrid w:val="0"/>
              <w:spacing w:line="288" w:lineRule="auto"/>
              <w:jc w:val="center"/>
              <w:rPr>
                <w:rFonts w:hint="eastAsia" w:cs="Times New Roman"/>
                <w:spacing w:val="-6"/>
                <w:sz w:val="21"/>
                <w:szCs w:val="21"/>
              </w:rPr>
            </w:pPr>
          </w:p>
        </w:tc>
        <w:tc>
          <w:tcPr>
            <w:tcW w:w="2091" w:type="dxa"/>
            <w:noWrap w:val="0"/>
            <w:vAlign w:val="center"/>
          </w:tcPr>
          <w:p w14:paraId="4BE4790C">
            <w:pPr>
              <w:adjustRightInd w:val="0"/>
              <w:snapToGrid w:val="0"/>
              <w:spacing w:line="288" w:lineRule="auto"/>
              <w:jc w:val="center"/>
              <w:rPr>
                <w:rFonts w:hint="eastAsia" w:cs="Times New Roman"/>
                <w:spacing w:val="-6"/>
                <w:sz w:val="21"/>
                <w:szCs w:val="21"/>
              </w:rPr>
            </w:pPr>
          </w:p>
        </w:tc>
        <w:tc>
          <w:tcPr>
            <w:tcW w:w="709" w:type="dxa"/>
            <w:noWrap w:val="0"/>
            <w:vAlign w:val="center"/>
          </w:tcPr>
          <w:p w14:paraId="07FC9484">
            <w:pPr>
              <w:adjustRightInd w:val="0"/>
              <w:snapToGrid w:val="0"/>
              <w:spacing w:line="288" w:lineRule="auto"/>
              <w:jc w:val="center"/>
              <w:rPr>
                <w:rFonts w:hint="eastAsia" w:cs="Times New Roman"/>
                <w:spacing w:val="-6"/>
                <w:sz w:val="21"/>
                <w:szCs w:val="21"/>
              </w:rPr>
            </w:pPr>
          </w:p>
        </w:tc>
        <w:tc>
          <w:tcPr>
            <w:tcW w:w="3040" w:type="dxa"/>
            <w:noWrap w:val="0"/>
            <w:vAlign w:val="center"/>
          </w:tcPr>
          <w:p w14:paraId="4690C773">
            <w:pPr>
              <w:adjustRightInd w:val="0"/>
              <w:snapToGrid w:val="0"/>
              <w:spacing w:line="288" w:lineRule="auto"/>
              <w:rPr>
                <w:rFonts w:hint="eastAsia" w:cs="Times New Roman"/>
                <w:spacing w:val="-6"/>
                <w:sz w:val="21"/>
                <w:szCs w:val="21"/>
              </w:rPr>
            </w:pPr>
          </w:p>
        </w:tc>
        <w:tc>
          <w:tcPr>
            <w:tcW w:w="967" w:type="dxa"/>
            <w:noWrap w:val="0"/>
            <w:vAlign w:val="center"/>
          </w:tcPr>
          <w:p w14:paraId="264CCB55">
            <w:pPr>
              <w:adjustRightInd w:val="0"/>
              <w:snapToGrid w:val="0"/>
              <w:spacing w:line="288" w:lineRule="auto"/>
              <w:jc w:val="center"/>
              <w:rPr>
                <w:rFonts w:hint="eastAsia" w:cs="Times New Roman"/>
                <w:spacing w:val="-6"/>
                <w:sz w:val="21"/>
                <w:szCs w:val="21"/>
              </w:rPr>
            </w:pPr>
          </w:p>
        </w:tc>
        <w:tc>
          <w:tcPr>
            <w:tcW w:w="1053" w:type="dxa"/>
            <w:noWrap w:val="0"/>
            <w:vAlign w:val="center"/>
          </w:tcPr>
          <w:p w14:paraId="5B0B0DBF">
            <w:pPr>
              <w:adjustRightInd w:val="0"/>
              <w:snapToGrid w:val="0"/>
              <w:spacing w:line="288" w:lineRule="auto"/>
              <w:jc w:val="center"/>
              <w:rPr>
                <w:rFonts w:hint="eastAsia" w:cs="Times New Roman"/>
                <w:spacing w:val="-6"/>
                <w:sz w:val="21"/>
                <w:szCs w:val="21"/>
              </w:rPr>
            </w:pPr>
          </w:p>
        </w:tc>
        <w:tc>
          <w:tcPr>
            <w:tcW w:w="881" w:type="dxa"/>
            <w:noWrap w:val="0"/>
            <w:vAlign w:val="top"/>
          </w:tcPr>
          <w:p w14:paraId="1F9B7FFE">
            <w:pPr>
              <w:adjustRightInd w:val="0"/>
              <w:snapToGrid w:val="0"/>
              <w:spacing w:line="288" w:lineRule="auto"/>
              <w:jc w:val="center"/>
              <w:rPr>
                <w:rFonts w:hint="eastAsia" w:cs="Times New Roman"/>
                <w:spacing w:val="-6"/>
                <w:sz w:val="21"/>
                <w:szCs w:val="21"/>
              </w:rPr>
            </w:pPr>
          </w:p>
        </w:tc>
      </w:tr>
      <w:tr w14:paraId="526F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noWrap w:val="0"/>
            <w:vAlign w:val="center"/>
          </w:tcPr>
          <w:p w14:paraId="22D31B17">
            <w:pPr>
              <w:adjustRightInd w:val="0"/>
              <w:snapToGrid w:val="0"/>
              <w:spacing w:line="288" w:lineRule="auto"/>
              <w:jc w:val="center"/>
              <w:rPr>
                <w:rFonts w:hint="eastAsia"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14:paraId="2AC7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74C8BC40">
            <w:pPr>
              <w:adjustRightInd w:val="0"/>
              <w:snapToGrid w:val="0"/>
              <w:spacing w:line="288" w:lineRule="auto"/>
              <w:jc w:val="center"/>
              <w:rPr>
                <w:rFonts w:hint="eastAsia" w:cs="Times New Roman"/>
                <w:spacing w:val="-6"/>
                <w:sz w:val="21"/>
                <w:szCs w:val="21"/>
              </w:rPr>
            </w:pPr>
          </w:p>
        </w:tc>
        <w:tc>
          <w:tcPr>
            <w:tcW w:w="2091" w:type="dxa"/>
            <w:noWrap w:val="0"/>
            <w:vAlign w:val="center"/>
          </w:tcPr>
          <w:p w14:paraId="34D975E6">
            <w:pPr>
              <w:adjustRightInd w:val="0"/>
              <w:snapToGrid w:val="0"/>
              <w:spacing w:line="288" w:lineRule="auto"/>
              <w:jc w:val="center"/>
              <w:rPr>
                <w:rFonts w:hint="eastAsia" w:cs="Times New Roman"/>
                <w:spacing w:val="-6"/>
                <w:sz w:val="21"/>
                <w:szCs w:val="21"/>
              </w:rPr>
            </w:pPr>
          </w:p>
        </w:tc>
        <w:tc>
          <w:tcPr>
            <w:tcW w:w="709" w:type="dxa"/>
            <w:noWrap w:val="0"/>
            <w:vAlign w:val="center"/>
          </w:tcPr>
          <w:p w14:paraId="3CB073B1">
            <w:pPr>
              <w:adjustRightInd w:val="0"/>
              <w:snapToGrid w:val="0"/>
              <w:spacing w:line="288" w:lineRule="auto"/>
              <w:jc w:val="center"/>
              <w:rPr>
                <w:rFonts w:hint="eastAsia" w:cs="Times New Roman"/>
                <w:spacing w:val="-6"/>
                <w:sz w:val="21"/>
                <w:szCs w:val="21"/>
              </w:rPr>
            </w:pPr>
          </w:p>
        </w:tc>
        <w:tc>
          <w:tcPr>
            <w:tcW w:w="3040" w:type="dxa"/>
            <w:noWrap w:val="0"/>
            <w:vAlign w:val="center"/>
          </w:tcPr>
          <w:p w14:paraId="7232470A">
            <w:pPr>
              <w:adjustRightInd w:val="0"/>
              <w:snapToGrid w:val="0"/>
              <w:spacing w:line="288" w:lineRule="auto"/>
              <w:rPr>
                <w:rFonts w:hint="eastAsia" w:cs="Times New Roman"/>
                <w:spacing w:val="-6"/>
                <w:sz w:val="21"/>
                <w:szCs w:val="21"/>
              </w:rPr>
            </w:pPr>
          </w:p>
        </w:tc>
        <w:tc>
          <w:tcPr>
            <w:tcW w:w="967" w:type="dxa"/>
            <w:noWrap w:val="0"/>
            <w:vAlign w:val="center"/>
          </w:tcPr>
          <w:p w14:paraId="425BB957">
            <w:pPr>
              <w:adjustRightInd w:val="0"/>
              <w:snapToGrid w:val="0"/>
              <w:spacing w:line="288" w:lineRule="auto"/>
              <w:jc w:val="center"/>
              <w:rPr>
                <w:rFonts w:hint="eastAsia" w:cs="Times New Roman"/>
                <w:spacing w:val="-6"/>
                <w:sz w:val="21"/>
                <w:szCs w:val="21"/>
              </w:rPr>
            </w:pPr>
          </w:p>
        </w:tc>
        <w:tc>
          <w:tcPr>
            <w:tcW w:w="1053" w:type="dxa"/>
            <w:noWrap w:val="0"/>
            <w:vAlign w:val="center"/>
          </w:tcPr>
          <w:p w14:paraId="48D87316">
            <w:pPr>
              <w:adjustRightInd w:val="0"/>
              <w:snapToGrid w:val="0"/>
              <w:spacing w:line="288" w:lineRule="auto"/>
              <w:jc w:val="center"/>
              <w:rPr>
                <w:rFonts w:hint="eastAsia" w:cs="Times New Roman"/>
                <w:spacing w:val="-6"/>
                <w:sz w:val="21"/>
                <w:szCs w:val="21"/>
              </w:rPr>
            </w:pPr>
          </w:p>
        </w:tc>
        <w:tc>
          <w:tcPr>
            <w:tcW w:w="881" w:type="dxa"/>
            <w:noWrap w:val="0"/>
            <w:vAlign w:val="top"/>
          </w:tcPr>
          <w:p w14:paraId="7C1C0776">
            <w:pPr>
              <w:adjustRightInd w:val="0"/>
              <w:snapToGrid w:val="0"/>
              <w:spacing w:line="288" w:lineRule="auto"/>
              <w:jc w:val="center"/>
              <w:rPr>
                <w:rFonts w:hint="eastAsia" w:cs="Times New Roman"/>
                <w:spacing w:val="-6"/>
                <w:sz w:val="21"/>
                <w:szCs w:val="21"/>
              </w:rPr>
            </w:pPr>
          </w:p>
        </w:tc>
      </w:tr>
      <w:tr w14:paraId="4DDB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1C50B5D1">
            <w:pPr>
              <w:adjustRightInd w:val="0"/>
              <w:snapToGrid w:val="0"/>
              <w:spacing w:line="288" w:lineRule="auto"/>
              <w:jc w:val="center"/>
              <w:rPr>
                <w:rFonts w:hint="eastAsia" w:cs="Times New Roman"/>
                <w:spacing w:val="-6"/>
                <w:sz w:val="21"/>
                <w:szCs w:val="21"/>
              </w:rPr>
            </w:pPr>
          </w:p>
        </w:tc>
        <w:tc>
          <w:tcPr>
            <w:tcW w:w="2091" w:type="dxa"/>
            <w:noWrap w:val="0"/>
            <w:vAlign w:val="center"/>
          </w:tcPr>
          <w:p w14:paraId="469516FE">
            <w:pPr>
              <w:adjustRightInd w:val="0"/>
              <w:snapToGrid w:val="0"/>
              <w:spacing w:line="288" w:lineRule="auto"/>
              <w:jc w:val="center"/>
              <w:rPr>
                <w:rFonts w:hint="eastAsia" w:cs="Times New Roman"/>
                <w:spacing w:val="-6"/>
                <w:sz w:val="21"/>
                <w:szCs w:val="21"/>
              </w:rPr>
            </w:pPr>
          </w:p>
        </w:tc>
        <w:tc>
          <w:tcPr>
            <w:tcW w:w="709" w:type="dxa"/>
            <w:noWrap w:val="0"/>
            <w:vAlign w:val="center"/>
          </w:tcPr>
          <w:p w14:paraId="602DDC02">
            <w:pPr>
              <w:adjustRightInd w:val="0"/>
              <w:snapToGrid w:val="0"/>
              <w:spacing w:line="288" w:lineRule="auto"/>
              <w:jc w:val="center"/>
              <w:rPr>
                <w:rFonts w:hint="eastAsia" w:cs="Times New Roman"/>
                <w:spacing w:val="-6"/>
                <w:sz w:val="21"/>
                <w:szCs w:val="21"/>
              </w:rPr>
            </w:pPr>
          </w:p>
        </w:tc>
        <w:tc>
          <w:tcPr>
            <w:tcW w:w="3040" w:type="dxa"/>
            <w:noWrap w:val="0"/>
            <w:vAlign w:val="center"/>
          </w:tcPr>
          <w:p w14:paraId="1B837862">
            <w:pPr>
              <w:adjustRightInd w:val="0"/>
              <w:snapToGrid w:val="0"/>
              <w:spacing w:line="288" w:lineRule="auto"/>
              <w:rPr>
                <w:rFonts w:hint="eastAsia" w:cs="Times New Roman"/>
                <w:spacing w:val="-6"/>
                <w:sz w:val="21"/>
                <w:szCs w:val="21"/>
              </w:rPr>
            </w:pPr>
          </w:p>
        </w:tc>
        <w:tc>
          <w:tcPr>
            <w:tcW w:w="967" w:type="dxa"/>
            <w:noWrap w:val="0"/>
            <w:vAlign w:val="center"/>
          </w:tcPr>
          <w:p w14:paraId="315E5F74">
            <w:pPr>
              <w:adjustRightInd w:val="0"/>
              <w:snapToGrid w:val="0"/>
              <w:spacing w:line="288" w:lineRule="auto"/>
              <w:jc w:val="center"/>
              <w:rPr>
                <w:rFonts w:hint="eastAsia" w:cs="Times New Roman"/>
                <w:spacing w:val="-6"/>
                <w:sz w:val="21"/>
                <w:szCs w:val="21"/>
              </w:rPr>
            </w:pPr>
          </w:p>
        </w:tc>
        <w:tc>
          <w:tcPr>
            <w:tcW w:w="1053" w:type="dxa"/>
            <w:noWrap w:val="0"/>
            <w:vAlign w:val="center"/>
          </w:tcPr>
          <w:p w14:paraId="47968A23">
            <w:pPr>
              <w:adjustRightInd w:val="0"/>
              <w:snapToGrid w:val="0"/>
              <w:spacing w:line="288" w:lineRule="auto"/>
              <w:jc w:val="center"/>
              <w:rPr>
                <w:rFonts w:hint="eastAsia" w:cs="Times New Roman"/>
                <w:spacing w:val="-6"/>
                <w:sz w:val="21"/>
                <w:szCs w:val="21"/>
              </w:rPr>
            </w:pPr>
          </w:p>
        </w:tc>
        <w:tc>
          <w:tcPr>
            <w:tcW w:w="881" w:type="dxa"/>
            <w:noWrap w:val="0"/>
            <w:vAlign w:val="top"/>
          </w:tcPr>
          <w:p w14:paraId="2AE4BC8B">
            <w:pPr>
              <w:adjustRightInd w:val="0"/>
              <w:snapToGrid w:val="0"/>
              <w:spacing w:line="288" w:lineRule="auto"/>
              <w:jc w:val="center"/>
              <w:rPr>
                <w:rFonts w:hint="eastAsia" w:cs="Times New Roman"/>
                <w:spacing w:val="-6"/>
                <w:sz w:val="21"/>
                <w:szCs w:val="21"/>
              </w:rPr>
            </w:pPr>
          </w:p>
        </w:tc>
      </w:tr>
      <w:tr w14:paraId="556A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32F1A2DB">
            <w:pPr>
              <w:adjustRightInd w:val="0"/>
              <w:snapToGrid w:val="0"/>
              <w:spacing w:line="288" w:lineRule="auto"/>
              <w:jc w:val="center"/>
              <w:rPr>
                <w:rFonts w:hint="eastAsia" w:cs="Times New Roman"/>
                <w:spacing w:val="-6"/>
                <w:sz w:val="21"/>
                <w:szCs w:val="21"/>
              </w:rPr>
            </w:pPr>
          </w:p>
        </w:tc>
        <w:tc>
          <w:tcPr>
            <w:tcW w:w="2091" w:type="dxa"/>
            <w:noWrap w:val="0"/>
            <w:vAlign w:val="center"/>
          </w:tcPr>
          <w:p w14:paraId="58F81714">
            <w:pPr>
              <w:adjustRightInd w:val="0"/>
              <w:snapToGrid w:val="0"/>
              <w:spacing w:line="288" w:lineRule="auto"/>
              <w:jc w:val="center"/>
              <w:rPr>
                <w:rFonts w:hint="eastAsia" w:cs="Times New Roman"/>
                <w:spacing w:val="-6"/>
                <w:sz w:val="21"/>
                <w:szCs w:val="21"/>
              </w:rPr>
            </w:pPr>
          </w:p>
        </w:tc>
        <w:tc>
          <w:tcPr>
            <w:tcW w:w="709" w:type="dxa"/>
            <w:noWrap w:val="0"/>
            <w:vAlign w:val="center"/>
          </w:tcPr>
          <w:p w14:paraId="35126379">
            <w:pPr>
              <w:adjustRightInd w:val="0"/>
              <w:snapToGrid w:val="0"/>
              <w:spacing w:line="288" w:lineRule="auto"/>
              <w:jc w:val="center"/>
              <w:rPr>
                <w:rFonts w:hint="eastAsia" w:cs="Times New Roman"/>
                <w:spacing w:val="-6"/>
                <w:sz w:val="21"/>
                <w:szCs w:val="21"/>
              </w:rPr>
            </w:pPr>
          </w:p>
        </w:tc>
        <w:tc>
          <w:tcPr>
            <w:tcW w:w="3040" w:type="dxa"/>
            <w:noWrap w:val="0"/>
            <w:vAlign w:val="center"/>
          </w:tcPr>
          <w:p w14:paraId="5C62E9AC">
            <w:pPr>
              <w:adjustRightInd w:val="0"/>
              <w:snapToGrid w:val="0"/>
              <w:spacing w:line="288" w:lineRule="auto"/>
              <w:rPr>
                <w:rFonts w:hint="eastAsia" w:cs="Times New Roman"/>
                <w:spacing w:val="-6"/>
                <w:sz w:val="21"/>
                <w:szCs w:val="21"/>
              </w:rPr>
            </w:pPr>
          </w:p>
        </w:tc>
        <w:tc>
          <w:tcPr>
            <w:tcW w:w="967" w:type="dxa"/>
            <w:noWrap w:val="0"/>
            <w:vAlign w:val="center"/>
          </w:tcPr>
          <w:p w14:paraId="322B1DC1">
            <w:pPr>
              <w:adjustRightInd w:val="0"/>
              <w:snapToGrid w:val="0"/>
              <w:spacing w:line="288" w:lineRule="auto"/>
              <w:jc w:val="center"/>
              <w:rPr>
                <w:rFonts w:hint="eastAsia" w:cs="Times New Roman"/>
                <w:spacing w:val="-6"/>
                <w:sz w:val="21"/>
                <w:szCs w:val="21"/>
              </w:rPr>
            </w:pPr>
          </w:p>
        </w:tc>
        <w:tc>
          <w:tcPr>
            <w:tcW w:w="1053" w:type="dxa"/>
            <w:noWrap w:val="0"/>
            <w:vAlign w:val="center"/>
          </w:tcPr>
          <w:p w14:paraId="0CB8930D">
            <w:pPr>
              <w:adjustRightInd w:val="0"/>
              <w:snapToGrid w:val="0"/>
              <w:spacing w:line="288" w:lineRule="auto"/>
              <w:jc w:val="center"/>
              <w:rPr>
                <w:rFonts w:hint="eastAsia" w:cs="Times New Roman"/>
                <w:spacing w:val="-6"/>
                <w:sz w:val="21"/>
                <w:szCs w:val="21"/>
              </w:rPr>
            </w:pPr>
          </w:p>
        </w:tc>
        <w:tc>
          <w:tcPr>
            <w:tcW w:w="881" w:type="dxa"/>
            <w:noWrap w:val="0"/>
            <w:vAlign w:val="top"/>
          </w:tcPr>
          <w:p w14:paraId="5CC24D69">
            <w:pPr>
              <w:adjustRightInd w:val="0"/>
              <w:snapToGrid w:val="0"/>
              <w:spacing w:line="288" w:lineRule="auto"/>
              <w:jc w:val="center"/>
              <w:rPr>
                <w:rFonts w:hint="eastAsia" w:cs="Times New Roman"/>
                <w:spacing w:val="-6"/>
                <w:sz w:val="21"/>
                <w:szCs w:val="21"/>
              </w:rPr>
            </w:pPr>
          </w:p>
        </w:tc>
      </w:tr>
      <w:tr w14:paraId="6942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5281BDCA">
            <w:pPr>
              <w:adjustRightInd w:val="0"/>
              <w:snapToGrid w:val="0"/>
              <w:spacing w:line="288" w:lineRule="auto"/>
              <w:jc w:val="center"/>
              <w:rPr>
                <w:rFonts w:hint="eastAsia" w:cs="Times New Roman"/>
                <w:spacing w:val="-6"/>
                <w:sz w:val="21"/>
                <w:szCs w:val="21"/>
              </w:rPr>
            </w:pPr>
          </w:p>
        </w:tc>
        <w:tc>
          <w:tcPr>
            <w:tcW w:w="2091" w:type="dxa"/>
            <w:noWrap w:val="0"/>
            <w:vAlign w:val="center"/>
          </w:tcPr>
          <w:p w14:paraId="7896F5B0">
            <w:pPr>
              <w:adjustRightInd w:val="0"/>
              <w:snapToGrid w:val="0"/>
              <w:spacing w:line="288" w:lineRule="auto"/>
              <w:jc w:val="center"/>
              <w:rPr>
                <w:rFonts w:hint="eastAsia" w:cs="Times New Roman"/>
                <w:spacing w:val="-6"/>
                <w:sz w:val="21"/>
                <w:szCs w:val="21"/>
              </w:rPr>
            </w:pPr>
          </w:p>
        </w:tc>
        <w:tc>
          <w:tcPr>
            <w:tcW w:w="709" w:type="dxa"/>
            <w:noWrap w:val="0"/>
            <w:vAlign w:val="center"/>
          </w:tcPr>
          <w:p w14:paraId="62218D1E">
            <w:pPr>
              <w:adjustRightInd w:val="0"/>
              <w:snapToGrid w:val="0"/>
              <w:spacing w:line="288" w:lineRule="auto"/>
              <w:jc w:val="center"/>
              <w:rPr>
                <w:rFonts w:hint="eastAsia" w:cs="Times New Roman"/>
                <w:spacing w:val="-6"/>
                <w:sz w:val="21"/>
                <w:szCs w:val="21"/>
              </w:rPr>
            </w:pPr>
          </w:p>
        </w:tc>
        <w:tc>
          <w:tcPr>
            <w:tcW w:w="3040" w:type="dxa"/>
            <w:noWrap w:val="0"/>
            <w:vAlign w:val="center"/>
          </w:tcPr>
          <w:p w14:paraId="4F747198">
            <w:pPr>
              <w:adjustRightInd w:val="0"/>
              <w:snapToGrid w:val="0"/>
              <w:spacing w:line="288" w:lineRule="auto"/>
              <w:rPr>
                <w:rFonts w:hint="eastAsia" w:cs="Times New Roman"/>
                <w:spacing w:val="-6"/>
                <w:sz w:val="21"/>
                <w:szCs w:val="21"/>
              </w:rPr>
            </w:pPr>
          </w:p>
        </w:tc>
        <w:tc>
          <w:tcPr>
            <w:tcW w:w="967" w:type="dxa"/>
            <w:noWrap w:val="0"/>
            <w:vAlign w:val="center"/>
          </w:tcPr>
          <w:p w14:paraId="525DDDDB">
            <w:pPr>
              <w:adjustRightInd w:val="0"/>
              <w:snapToGrid w:val="0"/>
              <w:spacing w:line="288" w:lineRule="auto"/>
              <w:jc w:val="center"/>
              <w:rPr>
                <w:rFonts w:hint="eastAsia" w:cs="Times New Roman"/>
                <w:spacing w:val="-6"/>
                <w:sz w:val="21"/>
                <w:szCs w:val="21"/>
              </w:rPr>
            </w:pPr>
          </w:p>
        </w:tc>
        <w:tc>
          <w:tcPr>
            <w:tcW w:w="1053" w:type="dxa"/>
            <w:noWrap w:val="0"/>
            <w:vAlign w:val="center"/>
          </w:tcPr>
          <w:p w14:paraId="48BDB363">
            <w:pPr>
              <w:adjustRightInd w:val="0"/>
              <w:snapToGrid w:val="0"/>
              <w:spacing w:line="288" w:lineRule="auto"/>
              <w:jc w:val="center"/>
              <w:rPr>
                <w:rFonts w:hint="eastAsia" w:cs="Times New Roman"/>
                <w:spacing w:val="-6"/>
                <w:sz w:val="21"/>
                <w:szCs w:val="21"/>
              </w:rPr>
            </w:pPr>
          </w:p>
        </w:tc>
        <w:tc>
          <w:tcPr>
            <w:tcW w:w="881" w:type="dxa"/>
            <w:noWrap w:val="0"/>
            <w:vAlign w:val="top"/>
          </w:tcPr>
          <w:p w14:paraId="48E8C1CF">
            <w:pPr>
              <w:adjustRightInd w:val="0"/>
              <w:snapToGrid w:val="0"/>
              <w:spacing w:line="288" w:lineRule="auto"/>
              <w:jc w:val="center"/>
              <w:rPr>
                <w:rFonts w:hint="eastAsia" w:cs="Times New Roman"/>
                <w:spacing w:val="-6"/>
                <w:sz w:val="21"/>
                <w:szCs w:val="21"/>
              </w:rPr>
            </w:pPr>
          </w:p>
        </w:tc>
      </w:tr>
      <w:tr w14:paraId="1BC6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noWrap w:val="0"/>
            <w:vAlign w:val="center"/>
          </w:tcPr>
          <w:p w14:paraId="391C3AC2">
            <w:pPr>
              <w:adjustRightInd w:val="0"/>
              <w:snapToGrid w:val="0"/>
              <w:spacing w:line="288" w:lineRule="auto"/>
              <w:jc w:val="center"/>
              <w:rPr>
                <w:rFonts w:hint="eastAsia" w:cs="Times New Roman"/>
                <w:spacing w:val="-6"/>
                <w:sz w:val="21"/>
                <w:szCs w:val="21"/>
              </w:rPr>
            </w:pPr>
          </w:p>
        </w:tc>
        <w:tc>
          <w:tcPr>
            <w:tcW w:w="2091" w:type="dxa"/>
            <w:noWrap w:val="0"/>
            <w:vAlign w:val="center"/>
          </w:tcPr>
          <w:p w14:paraId="4583D83C">
            <w:pPr>
              <w:adjustRightInd w:val="0"/>
              <w:snapToGrid w:val="0"/>
              <w:spacing w:line="288" w:lineRule="auto"/>
              <w:jc w:val="center"/>
              <w:rPr>
                <w:rFonts w:hint="eastAsia" w:cs="Times New Roman"/>
                <w:spacing w:val="-6"/>
                <w:sz w:val="21"/>
                <w:szCs w:val="21"/>
              </w:rPr>
            </w:pPr>
          </w:p>
        </w:tc>
        <w:tc>
          <w:tcPr>
            <w:tcW w:w="709" w:type="dxa"/>
            <w:noWrap w:val="0"/>
            <w:vAlign w:val="center"/>
          </w:tcPr>
          <w:p w14:paraId="63BF4478">
            <w:pPr>
              <w:adjustRightInd w:val="0"/>
              <w:snapToGrid w:val="0"/>
              <w:spacing w:line="288" w:lineRule="auto"/>
              <w:jc w:val="center"/>
              <w:rPr>
                <w:rFonts w:hint="eastAsia" w:cs="Times New Roman"/>
                <w:spacing w:val="-6"/>
                <w:sz w:val="21"/>
                <w:szCs w:val="21"/>
              </w:rPr>
            </w:pPr>
          </w:p>
        </w:tc>
        <w:tc>
          <w:tcPr>
            <w:tcW w:w="3040" w:type="dxa"/>
            <w:noWrap w:val="0"/>
            <w:vAlign w:val="center"/>
          </w:tcPr>
          <w:p w14:paraId="31CD51D8">
            <w:pPr>
              <w:adjustRightInd w:val="0"/>
              <w:snapToGrid w:val="0"/>
              <w:spacing w:line="288" w:lineRule="auto"/>
              <w:rPr>
                <w:rFonts w:hint="eastAsia" w:cs="Times New Roman"/>
                <w:spacing w:val="-6"/>
                <w:sz w:val="21"/>
                <w:szCs w:val="21"/>
              </w:rPr>
            </w:pPr>
          </w:p>
        </w:tc>
        <w:tc>
          <w:tcPr>
            <w:tcW w:w="967" w:type="dxa"/>
            <w:noWrap w:val="0"/>
            <w:vAlign w:val="center"/>
          </w:tcPr>
          <w:p w14:paraId="1D464A29">
            <w:pPr>
              <w:adjustRightInd w:val="0"/>
              <w:snapToGrid w:val="0"/>
              <w:spacing w:line="288" w:lineRule="auto"/>
              <w:jc w:val="center"/>
              <w:rPr>
                <w:rFonts w:hint="eastAsia" w:cs="Times New Roman"/>
                <w:spacing w:val="-6"/>
                <w:sz w:val="21"/>
                <w:szCs w:val="21"/>
              </w:rPr>
            </w:pPr>
          </w:p>
        </w:tc>
        <w:tc>
          <w:tcPr>
            <w:tcW w:w="1053" w:type="dxa"/>
            <w:noWrap w:val="0"/>
            <w:vAlign w:val="center"/>
          </w:tcPr>
          <w:p w14:paraId="030F72DB">
            <w:pPr>
              <w:adjustRightInd w:val="0"/>
              <w:snapToGrid w:val="0"/>
              <w:spacing w:line="288" w:lineRule="auto"/>
              <w:jc w:val="center"/>
              <w:rPr>
                <w:rFonts w:hint="eastAsia" w:cs="Times New Roman"/>
                <w:spacing w:val="-6"/>
                <w:sz w:val="21"/>
                <w:szCs w:val="21"/>
              </w:rPr>
            </w:pPr>
          </w:p>
        </w:tc>
        <w:tc>
          <w:tcPr>
            <w:tcW w:w="881" w:type="dxa"/>
            <w:noWrap w:val="0"/>
            <w:vAlign w:val="top"/>
          </w:tcPr>
          <w:p w14:paraId="1D1CBF21">
            <w:pPr>
              <w:adjustRightInd w:val="0"/>
              <w:snapToGrid w:val="0"/>
              <w:spacing w:line="288" w:lineRule="auto"/>
              <w:jc w:val="center"/>
              <w:rPr>
                <w:rFonts w:hint="eastAsia" w:cs="Times New Roman"/>
                <w:spacing w:val="-6"/>
                <w:sz w:val="21"/>
                <w:szCs w:val="21"/>
              </w:rPr>
            </w:pPr>
          </w:p>
        </w:tc>
      </w:tr>
    </w:tbl>
    <w:p w14:paraId="3F69675B">
      <w:pPr>
        <w:adjustRightInd w:val="0"/>
        <w:snapToGrid w:val="0"/>
        <w:spacing w:line="288" w:lineRule="auto"/>
        <w:rPr>
          <w:rFonts w:hint="eastAsia" w:cs="Times New Roman"/>
          <w:spacing w:val="-6"/>
          <w:sz w:val="21"/>
          <w:szCs w:val="21"/>
        </w:rPr>
      </w:pPr>
    </w:p>
    <w:p w14:paraId="185CE6F4">
      <w:pPr>
        <w:widowControl/>
        <w:jc w:val="left"/>
        <w:rPr>
          <w:rFonts w:hint="eastAsia"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49"/>
    <w:p w14:paraId="38D17788">
      <w:pPr>
        <w:widowControl/>
        <w:jc w:val="left"/>
        <w:rPr>
          <w:rFonts w:hint="eastAsia"/>
          <w:b/>
          <w:bCs/>
          <w:sz w:val="21"/>
          <w:szCs w:val="21"/>
        </w:rPr>
      </w:pPr>
      <w:r>
        <w:rPr>
          <w:b/>
          <w:bCs/>
          <w:sz w:val="21"/>
          <w:szCs w:val="21"/>
        </w:rPr>
        <w:br w:type="page"/>
      </w:r>
    </w:p>
    <w:p w14:paraId="38C24C67">
      <w:pPr>
        <w:adjustRightInd w:val="0"/>
        <w:snapToGrid w:val="0"/>
        <w:spacing w:line="288" w:lineRule="auto"/>
        <w:rPr>
          <w:rFonts w:hint="eastAsia"/>
        </w:rPr>
      </w:pPr>
    </w:p>
    <w:p w14:paraId="617F58D3">
      <w:pPr>
        <w:adjustRightInd w:val="0"/>
        <w:snapToGrid w:val="0"/>
        <w:spacing w:line="288" w:lineRule="auto"/>
        <w:jc w:val="center"/>
        <w:outlineLvl w:val="1"/>
        <w:rPr>
          <w:rFonts w:hint="eastAsia"/>
          <w:b/>
          <w:bCs/>
          <w:sz w:val="84"/>
          <w:szCs w:val="84"/>
        </w:rPr>
      </w:pPr>
      <w:r>
        <w:rPr>
          <w:rFonts w:hint="eastAsia"/>
          <w:b/>
          <w:bCs/>
          <w:sz w:val="84"/>
          <w:szCs w:val="84"/>
        </w:rPr>
        <w:t>资格文件</w:t>
      </w:r>
    </w:p>
    <w:p w14:paraId="073FDFAF">
      <w:pPr>
        <w:adjustRightInd w:val="0"/>
        <w:snapToGrid w:val="0"/>
        <w:spacing w:line="288" w:lineRule="auto"/>
        <w:jc w:val="center"/>
        <w:rPr>
          <w:rFonts w:hint="eastAsia"/>
          <w:b/>
          <w:bCs/>
          <w:sz w:val="21"/>
          <w:szCs w:val="21"/>
        </w:rPr>
      </w:pPr>
    </w:p>
    <w:p w14:paraId="6B8A7B18">
      <w:pPr>
        <w:adjustRightInd w:val="0"/>
        <w:snapToGrid w:val="0"/>
        <w:spacing w:line="288" w:lineRule="auto"/>
        <w:jc w:val="center"/>
        <w:rPr>
          <w:rFonts w:hint="eastAsia"/>
          <w:b/>
          <w:bCs/>
          <w:sz w:val="21"/>
          <w:szCs w:val="21"/>
        </w:rPr>
      </w:pPr>
    </w:p>
    <w:p w14:paraId="406F8845">
      <w:pPr>
        <w:adjustRightInd w:val="0"/>
        <w:snapToGrid w:val="0"/>
        <w:spacing w:line="288" w:lineRule="auto"/>
        <w:jc w:val="center"/>
        <w:rPr>
          <w:rFonts w:hint="eastAsia"/>
          <w:b/>
          <w:bCs/>
          <w:sz w:val="21"/>
          <w:szCs w:val="21"/>
        </w:rPr>
      </w:pPr>
      <w:bookmarkStart w:id="50" w:name="_Hlk94097338"/>
      <w:r>
        <w:rPr>
          <w:rFonts w:hint="eastAsia"/>
          <w:b/>
          <w:bCs/>
          <w:sz w:val="21"/>
          <w:szCs w:val="21"/>
        </w:rPr>
        <w:t>资格审查要求的资格证明材料（均需加盖公章）</w:t>
      </w:r>
    </w:p>
    <w:bookmarkEnd w:id="50"/>
    <w:p w14:paraId="48A7BE5E">
      <w:pPr>
        <w:adjustRightInd w:val="0"/>
        <w:snapToGrid w:val="0"/>
        <w:spacing w:line="288" w:lineRule="auto"/>
        <w:rPr>
          <w:rFonts w:hint="eastAsia"/>
          <w:sz w:val="21"/>
          <w:szCs w:val="21"/>
        </w:rPr>
      </w:pPr>
      <w:r>
        <w:rPr>
          <w:rFonts w:hint="eastAsia"/>
          <w:sz w:val="21"/>
          <w:szCs w:val="21"/>
        </w:rPr>
        <w:br w:type="page"/>
      </w:r>
    </w:p>
    <w:p w14:paraId="6AE27183">
      <w:pPr>
        <w:adjustRightInd w:val="0"/>
        <w:snapToGrid w:val="0"/>
        <w:spacing w:line="288" w:lineRule="auto"/>
        <w:outlineLvl w:val="2"/>
        <w:rPr>
          <w:rFonts w:hint="eastAsia"/>
          <w:b/>
          <w:bCs/>
          <w:sz w:val="21"/>
          <w:szCs w:val="21"/>
        </w:rPr>
      </w:pPr>
      <w:r>
        <w:rPr>
          <w:rFonts w:hint="eastAsia"/>
          <w:b/>
          <w:bCs/>
          <w:sz w:val="21"/>
          <w:szCs w:val="21"/>
        </w:rPr>
        <w:t>（1）有效的法人或者其他组织的营业执照等证明文件，自然人的身份证明（扫描件）</w:t>
      </w:r>
    </w:p>
    <w:p w14:paraId="32F2BA7C">
      <w:pPr>
        <w:adjustRightInd w:val="0"/>
        <w:snapToGrid w:val="0"/>
        <w:spacing w:line="288" w:lineRule="auto"/>
        <w:rPr>
          <w:rFonts w:hint="eastAsia"/>
          <w:sz w:val="21"/>
          <w:szCs w:val="21"/>
        </w:rPr>
      </w:pPr>
    </w:p>
    <w:p w14:paraId="1C0A8735">
      <w:pPr>
        <w:adjustRightInd w:val="0"/>
        <w:snapToGrid w:val="0"/>
        <w:spacing w:line="288" w:lineRule="auto"/>
        <w:rPr>
          <w:rFonts w:hint="eastAsia"/>
          <w:sz w:val="21"/>
          <w:szCs w:val="21"/>
        </w:rPr>
      </w:pPr>
      <w:r>
        <w:rPr>
          <w:rFonts w:hint="eastAsia"/>
          <w:sz w:val="21"/>
          <w:szCs w:val="21"/>
        </w:rPr>
        <w:t>说明：</w:t>
      </w:r>
    </w:p>
    <w:p w14:paraId="2A1C619D">
      <w:pPr>
        <w:adjustRightInd w:val="0"/>
        <w:snapToGrid w:val="0"/>
        <w:spacing w:line="288" w:lineRule="auto"/>
        <w:rPr>
          <w:rFonts w:hint="eastAsia"/>
          <w:sz w:val="21"/>
          <w:szCs w:val="21"/>
        </w:rPr>
      </w:pPr>
      <w:r>
        <w:rPr>
          <w:rFonts w:hint="eastAsia"/>
          <w:sz w:val="21"/>
          <w:szCs w:val="21"/>
        </w:rPr>
        <w:t>1.如供应商是企业（包括合伙企业），提供在工商部门注册的有效“企业法人营业执照”或“营业执照”；</w:t>
      </w:r>
    </w:p>
    <w:p w14:paraId="3E4DF461">
      <w:pPr>
        <w:adjustRightInd w:val="0"/>
        <w:snapToGrid w:val="0"/>
        <w:spacing w:line="288" w:lineRule="auto"/>
        <w:rPr>
          <w:rFonts w:hint="eastAsia"/>
          <w:sz w:val="21"/>
          <w:szCs w:val="21"/>
        </w:rPr>
      </w:pPr>
      <w:r>
        <w:rPr>
          <w:rFonts w:hint="eastAsia"/>
          <w:sz w:val="21"/>
          <w:szCs w:val="21"/>
        </w:rPr>
        <w:t>2.如供应商是事业单位，提供有效的“事业单位法人证书”；</w:t>
      </w:r>
    </w:p>
    <w:p w14:paraId="224EE7D8">
      <w:pPr>
        <w:adjustRightInd w:val="0"/>
        <w:snapToGrid w:val="0"/>
        <w:spacing w:line="288" w:lineRule="auto"/>
        <w:rPr>
          <w:rFonts w:hint="eastAsia"/>
          <w:sz w:val="21"/>
          <w:szCs w:val="21"/>
        </w:rPr>
      </w:pPr>
      <w:r>
        <w:rPr>
          <w:rFonts w:hint="eastAsia"/>
          <w:sz w:val="21"/>
          <w:szCs w:val="21"/>
        </w:rPr>
        <w:t>3.如供应商是非企业专业服务机构的，提供执业许可证等证明文件；</w:t>
      </w:r>
    </w:p>
    <w:p w14:paraId="01797C86">
      <w:pPr>
        <w:adjustRightInd w:val="0"/>
        <w:snapToGrid w:val="0"/>
        <w:spacing w:line="288" w:lineRule="auto"/>
        <w:rPr>
          <w:rFonts w:hint="eastAsia"/>
          <w:sz w:val="21"/>
          <w:szCs w:val="21"/>
        </w:rPr>
      </w:pPr>
      <w:r>
        <w:rPr>
          <w:rFonts w:hint="eastAsia"/>
          <w:sz w:val="21"/>
          <w:szCs w:val="21"/>
        </w:rPr>
        <w:t>4.如供应商是个体工商户，提供有效的“个体工商户营业执照”；</w:t>
      </w:r>
    </w:p>
    <w:p w14:paraId="3DAA8869">
      <w:pPr>
        <w:adjustRightInd w:val="0"/>
        <w:snapToGrid w:val="0"/>
        <w:spacing w:line="288" w:lineRule="auto"/>
        <w:rPr>
          <w:rFonts w:hint="eastAsia"/>
          <w:sz w:val="21"/>
          <w:szCs w:val="21"/>
        </w:rPr>
      </w:pPr>
      <w:r>
        <w:rPr>
          <w:rFonts w:hint="eastAsia"/>
          <w:sz w:val="21"/>
          <w:szCs w:val="21"/>
        </w:rPr>
        <w:t>5.如供应商是自然人，提供有效的自然人身份证明。</w:t>
      </w:r>
    </w:p>
    <w:p w14:paraId="1FB1996F">
      <w:pPr>
        <w:adjustRightInd w:val="0"/>
        <w:snapToGrid w:val="0"/>
        <w:spacing w:line="288" w:lineRule="auto"/>
        <w:rPr>
          <w:rFonts w:hint="eastAsia"/>
          <w:sz w:val="21"/>
          <w:szCs w:val="21"/>
        </w:rPr>
      </w:pPr>
      <w:r>
        <w:rPr>
          <w:rFonts w:hint="eastAsia"/>
          <w:sz w:val="21"/>
          <w:szCs w:val="21"/>
        </w:rPr>
        <w:br w:type="page"/>
      </w:r>
    </w:p>
    <w:p w14:paraId="75C0BA48">
      <w:pPr>
        <w:adjustRightInd w:val="0"/>
        <w:snapToGrid w:val="0"/>
        <w:spacing w:line="288" w:lineRule="auto"/>
        <w:jc w:val="center"/>
        <w:outlineLvl w:val="2"/>
        <w:rPr>
          <w:rFonts w:hint="eastAsia"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14:paraId="2EDF3540">
      <w:pPr>
        <w:adjustRightInd w:val="0"/>
        <w:snapToGrid w:val="0"/>
        <w:spacing w:line="288" w:lineRule="auto"/>
        <w:rPr>
          <w:rFonts w:hint="eastAsia" w:cs="Times New Roman"/>
          <w:color w:val="000000"/>
          <w:sz w:val="21"/>
          <w:szCs w:val="21"/>
          <w:shd w:val="clear" w:color="auto" w:fill="FFFFFF"/>
        </w:rPr>
      </w:pPr>
    </w:p>
    <w:p w14:paraId="41617A41">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致：杭州医学院、</w:t>
      </w:r>
      <w:r>
        <w:rPr>
          <w:rFonts w:hint="eastAsia" w:cs="Times New Roman"/>
          <w:b/>
          <w:bCs/>
          <w:spacing w:val="-6"/>
          <w:sz w:val="21"/>
          <w:szCs w:val="21"/>
          <w:lang w:eastAsia="zh-CN"/>
        </w:rPr>
        <w:t>浙江华耀建设咨询有限公司</w:t>
      </w:r>
    </w:p>
    <w:p w14:paraId="673E207B">
      <w:pPr>
        <w:adjustRightInd w:val="0"/>
        <w:snapToGrid w:val="0"/>
        <w:spacing w:line="288" w:lineRule="auto"/>
        <w:rPr>
          <w:rFonts w:hint="eastAsia" w:cs="Times New Roman"/>
          <w:spacing w:val="-6"/>
          <w:sz w:val="21"/>
          <w:szCs w:val="21"/>
        </w:rPr>
      </w:pPr>
    </w:p>
    <w:p w14:paraId="6D421071">
      <w:pPr>
        <w:adjustRightInd w:val="0"/>
        <w:snapToGrid w:val="0"/>
        <w:spacing w:line="288" w:lineRule="auto"/>
        <w:ind w:firstLine="396" w:firstLineChars="200"/>
        <w:rPr>
          <w:rFonts w:hint="eastAsia" w:cs="Times New Roman"/>
          <w:spacing w:val="-6"/>
          <w:sz w:val="21"/>
          <w:szCs w:val="21"/>
        </w:rPr>
      </w:pPr>
      <w:bookmarkStart w:id="51"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14:paraId="2171D8C2">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一、我方满足《中华人民共和国政府采购法》第二十二条规定：</w:t>
      </w:r>
    </w:p>
    <w:p w14:paraId="462C82B4">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（一）具有独立承担民事责任的能力；</w:t>
      </w:r>
    </w:p>
    <w:p w14:paraId="07B76120">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（二）具有良好的商业信誉和健全的财务会计制度；</w:t>
      </w:r>
    </w:p>
    <w:p w14:paraId="675A5BD0">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（三）具有履行合同所必需的设备和专业技术能力；</w:t>
      </w:r>
    </w:p>
    <w:p w14:paraId="68C57F97">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（四）有依法缴纳税收和社会保障资金的良好记录；</w:t>
      </w:r>
    </w:p>
    <w:p w14:paraId="660C346C">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14:paraId="77F83EB2">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（六）法律、行政法规规定的其他条件。</w:t>
      </w:r>
    </w:p>
    <w:p w14:paraId="709FDD73">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14:paraId="6E03F015">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三、不存在以下情况：</w:t>
      </w:r>
    </w:p>
    <w:p w14:paraId="2CB6D812">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14:paraId="5ADD6F17">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14:paraId="4C7975C1">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14:paraId="49465EAA">
      <w:pPr>
        <w:adjustRightInd w:val="0"/>
        <w:snapToGrid w:val="0"/>
        <w:spacing w:line="288" w:lineRule="auto"/>
        <w:rPr>
          <w:rFonts w:hint="eastAsia" w:cs="Times New Roman"/>
          <w:sz w:val="21"/>
          <w:szCs w:val="21"/>
        </w:rPr>
      </w:pPr>
    </w:p>
    <w:p w14:paraId="52D7C6A8">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65C3C74">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bookmarkEnd w:id="51"/>
    <w:p w14:paraId="65E61F3F">
      <w:pPr>
        <w:widowControl/>
        <w:adjustRightInd w:val="0"/>
        <w:snapToGrid w:val="0"/>
        <w:spacing w:line="288" w:lineRule="auto"/>
        <w:jc w:val="left"/>
        <w:rPr>
          <w:rFonts w:hint="eastAsia"/>
          <w:sz w:val="21"/>
          <w:szCs w:val="21"/>
        </w:rPr>
      </w:pPr>
      <w:r>
        <w:rPr>
          <w:sz w:val="21"/>
          <w:szCs w:val="21"/>
        </w:rPr>
        <w:br w:type="page"/>
      </w:r>
    </w:p>
    <w:p w14:paraId="6D66682B">
      <w:pPr>
        <w:adjustRightInd w:val="0"/>
        <w:snapToGrid w:val="0"/>
        <w:spacing w:line="288" w:lineRule="auto"/>
        <w:ind w:firstLine="469" w:firstLineChars="236"/>
        <w:jc w:val="center"/>
        <w:outlineLvl w:val="2"/>
        <w:rPr>
          <w:rFonts w:hint="eastAsia"/>
          <w:b/>
          <w:spacing w:val="-6"/>
          <w:sz w:val="21"/>
          <w:szCs w:val="21"/>
        </w:rPr>
      </w:pPr>
      <w:r>
        <w:rPr>
          <w:rFonts w:hint="eastAsia"/>
          <w:b/>
          <w:spacing w:val="-6"/>
          <w:sz w:val="21"/>
          <w:szCs w:val="21"/>
        </w:rPr>
        <w:t>（</w:t>
      </w:r>
      <w:r>
        <w:rPr>
          <w:b/>
          <w:spacing w:val="-6"/>
          <w:sz w:val="21"/>
          <w:szCs w:val="21"/>
        </w:rPr>
        <w:t>3）落实政府采购政策需满足的资格要求：</w:t>
      </w:r>
    </w:p>
    <w:p w14:paraId="1FDD675B">
      <w:pPr>
        <w:adjustRightInd w:val="0"/>
        <w:snapToGrid w:val="0"/>
        <w:spacing w:line="288" w:lineRule="auto"/>
        <w:ind w:firstLine="422" w:firstLineChars="200"/>
        <w:jc w:val="center"/>
        <w:outlineLvl w:val="3"/>
        <w:rPr>
          <w:rFonts w:hint="eastAsia"/>
          <w:b/>
          <w:bCs/>
          <w:sz w:val="21"/>
          <w:szCs w:val="21"/>
        </w:rPr>
      </w:pPr>
      <w:r>
        <w:rPr>
          <w:rFonts w:hint="eastAsia"/>
          <w:b/>
          <w:bCs/>
          <w:sz w:val="21"/>
          <w:szCs w:val="21"/>
        </w:rPr>
        <w:t>1）</w:t>
      </w:r>
      <w:r>
        <w:rPr>
          <w:b/>
          <w:bCs/>
          <w:sz w:val="21"/>
          <w:szCs w:val="21"/>
        </w:rPr>
        <w:t>中小企业声明函（服务）</w:t>
      </w:r>
      <w:r>
        <w:rPr>
          <w:rFonts w:hint="eastAsia"/>
          <w:b/>
          <w:bCs/>
          <w:sz w:val="21"/>
          <w:szCs w:val="21"/>
        </w:rPr>
        <w:t>（若属于中小企业）</w:t>
      </w:r>
    </w:p>
    <w:p w14:paraId="120BEB48">
      <w:pPr>
        <w:adjustRightInd w:val="0"/>
        <w:snapToGrid w:val="0"/>
        <w:spacing w:line="288" w:lineRule="auto"/>
        <w:ind w:firstLine="498" w:firstLineChars="236"/>
        <w:rPr>
          <w:rFonts w:hint="eastAsia"/>
          <w:b/>
          <w:sz w:val="21"/>
          <w:szCs w:val="21"/>
        </w:rPr>
      </w:pPr>
    </w:p>
    <w:p w14:paraId="7223B58C">
      <w:pPr>
        <w:adjustRightInd w:val="0"/>
        <w:snapToGrid w:val="0"/>
        <w:spacing w:line="288" w:lineRule="auto"/>
        <w:ind w:firstLine="495" w:firstLineChars="236"/>
        <w:rPr>
          <w:rFonts w:hint="eastAsia"/>
          <w:sz w:val="21"/>
          <w:szCs w:val="21"/>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46 号）的规定，本公司（联合体）参加</w:t>
      </w:r>
      <w:r>
        <w:rPr>
          <w:i/>
          <w:sz w:val="21"/>
          <w:szCs w:val="21"/>
          <w:u w:val="single"/>
        </w:rPr>
        <w:t>（</w:t>
      </w:r>
      <w:r>
        <w:rPr>
          <w:rFonts w:hint="eastAsia"/>
          <w:i/>
          <w:sz w:val="21"/>
          <w:szCs w:val="21"/>
          <w:u w:val="single"/>
        </w:rPr>
        <w:t>杭州医学院</w:t>
      </w:r>
      <w:r>
        <w:rPr>
          <w:i/>
          <w:sz w:val="21"/>
          <w:szCs w:val="21"/>
          <w:u w:val="single"/>
        </w:rPr>
        <w:t>）</w:t>
      </w:r>
      <w:r>
        <w:rPr>
          <w:sz w:val="21"/>
          <w:szCs w:val="21"/>
        </w:rPr>
        <w:t>的</w:t>
      </w:r>
      <w:r>
        <w:rPr>
          <w:i/>
          <w:sz w:val="21"/>
          <w:szCs w:val="21"/>
          <w:u w:val="single"/>
        </w:rPr>
        <w:t>（</w:t>
      </w:r>
      <w:r>
        <w:rPr>
          <w:rFonts w:hint="eastAsia"/>
          <w:i/>
          <w:sz w:val="21"/>
          <w:szCs w:val="21"/>
          <w:u w:val="single"/>
          <w:lang w:eastAsia="zh-CN"/>
        </w:rPr>
        <w:t>杭州医学院黄龙校区改扩建工程项目固定资产投资节能评估服务</w:t>
      </w:r>
      <w:r>
        <w:rPr>
          <w:i/>
          <w:sz w:val="21"/>
          <w:szCs w:val="21"/>
          <w:u w:val="single"/>
        </w:rPr>
        <w:t>）</w:t>
      </w:r>
      <w:r>
        <w:rPr>
          <w:sz w:val="21"/>
          <w:szCs w:val="21"/>
        </w:rPr>
        <w:t>采购活动，服务全部由符合政策要求的中小企业承接。相关企业（含联合 体中的中小企业、签订分包意向协议的中小企业）的具体情况如下：</w:t>
      </w:r>
    </w:p>
    <w:p w14:paraId="3D5E15F9">
      <w:pPr>
        <w:adjustRightInd w:val="0"/>
        <w:snapToGrid w:val="0"/>
        <w:spacing w:line="288" w:lineRule="auto"/>
        <w:ind w:firstLine="495" w:firstLineChars="236"/>
        <w:rPr>
          <w:rFonts w:hint="eastAsia"/>
          <w:i/>
          <w:sz w:val="21"/>
          <w:szCs w:val="21"/>
          <w:u w:val="single"/>
        </w:rPr>
      </w:pPr>
      <w:r>
        <w:rPr>
          <w:rFonts w:hint="eastAsia"/>
          <w:i/>
          <w:sz w:val="21"/>
          <w:szCs w:val="21"/>
          <w:u w:val="single"/>
        </w:rPr>
        <w:t>1</w:t>
      </w:r>
      <w:r>
        <w:rPr>
          <w:i/>
          <w:sz w:val="21"/>
          <w:szCs w:val="21"/>
          <w:u w:val="single"/>
        </w:rPr>
        <w:t>.（</w:t>
      </w:r>
      <w:r>
        <w:rPr>
          <w:rFonts w:hint="eastAsia"/>
          <w:i/>
          <w:sz w:val="21"/>
          <w:szCs w:val="21"/>
          <w:u w:val="single"/>
          <w:lang w:eastAsia="zh-CN"/>
        </w:rPr>
        <w:t>杭州医学院黄龙校区改扩建工程项目固定资产投资节能评估服务</w:t>
      </w:r>
      <w:r>
        <w:rPr>
          <w:i/>
          <w:sz w:val="21"/>
          <w:szCs w:val="21"/>
          <w:u w:val="single"/>
        </w:rPr>
        <w:t>），属于（</w:t>
      </w:r>
      <w:r>
        <w:rPr>
          <w:rFonts w:hint="eastAsia"/>
          <w:i/>
          <w:sz w:val="21"/>
          <w:szCs w:val="21"/>
          <w:u w:val="single"/>
          <w:lang w:eastAsia="zh-CN"/>
        </w:rPr>
        <w:t>其他未列明行业</w:t>
      </w:r>
      <w:r>
        <w:rPr>
          <w:i/>
          <w:sz w:val="21"/>
          <w:szCs w:val="21"/>
          <w:u w:val="single"/>
        </w:rPr>
        <w:t>）；</w:t>
      </w:r>
      <w:r>
        <w:rPr>
          <w:sz w:val="21"/>
          <w:szCs w:val="21"/>
        </w:rPr>
        <w:t>承建（承接）企业为</w:t>
      </w:r>
      <w:r>
        <w:rPr>
          <w:i/>
          <w:sz w:val="21"/>
          <w:szCs w:val="21"/>
          <w:u w:val="single"/>
        </w:rPr>
        <w:t>（企业名称）</w:t>
      </w:r>
      <w:r>
        <w:rPr>
          <w:sz w:val="21"/>
          <w:szCs w:val="21"/>
        </w:rPr>
        <w:t>，从业人员</w:t>
      </w:r>
      <w:r>
        <w:rPr>
          <w:sz w:val="21"/>
          <w:szCs w:val="21"/>
          <w:u w:val="single"/>
        </w:rPr>
        <w:t xml:space="preserve"> </w:t>
      </w:r>
      <w:r>
        <w:rPr>
          <w:sz w:val="21"/>
          <w:szCs w:val="21"/>
          <w:u w:val="single"/>
        </w:rPr>
        <w:tab/>
      </w:r>
      <w:r>
        <w:rPr>
          <w:sz w:val="21"/>
          <w:szCs w:val="21"/>
        </w:rPr>
        <w:t>人，营业收入为</w:t>
      </w:r>
      <w:r>
        <w:rPr>
          <w:sz w:val="21"/>
          <w:szCs w:val="21"/>
          <w:u w:val="single"/>
        </w:rPr>
        <w:t xml:space="preserve"> </w:t>
      </w:r>
      <w:r>
        <w:rPr>
          <w:sz w:val="21"/>
          <w:szCs w:val="21"/>
          <w:u w:val="single"/>
        </w:rPr>
        <w:tab/>
      </w:r>
      <w:r>
        <w:rPr>
          <w:sz w:val="21"/>
          <w:szCs w:val="21"/>
        </w:rPr>
        <w:t>万元，资产总额为</w:t>
      </w:r>
      <w:r>
        <w:rPr>
          <w:sz w:val="21"/>
          <w:szCs w:val="21"/>
          <w:u w:val="single"/>
        </w:rPr>
        <w:t xml:space="preserve"> </w:t>
      </w:r>
      <w:r>
        <w:rPr>
          <w:sz w:val="21"/>
          <w:szCs w:val="21"/>
          <w:u w:val="single"/>
        </w:rPr>
        <w:tab/>
      </w:r>
      <w:r>
        <w:rPr>
          <w:sz w:val="21"/>
          <w:szCs w:val="21"/>
        </w:rPr>
        <w:t>万元，属于</w:t>
      </w:r>
      <w:r>
        <w:rPr>
          <w:i/>
          <w:sz w:val="21"/>
          <w:szCs w:val="21"/>
          <w:u w:val="single"/>
        </w:rPr>
        <w:t>（中型企业、小型企业、微型企业）</w:t>
      </w:r>
      <w:r>
        <w:rPr>
          <w:sz w:val="21"/>
          <w:szCs w:val="21"/>
        </w:rPr>
        <w:t>；</w:t>
      </w:r>
    </w:p>
    <w:p w14:paraId="099781A0">
      <w:pPr>
        <w:adjustRightInd w:val="0"/>
        <w:snapToGrid w:val="0"/>
        <w:spacing w:line="288" w:lineRule="auto"/>
        <w:ind w:firstLine="495" w:firstLineChars="236"/>
        <w:rPr>
          <w:rFonts w:hint="eastAsia"/>
          <w:sz w:val="21"/>
          <w:szCs w:val="21"/>
        </w:rPr>
      </w:pPr>
      <w:r>
        <w:rPr>
          <w:sz w:val="21"/>
          <w:szCs w:val="21"/>
        </w:rPr>
        <w:t>以上企业，不属于大企业的分支机构，不存在控股股东为大企业的情形，也不存在与大企业的负责人为同一人的情形。</w:t>
      </w:r>
    </w:p>
    <w:p w14:paraId="1B8B468E">
      <w:pPr>
        <w:adjustRightInd w:val="0"/>
        <w:snapToGrid w:val="0"/>
        <w:spacing w:line="288" w:lineRule="auto"/>
        <w:ind w:firstLine="495" w:firstLineChars="236"/>
        <w:rPr>
          <w:rFonts w:hint="eastAsia"/>
          <w:sz w:val="21"/>
          <w:szCs w:val="21"/>
        </w:rPr>
      </w:pPr>
      <w:r>
        <w:rPr>
          <w:sz w:val="21"/>
          <w:szCs w:val="21"/>
        </w:rPr>
        <w:t>本企业对上述声明内容的真实性负责。如有虚假，将依法承担相应责任。</w:t>
      </w:r>
    </w:p>
    <w:p w14:paraId="2AD74176">
      <w:pPr>
        <w:adjustRightInd w:val="0"/>
        <w:snapToGrid w:val="0"/>
        <w:spacing w:line="288" w:lineRule="auto"/>
        <w:ind w:firstLine="495" w:firstLineChars="236"/>
        <w:rPr>
          <w:rFonts w:hint="eastAsia"/>
          <w:sz w:val="21"/>
          <w:szCs w:val="21"/>
        </w:rPr>
      </w:pPr>
    </w:p>
    <w:p w14:paraId="178705C1">
      <w:pPr>
        <w:adjustRightInd w:val="0"/>
        <w:snapToGrid w:val="0"/>
        <w:spacing w:line="288" w:lineRule="auto"/>
        <w:ind w:firstLine="495" w:firstLineChars="236"/>
        <w:rPr>
          <w:rFonts w:hint="eastAsia"/>
          <w:sz w:val="21"/>
          <w:szCs w:val="21"/>
        </w:rPr>
      </w:pPr>
      <w:r>
        <w:rPr>
          <w:sz w:val="21"/>
          <w:szCs w:val="21"/>
        </w:rPr>
        <w:t>企业名称（盖章）：</w:t>
      </w:r>
    </w:p>
    <w:p w14:paraId="14CA2040">
      <w:pPr>
        <w:adjustRightInd w:val="0"/>
        <w:snapToGrid w:val="0"/>
        <w:spacing w:line="288" w:lineRule="auto"/>
        <w:ind w:firstLine="495" w:firstLineChars="236"/>
        <w:rPr>
          <w:rFonts w:hint="eastAsia"/>
          <w:sz w:val="21"/>
          <w:szCs w:val="21"/>
        </w:rPr>
      </w:pPr>
      <w:r>
        <w:rPr>
          <w:sz w:val="21"/>
          <w:szCs w:val="21"/>
        </w:rPr>
        <w:t>日期：</w:t>
      </w:r>
    </w:p>
    <w:p w14:paraId="1080E03D">
      <w:pPr>
        <w:adjustRightInd w:val="0"/>
        <w:snapToGrid w:val="0"/>
        <w:spacing w:line="288" w:lineRule="auto"/>
        <w:ind w:firstLine="495" w:firstLineChars="236"/>
        <w:rPr>
          <w:rFonts w:hint="eastAsia"/>
          <w:sz w:val="21"/>
          <w:szCs w:val="21"/>
        </w:rPr>
      </w:pPr>
    </w:p>
    <w:p w14:paraId="6646D56D">
      <w:pPr>
        <w:adjustRightInd w:val="0"/>
        <w:snapToGrid w:val="0"/>
        <w:spacing w:line="288" w:lineRule="auto"/>
        <w:ind w:firstLine="495" w:firstLineChars="236"/>
        <w:rPr>
          <w:rFonts w:hint="eastAsia"/>
          <w:sz w:val="21"/>
          <w:szCs w:val="21"/>
        </w:rPr>
      </w:pPr>
      <w:r>
        <w:rPr>
          <w:rFonts w:hint="eastAsia"/>
          <w:sz w:val="21"/>
          <w:szCs w:val="21"/>
        </w:rPr>
        <w:t>注：</w:t>
      </w:r>
    </w:p>
    <w:p w14:paraId="27E828C2">
      <w:pPr>
        <w:adjustRightInd w:val="0"/>
        <w:snapToGrid w:val="0"/>
        <w:spacing w:line="288" w:lineRule="auto"/>
        <w:ind w:firstLine="495" w:firstLineChars="236"/>
        <w:rPr>
          <w:rFonts w:hint="eastAsia"/>
          <w:color w:val="FF0000"/>
          <w:sz w:val="21"/>
          <w:szCs w:val="21"/>
        </w:rPr>
      </w:pPr>
      <w:r>
        <w:rPr>
          <w:rFonts w:hint="eastAsia"/>
          <w:color w:val="FF0000"/>
          <w:sz w:val="21"/>
          <w:szCs w:val="21"/>
        </w:rPr>
        <w:t>1.标的名称，按照【磋商文件】中明确的标的填写；</w:t>
      </w:r>
    </w:p>
    <w:p w14:paraId="7D3C604F">
      <w:pPr>
        <w:adjustRightInd w:val="0"/>
        <w:snapToGrid w:val="0"/>
        <w:spacing w:line="288" w:lineRule="auto"/>
        <w:ind w:firstLine="495" w:firstLineChars="236"/>
        <w:rPr>
          <w:rFonts w:hint="eastAsia"/>
          <w:color w:val="FF0000"/>
          <w:sz w:val="21"/>
          <w:szCs w:val="21"/>
        </w:rPr>
      </w:pPr>
      <w:r>
        <w:rPr>
          <w:rFonts w:hint="eastAsia"/>
          <w:color w:val="FF0000"/>
          <w:sz w:val="21"/>
          <w:szCs w:val="21"/>
        </w:rPr>
        <w:t>2.所属行业，按照【磋商文件】中明确的标的“所属行业”填写；</w:t>
      </w:r>
    </w:p>
    <w:p w14:paraId="72E81919">
      <w:pPr>
        <w:adjustRightInd w:val="0"/>
        <w:snapToGrid w:val="0"/>
        <w:spacing w:line="288" w:lineRule="auto"/>
        <w:ind w:firstLine="495" w:firstLineChars="236"/>
        <w:rPr>
          <w:rFonts w:hint="eastAsia"/>
          <w:color w:val="FF0000"/>
          <w:sz w:val="21"/>
          <w:szCs w:val="21"/>
        </w:rPr>
      </w:pPr>
      <w:r>
        <w:rPr>
          <w:rFonts w:hint="eastAsia"/>
          <w:color w:val="FF0000"/>
          <w:sz w:val="21"/>
          <w:szCs w:val="21"/>
        </w:rPr>
        <w:t>3.承接企业：服务由中小企业承接，即提供服务的人员为中小企业依照《中华人民共和国劳动合同法》订立劳动合同的从业人员；</w:t>
      </w:r>
    </w:p>
    <w:p w14:paraId="087B1554">
      <w:pPr>
        <w:adjustRightInd w:val="0"/>
        <w:snapToGrid w:val="0"/>
        <w:spacing w:line="288" w:lineRule="auto"/>
        <w:ind w:firstLine="495" w:firstLineChars="236"/>
        <w:rPr>
          <w:rFonts w:hint="eastAsia"/>
          <w:sz w:val="21"/>
          <w:szCs w:val="21"/>
        </w:rPr>
      </w:pPr>
      <w:r>
        <w:rPr>
          <w:rFonts w:hint="eastAsia"/>
          <w:sz w:val="21"/>
          <w:szCs w:val="21"/>
        </w:rPr>
        <w:t>4.从业人员、营业收入、资产总额填报上一年度数据，无上一年度数据的新成立企业可不填报。</w:t>
      </w:r>
    </w:p>
    <w:p w14:paraId="74FBFE54">
      <w:pPr>
        <w:adjustRightInd w:val="0"/>
        <w:snapToGrid w:val="0"/>
        <w:spacing w:line="288" w:lineRule="auto"/>
        <w:ind w:firstLine="495" w:firstLineChars="236"/>
        <w:rPr>
          <w:rFonts w:hint="eastAsia"/>
          <w:color w:val="FF0000"/>
          <w:sz w:val="21"/>
          <w:szCs w:val="21"/>
        </w:rPr>
      </w:pPr>
      <w:r>
        <w:rPr>
          <w:rFonts w:hint="eastAsia"/>
          <w:color w:val="FF0000"/>
          <w:sz w:val="21"/>
          <w:szCs w:val="21"/>
        </w:rPr>
        <w:t>▲5.企业类型（包括新成立企业），按照《中小企业划型标准规定》（工信部联企业〔2011〕300号）规定和【磋商文件】中明确的标的“所属行业”，选择“中型企业、小型企业、微型企业”其中之一；</w:t>
      </w:r>
    </w:p>
    <w:p w14:paraId="4A2140C4">
      <w:pPr>
        <w:adjustRightInd w:val="0"/>
        <w:snapToGrid w:val="0"/>
        <w:spacing w:line="288" w:lineRule="auto"/>
        <w:ind w:firstLine="495" w:firstLineChars="236"/>
        <w:rPr>
          <w:rFonts w:hint="eastAsia"/>
          <w:color w:val="FF0000"/>
          <w:sz w:val="21"/>
          <w:szCs w:val="21"/>
        </w:rPr>
      </w:pPr>
      <w:r>
        <w:rPr>
          <w:rFonts w:hint="eastAsia"/>
          <w:color w:val="FF0000"/>
          <w:sz w:val="21"/>
          <w:szCs w:val="21"/>
        </w:rPr>
        <w:t>6.磋商文件中明确的标的是能够独立发挥功能的产品，配件、辅料不作为标的，不需要在《中小企业声明函》里填列。</w:t>
      </w:r>
    </w:p>
    <w:p w14:paraId="5FC7BD8A">
      <w:pPr>
        <w:adjustRightInd w:val="0"/>
        <w:snapToGrid w:val="0"/>
        <w:spacing w:line="288" w:lineRule="auto"/>
        <w:ind w:firstLine="495" w:firstLineChars="236"/>
        <w:rPr>
          <w:rFonts w:hint="eastAsia"/>
          <w:sz w:val="21"/>
          <w:szCs w:val="21"/>
        </w:rPr>
      </w:pPr>
      <w:r>
        <w:rPr>
          <w:rFonts w:hint="eastAsia"/>
          <w:sz w:val="21"/>
          <w:szCs w:val="21"/>
        </w:rPr>
        <w:br w:type="page"/>
      </w:r>
    </w:p>
    <w:p w14:paraId="1C6131AE">
      <w:pPr>
        <w:adjustRightInd w:val="0"/>
        <w:snapToGrid w:val="0"/>
        <w:spacing w:line="288" w:lineRule="auto"/>
        <w:ind w:firstLine="422" w:firstLineChars="200"/>
        <w:jc w:val="center"/>
        <w:outlineLvl w:val="3"/>
        <w:rPr>
          <w:rFonts w:hint="eastAsia"/>
          <w:b/>
          <w:bCs/>
          <w:sz w:val="21"/>
          <w:szCs w:val="21"/>
        </w:rPr>
      </w:pPr>
      <w:r>
        <w:rPr>
          <w:rFonts w:hint="eastAsia"/>
          <w:b/>
          <w:bCs/>
          <w:sz w:val="21"/>
          <w:szCs w:val="21"/>
        </w:rPr>
        <w:t>2）属于监狱企业的证明文件（若属于监狱企业）</w:t>
      </w:r>
    </w:p>
    <w:p w14:paraId="6C1A59B3">
      <w:pPr>
        <w:adjustRightInd w:val="0"/>
        <w:snapToGrid w:val="0"/>
        <w:spacing w:line="288" w:lineRule="auto"/>
        <w:rPr>
          <w:rFonts w:hint="eastAsia"/>
          <w:color w:val="000000"/>
          <w:kern w:val="0"/>
          <w:sz w:val="21"/>
          <w:szCs w:val="21"/>
        </w:rPr>
      </w:pPr>
    </w:p>
    <w:p w14:paraId="60D6B18F">
      <w:pPr>
        <w:adjustRightInd w:val="0"/>
        <w:snapToGrid w:val="0"/>
        <w:spacing w:line="288" w:lineRule="auto"/>
        <w:ind w:firstLine="373" w:firstLineChars="177"/>
        <w:rPr>
          <w:rFonts w:hint="eastAsia"/>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60D8C99E">
      <w:pPr>
        <w:adjustRightInd w:val="0"/>
        <w:snapToGrid w:val="0"/>
        <w:spacing w:line="288" w:lineRule="auto"/>
        <w:rPr>
          <w:rFonts w:hint="eastAsia"/>
          <w:sz w:val="21"/>
          <w:szCs w:val="21"/>
        </w:rPr>
      </w:pPr>
    </w:p>
    <w:p w14:paraId="5E802F30">
      <w:pPr>
        <w:adjustRightInd w:val="0"/>
        <w:snapToGrid w:val="0"/>
        <w:spacing w:line="288" w:lineRule="auto"/>
        <w:rPr>
          <w:rFonts w:hint="eastAsia"/>
          <w:b/>
          <w:bCs/>
          <w:sz w:val="21"/>
          <w:szCs w:val="21"/>
        </w:rPr>
      </w:pPr>
      <w:r>
        <w:rPr>
          <w:rFonts w:hint="eastAsia"/>
          <w:b/>
          <w:bCs/>
          <w:sz w:val="21"/>
          <w:szCs w:val="21"/>
        </w:rPr>
        <w:t>说明：</w:t>
      </w:r>
    </w:p>
    <w:p w14:paraId="411CCB08">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068C6CE">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14:paraId="36AA7C8A">
      <w:pPr>
        <w:widowControl/>
        <w:adjustRightInd w:val="0"/>
        <w:snapToGrid w:val="0"/>
        <w:spacing w:line="288" w:lineRule="auto"/>
        <w:jc w:val="left"/>
        <w:rPr>
          <w:rFonts w:hint="eastAsia"/>
          <w:b/>
          <w:spacing w:val="-6"/>
          <w:sz w:val="21"/>
          <w:szCs w:val="21"/>
        </w:rPr>
      </w:pPr>
      <w:r>
        <w:rPr>
          <w:b/>
          <w:spacing w:val="-6"/>
          <w:sz w:val="21"/>
          <w:szCs w:val="21"/>
        </w:rPr>
        <w:br w:type="page"/>
      </w:r>
    </w:p>
    <w:p w14:paraId="0D9AFFF9">
      <w:pPr>
        <w:adjustRightInd w:val="0"/>
        <w:snapToGrid w:val="0"/>
        <w:spacing w:line="288" w:lineRule="auto"/>
        <w:ind w:firstLine="422" w:firstLineChars="200"/>
        <w:jc w:val="center"/>
        <w:outlineLvl w:val="3"/>
        <w:rPr>
          <w:rFonts w:hint="eastAsia"/>
          <w:b/>
          <w:bCs/>
          <w:sz w:val="21"/>
          <w:szCs w:val="21"/>
        </w:rPr>
      </w:pPr>
      <w:r>
        <w:rPr>
          <w:rFonts w:hint="eastAsia"/>
          <w:b/>
          <w:bCs/>
          <w:sz w:val="21"/>
          <w:szCs w:val="21"/>
        </w:rPr>
        <w:t>3）残疾人福利性单位声明函（若属于残疾人福利性单位）</w:t>
      </w:r>
    </w:p>
    <w:p w14:paraId="25A190F0">
      <w:pPr>
        <w:adjustRightInd w:val="0"/>
        <w:snapToGrid w:val="0"/>
        <w:spacing w:line="288" w:lineRule="auto"/>
        <w:rPr>
          <w:rFonts w:hint="eastAsia" w:cs="Times New Roman"/>
          <w:b/>
          <w:spacing w:val="6"/>
          <w:sz w:val="21"/>
          <w:szCs w:val="21"/>
        </w:rPr>
      </w:pPr>
    </w:p>
    <w:p w14:paraId="54C76340">
      <w:pPr>
        <w:adjustRightInd w:val="0"/>
        <w:snapToGrid w:val="0"/>
        <w:spacing w:line="288" w:lineRule="auto"/>
        <w:ind w:firstLine="444" w:firstLineChars="200"/>
        <w:rPr>
          <w:rFonts w:hint="eastAsia" w:cs="Times New Roman"/>
          <w:spacing w:val="6"/>
          <w:sz w:val="21"/>
          <w:szCs w:val="21"/>
        </w:rPr>
      </w:pPr>
      <w:r>
        <w:rPr>
          <w:rFonts w:hint="eastAsia" w:cs="Times New Roman"/>
          <w:spacing w:val="6"/>
          <w:sz w:val="21"/>
          <w:szCs w:val="21"/>
        </w:rPr>
        <w:t>本单位郑重声明，根据《财政部 民政部 中国残疾人联合会关于促进残疾人就业政府采购政策的通知》（财库</w:t>
      </w:r>
      <w:r>
        <w:rPr>
          <w:rFonts w:hint="eastAsia" w:cs="Times New Roman"/>
          <w:sz w:val="21"/>
          <w:szCs w:val="21"/>
        </w:rPr>
        <w:t>〔2017〕 141</w:t>
      </w:r>
      <w:r>
        <w:rPr>
          <w:rFonts w:hint="eastAsia" w:cs="Times New Roman"/>
          <w:spacing w:val="6"/>
          <w:sz w:val="21"/>
          <w:szCs w:val="21"/>
        </w:rPr>
        <w:t>号）的规定，</w:t>
      </w:r>
      <w:r>
        <w:rPr>
          <w:rFonts w:hint="eastAsia" w:cs="Times New Roman"/>
          <w:b/>
          <w:bCs/>
          <w:spacing w:val="6"/>
          <w:sz w:val="21"/>
          <w:szCs w:val="21"/>
        </w:rPr>
        <w:t>本单位为符合条件的残疾人福利性单位</w:t>
      </w:r>
      <w:r>
        <w:rPr>
          <w:rFonts w:hint="eastAsia" w:cs="Times New Roman"/>
          <w:spacing w:val="6"/>
          <w:sz w:val="21"/>
          <w:szCs w:val="21"/>
        </w:rPr>
        <w:t>，且本单位参加______（采购人）单位的______（项目名称）项目采购活动由本单位提供服务。</w:t>
      </w:r>
    </w:p>
    <w:p w14:paraId="73C6DA50">
      <w:pPr>
        <w:adjustRightInd w:val="0"/>
        <w:snapToGrid w:val="0"/>
        <w:spacing w:line="288" w:lineRule="auto"/>
        <w:ind w:firstLine="444" w:firstLineChars="200"/>
        <w:rPr>
          <w:rFonts w:hint="eastAsia" w:cs="Times New Roman"/>
          <w:spacing w:val="6"/>
          <w:sz w:val="21"/>
          <w:szCs w:val="21"/>
        </w:rPr>
      </w:pPr>
      <w:r>
        <w:rPr>
          <w:rFonts w:hint="eastAsia" w:cs="Times New Roman"/>
          <w:spacing w:val="6"/>
          <w:sz w:val="21"/>
          <w:szCs w:val="21"/>
        </w:rPr>
        <w:t>本单位对上述声明的真实性负责。如有虚假，将依法承担相应责任。</w:t>
      </w:r>
    </w:p>
    <w:p w14:paraId="68CF291A">
      <w:pPr>
        <w:tabs>
          <w:tab w:val="left" w:pos="4860"/>
        </w:tabs>
        <w:adjustRightInd w:val="0"/>
        <w:snapToGrid w:val="0"/>
        <w:spacing w:line="288" w:lineRule="auto"/>
        <w:ind w:right="1560" w:firstLine="444" w:firstLineChars="200"/>
        <w:rPr>
          <w:rFonts w:hint="eastAsia" w:cs="Times New Roman"/>
          <w:spacing w:val="6"/>
          <w:sz w:val="21"/>
          <w:szCs w:val="21"/>
        </w:rPr>
      </w:pPr>
      <w:r>
        <w:rPr>
          <w:rFonts w:hint="eastAsia" w:cs="Times New Roman"/>
          <w:spacing w:val="6"/>
          <w:sz w:val="21"/>
          <w:szCs w:val="21"/>
        </w:rPr>
        <w:t>单位名称（盖章）：</w:t>
      </w:r>
    </w:p>
    <w:p w14:paraId="07FB2F9C">
      <w:pPr>
        <w:tabs>
          <w:tab w:val="left" w:pos="4860"/>
        </w:tabs>
        <w:adjustRightInd w:val="0"/>
        <w:snapToGrid w:val="0"/>
        <w:spacing w:line="288" w:lineRule="auto"/>
        <w:ind w:right="1560" w:firstLine="444" w:firstLineChars="200"/>
        <w:rPr>
          <w:rFonts w:hint="eastAsia" w:cs="Times New Roman"/>
          <w:spacing w:val="6"/>
          <w:sz w:val="21"/>
          <w:szCs w:val="21"/>
        </w:rPr>
      </w:pPr>
      <w:r>
        <w:rPr>
          <w:rFonts w:hint="eastAsia" w:cs="Times New Roman"/>
          <w:spacing w:val="6"/>
          <w:sz w:val="21"/>
          <w:szCs w:val="21"/>
        </w:rPr>
        <w:t>日  期：</w:t>
      </w:r>
    </w:p>
    <w:p w14:paraId="4FFF01C1">
      <w:pPr>
        <w:adjustRightInd w:val="0"/>
        <w:snapToGrid w:val="0"/>
        <w:spacing w:line="288" w:lineRule="auto"/>
        <w:rPr>
          <w:rFonts w:hint="eastAsia"/>
          <w:sz w:val="21"/>
          <w:szCs w:val="21"/>
        </w:rPr>
      </w:pPr>
    </w:p>
    <w:p w14:paraId="005B64F3">
      <w:pPr>
        <w:adjustRightInd w:val="0"/>
        <w:snapToGrid w:val="0"/>
        <w:spacing w:line="288" w:lineRule="auto"/>
        <w:rPr>
          <w:rFonts w:hint="eastAsia"/>
          <w:b/>
          <w:bCs/>
          <w:sz w:val="21"/>
          <w:szCs w:val="21"/>
        </w:rPr>
      </w:pPr>
      <w:r>
        <w:rPr>
          <w:rFonts w:hint="eastAsia"/>
          <w:b/>
          <w:bCs/>
          <w:sz w:val="21"/>
          <w:szCs w:val="21"/>
        </w:rPr>
        <w:t>说明：</w:t>
      </w:r>
    </w:p>
    <w:p w14:paraId="54BDDDC7">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一、享受政府采购支持政策的残疾人福利性单位应当同时满足以下条件：</w:t>
      </w:r>
    </w:p>
    <w:p w14:paraId="49AD477B">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（一）安置的残疾人占本单位在职职工人数的比例不低于25%（含25%），并且安置的残疾人人数不少于10人（含10人）；</w:t>
      </w:r>
    </w:p>
    <w:p w14:paraId="624A4D66">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（二）依法与安置的每位残疾人签订了一年以上（含一年）的劳动合同或服务协议；</w:t>
      </w:r>
    </w:p>
    <w:p w14:paraId="2676B614">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14:paraId="5010099F">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14:paraId="05718646">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35780068">
      <w:pPr>
        <w:widowControl/>
        <w:shd w:val="clear" w:color="auto" w:fill="FFFFFF"/>
        <w:adjustRightInd w:val="0"/>
        <w:snapToGrid w:val="0"/>
        <w:spacing w:line="288" w:lineRule="auto"/>
        <w:ind w:firstLine="371" w:firstLineChars="177"/>
        <w:jc w:val="left"/>
        <w:rPr>
          <w:rFonts w:hint="eastAsia"/>
          <w:color w:val="000000"/>
          <w:kern w:val="0"/>
          <w:sz w:val="21"/>
          <w:szCs w:val="21"/>
        </w:rPr>
      </w:pPr>
      <w:r>
        <w:rPr>
          <w:rFonts w:hint="eastAsia"/>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66B2E67">
      <w:pPr>
        <w:widowControl/>
        <w:shd w:val="clear" w:color="auto" w:fill="FFFFFF"/>
        <w:adjustRightInd w:val="0"/>
        <w:snapToGrid w:val="0"/>
        <w:spacing w:line="288" w:lineRule="auto"/>
        <w:ind w:firstLine="371" w:firstLineChars="177"/>
        <w:jc w:val="left"/>
        <w:rPr>
          <w:rFonts w:hint="eastAsia"/>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14:paraId="28C10C33">
      <w:pPr>
        <w:widowControl/>
        <w:shd w:val="clear" w:color="auto" w:fill="FFFFFF"/>
        <w:adjustRightInd w:val="0"/>
        <w:snapToGrid w:val="0"/>
        <w:spacing w:line="288" w:lineRule="auto"/>
        <w:ind w:firstLine="371" w:firstLineChars="177"/>
        <w:jc w:val="left"/>
        <w:rPr>
          <w:rFonts w:hint="eastAsia"/>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14:paraId="624DA2D6">
      <w:pPr>
        <w:widowControl/>
        <w:shd w:val="clear" w:color="auto" w:fill="FFFFFF"/>
        <w:adjustRightInd w:val="0"/>
        <w:snapToGrid w:val="0"/>
        <w:spacing w:line="288" w:lineRule="auto"/>
        <w:ind w:firstLine="371" w:firstLineChars="177"/>
        <w:jc w:val="left"/>
        <w:rPr>
          <w:rFonts w:hint="eastAsia"/>
          <w:b/>
          <w:spacing w:val="-6"/>
          <w:sz w:val="21"/>
          <w:szCs w:val="21"/>
        </w:rPr>
      </w:pPr>
      <w:r>
        <w:rPr>
          <w:rFonts w:hint="eastAsia"/>
          <w:kern w:val="0"/>
          <w:sz w:val="21"/>
          <w:szCs w:val="21"/>
        </w:rPr>
        <w:t>残疾人福利性单位属于小型、微型企业的，不重复享受政策。</w:t>
      </w:r>
    </w:p>
    <w:p w14:paraId="6191DE9A">
      <w:pPr>
        <w:widowControl/>
        <w:shd w:val="clear" w:color="auto" w:fill="FFFFFF"/>
        <w:adjustRightInd w:val="0"/>
        <w:snapToGrid w:val="0"/>
        <w:spacing w:line="288" w:lineRule="auto"/>
        <w:ind w:firstLine="352" w:firstLineChars="177"/>
        <w:jc w:val="left"/>
        <w:rPr>
          <w:rFonts w:hint="eastAsia"/>
          <w:b/>
          <w:spacing w:val="-6"/>
          <w:sz w:val="21"/>
          <w:szCs w:val="21"/>
        </w:rPr>
      </w:pPr>
    </w:p>
    <w:p w14:paraId="7EF0F54D">
      <w:pPr>
        <w:adjustRightInd w:val="0"/>
        <w:snapToGrid w:val="0"/>
        <w:spacing w:line="288" w:lineRule="auto"/>
        <w:rPr>
          <w:rFonts w:hint="eastAsia"/>
          <w:sz w:val="21"/>
          <w:szCs w:val="21"/>
        </w:rPr>
      </w:pPr>
      <w:r>
        <w:rPr>
          <w:rFonts w:hint="eastAsia"/>
          <w:sz w:val="21"/>
          <w:szCs w:val="21"/>
        </w:rPr>
        <w:br w:type="page"/>
      </w:r>
    </w:p>
    <w:p w14:paraId="20589DBC">
      <w:pPr>
        <w:adjustRightInd w:val="0"/>
        <w:snapToGrid w:val="0"/>
        <w:spacing w:line="288" w:lineRule="auto"/>
        <w:rPr>
          <w:rFonts w:hint="eastAsia"/>
        </w:rPr>
      </w:pPr>
    </w:p>
    <w:p w14:paraId="08074B1B">
      <w:pPr>
        <w:adjustRightInd w:val="0"/>
        <w:snapToGrid w:val="0"/>
        <w:spacing w:line="288" w:lineRule="auto"/>
        <w:jc w:val="center"/>
        <w:outlineLvl w:val="1"/>
        <w:rPr>
          <w:rFonts w:hint="eastAsia"/>
          <w:b/>
          <w:bCs/>
          <w:sz w:val="84"/>
          <w:szCs w:val="84"/>
        </w:rPr>
      </w:pPr>
      <w:r>
        <w:rPr>
          <w:rFonts w:hint="eastAsia"/>
          <w:b/>
          <w:bCs/>
          <w:sz w:val="84"/>
          <w:szCs w:val="84"/>
        </w:rPr>
        <w:t>商务和技术文件</w:t>
      </w:r>
    </w:p>
    <w:p w14:paraId="43CC924B">
      <w:pPr>
        <w:adjustRightInd w:val="0"/>
        <w:snapToGrid w:val="0"/>
        <w:spacing w:line="288" w:lineRule="auto"/>
        <w:rPr>
          <w:rFonts w:hint="eastAsia"/>
        </w:rPr>
      </w:pPr>
      <w:r>
        <w:rPr>
          <w:rFonts w:hint="eastAsia"/>
        </w:rPr>
        <w:br w:type="page"/>
      </w:r>
    </w:p>
    <w:p w14:paraId="34E1A6B5">
      <w:pPr>
        <w:adjustRightInd w:val="0"/>
        <w:snapToGrid w:val="0"/>
        <w:spacing w:line="288" w:lineRule="auto"/>
        <w:jc w:val="center"/>
        <w:outlineLvl w:val="2"/>
        <w:rPr>
          <w:rFonts w:hint="eastAsia"/>
          <w:b/>
          <w:bCs/>
          <w:sz w:val="21"/>
          <w:szCs w:val="21"/>
        </w:rPr>
      </w:pPr>
      <w:r>
        <w:rPr>
          <w:rFonts w:hint="eastAsia"/>
          <w:b/>
          <w:bCs/>
          <w:sz w:val="21"/>
          <w:szCs w:val="21"/>
        </w:rPr>
        <w:t>（1）响应函</w:t>
      </w:r>
    </w:p>
    <w:p w14:paraId="61943CE4">
      <w:pPr>
        <w:adjustRightInd w:val="0"/>
        <w:snapToGrid w:val="0"/>
        <w:spacing w:line="288" w:lineRule="auto"/>
        <w:rPr>
          <w:rFonts w:hint="eastAsia"/>
          <w:sz w:val="21"/>
          <w:szCs w:val="21"/>
        </w:rPr>
      </w:pPr>
    </w:p>
    <w:p w14:paraId="4F165FFF">
      <w:pPr>
        <w:adjustRightInd w:val="0"/>
        <w:snapToGrid w:val="0"/>
        <w:spacing w:line="288" w:lineRule="auto"/>
        <w:rPr>
          <w:rFonts w:hint="eastAsia" w:eastAsia="宋体"/>
          <w:b/>
          <w:bCs/>
          <w:sz w:val="21"/>
          <w:szCs w:val="21"/>
          <w:lang w:eastAsia="zh-CN"/>
        </w:rPr>
      </w:pPr>
      <w:r>
        <w:rPr>
          <w:rFonts w:hint="eastAsia"/>
          <w:b/>
          <w:bCs/>
          <w:sz w:val="21"/>
          <w:szCs w:val="21"/>
        </w:rPr>
        <w:t>致：杭州医学院、</w:t>
      </w:r>
      <w:r>
        <w:rPr>
          <w:rFonts w:hint="eastAsia"/>
          <w:b/>
          <w:bCs/>
          <w:sz w:val="21"/>
          <w:szCs w:val="21"/>
          <w:lang w:eastAsia="zh-CN"/>
        </w:rPr>
        <w:t>浙江华耀建设咨询有限公司</w:t>
      </w:r>
    </w:p>
    <w:p w14:paraId="4BE5EED3">
      <w:pPr>
        <w:adjustRightInd w:val="0"/>
        <w:snapToGrid w:val="0"/>
        <w:spacing w:line="288" w:lineRule="auto"/>
        <w:rPr>
          <w:rFonts w:hint="eastAsia" w:cs="Times New Roman"/>
          <w:spacing w:val="-6"/>
          <w:sz w:val="21"/>
          <w:szCs w:val="21"/>
          <w:highlight w:val="cyan"/>
        </w:rPr>
      </w:pPr>
    </w:p>
    <w:p w14:paraId="0F43358F">
      <w:pPr>
        <w:adjustRightInd w:val="0"/>
        <w:snapToGrid w:val="0"/>
        <w:spacing w:line="288" w:lineRule="auto"/>
        <w:ind w:firstLine="396" w:firstLineChars="200"/>
        <w:rPr>
          <w:rFonts w:hint="eastAsia"/>
          <w:sz w:val="21"/>
          <w:szCs w:val="21"/>
        </w:rPr>
      </w:pPr>
      <w:bookmarkStart w:id="52" w:name="_Hlk97040115"/>
      <w:r>
        <w:rPr>
          <w:rFonts w:hint="eastAsia" w:cs="Times New Roman"/>
          <w:spacing w:val="-6"/>
          <w:sz w:val="21"/>
          <w:szCs w:val="21"/>
        </w:rPr>
        <w:t>我方参加</w:t>
      </w:r>
      <w:r>
        <w:rPr>
          <w:rFonts w:hint="eastAsia" w:cs="Times New Roman"/>
          <w:spacing w:val="-6"/>
          <w:sz w:val="21"/>
          <w:szCs w:val="21"/>
          <w:lang w:eastAsia="zh-CN"/>
        </w:rPr>
        <w:t>杭州医学院黄龙校区改扩建工程项目固定资产投资节能评估服务</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val="en-US" w:eastAsia="zh-CN"/>
        </w:rPr>
        <w:t xml:space="preserve">          </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2"/>
    <w:p w14:paraId="071F49E8">
      <w:pPr>
        <w:adjustRightInd w:val="0"/>
        <w:snapToGrid w:val="0"/>
        <w:spacing w:line="288" w:lineRule="auto"/>
        <w:ind w:firstLine="420" w:firstLineChars="200"/>
        <w:rPr>
          <w:rFonts w:hint="eastAsia"/>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63943750">
      <w:pPr>
        <w:adjustRightInd w:val="0"/>
        <w:snapToGrid w:val="0"/>
        <w:spacing w:line="288" w:lineRule="auto"/>
        <w:ind w:firstLine="420" w:firstLineChars="200"/>
        <w:rPr>
          <w:rFonts w:hint="eastAsia"/>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14:paraId="6537F2E2">
      <w:pPr>
        <w:adjustRightInd w:val="0"/>
        <w:snapToGrid w:val="0"/>
        <w:spacing w:line="288" w:lineRule="auto"/>
        <w:ind w:firstLine="420" w:firstLineChars="200"/>
        <w:rPr>
          <w:rFonts w:hint="eastAsia"/>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14:paraId="7DB984AC">
      <w:pPr>
        <w:adjustRightInd w:val="0"/>
        <w:snapToGrid w:val="0"/>
        <w:spacing w:line="288" w:lineRule="auto"/>
        <w:ind w:firstLine="420" w:firstLineChars="200"/>
        <w:rPr>
          <w:rFonts w:hint="eastAsia"/>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7AC0A979">
      <w:pPr>
        <w:adjustRightInd w:val="0"/>
        <w:snapToGrid w:val="0"/>
        <w:spacing w:line="288" w:lineRule="auto"/>
        <w:ind w:firstLine="420" w:firstLineChars="200"/>
        <w:rPr>
          <w:rFonts w:hint="eastAsia"/>
          <w:sz w:val="21"/>
          <w:szCs w:val="21"/>
        </w:rPr>
      </w:pPr>
      <w:r>
        <w:rPr>
          <w:rFonts w:hint="eastAsia"/>
          <w:sz w:val="21"/>
          <w:szCs w:val="21"/>
        </w:rPr>
        <w:t>5.我方同意按照贵方要求提供与磋商有关的一切数据或资料。</w:t>
      </w:r>
    </w:p>
    <w:p w14:paraId="219DBD82">
      <w:pPr>
        <w:adjustRightInd w:val="0"/>
        <w:snapToGrid w:val="0"/>
        <w:spacing w:line="288" w:lineRule="auto"/>
        <w:ind w:firstLine="420" w:firstLineChars="200"/>
        <w:rPr>
          <w:rFonts w:hint="eastAsia"/>
          <w:sz w:val="21"/>
          <w:szCs w:val="21"/>
        </w:rPr>
      </w:pPr>
      <w:r>
        <w:rPr>
          <w:rFonts w:hint="eastAsia"/>
          <w:sz w:val="21"/>
          <w:szCs w:val="21"/>
        </w:rPr>
        <w:t>6.与本磋商有关的一切正式往来信函联系：</w:t>
      </w:r>
    </w:p>
    <w:tbl>
      <w:tblPr>
        <w:tblStyle w:val="18"/>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69CC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14:paraId="55035821">
            <w:pPr>
              <w:adjustRightInd w:val="0"/>
              <w:snapToGrid w:val="0"/>
              <w:spacing w:line="288" w:lineRule="auto"/>
              <w:rPr>
                <w:rFonts w:hint="eastAsia" w:cs="Times New Roman"/>
                <w:spacing w:val="-6"/>
                <w:kern w:val="0"/>
                <w:sz w:val="21"/>
                <w:szCs w:val="21"/>
              </w:rPr>
            </w:pPr>
            <w:bookmarkStart w:id="53" w:name="_Hlk97040154"/>
            <w:r>
              <w:rPr>
                <w:rFonts w:hint="eastAsia" w:cs="Times New Roman"/>
                <w:spacing w:val="-6"/>
                <w:kern w:val="0"/>
                <w:sz w:val="21"/>
                <w:szCs w:val="21"/>
              </w:rPr>
              <w:t>联系人：</w:t>
            </w:r>
          </w:p>
        </w:tc>
        <w:tc>
          <w:tcPr>
            <w:tcW w:w="6808" w:type="dxa"/>
            <w:noWrap w:val="0"/>
            <w:vAlign w:val="top"/>
          </w:tcPr>
          <w:p w14:paraId="0E1317E5">
            <w:pPr>
              <w:adjustRightInd w:val="0"/>
              <w:snapToGrid w:val="0"/>
              <w:spacing w:line="288" w:lineRule="auto"/>
              <w:rPr>
                <w:rFonts w:hint="eastAsia" w:cs="Times New Roman"/>
                <w:spacing w:val="-6"/>
                <w:kern w:val="0"/>
                <w:sz w:val="21"/>
                <w:szCs w:val="21"/>
              </w:rPr>
            </w:pPr>
          </w:p>
        </w:tc>
      </w:tr>
      <w:tr w14:paraId="7452E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14:paraId="7AAFDDAF">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职务：</w:t>
            </w:r>
          </w:p>
        </w:tc>
        <w:tc>
          <w:tcPr>
            <w:tcW w:w="6808" w:type="dxa"/>
            <w:noWrap w:val="0"/>
            <w:vAlign w:val="top"/>
          </w:tcPr>
          <w:p w14:paraId="0B20D168">
            <w:pPr>
              <w:adjustRightInd w:val="0"/>
              <w:snapToGrid w:val="0"/>
              <w:spacing w:line="288" w:lineRule="auto"/>
              <w:rPr>
                <w:rFonts w:hint="eastAsia" w:cs="Times New Roman"/>
                <w:spacing w:val="-6"/>
                <w:kern w:val="0"/>
                <w:sz w:val="21"/>
                <w:szCs w:val="21"/>
              </w:rPr>
            </w:pPr>
          </w:p>
        </w:tc>
      </w:tr>
      <w:tr w14:paraId="5D3B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noWrap w:val="0"/>
            <w:vAlign w:val="top"/>
          </w:tcPr>
          <w:p w14:paraId="588B1ADC">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手机：</w:t>
            </w:r>
          </w:p>
        </w:tc>
        <w:tc>
          <w:tcPr>
            <w:tcW w:w="6808" w:type="dxa"/>
            <w:noWrap w:val="0"/>
            <w:vAlign w:val="top"/>
          </w:tcPr>
          <w:p w14:paraId="095842F6">
            <w:pPr>
              <w:adjustRightInd w:val="0"/>
              <w:snapToGrid w:val="0"/>
              <w:spacing w:line="288" w:lineRule="auto"/>
              <w:rPr>
                <w:rFonts w:hint="eastAsia" w:cs="Times New Roman"/>
                <w:spacing w:val="-6"/>
                <w:kern w:val="0"/>
                <w:sz w:val="21"/>
                <w:szCs w:val="21"/>
              </w:rPr>
            </w:pPr>
          </w:p>
        </w:tc>
      </w:tr>
      <w:tr w14:paraId="26DB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noWrap w:val="0"/>
            <w:vAlign w:val="top"/>
          </w:tcPr>
          <w:p w14:paraId="4ADA5007">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电子邮箱：</w:t>
            </w:r>
          </w:p>
        </w:tc>
        <w:tc>
          <w:tcPr>
            <w:tcW w:w="6808" w:type="dxa"/>
            <w:noWrap w:val="0"/>
            <w:vAlign w:val="top"/>
          </w:tcPr>
          <w:p w14:paraId="76EA6E3B">
            <w:pPr>
              <w:adjustRightInd w:val="0"/>
              <w:snapToGrid w:val="0"/>
              <w:spacing w:line="288" w:lineRule="auto"/>
              <w:rPr>
                <w:rFonts w:hint="eastAsia" w:cs="Times New Roman"/>
                <w:spacing w:val="-6"/>
                <w:kern w:val="0"/>
                <w:sz w:val="21"/>
                <w:szCs w:val="21"/>
              </w:rPr>
            </w:pPr>
          </w:p>
        </w:tc>
      </w:tr>
      <w:tr w14:paraId="3B224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noWrap w:val="0"/>
            <w:vAlign w:val="top"/>
          </w:tcPr>
          <w:p w14:paraId="7EBFA11C">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地址：</w:t>
            </w:r>
          </w:p>
        </w:tc>
        <w:tc>
          <w:tcPr>
            <w:tcW w:w="6808" w:type="dxa"/>
            <w:noWrap w:val="0"/>
            <w:vAlign w:val="top"/>
          </w:tcPr>
          <w:p w14:paraId="010CC7F3">
            <w:pPr>
              <w:adjustRightInd w:val="0"/>
              <w:snapToGrid w:val="0"/>
              <w:spacing w:line="288" w:lineRule="auto"/>
              <w:rPr>
                <w:rFonts w:hint="eastAsia" w:cs="Times New Roman"/>
                <w:spacing w:val="-6"/>
                <w:kern w:val="0"/>
                <w:sz w:val="21"/>
                <w:szCs w:val="21"/>
              </w:rPr>
            </w:pPr>
          </w:p>
        </w:tc>
      </w:tr>
      <w:tr w14:paraId="7E51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noWrap w:val="0"/>
            <w:vAlign w:val="top"/>
          </w:tcPr>
          <w:p w14:paraId="1ABB6E68">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开户银行：</w:t>
            </w:r>
          </w:p>
        </w:tc>
        <w:tc>
          <w:tcPr>
            <w:tcW w:w="6808" w:type="dxa"/>
            <w:noWrap w:val="0"/>
            <w:vAlign w:val="top"/>
          </w:tcPr>
          <w:p w14:paraId="0459B288">
            <w:pPr>
              <w:adjustRightInd w:val="0"/>
              <w:snapToGrid w:val="0"/>
              <w:spacing w:line="288" w:lineRule="auto"/>
              <w:rPr>
                <w:rFonts w:hint="eastAsia" w:cs="Times New Roman"/>
                <w:spacing w:val="-6"/>
                <w:kern w:val="0"/>
                <w:sz w:val="21"/>
                <w:szCs w:val="21"/>
              </w:rPr>
            </w:pPr>
          </w:p>
        </w:tc>
      </w:tr>
      <w:tr w14:paraId="6FA7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noWrap w:val="0"/>
            <w:vAlign w:val="top"/>
          </w:tcPr>
          <w:p w14:paraId="368503B1">
            <w:pPr>
              <w:adjustRightInd w:val="0"/>
              <w:snapToGrid w:val="0"/>
              <w:spacing w:line="288" w:lineRule="auto"/>
              <w:rPr>
                <w:rFonts w:hint="eastAsia" w:cs="Times New Roman"/>
                <w:spacing w:val="-6"/>
                <w:kern w:val="0"/>
                <w:sz w:val="21"/>
                <w:szCs w:val="21"/>
              </w:rPr>
            </w:pPr>
            <w:r>
              <w:rPr>
                <w:rFonts w:hint="eastAsia" w:cs="Times New Roman"/>
                <w:spacing w:val="-6"/>
                <w:kern w:val="0"/>
                <w:sz w:val="21"/>
                <w:szCs w:val="21"/>
              </w:rPr>
              <w:t>银行账号：</w:t>
            </w:r>
          </w:p>
        </w:tc>
        <w:tc>
          <w:tcPr>
            <w:tcW w:w="6808" w:type="dxa"/>
            <w:noWrap w:val="0"/>
            <w:vAlign w:val="top"/>
          </w:tcPr>
          <w:p w14:paraId="3BE6B72E">
            <w:pPr>
              <w:adjustRightInd w:val="0"/>
              <w:snapToGrid w:val="0"/>
              <w:spacing w:line="288" w:lineRule="auto"/>
              <w:rPr>
                <w:rFonts w:hint="eastAsia" w:cs="Times New Roman"/>
                <w:spacing w:val="-6"/>
                <w:kern w:val="0"/>
                <w:sz w:val="21"/>
                <w:szCs w:val="21"/>
              </w:rPr>
            </w:pPr>
          </w:p>
        </w:tc>
      </w:tr>
      <w:bookmarkEnd w:id="53"/>
    </w:tbl>
    <w:p w14:paraId="41DBE1A3">
      <w:pPr>
        <w:adjustRightInd w:val="0"/>
        <w:snapToGrid w:val="0"/>
        <w:spacing w:line="288" w:lineRule="auto"/>
        <w:rPr>
          <w:rFonts w:hint="eastAsia"/>
          <w:sz w:val="21"/>
          <w:szCs w:val="21"/>
        </w:rPr>
      </w:pPr>
    </w:p>
    <w:p w14:paraId="0ED5F48A">
      <w:pPr>
        <w:adjustRightInd w:val="0"/>
        <w:snapToGrid w:val="0"/>
        <w:spacing w:line="288" w:lineRule="auto"/>
        <w:rPr>
          <w:rFonts w:hint="eastAsia"/>
          <w:sz w:val="21"/>
          <w:szCs w:val="21"/>
        </w:rPr>
      </w:pPr>
    </w:p>
    <w:p w14:paraId="416B26A5">
      <w:pPr>
        <w:adjustRightInd w:val="0"/>
        <w:snapToGrid w:val="0"/>
        <w:spacing w:line="288" w:lineRule="auto"/>
        <w:rPr>
          <w:rFonts w:hint="eastAsia" w:cs="Times New Roman"/>
          <w:b/>
          <w:bCs/>
          <w:spacing w:val="-6"/>
          <w:sz w:val="21"/>
          <w:szCs w:val="21"/>
        </w:rPr>
      </w:pPr>
      <w:bookmarkStart w:id="54"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4E60A8DF">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bookmarkEnd w:id="54"/>
    <w:p w14:paraId="2E657C23">
      <w:pPr>
        <w:widowControl/>
        <w:adjustRightInd w:val="0"/>
        <w:snapToGrid w:val="0"/>
        <w:spacing w:line="288" w:lineRule="auto"/>
        <w:jc w:val="left"/>
        <w:rPr>
          <w:rFonts w:hint="eastAsia"/>
          <w:sz w:val="21"/>
          <w:szCs w:val="21"/>
        </w:rPr>
      </w:pPr>
      <w:r>
        <w:rPr>
          <w:sz w:val="21"/>
          <w:szCs w:val="21"/>
        </w:rPr>
        <w:br w:type="page"/>
      </w:r>
    </w:p>
    <w:p w14:paraId="18F8655C">
      <w:pPr>
        <w:adjustRightInd w:val="0"/>
        <w:snapToGrid w:val="0"/>
        <w:spacing w:line="288" w:lineRule="auto"/>
        <w:ind w:firstLine="498" w:firstLineChars="236"/>
        <w:jc w:val="center"/>
        <w:outlineLvl w:val="2"/>
        <w:rPr>
          <w:rFonts w:hint="eastAsia"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14:paraId="7D492EC2">
      <w:pPr>
        <w:adjustRightInd w:val="0"/>
        <w:snapToGrid w:val="0"/>
        <w:spacing w:line="288" w:lineRule="auto"/>
        <w:rPr>
          <w:rFonts w:hint="eastAsia" w:cs="Times New Roman"/>
          <w:b/>
          <w:bCs/>
          <w:spacing w:val="-6"/>
          <w:sz w:val="21"/>
          <w:szCs w:val="21"/>
        </w:rPr>
      </w:pPr>
    </w:p>
    <w:p w14:paraId="785B9E3B">
      <w:pPr>
        <w:adjustRightInd w:val="0"/>
        <w:snapToGrid w:val="0"/>
        <w:spacing w:line="288" w:lineRule="auto"/>
        <w:rPr>
          <w:rFonts w:hint="eastAsia" w:eastAsia="宋体" w:cs="Times New Roman"/>
          <w:b/>
          <w:spacing w:val="-6"/>
          <w:sz w:val="21"/>
          <w:szCs w:val="21"/>
          <w:lang w:eastAsia="zh-CN"/>
        </w:rPr>
      </w:pPr>
      <w:r>
        <w:rPr>
          <w:rFonts w:hint="eastAsia" w:cs="Times New Roman"/>
          <w:b/>
          <w:spacing w:val="-6"/>
          <w:sz w:val="21"/>
          <w:szCs w:val="21"/>
        </w:rPr>
        <w:t>致：杭州医学院、</w:t>
      </w:r>
      <w:r>
        <w:rPr>
          <w:rFonts w:hint="eastAsia" w:cs="Times New Roman"/>
          <w:b/>
          <w:spacing w:val="-6"/>
          <w:sz w:val="21"/>
          <w:szCs w:val="21"/>
          <w:lang w:eastAsia="zh-CN"/>
        </w:rPr>
        <w:t>浙江华耀建设咨询有限公司</w:t>
      </w:r>
    </w:p>
    <w:p w14:paraId="74E609F4">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spacing w:val="-6"/>
          <w:sz w:val="21"/>
          <w:szCs w:val="21"/>
          <w:lang w:eastAsia="zh-CN"/>
        </w:rPr>
        <w:t>杭州医学院黄龙校区改扩建工程项目固定资产投资节能评估服务</w:t>
      </w:r>
      <w:r>
        <w:rPr>
          <w:rFonts w:hint="eastAsia" w:cs="Times New Roman"/>
          <w:bCs/>
          <w:spacing w:val="-6"/>
          <w:sz w:val="21"/>
          <w:szCs w:val="21"/>
        </w:rPr>
        <w:t>项目（项目编号：</w:t>
      </w:r>
      <w:r>
        <w:rPr>
          <w:rFonts w:hint="eastAsia" w:cs="Times New Roman"/>
          <w:bCs/>
          <w:spacing w:val="-6"/>
          <w:sz w:val="21"/>
          <w:szCs w:val="21"/>
          <w:lang w:val="en-US" w:eastAsia="zh-CN"/>
        </w:rPr>
        <w:t xml:space="preserve">      </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14:paraId="18B81530">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我方对被授权人的签名负全部责任。</w:t>
      </w:r>
    </w:p>
    <w:p w14:paraId="47E2FEFA">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14:paraId="38BD52B9">
      <w:pPr>
        <w:adjustRightInd w:val="0"/>
        <w:snapToGrid w:val="0"/>
        <w:spacing w:line="288" w:lineRule="auto"/>
        <w:ind w:firstLine="396" w:firstLineChars="200"/>
        <w:rPr>
          <w:rFonts w:hint="eastAsia" w:cs="Times New Roman"/>
          <w:spacing w:val="-6"/>
          <w:sz w:val="21"/>
          <w:szCs w:val="21"/>
        </w:rPr>
      </w:pPr>
      <w:r>
        <w:rPr>
          <w:rFonts w:hint="eastAsia" w:cs="Times New Roman"/>
          <w:spacing w:val="-6"/>
          <w:sz w:val="21"/>
          <w:szCs w:val="21"/>
        </w:rPr>
        <w:t>被授权人无转委托权，特此告知。</w:t>
      </w:r>
    </w:p>
    <w:p w14:paraId="15348CF8">
      <w:pPr>
        <w:adjustRightInd w:val="0"/>
        <w:snapToGrid w:val="0"/>
        <w:spacing w:line="288" w:lineRule="auto"/>
        <w:ind w:firstLine="368" w:firstLineChars="186"/>
        <w:rPr>
          <w:rFonts w:hint="eastAsia"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2025年1月</w:t>
      </w:r>
      <w:r>
        <w:rPr>
          <w:rFonts w:hint="eastAsia" w:cs="Times New Roman"/>
          <w:spacing w:val="-6"/>
          <w:sz w:val="21"/>
          <w:szCs w:val="21"/>
          <w:u w:val="single"/>
        </w:rPr>
        <w:t>（含）以后任意一月）。</w:t>
      </w:r>
    </w:p>
    <w:p w14:paraId="6D2B53F7">
      <w:pPr>
        <w:adjustRightInd w:val="0"/>
        <w:snapToGrid w:val="0"/>
        <w:spacing w:line="288" w:lineRule="auto"/>
        <w:rPr>
          <w:rFonts w:hint="eastAsia" w:cs="Times New Roman"/>
          <w:spacing w:val="-6"/>
          <w:sz w:val="21"/>
          <w:szCs w:val="21"/>
        </w:rPr>
      </w:pPr>
    </w:p>
    <w:p w14:paraId="65CB973A">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5019C33E">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14:paraId="0CF86E4D">
      <w:pPr>
        <w:adjustRightInd w:val="0"/>
        <w:snapToGrid w:val="0"/>
        <w:spacing w:line="288" w:lineRule="auto"/>
        <w:rPr>
          <w:rFonts w:hint="eastAsia" w:cs="Times New Roman"/>
          <w:sz w:val="21"/>
          <w:szCs w:val="21"/>
        </w:rPr>
      </w:pPr>
    </w:p>
    <w:p w14:paraId="1D446FB6">
      <w:pPr>
        <w:adjustRightInd w:val="0"/>
        <w:snapToGrid w:val="0"/>
        <w:spacing w:line="288" w:lineRule="auto"/>
        <w:rPr>
          <w:rFonts w:hint="eastAsia" w:cs="Times New Roman"/>
          <w:sz w:val="21"/>
          <w:szCs w:val="21"/>
        </w:rPr>
      </w:pPr>
      <w:r>
        <w:rPr>
          <w:rFonts w:hint="eastAsia" w:cs="Times New Roman"/>
          <w:sz w:val="21"/>
          <w:szCs w:val="21"/>
        </w:rPr>
        <w:t>注：</w:t>
      </w:r>
    </w:p>
    <w:p w14:paraId="5152F7D1">
      <w:pPr>
        <w:adjustRightInd w:val="0"/>
        <w:snapToGrid w:val="0"/>
        <w:spacing w:line="288" w:lineRule="auto"/>
        <w:rPr>
          <w:rFonts w:hint="eastAsia"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14:paraId="60596F8D">
      <w:pPr>
        <w:adjustRightInd w:val="0"/>
        <w:snapToGrid w:val="0"/>
        <w:spacing w:line="288" w:lineRule="auto"/>
        <w:rPr>
          <w:rFonts w:hint="eastAsia"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14:paraId="66817B65">
      <w:pPr>
        <w:adjustRightInd w:val="0"/>
        <w:snapToGrid w:val="0"/>
        <w:spacing w:line="288" w:lineRule="auto"/>
        <w:rPr>
          <w:rFonts w:hint="eastAsia" w:cs="Times New Roman"/>
          <w:sz w:val="21"/>
          <w:szCs w:val="21"/>
        </w:rPr>
      </w:pPr>
    </w:p>
    <w:p w14:paraId="03DB1010">
      <w:pPr>
        <w:adjustRightInd w:val="0"/>
        <w:snapToGrid w:val="0"/>
        <w:spacing w:line="288" w:lineRule="auto"/>
        <w:rPr>
          <w:rFonts w:hint="eastAsia" w:cs="Times New Roman"/>
          <w:sz w:val="21"/>
          <w:szCs w:val="21"/>
        </w:rPr>
      </w:pPr>
    </w:p>
    <w:p w14:paraId="0AF2BD64">
      <w:pPr>
        <w:adjustRightInd w:val="0"/>
        <w:snapToGrid w:val="0"/>
        <w:spacing w:line="288" w:lineRule="auto"/>
        <w:jc w:val="center"/>
        <w:outlineLvl w:val="2"/>
        <w:rPr>
          <w:rFonts w:hint="eastAsia"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14:paraId="7F8E5869">
      <w:pPr>
        <w:adjustRightInd w:val="0"/>
        <w:snapToGrid w:val="0"/>
        <w:spacing w:line="288" w:lineRule="auto"/>
        <w:ind w:firstLine="495" w:firstLineChars="236"/>
        <w:jc w:val="center"/>
        <w:rPr>
          <w:rFonts w:hint="eastAsia"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14:paraId="0118EC15">
      <w:pPr>
        <w:adjustRightInd w:val="0"/>
        <w:snapToGrid w:val="0"/>
        <w:spacing w:line="288" w:lineRule="auto"/>
        <w:jc w:val="left"/>
        <w:rPr>
          <w:rFonts w:hint="eastAsia" w:cs="Times New Roman"/>
          <w:sz w:val="21"/>
          <w:szCs w:val="21"/>
        </w:rPr>
      </w:pPr>
      <w:r>
        <w:rPr>
          <w:rFonts w:hint="eastAsia"/>
          <w:bCs/>
          <w:sz w:val="21"/>
          <w:szCs w:val="21"/>
        </w:rPr>
        <w:t>身份证件复印件</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0908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noWrap w:val="0"/>
            <w:vAlign w:val="top"/>
          </w:tcPr>
          <w:p w14:paraId="2391F9AE">
            <w:pPr>
              <w:adjustRightInd w:val="0"/>
              <w:snapToGrid w:val="0"/>
              <w:spacing w:line="288" w:lineRule="auto"/>
              <w:rPr>
                <w:rFonts w:hint="eastAsia"/>
                <w:bCs/>
                <w:sz w:val="21"/>
                <w:szCs w:val="21"/>
              </w:rPr>
            </w:pPr>
            <w:r>
              <w:rPr>
                <w:rFonts w:hint="eastAsia"/>
                <w:bCs/>
                <w:sz w:val="21"/>
                <w:szCs w:val="21"/>
              </w:rPr>
              <w:t>正面：</w:t>
            </w:r>
          </w:p>
        </w:tc>
        <w:tc>
          <w:tcPr>
            <w:tcW w:w="4951" w:type="dxa"/>
            <w:noWrap w:val="0"/>
            <w:vAlign w:val="top"/>
          </w:tcPr>
          <w:p w14:paraId="33795144">
            <w:pPr>
              <w:adjustRightInd w:val="0"/>
              <w:snapToGrid w:val="0"/>
              <w:spacing w:line="288" w:lineRule="auto"/>
              <w:rPr>
                <w:rFonts w:hint="eastAsia"/>
                <w:bCs/>
                <w:sz w:val="21"/>
                <w:szCs w:val="21"/>
              </w:rPr>
            </w:pPr>
            <w:r>
              <w:rPr>
                <w:rFonts w:hint="eastAsia"/>
                <w:bCs/>
                <w:sz w:val="21"/>
                <w:szCs w:val="21"/>
              </w:rPr>
              <w:t>反面：</w:t>
            </w:r>
          </w:p>
        </w:tc>
      </w:tr>
    </w:tbl>
    <w:p w14:paraId="5E10B498">
      <w:pPr>
        <w:adjustRightInd w:val="0"/>
        <w:snapToGrid w:val="0"/>
        <w:spacing w:line="288" w:lineRule="auto"/>
        <w:rPr>
          <w:rFonts w:hint="eastAsia" w:cs="Times New Roman"/>
          <w:sz w:val="21"/>
          <w:szCs w:val="21"/>
        </w:rPr>
      </w:pPr>
    </w:p>
    <w:p w14:paraId="6DBF54FE">
      <w:pPr>
        <w:widowControl/>
        <w:adjustRightInd w:val="0"/>
        <w:snapToGrid w:val="0"/>
        <w:spacing w:line="288" w:lineRule="auto"/>
        <w:jc w:val="left"/>
        <w:rPr>
          <w:rFonts w:hint="eastAsia" w:cs="Times New Roman"/>
          <w:sz w:val="21"/>
          <w:szCs w:val="21"/>
        </w:rPr>
      </w:pPr>
    </w:p>
    <w:p w14:paraId="55C9DB6D">
      <w:pPr>
        <w:adjustRightInd w:val="0"/>
        <w:snapToGrid w:val="0"/>
        <w:spacing w:line="288" w:lineRule="auto"/>
        <w:jc w:val="left"/>
        <w:outlineLvl w:val="2"/>
        <w:rPr>
          <w:rFonts w:hint="eastAsia"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2025年1月</w:t>
      </w:r>
      <w:r>
        <w:rPr>
          <w:rFonts w:hint="eastAsia" w:cs="Times New Roman"/>
          <w:b/>
          <w:bCs/>
          <w:sz w:val="21"/>
          <w:szCs w:val="21"/>
        </w:rPr>
        <w:t>（含）以后任意一月）</w:t>
      </w:r>
    </w:p>
    <w:p w14:paraId="46CA44FB">
      <w:pPr>
        <w:adjustRightInd w:val="0"/>
        <w:snapToGrid w:val="0"/>
        <w:spacing w:line="288" w:lineRule="auto"/>
        <w:rPr>
          <w:rFonts w:hint="eastAsia"/>
          <w:sz w:val="21"/>
          <w:szCs w:val="21"/>
        </w:rPr>
      </w:pPr>
      <w:r>
        <w:rPr>
          <w:rFonts w:hint="eastAsia"/>
          <w:sz w:val="21"/>
          <w:szCs w:val="21"/>
        </w:rPr>
        <w:br w:type="page"/>
      </w:r>
    </w:p>
    <w:p w14:paraId="0E692572">
      <w:pPr>
        <w:adjustRightInd w:val="0"/>
        <w:snapToGrid w:val="0"/>
        <w:spacing w:line="288" w:lineRule="auto"/>
        <w:jc w:val="center"/>
        <w:outlineLvl w:val="2"/>
        <w:rPr>
          <w:rFonts w:hint="eastAsia"/>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6F757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noWrap w:val="0"/>
            <w:vAlign w:val="center"/>
          </w:tcPr>
          <w:p w14:paraId="420010A5">
            <w:pPr>
              <w:adjustRightInd w:val="0"/>
              <w:snapToGrid w:val="0"/>
              <w:spacing w:line="288" w:lineRule="auto"/>
              <w:jc w:val="center"/>
              <w:rPr>
                <w:rFonts w:hint="eastAsia"/>
                <w:b/>
                <w:bCs/>
                <w:kern w:val="0"/>
                <w:sz w:val="21"/>
                <w:szCs w:val="21"/>
              </w:rPr>
            </w:pPr>
            <w:r>
              <w:rPr>
                <w:rFonts w:hint="eastAsia"/>
                <w:b/>
                <w:bCs/>
                <w:kern w:val="0"/>
                <w:sz w:val="21"/>
                <w:szCs w:val="21"/>
              </w:rPr>
              <w:t>序号</w:t>
            </w:r>
          </w:p>
        </w:tc>
        <w:tc>
          <w:tcPr>
            <w:tcW w:w="1268" w:type="dxa"/>
            <w:noWrap w:val="0"/>
            <w:vAlign w:val="center"/>
          </w:tcPr>
          <w:p w14:paraId="5EB82B55">
            <w:pPr>
              <w:adjustRightInd w:val="0"/>
              <w:snapToGrid w:val="0"/>
              <w:spacing w:line="288" w:lineRule="auto"/>
              <w:jc w:val="center"/>
              <w:rPr>
                <w:rFonts w:hint="eastAsia"/>
                <w:b/>
                <w:bCs/>
                <w:kern w:val="0"/>
                <w:sz w:val="21"/>
                <w:szCs w:val="21"/>
              </w:rPr>
            </w:pPr>
            <w:r>
              <w:rPr>
                <w:rFonts w:hint="eastAsia"/>
                <w:b/>
                <w:bCs/>
                <w:kern w:val="0"/>
                <w:sz w:val="21"/>
                <w:szCs w:val="21"/>
              </w:rPr>
              <w:t>采购人</w:t>
            </w:r>
          </w:p>
        </w:tc>
        <w:tc>
          <w:tcPr>
            <w:tcW w:w="1282" w:type="dxa"/>
            <w:noWrap w:val="0"/>
            <w:vAlign w:val="center"/>
          </w:tcPr>
          <w:p w14:paraId="0E3FC241">
            <w:pPr>
              <w:adjustRightInd w:val="0"/>
              <w:snapToGrid w:val="0"/>
              <w:spacing w:line="288" w:lineRule="auto"/>
              <w:jc w:val="center"/>
              <w:rPr>
                <w:rFonts w:hint="eastAsia"/>
                <w:b/>
                <w:bCs/>
                <w:kern w:val="0"/>
                <w:sz w:val="21"/>
                <w:szCs w:val="21"/>
              </w:rPr>
            </w:pPr>
            <w:r>
              <w:rPr>
                <w:rFonts w:hint="eastAsia"/>
                <w:b/>
                <w:bCs/>
                <w:kern w:val="0"/>
                <w:sz w:val="21"/>
                <w:szCs w:val="21"/>
              </w:rPr>
              <w:t>项目名称</w:t>
            </w:r>
          </w:p>
        </w:tc>
        <w:tc>
          <w:tcPr>
            <w:tcW w:w="1432" w:type="dxa"/>
            <w:noWrap w:val="0"/>
            <w:vAlign w:val="center"/>
          </w:tcPr>
          <w:p w14:paraId="701832C5">
            <w:pPr>
              <w:adjustRightInd w:val="0"/>
              <w:snapToGrid w:val="0"/>
              <w:spacing w:line="288" w:lineRule="auto"/>
              <w:jc w:val="center"/>
              <w:rPr>
                <w:rFonts w:hint="eastAsia"/>
                <w:b/>
                <w:bCs/>
                <w:kern w:val="0"/>
                <w:sz w:val="21"/>
                <w:szCs w:val="21"/>
              </w:rPr>
            </w:pPr>
            <w:r>
              <w:rPr>
                <w:rFonts w:hint="eastAsia"/>
                <w:b/>
                <w:bCs/>
                <w:kern w:val="0"/>
                <w:sz w:val="21"/>
                <w:szCs w:val="21"/>
              </w:rPr>
              <w:t>数量</w:t>
            </w:r>
          </w:p>
        </w:tc>
        <w:tc>
          <w:tcPr>
            <w:tcW w:w="1256" w:type="dxa"/>
            <w:noWrap w:val="0"/>
            <w:vAlign w:val="center"/>
          </w:tcPr>
          <w:p w14:paraId="66E0078E">
            <w:pPr>
              <w:adjustRightInd w:val="0"/>
              <w:snapToGrid w:val="0"/>
              <w:spacing w:line="288" w:lineRule="auto"/>
              <w:jc w:val="center"/>
              <w:rPr>
                <w:rFonts w:hint="eastAsia"/>
                <w:b/>
                <w:bCs/>
                <w:kern w:val="0"/>
                <w:sz w:val="21"/>
                <w:szCs w:val="21"/>
              </w:rPr>
            </w:pPr>
            <w:r>
              <w:rPr>
                <w:rFonts w:hint="eastAsia"/>
                <w:b/>
                <w:bCs/>
                <w:kern w:val="0"/>
                <w:sz w:val="21"/>
                <w:szCs w:val="21"/>
              </w:rPr>
              <w:t>合同金额</w:t>
            </w:r>
          </w:p>
          <w:p w14:paraId="6614E2C1">
            <w:pPr>
              <w:adjustRightInd w:val="0"/>
              <w:snapToGrid w:val="0"/>
              <w:spacing w:line="288" w:lineRule="auto"/>
              <w:jc w:val="center"/>
              <w:rPr>
                <w:rFonts w:hint="eastAsia"/>
                <w:b/>
                <w:bCs/>
                <w:kern w:val="0"/>
                <w:sz w:val="21"/>
                <w:szCs w:val="21"/>
              </w:rPr>
            </w:pPr>
            <w:r>
              <w:rPr>
                <w:rFonts w:hint="eastAsia"/>
                <w:b/>
                <w:bCs/>
                <w:kern w:val="0"/>
                <w:sz w:val="21"/>
                <w:szCs w:val="21"/>
              </w:rPr>
              <w:t>（万元）</w:t>
            </w:r>
          </w:p>
        </w:tc>
        <w:tc>
          <w:tcPr>
            <w:tcW w:w="899" w:type="dxa"/>
            <w:noWrap w:val="0"/>
            <w:vAlign w:val="center"/>
          </w:tcPr>
          <w:p w14:paraId="4AB0E882">
            <w:pPr>
              <w:adjustRightInd w:val="0"/>
              <w:snapToGrid w:val="0"/>
              <w:spacing w:line="288" w:lineRule="auto"/>
              <w:jc w:val="center"/>
              <w:rPr>
                <w:rFonts w:hint="eastAsia"/>
                <w:b/>
                <w:bCs/>
                <w:kern w:val="0"/>
                <w:sz w:val="21"/>
                <w:szCs w:val="21"/>
              </w:rPr>
            </w:pPr>
            <w:r>
              <w:rPr>
                <w:rFonts w:hint="eastAsia"/>
                <w:b/>
                <w:bCs/>
                <w:kern w:val="0"/>
                <w:sz w:val="21"/>
                <w:szCs w:val="21"/>
              </w:rPr>
              <w:t>附件页码</w:t>
            </w:r>
          </w:p>
        </w:tc>
        <w:tc>
          <w:tcPr>
            <w:tcW w:w="995" w:type="dxa"/>
            <w:noWrap w:val="0"/>
            <w:vAlign w:val="center"/>
          </w:tcPr>
          <w:p w14:paraId="42A6AEE3">
            <w:pPr>
              <w:adjustRightInd w:val="0"/>
              <w:snapToGrid w:val="0"/>
              <w:spacing w:line="288" w:lineRule="auto"/>
              <w:jc w:val="center"/>
              <w:rPr>
                <w:rFonts w:hint="eastAsia"/>
                <w:b/>
                <w:bCs/>
                <w:kern w:val="0"/>
                <w:sz w:val="21"/>
                <w:szCs w:val="21"/>
              </w:rPr>
            </w:pPr>
            <w:r>
              <w:rPr>
                <w:rFonts w:hint="eastAsia"/>
                <w:b/>
                <w:bCs/>
                <w:kern w:val="0"/>
                <w:sz w:val="21"/>
                <w:szCs w:val="21"/>
              </w:rPr>
              <w:t>合同签订时间</w:t>
            </w:r>
          </w:p>
        </w:tc>
        <w:tc>
          <w:tcPr>
            <w:tcW w:w="1718" w:type="dxa"/>
            <w:noWrap w:val="0"/>
            <w:vAlign w:val="center"/>
          </w:tcPr>
          <w:p w14:paraId="0110822D">
            <w:pPr>
              <w:adjustRightInd w:val="0"/>
              <w:snapToGrid w:val="0"/>
              <w:spacing w:line="288" w:lineRule="auto"/>
              <w:jc w:val="center"/>
              <w:rPr>
                <w:rFonts w:hint="eastAsia"/>
                <w:b/>
                <w:bCs/>
                <w:kern w:val="0"/>
                <w:sz w:val="21"/>
                <w:szCs w:val="21"/>
              </w:rPr>
            </w:pPr>
            <w:r>
              <w:rPr>
                <w:rFonts w:hint="eastAsia"/>
                <w:b/>
                <w:bCs/>
                <w:kern w:val="0"/>
                <w:sz w:val="21"/>
                <w:szCs w:val="21"/>
              </w:rPr>
              <w:t>采购人联系人</w:t>
            </w:r>
          </w:p>
          <w:p w14:paraId="1508F21D">
            <w:pPr>
              <w:adjustRightInd w:val="0"/>
              <w:snapToGrid w:val="0"/>
              <w:spacing w:line="288" w:lineRule="auto"/>
              <w:jc w:val="center"/>
              <w:rPr>
                <w:rFonts w:hint="eastAsia"/>
                <w:b/>
                <w:bCs/>
                <w:kern w:val="0"/>
                <w:sz w:val="21"/>
                <w:szCs w:val="21"/>
              </w:rPr>
            </w:pPr>
            <w:r>
              <w:rPr>
                <w:rFonts w:hint="eastAsia"/>
                <w:b/>
                <w:bCs/>
                <w:kern w:val="0"/>
                <w:sz w:val="21"/>
                <w:szCs w:val="21"/>
              </w:rPr>
              <w:t>联系方式</w:t>
            </w:r>
          </w:p>
        </w:tc>
      </w:tr>
      <w:tr w14:paraId="1B3F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noWrap w:val="0"/>
            <w:vAlign w:val="center"/>
          </w:tcPr>
          <w:p w14:paraId="72C68ACA">
            <w:pPr>
              <w:adjustRightInd w:val="0"/>
              <w:snapToGrid w:val="0"/>
              <w:spacing w:line="288" w:lineRule="auto"/>
              <w:jc w:val="center"/>
              <w:rPr>
                <w:rFonts w:hint="eastAsia"/>
                <w:kern w:val="0"/>
                <w:sz w:val="21"/>
                <w:szCs w:val="21"/>
              </w:rPr>
            </w:pPr>
          </w:p>
        </w:tc>
        <w:tc>
          <w:tcPr>
            <w:tcW w:w="1268" w:type="dxa"/>
            <w:noWrap w:val="0"/>
            <w:vAlign w:val="center"/>
          </w:tcPr>
          <w:p w14:paraId="254102B7">
            <w:pPr>
              <w:adjustRightInd w:val="0"/>
              <w:snapToGrid w:val="0"/>
              <w:spacing w:line="288" w:lineRule="auto"/>
              <w:jc w:val="center"/>
              <w:rPr>
                <w:rFonts w:hint="eastAsia"/>
                <w:kern w:val="0"/>
                <w:sz w:val="21"/>
                <w:szCs w:val="21"/>
              </w:rPr>
            </w:pPr>
          </w:p>
        </w:tc>
        <w:tc>
          <w:tcPr>
            <w:tcW w:w="1282" w:type="dxa"/>
            <w:noWrap w:val="0"/>
            <w:vAlign w:val="center"/>
          </w:tcPr>
          <w:p w14:paraId="4CC95764">
            <w:pPr>
              <w:adjustRightInd w:val="0"/>
              <w:snapToGrid w:val="0"/>
              <w:spacing w:line="288" w:lineRule="auto"/>
              <w:jc w:val="center"/>
              <w:rPr>
                <w:rFonts w:hint="eastAsia"/>
                <w:kern w:val="0"/>
                <w:sz w:val="21"/>
                <w:szCs w:val="21"/>
              </w:rPr>
            </w:pPr>
          </w:p>
        </w:tc>
        <w:tc>
          <w:tcPr>
            <w:tcW w:w="1432" w:type="dxa"/>
            <w:noWrap w:val="0"/>
            <w:vAlign w:val="center"/>
          </w:tcPr>
          <w:p w14:paraId="114A80E5">
            <w:pPr>
              <w:adjustRightInd w:val="0"/>
              <w:snapToGrid w:val="0"/>
              <w:spacing w:line="288" w:lineRule="auto"/>
              <w:jc w:val="center"/>
              <w:rPr>
                <w:rFonts w:hint="eastAsia"/>
                <w:kern w:val="0"/>
                <w:sz w:val="21"/>
                <w:szCs w:val="21"/>
              </w:rPr>
            </w:pPr>
          </w:p>
        </w:tc>
        <w:tc>
          <w:tcPr>
            <w:tcW w:w="1256" w:type="dxa"/>
            <w:noWrap w:val="0"/>
            <w:vAlign w:val="center"/>
          </w:tcPr>
          <w:p w14:paraId="5BA6ECB0">
            <w:pPr>
              <w:adjustRightInd w:val="0"/>
              <w:snapToGrid w:val="0"/>
              <w:spacing w:line="288" w:lineRule="auto"/>
              <w:jc w:val="center"/>
              <w:rPr>
                <w:rFonts w:hint="eastAsia"/>
                <w:kern w:val="0"/>
                <w:sz w:val="21"/>
                <w:szCs w:val="21"/>
              </w:rPr>
            </w:pPr>
          </w:p>
        </w:tc>
        <w:tc>
          <w:tcPr>
            <w:tcW w:w="899" w:type="dxa"/>
            <w:noWrap w:val="0"/>
            <w:vAlign w:val="center"/>
          </w:tcPr>
          <w:p w14:paraId="720A179E">
            <w:pPr>
              <w:adjustRightInd w:val="0"/>
              <w:snapToGrid w:val="0"/>
              <w:spacing w:line="288" w:lineRule="auto"/>
              <w:jc w:val="center"/>
              <w:rPr>
                <w:rFonts w:hint="eastAsia"/>
                <w:kern w:val="0"/>
                <w:sz w:val="21"/>
                <w:szCs w:val="21"/>
              </w:rPr>
            </w:pPr>
          </w:p>
        </w:tc>
        <w:tc>
          <w:tcPr>
            <w:tcW w:w="995" w:type="dxa"/>
            <w:noWrap w:val="0"/>
            <w:vAlign w:val="center"/>
          </w:tcPr>
          <w:p w14:paraId="474EDC1F">
            <w:pPr>
              <w:adjustRightInd w:val="0"/>
              <w:snapToGrid w:val="0"/>
              <w:spacing w:line="288" w:lineRule="auto"/>
              <w:jc w:val="center"/>
              <w:rPr>
                <w:rFonts w:hint="eastAsia"/>
                <w:kern w:val="0"/>
                <w:sz w:val="21"/>
                <w:szCs w:val="21"/>
              </w:rPr>
            </w:pPr>
          </w:p>
        </w:tc>
        <w:tc>
          <w:tcPr>
            <w:tcW w:w="1718" w:type="dxa"/>
            <w:noWrap w:val="0"/>
            <w:vAlign w:val="center"/>
          </w:tcPr>
          <w:p w14:paraId="0FED449E">
            <w:pPr>
              <w:adjustRightInd w:val="0"/>
              <w:snapToGrid w:val="0"/>
              <w:spacing w:line="288" w:lineRule="auto"/>
              <w:jc w:val="center"/>
              <w:rPr>
                <w:rFonts w:hint="eastAsia"/>
                <w:kern w:val="0"/>
                <w:sz w:val="21"/>
                <w:szCs w:val="21"/>
              </w:rPr>
            </w:pPr>
          </w:p>
        </w:tc>
      </w:tr>
      <w:tr w14:paraId="3AE9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noWrap w:val="0"/>
            <w:vAlign w:val="center"/>
          </w:tcPr>
          <w:p w14:paraId="0AE56379">
            <w:pPr>
              <w:adjustRightInd w:val="0"/>
              <w:snapToGrid w:val="0"/>
              <w:spacing w:line="288" w:lineRule="auto"/>
              <w:jc w:val="center"/>
              <w:rPr>
                <w:rFonts w:hint="eastAsia"/>
                <w:kern w:val="0"/>
                <w:sz w:val="21"/>
                <w:szCs w:val="21"/>
              </w:rPr>
            </w:pPr>
          </w:p>
        </w:tc>
        <w:tc>
          <w:tcPr>
            <w:tcW w:w="1268" w:type="dxa"/>
            <w:noWrap w:val="0"/>
            <w:vAlign w:val="center"/>
          </w:tcPr>
          <w:p w14:paraId="6732E523">
            <w:pPr>
              <w:adjustRightInd w:val="0"/>
              <w:snapToGrid w:val="0"/>
              <w:spacing w:line="288" w:lineRule="auto"/>
              <w:jc w:val="center"/>
              <w:rPr>
                <w:rFonts w:hint="eastAsia"/>
                <w:kern w:val="0"/>
                <w:sz w:val="21"/>
                <w:szCs w:val="21"/>
              </w:rPr>
            </w:pPr>
          </w:p>
        </w:tc>
        <w:tc>
          <w:tcPr>
            <w:tcW w:w="1282" w:type="dxa"/>
            <w:noWrap w:val="0"/>
            <w:vAlign w:val="center"/>
          </w:tcPr>
          <w:p w14:paraId="08D8EE38">
            <w:pPr>
              <w:adjustRightInd w:val="0"/>
              <w:snapToGrid w:val="0"/>
              <w:spacing w:line="288" w:lineRule="auto"/>
              <w:jc w:val="center"/>
              <w:rPr>
                <w:rFonts w:hint="eastAsia"/>
                <w:kern w:val="0"/>
                <w:sz w:val="21"/>
                <w:szCs w:val="21"/>
              </w:rPr>
            </w:pPr>
          </w:p>
        </w:tc>
        <w:tc>
          <w:tcPr>
            <w:tcW w:w="1432" w:type="dxa"/>
            <w:noWrap w:val="0"/>
            <w:vAlign w:val="center"/>
          </w:tcPr>
          <w:p w14:paraId="2911F453">
            <w:pPr>
              <w:adjustRightInd w:val="0"/>
              <w:snapToGrid w:val="0"/>
              <w:spacing w:line="288" w:lineRule="auto"/>
              <w:jc w:val="center"/>
              <w:rPr>
                <w:rFonts w:hint="eastAsia"/>
                <w:kern w:val="0"/>
                <w:sz w:val="21"/>
                <w:szCs w:val="21"/>
              </w:rPr>
            </w:pPr>
          </w:p>
        </w:tc>
        <w:tc>
          <w:tcPr>
            <w:tcW w:w="1256" w:type="dxa"/>
            <w:noWrap w:val="0"/>
            <w:vAlign w:val="center"/>
          </w:tcPr>
          <w:p w14:paraId="31D574DF">
            <w:pPr>
              <w:adjustRightInd w:val="0"/>
              <w:snapToGrid w:val="0"/>
              <w:spacing w:line="288" w:lineRule="auto"/>
              <w:jc w:val="center"/>
              <w:rPr>
                <w:rFonts w:hint="eastAsia"/>
                <w:kern w:val="0"/>
                <w:sz w:val="21"/>
                <w:szCs w:val="21"/>
              </w:rPr>
            </w:pPr>
          </w:p>
        </w:tc>
        <w:tc>
          <w:tcPr>
            <w:tcW w:w="899" w:type="dxa"/>
            <w:noWrap w:val="0"/>
            <w:vAlign w:val="center"/>
          </w:tcPr>
          <w:p w14:paraId="17FCBC1B">
            <w:pPr>
              <w:adjustRightInd w:val="0"/>
              <w:snapToGrid w:val="0"/>
              <w:spacing w:line="288" w:lineRule="auto"/>
              <w:jc w:val="center"/>
              <w:rPr>
                <w:rFonts w:hint="eastAsia"/>
                <w:kern w:val="0"/>
                <w:sz w:val="21"/>
                <w:szCs w:val="21"/>
              </w:rPr>
            </w:pPr>
          </w:p>
        </w:tc>
        <w:tc>
          <w:tcPr>
            <w:tcW w:w="995" w:type="dxa"/>
            <w:noWrap w:val="0"/>
            <w:vAlign w:val="center"/>
          </w:tcPr>
          <w:p w14:paraId="20436D2B">
            <w:pPr>
              <w:adjustRightInd w:val="0"/>
              <w:snapToGrid w:val="0"/>
              <w:spacing w:line="288" w:lineRule="auto"/>
              <w:jc w:val="center"/>
              <w:rPr>
                <w:rFonts w:hint="eastAsia"/>
                <w:kern w:val="0"/>
                <w:sz w:val="21"/>
                <w:szCs w:val="21"/>
              </w:rPr>
            </w:pPr>
          </w:p>
        </w:tc>
        <w:tc>
          <w:tcPr>
            <w:tcW w:w="1718" w:type="dxa"/>
            <w:noWrap w:val="0"/>
            <w:vAlign w:val="center"/>
          </w:tcPr>
          <w:p w14:paraId="250736D1">
            <w:pPr>
              <w:adjustRightInd w:val="0"/>
              <w:snapToGrid w:val="0"/>
              <w:spacing w:line="288" w:lineRule="auto"/>
              <w:jc w:val="center"/>
              <w:rPr>
                <w:rFonts w:hint="eastAsia"/>
                <w:kern w:val="0"/>
                <w:sz w:val="21"/>
                <w:szCs w:val="21"/>
              </w:rPr>
            </w:pPr>
          </w:p>
        </w:tc>
      </w:tr>
      <w:tr w14:paraId="4442B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noWrap w:val="0"/>
            <w:vAlign w:val="center"/>
          </w:tcPr>
          <w:p w14:paraId="6C447AC1">
            <w:pPr>
              <w:adjustRightInd w:val="0"/>
              <w:snapToGrid w:val="0"/>
              <w:spacing w:line="288" w:lineRule="auto"/>
              <w:jc w:val="center"/>
              <w:rPr>
                <w:rFonts w:hint="eastAsia"/>
                <w:kern w:val="0"/>
                <w:sz w:val="21"/>
                <w:szCs w:val="21"/>
              </w:rPr>
            </w:pPr>
          </w:p>
        </w:tc>
        <w:tc>
          <w:tcPr>
            <w:tcW w:w="1268" w:type="dxa"/>
            <w:noWrap w:val="0"/>
            <w:vAlign w:val="center"/>
          </w:tcPr>
          <w:p w14:paraId="774118C2">
            <w:pPr>
              <w:adjustRightInd w:val="0"/>
              <w:snapToGrid w:val="0"/>
              <w:spacing w:line="288" w:lineRule="auto"/>
              <w:jc w:val="center"/>
              <w:rPr>
                <w:rFonts w:hint="eastAsia"/>
                <w:kern w:val="0"/>
                <w:sz w:val="21"/>
                <w:szCs w:val="21"/>
              </w:rPr>
            </w:pPr>
          </w:p>
        </w:tc>
        <w:tc>
          <w:tcPr>
            <w:tcW w:w="1282" w:type="dxa"/>
            <w:noWrap w:val="0"/>
            <w:vAlign w:val="center"/>
          </w:tcPr>
          <w:p w14:paraId="45737112">
            <w:pPr>
              <w:adjustRightInd w:val="0"/>
              <w:snapToGrid w:val="0"/>
              <w:spacing w:line="288" w:lineRule="auto"/>
              <w:jc w:val="center"/>
              <w:rPr>
                <w:rFonts w:hint="eastAsia"/>
                <w:kern w:val="0"/>
                <w:sz w:val="21"/>
                <w:szCs w:val="21"/>
              </w:rPr>
            </w:pPr>
          </w:p>
        </w:tc>
        <w:tc>
          <w:tcPr>
            <w:tcW w:w="1432" w:type="dxa"/>
            <w:noWrap w:val="0"/>
            <w:vAlign w:val="center"/>
          </w:tcPr>
          <w:p w14:paraId="712A132B">
            <w:pPr>
              <w:adjustRightInd w:val="0"/>
              <w:snapToGrid w:val="0"/>
              <w:spacing w:line="288" w:lineRule="auto"/>
              <w:jc w:val="center"/>
              <w:rPr>
                <w:rFonts w:hint="eastAsia"/>
                <w:kern w:val="0"/>
                <w:sz w:val="21"/>
                <w:szCs w:val="21"/>
              </w:rPr>
            </w:pPr>
          </w:p>
        </w:tc>
        <w:tc>
          <w:tcPr>
            <w:tcW w:w="1256" w:type="dxa"/>
            <w:noWrap w:val="0"/>
            <w:vAlign w:val="center"/>
          </w:tcPr>
          <w:p w14:paraId="08474ECF">
            <w:pPr>
              <w:adjustRightInd w:val="0"/>
              <w:snapToGrid w:val="0"/>
              <w:spacing w:line="288" w:lineRule="auto"/>
              <w:jc w:val="center"/>
              <w:rPr>
                <w:rFonts w:hint="eastAsia"/>
                <w:kern w:val="0"/>
                <w:sz w:val="21"/>
                <w:szCs w:val="21"/>
              </w:rPr>
            </w:pPr>
          </w:p>
        </w:tc>
        <w:tc>
          <w:tcPr>
            <w:tcW w:w="899" w:type="dxa"/>
            <w:noWrap w:val="0"/>
            <w:vAlign w:val="center"/>
          </w:tcPr>
          <w:p w14:paraId="50DD16FC">
            <w:pPr>
              <w:adjustRightInd w:val="0"/>
              <w:snapToGrid w:val="0"/>
              <w:spacing w:line="288" w:lineRule="auto"/>
              <w:jc w:val="center"/>
              <w:rPr>
                <w:rFonts w:hint="eastAsia"/>
                <w:kern w:val="0"/>
                <w:sz w:val="21"/>
                <w:szCs w:val="21"/>
              </w:rPr>
            </w:pPr>
          </w:p>
        </w:tc>
        <w:tc>
          <w:tcPr>
            <w:tcW w:w="995" w:type="dxa"/>
            <w:noWrap w:val="0"/>
            <w:vAlign w:val="center"/>
          </w:tcPr>
          <w:p w14:paraId="5D13DF45">
            <w:pPr>
              <w:adjustRightInd w:val="0"/>
              <w:snapToGrid w:val="0"/>
              <w:spacing w:line="288" w:lineRule="auto"/>
              <w:jc w:val="center"/>
              <w:rPr>
                <w:rFonts w:hint="eastAsia"/>
                <w:kern w:val="0"/>
                <w:sz w:val="21"/>
                <w:szCs w:val="21"/>
              </w:rPr>
            </w:pPr>
          </w:p>
        </w:tc>
        <w:tc>
          <w:tcPr>
            <w:tcW w:w="1718" w:type="dxa"/>
            <w:noWrap w:val="0"/>
            <w:vAlign w:val="center"/>
          </w:tcPr>
          <w:p w14:paraId="1BDE5E9C">
            <w:pPr>
              <w:adjustRightInd w:val="0"/>
              <w:snapToGrid w:val="0"/>
              <w:spacing w:line="288" w:lineRule="auto"/>
              <w:jc w:val="center"/>
              <w:rPr>
                <w:rFonts w:hint="eastAsia"/>
                <w:kern w:val="0"/>
                <w:sz w:val="21"/>
                <w:szCs w:val="21"/>
              </w:rPr>
            </w:pPr>
          </w:p>
        </w:tc>
      </w:tr>
      <w:tr w14:paraId="7817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noWrap w:val="0"/>
            <w:vAlign w:val="center"/>
          </w:tcPr>
          <w:p w14:paraId="2F2CCAFC">
            <w:pPr>
              <w:adjustRightInd w:val="0"/>
              <w:snapToGrid w:val="0"/>
              <w:spacing w:line="288" w:lineRule="auto"/>
              <w:jc w:val="center"/>
              <w:rPr>
                <w:rFonts w:hint="eastAsia"/>
                <w:kern w:val="0"/>
                <w:sz w:val="21"/>
                <w:szCs w:val="21"/>
              </w:rPr>
            </w:pPr>
          </w:p>
        </w:tc>
        <w:tc>
          <w:tcPr>
            <w:tcW w:w="1268" w:type="dxa"/>
            <w:noWrap w:val="0"/>
            <w:vAlign w:val="center"/>
          </w:tcPr>
          <w:p w14:paraId="14B6D368">
            <w:pPr>
              <w:adjustRightInd w:val="0"/>
              <w:snapToGrid w:val="0"/>
              <w:spacing w:line="288" w:lineRule="auto"/>
              <w:jc w:val="center"/>
              <w:rPr>
                <w:rFonts w:hint="eastAsia"/>
                <w:kern w:val="0"/>
                <w:sz w:val="21"/>
                <w:szCs w:val="21"/>
              </w:rPr>
            </w:pPr>
          </w:p>
        </w:tc>
        <w:tc>
          <w:tcPr>
            <w:tcW w:w="1282" w:type="dxa"/>
            <w:noWrap w:val="0"/>
            <w:vAlign w:val="center"/>
          </w:tcPr>
          <w:p w14:paraId="57906D1A">
            <w:pPr>
              <w:adjustRightInd w:val="0"/>
              <w:snapToGrid w:val="0"/>
              <w:spacing w:line="288" w:lineRule="auto"/>
              <w:jc w:val="center"/>
              <w:rPr>
                <w:rFonts w:hint="eastAsia"/>
                <w:kern w:val="0"/>
                <w:sz w:val="21"/>
                <w:szCs w:val="21"/>
              </w:rPr>
            </w:pPr>
          </w:p>
        </w:tc>
        <w:tc>
          <w:tcPr>
            <w:tcW w:w="1432" w:type="dxa"/>
            <w:noWrap w:val="0"/>
            <w:vAlign w:val="center"/>
          </w:tcPr>
          <w:p w14:paraId="08B612FF">
            <w:pPr>
              <w:adjustRightInd w:val="0"/>
              <w:snapToGrid w:val="0"/>
              <w:spacing w:line="288" w:lineRule="auto"/>
              <w:jc w:val="center"/>
              <w:rPr>
                <w:rFonts w:hint="eastAsia"/>
                <w:kern w:val="0"/>
                <w:sz w:val="21"/>
                <w:szCs w:val="21"/>
              </w:rPr>
            </w:pPr>
          </w:p>
        </w:tc>
        <w:tc>
          <w:tcPr>
            <w:tcW w:w="1256" w:type="dxa"/>
            <w:noWrap w:val="0"/>
            <w:vAlign w:val="center"/>
          </w:tcPr>
          <w:p w14:paraId="2396DD91">
            <w:pPr>
              <w:adjustRightInd w:val="0"/>
              <w:snapToGrid w:val="0"/>
              <w:spacing w:line="288" w:lineRule="auto"/>
              <w:jc w:val="center"/>
              <w:rPr>
                <w:rFonts w:hint="eastAsia"/>
                <w:kern w:val="0"/>
                <w:sz w:val="21"/>
                <w:szCs w:val="21"/>
              </w:rPr>
            </w:pPr>
          </w:p>
        </w:tc>
        <w:tc>
          <w:tcPr>
            <w:tcW w:w="899" w:type="dxa"/>
            <w:noWrap w:val="0"/>
            <w:vAlign w:val="center"/>
          </w:tcPr>
          <w:p w14:paraId="545A179E">
            <w:pPr>
              <w:adjustRightInd w:val="0"/>
              <w:snapToGrid w:val="0"/>
              <w:spacing w:line="288" w:lineRule="auto"/>
              <w:jc w:val="center"/>
              <w:rPr>
                <w:rFonts w:hint="eastAsia"/>
                <w:kern w:val="0"/>
                <w:sz w:val="21"/>
                <w:szCs w:val="21"/>
              </w:rPr>
            </w:pPr>
          </w:p>
        </w:tc>
        <w:tc>
          <w:tcPr>
            <w:tcW w:w="995" w:type="dxa"/>
            <w:noWrap w:val="0"/>
            <w:vAlign w:val="center"/>
          </w:tcPr>
          <w:p w14:paraId="51D47641">
            <w:pPr>
              <w:adjustRightInd w:val="0"/>
              <w:snapToGrid w:val="0"/>
              <w:spacing w:line="288" w:lineRule="auto"/>
              <w:jc w:val="center"/>
              <w:rPr>
                <w:rFonts w:hint="eastAsia"/>
                <w:kern w:val="0"/>
                <w:sz w:val="21"/>
                <w:szCs w:val="21"/>
              </w:rPr>
            </w:pPr>
          </w:p>
        </w:tc>
        <w:tc>
          <w:tcPr>
            <w:tcW w:w="1718" w:type="dxa"/>
            <w:noWrap w:val="0"/>
            <w:vAlign w:val="center"/>
          </w:tcPr>
          <w:p w14:paraId="63BD3AFB">
            <w:pPr>
              <w:adjustRightInd w:val="0"/>
              <w:snapToGrid w:val="0"/>
              <w:spacing w:line="288" w:lineRule="auto"/>
              <w:jc w:val="center"/>
              <w:rPr>
                <w:rFonts w:hint="eastAsia"/>
                <w:kern w:val="0"/>
                <w:sz w:val="21"/>
                <w:szCs w:val="21"/>
              </w:rPr>
            </w:pPr>
          </w:p>
        </w:tc>
      </w:tr>
    </w:tbl>
    <w:p w14:paraId="180594FB">
      <w:pPr>
        <w:adjustRightInd w:val="0"/>
        <w:snapToGrid w:val="0"/>
        <w:spacing w:line="288" w:lineRule="auto"/>
        <w:rPr>
          <w:rFonts w:hint="eastAsia"/>
          <w:sz w:val="21"/>
          <w:szCs w:val="21"/>
        </w:rPr>
      </w:pPr>
    </w:p>
    <w:p w14:paraId="59B27BC3">
      <w:pPr>
        <w:adjustRightInd w:val="0"/>
        <w:snapToGrid w:val="0"/>
        <w:spacing w:line="288" w:lineRule="auto"/>
        <w:rPr>
          <w:rFonts w:hint="eastAsia"/>
          <w:b/>
          <w:bCs/>
          <w:sz w:val="21"/>
          <w:szCs w:val="21"/>
        </w:rPr>
      </w:pPr>
      <w:r>
        <w:rPr>
          <w:rFonts w:hint="eastAsia"/>
          <w:b/>
          <w:bCs/>
          <w:sz w:val="21"/>
          <w:szCs w:val="21"/>
        </w:rPr>
        <w:t>说明：</w:t>
      </w:r>
    </w:p>
    <w:p w14:paraId="7D5083A5">
      <w:pPr>
        <w:adjustRightInd w:val="0"/>
        <w:snapToGrid w:val="0"/>
        <w:spacing w:line="288" w:lineRule="auto"/>
        <w:rPr>
          <w:rFonts w:hint="eastAsia"/>
          <w:b/>
          <w:bCs/>
          <w:sz w:val="21"/>
          <w:szCs w:val="21"/>
        </w:rPr>
      </w:pPr>
      <w:r>
        <w:rPr>
          <w:rFonts w:hint="eastAsia"/>
          <w:b/>
          <w:bCs/>
          <w:sz w:val="21"/>
          <w:szCs w:val="21"/>
        </w:rPr>
        <w:t>1.供应商须提供上述业绩合同扫描件；</w:t>
      </w:r>
    </w:p>
    <w:p w14:paraId="035E1B49">
      <w:pPr>
        <w:adjustRightInd w:val="0"/>
        <w:snapToGrid w:val="0"/>
        <w:spacing w:line="288" w:lineRule="auto"/>
        <w:rPr>
          <w:rFonts w:hint="eastAsia"/>
          <w:b/>
          <w:bCs/>
          <w:sz w:val="21"/>
          <w:szCs w:val="21"/>
        </w:rPr>
      </w:pPr>
      <w:r>
        <w:rPr>
          <w:rFonts w:hint="eastAsia"/>
          <w:b/>
          <w:bCs/>
          <w:sz w:val="21"/>
          <w:szCs w:val="21"/>
        </w:rPr>
        <w:t>2.所有合同扫描件应清晰，应能体现合同签订时间、双方签名盖章等内容；</w:t>
      </w:r>
    </w:p>
    <w:p w14:paraId="256A1C33">
      <w:pPr>
        <w:adjustRightInd w:val="0"/>
        <w:snapToGrid w:val="0"/>
        <w:spacing w:line="288" w:lineRule="auto"/>
        <w:rPr>
          <w:rFonts w:hint="eastAsia"/>
          <w:b/>
          <w:bCs/>
          <w:sz w:val="21"/>
          <w:szCs w:val="21"/>
        </w:rPr>
      </w:pPr>
      <w:r>
        <w:rPr>
          <w:rFonts w:hint="eastAsia"/>
          <w:b/>
          <w:bCs/>
          <w:sz w:val="21"/>
          <w:szCs w:val="21"/>
        </w:rPr>
        <w:t>3.供应商应在不涉及商业秘密的前提下尽可能提供详细的合同扫描件内容。</w:t>
      </w:r>
    </w:p>
    <w:p w14:paraId="4857F700">
      <w:pPr>
        <w:adjustRightInd w:val="0"/>
        <w:snapToGrid w:val="0"/>
        <w:spacing w:line="288" w:lineRule="auto"/>
        <w:rPr>
          <w:rFonts w:hint="eastAsia"/>
          <w:sz w:val="21"/>
          <w:szCs w:val="21"/>
        </w:rPr>
      </w:pPr>
    </w:p>
    <w:p w14:paraId="531DA6D0">
      <w:pPr>
        <w:adjustRightInd w:val="0"/>
        <w:snapToGrid w:val="0"/>
        <w:spacing w:line="288" w:lineRule="auto"/>
        <w:rPr>
          <w:rFonts w:hint="eastAsia"/>
          <w:sz w:val="21"/>
          <w:szCs w:val="21"/>
        </w:rPr>
      </w:pPr>
    </w:p>
    <w:p w14:paraId="55659E94">
      <w:pPr>
        <w:adjustRightInd w:val="0"/>
        <w:snapToGrid w:val="0"/>
        <w:spacing w:line="288" w:lineRule="auto"/>
        <w:rPr>
          <w:rFonts w:hint="eastAsia"/>
          <w:sz w:val="21"/>
          <w:szCs w:val="21"/>
        </w:rPr>
      </w:pPr>
    </w:p>
    <w:p w14:paraId="657DC82F">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591A7C3">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14:paraId="2AAC563C">
      <w:pPr>
        <w:adjustRightInd w:val="0"/>
        <w:snapToGrid w:val="0"/>
        <w:spacing w:line="288" w:lineRule="auto"/>
        <w:rPr>
          <w:rFonts w:hint="eastAsia"/>
          <w:sz w:val="21"/>
          <w:szCs w:val="21"/>
        </w:rPr>
      </w:pPr>
      <w:r>
        <w:rPr>
          <w:rFonts w:hint="eastAsia"/>
          <w:sz w:val="21"/>
          <w:szCs w:val="21"/>
        </w:rPr>
        <w:br w:type="page"/>
      </w:r>
    </w:p>
    <w:p w14:paraId="7D078138">
      <w:pPr>
        <w:adjustRightInd w:val="0"/>
        <w:snapToGrid w:val="0"/>
        <w:spacing w:line="288" w:lineRule="auto"/>
        <w:jc w:val="center"/>
        <w:outlineLvl w:val="2"/>
        <w:rPr>
          <w:rFonts w:hint="eastAsia"/>
          <w:b/>
          <w:bCs/>
          <w:sz w:val="21"/>
          <w:szCs w:val="21"/>
        </w:rPr>
      </w:pPr>
      <w:r>
        <w:rPr>
          <w:rFonts w:hint="eastAsia"/>
          <w:b/>
          <w:bCs/>
          <w:sz w:val="21"/>
          <w:szCs w:val="21"/>
        </w:rPr>
        <w:t>（</w:t>
      </w:r>
      <w:r>
        <w:rPr>
          <w:b/>
          <w:bCs/>
          <w:sz w:val="21"/>
          <w:szCs w:val="21"/>
        </w:rPr>
        <w:t>4</w:t>
      </w:r>
      <w:r>
        <w:rPr>
          <w:rFonts w:hint="eastAsia"/>
          <w:b/>
          <w:bCs/>
          <w:sz w:val="21"/>
          <w:szCs w:val="21"/>
        </w:rPr>
        <w:t>）采购需求偏离表</w:t>
      </w:r>
    </w:p>
    <w:p w14:paraId="07D696AB">
      <w:pPr>
        <w:adjustRightInd w:val="0"/>
        <w:snapToGrid w:val="0"/>
        <w:spacing w:line="288" w:lineRule="auto"/>
        <w:rPr>
          <w:rFonts w:hint="eastAsia"/>
          <w:sz w:val="21"/>
          <w:szCs w:val="21"/>
        </w:rPr>
      </w:pPr>
      <w:r>
        <w:rPr>
          <w:rFonts w:hint="eastAsia"/>
          <w:sz w:val="21"/>
          <w:szCs w:val="21"/>
        </w:rPr>
        <w:t>采 购 人：杭州医学院</w:t>
      </w:r>
    </w:p>
    <w:p w14:paraId="2CD7257D">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杭州医学院黄龙校区改扩建工程项目固定资产投资节能评估服务</w:t>
      </w:r>
    </w:p>
    <w:p w14:paraId="07647944">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val="en-US" w:eastAsia="zh-CN"/>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106C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noWrap w:val="0"/>
            <w:vAlign w:val="center"/>
          </w:tcPr>
          <w:p w14:paraId="63DA466D">
            <w:pPr>
              <w:adjustRightInd w:val="0"/>
              <w:snapToGrid w:val="0"/>
              <w:spacing w:line="288" w:lineRule="auto"/>
              <w:jc w:val="center"/>
              <w:rPr>
                <w:rFonts w:hint="eastAsia"/>
                <w:b/>
                <w:bCs/>
                <w:kern w:val="0"/>
                <w:sz w:val="21"/>
                <w:szCs w:val="21"/>
              </w:rPr>
            </w:pPr>
            <w:bookmarkStart w:id="55" w:name="_Hlk97040421"/>
            <w:r>
              <w:rPr>
                <w:rFonts w:hint="eastAsia"/>
                <w:b/>
                <w:bCs/>
                <w:kern w:val="0"/>
                <w:sz w:val="21"/>
                <w:szCs w:val="21"/>
              </w:rPr>
              <w:t>序号</w:t>
            </w:r>
          </w:p>
        </w:tc>
        <w:tc>
          <w:tcPr>
            <w:tcW w:w="3286" w:type="dxa"/>
            <w:noWrap w:val="0"/>
            <w:vAlign w:val="center"/>
          </w:tcPr>
          <w:p w14:paraId="64B01325">
            <w:pPr>
              <w:adjustRightInd w:val="0"/>
              <w:snapToGrid w:val="0"/>
              <w:spacing w:line="288" w:lineRule="auto"/>
              <w:jc w:val="center"/>
              <w:rPr>
                <w:rFonts w:hint="eastAsia"/>
                <w:b/>
                <w:bCs/>
                <w:kern w:val="0"/>
                <w:sz w:val="21"/>
                <w:szCs w:val="21"/>
              </w:rPr>
            </w:pPr>
            <w:r>
              <w:rPr>
                <w:rFonts w:hint="eastAsia"/>
                <w:b/>
                <w:bCs/>
                <w:kern w:val="0"/>
                <w:sz w:val="21"/>
                <w:szCs w:val="21"/>
              </w:rPr>
              <w:t>磋商文件要求</w:t>
            </w:r>
          </w:p>
        </w:tc>
        <w:tc>
          <w:tcPr>
            <w:tcW w:w="2911" w:type="dxa"/>
            <w:noWrap w:val="0"/>
            <w:vAlign w:val="center"/>
          </w:tcPr>
          <w:p w14:paraId="6B0401A6">
            <w:pPr>
              <w:adjustRightInd w:val="0"/>
              <w:snapToGrid w:val="0"/>
              <w:spacing w:line="288" w:lineRule="auto"/>
              <w:jc w:val="center"/>
              <w:rPr>
                <w:rFonts w:hint="eastAsia"/>
                <w:b/>
                <w:bCs/>
                <w:kern w:val="0"/>
                <w:sz w:val="21"/>
                <w:szCs w:val="21"/>
              </w:rPr>
            </w:pPr>
            <w:r>
              <w:rPr>
                <w:rFonts w:hint="eastAsia"/>
                <w:b/>
                <w:bCs/>
                <w:kern w:val="0"/>
                <w:sz w:val="21"/>
                <w:szCs w:val="21"/>
              </w:rPr>
              <w:t>响应规格</w:t>
            </w:r>
          </w:p>
        </w:tc>
        <w:tc>
          <w:tcPr>
            <w:tcW w:w="2407" w:type="dxa"/>
            <w:noWrap w:val="0"/>
            <w:vAlign w:val="center"/>
          </w:tcPr>
          <w:p w14:paraId="0D632153">
            <w:pPr>
              <w:adjustRightInd w:val="0"/>
              <w:snapToGrid w:val="0"/>
              <w:spacing w:line="288" w:lineRule="auto"/>
              <w:jc w:val="center"/>
              <w:rPr>
                <w:rFonts w:hint="eastAsia"/>
                <w:b/>
                <w:bCs/>
                <w:kern w:val="0"/>
                <w:sz w:val="21"/>
                <w:szCs w:val="21"/>
              </w:rPr>
            </w:pPr>
            <w:r>
              <w:rPr>
                <w:rFonts w:hint="eastAsia"/>
                <w:b/>
                <w:bCs/>
                <w:kern w:val="0"/>
                <w:sz w:val="21"/>
                <w:szCs w:val="21"/>
              </w:rPr>
              <w:t>是否偏离（提供说明）</w:t>
            </w:r>
          </w:p>
        </w:tc>
      </w:tr>
      <w:tr w14:paraId="320A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noWrap w:val="0"/>
            <w:vAlign w:val="center"/>
          </w:tcPr>
          <w:p w14:paraId="2E97A245">
            <w:pPr>
              <w:adjustRightInd w:val="0"/>
              <w:snapToGrid w:val="0"/>
              <w:spacing w:line="288" w:lineRule="auto"/>
              <w:rPr>
                <w:rFonts w:hint="eastAsia"/>
                <w:b/>
                <w:bCs/>
                <w:kern w:val="0"/>
                <w:sz w:val="21"/>
                <w:szCs w:val="21"/>
              </w:rPr>
            </w:pPr>
            <w:r>
              <w:rPr>
                <w:rFonts w:hint="eastAsia"/>
                <w:b/>
                <w:bCs/>
                <w:kern w:val="0"/>
                <w:sz w:val="21"/>
                <w:szCs w:val="21"/>
              </w:rPr>
              <w:t>采购资金的支付方式、时间、条件</w:t>
            </w:r>
          </w:p>
        </w:tc>
      </w:tr>
      <w:tr w14:paraId="713E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noWrap w:val="0"/>
            <w:vAlign w:val="center"/>
          </w:tcPr>
          <w:p w14:paraId="223DC655">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noWrap w:val="0"/>
            <w:vAlign w:val="center"/>
          </w:tcPr>
          <w:p w14:paraId="27F9AC63">
            <w:pPr>
              <w:adjustRightInd w:val="0"/>
              <w:snapToGrid w:val="0"/>
              <w:spacing w:line="288" w:lineRule="auto"/>
              <w:jc w:val="center"/>
              <w:rPr>
                <w:rFonts w:hint="eastAsia"/>
                <w:kern w:val="0"/>
                <w:sz w:val="21"/>
                <w:szCs w:val="21"/>
              </w:rPr>
            </w:pPr>
          </w:p>
        </w:tc>
        <w:tc>
          <w:tcPr>
            <w:tcW w:w="2911" w:type="dxa"/>
            <w:noWrap w:val="0"/>
            <w:vAlign w:val="center"/>
          </w:tcPr>
          <w:p w14:paraId="78DBAC88">
            <w:pPr>
              <w:adjustRightInd w:val="0"/>
              <w:snapToGrid w:val="0"/>
              <w:spacing w:line="288" w:lineRule="auto"/>
              <w:jc w:val="center"/>
              <w:rPr>
                <w:rFonts w:hint="eastAsia"/>
                <w:kern w:val="0"/>
                <w:sz w:val="21"/>
                <w:szCs w:val="21"/>
              </w:rPr>
            </w:pPr>
          </w:p>
        </w:tc>
        <w:tc>
          <w:tcPr>
            <w:tcW w:w="2407" w:type="dxa"/>
            <w:noWrap w:val="0"/>
            <w:vAlign w:val="center"/>
          </w:tcPr>
          <w:p w14:paraId="3EBC7278">
            <w:pPr>
              <w:adjustRightInd w:val="0"/>
              <w:snapToGrid w:val="0"/>
              <w:spacing w:line="288" w:lineRule="auto"/>
              <w:jc w:val="center"/>
              <w:rPr>
                <w:rFonts w:hint="eastAsia"/>
                <w:kern w:val="0"/>
                <w:sz w:val="21"/>
                <w:szCs w:val="21"/>
              </w:rPr>
            </w:pPr>
          </w:p>
        </w:tc>
      </w:tr>
      <w:tr w14:paraId="5EB3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noWrap w:val="0"/>
            <w:vAlign w:val="center"/>
          </w:tcPr>
          <w:p w14:paraId="4BBA2721">
            <w:pPr>
              <w:adjustRightInd w:val="0"/>
              <w:snapToGrid w:val="0"/>
              <w:spacing w:line="288" w:lineRule="auto"/>
              <w:jc w:val="center"/>
              <w:rPr>
                <w:rFonts w:hint="eastAsia"/>
                <w:kern w:val="0"/>
                <w:sz w:val="21"/>
                <w:szCs w:val="21"/>
              </w:rPr>
            </w:pPr>
            <w:r>
              <w:rPr>
                <w:rFonts w:hint="eastAsia"/>
                <w:kern w:val="0"/>
                <w:sz w:val="21"/>
                <w:szCs w:val="21"/>
              </w:rPr>
              <w:t>2</w:t>
            </w:r>
          </w:p>
        </w:tc>
        <w:tc>
          <w:tcPr>
            <w:tcW w:w="3286" w:type="dxa"/>
            <w:noWrap w:val="0"/>
            <w:vAlign w:val="center"/>
          </w:tcPr>
          <w:p w14:paraId="6901B72F">
            <w:pPr>
              <w:adjustRightInd w:val="0"/>
              <w:snapToGrid w:val="0"/>
              <w:spacing w:line="288" w:lineRule="auto"/>
              <w:jc w:val="center"/>
              <w:rPr>
                <w:rFonts w:hint="eastAsia"/>
                <w:kern w:val="0"/>
                <w:sz w:val="21"/>
                <w:szCs w:val="21"/>
              </w:rPr>
            </w:pPr>
          </w:p>
        </w:tc>
        <w:tc>
          <w:tcPr>
            <w:tcW w:w="2911" w:type="dxa"/>
            <w:noWrap w:val="0"/>
            <w:vAlign w:val="center"/>
          </w:tcPr>
          <w:p w14:paraId="6426C999">
            <w:pPr>
              <w:adjustRightInd w:val="0"/>
              <w:snapToGrid w:val="0"/>
              <w:spacing w:line="288" w:lineRule="auto"/>
              <w:jc w:val="center"/>
              <w:rPr>
                <w:rFonts w:hint="eastAsia"/>
                <w:kern w:val="0"/>
                <w:sz w:val="21"/>
                <w:szCs w:val="21"/>
              </w:rPr>
            </w:pPr>
          </w:p>
        </w:tc>
        <w:tc>
          <w:tcPr>
            <w:tcW w:w="2407" w:type="dxa"/>
            <w:noWrap w:val="0"/>
            <w:vAlign w:val="center"/>
          </w:tcPr>
          <w:p w14:paraId="57AB3A76">
            <w:pPr>
              <w:adjustRightInd w:val="0"/>
              <w:snapToGrid w:val="0"/>
              <w:spacing w:line="288" w:lineRule="auto"/>
              <w:jc w:val="center"/>
              <w:rPr>
                <w:rFonts w:hint="eastAsia"/>
                <w:kern w:val="0"/>
                <w:sz w:val="21"/>
                <w:szCs w:val="21"/>
              </w:rPr>
            </w:pPr>
          </w:p>
        </w:tc>
      </w:tr>
      <w:tr w14:paraId="4CED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noWrap w:val="0"/>
            <w:vAlign w:val="center"/>
          </w:tcPr>
          <w:p w14:paraId="32C3664C">
            <w:pPr>
              <w:adjustRightInd w:val="0"/>
              <w:snapToGrid w:val="0"/>
              <w:spacing w:line="288" w:lineRule="auto"/>
              <w:jc w:val="center"/>
              <w:rPr>
                <w:rFonts w:hint="eastAsia"/>
                <w:kern w:val="0"/>
                <w:sz w:val="21"/>
                <w:szCs w:val="21"/>
              </w:rPr>
            </w:pPr>
            <w:r>
              <w:rPr>
                <w:rFonts w:hint="eastAsia"/>
                <w:kern w:val="0"/>
                <w:sz w:val="21"/>
                <w:szCs w:val="21"/>
              </w:rPr>
              <w:t>……</w:t>
            </w:r>
          </w:p>
        </w:tc>
        <w:tc>
          <w:tcPr>
            <w:tcW w:w="3286" w:type="dxa"/>
            <w:noWrap w:val="0"/>
            <w:vAlign w:val="center"/>
          </w:tcPr>
          <w:p w14:paraId="31FCDF9B">
            <w:pPr>
              <w:adjustRightInd w:val="0"/>
              <w:snapToGrid w:val="0"/>
              <w:spacing w:line="288" w:lineRule="auto"/>
              <w:jc w:val="center"/>
              <w:rPr>
                <w:rFonts w:hint="eastAsia"/>
                <w:kern w:val="0"/>
                <w:sz w:val="21"/>
                <w:szCs w:val="21"/>
              </w:rPr>
            </w:pPr>
          </w:p>
        </w:tc>
        <w:tc>
          <w:tcPr>
            <w:tcW w:w="2911" w:type="dxa"/>
            <w:noWrap w:val="0"/>
            <w:vAlign w:val="center"/>
          </w:tcPr>
          <w:p w14:paraId="76B6776B">
            <w:pPr>
              <w:adjustRightInd w:val="0"/>
              <w:snapToGrid w:val="0"/>
              <w:spacing w:line="288" w:lineRule="auto"/>
              <w:jc w:val="center"/>
              <w:rPr>
                <w:rFonts w:hint="eastAsia"/>
                <w:kern w:val="0"/>
                <w:sz w:val="21"/>
                <w:szCs w:val="21"/>
              </w:rPr>
            </w:pPr>
          </w:p>
        </w:tc>
        <w:tc>
          <w:tcPr>
            <w:tcW w:w="2407" w:type="dxa"/>
            <w:noWrap w:val="0"/>
            <w:vAlign w:val="center"/>
          </w:tcPr>
          <w:p w14:paraId="4F8FCA64">
            <w:pPr>
              <w:adjustRightInd w:val="0"/>
              <w:snapToGrid w:val="0"/>
              <w:spacing w:line="288" w:lineRule="auto"/>
              <w:jc w:val="center"/>
              <w:rPr>
                <w:rFonts w:hint="eastAsia"/>
                <w:kern w:val="0"/>
                <w:sz w:val="21"/>
                <w:szCs w:val="21"/>
              </w:rPr>
            </w:pPr>
          </w:p>
        </w:tc>
      </w:tr>
      <w:tr w14:paraId="6CA2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8" w:type="dxa"/>
            <w:gridSpan w:val="4"/>
            <w:noWrap w:val="0"/>
            <w:vAlign w:val="center"/>
          </w:tcPr>
          <w:p w14:paraId="57899D6B">
            <w:pPr>
              <w:adjustRightInd w:val="0"/>
              <w:snapToGrid w:val="0"/>
              <w:spacing w:line="288" w:lineRule="auto"/>
              <w:rPr>
                <w:rFonts w:hint="eastAsia"/>
                <w:kern w:val="0"/>
                <w:sz w:val="21"/>
                <w:szCs w:val="21"/>
              </w:rPr>
            </w:pPr>
            <w:r>
              <w:rPr>
                <w:rFonts w:hint="eastAsia"/>
                <w:b/>
                <w:bCs/>
                <w:kern w:val="0"/>
                <w:sz w:val="21"/>
                <w:szCs w:val="21"/>
              </w:rPr>
              <w:t>服务要求</w:t>
            </w:r>
          </w:p>
        </w:tc>
      </w:tr>
      <w:tr w14:paraId="7204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noWrap w:val="0"/>
            <w:vAlign w:val="center"/>
          </w:tcPr>
          <w:p w14:paraId="3F2E7E3F">
            <w:pPr>
              <w:adjustRightInd w:val="0"/>
              <w:snapToGrid w:val="0"/>
              <w:spacing w:line="288" w:lineRule="auto"/>
              <w:jc w:val="center"/>
              <w:rPr>
                <w:rFonts w:hint="eastAsia"/>
                <w:kern w:val="0"/>
                <w:sz w:val="21"/>
                <w:szCs w:val="21"/>
              </w:rPr>
            </w:pPr>
            <w:r>
              <w:rPr>
                <w:rFonts w:hint="eastAsia"/>
                <w:kern w:val="0"/>
                <w:sz w:val="21"/>
                <w:szCs w:val="21"/>
              </w:rPr>
              <w:t>1</w:t>
            </w:r>
          </w:p>
        </w:tc>
        <w:tc>
          <w:tcPr>
            <w:tcW w:w="3286" w:type="dxa"/>
            <w:noWrap w:val="0"/>
            <w:vAlign w:val="center"/>
          </w:tcPr>
          <w:p w14:paraId="67FDE469">
            <w:pPr>
              <w:adjustRightInd w:val="0"/>
              <w:snapToGrid w:val="0"/>
              <w:spacing w:line="288" w:lineRule="auto"/>
              <w:jc w:val="center"/>
              <w:rPr>
                <w:rFonts w:hint="eastAsia"/>
                <w:kern w:val="0"/>
                <w:sz w:val="21"/>
                <w:szCs w:val="21"/>
              </w:rPr>
            </w:pPr>
          </w:p>
        </w:tc>
        <w:tc>
          <w:tcPr>
            <w:tcW w:w="2911" w:type="dxa"/>
            <w:noWrap w:val="0"/>
            <w:vAlign w:val="center"/>
          </w:tcPr>
          <w:p w14:paraId="4ABB5FAF">
            <w:pPr>
              <w:adjustRightInd w:val="0"/>
              <w:snapToGrid w:val="0"/>
              <w:spacing w:line="288" w:lineRule="auto"/>
              <w:jc w:val="center"/>
              <w:rPr>
                <w:rFonts w:hint="eastAsia"/>
                <w:kern w:val="0"/>
                <w:sz w:val="21"/>
                <w:szCs w:val="21"/>
              </w:rPr>
            </w:pPr>
          </w:p>
        </w:tc>
        <w:tc>
          <w:tcPr>
            <w:tcW w:w="2407" w:type="dxa"/>
            <w:noWrap w:val="0"/>
            <w:vAlign w:val="center"/>
          </w:tcPr>
          <w:p w14:paraId="316086CF">
            <w:pPr>
              <w:adjustRightInd w:val="0"/>
              <w:snapToGrid w:val="0"/>
              <w:spacing w:line="288" w:lineRule="auto"/>
              <w:jc w:val="center"/>
              <w:rPr>
                <w:rFonts w:hint="eastAsia"/>
                <w:kern w:val="0"/>
                <w:sz w:val="21"/>
                <w:szCs w:val="21"/>
              </w:rPr>
            </w:pPr>
          </w:p>
        </w:tc>
      </w:tr>
      <w:tr w14:paraId="5B36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noWrap w:val="0"/>
            <w:vAlign w:val="center"/>
          </w:tcPr>
          <w:p w14:paraId="5D649496">
            <w:pPr>
              <w:adjustRightInd w:val="0"/>
              <w:snapToGrid w:val="0"/>
              <w:spacing w:line="288" w:lineRule="auto"/>
              <w:jc w:val="center"/>
              <w:rPr>
                <w:rFonts w:hint="eastAsia"/>
                <w:kern w:val="0"/>
                <w:sz w:val="21"/>
                <w:szCs w:val="21"/>
              </w:rPr>
            </w:pPr>
            <w:r>
              <w:rPr>
                <w:rFonts w:hint="eastAsia"/>
                <w:kern w:val="0"/>
                <w:sz w:val="21"/>
                <w:szCs w:val="21"/>
              </w:rPr>
              <w:t>2</w:t>
            </w:r>
          </w:p>
        </w:tc>
        <w:tc>
          <w:tcPr>
            <w:tcW w:w="3286" w:type="dxa"/>
            <w:noWrap w:val="0"/>
            <w:vAlign w:val="center"/>
          </w:tcPr>
          <w:p w14:paraId="63F2BC82">
            <w:pPr>
              <w:adjustRightInd w:val="0"/>
              <w:snapToGrid w:val="0"/>
              <w:spacing w:line="288" w:lineRule="auto"/>
              <w:jc w:val="center"/>
              <w:rPr>
                <w:rFonts w:hint="eastAsia"/>
                <w:kern w:val="0"/>
                <w:sz w:val="21"/>
                <w:szCs w:val="21"/>
              </w:rPr>
            </w:pPr>
          </w:p>
        </w:tc>
        <w:tc>
          <w:tcPr>
            <w:tcW w:w="2911" w:type="dxa"/>
            <w:noWrap w:val="0"/>
            <w:vAlign w:val="center"/>
          </w:tcPr>
          <w:p w14:paraId="765F0612">
            <w:pPr>
              <w:adjustRightInd w:val="0"/>
              <w:snapToGrid w:val="0"/>
              <w:spacing w:line="288" w:lineRule="auto"/>
              <w:jc w:val="center"/>
              <w:rPr>
                <w:rFonts w:hint="eastAsia"/>
                <w:kern w:val="0"/>
                <w:sz w:val="21"/>
                <w:szCs w:val="21"/>
              </w:rPr>
            </w:pPr>
          </w:p>
        </w:tc>
        <w:tc>
          <w:tcPr>
            <w:tcW w:w="2407" w:type="dxa"/>
            <w:noWrap w:val="0"/>
            <w:vAlign w:val="center"/>
          </w:tcPr>
          <w:p w14:paraId="37033B51">
            <w:pPr>
              <w:adjustRightInd w:val="0"/>
              <w:snapToGrid w:val="0"/>
              <w:spacing w:line="288" w:lineRule="auto"/>
              <w:jc w:val="center"/>
              <w:rPr>
                <w:rFonts w:hint="eastAsia"/>
                <w:kern w:val="0"/>
                <w:sz w:val="21"/>
                <w:szCs w:val="21"/>
              </w:rPr>
            </w:pPr>
          </w:p>
        </w:tc>
      </w:tr>
      <w:tr w14:paraId="6BA7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4" w:type="dxa"/>
            <w:noWrap w:val="0"/>
            <w:vAlign w:val="center"/>
          </w:tcPr>
          <w:p w14:paraId="68D95BB9">
            <w:pPr>
              <w:adjustRightInd w:val="0"/>
              <w:snapToGrid w:val="0"/>
              <w:spacing w:line="288" w:lineRule="auto"/>
              <w:jc w:val="center"/>
              <w:rPr>
                <w:rFonts w:hint="eastAsia"/>
                <w:kern w:val="0"/>
                <w:sz w:val="21"/>
                <w:szCs w:val="21"/>
              </w:rPr>
            </w:pPr>
            <w:r>
              <w:rPr>
                <w:rFonts w:hint="eastAsia"/>
                <w:kern w:val="0"/>
                <w:sz w:val="21"/>
                <w:szCs w:val="21"/>
              </w:rPr>
              <w:t>……</w:t>
            </w:r>
          </w:p>
        </w:tc>
        <w:tc>
          <w:tcPr>
            <w:tcW w:w="3286" w:type="dxa"/>
            <w:noWrap w:val="0"/>
            <w:vAlign w:val="center"/>
          </w:tcPr>
          <w:p w14:paraId="5C81D39D">
            <w:pPr>
              <w:adjustRightInd w:val="0"/>
              <w:snapToGrid w:val="0"/>
              <w:spacing w:line="288" w:lineRule="auto"/>
              <w:jc w:val="center"/>
              <w:rPr>
                <w:rFonts w:hint="eastAsia"/>
                <w:kern w:val="0"/>
                <w:sz w:val="21"/>
                <w:szCs w:val="21"/>
              </w:rPr>
            </w:pPr>
          </w:p>
        </w:tc>
        <w:tc>
          <w:tcPr>
            <w:tcW w:w="2911" w:type="dxa"/>
            <w:noWrap w:val="0"/>
            <w:vAlign w:val="center"/>
          </w:tcPr>
          <w:p w14:paraId="32043AF9">
            <w:pPr>
              <w:adjustRightInd w:val="0"/>
              <w:snapToGrid w:val="0"/>
              <w:spacing w:line="288" w:lineRule="auto"/>
              <w:jc w:val="center"/>
              <w:rPr>
                <w:rFonts w:hint="eastAsia"/>
                <w:kern w:val="0"/>
                <w:sz w:val="21"/>
                <w:szCs w:val="21"/>
              </w:rPr>
            </w:pPr>
          </w:p>
        </w:tc>
        <w:tc>
          <w:tcPr>
            <w:tcW w:w="2407" w:type="dxa"/>
            <w:noWrap w:val="0"/>
            <w:vAlign w:val="center"/>
          </w:tcPr>
          <w:p w14:paraId="309FFA8D">
            <w:pPr>
              <w:adjustRightInd w:val="0"/>
              <w:snapToGrid w:val="0"/>
              <w:spacing w:line="288" w:lineRule="auto"/>
              <w:jc w:val="center"/>
              <w:rPr>
                <w:rFonts w:hint="eastAsia"/>
                <w:kern w:val="0"/>
                <w:sz w:val="21"/>
                <w:szCs w:val="21"/>
              </w:rPr>
            </w:pPr>
          </w:p>
        </w:tc>
      </w:tr>
      <w:bookmarkEnd w:id="55"/>
    </w:tbl>
    <w:p w14:paraId="475D5E77">
      <w:pPr>
        <w:adjustRightInd w:val="0"/>
        <w:snapToGrid w:val="0"/>
        <w:spacing w:line="288" w:lineRule="auto"/>
        <w:rPr>
          <w:rFonts w:hint="eastAsia"/>
          <w:sz w:val="21"/>
          <w:szCs w:val="21"/>
        </w:rPr>
      </w:pPr>
    </w:p>
    <w:p w14:paraId="44CB79C8">
      <w:pPr>
        <w:adjustRightInd w:val="0"/>
        <w:snapToGrid w:val="0"/>
        <w:spacing w:line="288" w:lineRule="auto"/>
        <w:rPr>
          <w:rFonts w:hint="eastAsia"/>
          <w:b/>
          <w:bCs/>
          <w:sz w:val="21"/>
          <w:szCs w:val="21"/>
        </w:rPr>
      </w:pPr>
      <w:r>
        <w:rPr>
          <w:rFonts w:hint="eastAsia"/>
          <w:b/>
          <w:bCs/>
          <w:sz w:val="21"/>
          <w:szCs w:val="21"/>
        </w:rPr>
        <w:t>说明：</w:t>
      </w:r>
    </w:p>
    <w:p w14:paraId="722D90B8">
      <w:pPr>
        <w:adjustRightInd w:val="0"/>
        <w:snapToGrid w:val="0"/>
        <w:spacing w:line="288" w:lineRule="auto"/>
        <w:rPr>
          <w:rFonts w:hint="eastAsia"/>
          <w:b/>
          <w:bCs/>
          <w:sz w:val="21"/>
          <w:szCs w:val="21"/>
        </w:rPr>
      </w:pPr>
      <w:r>
        <w:rPr>
          <w:rFonts w:hint="eastAsia"/>
          <w:b/>
          <w:bCs/>
          <w:sz w:val="21"/>
          <w:szCs w:val="21"/>
        </w:rPr>
        <w:t>1.逐项按照磋商文件要求填写响应规格；</w:t>
      </w:r>
    </w:p>
    <w:p w14:paraId="77C2842A">
      <w:pPr>
        <w:adjustRightInd w:val="0"/>
        <w:snapToGrid w:val="0"/>
        <w:spacing w:line="288" w:lineRule="auto"/>
        <w:rPr>
          <w:rFonts w:hint="eastAsia"/>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4FCC3C0B">
      <w:pPr>
        <w:adjustRightInd w:val="0"/>
        <w:snapToGrid w:val="0"/>
        <w:spacing w:line="288" w:lineRule="auto"/>
        <w:rPr>
          <w:rFonts w:hint="eastAsia"/>
          <w:b/>
          <w:bCs/>
          <w:sz w:val="21"/>
          <w:szCs w:val="21"/>
        </w:rPr>
      </w:pPr>
      <w:r>
        <w:rPr>
          <w:rFonts w:hint="eastAsia"/>
          <w:b/>
          <w:bCs/>
          <w:sz w:val="21"/>
          <w:szCs w:val="21"/>
        </w:rPr>
        <w:t>3.如不填写或未如实填写，自行承担磋商响应风险。</w:t>
      </w:r>
    </w:p>
    <w:p w14:paraId="7E77AB76">
      <w:pPr>
        <w:adjustRightInd w:val="0"/>
        <w:snapToGrid w:val="0"/>
        <w:spacing w:line="288" w:lineRule="auto"/>
        <w:rPr>
          <w:rFonts w:hint="eastAsia"/>
          <w:sz w:val="21"/>
          <w:szCs w:val="21"/>
        </w:rPr>
      </w:pPr>
    </w:p>
    <w:p w14:paraId="46784F1C">
      <w:pPr>
        <w:adjustRightInd w:val="0"/>
        <w:snapToGrid w:val="0"/>
        <w:spacing w:line="288" w:lineRule="auto"/>
        <w:rPr>
          <w:rFonts w:hint="eastAsia"/>
          <w:sz w:val="21"/>
          <w:szCs w:val="21"/>
        </w:rPr>
      </w:pPr>
    </w:p>
    <w:p w14:paraId="7D8A2DC0">
      <w:pPr>
        <w:adjustRightInd w:val="0"/>
        <w:snapToGrid w:val="0"/>
        <w:spacing w:line="288" w:lineRule="auto"/>
        <w:rPr>
          <w:rFonts w:hint="eastAsia"/>
          <w:sz w:val="21"/>
          <w:szCs w:val="21"/>
        </w:rPr>
      </w:pPr>
    </w:p>
    <w:p w14:paraId="73B86A9D">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040991EC">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p w14:paraId="71A42A75">
      <w:pPr>
        <w:adjustRightInd w:val="0"/>
        <w:snapToGrid w:val="0"/>
        <w:spacing w:line="288" w:lineRule="auto"/>
        <w:rPr>
          <w:rFonts w:hint="eastAsia"/>
          <w:sz w:val="21"/>
          <w:szCs w:val="21"/>
        </w:rPr>
      </w:pPr>
      <w:r>
        <w:rPr>
          <w:rFonts w:hint="eastAsia"/>
          <w:sz w:val="21"/>
          <w:szCs w:val="21"/>
        </w:rPr>
        <w:br w:type="page"/>
      </w:r>
    </w:p>
    <w:p w14:paraId="5ECA847B">
      <w:pPr>
        <w:adjustRightInd w:val="0"/>
        <w:snapToGrid w:val="0"/>
        <w:spacing w:line="288" w:lineRule="auto"/>
        <w:ind w:firstLine="538" w:firstLineChars="200"/>
        <w:jc w:val="center"/>
        <w:outlineLvl w:val="2"/>
        <w:rPr>
          <w:rFonts w:hint="eastAsia" w:ascii="Times New Roman" w:hAnsi="Times New Roman" w:eastAsia="宋体" w:cs="Times New Roman"/>
          <w:b/>
          <w:spacing w:val="-6"/>
          <w:sz w:val="28"/>
          <w:szCs w:val="28"/>
        </w:rPr>
      </w:pPr>
      <w:bookmarkStart w:id="56" w:name="_Hlk71885757"/>
      <w:r>
        <w:rPr>
          <w:rFonts w:hint="eastAsia" w:ascii="Times New Roman" w:hAnsi="Times New Roman" w:eastAsia="宋体" w:cs="Times New Roman"/>
          <w:b/>
          <w:spacing w:val="-6"/>
          <w:sz w:val="28"/>
          <w:szCs w:val="28"/>
        </w:rPr>
        <w:t>以下内容格式自拟</w:t>
      </w:r>
    </w:p>
    <w:bookmarkEnd w:id="56"/>
    <w:p w14:paraId="573D5250">
      <w:pPr>
        <w:adjustRightInd w:val="0"/>
        <w:snapToGrid w:val="0"/>
        <w:spacing w:line="288" w:lineRule="auto"/>
        <w:ind w:firstLine="398" w:firstLineChars="200"/>
        <w:outlineLvl w:val="2"/>
        <w:rPr>
          <w:rFonts w:hint="eastAsia"/>
          <w:b/>
          <w:spacing w:val="-6"/>
          <w:sz w:val="21"/>
          <w:szCs w:val="21"/>
        </w:rPr>
      </w:pPr>
      <w:r>
        <w:rPr>
          <w:rFonts w:hint="eastAsia"/>
          <w:b/>
          <w:spacing w:val="-6"/>
          <w:sz w:val="21"/>
          <w:szCs w:val="21"/>
        </w:rPr>
        <w:t>（5）技术方案</w:t>
      </w:r>
      <w:r>
        <w:rPr>
          <w:rFonts w:hint="eastAsia"/>
          <w:b/>
          <w:spacing w:val="-6"/>
          <w:sz w:val="21"/>
          <w:szCs w:val="21"/>
          <w:lang w:eastAsia="zh-CN"/>
        </w:rPr>
        <w:t>（</w:t>
      </w:r>
      <w:r>
        <w:rPr>
          <w:rFonts w:hint="eastAsia"/>
          <w:b/>
          <w:spacing w:val="-6"/>
          <w:sz w:val="21"/>
          <w:szCs w:val="21"/>
          <w:lang w:val="en-US" w:eastAsia="zh-CN"/>
        </w:rPr>
        <w:t>包括但不限于</w:t>
      </w:r>
      <w:r>
        <w:rPr>
          <w:rFonts w:hint="eastAsia"/>
          <w:b/>
          <w:spacing w:val="-6"/>
          <w:sz w:val="21"/>
          <w:szCs w:val="21"/>
          <w:lang w:eastAsia="zh-CN"/>
        </w:rPr>
        <w:t>）</w:t>
      </w:r>
      <w:r>
        <w:rPr>
          <w:rFonts w:hint="eastAsia"/>
          <w:b/>
          <w:spacing w:val="-6"/>
          <w:sz w:val="21"/>
          <w:szCs w:val="21"/>
        </w:rPr>
        <w:t>：</w:t>
      </w:r>
    </w:p>
    <w:p w14:paraId="3EB4FC80">
      <w:pPr>
        <w:adjustRightInd w:val="0"/>
        <w:snapToGrid w:val="0"/>
        <w:spacing w:line="288" w:lineRule="auto"/>
        <w:ind w:firstLine="398" w:firstLineChars="200"/>
        <w:rPr>
          <w:rFonts w:hint="eastAsia"/>
          <w:b/>
          <w:spacing w:val="-6"/>
          <w:sz w:val="21"/>
          <w:szCs w:val="21"/>
        </w:rPr>
      </w:pPr>
      <w:r>
        <w:rPr>
          <w:rFonts w:hint="eastAsia"/>
          <w:b/>
          <w:spacing w:val="-6"/>
          <w:sz w:val="21"/>
          <w:szCs w:val="21"/>
        </w:rPr>
        <w:t>服务方案</w:t>
      </w:r>
    </w:p>
    <w:p w14:paraId="0219108D">
      <w:pPr>
        <w:adjustRightInd w:val="0"/>
        <w:snapToGrid w:val="0"/>
        <w:spacing w:line="288" w:lineRule="auto"/>
        <w:ind w:firstLine="398" w:firstLineChars="200"/>
        <w:rPr>
          <w:rFonts w:hint="eastAsia"/>
          <w:b/>
          <w:spacing w:val="-6"/>
          <w:sz w:val="21"/>
          <w:szCs w:val="21"/>
        </w:rPr>
      </w:pPr>
      <w:r>
        <w:rPr>
          <w:rFonts w:hint="eastAsia"/>
          <w:b/>
          <w:spacing w:val="-6"/>
          <w:sz w:val="21"/>
          <w:szCs w:val="21"/>
        </w:rPr>
        <w:t>管理制度</w:t>
      </w:r>
    </w:p>
    <w:p w14:paraId="576BAD3B">
      <w:pPr>
        <w:adjustRightInd w:val="0"/>
        <w:snapToGrid w:val="0"/>
        <w:spacing w:line="288" w:lineRule="auto"/>
        <w:ind w:firstLine="398" w:firstLineChars="200"/>
        <w:rPr>
          <w:rFonts w:hint="eastAsia"/>
          <w:b/>
          <w:spacing w:val="-6"/>
          <w:sz w:val="21"/>
          <w:szCs w:val="21"/>
        </w:rPr>
      </w:pPr>
      <w:r>
        <w:rPr>
          <w:rFonts w:hint="eastAsia"/>
          <w:b/>
          <w:spacing w:val="-6"/>
          <w:sz w:val="21"/>
          <w:szCs w:val="21"/>
        </w:rPr>
        <w:t>配套设施</w:t>
      </w:r>
    </w:p>
    <w:p w14:paraId="47C1ED8B">
      <w:pPr>
        <w:adjustRightInd w:val="0"/>
        <w:snapToGrid w:val="0"/>
        <w:spacing w:line="288" w:lineRule="auto"/>
        <w:ind w:firstLine="398" w:firstLineChars="200"/>
        <w:rPr>
          <w:rFonts w:hint="eastAsia"/>
          <w:b/>
          <w:spacing w:val="-6"/>
          <w:sz w:val="21"/>
          <w:szCs w:val="21"/>
        </w:rPr>
      </w:pPr>
      <w:r>
        <w:rPr>
          <w:rFonts w:hint="eastAsia"/>
          <w:b/>
          <w:spacing w:val="-6"/>
          <w:sz w:val="21"/>
          <w:szCs w:val="21"/>
        </w:rPr>
        <w:t>团队人员</w:t>
      </w:r>
    </w:p>
    <w:p w14:paraId="66ADF5DC">
      <w:pPr>
        <w:adjustRightInd w:val="0"/>
        <w:snapToGrid w:val="0"/>
        <w:spacing w:line="288" w:lineRule="auto"/>
        <w:ind w:firstLine="398" w:firstLineChars="200"/>
        <w:rPr>
          <w:rFonts w:hint="eastAsia"/>
          <w:b/>
          <w:spacing w:val="-6"/>
          <w:sz w:val="21"/>
          <w:szCs w:val="21"/>
        </w:rPr>
      </w:pPr>
      <w:r>
        <w:rPr>
          <w:rFonts w:hint="eastAsia"/>
          <w:b/>
          <w:spacing w:val="-6"/>
          <w:sz w:val="21"/>
          <w:szCs w:val="21"/>
        </w:rPr>
        <w:t>应急预案</w:t>
      </w:r>
    </w:p>
    <w:p w14:paraId="70CE7117">
      <w:pPr>
        <w:adjustRightInd w:val="0"/>
        <w:snapToGrid w:val="0"/>
        <w:spacing w:line="288" w:lineRule="auto"/>
        <w:ind w:firstLine="398" w:firstLineChars="200"/>
        <w:rPr>
          <w:rFonts w:hint="eastAsia"/>
          <w:b/>
          <w:spacing w:val="-6"/>
          <w:sz w:val="21"/>
          <w:szCs w:val="21"/>
        </w:rPr>
      </w:pPr>
      <w:r>
        <w:rPr>
          <w:rFonts w:hint="eastAsia"/>
          <w:b/>
          <w:spacing w:val="-6"/>
          <w:sz w:val="21"/>
          <w:szCs w:val="21"/>
        </w:rPr>
        <w:t>其他服务承诺</w:t>
      </w:r>
    </w:p>
    <w:p w14:paraId="5EB6DD80">
      <w:pPr>
        <w:adjustRightInd w:val="0"/>
        <w:snapToGrid w:val="0"/>
        <w:spacing w:line="288" w:lineRule="auto"/>
        <w:ind w:firstLine="398" w:firstLineChars="200"/>
        <w:rPr>
          <w:rFonts w:hint="eastAsia" w:ascii="Times New Roman" w:hAnsi="Times New Roman" w:eastAsia="宋体" w:cs="Times New Roman"/>
          <w:b/>
          <w:spacing w:val="-6"/>
          <w:sz w:val="21"/>
          <w:szCs w:val="21"/>
          <w:lang w:val="en-US" w:eastAsia="zh-CN"/>
        </w:rPr>
      </w:pPr>
      <w:r>
        <w:rPr>
          <w:rFonts w:hint="eastAsia" w:ascii="Times New Roman" w:hAnsi="Times New Roman" w:eastAsia="宋体" w:cs="Times New Roman"/>
          <w:b/>
          <w:spacing w:val="-6"/>
          <w:sz w:val="21"/>
          <w:szCs w:val="21"/>
          <w:lang w:val="en-US" w:eastAsia="zh-CN"/>
        </w:rPr>
        <w:t>……</w:t>
      </w:r>
    </w:p>
    <w:p w14:paraId="1B9C44FE">
      <w:pPr>
        <w:adjustRightInd w:val="0"/>
        <w:snapToGrid w:val="0"/>
        <w:spacing w:line="288" w:lineRule="auto"/>
        <w:ind w:firstLine="398" w:firstLineChars="200"/>
        <w:outlineLvl w:val="2"/>
        <w:rPr>
          <w:rFonts w:hint="eastAsia"/>
          <w:b/>
          <w:spacing w:val="-6"/>
          <w:sz w:val="21"/>
          <w:szCs w:val="21"/>
        </w:rPr>
      </w:pPr>
      <w:r>
        <w:rPr>
          <w:rFonts w:hint="eastAsia"/>
          <w:b/>
          <w:spacing w:val="-6"/>
          <w:sz w:val="21"/>
          <w:szCs w:val="21"/>
        </w:rPr>
        <w:t>（6）供应商需要说明的其他文件和材料</w:t>
      </w:r>
    </w:p>
    <w:p w14:paraId="412B66FB">
      <w:pPr>
        <w:widowControl/>
        <w:spacing w:line="288" w:lineRule="auto"/>
        <w:ind w:firstLine="398" w:firstLineChars="200"/>
        <w:jc w:val="left"/>
        <w:rPr>
          <w:rFonts w:hint="eastAsia"/>
          <w:b/>
          <w:spacing w:val="-6"/>
          <w:sz w:val="21"/>
          <w:szCs w:val="21"/>
        </w:rPr>
      </w:pPr>
      <w:r>
        <w:rPr>
          <w:b/>
          <w:spacing w:val="-6"/>
          <w:sz w:val="21"/>
          <w:szCs w:val="21"/>
        </w:rPr>
        <w:br w:type="page"/>
      </w:r>
    </w:p>
    <w:p w14:paraId="39CCB764">
      <w:pPr>
        <w:adjustRightInd w:val="0"/>
        <w:snapToGrid w:val="0"/>
        <w:spacing w:line="288" w:lineRule="auto"/>
        <w:rPr>
          <w:rFonts w:hint="eastAsia"/>
        </w:rPr>
      </w:pPr>
    </w:p>
    <w:p w14:paraId="44F23FD4">
      <w:pPr>
        <w:adjustRightInd w:val="0"/>
        <w:snapToGrid w:val="0"/>
        <w:spacing w:line="288" w:lineRule="auto"/>
        <w:jc w:val="center"/>
        <w:outlineLvl w:val="1"/>
        <w:rPr>
          <w:rFonts w:hint="eastAsia"/>
          <w:b/>
          <w:bCs/>
          <w:sz w:val="84"/>
          <w:szCs w:val="84"/>
        </w:rPr>
      </w:pPr>
      <w:r>
        <w:rPr>
          <w:rFonts w:hint="eastAsia"/>
          <w:b/>
          <w:bCs/>
          <w:sz w:val="84"/>
          <w:szCs w:val="84"/>
        </w:rPr>
        <w:t>报价文件</w:t>
      </w:r>
    </w:p>
    <w:p w14:paraId="070494A4">
      <w:pPr>
        <w:adjustRightInd w:val="0"/>
        <w:snapToGrid w:val="0"/>
        <w:spacing w:line="288" w:lineRule="auto"/>
        <w:rPr>
          <w:rFonts w:hint="eastAsia"/>
        </w:rPr>
      </w:pPr>
      <w:r>
        <w:rPr>
          <w:rFonts w:hint="eastAsia"/>
        </w:rPr>
        <w:br w:type="page"/>
      </w:r>
    </w:p>
    <w:p w14:paraId="0EEF6BAE">
      <w:pPr>
        <w:adjustRightInd w:val="0"/>
        <w:snapToGrid w:val="0"/>
        <w:spacing w:line="288" w:lineRule="auto"/>
        <w:jc w:val="center"/>
        <w:outlineLvl w:val="2"/>
        <w:rPr>
          <w:rFonts w:hint="eastAsia"/>
          <w:b/>
          <w:bCs/>
          <w:sz w:val="21"/>
          <w:szCs w:val="21"/>
        </w:rPr>
      </w:pPr>
      <w:r>
        <w:rPr>
          <w:rFonts w:hint="eastAsia"/>
          <w:b/>
          <w:bCs/>
          <w:sz w:val="21"/>
          <w:szCs w:val="21"/>
        </w:rPr>
        <w:t>（1）初次报价一览表</w:t>
      </w:r>
    </w:p>
    <w:p w14:paraId="62B9692F">
      <w:pPr>
        <w:adjustRightInd w:val="0"/>
        <w:snapToGrid w:val="0"/>
        <w:spacing w:line="288" w:lineRule="auto"/>
        <w:rPr>
          <w:rFonts w:hint="eastAsia"/>
          <w:sz w:val="21"/>
          <w:szCs w:val="21"/>
        </w:rPr>
      </w:pPr>
      <w:r>
        <w:rPr>
          <w:rFonts w:hint="eastAsia"/>
          <w:sz w:val="21"/>
          <w:szCs w:val="21"/>
        </w:rPr>
        <w:t>采 购 人：杭州医学院</w:t>
      </w:r>
    </w:p>
    <w:p w14:paraId="57038878">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val="en-US" w:eastAsia="zh-CN"/>
        </w:rPr>
        <w:t xml:space="preserve"> </w:t>
      </w:r>
    </w:p>
    <w:tbl>
      <w:tblPr>
        <w:tblStyle w:val="17"/>
        <w:tblpPr w:leftFromText="180" w:rightFromText="180" w:vertAnchor="text" w:horzAnchor="margin" w:tblpY="29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9"/>
        <w:gridCol w:w="3337"/>
        <w:gridCol w:w="1466"/>
        <w:gridCol w:w="2526"/>
        <w:gridCol w:w="1540"/>
      </w:tblGrid>
      <w:tr w14:paraId="5EC53D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26" w:hRule="atLeast"/>
        </w:trPr>
        <w:tc>
          <w:tcPr>
            <w:tcW w:w="394" w:type="pct"/>
            <w:noWrap w:val="0"/>
            <w:vAlign w:val="center"/>
          </w:tcPr>
          <w:p w14:paraId="475B66A7">
            <w:pPr>
              <w:spacing w:line="360" w:lineRule="auto"/>
              <w:ind w:right="-24" w:rightChars="-10"/>
              <w:jc w:val="center"/>
              <w:rPr>
                <w:rFonts w:ascii="宋体" w:hAnsi="宋体"/>
                <w:b/>
                <w:sz w:val="24"/>
              </w:rPr>
            </w:pPr>
            <w:bookmarkStart w:id="57" w:name="_Hlk97040072"/>
            <w:r>
              <w:rPr>
                <w:rFonts w:hint="eastAsia" w:ascii="宋体" w:hAnsi="宋体"/>
                <w:b/>
                <w:sz w:val="24"/>
              </w:rPr>
              <w:t>标项</w:t>
            </w:r>
          </w:p>
        </w:tc>
        <w:tc>
          <w:tcPr>
            <w:tcW w:w="1732" w:type="pct"/>
            <w:tcBorders>
              <w:right w:val="single" w:color="auto" w:sz="4" w:space="0"/>
            </w:tcBorders>
            <w:noWrap w:val="0"/>
            <w:vAlign w:val="center"/>
          </w:tcPr>
          <w:p w14:paraId="3C8B3981">
            <w:pPr>
              <w:spacing w:line="360" w:lineRule="auto"/>
              <w:ind w:right="492" w:rightChars="205"/>
              <w:jc w:val="center"/>
              <w:rPr>
                <w:rFonts w:hint="eastAsia" w:ascii="宋体" w:hAnsi="宋体"/>
                <w:b/>
                <w:sz w:val="24"/>
              </w:rPr>
            </w:pPr>
            <w:r>
              <w:rPr>
                <w:rFonts w:hint="eastAsia" w:ascii="宋体" w:hAnsi="宋体"/>
                <w:b/>
                <w:sz w:val="24"/>
              </w:rPr>
              <w:t>项目名称</w:t>
            </w:r>
          </w:p>
        </w:tc>
        <w:tc>
          <w:tcPr>
            <w:tcW w:w="761" w:type="pct"/>
            <w:tcBorders>
              <w:left w:val="single" w:color="auto" w:sz="4" w:space="0"/>
              <w:right w:val="single" w:color="auto" w:sz="4" w:space="0"/>
            </w:tcBorders>
            <w:noWrap w:val="0"/>
            <w:vAlign w:val="center"/>
          </w:tcPr>
          <w:p w14:paraId="48DFB197">
            <w:pPr>
              <w:spacing w:line="360" w:lineRule="auto"/>
              <w:ind w:right="492" w:rightChars="205"/>
              <w:jc w:val="center"/>
              <w:rPr>
                <w:rFonts w:hint="eastAsia" w:ascii="宋体" w:hAnsi="宋体"/>
                <w:b/>
                <w:sz w:val="24"/>
              </w:rPr>
            </w:pPr>
            <w:r>
              <w:rPr>
                <w:rFonts w:hint="eastAsia" w:ascii="宋体" w:hAnsi="宋体"/>
                <w:b/>
                <w:sz w:val="24"/>
              </w:rPr>
              <w:t>数量</w:t>
            </w:r>
          </w:p>
        </w:tc>
        <w:tc>
          <w:tcPr>
            <w:tcW w:w="1311" w:type="pct"/>
            <w:tcBorders>
              <w:left w:val="single" w:color="auto" w:sz="4" w:space="0"/>
            </w:tcBorders>
            <w:noWrap w:val="0"/>
            <w:vAlign w:val="center"/>
          </w:tcPr>
          <w:p w14:paraId="6DC04846">
            <w:pPr>
              <w:spacing w:line="360" w:lineRule="auto"/>
              <w:ind w:right="492" w:rightChars="205"/>
              <w:jc w:val="center"/>
              <w:rPr>
                <w:rFonts w:hint="eastAsia" w:ascii="宋体" w:hAnsi="宋体"/>
                <w:b/>
                <w:sz w:val="24"/>
              </w:rPr>
            </w:pPr>
            <w:r>
              <w:rPr>
                <w:rFonts w:hint="eastAsia" w:ascii="宋体" w:hAnsi="宋体"/>
                <w:b/>
                <w:sz w:val="24"/>
              </w:rPr>
              <w:t>磋商报价（元）</w:t>
            </w:r>
          </w:p>
        </w:tc>
        <w:tc>
          <w:tcPr>
            <w:tcW w:w="799" w:type="pct"/>
            <w:tcBorders>
              <w:left w:val="single" w:color="auto" w:sz="4" w:space="0"/>
            </w:tcBorders>
            <w:noWrap w:val="0"/>
            <w:vAlign w:val="center"/>
          </w:tcPr>
          <w:p w14:paraId="50171108">
            <w:pPr>
              <w:spacing w:line="360" w:lineRule="auto"/>
              <w:jc w:val="center"/>
              <w:rPr>
                <w:rFonts w:hint="eastAsia" w:ascii="宋体" w:hAnsi="宋体"/>
                <w:b/>
                <w:sz w:val="24"/>
              </w:rPr>
            </w:pPr>
            <w:r>
              <w:rPr>
                <w:rFonts w:hint="eastAsia" w:ascii="宋体" w:hAnsi="宋体"/>
                <w:b/>
                <w:sz w:val="24"/>
              </w:rPr>
              <w:t>备注</w:t>
            </w:r>
          </w:p>
        </w:tc>
      </w:tr>
      <w:tr w14:paraId="2C4969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25" w:hRule="atLeast"/>
        </w:trPr>
        <w:tc>
          <w:tcPr>
            <w:tcW w:w="394" w:type="pct"/>
            <w:noWrap w:val="0"/>
            <w:vAlign w:val="center"/>
          </w:tcPr>
          <w:p w14:paraId="50FA56C1">
            <w:pPr>
              <w:spacing w:line="360" w:lineRule="auto"/>
              <w:ind w:right="-24" w:rightChars="-10"/>
              <w:jc w:val="center"/>
              <w:rPr>
                <w:rFonts w:hint="eastAsia" w:ascii="宋体" w:hAnsi="宋体"/>
                <w:sz w:val="24"/>
              </w:rPr>
            </w:pPr>
            <w:r>
              <w:rPr>
                <w:rFonts w:hint="eastAsia" w:ascii="宋体" w:hAnsi="宋体"/>
                <w:sz w:val="24"/>
              </w:rPr>
              <w:t>1</w:t>
            </w:r>
          </w:p>
        </w:tc>
        <w:tc>
          <w:tcPr>
            <w:tcW w:w="1732" w:type="pct"/>
            <w:tcBorders>
              <w:right w:val="single" w:color="auto" w:sz="4" w:space="0"/>
            </w:tcBorders>
            <w:noWrap w:val="0"/>
            <w:vAlign w:val="center"/>
          </w:tcPr>
          <w:p w14:paraId="2F7D8AA4">
            <w:pPr>
              <w:spacing w:line="360" w:lineRule="auto"/>
              <w:ind w:right="-24" w:rightChars="-10"/>
              <w:jc w:val="left"/>
              <w:rPr>
                <w:rFonts w:hint="eastAsia" w:ascii="宋体" w:hAnsi="宋体" w:eastAsia="宋体"/>
                <w:b/>
                <w:sz w:val="24"/>
                <w:lang w:eastAsia="zh-CN"/>
              </w:rPr>
            </w:pPr>
            <w:r>
              <w:rPr>
                <w:rFonts w:hint="eastAsia" w:ascii="宋体" w:hAnsi="宋体"/>
                <w:sz w:val="24"/>
                <w:lang w:eastAsia="zh-CN"/>
              </w:rPr>
              <w:t>杭州医学院黄龙校区改扩建工程项目固定资产投资节能评估服务</w:t>
            </w:r>
          </w:p>
        </w:tc>
        <w:tc>
          <w:tcPr>
            <w:tcW w:w="761" w:type="pct"/>
            <w:tcBorders>
              <w:left w:val="single" w:color="auto" w:sz="4" w:space="0"/>
              <w:right w:val="single" w:color="auto" w:sz="4" w:space="0"/>
            </w:tcBorders>
            <w:noWrap w:val="0"/>
            <w:vAlign w:val="center"/>
          </w:tcPr>
          <w:p w14:paraId="6D3FA98D">
            <w:pPr>
              <w:spacing w:line="360" w:lineRule="auto"/>
              <w:ind w:right="-24" w:rightChars="-10"/>
              <w:jc w:val="center"/>
              <w:rPr>
                <w:rFonts w:hint="eastAsia" w:ascii="宋体" w:hAnsi="宋体" w:eastAsia="宋体"/>
                <w:b/>
                <w:sz w:val="24"/>
                <w:lang w:val="en-US" w:eastAsia="zh-CN"/>
              </w:rPr>
            </w:pPr>
            <w:r>
              <w:rPr>
                <w:rFonts w:hint="eastAsia" w:ascii="宋体" w:hAnsi="宋体"/>
                <w:b/>
                <w:sz w:val="24"/>
              </w:rPr>
              <w:t>1</w:t>
            </w:r>
            <w:r>
              <w:rPr>
                <w:rFonts w:hint="eastAsia" w:ascii="宋体" w:hAnsi="宋体"/>
                <w:b/>
                <w:sz w:val="24"/>
                <w:lang w:val="en-US" w:eastAsia="zh-CN"/>
              </w:rPr>
              <w:t>项</w:t>
            </w:r>
          </w:p>
        </w:tc>
        <w:tc>
          <w:tcPr>
            <w:tcW w:w="1311" w:type="pct"/>
            <w:tcBorders>
              <w:left w:val="single" w:color="auto" w:sz="4" w:space="0"/>
            </w:tcBorders>
            <w:noWrap w:val="0"/>
            <w:vAlign w:val="center"/>
          </w:tcPr>
          <w:p w14:paraId="4FBEE1CE">
            <w:pPr>
              <w:spacing w:line="360" w:lineRule="auto"/>
              <w:ind w:right="-24" w:rightChars="-10" w:firstLine="1928" w:firstLineChars="800"/>
              <w:jc w:val="center"/>
              <w:rPr>
                <w:rFonts w:hint="eastAsia" w:ascii="宋体" w:hAnsi="宋体"/>
                <w:b/>
                <w:sz w:val="24"/>
              </w:rPr>
            </w:pPr>
          </w:p>
        </w:tc>
        <w:tc>
          <w:tcPr>
            <w:tcW w:w="799" w:type="pct"/>
            <w:tcBorders>
              <w:left w:val="single" w:color="auto" w:sz="4" w:space="0"/>
            </w:tcBorders>
            <w:noWrap w:val="0"/>
            <w:vAlign w:val="center"/>
          </w:tcPr>
          <w:p w14:paraId="4273CB25">
            <w:pPr>
              <w:spacing w:line="360" w:lineRule="auto"/>
              <w:ind w:right="-24" w:rightChars="-10"/>
              <w:jc w:val="center"/>
              <w:rPr>
                <w:rFonts w:ascii="宋体" w:hAnsi="宋体"/>
                <w:sz w:val="24"/>
              </w:rPr>
            </w:pPr>
          </w:p>
        </w:tc>
      </w:tr>
    </w:tbl>
    <w:p w14:paraId="79595160">
      <w:pPr>
        <w:adjustRightInd w:val="0"/>
        <w:snapToGrid w:val="0"/>
        <w:spacing w:line="288" w:lineRule="auto"/>
        <w:rPr>
          <w:rFonts w:hint="eastAsia"/>
          <w:b/>
          <w:bCs/>
          <w:spacing w:val="-6"/>
          <w:sz w:val="21"/>
          <w:szCs w:val="21"/>
        </w:rPr>
      </w:pPr>
      <w:r>
        <w:rPr>
          <w:rFonts w:hint="eastAsia"/>
          <w:b/>
          <w:bCs/>
          <w:spacing w:val="-6"/>
          <w:sz w:val="21"/>
          <w:szCs w:val="21"/>
        </w:rPr>
        <w:t>说明：</w:t>
      </w:r>
    </w:p>
    <w:p w14:paraId="1E8A9405">
      <w:pPr>
        <w:adjustRightInd w:val="0"/>
        <w:snapToGrid w:val="0"/>
        <w:spacing w:line="288" w:lineRule="auto"/>
        <w:rPr>
          <w:rFonts w:ascii="宋体" w:hAnsi="宋体" w:cs="宋体"/>
          <w:sz w:val="21"/>
          <w:szCs w:val="21"/>
        </w:rPr>
      </w:pPr>
      <w:r>
        <w:rPr>
          <w:rFonts w:hint="eastAsia" w:ascii="宋体" w:hAnsi="宋体" w:cs="宋体"/>
          <w:sz w:val="21"/>
          <w:szCs w:val="21"/>
        </w:rPr>
        <w:t>1、项目负责人：</w:t>
      </w:r>
      <w:r>
        <w:rPr>
          <w:rFonts w:hint="eastAsia" w:ascii="宋体" w:hAnsi="宋体" w:cs="宋体"/>
          <w:sz w:val="21"/>
          <w:szCs w:val="21"/>
          <w:u w:val="single"/>
        </w:rPr>
        <w:t>填写姓名</w:t>
      </w:r>
      <w:r>
        <w:rPr>
          <w:rFonts w:hint="eastAsia" w:ascii="宋体" w:hAnsi="宋体" w:cs="宋体"/>
          <w:sz w:val="21"/>
          <w:szCs w:val="21"/>
        </w:rPr>
        <w:t>。</w:t>
      </w:r>
    </w:p>
    <w:p w14:paraId="34DD1179">
      <w:pPr>
        <w:adjustRightInd w:val="0"/>
        <w:snapToGrid w:val="0"/>
        <w:spacing w:line="288" w:lineRule="auto"/>
        <w:rPr>
          <w:rFonts w:ascii="宋体" w:hAnsi="宋体" w:cs="宋体"/>
          <w:sz w:val="21"/>
          <w:szCs w:val="21"/>
        </w:rPr>
      </w:pPr>
      <w:r>
        <w:rPr>
          <w:rFonts w:hint="eastAsia" w:ascii="宋体" w:hAnsi="宋体" w:cs="宋体"/>
          <w:sz w:val="21"/>
          <w:szCs w:val="21"/>
        </w:rPr>
        <w:t>2、供应商必须对表中报价项目全部进行报价，否则按无效标处理。</w:t>
      </w:r>
    </w:p>
    <w:p w14:paraId="1795E481">
      <w:pPr>
        <w:adjustRightInd w:val="0"/>
        <w:snapToGrid w:val="0"/>
        <w:spacing w:line="288" w:lineRule="auto"/>
        <w:rPr>
          <w:rFonts w:hint="eastAsia" w:ascii="宋体" w:hAnsi="宋体" w:cs="宋体"/>
          <w:sz w:val="21"/>
          <w:szCs w:val="21"/>
        </w:rPr>
      </w:pPr>
      <w:r>
        <w:rPr>
          <w:rFonts w:hint="eastAsia" w:ascii="宋体" w:hAnsi="宋体" w:cs="宋体"/>
          <w:sz w:val="21"/>
          <w:szCs w:val="21"/>
        </w:rPr>
        <w:t>3、</w:t>
      </w:r>
      <w:r>
        <w:rPr>
          <w:rFonts w:hint="eastAsia" w:ascii="宋体" w:hAnsi="宋体" w:cs="宋体"/>
          <w:sz w:val="21"/>
          <w:szCs w:val="21"/>
          <w:lang w:eastAsia="zh-CN"/>
        </w:rPr>
        <w:t>响应报价</w:t>
      </w:r>
      <w:r>
        <w:rPr>
          <w:rFonts w:hint="eastAsia" w:ascii="宋体" w:hAnsi="宋体" w:cs="宋体"/>
          <w:sz w:val="21"/>
          <w:szCs w:val="21"/>
        </w:rPr>
        <w:t>包括且不限于人工费、成果印刷费、报告编制费、资料收集费、前期调研费、公众参与调查费、专家审查费（咨询费）、外出考察费、会议费、差旅费、管理费、采购代理服务费、通讯费、设备（仪器）费、利润、进驻现场人员工伤保险费和意外伤害保险费、税金、风险费以及政策和行业规定的各项税费，凡未列入的均将被认为已包含在磋商报价中。节能评估承包方对合同内容的费用、质量、服务等实行全面承包。</w:t>
      </w:r>
    </w:p>
    <w:p w14:paraId="24556B88">
      <w:pPr>
        <w:adjustRightInd w:val="0"/>
        <w:snapToGrid w:val="0"/>
        <w:spacing w:line="288" w:lineRule="auto"/>
        <w:rPr>
          <w:rFonts w:hint="eastAsia"/>
          <w:sz w:val="21"/>
          <w:szCs w:val="21"/>
        </w:rPr>
      </w:pPr>
      <w:r>
        <w:rPr>
          <w:rFonts w:hint="eastAsia" w:ascii="宋体" w:hAnsi="宋体" w:cs="宋体"/>
          <w:sz w:val="21"/>
          <w:szCs w:val="21"/>
          <w:lang w:val="en-US" w:eastAsia="zh-CN"/>
        </w:rPr>
        <w:t>4、</w:t>
      </w:r>
      <w:r>
        <w:rPr>
          <w:rFonts w:hint="eastAsia" w:ascii="宋体" w:hAnsi="宋体" w:cs="宋体"/>
          <w:sz w:val="21"/>
          <w:szCs w:val="21"/>
        </w:rPr>
        <w:t>除非另外达成协议并生效，你方的中标通知书和本报价文件将构成约束双方的合同文件的组成部分。</w:t>
      </w:r>
    </w:p>
    <w:p w14:paraId="07C26135">
      <w:pPr>
        <w:adjustRightInd w:val="0"/>
        <w:snapToGrid w:val="0"/>
        <w:spacing w:line="288" w:lineRule="auto"/>
        <w:rPr>
          <w:rFonts w:hint="default"/>
          <w:sz w:val="21"/>
          <w:szCs w:val="21"/>
          <w:lang w:val="en-US" w:eastAsia="zh-CN"/>
        </w:rPr>
      </w:pPr>
      <w:r>
        <w:rPr>
          <w:rFonts w:hint="eastAsia"/>
          <w:sz w:val="21"/>
          <w:szCs w:val="21"/>
          <w:lang w:val="en-US" w:eastAsia="zh-CN"/>
        </w:rPr>
        <w:t>5、本项目以最后报价做价格分计算，报价明细表中的单价同初次、最终总价比例下浮即：初次报价/最终报价=初次费用单价/最终费用单价。</w:t>
      </w:r>
    </w:p>
    <w:p w14:paraId="132E9C36">
      <w:pPr>
        <w:adjustRightInd w:val="0"/>
        <w:snapToGrid w:val="0"/>
        <w:spacing w:line="288" w:lineRule="auto"/>
        <w:rPr>
          <w:rFonts w:hint="eastAsia"/>
          <w:sz w:val="21"/>
          <w:szCs w:val="21"/>
        </w:rPr>
      </w:pPr>
    </w:p>
    <w:p w14:paraId="3F25F1C9">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4038AD58">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供应商代表签名：</w:t>
      </w:r>
    </w:p>
    <w:p w14:paraId="4A6DF8CE">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日期：     年   月   日</w:t>
      </w:r>
    </w:p>
    <w:bookmarkEnd w:id="57"/>
    <w:p w14:paraId="419128A5">
      <w:pPr>
        <w:rPr>
          <w:rFonts w:hint="eastAsia" w:ascii="宋体" w:hAnsi="宋体"/>
          <w:b/>
          <w:sz w:val="24"/>
          <w:highlight w:val="yellow"/>
        </w:rPr>
      </w:pPr>
      <w:r>
        <w:rPr>
          <w:rFonts w:hint="eastAsia" w:ascii="宋体" w:hAnsi="宋体"/>
          <w:b/>
          <w:sz w:val="24"/>
          <w:highlight w:val="yellow"/>
        </w:rPr>
        <w:br w:type="page"/>
      </w:r>
    </w:p>
    <w:p w14:paraId="4316547F">
      <w:pPr>
        <w:adjustRightInd w:val="0"/>
        <w:snapToGrid w:val="0"/>
        <w:spacing w:line="288" w:lineRule="auto"/>
        <w:jc w:val="center"/>
        <w:rPr>
          <w:rFonts w:hint="eastAsia" w:ascii="宋体" w:hAnsi="宋体"/>
          <w:b/>
          <w:sz w:val="24"/>
          <w:highlight w:val="none"/>
          <w:lang w:val="en-US" w:eastAsia="zh-CN"/>
        </w:rPr>
      </w:pPr>
      <w:r>
        <w:rPr>
          <w:rFonts w:hint="eastAsia" w:ascii="宋体" w:hAnsi="宋体"/>
          <w:b/>
          <w:sz w:val="24"/>
          <w:highlight w:val="none"/>
          <w:lang w:val="en-US" w:eastAsia="zh-CN"/>
        </w:rPr>
        <w:t>（2）报价明细表</w:t>
      </w:r>
    </w:p>
    <w:p w14:paraId="19903740">
      <w:pPr>
        <w:adjustRightInd w:val="0"/>
        <w:snapToGrid w:val="0"/>
        <w:spacing w:line="288" w:lineRule="auto"/>
        <w:rPr>
          <w:rFonts w:hint="eastAsia" w:ascii="宋体" w:hAnsi="宋体"/>
          <w:b/>
          <w:sz w:val="24"/>
          <w:highlight w:val="none"/>
          <w:lang w:val="en-US" w:eastAsia="zh-CN"/>
        </w:rPr>
      </w:pPr>
      <w:r>
        <w:rPr>
          <w:rFonts w:hint="eastAsia" w:ascii="宋体" w:hAnsi="宋体"/>
          <w:b/>
          <w:sz w:val="24"/>
          <w:highlight w:val="none"/>
          <w:lang w:val="en-US" w:eastAsia="zh-CN"/>
        </w:rPr>
        <w:t>项目编号：                                 金额单位：人民币（元）</w:t>
      </w:r>
    </w:p>
    <w:p w14:paraId="4FF82CAD">
      <w:pPr>
        <w:adjustRightInd w:val="0"/>
        <w:snapToGrid w:val="0"/>
        <w:spacing w:line="288" w:lineRule="auto"/>
        <w:rPr>
          <w:rFonts w:hint="eastAsia" w:ascii="宋体" w:hAnsi="宋体"/>
          <w:b/>
          <w:sz w:val="24"/>
          <w:highlight w:val="none"/>
          <w:lang w:val="en-US" w:eastAsia="zh-CN"/>
        </w:rPr>
      </w:pPr>
    </w:p>
    <w:p w14:paraId="191FD2DA">
      <w:pPr>
        <w:adjustRightInd w:val="0"/>
        <w:snapToGrid w:val="0"/>
        <w:spacing w:line="288" w:lineRule="auto"/>
        <w:rPr>
          <w:rFonts w:hint="eastAsia" w:ascii="宋体" w:hAnsi="宋体"/>
          <w:b/>
          <w:sz w:val="24"/>
          <w:highlight w:val="none"/>
          <w:lang w:val="en-US" w:eastAsia="zh-CN"/>
        </w:rPr>
      </w:pPr>
      <w:r>
        <w:rPr>
          <w:rFonts w:hint="eastAsia" w:ascii="宋体" w:hAnsi="宋体"/>
          <w:b/>
          <w:sz w:val="24"/>
          <w:highlight w:val="none"/>
          <w:lang w:val="en-US" w:eastAsia="zh-CN"/>
        </w:rPr>
        <w:t>（供应商自拟格式）</w:t>
      </w:r>
    </w:p>
    <w:p w14:paraId="6EF69940">
      <w:pPr>
        <w:adjustRightInd w:val="0"/>
        <w:snapToGrid w:val="0"/>
        <w:spacing w:line="288" w:lineRule="auto"/>
        <w:rPr>
          <w:rFonts w:hint="eastAsia" w:ascii="宋体" w:hAnsi="宋体"/>
          <w:b/>
          <w:sz w:val="24"/>
          <w:highlight w:val="none"/>
          <w:lang w:val="en-US" w:eastAsia="zh-CN"/>
        </w:rPr>
      </w:pPr>
    </w:p>
    <w:p w14:paraId="72239BED">
      <w:pPr>
        <w:adjustRightInd w:val="0"/>
        <w:snapToGrid w:val="0"/>
        <w:spacing w:line="288" w:lineRule="auto"/>
        <w:rPr>
          <w:rFonts w:hint="eastAsia" w:ascii="宋体" w:hAnsi="宋体"/>
          <w:b/>
          <w:sz w:val="24"/>
          <w:highlight w:val="none"/>
          <w:lang w:val="en-US" w:eastAsia="zh-CN"/>
        </w:rPr>
      </w:pPr>
      <w:r>
        <w:rPr>
          <w:rFonts w:hint="eastAsia" w:ascii="宋体" w:hAnsi="宋体"/>
          <w:b/>
          <w:sz w:val="24"/>
          <w:highlight w:val="none"/>
          <w:lang w:val="en-US" w:eastAsia="zh-CN"/>
        </w:rPr>
        <w:t>供应商名称：   （盖章）               日  期：</w:t>
      </w:r>
    </w:p>
    <w:p w14:paraId="33A9C70C">
      <w:pPr>
        <w:adjustRightInd w:val="0"/>
        <w:snapToGrid w:val="0"/>
        <w:spacing w:line="288" w:lineRule="auto"/>
        <w:rPr>
          <w:rFonts w:hint="eastAsia" w:ascii="宋体" w:hAnsi="宋体" w:cs="宋体"/>
          <w:sz w:val="21"/>
          <w:szCs w:val="21"/>
        </w:rPr>
      </w:pPr>
      <w:r>
        <w:rPr>
          <w:rFonts w:hint="eastAsia" w:ascii="宋体" w:hAnsi="宋体" w:cs="宋体"/>
          <w:sz w:val="21"/>
          <w:szCs w:val="21"/>
        </w:rPr>
        <w:t>注：1、此表为报价表之分项报价表。</w:t>
      </w:r>
    </w:p>
    <w:p w14:paraId="48FEED23">
      <w:pPr>
        <w:adjustRightInd w:val="0"/>
        <w:snapToGrid w:val="0"/>
        <w:spacing w:line="288" w:lineRule="auto"/>
        <w:rPr>
          <w:rFonts w:hint="eastAsia"/>
          <w:sz w:val="21"/>
          <w:szCs w:val="21"/>
        </w:rPr>
      </w:pPr>
      <w:r>
        <w:rPr>
          <w:rFonts w:hint="eastAsia" w:ascii="宋体" w:hAnsi="宋体" w:cs="宋体"/>
          <w:sz w:val="21"/>
          <w:szCs w:val="21"/>
        </w:rPr>
        <w:t>2、所报内容需参照竞争性磋商文件及采购需求相关条款的要求逐条列出。</w:t>
      </w:r>
      <w:r>
        <w:rPr>
          <w:rFonts w:hint="eastAsia"/>
          <w:sz w:val="21"/>
          <w:szCs w:val="21"/>
        </w:rPr>
        <w:br w:type="page"/>
      </w:r>
    </w:p>
    <w:p w14:paraId="497EE500">
      <w:pPr>
        <w:adjustRightInd w:val="0"/>
        <w:snapToGrid w:val="0"/>
        <w:spacing w:line="288" w:lineRule="auto"/>
        <w:outlineLvl w:val="2"/>
        <w:rPr>
          <w:rFonts w:hint="eastAsia"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14:paraId="3BAF87E0">
      <w:pPr>
        <w:snapToGrid w:val="0"/>
        <w:spacing w:line="288" w:lineRule="auto"/>
        <w:rPr>
          <w:rFonts w:hint="eastAsia" w:cs="仿宋_GB2312"/>
          <w:sz w:val="21"/>
          <w:szCs w:val="21"/>
          <w:u w:val="single"/>
        </w:rPr>
      </w:pPr>
    </w:p>
    <w:p w14:paraId="6DCA4DC7">
      <w:pPr>
        <w:snapToGrid w:val="0"/>
        <w:spacing w:line="288" w:lineRule="auto"/>
        <w:rPr>
          <w:rFonts w:hint="eastAsia" w:cs="Times New Roman"/>
          <w:sz w:val="21"/>
          <w:szCs w:val="21"/>
        </w:rPr>
      </w:pPr>
      <w:r>
        <w:rPr>
          <w:rFonts w:hint="eastAsia" w:cs="仿宋_GB2312"/>
          <w:sz w:val="21"/>
          <w:szCs w:val="21"/>
          <w:u w:val="single"/>
        </w:rPr>
        <w:t>（采购人）、（采购代理机构）</w:t>
      </w:r>
    </w:p>
    <w:p w14:paraId="2FFFE5F3">
      <w:pPr>
        <w:snapToGrid w:val="0"/>
        <w:spacing w:line="288" w:lineRule="auto"/>
        <w:ind w:firstLine="424" w:firstLineChars="202"/>
        <w:rPr>
          <w:rFonts w:hint="eastAsia"/>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14:paraId="788005E7">
      <w:pPr>
        <w:snapToGrid w:val="0"/>
        <w:spacing w:line="288" w:lineRule="auto"/>
        <w:ind w:firstLine="424" w:firstLineChars="202"/>
        <w:rPr>
          <w:rFonts w:hint="eastAsia"/>
          <w:sz w:val="21"/>
          <w:szCs w:val="21"/>
        </w:rPr>
      </w:pPr>
      <w:r>
        <w:rPr>
          <w:rFonts w:hint="eastAsia"/>
          <w:sz w:val="21"/>
          <w:szCs w:val="21"/>
        </w:rPr>
        <w:t>特此说明。</w:t>
      </w:r>
    </w:p>
    <w:p w14:paraId="75AAE61E">
      <w:pPr>
        <w:snapToGrid w:val="0"/>
        <w:spacing w:line="288" w:lineRule="auto"/>
        <w:ind w:right="480" w:firstLine="424" w:firstLineChars="202"/>
        <w:rPr>
          <w:rFonts w:hint="eastAsia"/>
          <w:sz w:val="21"/>
          <w:szCs w:val="21"/>
        </w:rPr>
      </w:pPr>
      <w:r>
        <w:rPr>
          <w:rFonts w:hint="eastAsia"/>
          <w:sz w:val="21"/>
          <w:szCs w:val="21"/>
        </w:rPr>
        <w:t>供应商（法定名称章）：</w:t>
      </w:r>
    </w:p>
    <w:p w14:paraId="3753CEE5">
      <w:pPr>
        <w:snapToGrid w:val="0"/>
        <w:spacing w:line="288" w:lineRule="auto"/>
        <w:ind w:right="1440" w:firstLine="424" w:firstLineChars="202"/>
        <w:rPr>
          <w:rFonts w:hint="eastAsia"/>
          <w:sz w:val="21"/>
          <w:szCs w:val="21"/>
        </w:rPr>
      </w:pPr>
      <w:r>
        <w:rPr>
          <w:sz w:val="21"/>
          <w:szCs w:val="21"/>
        </w:rPr>
        <w:t>日期：       年     月     日</w:t>
      </w:r>
    </w:p>
    <w:p w14:paraId="02BC22F4">
      <w:pPr>
        <w:snapToGrid w:val="0"/>
        <w:spacing w:line="288" w:lineRule="auto"/>
        <w:rPr>
          <w:rFonts w:hint="eastAsia"/>
          <w:b/>
          <w:bCs/>
          <w:sz w:val="21"/>
          <w:szCs w:val="21"/>
        </w:rPr>
      </w:pPr>
    </w:p>
    <w:p w14:paraId="2FFBC942">
      <w:pPr>
        <w:snapToGrid w:val="0"/>
        <w:spacing w:line="288" w:lineRule="auto"/>
        <w:rPr>
          <w:rFonts w:hint="eastAsia"/>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14:paraId="437C9050">
      <w:pPr>
        <w:snapToGrid w:val="0"/>
        <w:spacing w:line="288" w:lineRule="auto"/>
        <w:rPr>
          <w:rFonts w:hint="eastAsia"/>
          <w:sz w:val="21"/>
          <w:szCs w:val="21"/>
        </w:rPr>
      </w:pPr>
      <w:r>
        <w:rPr>
          <w:rFonts w:cs="Times New Roman"/>
          <w:b/>
          <w:bCs/>
          <w:sz w:val="21"/>
          <w:szCs w:val="21"/>
        </w:rPr>
        <mc:AlternateContent>
          <mc:Choice Requires="wps">
            <w:drawing>
              <wp:inline distT="0" distB="0" distL="114300" distR="114300">
                <wp:extent cx="2704465" cy="2253615"/>
                <wp:effectExtent l="5080" t="4445" r="18415" b="12700"/>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NeRvNYAAAAFAQAADwAAAAAAAAABACAAAAAiAAAAZHJzL2Rvd25y&#10;ZXYueG1sUEsBAhQAFAAAAAgAh07iQCEFQ785AgAAfgQAAA4AAAAAAAAAAQAgAAAAJQEAAGRycy9l&#10;Mm9Eb2MueG1sUEsFBgAAAAAGAAYAWQEAANA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114300" distR="114300">
                <wp:extent cx="2647950" cy="2253615"/>
                <wp:effectExtent l="5080" t="4445" r="13970" b="12700"/>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inline>
            </w:drawing>
          </mc:Choice>
          <mc:Fallback>
            <w:pict>
              <v:rect id="_x0000_s102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VUlMtQAAAAFAQAADwAAAAAAAAABACAAAAAiAAAAZHJzL2Rvd25yZXYu&#10;eG1sUEsBAhQAFAAAAAgAh07iQGd+iag4AgAAfgQAAA4AAAAAAAAAAQAgAAAAIwEAAGRycy9lMm9E&#10;b2MueG1sUEsFBgAAAAAGAAYAWQEAAM0FAAAAAA==&#10;">
                <v:fill on="t" focussize="0,0"/>
                <v:stroke color="#000000" miterlimit="2" joinstyle="miter"/>
                <v:imagedata o:title=""/>
                <o:lock v:ext="edit" aspectratio="f"/>
                <w10:wrap type="none"/>
                <w10:anchorlock/>
              </v:rect>
            </w:pict>
          </mc:Fallback>
        </mc:AlternateContent>
      </w:r>
    </w:p>
    <w:p w14:paraId="76EE2D5F">
      <w:pPr>
        <w:widowControl/>
        <w:jc w:val="left"/>
        <w:rPr>
          <w:rFonts w:hint="eastAsia"/>
          <w:b/>
          <w:spacing w:val="-6"/>
          <w:sz w:val="21"/>
          <w:szCs w:val="21"/>
        </w:rPr>
      </w:pPr>
      <w:r>
        <w:rPr>
          <w:b/>
          <w:spacing w:val="-6"/>
          <w:sz w:val="21"/>
          <w:szCs w:val="21"/>
        </w:rPr>
        <w:br w:type="page"/>
      </w:r>
    </w:p>
    <w:p w14:paraId="4241855C">
      <w:pPr>
        <w:snapToGrid w:val="0"/>
        <w:spacing w:line="288" w:lineRule="auto"/>
        <w:jc w:val="center"/>
        <w:outlineLvl w:val="2"/>
        <w:rPr>
          <w:rFonts w:hint="eastAsia"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14:paraId="79296332">
      <w:pPr>
        <w:widowControl/>
        <w:snapToGrid w:val="0"/>
        <w:spacing w:line="288" w:lineRule="auto"/>
        <w:ind w:firstLine="424" w:firstLineChars="201"/>
        <w:jc w:val="left"/>
        <w:rPr>
          <w:rFonts w:hint="eastAsia"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14:paraId="7E382B84">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u w:val="single"/>
        </w:rPr>
        <w:t>（联合体所有成员名称）</w:t>
      </w:r>
      <w:r>
        <w:rPr>
          <w:rFonts w:hint="eastAsia" w:cs="仿宋_GB2312"/>
          <w:kern w:val="0"/>
          <w:sz w:val="21"/>
          <w:szCs w:val="21"/>
        </w:rPr>
        <w:t>自愿</w:t>
      </w:r>
      <w:r>
        <w:rPr>
          <w:rFonts w:hint="eastAsia" w:cs="仿宋_GB2312"/>
          <w:kern w:val="0"/>
          <w:sz w:val="21"/>
          <w:szCs w:val="21"/>
          <w:lang w:val="zh-CN"/>
        </w:rPr>
        <w:t>组成一个联合体，以一个供应商的身份</w:t>
      </w:r>
      <w:r>
        <w:rPr>
          <w:rFonts w:hint="eastAsia" w:cs="仿宋_GB2312"/>
          <w:kern w:val="0"/>
          <w:sz w:val="21"/>
          <w:szCs w:val="21"/>
        </w:rPr>
        <w:t>参加</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响应。</w:t>
      </w:r>
    </w:p>
    <w:p w14:paraId="12569A95">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一、各方一致决定，</w:t>
      </w:r>
      <w:r>
        <w:rPr>
          <w:rFonts w:hint="eastAsia" w:cs="仿宋_GB2312"/>
          <w:kern w:val="0"/>
          <w:sz w:val="21"/>
          <w:szCs w:val="21"/>
          <w:u w:val="single"/>
        </w:rPr>
        <w:t>（某联合体成员名称）</w:t>
      </w:r>
      <w:r>
        <w:rPr>
          <w:rFonts w:hint="eastAsia" w:cs="仿宋_GB2312"/>
          <w:kern w:val="0"/>
          <w:sz w:val="21"/>
          <w:szCs w:val="21"/>
        </w:rPr>
        <w:t>为联合体</w:t>
      </w:r>
      <w:r>
        <w:rPr>
          <w:rFonts w:hint="eastAsia" w:cs="仿宋_GB2312"/>
          <w:kern w:val="0"/>
          <w:sz w:val="21"/>
          <w:szCs w:val="21"/>
          <w:lang w:val="zh-CN"/>
        </w:rPr>
        <w:t>牵头人</w:t>
      </w:r>
      <w:r>
        <w:rPr>
          <w:rFonts w:hint="eastAsia" w:cs="Arial"/>
          <w:sz w:val="21"/>
          <w:szCs w:val="21"/>
        </w:rPr>
        <w:t>，代表所有联合体成员负责响应和合同实施阶段的主办、协调工作</w:t>
      </w:r>
      <w:r>
        <w:rPr>
          <w:rFonts w:hint="eastAsia" w:cs="仿宋_GB2312"/>
          <w:kern w:val="0"/>
          <w:sz w:val="21"/>
          <w:szCs w:val="21"/>
          <w:lang w:val="zh-CN"/>
        </w:rPr>
        <w:t>。</w:t>
      </w:r>
    </w:p>
    <w:p w14:paraId="272EFC11">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二、</w:t>
      </w:r>
      <w:r>
        <w:rPr>
          <w:rFonts w:hint="eastAsia" w:cs="Arial"/>
          <w:sz w:val="21"/>
          <w:szCs w:val="21"/>
        </w:rPr>
        <w:t>所有联合体成员各方签署授权书，授权书载明的</w:t>
      </w:r>
      <w:r>
        <w:rPr>
          <w:rFonts w:hint="eastAsia" w:cs="仿宋_GB2312"/>
          <w:kern w:val="0"/>
          <w:sz w:val="21"/>
          <w:szCs w:val="21"/>
          <w:lang w:val="zh-CN"/>
        </w:rPr>
        <w:t>授权代表根据磋商文件规定及响应内容而对采购人、采购代理机构所作的任何合法承诺，包括书面澄清及</w:t>
      </w:r>
      <w:r>
        <w:rPr>
          <w:rFonts w:hint="eastAsia" w:cs="仿宋_GB2312"/>
          <w:kern w:val="0"/>
          <w:sz w:val="21"/>
          <w:szCs w:val="21"/>
        </w:rPr>
        <w:t>响应</w:t>
      </w:r>
      <w:r>
        <w:rPr>
          <w:rFonts w:hint="eastAsia" w:cs="仿宋_GB2312"/>
          <w:kern w:val="0"/>
          <w:sz w:val="21"/>
          <w:szCs w:val="21"/>
          <w:lang w:val="zh-CN"/>
        </w:rPr>
        <w:t>等均对联合响应各方产生约束力。</w:t>
      </w:r>
    </w:p>
    <w:p w14:paraId="53CF17FE">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三、本次联合响应中，分工如下：</w:t>
      </w:r>
      <w:r>
        <w:rPr>
          <w:rFonts w:hint="eastAsia" w:cs="仿宋_GB2312"/>
          <w:kern w:val="0"/>
          <w:sz w:val="21"/>
          <w:szCs w:val="21"/>
          <w:u w:val="single"/>
        </w:rPr>
        <w:t>（联合体其中一方成员名称）</w:t>
      </w:r>
      <w:r>
        <w:rPr>
          <w:rFonts w:hint="eastAsia" w:cs="仿宋_GB2312"/>
          <w:kern w:val="0"/>
          <w:sz w:val="21"/>
          <w:szCs w:val="21"/>
          <w:lang w:val="zh-CN"/>
        </w:rPr>
        <w:t>承担的工作和义务为：</w:t>
      </w:r>
      <w:r>
        <w:rPr>
          <w:rFonts w:cs="Times New Roman"/>
          <w:sz w:val="21"/>
          <w:szCs w:val="21"/>
          <w:u w:val="single"/>
        </w:rPr>
        <w:t xml:space="preserve">             </w:t>
      </w:r>
      <w:r>
        <w:rPr>
          <w:rFonts w:hint="eastAsia" w:cs="仿宋_GB2312"/>
          <w:kern w:val="0"/>
          <w:sz w:val="21"/>
          <w:szCs w:val="21"/>
          <w:lang w:val="zh-CN"/>
        </w:rPr>
        <w:t>；</w:t>
      </w:r>
      <w:r>
        <w:rPr>
          <w:rFonts w:cs="仿宋_GB2312"/>
          <w:kern w:val="0"/>
          <w:sz w:val="21"/>
          <w:szCs w:val="21"/>
          <w:lang w:val="zh-CN"/>
        </w:rPr>
        <w:t>……。</w:t>
      </w:r>
    </w:p>
    <w:p w14:paraId="6BF77B55">
      <w:pPr>
        <w:snapToGrid w:val="0"/>
        <w:spacing w:line="288" w:lineRule="auto"/>
        <w:ind w:firstLine="422" w:firstLineChars="201"/>
        <w:rPr>
          <w:rFonts w:hint="eastAsia" w:cs="仿宋_GB2312"/>
          <w:b/>
          <w:kern w:val="0"/>
          <w:sz w:val="21"/>
          <w:szCs w:val="21"/>
          <w:lang w:val="zh-CN"/>
        </w:rPr>
      </w:pPr>
      <w:r>
        <w:rPr>
          <w:rFonts w:hint="eastAsia" w:cs="仿宋_GB2312"/>
          <w:kern w:val="0"/>
          <w:sz w:val="21"/>
          <w:szCs w:val="21"/>
          <w:lang w:val="zh-CN"/>
        </w:rPr>
        <w:t>四、</w:t>
      </w:r>
      <w:r>
        <w:rPr>
          <w:rFonts w:hint="eastAsia" w:cs="仿宋_GB2312"/>
          <w:kern w:val="0"/>
          <w:sz w:val="21"/>
          <w:szCs w:val="21"/>
          <w:u w:val="single"/>
        </w:rPr>
        <w:t>（联合体其中一方成员名称）</w:t>
      </w:r>
      <w:r>
        <w:rPr>
          <w:rFonts w:hint="eastAsia" w:cs="仿宋_GB2312"/>
          <w:kern w:val="0"/>
          <w:sz w:val="21"/>
          <w:szCs w:val="21"/>
        </w:rPr>
        <w:t>提供的全部服务由小微企业承接，其合同份额占到合同总金额</w:t>
      </w:r>
      <w:r>
        <w:rPr>
          <w:rFonts w:cs="仿宋_GB2312"/>
          <w:kern w:val="0"/>
          <w:sz w:val="21"/>
          <w:szCs w:val="21"/>
          <w:u w:val="single"/>
        </w:rPr>
        <w:t xml:space="preserve">     </w:t>
      </w:r>
      <w:r>
        <w:rPr>
          <w:rFonts w:cs="仿宋_GB2312"/>
          <w:kern w:val="0"/>
          <w:sz w:val="21"/>
          <w:szCs w:val="21"/>
        </w:rPr>
        <w:t>%以上；</w:t>
      </w:r>
      <w:r>
        <w:rPr>
          <w:rFonts w:hint="eastAsia" w:cs="仿宋_GB2312"/>
          <w:kern w:val="0"/>
          <w:sz w:val="21"/>
          <w:szCs w:val="21"/>
          <w:lang w:val="zh-CN"/>
        </w:rPr>
        <w:t>……。</w:t>
      </w:r>
      <w:r>
        <w:rPr>
          <w:rFonts w:hint="eastAsia" w:cs="仿宋_GB2312"/>
          <w:b/>
          <w:kern w:val="0"/>
          <w:sz w:val="21"/>
          <w:szCs w:val="21"/>
          <w:lang w:val="zh-CN"/>
        </w:rPr>
        <w:t>（未预留份额专门面向中小企业采购的的采购项目，以及预留份额中的非预留部分采购包，接受联合体响应的，联合体其中一方提供的货物全部由小微企业制造，且其合同份额占到合同总金额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，对联合体报价给予</w:t>
      </w:r>
      <w:r>
        <w:rPr>
          <w:rFonts w:cs="仿宋_GB2312"/>
          <w:b/>
          <w:kern w:val="0"/>
          <w:sz w:val="21"/>
          <w:szCs w:val="21"/>
          <w:lang w:val="zh-CN"/>
        </w:rPr>
        <w:t>6%的扣除</w:t>
      </w:r>
      <w:r>
        <w:rPr>
          <w:rFonts w:hint="eastAsia" w:cs="仿宋_GB2312"/>
          <w:b/>
          <w:kern w:val="0"/>
          <w:sz w:val="21"/>
          <w:szCs w:val="21"/>
          <w:lang w:val="zh-CN"/>
        </w:rPr>
        <w:t>）</w:t>
      </w:r>
    </w:p>
    <w:p w14:paraId="132E5740">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五、如果成交，</w:t>
      </w:r>
      <w:r>
        <w:rPr>
          <w:rFonts w:hint="eastAsia" w:cs="Times New Roman"/>
          <w:sz w:val="21"/>
          <w:szCs w:val="21"/>
        </w:rPr>
        <w:t>联合体各成员方共同与采购人签订合同，并就采购合同约定的事项对采购人承担连带责任。</w:t>
      </w:r>
    </w:p>
    <w:p w14:paraId="2D38DD9F">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六、有关本次联合响应的其他事宜：</w:t>
      </w:r>
    </w:p>
    <w:p w14:paraId="197FA079">
      <w:pPr>
        <w:snapToGrid w:val="0"/>
        <w:spacing w:line="288" w:lineRule="auto"/>
        <w:ind w:firstLine="422" w:firstLineChars="201"/>
        <w:rPr>
          <w:rFonts w:hint="eastAsia" w:cs="仿宋_GB2312"/>
          <w:kern w:val="0"/>
          <w:sz w:val="21"/>
          <w:szCs w:val="21"/>
          <w:lang w:val="zh-CN"/>
        </w:rPr>
      </w:pPr>
      <w:r>
        <w:rPr>
          <w:rFonts w:cs="仿宋_GB2312"/>
          <w:kern w:val="0"/>
          <w:sz w:val="21"/>
          <w:szCs w:val="21"/>
          <w:lang w:val="zh-CN"/>
        </w:rPr>
        <w:t>1、联合体各方不再单独参加或者与其</w:t>
      </w:r>
      <w:r>
        <w:rPr>
          <w:rFonts w:hint="eastAsia" w:cs="仿宋_GB2312"/>
          <w:kern w:val="0"/>
          <w:sz w:val="21"/>
          <w:szCs w:val="21"/>
          <w:lang w:val="zh-CN"/>
        </w:rPr>
        <w:t>他供应商另外组成联合体参加同一合同项下的政府采购活动。</w:t>
      </w:r>
    </w:p>
    <w:p w14:paraId="622822AA">
      <w:pPr>
        <w:snapToGrid w:val="0"/>
        <w:spacing w:line="288" w:lineRule="auto"/>
        <w:ind w:firstLine="422" w:firstLineChars="201"/>
        <w:rPr>
          <w:rFonts w:hint="eastAsia" w:cs="仿宋_GB2312"/>
          <w:kern w:val="0"/>
          <w:sz w:val="21"/>
          <w:szCs w:val="21"/>
          <w:lang w:val="zh-CN"/>
        </w:rPr>
      </w:pPr>
      <w:r>
        <w:rPr>
          <w:rFonts w:cs="仿宋_GB2312"/>
          <w:kern w:val="0"/>
          <w:sz w:val="21"/>
          <w:szCs w:val="21"/>
          <w:lang w:val="zh-CN"/>
        </w:rPr>
        <w:t>2、联合体中有同类资质的各方按照联合体分工承担相同工作的，按照资质等级较低的供应商确定资质等级。</w:t>
      </w:r>
    </w:p>
    <w:p w14:paraId="5624C42B">
      <w:pPr>
        <w:snapToGrid w:val="0"/>
        <w:spacing w:line="288" w:lineRule="auto"/>
        <w:ind w:firstLine="422" w:firstLineChars="201"/>
        <w:rPr>
          <w:rFonts w:hint="eastAsia" w:cs="仿宋_GB2312"/>
          <w:kern w:val="0"/>
          <w:sz w:val="21"/>
          <w:szCs w:val="21"/>
          <w:lang w:val="zh-CN"/>
        </w:rPr>
      </w:pPr>
      <w:r>
        <w:rPr>
          <w:rFonts w:cs="仿宋_GB2312"/>
          <w:kern w:val="0"/>
          <w:sz w:val="21"/>
          <w:szCs w:val="21"/>
          <w:lang w:val="zh-CN"/>
        </w:rPr>
        <w:t>3、本协议提交采购人、</w:t>
      </w:r>
      <w:r>
        <w:rPr>
          <w:rFonts w:hint="eastAsia" w:cs="仿宋_GB2312"/>
          <w:kern w:val="0"/>
          <w:sz w:val="21"/>
          <w:szCs w:val="21"/>
          <w:lang w:val="zh-CN"/>
        </w:rPr>
        <w:t>采购代理机构</w:t>
      </w:r>
      <w:r>
        <w:rPr>
          <w:rFonts w:cs="仿宋_GB2312"/>
          <w:kern w:val="0"/>
          <w:sz w:val="21"/>
          <w:szCs w:val="21"/>
          <w:lang w:val="zh-CN"/>
        </w:rPr>
        <w:t>后，联合体各方不得以任何形式对上述内容进行修改或撤销。</w:t>
      </w:r>
    </w:p>
    <w:p w14:paraId="730B8B78">
      <w:pPr>
        <w:snapToGrid w:val="0"/>
        <w:spacing w:line="288" w:lineRule="auto"/>
        <w:ind w:firstLine="422" w:firstLineChars="201"/>
        <w:rPr>
          <w:rFonts w:hint="eastAsia" w:cs="仿宋_GB2312"/>
          <w:kern w:val="0"/>
          <w:sz w:val="21"/>
          <w:szCs w:val="21"/>
          <w:lang w:val="zh-CN"/>
        </w:rPr>
      </w:pPr>
    </w:p>
    <w:p w14:paraId="2BC49D66">
      <w:pPr>
        <w:snapToGrid w:val="0"/>
        <w:spacing w:line="288" w:lineRule="auto"/>
        <w:ind w:firstLine="422" w:firstLineChars="201"/>
        <w:rPr>
          <w:rFonts w:hint="eastAsia" w:cs="仿宋_GB2312"/>
          <w:kern w:val="0"/>
          <w:sz w:val="21"/>
          <w:szCs w:val="21"/>
          <w:lang w:val="zh-CN"/>
        </w:rPr>
      </w:pPr>
    </w:p>
    <w:p w14:paraId="6B37AC63">
      <w:pPr>
        <w:snapToGrid w:val="0"/>
        <w:spacing w:line="288" w:lineRule="auto"/>
        <w:ind w:firstLine="424" w:firstLineChars="201"/>
        <w:rPr>
          <w:rFonts w:hint="eastAsia" w:cs="仿宋_GB2312"/>
          <w:b/>
          <w:bCs/>
          <w:kern w:val="0"/>
          <w:sz w:val="21"/>
          <w:szCs w:val="21"/>
          <w:lang w:val="zh-CN"/>
        </w:rPr>
      </w:pPr>
      <w:r>
        <w:rPr>
          <w:rFonts w:hint="eastAsia" w:cs="仿宋_GB2312"/>
          <w:b/>
          <w:bCs/>
          <w:kern w:val="0"/>
          <w:sz w:val="21"/>
          <w:szCs w:val="21"/>
          <w:lang w:val="zh-CN"/>
        </w:rPr>
        <w:t>联合体成员名称</w:t>
      </w:r>
      <w:r>
        <w:rPr>
          <w:rFonts w:cs="仿宋_GB2312"/>
          <w:b/>
          <w:bCs/>
          <w:kern w:val="0"/>
          <w:sz w:val="21"/>
          <w:szCs w:val="21"/>
          <w:lang w:val="zh-CN"/>
        </w:rPr>
        <w:t>(电子签名/公章)：</w:t>
      </w:r>
    </w:p>
    <w:p w14:paraId="00A2FE4E">
      <w:pPr>
        <w:snapToGrid w:val="0"/>
        <w:spacing w:line="288" w:lineRule="auto"/>
        <w:ind w:firstLine="424" w:firstLineChars="201"/>
        <w:rPr>
          <w:rFonts w:hint="eastAsia" w:cs="仿宋_GB2312"/>
          <w:b/>
          <w:bCs/>
          <w:kern w:val="0"/>
          <w:sz w:val="21"/>
          <w:szCs w:val="21"/>
          <w:lang w:val="zh-CN"/>
        </w:rPr>
      </w:pPr>
    </w:p>
    <w:p w14:paraId="275D3F84">
      <w:pPr>
        <w:snapToGrid w:val="0"/>
        <w:spacing w:line="288" w:lineRule="auto"/>
        <w:ind w:firstLine="424" w:firstLineChars="201"/>
        <w:rPr>
          <w:rFonts w:hint="eastAsia" w:cs="Times New Roman"/>
          <w:b/>
          <w:bCs/>
          <w:sz w:val="21"/>
          <w:szCs w:val="21"/>
        </w:rPr>
      </w:pPr>
    </w:p>
    <w:p w14:paraId="33B5C013">
      <w:pPr>
        <w:snapToGrid w:val="0"/>
        <w:spacing w:line="288" w:lineRule="auto"/>
        <w:ind w:firstLine="424" w:firstLineChars="201"/>
        <w:rPr>
          <w:rFonts w:hint="eastAsia" w:cs="仿宋_GB2312"/>
          <w:b/>
          <w:bCs/>
          <w:kern w:val="0"/>
          <w:sz w:val="21"/>
          <w:szCs w:val="21"/>
          <w:lang w:val="zh-CN"/>
        </w:rPr>
      </w:pPr>
      <w:r>
        <w:rPr>
          <w:rFonts w:cs="仿宋_GB2312"/>
          <w:b/>
          <w:bCs/>
          <w:kern w:val="0"/>
          <w:sz w:val="21"/>
          <w:szCs w:val="21"/>
          <w:lang w:val="zh-CN"/>
        </w:rPr>
        <w:t>日期：  年  月   日</w:t>
      </w:r>
    </w:p>
    <w:p w14:paraId="266CCFBC">
      <w:pPr>
        <w:widowControl/>
        <w:jc w:val="left"/>
        <w:rPr>
          <w:rFonts w:hint="eastAsia" w:cs="仿宋_GB2312"/>
          <w:b/>
          <w:kern w:val="0"/>
          <w:sz w:val="21"/>
          <w:szCs w:val="21"/>
        </w:rPr>
      </w:pPr>
      <w:r>
        <w:rPr>
          <w:rFonts w:cs="仿宋_GB2312"/>
          <w:b/>
          <w:kern w:val="0"/>
          <w:sz w:val="21"/>
          <w:szCs w:val="21"/>
        </w:rPr>
        <w:br w:type="page"/>
      </w:r>
    </w:p>
    <w:p w14:paraId="42E9AA2E">
      <w:pPr>
        <w:snapToGrid w:val="0"/>
        <w:spacing w:line="288" w:lineRule="auto"/>
        <w:jc w:val="center"/>
        <w:outlineLvl w:val="2"/>
        <w:rPr>
          <w:rFonts w:hint="eastAsia"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14:paraId="528E6435">
      <w:pPr>
        <w:widowControl/>
        <w:snapToGrid w:val="0"/>
        <w:spacing w:line="288" w:lineRule="auto"/>
        <w:ind w:firstLine="422" w:firstLineChars="201"/>
        <w:jc w:val="left"/>
        <w:rPr>
          <w:rFonts w:hint="eastAsia"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14:paraId="5FA400DB">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若成为</w:t>
      </w:r>
      <w:r>
        <w:rPr>
          <w:rFonts w:hint="eastAsia" w:cs="仿宋_GB2312"/>
          <w:sz w:val="21"/>
          <w:szCs w:val="21"/>
        </w:rPr>
        <w:t>（项目名称）【招标编号：</w:t>
      </w:r>
      <w:r>
        <w:rPr>
          <w:rFonts w:hint="eastAsia" w:cs="Times New Roman"/>
          <w:sz w:val="21"/>
          <w:szCs w:val="21"/>
        </w:rPr>
        <w:t>（采购编号）</w:t>
      </w:r>
      <w:r>
        <w:rPr>
          <w:rFonts w:hint="eastAsia" w:cs="仿宋_GB2312"/>
          <w:sz w:val="21"/>
          <w:szCs w:val="21"/>
        </w:rPr>
        <w:t>】</w:t>
      </w:r>
      <w:r>
        <w:rPr>
          <w:rFonts w:hint="eastAsia" w:cs="仿宋_GB2312"/>
          <w:kern w:val="0"/>
          <w:sz w:val="21"/>
          <w:szCs w:val="21"/>
          <w:lang w:val="zh-CN"/>
        </w:rPr>
        <w:t>的成交供应商，将依法采取分包方式履行合同。</w:t>
      </w:r>
      <w:r>
        <w:rPr>
          <w:rFonts w:hint="eastAsia" w:cs="仿宋_GB2312"/>
          <w:kern w:val="0"/>
          <w:sz w:val="21"/>
          <w:szCs w:val="21"/>
          <w:u w:val="single"/>
        </w:rPr>
        <w:t>（供应商名称）</w:t>
      </w:r>
      <w:r>
        <w:rPr>
          <w:rFonts w:hint="eastAsia" w:cs="仿宋_GB2312"/>
          <w:kern w:val="0"/>
          <w:sz w:val="21"/>
          <w:szCs w:val="21"/>
        </w:rPr>
        <w:t>与</w:t>
      </w:r>
      <w:r>
        <w:rPr>
          <w:rFonts w:hint="eastAsia" w:cs="仿宋_GB2312"/>
          <w:kern w:val="0"/>
          <w:sz w:val="21"/>
          <w:szCs w:val="21"/>
          <w:u w:val="single"/>
        </w:rPr>
        <w:t>（所有分包供应商名称）</w:t>
      </w:r>
      <w:r>
        <w:rPr>
          <w:rFonts w:hint="eastAsia" w:cs="仿宋_GB2312"/>
          <w:kern w:val="0"/>
          <w:sz w:val="21"/>
          <w:szCs w:val="21"/>
        </w:rPr>
        <w:t>达成分包意向协议</w:t>
      </w:r>
      <w:r>
        <w:rPr>
          <w:rFonts w:hint="eastAsia" w:cs="仿宋_GB2312"/>
          <w:kern w:val="0"/>
          <w:sz w:val="21"/>
          <w:szCs w:val="21"/>
          <w:lang w:val="zh-CN"/>
        </w:rPr>
        <w:t>。</w:t>
      </w:r>
      <w:r>
        <w:rPr>
          <w:rFonts w:cs="仿宋_GB2312"/>
          <w:kern w:val="0"/>
          <w:sz w:val="21"/>
          <w:szCs w:val="21"/>
          <w:lang w:val="zh-CN"/>
        </w:rPr>
        <w:t xml:space="preserve"> </w:t>
      </w:r>
    </w:p>
    <w:p w14:paraId="2A86F4AD">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一、分包标的及数量</w:t>
      </w:r>
    </w:p>
    <w:p w14:paraId="6B81A19B">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u w:val="single"/>
        </w:rPr>
        <w:t>（供应商名称）</w:t>
      </w:r>
      <w:r>
        <w:rPr>
          <w:rFonts w:hint="eastAsia" w:cs="仿宋_GB2312"/>
          <w:kern w:val="0"/>
          <w:sz w:val="21"/>
          <w:szCs w:val="21"/>
          <w:lang w:val="zh-CN"/>
        </w:rPr>
        <w:t>将</w:t>
      </w:r>
      <w:r>
        <w:rPr>
          <w:rFonts w:cs="Times New Roman"/>
          <w:sz w:val="21"/>
          <w:szCs w:val="21"/>
          <w:u w:val="single"/>
        </w:rPr>
        <w:t xml:space="preserve">   XX工作内容   </w:t>
      </w:r>
      <w:r>
        <w:rPr>
          <w:rFonts w:hint="eastAsia" w:cs="Arial"/>
          <w:sz w:val="21"/>
          <w:szCs w:val="21"/>
        </w:rPr>
        <w:t>分包给</w:t>
      </w:r>
      <w:r>
        <w:rPr>
          <w:rFonts w:hint="eastAsia" w:cs="仿宋_GB2312"/>
          <w:kern w:val="0"/>
          <w:sz w:val="21"/>
          <w:szCs w:val="21"/>
          <w:u w:val="single"/>
        </w:rPr>
        <w:t>（某分包供应商名称）</w:t>
      </w:r>
      <w:r>
        <w:rPr>
          <w:rFonts w:hint="eastAsia" w:cs="仿宋_GB2312"/>
          <w:kern w:val="0"/>
          <w:sz w:val="21"/>
          <w:szCs w:val="21"/>
          <w:lang w:val="zh-CN"/>
        </w:rPr>
        <w:t>，</w:t>
      </w:r>
      <w:r>
        <w:rPr>
          <w:rFonts w:hint="eastAsia" w:cs="仿宋_GB2312"/>
          <w:kern w:val="0"/>
          <w:sz w:val="21"/>
          <w:szCs w:val="21"/>
          <w:u w:val="single"/>
        </w:rPr>
        <w:t>（某分包供应商名称），</w:t>
      </w:r>
      <w:r>
        <w:rPr>
          <w:rFonts w:hint="eastAsia" w:cs="仿宋_GB2312"/>
          <w:kern w:val="0"/>
          <w:sz w:val="21"/>
          <w:szCs w:val="21"/>
          <w:lang w:val="zh-CN"/>
        </w:rPr>
        <w:t>具备承</w:t>
      </w:r>
      <w:r>
        <w:rPr>
          <w:rFonts w:hint="eastAsia" w:cs="仿宋_GB2312"/>
          <w:kern w:val="0"/>
          <w:sz w:val="21"/>
          <w:szCs w:val="21"/>
        </w:rPr>
        <w:t>担</w:t>
      </w:r>
      <w:r>
        <w:rPr>
          <w:rFonts w:cs="仿宋_GB2312"/>
          <w:kern w:val="0"/>
          <w:sz w:val="21"/>
          <w:szCs w:val="21"/>
          <w:u w:val="single"/>
          <w:lang w:val="zh-CN"/>
        </w:rPr>
        <w:t>XX工作内容</w:t>
      </w:r>
      <w:r>
        <w:rPr>
          <w:rFonts w:hint="eastAsia" w:cs="仿宋_GB2312"/>
          <w:kern w:val="0"/>
          <w:sz w:val="21"/>
          <w:szCs w:val="21"/>
          <w:lang w:val="zh-CN"/>
        </w:rPr>
        <w:t>相应资质条件且不得再次分包；</w:t>
      </w:r>
    </w:p>
    <w:p w14:paraId="7C5B06BF">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w:t>
      </w:r>
    </w:p>
    <w:p w14:paraId="0C9B5196">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二、分包工作履行期限、地点、方式</w:t>
      </w:r>
    </w:p>
    <w:p w14:paraId="260A5EB5">
      <w:pPr>
        <w:snapToGrid w:val="0"/>
        <w:spacing w:line="288" w:lineRule="auto"/>
        <w:ind w:firstLine="422" w:firstLineChars="201"/>
        <w:rPr>
          <w:rFonts w:hint="eastAsia" w:cs="Times New Roman"/>
          <w:sz w:val="21"/>
          <w:szCs w:val="21"/>
          <w:u w:val="single"/>
        </w:rPr>
      </w:pPr>
      <w:r>
        <w:rPr>
          <w:rFonts w:cs="Times New Roman"/>
          <w:sz w:val="21"/>
          <w:szCs w:val="21"/>
          <w:u w:val="single"/>
        </w:rPr>
        <w:t xml:space="preserve">                                                                                  </w:t>
      </w:r>
    </w:p>
    <w:p w14:paraId="7847233B">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三、质量</w:t>
      </w:r>
    </w:p>
    <w:p w14:paraId="3F90FD86">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14:paraId="16610B69">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四、价款或者报酬</w:t>
      </w:r>
    </w:p>
    <w:p w14:paraId="4B309CB4">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14:paraId="109CD75E">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五、违约责任</w:t>
      </w:r>
    </w:p>
    <w:p w14:paraId="35A8C73C">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14:paraId="48766242">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六、争议解决的办法</w:t>
      </w:r>
    </w:p>
    <w:p w14:paraId="21D455C4">
      <w:pPr>
        <w:snapToGrid w:val="0"/>
        <w:spacing w:line="288" w:lineRule="auto"/>
        <w:ind w:firstLine="422" w:firstLineChars="201"/>
        <w:rPr>
          <w:rFonts w:hint="eastAsia" w:cs="仿宋_GB2312"/>
          <w:kern w:val="0"/>
          <w:sz w:val="21"/>
          <w:szCs w:val="21"/>
          <w:lang w:val="zh-CN"/>
        </w:rPr>
      </w:pPr>
      <w:r>
        <w:rPr>
          <w:rFonts w:cs="Times New Roman"/>
          <w:sz w:val="21"/>
          <w:szCs w:val="21"/>
          <w:u w:val="single"/>
        </w:rPr>
        <w:t xml:space="preserve">                                                                                  </w:t>
      </w:r>
    </w:p>
    <w:p w14:paraId="597B1721">
      <w:pPr>
        <w:snapToGrid w:val="0"/>
        <w:spacing w:line="288" w:lineRule="auto"/>
        <w:ind w:firstLine="422" w:firstLineChars="201"/>
        <w:rPr>
          <w:rFonts w:hint="eastAsia" w:cs="仿宋_GB2312"/>
          <w:kern w:val="0"/>
          <w:sz w:val="21"/>
          <w:szCs w:val="21"/>
          <w:lang w:val="zh-CN"/>
        </w:rPr>
      </w:pPr>
      <w:r>
        <w:rPr>
          <w:rFonts w:hint="eastAsia" w:cs="仿宋_GB2312"/>
          <w:kern w:val="0"/>
          <w:sz w:val="21"/>
          <w:szCs w:val="21"/>
          <w:lang w:val="zh-CN"/>
        </w:rPr>
        <w:t>七、其他</w:t>
      </w:r>
    </w:p>
    <w:p w14:paraId="5043CBB5">
      <w:pPr>
        <w:snapToGrid w:val="0"/>
        <w:spacing w:line="288" w:lineRule="auto"/>
        <w:ind w:firstLine="422" w:firstLineChars="201"/>
        <w:rPr>
          <w:rFonts w:hint="eastAsia" w:cs="仿宋_GB2312"/>
          <w:b/>
          <w:kern w:val="0"/>
          <w:sz w:val="21"/>
          <w:szCs w:val="21"/>
          <w:lang w:val="zh-CN"/>
        </w:rPr>
      </w:pPr>
      <w:r>
        <w:rPr>
          <w:rFonts w:hint="eastAsia" w:cs="仿宋_GB2312"/>
          <w:kern w:val="0"/>
          <w:sz w:val="21"/>
          <w:szCs w:val="21"/>
          <w:u w:val="single"/>
        </w:rPr>
        <w:t>（分包供应商名称）提供的服务全部由小微企业承接，</w:t>
      </w:r>
      <w:r>
        <w:rPr>
          <w:rFonts w:hint="eastAsia" w:cs="仿宋_GB2312"/>
          <w:kern w:val="0"/>
          <w:sz w:val="21"/>
          <w:szCs w:val="21"/>
        </w:rPr>
        <w:t>其合同份额占到合同总金额</w:t>
      </w:r>
      <w:r>
        <w:rPr>
          <w:rFonts w:cs="仿宋_GB2312"/>
          <w:kern w:val="0"/>
          <w:sz w:val="21"/>
          <w:szCs w:val="21"/>
          <w:u w:val="single"/>
        </w:rPr>
        <w:t xml:space="preserve">     </w:t>
      </w:r>
      <w:r>
        <w:rPr>
          <w:rFonts w:cs="仿宋_GB2312"/>
          <w:kern w:val="0"/>
          <w:sz w:val="21"/>
          <w:szCs w:val="21"/>
        </w:rPr>
        <w:t>%以上</w:t>
      </w:r>
      <w:r>
        <w:rPr>
          <w:rFonts w:hint="eastAsia" w:cs="Times New Roman"/>
          <w:sz w:val="21"/>
          <w:szCs w:val="21"/>
        </w:rPr>
        <w:t>。</w:t>
      </w:r>
      <w:r>
        <w:rPr>
          <w:rFonts w:hint="eastAsia" w:cs="仿宋_GB2312"/>
          <w:b/>
          <w:kern w:val="0"/>
          <w:sz w:val="21"/>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cs="仿宋_GB2312"/>
          <w:b/>
          <w:kern w:val="0"/>
          <w:sz w:val="21"/>
          <w:szCs w:val="21"/>
          <w:lang w:val="zh-CN"/>
        </w:rPr>
        <w:t xml:space="preserve"> 30%以上</w:t>
      </w:r>
      <w:r>
        <w:rPr>
          <w:rFonts w:hint="eastAsia" w:cs="仿宋_GB2312"/>
          <w:b/>
          <w:kern w:val="0"/>
          <w:sz w:val="21"/>
          <w:szCs w:val="21"/>
          <w:lang w:val="zh-CN"/>
        </w:rPr>
        <w:t>的，对大中型企业的报价给予</w:t>
      </w:r>
      <w:r>
        <w:rPr>
          <w:rFonts w:cs="仿宋_GB2312"/>
          <w:b/>
          <w:kern w:val="0"/>
          <w:sz w:val="21"/>
          <w:szCs w:val="21"/>
          <w:lang w:val="zh-CN"/>
        </w:rPr>
        <w:t>6%的扣除</w:t>
      </w:r>
      <w:r>
        <w:rPr>
          <w:rFonts w:hint="eastAsia" w:cs="仿宋_GB2312"/>
          <w:b/>
          <w:kern w:val="0"/>
          <w:sz w:val="21"/>
          <w:szCs w:val="21"/>
          <w:lang w:val="zh-CN"/>
        </w:rPr>
        <w:t>）</w:t>
      </w:r>
    </w:p>
    <w:p w14:paraId="18473754">
      <w:pPr>
        <w:snapToGrid w:val="0"/>
        <w:spacing w:line="288" w:lineRule="auto"/>
        <w:rPr>
          <w:rFonts w:hint="eastAsia" w:cs="仿宋_GB2312"/>
          <w:kern w:val="0"/>
          <w:sz w:val="21"/>
          <w:szCs w:val="21"/>
          <w:lang w:val="zh-CN"/>
        </w:rPr>
      </w:pPr>
    </w:p>
    <w:p w14:paraId="116651DC">
      <w:pPr>
        <w:snapToGrid w:val="0"/>
        <w:spacing w:line="288" w:lineRule="auto"/>
        <w:ind w:firstLine="422" w:firstLineChars="200"/>
        <w:rPr>
          <w:rFonts w:hint="eastAsia" w:cs="仿宋_GB2312"/>
          <w:b/>
          <w:bCs/>
          <w:kern w:val="0"/>
          <w:sz w:val="21"/>
          <w:szCs w:val="21"/>
          <w:lang w:val="zh-CN"/>
        </w:rPr>
      </w:pPr>
      <w:r>
        <w:rPr>
          <w:rFonts w:hint="eastAsia" w:cs="仿宋_GB2312"/>
          <w:b/>
          <w:bCs/>
          <w:kern w:val="0"/>
          <w:sz w:val="21"/>
          <w:szCs w:val="21"/>
          <w:lang w:val="zh-CN"/>
        </w:rPr>
        <w:t>供应商名称（电子签名</w:t>
      </w:r>
      <w:r>
        <w:rPr>
          <w:rFonts w:cs="仿宋_GB2312"/>
          <w:b/>
          <w:bCs/>
          <w:kern w:val="0"/>
          <w:sz w:val="21"/>
          <w:szCs w:val="21"/>
          <w:lang w:val="zh-CN"/>
        </w:rPr>
        <w:t>/公章）：</w:t>
      </w:r>
    </w:p>
    <w:p w14:paraId="085990C9">
      <w:pPr>
        <w:snapToGrid w:val="0"/>
        <w:spacing w:line="288" w:lineRule="auto"/>
        <w:ind w:firstLine="424" w:firstLineChars="201"/>
        <w:rPr>
          <w:rFonts w:hint="eastAsia" w:cs="仿宋_GB2312"/>
          <w:b/>
          <w:bCs/>
          <w:kern w:val="0"/>
          <w:sz w:val="21"/>
          <w:szCs w:val="21"/>
          <w:lang w:val="zh-CN"/>
        </w:rPr>
      </w:pPr>
    </w:p>
    <w:p w14:paraId="73508302">
      <w:pPr>
        <w:snapToGrid w:val="0"/>
        <w:spacing w:line="288" w:lineRule="auto"/>
        <w:ind w:firstLine="424" w:firstLineChars="201"/>
        <w:rPr>
          <w:rFonts w:hint="eastAsia" w:cs="仿宋_GB2312"/>
          <w:b/>
          <w:bCs/>
          <w:kern w:val="0"/>
          <w:sz w:val="21"/>
          <w:szCs w:val="21"/>
          <w:lang w:val="zh-CN"/>
        </w:rPr>
      </w:pPr>
      <w:r>
        <w:rPr>
          <w:rFonts w:hint="eastAsia" w:cs="仿宋_GB2312"/>
          <w:b/>
          <w:bCs/>
          <w:kern w:val="0"/>
          <w:sz w:val="21"/>
          <w:szCs w:val="21"/>
          <w:lang w:val="zh-CN"/>
        </w:rPr>
        <w:t>分包供应商名称（电子签名</w:t>
      </w:r>
      <w:r>
        <w:rPr>
          <w:rFonts w:cs="仿宋_GB2312"/>
          <w:b/>
          <w:bCs/>
          <w:kern w:val="0"/>
          <w:sz w:val="21"/>
          <w:szCs w:val="21"/>
          <w:lang w:val="zh-CN"/>
        </w:rPr>
        <w:t>/公章）</w:t>
      </w:r>
      <w:r>
        <w:rPr>
          <w:rFonts w:hint="eastAsia" w:cs="仿宋_GB2312"/>
          <w:b/>
          <w:bCs/>
          <w:kern w:val="0"/>
          <w:sz w:val="21"/>
          <w:szCs w:val="21"/>
          <w:lang w:val="zh-CN"/>
        </w:rPr>
        <w:t>：</w:t>
      </w:r>
    </w:p>
    <w:p w14:paraId="70ACFAF8">
      <w:pPr>
        <w:snapToGrid w:val="0"/>
        <w:spacing w:line="288" w:lineRule="auto"/>
        <w:rPr>
          <w:rFonts w:hint="eastAsia" w:cs="仿宋_GB2312"/>
          <w:b/>
          <w:bCs/>
          <w:kern w:val="0"/>
          <w:sz w:val="21"/>
          <w:szCs w:val="21"/>
          <w:lang w:val="zh-CN"/>
        </w:rPr>
      </w:pPr>
    </w:p>
    <w:p w14:paraId="3991FD56">
      <w:pPr>
        <w:snapToGrid w:val="0"/>
        <w:spacing w:line="288" w:lineRule="auto"/>
        <w:ind w:firstLine="424" w:firstLineChars="201"/>
        <w:rPr>
          <w:rFonts w:hint="eastAsia" w:cs="仿宋_GB2312"/>
          <w:b/>
          <w:bCs/>
          <w:kern w:val="0"/>
          <w:sz w:val="21"/>
          <w:szCs w:val="21"/>
          <w:lang w:val="zh-CN"/>
        </w:rPr>
      </w:pPr>
      <w:r>
        <w:rPr>
          <w:rFonts w:cs="仿宋_GB2312"/>
          <w:b/>
          <w:bCs/>
          <w:kern w:val="0"/>
          <w:sz w:val="21"/>
          <w:szCs w:val="21"/>
          <w:lang w:val="zh-CN"/>
        </w:rPr>
        <w:t>日期：  年  月   日</w:t>
      </w:r>
    </w:p>
    <w:p w14:paraId="30B0B093">
      <w:pPr>
        <w:rPr>
          <w:rFonts w:hint="eastAsia"/>
        </w:rPr>
      </w:pPr>
    </w:p>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2324B">
    <w:pPr>
      <w:pStyle w:val="12"/>
      <w:jc w:val="center"/>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F31B4">
    <w:pPr>
      <w:pStyle w:val="12"/>
      <w:jc w:val="center"/>
      <w:rPr>
        <w:rFonts w:hint="eastAsia"/>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5A565">
    <w:pPr>
      <w:jc w:val="cen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894A2"/>
    <w:multiLevelType w:val="singleLevel"/>
    <w:tmpl w:val="8A0894A2"/>
    <w:lvl w:ilvl="0" w:tentative="0">
      <w:start w:val="4"/>
      <w:numFmt w:val="chineseCounting"/>
      <w:suff w:val="nothing"/>
      <w:lvlText w:val="%1、"/>
      <w:lvlJc w:val="left"/>
      <w:rPr>
        <w:rFonts w:hint="eastAsia"/>
      </w:rPr>
    </w:lvl>
  </w:abstractNum>
  <w:abstractNum w:abstractNumId="1">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2340BB8A"/>
    <w:multiLevelType w:val="singleLevel"/>
    <w:tmpl w:val="2340BB8A"/>
    <w:lvl w:ilvl="0" w:tentative="0">
      <w:start w:val="1"/>
      <w:numFmt w:val="chineseCounting"/>
      <w:lvlText w:val="(%1)"/>
      <w:lvlJc w:val="left"/>
      <w:pPr>
        <w:tabs>
          <w:tab w:val="left" w:pos="312"/>
        </w:tabs>
      </w:pPr>
      <w:rPr>
        <w:rFonts w:hint="eastAsia"/>
      </w:rPr>
    </w:lvl>
  </w:abstractNum>
  <w:abstractNum w:abstractNumId="3">
    <w:nsid w:val="2B8EFEB0"/>
    <w:multiLevelType w:val="singleLevel"/>
    <w:tmpl w:val="2B8EFEB0"/>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3YzVjNWEzOTU5OWEzN2JhYjQ4NzQ2MWE2MThhMjkifQ=="/>
  </w:docVars>
  <w:rsids>
    <w:rsidRoot w:val="0035197B"/>
    <w:rsid w:val="00005675"/>
    <w:rsid w:val="00012C95"/>
    <w:rsid w:val="00013E80"/>
    <w:rsid w:val="00014769"/>
    <w:rsid w:val="000275B5"/>
    <w:rsid w:val="00031EB0"/>
    <w:rsid w:val="0004655A"/>
    <w:rsid w:val="00067F0A"/>
    <w:rsid w:val="000A696F"/>
    <w:rsid w:val="000B1CDD"/>
    <w:rsid w:val="000D7E63"/>
    <w:rsid w:val="000E015C"/>
    <w:rsid w:val="000E4B39"/>
    <w:rsid w:val="00103286"/>
    <w:rsid w:val="001101B8"/>
    <w:rsid w:val="00120B93"/>
    <w:rsid w:val="001344C6"/>
    <w:rsid w:val="00135034"/>
    <w:rsid w:val="00135905"/>
    <w:rsid w:val="00155438"/>
    <w:rsid w:val="001619EB"/>
    <w:rsid w:val="0017776E"/>
    <w:rsid w:val="001A02BC"/>
    <w:rsid w:val="001B1947"/>
    <w:rsid w:val="001E1F6A"/>
    <w:rsid w:val="00215143"/>
    <w:rsid w:val="00216C31"/>
    <w:rsid w:val="00232E27"/>
    <w:rsid w:val="00252BBD"/>
    <w:rsid w:val="00256B2D"/>
    <w:rsid w:val="00256F5C"/>
    <w:rsid w:val="0026429E"/>
    <w:rsid w:val="002645F1"/>
    <w:rsid w:val="002655D3"/>
    <w:rsid w:val="002A0C91"/>
    <w:rsid w:val="002A37C5"/>
    <w:rsid w:val="002B128F"/>
    <w:rsid w:val="002B653B"/>
    <w:rsid w:val="002E3481"/>
    <w:rsid w:val="002F0514"/>
    <w:rsid w:val="002F7386"/>
    <w:rsid w:val="003116A2"/>
    <w:rsid w:val="00325E65"/>
    <w:rsid w:val="0035197B"/>
    <w:rsid w:val="00353317"/>
    <w:rsid w:val="0037718A"/>
    <w:rsid w:val="00393969"/>
    <w:rsid w:val="003939B4"/>
    <w:rsid w:val="003C5FBC"/>
    <w:rsid w:val="003E4AF0"/>
    <w:rsid w:val="00425942"/>
    <w:rsid w:val="0043168E"/>
    <w:rsid w:val="004618C1"/>
    <w:rsid w:val="00472015"/>
    <w:rsid w:val="00482FFF"/>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24430"/>
    <w:rsid w:val="00631B4E"/>
    <w:rsid w:val="0063741D"/>
    <w:rsid w:val="006402AB"/>
    <w:rsid w:val="00642879"/>
    <w:rsid w:val="0068446D"/>
    <w:rsid w:val="006A0B04"/>
    <w:rsid w:val="006A2B3D"/>
    <w:rsid w:val="006A4835"/>
    <w:rsid w:val="006B5B13"/>
    <w:rsid w:val="006D43A5"/>
    <w:rsid w:val="006E6002"/>
    <w:rsid w:val="006F1AFE"/>
    <w:rsid w:val="007133EB"/>
    <w:rsid w:val="00723439"/>
    <w:rsid w:val="00742B14"/>
    <w:rsid w:val="00761E47"/>
    <w:rsid w:val="0076422D"/>
    <w:rsid w:val="00792093"/>
    <w:rsid w:val="00793950"/>
    <w:rsid w:val="007A10F7"/>
    <w:rsid w:val="007B7B92"/>
    <w:rsid w:val="007D366E"/>
    <w:rsid w:val="007D5140"/>
    <w:rsid w:val="007E43E1"/>
    <w:rsid w:val="007E55F1"/>
    <w:rsid w:val="00813E3D"/>
    <w:rsid w:val="00834B9A"/>
    <w:rsid w:val="0083598D"/>
    <w:rsid w:val="00835A1C"/>
    <w:rsid w:val="008408A3"/>
    <w:rsid w:val="008543A5"/>
    <w:rsid w:val="00855401"/>
    <w:rsid w:val="008772E5"/>
    <w:rsid w:val="00882FF5"/>
    <w:rsid w:val="0088706D"/>
    <w:rsid w:val="0089630B"/>
    <w:rsid w:val="0091197A"/>
    <w:rsid w:val="0091334C"/>
    <w:rsid w:val="00913E41"/>
    <w:rsid w:val="009429A3"/>
    <w:rsid w:val="009529CE"/>
    <w:rsid w:val="0096732E"/>
    <w:rsid w:val="009675F7"/>
    <w:rsid w:val="00982682"/>
    <w:rsid w:val="00986D07"/>
    <w:rsid w:val="009A2721"/>
    <w:rsid w:val="009C7C60"/>
    <w:rsid w:val="009D6F21"/>
    <w:rsid w:val="009E2396"/>
    <w:rsid w:val="00A13935"/>
    <w:rsid w:val="00A353D5"/>
    <w:rsid w:val="00A60FF3"/>
    <w:rsid w:val="00A86BED"/>
    <w:rsid w:val="00AA33D7"/>
    <w:rsid w:val="00AB236A"/>
    <w:rsid w:val="00AC0CB4"/>
    <w:rsid w:val="00AE5F71"/>
    <w:rsid w:val="00AE7589"/>
    <w:rsid w:val="00B004AC"/>
    <w:rsid w:val="00B029AC"/>
    <w:rsid w:val="00B06642"/>
    <w:rsid w:val="00B15905"/>
    <w:rsid w:val="00B4096C"/>
    <w:rsid w:val="00B5258B"/>
    <w:rsid w:val="00B774E0"/>
    <w:rsid w:val="00BB31A4"/>
    <w:rsid w:val="00BB6045"/>
    <w:rsid w:val="00BD5E66"/>
    <w:rsid w:val="00BE2C76"/>
    <w:rsid w:val="00BF2AEA"/>
    <w:rsid w:val="00C17C59"/>
    <w:rsid w:val="00C17E09"/>
    <w:rsid w:val="00C2248E"/>
    <w:rsid w:val="00C2776F"/>
    <w:rsid w:val="00C44792"/>
    <w:rsid w:val="00C7172E"/>
    <w:rsid w:val="00C766F5"/>
    <w:rsid w:val="00C96144"/>
    <w:rsid w:val="00C97794"/>
    <w:rsid w:val="00CA293F"/>
    <w:rsid w:val="00CA5975"/>
    <w:rsid w:val="00CB56DC"/>
    <w:rsid w:val="00CC0BFA"/>
    <w:rsid w:val="00CF2E63"/>
    <w:rsid w:val="00D06F51"/>
    <w:rsid w:val="00D14E15"/>
    <w:rsid w:val="00D16917"/>
    <w:rsid w:val="00D31393"/>
    <w:rsid w:val="00D317F8"/>
    <w:rsid w:val="00D51B1F"/>
    <w:rsid w:val="00D52A86"/>
    <w:rsid w:val="00D73449"/>
    <w:rsid w:val="00D916CE"/>
    <w:rsid w:val="00D92B74"/>
    <w:rsid w:val="00D961D0"/>
    <w:rsid w:val="00D9733D"/>
    <w:rsid w:val="00DB5D1B"/>
    <w:rsid w:val="00DB7C4C"/>
    <w:rsid w:val="00DE0C5F"/>
    <w:rsid w:val="00DF3C5E"/>
    <w:rsid w:val="00DF5A9F"/>
    <w:rsid w:val="00E15180"/>
    <w:rsid w:val="00E22C25"/>
    <w:rsid w:val="00E30FBF"/>
    <w:rsid w:val="00E4559E"/>
    <w:rsid w:val="00E52B31"/>
    <w:rsid w:val="00E574A3"/>
    <w:rsid w:val="00E70D67"/>
    <w:rsid w:val="00E8510B"/>
    <w:rsid w:val="00EB1C8D"/>
    <w:rsid w:val="00EB700F"/>
    <w:rsid w:val="00EC091A"/>
    <w:rsid w:val="00ED1230"/>
    <w:rsid w:val="00ED1CB4"/>
    <w:rsid w:val="00ED4061"/>
    <w:rsid w:val="00EE26C5"/>
    <w:rsid w:val="00EF632C"/>
    <w:rsid w:val="00F156DB"/>
    <w:rsid w:val="00F17A7D"/>
    <w:rsid w:val="00F55B07"/>
    <w:rsid w:val="00F61206"/>
    <w:rsid w:val="00F71A17"/>
    <w:rsid w:val="00F91463"/>
    <w:rsid w:val="00FA22BD"/>
    <w:rsid w:val="00FC2099"/>
    <w:rsid w:val="00FC2885"/>
    <w:rsid w:val="015E0632"/>
    <w:rsid w:val="03116360"/>
    <w:rsid w:val="03DD6186"/>
    <w:rsid w:val="04787C5D"/>
    <w:rsid w:val="05094D59"/>
    <w:rsid w:val="050F76AA"/>
    <w:rsid w:val="05104339"/>
    <w:rsid w:val="053D2F52"/>
    <w:rsid w:val="054B35C3"/>
    <w:rsid w:val="05CF5FA2"/>
    <w:rsid w:val="05F9301F"/>
    <w:rsid w:val="06A25465"/>
    <w:rsid w:val="083D0D7D"/>
    <w:rsid w:val="088E023C"/>
    <w:rsid w:val="098C0413"/>
    <w:rsid w:val="099F0E9C"/>
    <w:rsid w:val="0B657916"/>
    <w:rsid w:val="0B691347"/>
    <w:rsid w:val="0CF34325"/>
    <w:rsid w:val="0D0F5FEC"/>
    <w:rsid w:val="0F7C2CF7"/>
    <w:rsid w:val="10B85FB1"/>
    <w:rsid w:val="10DE709A"/>
    <w:rsid w:val="11244BF6"/>
    <w:rsid w:val="11DA3D05"/>
    <w:rsid w:val="12040D82"/>
    <w:rsid w:val="13D053C0"/>
    <w:rsid w:val="15721BE0"/>
    <w:rsid w:val="15ED232D"/>
    <w:rsid w:val="16F75555"/>
    <w:rsid w:val="1716232B"/>
    <w:rsid w:val="18CB3CC9"/>
    <w:rsid w:val="19956A5F"/>
    <w:rsid w:val="1B3C158C"/>
    <w:rsid w:val="1C6007F4"/>
    <w:rsid w:val="1C9B691F"/>
    <w:rsid w:val="1CA90EA4"/>
    <w:rsid w:val="1CBE3345"/>
    <w:rsid w:val="1CC72D6E"/>
    <w:rsid w:val="1D121E99"/>
    <w:rsid w:val="1D340697"/>
    <w:rsid w:val="1EF74148"/>
    <w:rsid w:val="1F572E39"/>
    <w:rsid w:val="20292FF7"/>
    <w:rsid w:val="22162B37"/>
    <w:rsid w:val="234A05BF"/>
    <w:rsid w:val="23C2284B"/>
    <w:rsid w:val="24BC77DC"/>
    <w:rsid w:val="265E2CFF"/>
    <w:rsid w:val="26797B39"/>
    <w:rsid w:val="267B1F72"/>
    <w:rsid w:val="27663BD4"/>
    <w:rsid w:val="28220306"/>
    <w:rsid w:val="28836A4D"/>
    <w:rsid w:val="2A070FB7"/>
    <w:rsid w:val="2A8D26BB"/>
    <w:rsid w:val="2ABE3D6C"/>
    <w:rsid w:val="2B731BD4"/>
    <w:rsid w:val="2C6F2DD7"/>
    <w:rsid w:val="2D2F71A3"/>
    <w:rsid w:val="2D9214E0"/>
    <w:rsid w:val="2DBA475F"/>
    <w:rsid w:val="2DC72F38"/>
    <w:rsid w:val="2DE74C9D"/>
    <w:rsid w:val="2EAB2C6F"/>
    <w:rsid w:val="2F6D578E"/>
    <w:rsid w:val="2FB83C1D"/>
    <w:rsid w:val="318921E5"/>
    <w:rsid w:val="31AF440F"/>
    <w:rsid w:val="32362EBA"/>
    <w:rsid w:val="32FA5B5D"/>
    <w:rsid w:val="33661445"/>
    <w:rsid w:val="34781990"/>
    <w:rsid w:val="34FC3E0F"/>
    <w:rsid w:val="35E57863"/>
    <w:rsid w:val="36617CA1"/>
    <w:rsid w:val="37A147F9"/>
    <w:rsid w:val="37AA0086"/>
    <w:rsid w:val="37AB1B1C"/>
    <w:rsid w:val="37AD4B69"/>
    <w:rsid w:val="398E6FFF"/>
    <w:rsid w:val="3A2D64F4"/>
    <w:rsid w:val="3A766411"/>
    <w:rsid w:val="3A86542E"/>
    <w:rsid w:val="3CFF4789"/>
    <w:rsid w:val="3D8B3412"/>
    <w:rsid w:val="3F19736B"/>
    <w:rsid w:val="3F9D1D4A"/>
    <w:rsid w:val="3FE16D38"/>
    <w:rsid w:val="40016CA1"/>
    <w:rsid w:val="40277950"/>
    <w:rsid w:val="404D3CCB"/>
    <w:rsid w:val="40A50B35"/>
    <w:rsid w:val="40F0234E"/>
    <w:rsid w:val="43AA712C"/>
    <w:rsid w:val="449D15AB"/>
    <w:rsid w:val="465219AE"/>
    <w:rsid w:val="46742991"/>
    <w:rsid w:val="46850771"/>
    <w:rsid w:val="46A732A0"/>
    <w:rsid w:val="47326F65"/>
    <w:rsid w:val="48211CD3"/>
    <w:rsid w:val="4A45370A"/>
    <w:rsid w:val="4A946440"/>
    <w:rsid w:val="4AC32AFE"/>
    <w:rsid w:val="4B2912BD"/>
    <w:rsid w:val="4BC5223E"/>
    <w:rsid w:val="4C793DF2"/>
    <w:rsid w:val="4C9646F1"/>
    <w:rsid w:val="4D02447C"/>
    <w:rsid w:val="4D387A67"/>
    <w:rsid w:val="4DE93F75"/>
    <w:rsid w:val="4E02116A"/>
    <w:rsid w:val="4E190C22"/>
    <w:rsid w:val="4E7D6D7D"/>
    <w:rsid w:val="4F085EAE"/>
    <w:rsid w:val="508825A3"/>
    <w:rsid w:val="50F33EC0"/>
    <w:rsid w:val="512B6B17"/>
    <w:rsid w:val="51942202"/>
    <w:rsid w:val="52202824"/>
    <w:rsid w:val="52C5188C"/>
    <w:rsid w:val="54484BF0"/>
    <w:rsid w:val="56312D95"/>
    <w:rsid w:val="57EC3417"/>
    <w:rsid w:val="58177978"/>
    <w:rsid w:val="5A2E41BB"/>
    <w:rsid w:val="5A5A2ADE"/>
    <w:rsid w:val="5ADD502E"/>
    <w:rsid w:val="5BFD69A3"/>
    <w:rsid w:val="5CAE513F"/>
    <w:rsid w:val="5D177188"/>
    <w:rsid w:val="5D41435A"/>
    <w:rsid w:val="5F1F11C0"/>
    <w:rsid w:val="616B73D3"/>
    <w:rsid w:val="623B6711"/>
    <w:rsid w:val="6265548D"/>
    <w:rsid w:val="630A1922"/>
    <w:rsid w:val="631321A0"/>
    <w:rsid w:val="638C70E8"/>
    <w:rsid w:val="64125478"/>
    <w:rsid w:val="645E138E"/>
    <w:rsid w:val="6486091D"/>
    <w:rsid w:val="64A31301"/>
    <w:rsid w:val="66CE5F3A"/>
    <w:rsid w:val="67A27F96"/>
    <w:rsid w:val="67A653F3"/>
    <w:rsid w:val="68D93CAA"/>
    <w:rsid w:val="69146C72"/>
    <w:rsid w:val="691E364C"/>
    <w:rsid w:val="69282850"/>
    <w:rsid w:val="693767B4"/>
    <w:rsid w:val="69DA56C1"/>
    <w:rsid w:val="6A114F5F"/>
    <w:rsid w:val="6A8F166D"/>
    <w:rsid w:val="6A9262E7"/>
    <w:rsid w:val="6BCF2B2C"/>
    <w:rsid w:val="6CD96208"/>
    <w:rsid w:val="6D413DAD"/>
    <w:rsid w:val="6E290AC9"/>
    <w:rsid w:val="706523D6"/>
    <w:rsid w:val="719070E6"/>
    <w:rsid w:val="71CD20B4"/>
    <w:rsid w:val="72124866"/>
    <w:rsid w:val="730E4732"/>
    <w:rsid w:val="75157FF9"/>
    <w:rsid w:val="75A50ED8"/>
    <w:rsid w:val="76622145"/>
    <w:rsid w:val="76797A09"/>
    <w:rsid w:val="78C563DE"/>
    <w:rsid w:val="79652BD2"/>
    <w:rsid w:val="79E306C6"/>
    <w:rsid w:val="79F003F4"/>
    <w:rsid w:val="7AA37E55"/>
    <w:rsid w:val="7BFD7BB8"/>
    <w:rsid w:val="7C5312ED"/>
    <w:rsid w:val="7D074354"/>
    <w:rsid w:val="7D3B0AF2"/>
    <w:rsid w:val="7D625DA6"/>
    <w:rsid w:val="7E543940"/>
    <w:rsid w:val="7EA013D5"/>
    <w:rsid w:val="7EC34622"/>
    <w:rsid w:val="7F322B15"/>
    <w:rsid w:val="7F4044B0"/>
    <w:rsid w:val="7F9F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paragraph" w:styleId="4">
    <w:name w:val="heading 1"/>
    <w:basedOn w:val="1"/>
    <w:next w:val="1"/>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6">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link w:val="37"/>
    <w:qFormat/>
    <w:uiPriority w:val="0"/>
    <w:pPr>
      <w:spacing w:after="120"/>
    </w:pPr>
  </w:style>
  <w:style w:type="paragraph" w:styleId="7">
    <w:name w:val="Normal Indent"/>
    <w:basedOn w:val="1"/>
    <w:next w:val="1"/>
    <w:qFormat/>
    <w:uiPriority w:val="0"/>
    <w:pPr>
      <w:ind w:firstLine="420"/>
    </w:pPr>
    <w:rPr>
      <w:sz w:val="21"/>
      <w:szCs w:val="20"/>
    </w:rPr>
  </w:style>
  <w:style w:type="paragraph" w:styleId="8">
    <w:name w:val="annotation text"/>
    <w:basedOn w:val="1"/>
    <w:link w:val="25"/>
    <w:unhideWhenUsed/>
    <w:qFormat/>
    <w:uiPriority w:val="99"/>
    <w:pPr>
      <w:jc w:val="left"/>
    </w:pPr>
    <w:rPr>
      <w:rFonts w:ascii="Times New Roman" w:hAnsi="Times New Roman" w:cs="Times New Roman"/>
      <w:sz w:val="28"/>
    </w:rPr>
  </w:style>
  <w:style w:type="paragraph" w:styleId="9">
    <w:name w:val="Body Text Indent"/>
    <w:basedOn w:val="1"/>
    <w:next w:val="7"/>
    <w:link w:val="28"/>
    <w:qFormat/>
    <w:uiPriority w:val="0"/>
    <w:pPr>
      <w:spacing w:line="200" w:lineRule="atLeast"/>
      <w:ind w:firstLine="301"/>
    </w:pPr>
    <w:rPr>
      <w:rFonts w:hAnsi="Courier New" w:cs="Times New Roman"/>
      <w:spacing w:val="-4"/>
      <w:sz w:val="18"/>
      <w:szCs w:val="20"/>
    </w:rPr>
  </w:style>
  <w:style w:type="paragraph" w:styleId="10">
    <w:name w:val="Plain Text"/>
    <w:basedOn w:val="1"/>
    <w:link w:val="38"/>
    <w:semiHidden/>
    <w:unhideWhenUsed/>
    <w:qFormat/>
    <w:uiPriority w:val="99"/>
    <w:rPr>
      <w:rFonts w:hAnsi="Courier New" w:cs="Courier New" w:asciiTheme="minorEastAsia" w:eastAsiaTheme="minorEastAsia"/>
    </w:rPr>
  </w:style>
  <w:style w:type="paragraph" w:styleId="11">
    <w:name w:val="Balloon Text"/>
    <w:basedOn w:val="1"/>
    <w:link w:val="27"/>
    <w:qFormat/>
    <w:uiPriority w:val="0"/>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kern w:val="0"/>
    </w:rPr>
  </w:style>
  <w:style w:type="paragraph" w:styleId="15">
    <w:name w:val="annotation subject"/>
    <w:basedOn w:val="8"/>
    <w:next w:val="8"/>
    <w:link w:val="35"/>
    <w:semiHidden/>
    <w:unhideWhenUsed/>
    <w:qFormat/>
    <w:uiPriority w:val="0"/>
    <w:rPr>
      <w:rFonts w:ascii="宋体" w:hAnsi="宋体" w:cs="宋体"/>
      <w:b/>
      <w:bCs/>
      <w:sz w:val="24"/>
    </w:rPr>
  </w:style>
  <w:style w:type="paragraph" w:styleId="16">
    <w:name w:val="Body Text First Indent 2"/>
    <w:basedOn w:val="9"/>
    <w:next w:val="1"/>
    <w:qFormat/>
    <w:uiPriority w:val="0"/>
    <w:pPr>
      <w:adjustRightInd/>
      <w:spacing w:after="120" w:line="240" w:lineRule="auto"/>
      <w:ind w:left="420" w:leftChars="200" w:firstLine="210"/>
    </w:pPr>
    <w:rPr>
      <w:sz w:val="21"/>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Theme"/>
    <w:basedOn w:val="17"/>
    <w:qFormat/>
    <w:uiPriority w:val="0"/>
    <w:pPr>
      <w:widowControl w:val="0"/>
      <w:jc w:val="both"/>
    </w:pPr>
    <w:rPr>
      <w:rFonts w:ascii="Times New Roman" w:hAnsi="Times New Roman" w:eastAsia="宋体" w:cs="Times New Roman"/>
      <w:kern w:val="0"/>
      <w:sz w:val="20"/>
      <w:szCs w:val="20"/>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style>
  <w:style w:type="character" w:styleId="21">
    <w:name w:val="Hyperlink"/>
    <w:basedOn w:val="20"/>
    <w:unhideWhenUsed/>
    <w:qFormat/>
    <w:uiPriority w:val="99"/>
    <w:rPr>
      <w:color w:val="0000FF"/>
      <w:u w:val="single"/>
    </w:rPr>
  </w:style>
  <w:style w:type="character" w:styleId="22">
    <w:name w:val="annotation reference"/>
    <w:unhideWhenUsed/>
    <w:qFormat/>
    <w:uiPriority w:val="99"/>
    <w:rPr>
      <w:sz w:val="21"/>
      <w:szCs w:val="21"/>
    </w:rPr>
  </w:style>
  <w:style w:type="character" w:customStyle="1" w:styleId="23">
    <w:name w:val="页眉 字符"/>
    <w:basedOn w:val="20"/>
    <w:link w:val="13"/>
    <w:qFormat/>
    <w:uiPriority w:val="99"/>
    <w:rPr>
      <w:sz w:val="18"/>
      <w:szCs w:val="18"/>
    </w:rPr>
  </w:style>
  <w:style w:type="character" w:customStyle="1" w:styleId="24">
    <w:name w:val="页脚 字符"/>
    <w:basedOn w:val="20"/>
    <w:link w:val="12"/>
    <w:qFormat/>
    <w:uiPriority w:val="99"/>
    <w:rPr>
      <w:sz w:val="18"/>
      <w:szCs w:val="18"/>
    </w:rPr>
  </w:style>
  <w:style w:type="character" w:customStyle="1" w:styleId="25">
    <w:name w:val="批注文字 字符"/>
    <w:basedOn w:val="20"/>
    <w:link w:val="8"/>
    <w:qFormat/>
    <w:uiPriority w:val="99"/>
    <w:rPr>
      <w:rFonts w:ascii="Times New Roman" w:hAnsi="Times New Roman" w:eastAsia="宋体" w:cs="Times New Roman"/>
      <w:sz w:val="28"/>
      <w:szCs w:val="24"/>
    </w:rPr>
  </w:style>
  <w:style w:type="character" w:customStyle="1" w:styleId="26">
    <w:name w:val="正文文本缩进 字符"/>
    <w:basedOn w:val="20"/>
    <w:qFormat/>
    <w:uiPriority w:val="0"/>
    <w:rPr>
      <w:rFonts w:ascii="宋体" w:hAnsi="宋体" w:eastAsia="宋体" w:cs="宋体"/>
      <w:sz w:val="24"/>
      <w:szCs w:val="24"/>
    </w:rPr>
  </w:style>
  <w:style w:type="character" w:customStyle="1" w:styleId="27">
    <w:name w:val="批注框文本 字符"/>
    <w:basedOn w:val="20"/>
    <w:link w:val="11"/>
    <w:qFormat/>
    <w:uiPriority w:val="0"/>
    <w:rPr>
      <w:rFonts w:ascii="宋体" w:hAnsi="宋体" w:eastAsia="宋体" w:cs="宋体"/>
      <w:sz w:val="18"/>
      <w:szCs w:val="18"/>
    </w:rPr>
  </w:style>
  <w:style w:type="character" w:customStyle="1" w:styleId="28">
    <w:name w:val="正文文本缩进 字符1"/>
    <w:link w:val="9"/>
    <w:qFormat/>
    <w:uiPriority w:val="0"/>
    <w:rPr>
      <w:rFonts w:ascii="宋体" w:hAnsi="Courier New" w:eastAsia="宋体" w:cs="Times New Roman"/>
      <w:spacing w:val="-4"/>
      <w:sz w:val="18"/>
      <w:szCs w:val="20"/>
    </w:rPr>
  </w:style>
  <w:style w:type="character" w:customStyle="1" w:styleId="29">
    <w:name w:val="正文文本缩进 字符2"/>
    <w:qFormat/>
    <w:uiPriority w:val="0"/>
    <w:rPr>
      <w:rFonts w:ascii="宋体" w:hAnsi="Courier New"/>
      <w:spacing w:val="-4"/>
      <w:kern w:val="2"/>
      <w:sz w:val="18"/>
    </w:rPr>
  </w:style>
  <w:style w:type="character" w:customStyle="1" w:styleId="30">
    <w:name w:val="未处理的提及1"/>
    <w:basedOn w:val="20"/>
    <w:semiHidden/>
    <w:unhideWhenUsed/>
    <w:qFormat/>
    <w:uiPriority w:val="99"/>
    <w:rPr>
      <w:color w:val="605E5C"/>
      <w:shd w:val="clear" w:color="auto" w:fill="E1DFDD"/>
    </w:rPr>
  </w:style>
  <w:style w:type="paragraph" w:styleId="31">
    <w:name w:val="List Paragraph"/>
    <w:basedOn w:val="1"/>
    <w:qFormat/>
    <w:uiPriority w:val="99"/>
    <w:pPr>
      <w:ind w:firstLine="420" w:firstLineChars="200"/>
    </w:pPr>
  </w:style>
  <w:style w:type="paragraph" w:customStyle="1" w:styleId="32">
    <w:name w:val="纯文本1"/>
    <w:basedOn w:val="1"/>
    <w:next w:val="10"/>
    <w:link w:val="34"/>
    <w:qFormat/>
    <w:uiPriority w:val="99"/>
    <w:pPr>
      <w:spacing w:before="156" w:beforeLines="50" w:after="156" w:afterLines="50" w:line="400" w:lineRule="atLeast"/>
    </w:pPr>
    <w:rPr>
      <w:rFonts w:hAnsi="Courier New" w:cs="Times New Roman"/>
    </w:rPr>
  </w:style>
  <w:style w:type="character" w:customStyle="1" w:styleId="33">
    <w:name w:val="纯文本 字符"/>
    <w:basedOn w:val="20"/>
    <w:qFormat/>
    <w:uiPriority w:val="0"/>
    <w:rPr>
      <w:rFonts w:ascii="宋体" w:hAnsi="Courier New" w:eastAsia="宋体" w:cs="Courier New"/>
      <w:kern w:val="2"/>
      <w:sz w:val="24"/>
      <w:szCs w:val="24"/>
    </w:rPr>
  </w:style>
  <w:style w:type="character" w:customStyle="1" w:styleId="34">
    <w:name w:val="纯文本 字符1"/>
    <w:link w:val="32"/>
    <w:qFormat/>
    <w:uiPriority w:val="99"/>
    <w:rPr>
      <w:rFonts w:ascii="宋体" w:hAnsi="Courier New" w:eastAsia="宋体" w:cs="Times New Roman"/>
      <w:kern w:val="2"/>
      <w:sz w:val="24"/>
      <w:szCs w:val="24"/>
    </w:rPr>
  </w:style>
  <w:style w:type="character" w:customStyle="1" w:styleId="35">
    <w:name w:val="批注主题 字符"/>
    <w:basedOn w:val="25"/>
    <w:link w:val="15"/>
    <w:semiHidden/>
    <w:qFormat/>
    <w:uiPriority w:val="0"/>
    <w:rPr>
      <w:rFonts w:ascii="宋体" w:hAnsi="宋体" w:eastAsia="宋体" w:cs="宋体"/>
      <w:b/>
      <w:bCs/>
      <w:sz w:val="24"/>
      <w:szCs w:val="24"/>
    </w:rPr>
  </w:style>
  <w:style w:type="character" w:customStyle="1" w:styleId="36">
    <w:name w:val="未处理的提及2"/>
    <w:basedOn w:val="20"/>
    <w:semiHidden/>
    <w:unhideWhenUsed/>
    <w:qFormat/>
    <w:uiPriority w:val="99"/>
    <w:rPr>
      <w:color w:val="605E5C"/>
      <w:shd w:val="clear" w:color="auto" w:fill="E1DFDD"/>
    </w:rPr>
  </w:style>
  <w:style w:type="character" w:customStyle="1" w:styleId="37">
    <w:name w:val="正文文本 字符"/>
    <w:basedOn w:val="20"/>
    <w:link w:val="3"/>
    <w:qFormat/>
    <w:uiPriority w:val="0"/>
    <w:rPr>
      <w:rFonts w:ascii="宋体" w:hAnsi="宋体" w:eastAsia="宋体" w:cs="宋体"/>
      <w:sz w:val="24"/>
      <w:szCs w:val="24"/>
    </w:rPr>
  </w:style>
  <w:style w:type="character" w:customStyle="1" w:styleId="38">
    <w:name w:val="纯文本 字符2"/>
    <w:basedOn w:val="20"/>
    <w:link w:val="10"/>
    <w:semiHidden/>
    <w:qFormat/>
    <w:uiPriority w:val="99"/>
    <w:rPr>
      <w:rFonts w:hAnsi="Courier New" w:cs="Courier New" w:asciiTheme="minorEastAsia"/>
      <w:sz w:val="24"/>
      <w:szCs w:val="24"/>
    </w:rPr>
  </w:style>
  <w:style w:type="table" w:customStyle="1" w:styleId="39">
    <w:name w:val="网格型1"/>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正文_0"/>
    <w:basedOn w:val="41"/>
    <w:qFormat/>
    <w:uiPriority w:val="0"/>
    <w:pPr>
      <w:widowControl w:val="0"/>
      <w:jc w:val="both"/>
    </w:pPr>
    <w:rPr>
      <w:kern w:val="2"/>
      <w:sz w:val="21"/>
      <w:szCs w:val="24"/>
      <w:lang w:val="en-US" w:eastAsia="zh-CN" w:bidi="ar-SA"/>
    </w:rPr>
  </w:style>
  <w:style w:type="paragraph" w:customStyle="1" w:styleId="41">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_0_1"/>
    <w:basedOn w:val="43"/>
    <w:qFormat/>
    <w:uiPriority w:val="0"/>
    <w:rPr>
      <w:rFonts w:eastAsia="Calibri" w:cs="宋体"/>
      <w:szCs w:val="21"/>
    </w:rPr>
  </w:style>
  <w:style w:type="paragraph" w:customStyle="1" w:styleId="43">
    <w:name w:val="正文_0_0"/>
    <w:basedOn w:val="1"/>
    <w:qFormat/>
    <w:uiPriority w:val="0"/>
    <w:rPr>
      <w:rFonts w:ascii="Calibri" w:hAnsi="Calibri"/>
      <w:szCs w:val="22"/>
    </w:rPr>
  </w:style>
  <w:style w:type="paragraph" w:customStyle="1" w:styleId="44">
    <w:name w:val="Definition Term"/>
    <w:basedOn w:val="1"/>
    <w:next w:val="40"/>
    <w:qFormat/>
    <w:uiPriority w:val="0"/>
    <w:pPr>
      <w:autoSpaceDE w:val="0"/>
      <w:autoSpaceDN w:val="0"/>
      <w:adjustRightInd w:val="0"/>
      <w:jc w:val="left"/>
    </w:pPr>
    <w:rPr>
      <w:rFonts w:ascii="宋体"/>
      <w:kern w:val="0"/>
      <w:sz w:val="24"/>
      <w:szCs w:val="20"/>
    </w:rPr>
  </w:style>
  <w:style w:type="paragraph" w:customStyle="1" w:styleId="45">
    <w:name w:val="正文_0_0_0"/>
    <w:basedOn w:val="46"/>
    <w:qFormat/>
    <w:uiPriority w:val="0"/>
    <w:rPr>
      <w:rFonts w:ascii="Times New Roman" w:hAnsi="Times New Roman"/>
    </w:rPr>
  </w:style>
  <w:style w:type="paragraph" w:customStyle="1" w:styleId="46">
    <w:name w:val="正文_1_0"/>
    <w:basedOn w:val="43"/>
    <w:qFormat/>
    <w:uiPriority w:val="0"/>
  </w:style>
  <w:style w:type="paragraph" w:customStyle="1" w:styleId="47">
    <w:name w:val="正文2"/>
    <w:basedOn w:val="1"/>
    <w:qFormat/>
    <w:uiPriority w:val="0"/>
    <w:pPr>
      <w:spacing w:before="156" w:line="360" w:lineRule="auto"/>
      <w:ind w:firstLine="510" w:firstLineChars="200"/>
    </w:pPr>
    <w:rPr>
      <w:sz w:val="24"/>
      <w:szCs w:val="20"/>
    </w:rPr>
  </w:style>
  <w:style w:type="character" w:customStyle="1" w:styleId="48">
    <w:name w:val="宋小四粗划 字符"/>
    <w:basedOn w:val="20"/>
    <w:link w:val="49"/>
    <w:qFormat/>
    <w:uiPriority w:val="0"/>
    <w:rPr>
      <w:rFonts w:ascii="宋体" w:hAnsi="宋体" w:eastAsia="宋体" w:cs="Times New Roman"/>
      <w:b/>
      <w:bCs/>
      <w:kern w:val="0"/>
      <w:sz w:val="24"/>
      <w:szCs w:val="24"/>
      <w:u w:val="single"/>
    </w:rPr>
  </w:style>
  <w:style w:type="paragraph" w:customStyle="1" w:styleId="49">
    <w:name w:val="宋小四粗划"/>
    <w:basedOn w:val="1"/>
    <w:link w:val="48"/>
    <w:qFormat/>
    <w:uiPriority w:val="0"/>
    <w:pPr>
      <w:spacing w:line="440" w:lineRule="exact"/>
      <w:ind w:left="2299" w:hanging="2299" w:hangingChars="954"/>
    </w:pPr>
    <w:rPr>
      <w:rFonts w:ascii="宋体" w:hAnsi="宋体" w:eastAsia="宋体" w:cs="Times New Roman"/>
      <w:b/>
      <w:bCs/>
      <w:kern w:val="0"/>
      <w:sz w:val="24"/>
      <w:szCs w:val="24"/>
      <w:u w:val="single"/>
    </w:rPr>
  </w:style>
  <w:style w:type="paragraph" w:customStyle="1" w:styleId="50">
    <w:name w:val="宋小四行"/>
    <w:basedOn w:val="1"/>
    <w:link w:val="54"/>
    <w:qFormat/>
    <w:uiPriority w:val="0"/>
    <w:pPr>
      <w:autoSpaceDE w:val="0"/>
      <w:autoSpaceDN w:val="0"/>
      <w:adjustRightInd w:val="0"/>
      <w:spacing w:line="440" w:lineRule="exact"/>
      <w:ind w:firstLine="200" w:firstLineChars="200"/>
    </w:pPr>
    <w:rPr>
      <w:rFonts w:ascii="宋体" w:hAnsi="宋体" w:eastAsia="宋体" w:cs="宋体"/>
      <w:sz w:val="24"/>
      <w:szCs w:val="24"/>
    </w:rPr>
  </w:style>
  <w:style w:type="character" w:customStyle="1" w:styleId="51">
    <w:name w:val="宋小四划 字符"/>
    <w:link w:val="52"/>
    <w:qFormat/>
    <w:uiPriority w:val="0"/>
    <w:rPr>
      <w:u w:val="single"/>
    </w:rPr>
  </w:style>
  <w:style w:type="paragraph" w:customStyle="1" w:styleId="52">
    <w:name w:val="宋小四划"/>
    <w:basedOn w:val="53"/>
    <w:link w:val="51"/>
    <w:qFormat/>
    <w:uiPriority w:val="0"/>
    <w:pPr>
      <w:spacing w:line="440" w:lineRule="exact"/>
      <w:ind w:firstLine="397"/>
    </w:pPr>
    <w:rPr>
      <w:u w:val="single"/>
    </w:rPr>
  </w:style>
  <w:style w:type="paragraph" w:customStyle="1" w:styleId="53">
    <w:name w:val="宋小四"/>
    <w:basedOn w:val="1"/>
    <w:qFormat/>
    <w:uiPriority w:val="0"/>
    <w:pPr>
      <w:spacing w:line="360" w:lineRule="auto"/>
      <w:jc w:val="left"/>
    </w:pPr>
    <w:rPr>
      <w:rFonts w:ascii="宋体" w:hAnsi="宋体" w:eastAsia="宋体" w:cs="Times New Roman"/>
      <w:sz w:val="24"/>
      <w:szCs w:val="24"/>
      <w:shd w:val="clear" w:color="auto" w:fill="D9D9D9"/>
    </w:rPr>
  </w:style>
  <w:style w:type="character" w:customStyle="1" w:styleId="54">
    <w:name w:val="宋小四行 字符"/>
    <w:link w:val="50"/>
    <w:qFormat/>
    <w:uiPriority w:val="0"/>
    <w:rPr>
      <w:rFonts w:ascii="宋体" w:hAnsi="宋体" w:eastAsia="宋体" w:cs="宋体"/>
      <w:sz w:val="24"/>
      <w:szCs w:val="24"/>
    </w:rPr>
  </w:style>
  <w:style w:type="paragraph" w:customStyle="1" w:styleId="55">
    <w:name w:val="Table Paragraph"/>
    <w:basedOn w:val="1"/>
    <w:qFormat/>
    <w:uiPriority w:val="1"/>
    <w:pPr>
      <w:ind w:left="100" w:right="-1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9893</Words>
  <Characters>10566</Characters>
  <Lines>927</Lines>
  <Paragraphs>1140</Paragraphs>
  <TotalTime>105</TotalTime>
  <ScaleCrop>false</ScaleCrop>
  <LinksUpToDate>false</LinksUpToDate>
  <CharactersWithSpaces>10622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仁</cp:lastModifiedBy>
  <dcterms:modified xsi:type="dcterms:W3CDTF">2025-06-19T06:42:45Z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436BB4E30A3B4EC5B8F2CB0E0DC90977_13</vt:lpwstr>
  </property>
  <property fmtid="{D5CDD505-2E9C-101B-9397-08002B2CF9AE}" pid="4" name="KSOTemplateDocerSaveRecord">
    <vt:lpwstr>eyJoZGlkIjoiYzZkNzQ4ZWFiZmQ4NTRhOWRkZTk3YTMwMjlmMmZhYmUiLCJ1c2VySWQiOiIxMjc5ODg1NjIyIn0=</vt:lpwstr>
  </property>
</Properties>
</file>