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rPr>
          <w:rFonts w:asciiTheme="minorEastAsia" w:hAnsiTheme="minorEastAsia" w:eastAsiaTheme="minorEastAsia"/>
          <w:color w:val="auto"/>
        </w:rPr>
      </w:pPr>
    </w:p>
    <w:p>
      <w:pPr>
        <w:widowControl/>
        <w:spacing w:line="900" w:lineRule="exact"/>
        <w:jc w:val="center"/>
        <w:rPr>
          <w:rFonts w:cs="仿宋" w:asciiTheme="minorEastAsia" w:hAnsiTheme="minorEastAsia" w:eastAsiaTheme="minorEastAsia"/>
          <w:b/>
          <w:bCs/>
          <w:kern w:val="44"/>
          <w:sz w:val="36"/>
          <w:szCs w:val="36"/>
        </w:rPr>
      </w:pPr>
      <w:r>
        <w:rPr>
          <w:rFonts w:hint="eastAsia" w:cs="仿宋" w:asciiTheme="minorEastAsia" w:hAnsiTheme="minorEastAsia" w:eastAsiaTheme="minorEastAsia"/>
          <w:b/>
          <w:bCs/>
          <w:kern w:val="44"/>
          <w:sz w:val="36"/>
          <w:szCs w:val="36"/>
        </w:rPr>
        <w:t>双林镇农村生活污水治理和设施运维服务项目</w:t>
      </w:r>
    </w:p>
    <w:p>
      <w:pPr>
        <w:pStyle w:val="21"/>
        <w:jc w:val="center"/>
        <w:rPr>
          <w:rFonts w:cs="Times New Roman" w:asciiTheme="minorEastAsia" w:hAnsiTheme="minorEastAsia" w:eastAsiaTheme="minorEastAsia"/>
          <w:color w:val="auto"/>
          <w:sz w:val="30"/>
          <w:szCs w:val="30"/>
        </w:rPr>
      </w:pPr>
    </w:p>
    <w:p>
      <w:pPr>
        <w:pStyle w:val="21"/>
        <w:jc w:val="center"/>
        <w:rPr>
          <w:rFonts w:cs="Times New Roman" w:asciiTheme="minorEastAsia" w:hAnsiTheme="minorEastAsia" w:eastAsiaTheme="minorEastAsia"/>
          <w:color w:val="auto"/>
          <w:sz w:val="30"/>
          <w:szCs w:val="30"/>
        </w:rPr>
      </w:pPr>
      <w:r>
        <w:rPr>
          <w:rFonts w:hint="eastAsia" w:cs="Times New Roman" w:asciiTheme="minorEastAsia" w:hAnsiTheme="minorEastAsia" w:eastAsiaTheme="minorEastAsia"/>
          <w:color w:val="auto"/>
          <w:sz w:val="30"/>
          <w:szCs w:val="30"/>
        </w:rPr>
        <w:t>（</w:t>
      </w:r>
      <w:r>
        <w:rPr>
          <w:rFonts w:hint="eastAsia" w:cs="仿宋" w:asciiTheme="minorEastAsia" w:hAnsiTheme="minorEastAsia" w:eastAsiaTheme="minorEastAsia"/>
          <w:color w:val="auto"/>
          <w:sz w:val="30"/>
          <w:szCs w:val="30"/>
        </w:rPr>
        <w:t>财政审批编号:</w:t>
      </w:r>
      <w:r>
        <w:rPr>
          <w:rFonts w:hint="eastAsia" w:cs="仿宋" w:asciiTheme="minorEastAsia" w:hAnsiTheme="minorEastAsia" w:eastAsiaTheme="minorEastAsia"/>
          <w:color w:val="auto"/>
          <w:sz w:val="30"/>
          <w:szCs w:val="30"/>
          <w:lang w:eastAsia="zh-CN"/>
        </w:rPr>
        <w:t>浔政采网申[2022]3308号</w:t>
      </w:r>
      <w:r>
        <w:rPr>
          <w:rFonts w:cs="Times New Roman" w:asciiTheme="minorEastAsia" w:hAnsiTheme="minorEastAsia" w:eastAsiaTheme="minorEastAsia"/>
          <w:color w:val="auto"/>
          <w:sz w:val="30"/>
          <w:szCs w:val="30"/>
        </w:rPr>
        <w:t>）</w:t>
      </w:r>
    </w:p>
    <w:p>
      <w:pPr>
        <w:pStyle w:val="21"/>
        <w:jc w:val="center"/>
        <w:rPr>
          <w:rFonts w:cs="Times New Roman" w:asciiTheme="minorEastAsia" w:hAnsiTheme="minorEastAsia" w:eastAsiaTheme="minorEastAsia"/>
          <w:color w:val="auto"/>
          <w:sz w:val="30"/>
          <w:szCs w:val="30"/>
        </w:rPr>
      </w:pPr>
    </w:p>
    <w:p>
      <w:pPr>
        <w:pStyle w:val="21"/>
        <w:jc w:val="center"/>
        <w:rPr>
          <w:rFonts w:cs="Times New Roman" w:asciiTheme="minorEastAsia" w:hAnsiTheme="minorEastAsia" w:eastAsiaTheme="minorEastAsia"/>
          <w:color w:val="auto"/>
          <w:sz w:val="72"/>
          <w:szCs w:val="72"/>
        </w:rPr>
      </w:pPr>
    </w:p>
    <w:p>
      <w:pPr>
        <w:pStyle w:val="21"/>
        <w:jc w:val="center"/>
        <w:rPr>
          <w:rFonts w:cs="Times New Roman" w:asciiTheme="minorEastAsia" w:hAnsiTheme="minorEastAsia" w:eastAsiaTheme="minorEastAsia"/>
          <w:color w:val="auto"/>
          <w:sz w:val="72"/>
          <w:szCs w:val="72"/>
        </w:rPr>
      </w:pPr>
      <w:r>
        <w:rPr>
          <w:rFonts w:cs="Times New Roman" w:asciiTheme="minorEastAsia" w:hAnsiTheme="minorEastAsia" w:eastAsiaTheme="minorEastAsia"/>
          <w:color w:val="auto"/>
          <w:sz w:val="72"/>
          <w:szCs w:val="72"/>
        </w:rPr>
        <w:t>公开招标文件</w:t>
      </w:r>
    </w:p>
    <w:p>
      <w:pPr>
        <w:pStyle w:val="21"/>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（全流程电子）</w:t>
      </w:r>
    </w:p>
    <w:p>
      <w:pPr>
        <w:pStyle w:val="21"/>
        <w:jc w:val="both"/>
        <w:rPr>
          <w:rFonts w:cs="Times New Roman" w:asciiTheme="minorEastAsia" w:hAnsiTheme="minorEastAsia" w:eastAsiaTheme="minorEastAsia"/>
          <w:color w:val="auto"/>
          <w:sz w:val="72"/>
          <w:szCs w:val="72"/>
        </w:rPr>
      </w:pPr>
    </w:p>
    <w:p>
      <w:pPr>
        <w:pStyle w:val="21"/>
        <w:jc w:val="both"/>
        <w:rPr>
          <w:rFonts w:cs="Times New Roman" w:asciiTheme="minorEastAsia" w:hAnsiTheme="minorEastAsia" w:eastAsiaTheme="minorEastAsia"/>
          <w:color w:val="auto"/>
          <w:sz w:val="72"/>
          <w:szCs w:val="72"/>
        </w:rPr>
      </w:pPr>
    </w:p>
    <w:p>
      <w:pPr>
        <w:pStyle w:val="21"/>
        <w:spacing w:line="500" w:lineRule="exact"/>
        <w:jc w:val="both"/>
        <w:rPr>
          <w:rFonts w:cs="Times New Roman" w:asciiTheme="minorEastAsia" w:hAnsiTheme="minorEastAsia" w:eastAsiaTheme="minorEastAsia"/>
          <w:color w:val="auto"/>
          <w:sz w:val="72"/>
          <w:szCs w:val="72"/>
        </w:rPr>
      </w:pPr>
    </w:p>
    <w:p>
      <w:pPr>
        <w:pStyle w:val="21"/>
        <w:spacing w:line="560" w:lineRule="exact"/>
        <w:ind w:right="199" w:rightChars="95"/>
        <w:rPr>
          <w:rFonts w:cs="Times New Roman" w:asciiTheme="minorEastAsia" w:hAnsiTheme="minorEastAsia" w:eastAsiaTheme="minorEastAsia"/>
          <w:color w:val="auto"/>
          <w:sz w:val="30"/>
          <w:szCs w:val="30"/>
        </w:rPr>
      </w:pPr>
      <w:r>
        <w:rPr>
          <w:rFonts w:cs="Times New Roman" w:asciiTheme="minorEastAsia" w:hAnsiTheme="minorEastAsia" w:eastAsiaTheme="minorEastAsia"/>
          <w:color w:val="auto"/>
          <w:sz w:val="30"/>
          <w:szCs w:val="30"/>
        </w:rPr>
        <w:t>项目编号：</w:t>
      </w:r>
      <w:r>
        <w:rPr>
          <w:rFonts w:hint="eastAsia" w:cs="Times New Roman" w:asciiTheme="minorEastAsia" w:hAnsiTheme="minorEastAsia" w:eastAsiaTheme="minorEastAsia"/>
          <w:color w:val="auto"/>
          <w:sz w:val="30"/>
          <w:szCs w:val="30"/>
          <w:u w:val="single"/>
        </w:rPr>
        <w:t xml:space="preserve">永信恒昌采字[2022]-041号                         </w:t>
      </w:r>
    </w:p>
    <w:p>
      <w:pPr>
        <w:adjustRightInd w:val="0"/>
        <w:snapToGrid w:val="0"/>
        <w:spacing w:line="600" w:lineRule="exact"/>
        <w:ind w:right="199" w:rightChars="95"/>
        <w:rPr>
          <w:rFonts w:cs="仿宋" w:asciiTheme="minorEastAsia" w:hAnsiTheme="minorEastAsia" w:eastAsiaTheme="minorEastAsia"/>
          <w:snapToGrid w:val="0"/>
          <w:sz w:val="28"/>
          <w:szCs w:val="28"/>
          <w:u w:val="single"/>
        </w:rPr>
      </w:pPr>
      <w:r>
        <w:rPr>
          <w:rFonts w:asciiTheme="minorEastAsia" w:hAnsiTheme="minorEastAsia" w:eastAsiaTheme="minorEastAsia"/>
          <w:sz w:val="30"/>
          <w:szCs w:val="30"/>
        </w:rPr>
        <w:t>项目名称：</w:t>
      </w:r>
      <w:r>
        <w:rPr>
          <w:rFonts w:hint="eastAsia" w:cs="仿宋" w:asciiTheme="minorEastAsia" w:hAnsiTheme="minorEastAsia" w:eastAsiaTheme="minorEastAsia"/>
          <w:sz w:val="28"/>
          <w:szCs w:val="28"/>
          <w:u w:val="single"/>
        </w:rPr>
        <w:t xml:space="preserve">双林镇农村生活污水治理和设施运维服务项目            </w:t>
      </w:r>
    </w:p>
    <w:p>
      <w:pPr>
        <w:adjustRightInd w:val="0"/>
        <w:snapToGrid w:val="0"/>
        <w:spacing w:line="640" w:lineRule="exact"/>
        <w:ind w:right="199" w:rightChars="95"/>
        <w:rPr>
          <w:rFonts w:cs="仿宋" w:asciiTheme="minorEastAsia" w:hAnsiTheme="minorEastAsia" w:eastAsiaTheme="minorEastAsia"/>
          <w:kern w:val="0"/>
          <w:sz w:val="28"/>
          <w:szCs w:val="28"/>
          <w:u w:val="single"/>
        </w:rPr>
      </w:pPr>
      <w:r>
        <w:rPr>
          <w:rFonts w:asciiTheme="minorEastAsia" w:hAnsiTheme="minorEastAsia" w:eastAsiaTheme="minorEastAsia"/>
          <w:sz w:val="30"/>
          <w:szCs w:val="30"/>
        </w:rPr>
        <w:t>采购单位：</w:t>
      </w:r>
      <w:r>
        <w:rPr>
          <w:rFonts w:hint="eastAsia" w:cs="仿宋" w:asciiTheme="minorEastAsia" w:hAnsiTheme="minorEastAsia" w:eastAsiaTheme="minorEastAsia"/>
          <w:sz w:val="28"/>
          <w:szCs w:val="28"/>
          <w:u w:val="single"/>
        </w:rPr>
        <w:t>湖州市南浔区双林镇人民政府</w:t>
      </w:r>
      <w:r>
        <w:rPr>
          <w:rFonts w:hint="eastAsia" w:cs="仿宋" w:asciiTheme="minorEastAsia" w:hAnsiTheme="minorEastAsia" w:eastAsiaTheme="minorEastAsia"/>
          <w:kern w:val="0"/>
          <w:sz w:val="28"/>
          <w:szCs w:val="28"/>
          <w:u w:val="single"/>
        </w:rPr>
        <w:t xml:space="preserve">                  （盖章）</w:t>
      </w:r>
    </w:p>
    <w:p>
      <w:pPr>
        <w:pStyle w:val="21"/>
        <w:spacing w:line="560" w:lineRule="exact"/>
        <w:ind w:right="199" w:rightChars="95"/>
        <w:rPr>
          <w:rFonts w:cs="Times New Roman" w:asciiTheme="minorEastAsia" w:hAnsiTheme="minorEastAsia" w:eastAsiaTheme="minorEastAsia"/>
          <w:color w:val="auto"/>
          <w:sz w:val="30"/>
          <w:szCs w:val="30"/>
          <w:u w:val="single"/>
        </w:rPr>
      </w:pPr>
      <w:r>
        <w:rPr>
          <w:rFonts w:cs="Times New Roman" w:asciiTheme="minorEastAsia" w:hAnsiTheme="minorEastAsia" w:eastAsiaTheme="minorEastAsia"/>
          <w:color w:val="auto"/>
          <w:kern w:val="2"/>
          <w:sz w:val="30"/>
          <w:szCs w:val="30"/>
        </w:rPr>
        <w:t>代理机构：</w:t>
      </w:r>
      <w:r>
        <w:rPr>
          <w:rFonts w:hint="eastAsia" w:cs="仿宋" w:asciiTheme="minorEastAsia" w:hAnsiTheme="minorEastAsia" w:eastAsiaTheme="minorEastAsia"/>
          <w:snapToGrid w:val="0"/>
          <w:color w:val="auto"/>
          <w:sz w:val="28"/>
          <w:szCs w:val="28"/>
          <w:u w:val="single"/>
        </w:rPr>
        <w:t>永信恒昌工程管理有限公司                    （盖章）</w:t>
      </w:r>
    </w:p>
    <w:p>
      <w:pPr>
        <w:pStyle w:val="21"/>
        <w:spacing w:line="360" w:lineRule="auto"/>
        <w:rPr>
          <w:rFonts w:cs="Times New Roman" w:asciiTheme="minorEastAsia" w:hAnsiTheme="minorEastAsia" w:eastAsiaTheme="minorEastAsia"/>
          <w:color w:val="auto"/>
          <w:sz w:val="30"/>
          <w:szCs w:val="30"/>
          <w:u w:val="single"/>
        </w:rPr>
      </w:pPr>
    </w:p>
    <w:p>
      <w:pPr>
        <w:pStyle w:val="21"/>
        <w:spacing w:line="360" w:lineRule="auto"/>
        <w:rPr>
          <w:rFonts w:cs="Times New Roman" w:asciiTheme="minorEastAsia" w:hAnsiTheme="minorEastAsia" w:eastAsiaTheme="minorEastAsia"/>
          <w:color w:val="auto"/>
          <w:sz w:val="30"/>
          <w:szCs w:val="30"/>
          <w:u w:val="single"/>
        </w:rPr>
      </w:pPr>
    </w:p>
    <w:p>
      <w:pPr>
        <w:pStyle w:val="21"/>
        <w:spacing w:line="360" w:lineRule="auto"/>
        <w:rPr>
          <w:rFonts w:cs="Times New Roman" w:asciiTheme="minorEastAsia" w:hAnsiTheme="minorEastAsia" w:eastAsiaTheme="minorEastAsia"/>
          <w:color w:val="auto"/>
          <w:sz w:val="30"/>
          <w:szCs w:val="30"/>
          <w:u w:val="single"/>
        </w:rPr>
      </w:pPr>
    </w:p>
    <w:p>
      <w:pPr>
        <w:pStyle w:val="21"/>
        <w:spacing w:line="360" w:lineRule="auto"/>
        <w:jc w:val="center"/>
        <w:rPr>
          <w:rFonts w:cs="Times New Roman" w:asciiTheme="minorEastAsia" w:hAnsiTheme="minorEastAsia" w:eastAsiaTheme="minorEastAsia"/>
          <w:color w:val="auto"/>
          <w:sz w:val="30"/>
          <w:szCs w:val="30"/>
          <w:u w:val="single"/>
        </w:rPr>
      </w:pPr>
      <w:r>
        <w:rPr>
          <w:rFonts w:hint="eastAsia" w:asciiTheme="minorEastAsia" w:hAnsiTheme="minorEastAsia" w:eastAsiaTheme="minorEastAsia"/>
          <w:color w:val="auto"/>
          <w:sz w:val="28"/>
          <w:szCs w:val="28"/>
        </w:rPr>
        <w:t>2022年</w:t>
      </w:r>
      <w:r>
        <w:rPr>
          <w:rFonts w:hint="eastAsia" w:asciiTheme="minorEastAsia" w:hAnsiTheme="minorEastAsia" w:eastAsiaTheme="minorEastAsia"/>
          <w:color w:val="auto"/>
          <w:sz w:val="28"/>
          <w:szCs w:val="28"/>
          <w:lang w:val="en-US" w:eastAsia="zh-CN"/>
        </w:rPr>
        <w:t>12</w:t>
      </w:r>
      <w:r>
        <w:rPr>
          <w:rFonts w:hint="eastAsia" w:asciiTheme="minorEastAsia" w:hAnsiTheme="minorEastAsia" w:eastAsiaTheme="minorEastAsia"/>
          <w:color w:val="auto"/>
          <w:sz w:val="28"/>
          <w:szCs w:val="28"/>
        </w:rPr>
        <w:t>月</w:t>
      </w:r>
    </w:p>
    <w:p>
      <w:pPr>
        <w:pageBreakBefore/>
        <w:tabs>
          <w:tab w:val="left" w:pos="3153"/>
          <w:tab w:val="center" w:pos="4260"/>
        </w:tabs>
        <w:spacing w:before="240" w:beforeLines="100" w:line="288" w:lineRule="auto"/>
        <w:jc w:val="center"/>
        <w:rPr>
          <w:rFonts w:asciiTheme="minorEastAsia" w:hAnsiTheme="minorEastAsia" w:eastAsiaTheme="minorEastAsia"/>
          <w:b/>
          <w:sz w:val="36"/>
          <w:szCs w:val="36"/>
        </w:rPr>
        <w:sectPr>
          <w:headerReference r:id="rId3" w:type="default"/>
          <w:footerReference r:id="rId4" w:type="default"/>
          <w:pgSz w:w="11906" w:h="16838"/>
          <w:pgMar w:top="1134" w:right="1839" w:bottom="1134" w:left="1247" w:header="851" w:footer="851" w:gutter="0"/>
          <w:pgNumType w:fmt="numberInDash"/>
          <w:cols w:space="720" w:num="1"/>
          <w:titlePg/>
          <w:docGrid w:linePitch="312" w:charSpace="0"/>
        </w:sectPr>
      </w:pPr>
    </w:p>
    <w:p>
      <w:pPr>
        <w:pageBreakBefore/>
        <w:tabs>
          <w:tab w:val="left" w:pos="3153"/>
          <w:tab w:val="center" w:pos="4260"/>
        </w:tabs>
        <w:spacing w:before="240" w:beforeLines="100" w:line="288"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目    录</w:t>
      </w:r>
    </w:p>
    <w:p>
      <w:pPr>
        <w:pStyle w:val="3"/>
        <w:rPr>
          <w:rFonts w:asciiTheme="minorEastAsia" w:hAnsiTheme="minorEastAsia" w:eastAsiaTheme="minorEastAsia"/>
        </w:rPr>
      </w:pPr>
    </w:p>
    <w:p>
      <w:pPr>
        <w:pStyle w:val="21"/>
        <w:rPr>
          <w:rFonts w:asciiTheme="minorEastAsia" w:hAnsiTheme="minorEastAsia" w:eastAsiaTheme="minorEastAsia"/>
          <w:color w:val="auto"/>
        </w:rPr>
      </w:pPr>
      <w:bookmarkStart w:id="0" w:name="_Toc130094904"/>
    </w:p>
    <w:p>
      <w:pPr>
        <w:pStyle w:val="21"/>
        <w:tabs>
          <w:tab w:val="left" w:pos="7938"/>
        </w:tabs>
        <w:spacing w:line="600" w:lineRule="exact"/>
        <w:jc w:val="distribute"/>
        <w:rPr>
          <w:rFonts w:cs="Times New Roman" w:asciiTheme="minorEastAsia" w:hAnsiTheme="minorEastAsia" w:eastAsiaTheme="minorEastAsia"/>
          <w:color w:val="auto"/>
          <w:sz w:val="30"/>
          <w:szCs w:val="30"/>
        </w:rPr>
      </w:pPr>
      <w:r>
        <w:rPr>
          <w:rFonts w:cs="Times New Roman" w:asciiTheme="minorEastAsia" w:hAnsiTheme="minorEastAsia" w:eastAsiaTheme="minorEastAsia"/>
          <w:color w:val="auto"/>
          <w:sz w:val="30"/>
          <w:szCs w:val="30"/>
        </w:rPr>
        <w:t>第一章 公开招标采购公告………………………………………0</w:t>
      </w:r>
      <w:r>
        <w:rPr>
          <w:rFonts w:hint="eastAsia" w:cs="Times New Roman" w:asciiTheme="minorEastAsia" w:hAnsiTheme="minorEastAsia" w:eastAsiaTheme="minorEastAsia"/>
          <w:color w:val="auto"/>
          <w:sz w:val="30"/>
          <w:szCs w:val="30"/>
        </w:rPr>
        <w:t>1</w:t>
      </w:r>
    </w:p>
    <w:p>
      <w:pPr>
        <w:pStyle w:val="21"/>
        <w:spacing w:line="600" w:lineRule="exact"/>
        <w:jc w:val="distribute"/>
        <w:rPr>
          <w:rFonts w:cs="Times New Roman" w:asciiTheme="minorEastAsia" w:hAnsiTheme="minorEastAsia" w:eastAsiaTheme="minorEastAsia"/>
          <w:color w:val="auto"/>
          <w:sz w:val="30"/>
          <w:szCs w:val="30"/>
        </w:rPr>
      </w:pPr>
      <w:r>
        <w:rPr>
          <w:rFonts w:cs="Times New Roman" w:asciiTheme="minorEastAsia" w:hAnsiTheme="minorEastAsia" w:eastAsiaTheme="minorEastAsia"/>
          <w:color w:val="auto"/>
          <w:sz w:val="30"/>
          <w:szCs w:val="30"/>
        </w:rPr>
        <w:t>第二章 招标需求…………………………………………………</w:t>
      </w:r>
      <w:r>
        <w:rPr>
          <w:rFonts w:hint="eastAsia" w:cs="Times New Roman" w:asciiTheme="minorEastAsia" w:hAnsiTheme="minorEastAsia" w:eastAsiaTheme="minorEastAsia"/>
          <w:color w:val="auto"/>
          <w:sz w:val="30"/>
          <w:szCs w:val="30"/>
        </w:rPr>
        <w:t>07</w:t>
      </w:r>
    </w:p>
    <w:p>
      <w:pPr>
        <w:pStyle w:val="21"/>
        <w:tabs>
          <w:tab w:val="left" w:pos="7938"/>
        </w:tabs>
        <w:spacing w:line="600" w:lineRule="exact"/>
        <w:jc w:val="distribute"/>
        <w:rPr>
          <w:rFonts w:cs="Times New Roman" w:asciiTheme="minorEastAsia" w:hAnsiTheme="minorEastAsia" w:eastAsiaTheme="minorEastAsia"/>
          <w:color w:val="auto"/>
          <w:sz w:val="30"/>
          <w:szCs w:val="30"/>
        </w:rPr>
      </w:pPr>
      <w:r>
        <w:rPr>
          <w:rFonts w:cs="Times New Roman" w:asciiTheme="minorEastAsia" w:hAnsiTheme="minorEastAsia" w:eastAsiaTheme="minorEastAsia"/>
          <w:color w:val="auto"/>
          <w:sz w:val="30"/>
          <w:szCs w:val="30"/>
        </w:rPr>
        <w:t>第三章 投标人须知……………………………………………</w:t>
      </w:r>
      <w:r>
        <w:rPr>
          <w:rFonts w:hint="eastAsia" w:cs="Times New Roman" w:asciiTheme="minorEastAsia" w:hAnsiTheme="minorEastAsia" w:eastAsiaTheme="minorEastAsia"/>
          <w:color w:val="auto"/>
          <w:sz w:val="30"/>
          <w:szCs w:val="30"/>
        </w:rPr>
        <w:t>10</w:t>
      </w:r>
    </w:p>
    <w:p>
      <w:pPr>
        <w:pStyle w:val="21"/>
        <w:tabs>
          <w:tab w:val="left" w:pos="7938"/>
        </w:tabs>
        <w:spacing w:line="600" w:lineRule="exact"/>
        <w:jc w:val="distribute"/>
        <w:rPr>
          <w:rFonts w:cs="Times New Roman" w:asciiTheme="minorEastAsia" w:hAnsiTheme="minorEastAsia" w:eastAsiaTheme="minorEastAsia"/>
          <w:color w:val="auto"/>
          <w:sz w:val="30"/>
          <w:szCs w:val="30"/>
        </w:rPr>
      </w:pPr>
      <w:r>
        <w:rPr>
          <w:rFonts w:hint="eastAsia" w:cs="Times New Roman" w:asciiTheme="minorEastAsia" w:hAnsiTheme="minorEastAsia" w:eastAsiaTheme="minorEastAsia"/>
          <w:color w:val="auto"/>
          <w:sz w:val="30"/>
          <w:szCs w:val="30"/>
        </w:rPr>
        <w:t>一、总则………………………………………………………11</w:t>
      </w:r>
    </w:p>
    <w:p>
      <w:pPr>
        <w:pStyle w:val="21"/>
        <w:tabs>
          <w:tab w:val="left" w:pos="7938"/>
        </w:tabs>
        <w:spacing w:line="600" w:lineRule="exact"/>
        <w:jc w:val="distribute"/>
        <w:rPr>
          <w:rFonts w:cs="Times New Roman" w:asciiTheme="minorEastAsia" w:hAnsiTheme="minorEastAsia" w:eastAsiaTheme="minorEastAsia"/>
          <w:color w:val="auto"/>
          <w:sz w:val="30"/>
          <w:szCs w:val="30"/>
        </w:rPr>
      </w:pPr>
      <w:r>
        <w:rPr>
          <w:rFonts w:hint="eastAsia" w:cs="Times New Roman" w:asciiTheme="minorEastAsia" w:hAnsiTheme="minorEastAsia" w:eastAsiaTheme="minorEastAsia"/>
          <w:color w:val="auto"/>
          <w:sz w:val="30"/>
          <w:szCs w:val="30"/>
        </w:rPr>
        <w:t>二、招标文件…………………………………………………14</w:t>
      </w:r>
    </w:p>
    <w:p>
      <w:pPr>
        <w:pStyle w:val="21"/>
        <w:tabs>
          <w:tab w:val="left" w:pos="7938"/>
        </w:tabs>
        <w:spacing w:line="600" w:lineRule="exact"/>
        <w:jc w:val="distribute"/>
        <w:rPr>
          <w:rFonts w:cs="Times New Roman" w:asciiTheme="minorEastAsia" w:hAnsiTheme="minorEastAsia" w:eastAsiaTheme="minorEastAsia"/>
          <w:color w:val="auto"/>
          <w:sz w:val="30"/>
          <w:szCs w:val="30"/>
        </w:rPr>
      </w:pPr>
      <w:r>
        <w:rPr>
          <w:rFonts w:hint="eastAsia" w:cs="Times New Roman" w:asciiTheme="minorEastAsia" w:hAnsiTheme="minorEastAsia" w:eastAsiaTheme="minorEastAsia"/>
          <w:color w:val="auto"/>
          <w:sz w:val="30"/>
          <w:szCs w:val="30"/>
        </w:rPr>
        <w:t>三、投标文件的编制…………………………………………15</w:t>
      </w:r>
    </w:p>
    <w:p>
      <w:pPr>
        <w:pStyle w:val="21"/>
        <w:tabs>
          <w:tab w:val="left" w:pos="7938"/>
        </w:tabs>
        <w:spacing w:line="600" w:lineRule="exact"/>
        <w:jc w:val="distribute"/>
        <w:rPr>
          <w:rFonts w:cs="Times New Roman" w:asciiTheme="minorEastAsia" w:hAnsiTheme="minorEastAsia" w:eastAsiaTheme="minorEastAsia"/>
          <w:color w:val="auto"/>
          <w:sz w:val="30"/>
          <w:szCs w:val="30"/>
        </w:rPr>
      </w:pPr>
      <w:r>
        <w:rPr>
          <w:rFonts w:hint="eastAsia" w:cs="Times New Roman" w:asciiTheme="minorEastAsia" w:hAnsiTheme="minorEastAsia" w:eastAsiaTheme="minorEastAsia"/>
          <w:color w:val="auto"/>
          <w:sz w:val="30"/>
          <w:szCs w:val="30"/>
        </w:rPr>
        <w:t>四、开标………………………………………………………22</w:t>
      </w:r>
    </w:p>
    <w:p>
      <w:pPr>
        <w:pStyle w:val="21"/>
        <w:tabs>
          <w:tab w:val="left" w:pos="7938"/>
        </w:tabs>
        <w:spacing w:line="600" w:lineRule="exact"/>
        <w:jc w:val="distribute"/>
        <w:rPr>
          <w:rFonts w:cs="Times New Roman" w:asciiTheme="minorEastAsia" w:hAnsiTheme="minorEastAsia" w:eastAsiaTheme="minorEastAsia"/>
          <w:color w:val="auto"/>
          <w:sz w:val="30"/>
          <w:szCs w:val="30"/>
        </w:rPr>
      </w:pPr>
      <w:r>
        <w:rPr>
          <w:rFonts w:hint="eastAsia" w:cs="Times New Roman" w:asciiTheme="minorEastAsia" w:hAnsiTheme="minorEastAsia" w:eastAsiaTheme="minorEastAsia"/>
          <w:color w:val="auto"/>
          <w:sz w:val="30"/>
          <w:szCs w:val="30"/>
        </w:rPr>
        <w:t>五、评标………………………………………………………23</w:t>
      </w:r>
    </w:p>
    <w:p>
      <w:pPr>
        <w:pStyle w:val="21"/>
        <w:tabs>
          <w:tab w:val="left" w:pos="7938"/>
        </w:tabs>
        <w:spacing w:line="600" w:lineRule="exact"/>
        <w:jc w:val="distribute"/>
        <w:rPr>
          <w:rFonts w:cs="Times New Roman" w:asciiTheme="minorEastAsia" w:hAnsiTheme="minorEastAsia" w:eastAsiaTheme="minorEastAsia"/>
          <w:color w:val="auto"/>
          <w:sz w:val="30"/>
          <w:szCs w:val="30"/>
        </w:rPr>
      </w:pPr>
      <w:r>
        <w:rPr>
          <w:rFonts w:hint="eastAsia" w:cs="Times New Roman" w:asciiTheme="minorEastAsia" w:hAnsiTheme="minorEastAsia" w:eastAsiaTheme="minorEastAsia"/>
          <w:color w:val="auto"/>
          <w:sz w:val="30"/>
          <w:szCs w:val="30"/>
        </w:rPr>
        <w:t>六、定标………………………………………………………25</w:t>
      </w:r>
    </w:p>
    <w:p>
      <w:pPr>
        <w:pStyle w:val="21"/>
        <w:tabs>
          <w:tab w:val="left" w:pos="7938"/>
        </w:tabs>
        <w:spacing w:line="600" w:lineRule="exact"/>
        <w:jc w:val="distribute"/>
        <w:rPr>
          <w:rFonts w:cs="Times New Roman" w:asciiTheme="minorEastAsia" w:hAnsiTheme="minorEastAsia" w:eastAsiaTheme="minorEastAsia"/>
          <w:color w:val="auto"/>
          <w:sz w:val="30"/>
          <w:szCs w:val="30"/>
        </w:rPr>
      </w:pPr>
      <w:r>
        <w:rPr>
          <w:rFonts w:hint="eastAsia" w:cs="Times New Roman" w:asciiTheme="minorEastAsia" w:hAnsiTheme="minorEastAsia" w:eastAsiaTheme="minorEastAsia"/>
          <w:color w:val="auto"/>
          <w:sz w:val="30"/>
          <w:szCs w:val="30"/>
        </w:rPr>
        <w:t>七、合同授予…………………………………………………25</w:t>
      </w:r>
    </w:p>
    <w:p>
      <w:pPr>
        <w:pStyle w:val="21"/>
        <w:tabs>
          <w:tab w:val="left" w:pos="7938"/>
        </w:tabs>
        <w:spacing w:line="600" w:lineRule="exact"/>
        <w:jc w:val="distribute"/>
        <w:rPr>
          <w:rFonts w:cs="Times New Roman" w:asciiTheme="minorEastAsia" w:hAnsiTheme="minorEastAsia" w:eastAsiaTheme="minorEastAsia"/>
          <w:color w:val="auto"/>
          <w:sz w:val="30"/>
          <w:szCs w:val="30"/>
        </w:rPr>
      </w:pPr>
      <w:r>
        <w:rPr>
          <w:rFonts w:hint="eastAsia" w:cs="Times New Roman" w:asciiTheme="minorEastAsia" w:hAnsiTheme="minorEastAsia" w:eastAsiaTheme="minorEastAsia"/>
          <w:color w:val="auto"/>
          <w:sz w:val="30"/>
          <w:szCs w:val="30"/>
        </w:rPr>
        <w:t>八、其他内容…………………………………………………26</w:t>
      </w:r>
    </w:p>
    <w:p>
      <w:pPr>
        <w:pStyle w:val="21"/>
        <w:spacing w:line="600" w:lineRule="exact"/>
        <w:jc w:val="distribute"/>
        <w:rPr>
          <w:rFonts w:cs="Times New Roman" w:asciiTheme="minorEastAsia" w:hAnsiTheme="minorEastAsia" w:eastAsiaTheme="minorEastAsia"/>
          <w:color w:val="auto"/>
          <w:sz w:val="30"/>
          <w:szCs w:val="30"/>
        </w:rPr>
      </w:pPr>
      <w:r>
        <w:rPr>
          <w:rFonts w:cs="Times New Roman" w:asciiTheme="minorEastAsia" w:hAnsiTheme="minorEastAsia" w:eastAsiaTheme="minorEastAsia"/>
          <w:color w:val="auto"/>
          <w:sz w:val="30"/>
          <w:szCs w:val="30"/>
        </w:rPr>
        <w:t>第四章 评标办法及评分标准…………………………………</w:t>
      </w:r>
      <w:r>
        <w:rPr>
          <w:rFonts w:hint="eastAsia" w:cs="Times New Roman" w:asciiTheme="minorEastAsia" w:hAnsiTheme="minorEastAsia" w:eastAsiaTheme="minorEastAsia"/>
          <w:color w:val="auto"/>
          <w:sz w:val="30"/>
          <w:szCs w:val="30"/>
        </w:rPr>
        <w:t>27</w:t>
      </w:r>
    </w:p>
    <w:p>
      <w:pPr>
        <w:pStyle w:val="21"/>
        <w:spacing w:line="600" w:lineRule="exact"/>
        <w:jc w:val="distribute"/>
        <w:rPr>
          <w:rFonts w:cs="Times New Roman" w:asciiTheme="minorEastAsia" w:hAnsiTheme="minorEastAsia" w:eastAsiaTheme="minorEastAsia"/>
          <w:color w:val="auto"/>
          <w:sz w:val="30"/>
          <w:szCs w:val="30"/>
        </w:rPr>
      </w:pPr>
      <w:r>
        <w:rPr>
          <w:rFonts w:cs="Times New Roman" w:asciiTheme="minorEastAsia" w:hAnsiTheme="minorEastAsia" w:eastAsiaTheme="minorEastAsia"/>
          <w:color w:val="auto"/>
          <w:sz w:val="30"/>
          <w:szCs w:val="30"/>
        </w:rPr>
        <w:t>第五章 合同主要条款……………………………………………</w:t>
      </w:r>
      <w:r>
        <w:rPr>
          <w:rFonts w:hint="eastAsia" w:cs="Times New Roman" w:asciiTheme="minorEastAsia" w:hAnsiTheme="minorEastAsia" w:eastAsiaTheme="minorEastAsia"/>
          <w:color w:val="auto"/>
          <w:sz w:val="30"/>
          <w:szCs w:val="30"/>
        </w:rPr>
        <w:t>30</w:t>
      </w:r>
    </w:p>
    <w:p>
      <w:pPr>
        <w:spacing w:line="600" w:lineRule="exact"/>
        <w:jc w:val="distribute"/>
        <w:rPr>
          <w:rFonts w:asciiTheme="minorEastAsia" w:hAnsiTheme="minorEastAsia" w:eastAsiaTheme="minorEastAsia"/>
          <w:kern w:val="0"/>
          <w:sz w:val="30"/>
          <w:szCs w:val="30"/>
        </w:rPr>
      </w:pPr>
      <w:r>
        <w:rPr>
          <w:rFonts w:asciiTheme="minorEastAsia" w:hAnsiTheme="minorEastAsia" w:eastAsiaTheme="minorEastAsia"/>
          <w:sz w:val="30"/>
          <w:szCs w:val="30"/>
        </w:rPr>
        <w:t>第六章 投标格式…………………………………………</w:t>
      </w:r>
      <w:r>
        <w:rPr>
          <w:rFonts w:hint="eastAsia" w:asciiTheme="minorEastAsia" w:hAnsiTheme="minorEastAsia" w:eastAsiaTheme="minorEastAsia"/>
          <w:kern w:val="0"/>
          <w:sz w:val="30"/>
          <w:szCs w:val="30"/>
        </w:rPr>
        <w:t>34</w:t>
      </w:r>
    </w:p>
    <w:bookmarkEnd w:id="0"/>
    <w:p>
      <w:pPr>
        <w:pStyle w:val="3"/>
        <w:spacing w:line="600" w:lineRule="exact"/>
        <w:rPr>
          <w:rFonts w:asciiTheme="minorEastAsia" w:hAnsiTheme="minorEastAsia" w:eastAsiaTheme="minorEastAsia"/>
          <w:sz w:val="32"/>
        </w:rPr>
      </w:pPr>
      <w:bookmarkStart w:id="1" w:name="_Toc510462676"/>
      <w:bookmarkStart w:id="2" w:name="_Toc11724"/>
    </w:p>
    <w:p>
      <w:pPr>
        <w:rPr>
          <w:rFonts w:asciiTheme="minorEastAsia" w:hAnsiTheme="minorEastAsia" w:eastAsiaTheme="minorEastAsia"/>
        </w:rPr>
        <w:sectPr>
          <w:footerReference r:id="rId6" w:type="first"/>
          <w:footerReference r:id="rId5" w:type="default"/>
          <w:pgSz w:w="11906" w:h="16838"/>
          <w:pgMar w:top="1134" w:right="1247" w:bottom="1134" w:left="1247" w:header="851" w:footer="851" w:gutter="0"/>
          <w:pgNumType w:fmt="numberInDash" w:start="1"/>
          <w:cols w:space="720" w:num="1"/>
          <w:docGrid w:linePitch="312" w:charSpace="0"/>
        </w:sectPr>
      </w:pPr>
    </w:p>
    <w:p>
      <w:pPr>
        <w:pStyle w:val="3"/>
        <w:spacing w:line="560" w:lineRule="exact"/>
        <w:rPr>
          <w:rFonts w:asciiTheme="minorEastAsia" w:hAnsiTheme="minorEastAsia" w:eastAsiaTheme="minorEastAsia"/>
          <w:sz w:val="32"/>
        </w:rPr>
      </w:pPr>
      <w:r>
        <w:rPr>
          <w:rFonts w:hint="eastAsia" w:asciiTheme="minorEastAsia" w:hAnsiTheme="minorEastAsia" w:eastAsiaTheme="minorEastAsia"/>
          <w:sz w:val="32"/>
        </w:rPr>
        <w:t>第一章   公开</w:t>
      </w:r>
      <w:r>
        <w:rPr>
          <w:rFonts w:asciiTheme="minorEastAsia" w:hAnsiTheme="minorEastAsia" w:eastAsiaTheme="minorEastAsia"/>
          <w:sz w:val="32"/>
        </w:rPr>
        <w:t>招标</w:t>
      </w:r>
      <w:r>
        <w:rPr>
          <w:rFonts w:hint="eastAsia" w:asciiTheme="minorEastAsia" w:hAnsiTheme="minorEastAsia" w:eastAsiaTheme="minorEastAsia"/>
          <w:sz w:val="32"/>
        </w:rPr>
        <w:t>采购</w:t>
      </w:r>
      <w:r>
        <w:rPr>
          <w:rFonts w:asciiTheme="minorEastAsia" w:hAnsiTheme="minorEastAsia" w:eastAsiaTheme="minorEastAsia"/>
          <w:sz w:val="32"/>
        </w:rPr>
        <w:t>公告</w:t>
      </w:r>
      <w:bookmarkEnd w:id="1"/>
      <w:bookmarkEnd w:id="2"/>
    </w:p>
    <w:p>
      <w:pPr>
        <w:rPr>
          <w:rFonts w:asciiTheme="minorEastAsia" w:hAnsiTheme="minorEastAsia" w:eastAsiaTheme="minorEastAsia"/>
        </w:rPr>
      </w:pPr>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根据《中华人民共和国政府采购法》、《政府采购货物和服务招标投标管理办法》及相关法律、法规等规定，经湖州市南浔区财政局(财政审批编号：</w:t>
      </w:r>
      <w:r>
        <w:rPr>
          <w:rFonts w:hint="eastAsia" w:asciiTheme="minorEastAsia" w:hAnsiTheme="minorEastAsia" w:eastAsiaTheme="minorEastAsia"/>
          <w:sz w:val="24"/>
          <w:u w:val="single"/>
          <w:lang w:eastAsia="zh-CN"/>
        </w:rPr>
        <w:t>浔政采网申[2022]3308号</w:t>
      </w:r>
      <w:r>
        <w:rPr>
          <w:rFonts w:hint="eastAsia" w:asciiTheme="minorEastAsia" w:hAnsiTheme="minorEastAsia" w:eastAsiaTheme="minorEastAsia"/>
          <w:sz w:val="24"/>
          <w:u w:val="single"/>
        </w:rPr>
        <w:t>)</w:t>
      </w:r>
      <w:r>
        <w:rPr>
          <w:rFonts w:hint="eastAsia" w:asciiTheme="minorEastAsia" w:hAnsiTheme="minorEastAsia" w:eastAsiaTheme="minorEastAsia"/>
          <w:sz w:val="24"/>
        </w:rPr>
        <w:t>批准，</w:t>
      </w:r>
      <w:r>
        <w:rPr>
          <w:rFonts w:hint="eastAsia" w:asciiTheme="minorEastAsia" w:hAnsiTheme="minorEastAsia" w:eastAsiaTheme="minorEastAsia"/>
          <w:sz w:val="24"/>
          <w:u w:val="single"/>
        </w:rPr>
        <w:t>永信恒昌工程管理有限公司</w:t>
      </w:r>
      <w:r>
        <w:rPr>
          <w:rFonts w:hint="eastAsia" w:asciiTheme="minorEastAsia" w:hAnsiTheme="minorEastAsia" w:eastAsiaTheme="minorEastAsia"/>
          <w:sz w:val="24"/>
        </w:rPr>
        <w:t>受</w:t>
      </w:r>
      <w:r>
        <w:rPr>
          <w:rFonts w:hint="eastAsia" w:asciiTheme="minorEastAsia" w:hAnsiTheme="minorEastAsia" w:eastAsiaTheme="minorEastAsia"/>
          <w:sz w:val="24"/>
          <w:u w:val="single"/>
        </w:rPr>
        <w:t>湖州市南浔区双林镇人民政府</w:t>
      </w:r>
      <w:r>
        <w:rPr>
          <w:rFonts w:hint="eastAsia" w:asciiTheme="minorEastAsia" w:hAnsiTheme="minorEastAsia" w:eastAsiaTheme="minorEastAsia"/>
          <w:sz w:val="24"/>
        </w:rPr>
        <w:t>委托，现就</w:t>
      </w:r>
      <w:r>
        <w:rPr>
          <w:rFonts w:hint="eastAsia" w:cs="仿宋" w:asciiTheme="minorEastAsia" w:hAnsiTheme="minorEastAsia" w:eastAsiaTheme="minorEastAsia"/>
          <w:bCs/>
          <w:sz w:val="24"/>
          <w:u w:val="single"/>
        </w:rPr>
        <w:t>双林镇农村生活污水治理和设施运维服务项目</w:t>
      </w:r>
      <w:r>
        <w:rPr>
          <w:rFonts w:hint="eastAsia" w:asciiTheme="minorEastAsia" w:hAnsiTheme="minorEastAsia" w:eastAsiaTheme="minorEastAsia"/>
          <w:sz w:val="24"/>
        </w:rPr>
        <w:t>进行公开招标采购，欢迎中华人民共和国境内的合格投标人前来参加投标。</w:t>
      </w:r>
    </w:p>
    <w:p>
      <w:pPr>
        <w:spacing w:line="50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一、项目编号：</w:t>
      </w:r>
      <w:r>
        <w:rPr>
          <w:rFonts w:hint="eastAsia" w:asciiTheme="minorEastAsia" w:hAnsiTheme="minorEastAsia" w:eastAsiaTheme="minorEastAsia"/>
          <w:sz w:val="24"/>
        </w:rPr>
        <w:t>永信恒昌采字[2022]-041号</w:t>
      </w:r>
    </w:p>
    <w:p>
      <w:pPr>
        <w:spacing w:line="50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二、采购组织类型：</w:t>
      </w:r>
      <w:r>
        <w:rPr>
          <w:rFonts w:hint="eastAsia" w:asciiTheme="minorEastAsia" w:hAnsiTheme="minorEastAsia" w:eastAsiaTheme="minorEastAsia"/>
          <w:sz w:val="24"/>
        </w:rPr>
        <w:t>分散采购 委托代理</w:t>
      </w:r>
    </w:p>
    <w:p>
      <w:pPr>
        <w:spacing w:line="50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三、采购方式：</w:t>
      </w:r>
      <w:r>
        <w:rPr>
          <w:rFonts w:hint="eastAsia" w:asciiTheme="minorEastAsia" w:hAnsiTheme="minorEastAsia" w:eastAsiaTheme="minorEastAsia"/>
          <w:sz w:val="24"/>
        </w:rPr>
        <w:t>公开招标</w:t>
      </w:r>
    </w:p>
    <w:p>
      <w:pPr>
        <w:spacing w:line="50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四、招标项目概况</w:t>
      </w:r>
      <w:r>
        <w:rPr>
          <w:rFonts w:hint="eastAsia" w:asciiTheme="minorEastAsia" w:hAnsiTheme="minorEastAsia" w:eastAsiaTheme="minorEastAsia"/>
          <w:sz w:val="24"/>
        </w:rPr>
        <w:t>（内容、数量、简要技术要求等）:</w:t>
      </w:r>
    </w:p>
    <w:tbl>
      <w:tblPr>
        <w:tblStyle w:val="17"/>
        <w:tblW w:w="94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30"/>
        <w:gridCol w:w="3555"/>
        <w:gridCol w:w="720"/>
        <w:gridCol w:w="720"/>
        <w:gridCol w:w="1830"/>
        <w:gridCol w:w="1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5" w:hRule="atLeast"/>
          <w:jc w:val="center"/>
        </w:trPr>
        <w:tc>
          <w:tcPr>
            <w:tcW w:w="1230" w:type="dxa"/>
            <w:vAlign w:val="center"/>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标项号</w:t>
            </w:r>
          </w:p>
        </w:tc>
        <w:tc>
          <w:tcPr>
            <w:tcW w:w="3555" w:type="dxa"/>
            <w:vAlign w:val="center"/>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标项名称</w:t>
            </w:r>
          </w:p>
        </w:tc>
        <w:tc>
          <w:tcPr>
            <w:tcW w:w="720" w:type="dxa"/>
            <w:vAlign w:val="center"/>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单位</w:t>
            </w:r>
          </w:p>
        </w:tc>
        <w:tc>
          <w:tcPr>
            <w:tcW w:w="720" w:type="dxa"/>
            <w:vAlign w:val="center"/>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数量</w:t>
            </w:r>
          </w:p>
        </w:tc>
        <w:tc>
          <w:tcPr>
            <w:tcW w:w="1830" w:type="dxa"/>
            <w:vAlign w:val="center"/>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技术要求</w:t>
            </w:r>
          </w:p>
        </w:tc>
        <w:tc>
          <w:tcPr>
            <w:tcW w:w="1365" w:type="dxa"/>
            <w:vAlign w:val="center"/>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预算金额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230" w:type="dxa"/>
            <w:vAlign w:val="center"/>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1</w:t>
            </w:r>
          </w:p>
        </w:tc>
        <w:tc>
          <w:tcPr>
            <w:tcW w:w="3555" w:type="dxa"/>
            <w:vAlign w:val="center"/>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bCs/>
                <w:sz w:val="24"/>
              </w:rPr>
              <w:t xml:space="preserve">双林镇农村生活污水治理和设施运维服务项目    </w:t>
            </w:r>
          </w:p>
        </w:tc>
        <w:tc>
          <w:tcPr>
            <w:tcW w:w="720" w:type="dxa"/>
            <w:vAlign w:val="center"/>
          </w:tcPr>
          <w:p>
            <w:pPr>
              <w:pStyle w:val="23"/>
              <w:spacing w:line="500" w:lineRule="exact"/>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项</w:t>
            </w:r>
          </w:p>
        </w:tc>
        <w:tc>
          <w:tcPr>
            <w:tcW w:w="720" w:type="dxa"/>
            <w:vAlign w:val="center"/>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1</w:t>
            </w:r>
          </w:p>
        </w:tc>
        <w:tc>
          <w:tcPr>
            <w:tcW w:w="1830" w:type="dxa"/>
            <w:vAlign w:val="center"/>
          </w:tcPr>
          <w:p>
            <w:pPr>
              <w:spacing w:line="500" w:lineRule="exact"/>
              <w:jc w:val="center"/>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详见第二章</w:t>
            </w:r>
          </w:p>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kern w:val="0"/>
                <w:sz w:val="24"/>
              </w:rPr>
              <w:t>招标需求</w:t>
            </w:r>
          </w:p>
        </w:tc>
        <w:tc>
          <w:tcPr>
            <w:tcW w:w="1365" w:type="dxa"/>
            <w:vAlign w:val="center"/>
          </w:tcPr>
          <w:p>
            <w:pPr>
              <w:spacing w:line="5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553.5万元</w:t>
            </w:r>
          </w:p>
        </w:tc>
      </w:tr>
    </w:tbl>
    <w:p>
      <w:pPr>
        <w:spacing w:line="500" w:lineRule="exact"/>
        <w:ind w:firstLine="482" w:firstLineChars="200"/>
        <w:jc w:val="left"/>
        <w:rPr>
          <w:rFonts w:cs="仿宋" w:asciiTheme="minorEastAsia" w:hAnsiTheme="minorEastAsia" w:eastAsiaTheme="minorEastAsia"/>
          <w:b/>
          <w:bCs/>
          <w:sz w:val="24"/>
        </w:rPr>
      </w:pPr>
      <w:r>
        <w:rPr>
          <w:rFonts w:hint="eastAsia" w:cs="仿宋" w:asciiTheme="minorEastAsia" w:hAnsiTheme="minorEastAsia" w:eastAsiaTheme="minorEastAsia"/>
          <w:b/>
          <w:bCs/>
          <w:sz w:val="24"/>
        </w:rPr>
        <w:t>五、投标人资格要求:</w:t>
      </w:r>
    </w:p>
    <w:p>
      <w:pPr>
        <w:spacing w:line="50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1、符合 《中华人民共和国政府采购法》第二十二条规定和浙财采监【2013】24 号《关于规范政府采购供应商资格设定及资格审查的通知》第六条规定,且未被“信用中国”（www.creditchina.gov.cn） 、“中国政府采购网”（www.ccgp.gov.cn） 列入失信被执行人、重大税收违法案件当事人名单、政府采购严重违法失信行为记录名单。</w:t>
      </w:r>
    </w:p>
    <w:p>
      <w:pPr>
        <w:spacing w:line="50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2、本项目专门面向中小企业采购, 供应商需提供符合《政府采购促进中小企业发展管</w:t>
      </w:r>
    </w:p>
    <w:p>
      <w:pPr>
        <w:spacing w:line="500" w:lineRule="exact"/>
        <w:rPr>
          <w:rFonts w:cs="仿宋" w:asciiTheme="minorEastAsia" w:hAnsiTheme="minorEastAsia" w:eastAsiaTheme="minorEastAsia"/>
          <w:sz w:val="24"/>
        </w:rPr>
      </w:pPr>
      <w:r>
        <w:rPr>
          <w:rFonts w:hint="eastAsia" w:cs="仿宋" w:asciiTheme="minorEastAsia" w:hAnsiTheme="minorEastAsia" w:eastAsiaTheme="minorEastAsia"/>
          <w:sz w:val="24"/>
        </w:rPr>
        <w:t>理办法》（财库【2020】46 号）和本采购文件规定的《中小企业声明函》（模板详见附件）。(监狱企业参加投标【提供《监狱企业声明函》及其相关的证明材料】、残疾人福利性单位参加投标【提供《残疾人福利性单位声明函》及其相关的证明材料】，视为小型、微型企业，享受小微企业政策扶持)。</w:t>
      </w:r>
    </w:p>
    <w:p>
      <w:pPr>
        <w:spacing w:line="50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3、本项目不接受联合体。</w:t>
      </w:r>
    </w:p>
    <w:p>
      <w:pPr>
        <w:spacing w:line="50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4、投标供应商特定资质：供应商须具备环保工程专业承包三级及以上资质。</w:t>
      </w:r>
    </w:p>
    <w:p>
      <w:pPr>
        <w:spacing w:line="5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六、招标文件的获取:</w:t>
      </w:r>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1、获取招标文件时间：</w:t>
      </w:r>
      <w:r>
        <w:rPr>
          <w:rFonts w:hint="eastAsia" w:asciiTheme="minorEastAsia" w:hAnsiTheme="minorEastAsia" w:eastAsiaTheme="minorEastAsia"/>
          <w:sz w:val="24"/>
          <w:shd w:val="pct10" w:color="auto" w:fill="FFFFFF"/>
        </w:rPr>
        <w:t>2022年</w:t>
      </w:r>
      <w:r>
        <w:rPr>
          <w:rFonts w:hint="eastAsia" w:asciiTheme="minorEastAsia" w:hAnsiTheme="minorEastAsia" w:eastAsiaTheme="minorEastAsia"/>
          <w:sz w:val="24"/>
          <w:shd w:val="pct10" w:color="auto" w:fill="FFFFFF"/>
          <w:lang w:val="en-US" w:eastAsia="zh-CN"/>
        </w:rPr>
        <w:t>12</w:t>
      </w:r>
      <w:r>
        <w:rPr>
          <w:rFonts w:hint="eastAsia" w:asciiTheme="minorEastAsia" w:hAnsiTheme="minorEastAsia" w:eastAsiaTheme="minorEastAsia"/>
          <w:sz w:val="24"/>
          <w:shd w:val="pct10" w:color="auto" w:fill="FFFFFF"/>
        </w:rPr>
        <w:t>月</w:t>
      </w:r>
      <w:r>
        <w:rPr>
          <w:rFonts w:hint="eastAsia" w:asciiTheme="minorEastAsia" w:hAnsiTheme="minorEastAsia" w:eastAsiaTheme="minorEastAsia"/>
          <w:sz w:val="24"/>
          <w:shd w:val="pct10" w:color="auto" w:fill="FFFFFF"/>
          <w:lang w:val="en-US" w:eastAsia="zh-CN"/>
        </w:rPr>
        <w:t>9</w:t>
      </w:r>
      <w:r>
        <w:rPr>
          <w:rFonts w:hint="eastAsia" w:asciiTheme="minorEastAsia" w:hAnsiTheme="minorEastAsia" w:eastAsiaTheme="minorEastAsia"/>
          <w:sz w:val="24"/>
          <w:shd w:val="pct10" w:color="auto" w:fill="FFFFFF"/>
        </w:rPr>
        <w:t>日至投标截止时间</w:t>
      </w:r>
      <w:r>
        <w:rPr>
          <w:rFonts w:hint="eastAsia" w:asciiTheme="minorEastAsia" w:hAnsiTheme="minorEastAsia" w:eastAsiaTheme="minorEastAsia"/>
          <w:sz w:val="24"/>
        </w:rPr>
        <w:t>(潜在投标人获取采购文件前应当在电子交易平台上注册账号并登录，截止时间后不再接受潜在投标人获取采购文件)。</w:t>
      </w:r>
    </w:p>
    <w:p>
      <w:pPr>
        <w:spacing w:line="500" w:lineRule="exact"/>
        <w:ind w:firstLine="480" w:firstLineChars="200"/>
        <w:rPr>
          <w:rFonts w:cs="Arial" w:asciiTheme="minorEastAsia" w:hAnsiTheme="minorEastAsia" w:eastAsiaTheme="minorEastAsia"/>
          <w:sz w:val="24"/>
        </w:rPr>
      </w:pPr>
      <w:bookmarkStart w:id="3" w:name="_Toc98731748"/>
      <w:bookmarkStart w:id="4" w:name="_Toc8034"/>
      <w:bookmarkStart w:id="5" w:name="_Toc130094905"/>
      <w:r>
        <w:rPr>
          <w:rFonts w:hint="eastAsia" w:cs="Arial" w:asciiTheme="minorEastAsia" w:hAnsiTheme="minorEastAsia" w:eastAsiaTheme="minorEastAsia"/>
          <w:sz w:val="24"/>
        </w:rPr>
        <w:t>2、本项目招标文件实行网上获取，不再接受投标人现场报名。投标人登录浙江政府采购网（</w:t>
      </w:r>
      <w:r>
        <w:rPr>
          <w:rFonts w:cs="Arial" w:asciiTheme="minorEastAsia" w:hAnsiTheme="minorEastAsia" w:eastAsiaTheme="minorEastAsia"/>
          <w:sz w:val="24"/>
        </w:rPr>
        <w:t>http://zfcg.czt.zj.gov.cn/</w:t>
      </w:r>
      <w:r>
        <w:rPr>
          <w:rFonts w:hint="eastAsia" w:cs="Arial" w:asciiTheme="minorEastAsia" w:hAnsiTheme="minorEastAsia" w:eastAsiaTheme="minorEastAsia"/>
          <w:sz w:val="24"/>
        </w:rPr>
        <w:t>)进入政采云系统“项目采购”模块“获取采购文件”菜单，进行网上获取招标文件。（“政采云”注册账号、密码登录系统后获取采购文件）。</w:t>
      </w:r>
    </w:p>
    <w:p>
      <w:pPr>
        <w:spacing w:line="500" w:lineRule="exact"/>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3、免费注册网址：浙江政府采购网（投标人注册页面:https://middle.zcygov.cn/settle-front/#/registry“政采云”，咨询电话：400-881-7190。）已经注册成功的投标人无需重复注册。</w:t>
      </w:r>
    </w:p>
    <w:p>
      <w:pPr>
        <w:spacing w:line="5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七、投标文件的递交及相关事宜</w:t>
      </w:r>
    </w:p>
    <w:p>
      <w:pPr>
        <w:spacing w:line="500" w:lineRule="exact"/>
        <w:ind w:firstLine="480" w:firstLineChars="200"/>
        <w:rPr>
          <w:rFonts w:asciiTheme="minorEastAsia" w:hAnsiTheme="minorEastAsia" w:eastAsiaTheme="minorEastAsia"/>
          <w:b/>
          <w:sz w:val="24"/>
        </w:rPr>
      </w:pPr>
      <w:r>
        <w:rPr>
          <w:rFonts w:hint="eastAsia" w:asciiTheme="minorEastAsia" w:hAnsiTheme="minorEastAsia" w:eastAsiaTheme="minorEastAsia"/>
          <w:sz w:val="24"/>
        </w:rPr>
        <w:t>1、投标文件递交的截止时间（投标截止时间，下同）为</w:t>
      </w:r>
      <w:r>
        <w:rPr>
          <w:rFonts w:hint="eastAsia" w:asciiTheme="minorEastAsia" w:hAnsiTheme="minorEastAsia" w:eastAsiaTheme="minorEastAsia"/>
          <w:sz w:val="24"/>
          <w:shd w:val="pct10" w:color="auto" w:fill="FFFFFF"/>
        </w:rPr>
        <w:t>2022年</w:t>
      </w:r>
      <w:r>
        <w:rPr>
          <w:rFonts w:hint="eastAsia" w:asciiTheme="minorEastAsia" w:hAnsiTheme="minorEastAsia" w:eastAsiaTheme="minorEastAsia"/>
          <w:sz w:val="24"/>
          <w:shd w:val="pct10" w:color="auto" w:fill="FFFFFF"/>
          <w:lang w:val="en-US" w:eastAsia="zh-CN"/>
        </w:rPr>
        <w:t>12</w:t>
      </w:r>
      <w:r>
        <w:rPr>
          <w:rFonts w:hint="eastAsia" w:asciiTheme="minorEastAsia" w:hAnsiTheme="minorEastAsia" w:eastAsiaTheme="minorEastAsia"/>
          <w:sz w:val="24"/>
          <w:shd w:val="pct10" w:color="auto" w:fill="FFFFFF"/>
        </w:rPr>
        <w:t>月</w:t>
      </w:r>
      <w:r>
        <w:rPr>
          <w:rFonts w:hint="eastAsia" w:asciiTheme="minorEastAsia" w:hAnsiTheme="minorEastAsia" w:eastAsiaTheme="minorEastAsia"/>
          <w:sz w:val="24"/>
          <w:shd w:val="pct10" w:color="auto" w:fill="FFFFFF"/>
          <w:lang w:val="en-US" w:eastAsia="zh-CN"/>
        </w:rPr>
        <w:t>30</w:t>
      </w:r>
      <w:r>
        <w:rPr>
          <w:rFonts w:hint="eastAsia" w:asciiTheme="minorEastAsia" w:hAnsiTheme="minorEastAsia" w:eastAsiaTheme="minorEastAsia"/>
          <w:sz w:val="24"/>
          <w:shd w:val="pct10" w:color="auto" w:fill="FFFFFF"/>
        </w:rPr>
        <w:t>日</w:t>
      </w:r>
      <w:r>
        <w:rPr>
          <w:rFonts w:hint="eastAsia" w:asciiTheme="minorEastAsia" w:hAnsiTheme="minorEastAsia" w:eastAsiaTheme="minorEastAsia"/>
          <w:sz w:val="24"/>
          <w:shd w:val="pct10" w:color="auto" w:fill="FFFFFF"/>
          <w:lang w:val="en-US" w:eastAsia="zh-CN"/>
        </w:rPr>
        <w:t>9</w:t>
      </w:r>
      <w:r>
        <w:rPr>
          <w:rFonts w:hint="eastAsia" w:asciiTheme="minorEastAsia" w:hAnsiTheme="minorEastAsia" w:eastAsiaTheme="minorEastAsia"/>
          <w:sz w:val="24"/>
          <w:shd w:val="pct10" w:color="auto" w:fill="FFFFFF"/>
        </w:rPr>
        <w:t>:</w:t>
      </w:r>
      <w:r>
        <w:rPr>
          <w:rFonts w:hint="eastAsia" w:asciiTheme="minorEastAsia" w:hAnsiTheme="minorEastAsia" w:eastAsiaTheme="minorEastAsia"/>
          <w:sz w:val="24"/>
          <w:shd w:val="pct10" w:color="auto" w:fill="FFFFFF"/>
          <w:lang w:val="en-US" w:eastAsia="zh-CN"/>
        </w:rPr>
        <w:t>3</w:t>
      </w:r>
      <w:r>
        <w:rPr>
          <w:rFonts w:hint="eastAsia" w:asciiTheme="minorEastAsia" w:hAnsiTheme="minorEastAsia" w:eastAsiaTheme="minorEastAsia"/>
          <w:sz w:val="24"/>
          <w:shd w:val="pct10" w:color="auto" w:fill="FFFFFF"/>
        </w:rPr>
        <w:t>0时（北京时间）</w:t>
      </w:r>
      <w:r>
        <w:rPr>
          <w:rFonts w:hint="eastAsia" w:asciiTheme="minorEastAsia" w:hAnsiTheme="minorEastAsia" w:eastAsiaTheme="minorEastAsia"/>
          <w:sz w:val="24"/>
        </w:rPr>
        <w:t>。</w:t>
      </w:r>
    </w:p>
    <w:p>
      <w:pPr>
        <w:spacing w:line="50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2、投标文件递交方式：</w:t>
      </w:r>
    </w:p>
    <w:p>
      <w:pPr>
        <w:spacing w:line="50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(1)电子投标文件：按政采云平台项目采购-电子交易操作指南及本招标文件要求递交。投标人应于</w:t>
      </w:r>
      <w:r>
        <w:rPr>
          <w:rFonts w:hint="eastAsia" w:asciiTheme="minorEastAsia" w:hAnsiTheme="minorEastAsia" w:eastAsiaTheme="minorEastAsia"/>
          <w:sz w:val="24"/>
          <w:shd w:val="pct10" w:color="auto" w:fill="FFFFFF"/>
        </w:rPr>
        <w:t>2022年</w:t>
      </w:r>
      <w:r>
        <w:rPr>
          <w:rFonts w:hint="eastAsia" w:asciiTheme="minorEastAsia" w:hAnsiTheme="minorEastAsia" w:eastAsiaTheme="minorEastAsia"/>
          <w:sz w:val="24"/>
          <w:shd w:val="pct10" w:color="auto" w:fill="FFFFFF"/>
          <w:lang w:val="en-US" w:eastAsia="zh-CN"/>
        </w:rPr>
        <w:t>12</w:t>
      </w:r>
      <w:r>
        <w:rPr>
          <w:rFonts w:hint="eastAsia" w:asciiTheme="minorEastAsia" w:hAnsiTheme="minorEastAsia" w:eastAsiaTheme="minorEastAsia"/>
          <w:sz w:val="24"/>
          <w:shd w:val="pct10" w:color="auto" w:fill="FFFFFF"/>
        </w:rPr>
        <w:t>月</w:t>
      </w:r>
      <w:r>
        <w:rPr>
          <w:rFonts w:hint="eastAsia" w:asciiTheme="minorEastAsia" w:hAnsiTheme="minorEastAsia" w:eastAsiaTheme="minorEastAsia"/>
          <w:sz w:val="24"/>
          <w:shd w:val="pct10" w:color="auto" w:fill="FFFFFF"/>
          <w:lang w:val="en-US" w:eastAsia="zh-CN"/>
        </w:rPr>
        <w:t>9</w:t>
      </w:r>
      <w:r>
        <w:rPr>
          <w:rFonts w:hint="eastAsia" w:asciiTheme="minorEastAsia" w:hAnsiTheme="minorEastAsia" w:eastAsiaTheme="minorEastAsia"/>
          <w:sz w:val="24"/>
          <w:shd w:val="pct10" w:color="auto" w:fill="FFFFFF"/>
        </w:rPr>
        <w:t>日</w:t>
      </w:r>
      <w:r>
        <w:rPr>
          <w:rFonts w:hint="eastAsia" w:asciiTheme="minorEastAsia" w:hAnsiTheme="minorEastAsia" w:eastAsiaTheme="minorEastAsia"/>
          <w:sz w:val="24"/>
          <w:shd w:val="pct10" w:color="auto" w:fill="FFFFFF"/>
          <w:lang w:val="en-US" w:eastAsia="zh-CN"/>
        </w:rPr>
        <w:t>9</w:t>
      </w:r>
      <w:r>
        <w:rPr>
          <w:rFonts w:hint="eastAsia" w:asciiTheme="minorEastAsia" w:hAnsiTheme="minorEastAsia" w:eastAsiaTheme="minorEastAsia"/>
          <w:sz w:val="24"/>
          <w:shd w:val="pct10" w:color="auto" w:fill="FFFFFF"/>
        </w:rPr>
        <w:t>:</w:t>
      </w:r>
      <w:r>
        <w:rPr>
          <w:rFonts w:hint="eastAsia" w:asciiTheme="minorEastAsia" w:hAnsiTheme="minorEastAsia" w:eastAsiaTheme="minorEastAsia"/>
          <w:sz w:val="24"/>
          <w:shd w:val="pct10" w:color="auto" w:fill="FFFFFF"/>
          <w:lang w:val="en-US" w:eastAsia="zh-CN"/>
        </w:rPr>
        <w:t>3</w:t>
      </w:r>
      <w:r>
        <w:rPr>
          <w:rFonts w:hint="eastAsia" w:asciiTheme="minorEastAsia" w:hAnsiTheme="minorEastAsia" w:eastAsiaTheme="minorEastAsia"/>
          <w:sz w:val="24"/>
          <w:shd w:val="pct10" w:color="auto" w:fill="FFFFFF"/>
        </w:rPr>
        <w:t>0时</w:t>
      </w:r>
      <w:r>
        <w:rPr>
          <w:rFonts w:hint="eastAsia" w:asciiTheme="minorEastAsia" w:hAnsiTheme="minorEastAsia" w:eastAsiaTheme="minorEastAsia"/>
          <w:sz w:val="24"/>
        </w:rPr>
        <w:t>(北京时间）前将加密的电子版投标文件上传到政采云系统中（不准时上传视为不参加）。</w:t>
      </w:r>
    </w:p>
    <w:p>
      <w:pPr>
        <w:spacing w:line="500" w:lineRule="exact"/>
        <w:ind w:firstLine="480" w:firstLineChars="200"/>
        <w:jc w:val="left"/>
        <w:rPr>
          <w:rFonts w:cs="宋体" w:asciiTheme="minorEastAsia" w:hAnsiTheme="minorEastAsia" w:eastAsiaTheme="minorEastAsia"/>
          <w:kern w:val="0"/>
          <w:sz w:val="24"/>
        </w:rPr>
      </w:pPr>
      <w:r>
        <w:rPr>
          <w:rFonts w:hint="eastAsia" w:asciiTheme="minorEastAsia" w:hAnsiTheme="minorEastAsia" w:eastAsiaTheme="minorEastAsia"/>
          <w:sz w:val="24"/>
        </w:rPr>
        <w:t>（2)</w:t>
      </w:r>
      <w:r>
        <w:rPr>
          <w:rFonts w:hint="eastAsia" w:cs="宋体" w:asciiTheme="minorEastAsia" w:hAnsiTheme="minorEastAsia" w:eastAsiaTheme="minorEastAsia"/>
          <w:kern w:val="0"/>
          <w:sz w:val="24"/>
        </w:rPr>
        <w:t xml:space="preserve"> 数据电子备份投标文件（U盘）：以U盘形式提供的数据电子备份投标文件格式及内容须与政采云平台项目采购-电子交易操作指南中制作、加密并递交的电子投标文件格式及内容一致。</w:t>
      </w:r>
      <w:r>
        <w:rPr>
          <w:rFonts w:hint="eastAsia" w:cs="宋体" w:asciiTheme="minorEastAsia" w:hAnsiTheme="minorEastAsia" w:eastAsiaTheme="minorEastAsia"/>
          <w:b/>
          <w:bCs/>
          <w:kern w:val="0"/>
          <w:sz w:val="24"/>
        </w:rPr>
        <w:t>递交方式：</w:t>
      </w:r>
      <w:r>
        <w:rPr>
          <w:rFonts w:hint="eastAsia" w:cs="宋体" w:asciiTheme="minorEastAsia" w:hAnsiTheme="minorEastAsia" w:eastAsiaTheme="minorEastAsia"/>
          <w:kern w:val="0"/>
          <w:sz w:val="24"/>
        </w:rPr>
        <w:t>因疫情原因，数据电子备份投标文件（U盘）应通过邮寄快递方式送达，邮寄地址为：永信恒昌工程管理有限公司[湖州市吴兴区红旗路384号凯欣名座3楼301室]，联系电话：0572-2505377。邮寄截止时间：投标人应于2022年1</w:t>
      </w:r>
      <w:r>
        <w:rPr>
          <w:rFonts w:hint="eastAsia" w:cs="宋体" w:asciiTheme="minorEastAsia" w:hAnsiTheme="minorEastAsia" w:eastAsiaTheme="minorEastAsia"/>
          <w:kern w:val="0"/>
          <w:sz w:val="24"/>
          <w:lang w:val="en-US" w:eastAsia="zh-CN"/>
        </w:rPr>
        <w:t>2</w:t>
      </w:r>
      <w:r>
        <w:rPr>
          <w:rFonts w:hint="eastAsia" w:cs="宋体" w:asciiTheme="minorEastAsia" w:hAnsiTheme="minorEastAsia" w:eastAsiaTheme="minorEastAsia"/>
          <w:kern w:val="0"/>
          <w:sz w:val="24"/>
        </w:rPr>
        <w:t>月</w:t>
      </w:r>
      <w:r>
        <w:rPr>
          <w:rFonts w:hint="eastAsia" w:cs="宋体" w:asciiTheme="minorEastAsia" w:hAnsiTheme="minorEastAsia" w:eastAsiaTheme="minorEastAsia"/>
          <w:kern w:val="0"/>
          <w:sz w:val="24"/>
          <w:lang w:val="en-US" w:eastAsia="zh-CN"/>
        </w:rPr>
        <w:t>29</w:t>
      </w:r>
      <w:r>
        <w:rPr>
          <w:rFonts w:hint="eastAsia" w:cs="宋体" w:asciiTheme="minorEastAsia" w:hAnsiTheme="minorEastAsia" w:eastAsiaTheme="minorEastAsia"/>
          <w:kern w:val="0"/>
          <w:sz w:val="24"/>
        </w:rPr>
        <w:t>日17:00时前准时送达，逾期不予受理。截止开标时间前，采购人由二名人员（一名接收人、一名监督人员）统一负责接收并送至专门的监控室，与投标资料一并归档。投标人须留足投标文件邮寄时间,确保数据电子备份投标文件（U盘）于规定的时间前送达指定地点，未按时送达的，均按未提供处理。</w:t>
      </w:r>
    </w:p>
    <w:p>
      <w:pPr>
        <w:widowControl/>
        <w:spacing w:line="500" w:lineRule="exact"/>
        <w:ind w:left="44" w:leftChars="21" w:right="60" w:firstLine="480" w:firstLineChars="200"/>
        <w:jc w:val="left"/>
        <w:rPr>
          <w:rFonts w:cs="仿宋" w:asciiTheme="minorEastAsia" w:hAnsiTheme="minorEastAsia" w:eastAsiaTheme="minorEastAsia"/>
          <w:bCs/>
          <w:kern w:val="0"/>
          <w:sz w:val="24"/>
        </w:rPr>
      </w:pPr>
      <w:r>
        <w:rPr>
          <w:rFonts w:hint="eastAsia" w:cs="仿宋" w:asciiTheme="minorEastAsia" w:hAnsiTheme="minorEastAsia" w:eastAsiaTheme="minorEastAsia"/>
          <w:bCs/>
          <w:kern w:val="0"/>
          <w:sz w:val="24"/>
        </w:rPr>
        <w:t>注：（1）投标人应权衡利弊考虑是否提供数据电子备份投标文件（U盘），采购人及采购代理机构不做强制性要求，若因下一条款（第3条）原因须启用数据电子备份投标文件（U盘）时，而投标人未提供的，视为放弃投标资格，作未递交投标文件处理；（2）投标人应对提供的数据电子备份投标文件（U盘）进行加密处理，若需要启用数据电子备份投标文件（U盘）时，由采购人或采购代理机构启封并进行解密；（3）若投标人未提供数据电子备份投标文件（U盘），招标公告及招标文件中关于数据电子备份投标文件（U盘）的要求及内容不再适用。</w:t>
      </w:r>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3、CA锁解密时间为开标当日投标截止时间后</w:t>
      </w:r>
      <w:r>
        <w:rPr>
          <w:rFonts w:hint="eastAsia" w:asciiTheme="minorEastAsia" w:hAnsiTheme="minorEastAsia" w:eastAsiaTheme="minorEastAsia"/>
          <w:sz w:val="24"/>
          <w:shd w:val="pct10" w:color="auto" w:fill="FFFFFF"/>
        </w:rPr>
        <w:t>30分钟内</w:t>
      </w:r>
      <w:r>
        <w:rPr>
          <w:rFonts w:hint="eastAsia" w:asciiTheme="minorEastAsia" w:hAnsiTheme="minorEastAsia" w:eastAsiaTheme="minorEastAsia"/>
          <w:sz w:val="24"/>
        </w:rPr>
        <w:t>。投标截止时间止未完成上传的电子投标文件作未递交投标文件处理；未按招标文件要求密封、包装的数据电子备份投标文件（U 盘）将拒绝接收。整个开标过程中若因投标人问题造成电子投标文件无法正常解密的，均认定为未提交电子投标文件，作未递交投标文件处理。若因网络或者其他非投标人问题造成电子投标文件无法正常解密的，启用数据电子备份投标文件（U 盘），因投标人自身原因造成数据电子备份投标文件（U 盘）无法打开的，作未递交投标文件处理。若正常解密成功，则数据电子备份投标文件（U 盘）不予开启。</w:t>
      </w:r>
    </w:p>
    <w:p>
      <w:pPr>
        <w:snapToGrid w:val="0"/>
        <w:spacing w:line="500" w:lineRule="exact"/>
        <w:ind w:firstLine="480" w:firstLineChars="200"/>
        <w:jc w:val="left"/>
        <w:rPr>
          <w:rFonts w:cs="仿宋" w:asciiTheme="minorEastAsia" w:hAnsiTheme="minorEastAsia" w:eastAsiaTheme="minorEastAsia"/>
          <w:kern w:val="0"/>
          <w:sz w:val="24"/>
        </w:rPr>
      </w:pPr>
      <w:r>
        <w:rPr>
          <w:rFonts w:hint="eastAsia" w:asciiTheme="minorEastAsia" w:hAnsiTheme="minorEastAsia" w:eastAsiaTheme="minorEastAsia"/>
          <w:sz w:val="24"/>
        </w:rPr>
        <w:t>4、投标人须在线获取CA数字证书（</w:t>
      </w:r>
      <w:r>
        <w:rPr>
          <w:rFonts w:hint="eastAsia" w:cs="仿宋" w:asciiTheme="minorEastAsia" w:hAnsiTheme="minorEastAsia" w:eastAsiaTheme="minorEastAsia"/>
          <w:kern w:val="0"/>
          <w:sz w:val="24"/>
        </w:rPr>
        <w:t>完成CA数字证书办理预计一周左右，建议各供应商自行把握时间，https://service.zcygov.cn/#/knowledges/Pmw7VHIByNnJ3A2CbAN_/PXKYt3MByNnJ3A2CyA</w:t>
      </w:r>
    </w:p>
    <w:p>
      <w:pPr>
        <w:spacing w:line="500" w:lineRule="exact"/>
        <w:rPr>
          <w:rFonts w:asciiTheme="minorEastAsia" w:hAnsiTheme="minorEastAsia" w:eastAsiaTheme="minorEastAsia"/>
          <w:sz w:val="24"/>
        </w:rPr>
      </w:pPr>
      <w:r>
        <w:rPr>
          <w:rFonts w:hint="eastAsia" w:cs="仿宋" w:asciiTheme="minorEastAsia" w:hAnsiTheme="minorEastAsia" w:eastAsiaTheme="minorEastAsia"/>
          <w:kern w:val="0"/>
          <w:sz w:val="24"/>
        </w:rPr>
        <w:t>MX?keyword=CA，</w:t>
      </w:r>
      <w:r>
        <w:rPr>
          <w:rFonts w:hint="eastAsia" w:asciiTheme="minorEastAsia" w:hAnsiTheme="minorEastAsia" w:eastAsiaTheme="minorEastAsia"/>
          <w:sz w:val="24"/>
        </w:rPr>
        <w:t>）,并登陆“浙江政府采购网”（</w:t>
      </w:r>
      <w:r>
        <w:rPr>
          <w:rFonts w:asciiTheme="minorEastAsia" w:hAnsiTheme="minorEastAsia" w:eastAsiaTheme="minorEastAsia"/>
          <w:sz w:val="24"/>
        </w:rPr>
        <w:t>http://zfcg.czt.zj.gov.cn/</w:t>
      </w:r>
      <w:r>
        <w:rPr>
          <w:rFonts w:hint="eastAsia" w:asciiTheme="minorEastAsia" w:hAnsiTheme="minorEastAsia" w:eastAsiaTheme="minorEastAsia"/>
          <w:sz w:val="24"/>
        </w:rPr>
        <w:t>),进入“下载专区”下载“电子交易客户端”，制作投标文件。</w:t>
      </w:r>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5、投标人将加密的电子版投标文件于投标截止时间前上传到政采云系统中。</w:t>
      </w:r>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6、具体的投标文件加密上传等操作详见政采云平台操作指南。 (https://service.zcygov.cn）。</w:t>
      </w:r>
    </w:p>
    <w:p>
      <w:pPr>
        <w:spacing w:line="5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 xml:space="preserve">八、投标地址： </w:t>
      </w:r>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1、本项目通过“政府采购云平台（www.zcygov.cn）”实行在线投标响应（电子投 </w:t>
      </w:r>
    </w:p>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 xml:space="preserve">标）。 </w:t>
      </w:r>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2、投标人应当在投标截止时间前，将生成的文件格式“.jmbs”的“电子加密投标 </w:t>
      </w:r>
    </w:p>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 xml:space="preserve">文件”上传递交至“政府采购云平台”实行在线投标响应。投标截止时间以后上传递交 </w:t>
      </w:r>
    </w:p>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 xml:space="preserve">的投标文件将被“政府采购云平台”拒收，作未递交投标文件处理。 </w:t>
      </w:r>
    </w:p>
    <w:p>
      <w:pPr>
        <w:spacing w:line="5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九、开标时间：2022年</w:t>
      </w:r>
      <w:r>
        <w:rPr>
          <w:rFonts w:hint="eastAsia" w:asciiTheme="minorEastAsia" w:hAnsiTheme="minorEastAsia" w:eastAsiaTheme="minorEastAsia"/>
          <w:b/>
          <w:sz w:val="24"/>
          <w:lang w:val="en-US" w:eastAsia="zh-CN"/>
        </w:rPr>
        <w:t>12</w:t>
      </w:r>
      <w:r>
        <w:rPr>
          <w:rFonts w:hint="eastAsia" w:asciiTheme="minorEastAsia" w:hAnsiTheme="minorEastAsia" w:eastAsiaTheme="minorEastAsia"/>
          <w:b/>
          <w:sz w:val="24"/>
        </w:rPr>
        <w:t>月</w:t>
      </w:r>
      <w:r>
        <w:rPr>
          <w:rFonts w:hint="eastAsia" w:asciiTheme="minorEastAsia" w:hAnsiTheme="minorEastAsia" w:eastAsiaTheme="minorEastAsia"/>
          <w:b/>
          <w:sz w:val="24"/>
          <w:lang w:val="en-US" w:eastAsia="zh-CN"/>
        </w:rPr>
        <w:t>30</w:t>
      </w:r>
      <w:r>
        <w:rPr>
          <w:rFonts w:hint="eastAsia" w:asciiTheme="minorEastAsia" w:hAnsiTheme="minorEastAsia" w:eastAsiaTheme="minorEastAsia"/>
          <w:b/>
          <w:sz w:val="24"/>
        </w:rPr>
        <w:t>日</w:t>
      </w:r>
      <w:r>
        <w:rPr>
          <w:rFonts w:hint="eastAsia" w:asciiTheme="minorEastAsia" w:hAnsiTheme="minorEastAsia" w:eastAsiaTheme="minorEastAsia"/>
          <w:b/>
          <w:sz w:val="24"/>
          <w:lang w:val="en-US" w:eastAsia="zh-CN"/>
        </w:rPr>
        <w:t>9:3</w:t>
      </w:r>
      <w:r>
        <w:rPr>
          <w:rFonts w:hint="eastAsia" w:asciiTheme="minorEastAsia" w:hAnsiTheme="minorEastAsia" w:eastAsiaTheme="minorEastAsia"/>
          <w:b/>
          <w:sz w:val="24"/>
        </w:rPr>
        <w:t xml:space="preserve">0时整 </w:t>
      </w:r>
    </w:p>
    <w:p>
      <w:pPr>
        <w:spacing w:line="50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十、开标地址：</w:t>
      </w:r>
      <w:r>
        <w:rPr>
          <w:rFonts w:hint="eastAsia" w:asciiTheme="minorEastAsia" w:hAnsiTheme="minorEastAsia" w:eastAsiaTheme="minorEastAsia"/>
          <w:sz w:val="24"/>
        </w:rPr>
        <w:t xml:space="preserve">湖州市公共资源交易中心开标室（湖州市仁皇山片区金盖山路66号2号楼二楼，届时详见二楼休息区电子显示屏），投标人应在投标截止时间前登入“政府采购云平台（www.zcygov.cn）”在线参与开标，并完成 CA 锁在线解密投标文件等相关工作。 </w:t>
      </w:r>
    </w:p>
    <w:p>
      <w:pPr>
        <w:spacing w:line="50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十一、其他事项：</w:t>
      </w:r>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1、本项目为电子招投标项目，实行网上招投标，应按照本招标文件及政采云平台的要求编制、加密并要求投标人通过政采云系统在线投标响应，投标截止时间前须完成电子投标文件的上传，同时投标人须使用在线投标响应文件时所用的 CA 锁，投标人在使用系统进行投标的过程中遇到涉及平台使用的任何问题，可致电政采云平台技术支持热线咨询，联系方式：400-881-7190。 </w:t>
      </w:r>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2、本项目公告期限为自本公告发布之日起5个工作日。投标人如认为采购文件使自己的权益受到损害的，可以自获取采购文件之日或者采购文件公告期限届满之日（公告期限届满后获取采购文件的，以公告期限届满之日为准）起7个工作日内，以书面形式向采购人、采购代理机构提出质疑，根据《中华人民共和国财政部令第 94 号-政府采购质疑和投诉办法》第十条第二款规定，投标人在法定质疑期内须一次性提出针对同一采购程序环节的质疑，否则采购代理机构有权拒绝第一次质疑以外其他所有质疑。答疑内容是招标文件的组成部分，并将在网上发布补充（答疑、澄清）文件，潜在投标人应自行关注网站公告，采购人不再一一通知，投标人因自身贻误行为导致投标失效的，责任自负。质疑投标人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 </w:t>
      </w:r>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3、潜在投标人已依法获取其可质疑的招标文件，可以对该文件提出质疑。未按照规定方式依法获取招标文件的，不得对招标文件提起质疑投诉。 </w:t>
      </w:r>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4、答疑内容是招标文件的组成部分，并将在网上发布补充（答疑、澄清）文件，潜在投标人应自行关注网站公告，采购人不再一一通知，投标人因自身贻误行为导致投标失效的，责任自负。  </w:t>
      </w:r>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5、参与政府采购项目的注册投标人，需登录浙江政府采购云平台 （https://www.zcygov.cn）进行网上报名，尚未注册的投标人应当先在浙江政府采购云平台上申请注册，注册终审通过后再进行网上报名。 </w:t>
      </w:r>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6、为有效破解当前中小微企业面临的“融资难、融资贵”困局，充分发挥好政府采购扶持小微企业发展的政策功能，本项目中标人可凭中标通知书等材料至“绿贷通平台”网页（www.lvdt.huzldt.com）或“政采贷”平台网页（www.zcygov.cn）申请相关融资产品。具体操作方式可在“绿贷通”或“政采贷”平台网站查询，也可向“绿贷通”或“政采贷”平台电话咨询（“绿贷通”联系电话：0572-2392590、“政采贷”联系电话：0572-2151055、18698580797）。 </w:t>
      </w:r>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7、本项目是否专门面向中小企业采购：是。 </w:t>
      </w:r>
    </w:p>
    <w:p>
      <w:pPr>
        <w:spacing w:line="50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8、本项目公告发布网站：浙江政府采购网：https://zfcg.czt.zj.gov.cn/ 、湖州市公共资源交易信息网：http://ggzyjy.huzhou.gov.cn/</w:t>
      </w:r>
    </w:p>
    <w:p>
      <w:pPr>
        <w:spacing w:line="5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 xml:space="preserve">十二 、告知事项： </w:t>
      </w:r>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1、为贯彻落实新型冠状病毒感染的肺炎疫情防控工作要求，按照《财政部办公厅 </w:t>
      </w:r>
    </w:p>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 xml:space="preserve">关于疫情防控采购便利化的通知》（财办库〔2020〕23 号）、《浙江省财政厅关于做好新型冠状病毒感染的肺炎疫情防控期间政府采购管理工作的通知》（浙财采监[2020]1号）、《浙江省政府采购中心关于新型冠状病毒感染的肺炎疫情防控期间开评标管理暂行办法》，按照“不见面、少接触”的原则，评审中需要投标人对投标文件作出澄清、说明或者补正的，评审小组可要求投标人在合理期限内（不少于半小时）通过电子邮件、传真等书面形式作出。 </w:t>
      </w:r>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2、现场防疫方案：做好现场防疫措施，加强采购活动场所防护：一是建立登记问询制度。采购人会同交易中心按照疫情防控一级响应的有关要求，做好开评标活动现场人员信息登记、体温检测、口罩佩戴手部卫生消毒等各项工作，并询问近 14 天内的旅行史特别是较重疫区的旅行史，了解近一周的个人身体情况和发热病人接触史。 二是加强个人防护及开评标场所消毒工作。进入开评标现场人员都应当自行戴好口罩，做好手部卫生消毒。严格执行开标场所每日（次）消毒制度。开评标场配备消毒器具，每日或每次使用前后， 进行清理消毒工作。尽可能减少现场人数、加大座位间隔、缩短工作时间。参加政府采购活动的评审专家及采购人、采购代理机构工作人员均需现场签署防疫承诺书，做好个人防护，严格执行疫情报告、人员隔离等要求。 </w:t>
      </w:r>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3、参加人员，请自觉做好个人防护工作，必须全程佩戴口罩（自备），听从交易中心工作人员引导，必须提供“一证一码”，即：身份证、“湖州健康码”（个人支付宝或浙里办 APP 中申领），主动配合做好体温测量等各项疫情防控措施。</w:t>
      </w:r>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4、“湖州健康码”显示为绿色可进入交易中心，“湖州健康码”显示为黄色、红色或者现场测量体温高于 37.2℃且不符合防控管理要求的人员，一律谢绝进入交易中心参加开标活动。 </w:t>
      </w:r>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5、所有进入湖州市公共资源交易中心的相关人员应自觉遵守国家以及省、市、区 有关疫情防控的其他规定。</w:t>
      </w:r>
    </w:p>
    <w:p>
      <w:pPr>
        <w:spacing w:line="5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十三、联系方式：</w:t>
      </w:r>
    </w:p>
    <w:p>
      <w:pPr>
        <w:spacing w:line="56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1、采购代理机构名称：永信恒昌工程管理有限公司</w:t>
      </w:r>
    </w:p>
    <w:p>
      <w:pPr>
        <w:spacing w:line="56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联系人：</w:t>
      </w:r>
      <w:r>
        <w:rPr>
          <w:rFonts w:hint="eastAsia" w:cs="仿宋" w:asciiTheme="minorEastAsia" w:hAnsiTheme="minorEastAsia" w:eastAsiaTheme="minorEastAsia"/>
          <w:sz w:val="24"/>
          <w:lang w:val="en-US" w:eastAsia="zh-CN"/>
        </w:rPr>
        <w:t>谢佳俊</w:t>
      </w:r>
      <w:r>
        <w:rPr>
          <w:rFonts w:hint="eastAsia" w:cs="仿宋" w:asciiTheme="minorEastAsia" w:hAnsiTheme="minorEastAsia" w:eastAsiaTheme="minorEastAsia"/>
          <w:sz w:val="24"/>
        </w:rPr>
        <w:t xml:space="preserve">             联系电话：</w:t>
      </w:r>
      <w:r>
        <w:rPr>
          <w:rFonts w:hint="eastAsia" w:cs="仿宋" w:asciiTheme="minorEastAsia" w:hAnsiTheme="minorEastAsia" w:eastAsiaTheme="minorEastAsia"/>
          <w:kern w:val="0"/>
          <w:sz w:val="24"/>
        </w:rPr>
        <w:t>0572-2505377</w:t>
      </w:r>
    </w:p>
    <w:p>
      <w:pPr>
        <w:spacing w:line="56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质疑函接收人：陆丽娟       联系电话：13867299941</w:t>
      </w:r>
    </w:p>
    <w:p>
      <w:pPr>
        <w:spacing w:line="56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地址：湖州市吴兴区红旗路384号凯欣名座3楼301室</w:t>
      </w:r>
    </w:p>
    <w:p>
      <w:pPr>
        <w:snapToGrid w:val="0"/>
        <w:spacing w:line="56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 xml:space="preserve">2、采购人名称：湖州市南浔区双林镇人民政府 </w:t>
      </w:r>
    </w:p>
    <w:p>
      <w:pPr>
        <w:spacing w:line="560" w:lineRule="exact"/>
        <w:ind w:firstLine="480" w:firstLineChars="200"/>
        <w:rPr>
          <w:rFonts w:hint="eastAsia" w:cs="仿宋" w:asciiTheme="minorEastAsia" w:hAnsiTheme="minorEastAsia" w:eastAsiaTheme="minorEastAsia"/>
          <w:sz w:val="24"/>
          <w:lang w:eastAsia="zh-CN"/>
        </w:rPr>
      </w:pPr>
      <w:r>
        <w:rPr>
          <w:rFonts w:hint="eastAsia" w:cs="仿宋" w:asciiTheme="minorEastAsia" w:hAnsiTheme="minorEastAsia" w:eastAsiaTheme="minorEastAsia"/>
          <w:sz w:val="24"/>
        </w:rPr>
        <w:t>联系人：</w:t>
      </w:r>
      <w:r>
        <w:rPr>
          <w:rFonts w:hint="eastAsia" w:cs="仿宋" w:asciiTheme="minorEastAsia" w:hAnsiTheme="minorEastAsia" w:eastAsiaTheme="minorEastAsia"/>
          <w:sz w:val="24"/>
          <w:lang w:eastAsia="zh-CN"/>
        </w:rPr>
        <w:t>顾为民</w:t>
      </w:r>
      <w:r>
        <w:rPr>
          <w:rFonts w:hint="eastAsia" w:cs="仿宋" w:asciiTheme="minorEastAsia" w:hAnsiTheme="minorEastAsia" w:eastAsiaTheme="minorEastAsia"/>
          <w:sz w:val="24"/>
        </w:rPr>
        <w:t xml:space="preserve">               联系电话：</w:t>
      </w:r>
      <w:r>
        <w:rPr>
          <w:rFonts w:hint="eastAsia" w:cs="仿宋" w:asciiTheme="minorEastAsia" w:hAnsiTheme="minorEastAsia" w:eastAsiaTheme="minorEastAsia"/>
          <w:sz w:val="24"/>
          <w:lang w:eastAsia="zh-CN"/>
        </w:rPr>
        <w:t>0572-2559842</w:t>
      </w:r>
    </w:p>
    <w:p>
      <w:pPr>
        <w:numPr>
          <w:ilvl w:val="0"/>
          <w:numId w:val="1"/>
        </w:numPr>
        <w:snapToGrid w:val="0"/>
        <w:spacing w:line="56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政府采购行政监管及投诉受理部门：湖州市南浔区财政局</w:t>
      </w:r>
      <w:r>
        <w:rPr>
          <w:rFonts w:hint="eastAsia" w:cs="仿宋" w:asciiTheme="minorEastAsia" w:hAnsiTheme="minorEastAsia" w:eastAsiaTheme="minorEastAsia"/>
          <w:sz w:val="27"/>
          <w:szCs w:val="27"/>
        </w:rPr>
        <w:t>   </w:t>
      </w:r>
    </w:p>
    <w:p>
      <w:pPr>
        <w:snapToGrid w:val="0"/>
        <w:spacing w:line="560" w:lineRule="exact"/>
        <w:ind w:firstLine="480" w:firstLineChars="200"/>
        <w:rPr>
          <w:rFonts w:cs="Arial" w:asciiTheme="minorEastAsia" w:hAnsiTheme="minorEastAsia" w:eastAsiaTheme="minorEastAsia"/>
          <w:sz w:val="24"/>
        </w:rPr>
      </w:pPr>
      <w:r>
        <w:rPr>
          <w:rFonts w:hint="eastAsia" w:cs="仿宋" w:asciiTheme="minorEastAsia" w:hAnsiTheme="minorEastAsia" w:eastAsiaTheme="minorEastAsia"/>
          <w:sz w:val="24"/>
        </w:rPr>
        <w:t>联系人：孙先生            联系电话：0572-3026731</w:t>
      </w:r>
      <w:r>
        <w:rPr>
          <w:rFonts w:hint="eastAsia" w:cs="宋体" w:asciiTheme="minorEastAsia" w:hAnsiTheme="minorEastAsia" w:eastAsiaTheme="minorEastAsia"/>
          <w:sz w:val="24"/>
        </w:rPr>
        <w:t xml:space="preserve"> </w:t>
      </w:r>
    </w:p>
    <w:p>
      <w:pPr>
        <w:snapToGrid w:val="0"/>
        <w:spacing w:line="56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p>
    <w:p>
      <w:pPr>
        <w:snapToGrid w:val="0"/>
        <w:spacing w:line="560" w:lineRule="exact"/>
        <w:ind w:left="238" w:right="480"/>
        <w:jc w:val="right"/>
        <w:rPr>
          <w:rFonts w:cs="仿宋" w:asciiTheme="minorEastAsia" w:hAnsiTheme="minorEastAsia" w:eastAsiaTheme="minorEastAsia"/>
          <w:bCs/>
          <w:sz w:val="24"/>
        </w:rPr>
      </w:pPr>
      <w:r>
        <w:rPr>
          <w:rFonts w:hint="eastAsia" w:cs="仿宋" w:asciiTheme="minorEastAsia" w:hAnsiTheme="minorEastAsia" w:eastAsiaTheme="minorEastAsia"/>
          <w:bCs/>
          <w:sz w:val="24"/>
        </w:rPr>
        <w:t xml:space="preserve">湖州市南浔区双林镇人民政府 </w:t>
      </w:r>
    </w:p>
    <w:p>
      <w:pPr>
        <w:snapToGrid w:val="0"/>
        <w:spacing w:line="560" w:lineRule="exact"/>
        <w:ind w:left="238" w:right="480"/>
        <w:jc w:val="right"/>
        <w:rPr>
          <w:rFonts w:cs="仿宋" w:asciiTheme="minorEastAsia" w:hAnsiTheme="minorEastAsia" w:eastAsiaTheme="minorEastAsia"/>
          <w:bCs/>
          <w:sz w:val="24"/>
        </w:rPr>
      </w:pPr>
      <w:r>
        <w:rPr>
          <w:rFonts w:hint="eastAsia" w:cs="仿宋" w:asciiTheme="minorEastAsia" w:hAnsiTheme="minorEastAsia" w:eastAsiaTheme="minorEastAsia"/>
          <w:bCs/>
          <w:sz w:val="24"/>
        </w:rPr>
        <w:t>永信恒昌工程管理有限公司</w:t>
      </w:r>
    </w:p>
    <w:p>
      <w:pPr>
        <w:wordWrap w:val="0"/>
        <w:snapToGrid w:val="0"/>
        <w:spacing w:line="560" w:lineRule="exact"/>
        <w:ind w:left="238" w:right="480"/>
        <w:jc w:val="right"/>
        <w:rPr>
          <w:rFonts w:cs="仿宋" w:asciiTheme="minorEastAsia" w:hAnsiTheme="minorEastAsia" w:eastAsiaTheme="minorEastAsia"/>
          <w:bCs/>
          <w:sz w:val="30"/>
          <w:szCs w:val="30"/>
        </w:rPr>
        <w:sectPr>
          <w:footerReference r:id="rId8" w:type="first"/>
          <w:footerReference r:id="rId7" w:type="default"/>
          <w:pgSz w:w="11906" w:h="16838"/>
          <w:pgMar w:top="1077" w:right="1247" w:bottom="1077" w:left="1247" w:header="737" w:footer="1020" w:gutter="0"/>
          <w:pgNumType w:start="1"/>
          <w:cols w:space="720" w:num="1"/>
          <w:docGrid w:linePitch="312" w:charSpace="0"/>
        </w:sectPr>
      </w:pPr>
      <w:r>
        <w:rPr>
          <w:rFonts w:hint="eastAsia" w:cs="仿宋" w:asciiTheme="minorEastAsia" w:hAnsiTheme="minorEastAsia" w:eastAsiaTheme="minorEastAsia"/>
          <w:bCs/>
          <w:sz w:val="24"/>
        </w:rPr>
        <w:t>2022年</w:t>
      </w:r>
      <w:r>
        <w:rPr>
          <w:rFonts w:hint="eastAsia" w:cs="仿宋" w:asciiTheme="minorEastAsia" w:hAnsiTheme="minorEastAsia" w:eastAsiaTheme="minorEastAsia"/>
          <w:bCs/>
          <w:sz w:val="24"/>
          <w:lang w:val="en-US" w:eastAsia="zh-CN"/>
        </w:rPr>
        <w:t>12</w:t>
      </w:r>
      <w:r>
        <w:rPr>
          <w:rFonts w:hint="eastAsia" w:cs="仿宋" w:asciiTheme="minorEastAsia" w:hAnsiTheme="minorEastAsia" w:eastAsiaTheme="minorEastAsia"/>
          <w:bCs/>
          <w:sz w:val="24"/>
        </w:rPr>
        <w:t>月</w:t>
      </w:r>
      <w:r>
        <w:rPr>
          <w:rFonts w:hint="eastAsia" w:cs="仿宋" w:asciiTheme="minorEastAsia" w:hAnsiTheme="minorEastAsia" w:eastAsiaTheme="minorEastAsia"/>
          <w:bCs/>
          <w:sz w:val="24"/>
          <w:lang w:val="en-US" w:eastAsia="zh-CN"/>
        </w:rPr>
        <w:t>9</w:t>
      </w:r>
      <w:r>
        <w:rPr>
          <w:rFonts w:hint="eastAsia" w:cs="仿宋" w:asciiTheme="minorEastAsia" w:hAnsiTheme="minorEastAsia" w:eastAsiaTheme="minorEastAsia"/>
          <w:bCs/>
          <w:sz w:val="24"/>
        </w:rPr>
        <w:t>日</w:t>
      </w:r>
    </w:p>
    <w:bookmarkEnd w:id="3"/>
    <w:bookmarkEnd w:id="4"/>
    <w:bookmarkEnd w:id="5"/>
    <w:p>
      <w:pPr>
        <w:pStyle w:val="3"/>
        <w:spacing w:line="560" w:lineRule="exact"/>
        <w:rPr>
          <w:rFonts w:asciiTheme="minorEastAsia" w:hAnsiTheme="minorEastAsia" w:eastAsiaTheme="minorEastAsia"/>
          <w:sz w:val="32"/>
        </w:rPr>
      </w:pPr>
      <w:bookmarkStart w:id="6" w:name="_Toc9632"/>
      <w:r>
        <w:rPr>
          <w:rFonts w:hint="eastAsia" w:asciiTheme="minorEastAsia" w:hAnsiTheme="minorEastAsia" w:eastAsiaTheme="minorEastAsia"/>
          <w:sz w:val="32"/>
        </w:rPr>
        <w:t>第二章    招标需求</w:t>
      </w:r>
    </w:p>
    <w:p>
      <w:pPr>
        <w:pStyle w:val="4"/>
        <w:widowControl/>
        <w:snapToGrid w:val="0"/>
        <w:spacing w:before="0" w:after="0" w:line="360" w:lineRule="auto"/>
        <w:ind w:left="482"/>
        <w:jc w:val="left"/>
        <w:rPr>
          <w:rFonts w:cs="宋体" w:asciiTheme="minorEastAsia" w:hAnsiTheme="minorEastAsia" w:eastAsiaTheme="minorEastAsia"/>
          <w:iCs/>
          <w:sz w:val="24"/>
          <w:szCs w:val="28"/>
        </w:rPr>
      </w:pPr>
      <w:r>
        <w:rPr>
          <w:rFonts w:hint="eastAsia" w:cs="宋体" w:asciiTheme="minorEastAsia" w:hAnsiTheme="minorEastAsia" w:eastAsiaTheme="minorEastAsia"/>
          <w:iCs/>
          <w:sz w:val="24"/>
          <w:szCs w:val="28"/>
        </w:rPr>
        <w:t>一、项目概况</w:t>
      </w:r>
    </w:p>
    <w:p>
      <w:pPr>
        <w:spacing w:line="360" w:lineRule="auto"/>
        <w:ind w:firstLine="547" w:firstLineChars="228"/>
        <w:rPr>
          <w:rFonts w:cs="宋体" w:asciiTheme="minorEastAsia" w:hAnsiTheme="minorEastAsia" w:eastAsiaTheme="minorEastAsia"/>
          <w:b/>
          <w:bCs/>
          <w:iCs/>
          <w:sz w:val="24"/>
          <w:szCs w:val="28"/>
        </w:rPr>
      </w:pPr>
      <w:r>
        <w:rPr>
          <w:rFonts w:hint="eastAsia" w:cs="宋体" w:asciiTheme="minorEastAsia" w:hAnsiTheme="minorEastAsia" w:eastAsiaTheme="minorEastAsia"/>
          <w:bCs/>
          <w:iCs/>
          <w:sz w:val="24"/>
          <w:szCs w:val="28"/>
        </w:rPr>
        <w:t>双林镇全域范围内农村生活污水治理设施（包括）的运行维护，具体包括农村生活污水终端设施运行维护、农村生活污水管网及其他设施运行维护、终端水质检测、运维平台监控设施及数据维护、废弃物处理处置等。</w:t>
      </w:r>
    </w:p>
    <w:tbl>
      <w:tblPr>
        <w:tblStyle w:val="1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4"/>
        <w:gridCol w:w="1632"/>
        <w:gridCol w:w="3653"/>
        <w:gridCol w:w="1412"/>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634" w:type="dxa"/>
            <w:tcBorders>
              <w:top w:val="single" w:color="auto" w:sz="4" w:space="0"/>
              <w:left w:val="single" w:color="auto" w:sz="4" w:space="0"/>
              <w:bottom w:val="single" w:color="auto" w:sz="4" w:space="0"/>
              <w:right w:val="single" w:color="auto" w:sz="4" w:space="0"/>
            </w:tcBorders>
            <w:vAlign w:val="center"/>
          </w:tcPr>
          <w:p>
            <w:pPr>
              <w:snapToGrid w:val="0"/>
              <w:spacing w:line="360" w:lineRule="atLeast"/>
              <w:jc w:val="center"/>
              <w:rPr>
                <w:rFonts w:cs="宋体" w:asciiTheme="minorEastAsia" w:hAnsiTheme="minorEastAsia" w:eastAsiaTheme="minorEastAsia"/>
                <w:szCs w:val="21"/>
              </w:rPr>
            </w:pPr>
            <w:r>
              <w:rPr>
                <w:rFonts w:hint="eastAsia" w:cs="宋体" w:asciiTheme="minorEastAsia" w:hAnsiTheme="minorEastAsia" w:eastAsiaTheme="minorEastAsia"/>
                <w:szCs w:val="21"/>
              </w:rPr>
              <w:t>序号</w:t>
            </w:r>
          </w:p>
        </w:tc>
        <w:tc>
          <w:tcPr>
            <w:tcW w:w="1632" w:type="dxa"/>
            <w:tcBorders>
              <w:top w:val="single" w:color="auto" w:sz="4" w:space="0"/>
              <w:left w:val="single" w:color="auto" w:sz="4" w:space="0"/>
              <w:bottom w:val="single" w:color="auto" w:sz="4" w:space="0"/>
              <w:right w:val="single" w:color="auto" w:sz="4" w:space="0"/>
            </w:tcBorders>
            <w:vAlign w:val="center"/>
          </w:tcPr>
          <w:p>
            <w:pPr>
              <w:snapToGrid w:val="0"/>
              <w:spacing w:line="360" w:lineRule="atLeast"/>
              <w:jc w:val="center"/>
              <w:rPr>
                <w:rFonts w:cs="宋体" w:asciiTheme="minorEastAsia" w:hAnsiTheme="minorEastAsia" w:eastAsiaTheme="minorEastAsia"/>
                <w:szCs w:val="21"/>
              </w:rPr>
            </w:pPr>
            <w:r>
              <w:rPr>
                <w:rFonts w:hint="eastAsia" w:cs="宋体" w:asciiTheme="minorEastAsia" w:hAnsiTheme="minorEastAsia" w:eastAsiaTheme="minorEastAsia"/>
                <w:szCs w:val="21"/>
              </w:rPr>
              <w:t>项目内容</w:t>
            </w:r>
          </w:p>
        </w:tc>
        <w:tc>
          <w:tcPr>
            <w:tcW w:w="3653" w:type="dxa"/>
            <w:tcBorders>
              <w:top w:val="single" w:color="auto" w:sz="4" w:space="0"/>
              <w:left w:val="single" w:color="auto" w:sz="4" w:space="0"/>
              <w:bottom w:val="single" w:color="auto" w:sz="4" w:space="0"/>
              <w:right w:val="single" w:color="auto" w:sz="4" w:space="0"/>
            </w:tcBorders>
            <w:vAlign w:val="center"/>
          </w:tcPr>
          <w:p>
            <w:pPr>
              <w:snapToGrid w:val="0"/>
              <w:spacing w:line="360" w:lineRule="atLeast"/>
              <w:jc w:val="center"/>
              <w:rPr>
                <w:rFonts w:cs="宋体" w:asciiTheme="minorEastAsia" w:hAnsiTheme="minorEastAsia" w:eastAsiaTheme="minorEastAsia"/>
                <w:szCs w:val="21"/>
              </w:rPr>
            </w:pPr>
            <w:r>
              <w:rPr>
                <w:rFonts w:hint="eastAsia" w:cs="宋体" w:asciiTheme="minorEastAsia" w:hAnsiTheme="minorEastAsia" w:eastAsiaTheme="minorEastAsia"/>
                <w:szCs w:val="21"/>
              </w:rPr>
              <w:t>具体内容</w:t>
            </w:r>
          </w:p>
        </w:tc>
        <w:tc>
          <w:tcPr>
            <w:tcW w:w="1412" w:type="dxa"/>
            <w:tcBorders>
              <w:top w:val="single" w:color="auto" w:sz="4" w:space="0"/>
              <w:left w:val="single" w:color="auto" w:sz="4" w:space="0"/>
              <w:bottom w:val="single" w:color="auto" w:sz="4" w:space="0"/>
              <w:right w:val="single" w:color="auto" w:sz="4" w:space="0"/>
            </w:tcBorders>
            <w:vAlign w:val="center"/>
          </w:tcPr>
          <w:p>
            <w:pPr>
              <w:snapToGrid w:val="0"/>
              <w:spacing w:line="360" w:lineRule="atLeast"/>
              <w:rPr>
                <w:rFonts w:cs="宋体" w:asciiTheme="minorEastAsia" w:hAnsiTheme="minorEastAsia" w:eastAsiaTheme="minorEastAsia"/>
                <w:szCs w:val="21"/>
              </w:rPr>
            </w:pPr>
            <w:r>
              <w:rPr>
                <w:rFonts w:hint="eastAsia" w:cs="宋体" w:asciiTheme="minorEastAsia" w:hAnsiTheme="minorEastAsia" w:eastAsiaTheme="minorEastAsia"/>
                <w:szCs w:val="21"/>
              </w:rPr>
              <w:t>数量（以实际交付结算）</w:t>
            </w:r>
          </w:p>
        </w:tc>
        <w:tc>
          <w:tcPr>
            <w:tcW w:w="184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szCs w:val="21"/>
              </w:rPr>
            </w:pPr>
            <w:r>
              <w:rPr>
                <w:rFonts w:hint="eastAsia" w:cs="宋体" w:asciiTheme="minorEastAsia" w:hAnsiTheme="minorEastAsia" w:eastAsiaTheme="minorEastAsia"/>
                <w:szCs w:val="21"/>
              </w:rPr>
              <w:t>预算价</w:t>
            </w:r>
          </w:p>
          <w:p>
            <w:pPr>
              <w:pStyle w:val="30"/>
              <w:spacing w:before="120"/>
              <w:ind w:firstLine="0"/>
              <w:jc w:val="center"/>
              <w:rPr>
                <w:rFonts w:cs="宋体" w:asciiTheme="minorEastAsia" w:hAnsiTheme="minorEastAsia" w:eastAsiaTheme="minorEastAsia"/>
              </w:rPr>
            </w:pPr>
            <w:r>
              <w:rPr>
                <w:rFonts w:hint="eastAsia" w:cs="宋体" w:asciiTheme="minorEastAsia" w:hAnsiTheme="minorEastAsia" w:eastAsiaTheme="minorEastAsia"/>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634" w:type="dxa"/>
            <w:tcBorders>
              <w:top w:val="single" w:color="auto" w:sz="4" w:space="0"/>
              <w:left w:val="single" w:color="auto" w:sz="4" w:space="0"/>
              <w:right w:val="single" w:color="auto" w:sz="4" w:space="0"/>
            </w:tcBorders>
            <w:vAlign w:val="center"/>
          </w:tcPr>
          <w:p>
            <w:pPr>
              <w:snapToGrid w:val="0"/>
              <w:spacing w:line="360" w:lineRule="atLeas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p>
        </w:tc>
        <w:tc>
          <w:tcPr>
            <w:tcW w:w="1632" w:type="dxa"/>
            <w:tcBorders>
              <w:top w:val="single" w:color="auto" w:sz="4" w:space="0"/>
              <w:left w:val="single" w:color="auto" w:sz="4" w:space="0"/>
              <w:bottom w:val="single" w:color="auto" w:sz="4" w:space="0"/>
              <w:right w:val="single" w:color="auto" w:sz="4" w:space="0"/>
            </w:tcBorders>
            <w:vAlign w:val="center"/>
          </w:tcPr>
          <w:p>
            <w:pPr>
              <w:snapToGrid w:val="0"/>
              <w:spacing w:line="360" w:lineRule="atLeast"/>
              <w:jc w:val="left"/>
              <w:rPr>
                <w:rFonts w:cs="宋体" w:asciiTheme="minorEastAsia" w:hAnsiTheme="minorEastAsia" w:eastAsiaTheme="minorEastAsia"/>
                <w:szCs w:val="21"/>
              </w:rPr>
            </w:pPr>
            <w:r>
              <w:rPr>
                <w:rFonts w:hint="eastAsia" w:cs="宋体" w:asciiTheme="minorEastAsia" w:hAnsiTheme="minorEastAsia" w:eastAsiaTheme="minorEastAsia"/>
                <w:szCs w:val="21"/>
              </w:rPr>
              <w:t>农村生活污水终端设施运行维护</w:t>
            </w:r>
          </w:p>
        </w:tc>
        <w:tc>
          <w:tcPr>
            <w:tcW w:w="3653" w:type="dxa"/>
            <w:tcBorders>
              <w:top w:val="single" w:color="auto" w:sz="4" w:space="0"/>
              <w:left w:val="single" w:color="auto" w:sz="4" w:space="0"/>
              <w:right w:val="single" w:color="auto" w:sz="4" w:space="0"/>
            </w:tcBorders>
            <w:vAlign w:val="center"/>
          </w:tcPr>
          <w:p>
            <w:pPr>
              <w:snapToGrid w:val="0"/>
              <w:spacing w:line="360" w:lineRule="atLeast"/>
              <w:rPr>
                <w:rFonts w:cs="宋体" w:asciiTheme="minorEastAsia" w:hAnsiTheme="minorEastAsia" w:eastAsiaTheme="minorEastAsia"/>
                <w:szCs w:val="21"/>
              </w:rPr>
            </w:pPr>
            <w:r>
              <w:rPr>
                <w:rFonts w:hint="eastAsia" w:cs="宋体" w:asciiTheme="minorEastAsia" w:hAnsiTheme="minorEastAsia" w:eastAsiaTheme="minorEastAsia"/>
                <w:szCs w:val="21"/>
              </w:rPr>
              <w:t>确保农村生活污水处理终端正常运行，并定期检测出水水质。出水满足相关排放要求。</w:t>
            </w:r>
          </w:p>
        </w:tc>
        <w:tc>
          <w:tcPr>
            <w:tcW w:w="1412" w:type="dxa"/>
            <w:vMerge w:val="restart"/>
            <w:tcBorders>
              <w:top w:val="single" w:color="auto" w:sz="4" w:space="0"/>
              <w:left w:val="single" w:color="auto" w:sz="4" w:space="0"/>
              <w:right w:val="single" w:color="auto" w:sz="4" w:space="0"/>
            </w:tcBorders>
            <w:vAlign w:val="center"/>
          </w:tcPr>
          <w:p>
            <w:pPr>
              <w:snapToGrid w:val="0"/>
              <w:spacing w:line="360" w:lineRule="atLeast"/>
              <w:jc w:val="center"/>
              <w:rPr>
                <w:rFonts w:cs="宋体" w:asciiTheme="minorEastAsia" w:hAnsiTheme="minorEastAsia" w:eastAsiaTheme="minorEastAsia"/>
                <w:szCs w:val="21"/>
              </w:rPr>
            </w:pPr>
            <w:r>
              <w:rPr>
                <w:rFonts w:hint="eastAsia" w:cs="宋体" w:asciiTheme="minorEastAsia" w:hAnsiTheme="minorEastAsia" w:eastAsiaTheme="minorEastAsia"/>
                <w:szCs w:val="21"/>
              </w:rPr>
              <w:t>7500户</w:t>
            </w:r>
          </w:p>
        </w:tc>
        <w:tc>
          <w:tcPr>
            <w:tcW w:w="1849" w:type="dxa"/>
            <w:vMerge w:val="restart"/>
            <w:tcBorders>
              <w:top w:val="single" w:color="auto" w:sz="4" w:space="0"/>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246元/户·年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trPr>
        <w:tc>
          <w:tcPr>
            <w:tcW w:w="634" w:type="dxa"/>
            <w:tcBorders>
              <w:top w:val="single" w:color="auto" w:sz="4" w:space="0"/>
              <w:left w:val="single" w:color="auto" w:sz="4" w:space="0"/>
              <w:right w:val="single" w:color="auto" w:sz="4" w:space="0"/>
            </w:tcBorders>
            <w:vAlign w:val="center"/>
          </w:tcPr>
          <w:p>
            <w:pPr>
              <w:snapToGrid w:val="0"/>
              <w:spacing w:line="360" w:lineRule="atLeast"/>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p>
        </w:tc>
        <w:tc>
          <w:tcPr>
            <w:tcW w:w="1632" w:type="dxa"/>
            <w:tcBorders>
              <w:top w:val="single" w:color="auto" w:sz="4" w:space="0"/>
              <w:left w:val="single" w:color="auto" w:sz="4" w:space="0"/>
              <w:bottom w:val="single" w:color="auto" w:sz="4" w:space="0"/>
              <w:right w:val="single" w:color="auto" w:sz="4" w:space="0"/>
            </w:tcBorders>
            <w:vAlign w:val="center"/>
          </w:tcPr>
          <w:p>
            <w:pPr>
              <w:snapToGrid w:val="0"/>
              <w:spacing w:line="360" w:lineRule="atLeast"/>
              <w:jc w:val="center"/>
              <w:rPr>
                <w:rFonts w:cs="宋体" w:asciiTheme="minorEastAsia" w:hAnsiTheme="minorEastAsia" w:eastAsiaTheme="minorEastAsia"/>
                <w:szCs w:val="21"/>
              </w:rPr>
            </w:pPr>
            <w:r>
              <w:rPr>
                <w:rFonts w:hint="eastAsia" w:cs="宋体" w:asciiTheme="minorEastAsia" w:hAnsiTheme="minorEastAsia" w:eastAsiaTheme="minorEastAsia"/>
                <w:szCs w:val="21"/>
              </w:rPr>
              <w:t>农村生活污水管网及其他设施运行维护</w:t>
            </w:r>
          </w:p>
        </w:tc>
        <w:tc>
          <w:tcPr>
            <w:tcW w:w="3653" w:type="dxa"/>
            <w:tcBorders>
              <w:top w:val="single" w:color="auto" w:sz="4" w:space="0"/>
              <w:left w:val="single" w:color="auto" w:sz="4" w:space="0"/>
              <w:right w:val="single" w:color="auto" w:sz="4" w:space="0"/>
            </w:tcBorders>
            <w:vAlign w:val="center"/>
          </w:tcPr>
          <w:p>
            <w:pPr>
              <w:ind w:right="62"/>
              <w:rPr>
                <w:rFonts w:cs="宋体" w:asciiTheme="minorEastAsia" w:hAnsiTheme="minorEastAsia" w:eastAsiaTheme="minorEastAsia"/>
                <w:szCs w:val="21"/>
              </w:rPr>
            </w:pPr>
            <w:r>
              <w:rPr>
                <w:rFonts w:hint="eastAsia" w:cs="宋体" w:asciiTheme="minorEastAsia" w:hAnsiTheme="minorEastAsia" w:eastAsiaTheme="minorEastAsia"/>
                <w:szCs w:val="21"/>
              </w:rPr>
              <w:t>指除终端设施（微动力终端、户用处理罐、无动力人工湿地）以外的其他所有农村生活污水治理设施及其附属设施（包含但不限于管网、清扫井、化粪池、隔油池、检查井、生态池等）运行维护。</w:t>
            </w:r>
          </w:p>
        </w:tc>
        <w:tc>
          <w:tcPr>
            <w:tcW w:w="1412" w:type="dxa"/>
            <w:vMerge w:val="continue"/>
            <w:tcBorders>
              <w:left w:val="single" w:color="auto" w:sz="4" w:space="0"/>
              <w:right w:val="single" w:color="auto" w:sz="4" w:space="0"/>
            </w:tcBorders>
            <w:vAlign w:val="center"/>
          </w:tcPr>
          <w:p>
            <w:pPr>
              <w:snapToGrid w:val="0"/>
              <w:spacing w:line="360" w:lineRule="atLeast"/>
              <w:jc w:val="center"/>
              <w:rPr>
                <w:rFonts w:cs="宋体" w:asciiTheme="minorEastAsia" w:hAnsiTheme="minorEastAsia" w:eastAsiaTheme="minorEastAsia"/>
                <w:szCs w:val="21"/>
              </w:rPr>
            </w:pPr>
          </w:p>
        </w:tc>
        <w:tc>
          <w:tcPr>
            <w:tcW w:w="1849" w:type="dxa"/>
            <w:vMerge w:val="continue"/>
            <w:tcBorders>
              <w:left w:val="single" w:color="auto" w:sz="4" w:space="0"/>
              <w:right w:val="single" w:color="auto" w:sz="4" w:space="0"/>
            </w:tcBorders>
            <w:vAlign w:val="center"/>
          </w:tcPr>
          <w:p>
            <w:pPr>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trPr>
        <w:tc>
          <w:tcPr>
            <w:tcW w:w="634" w:type="dxa"/>
            <w:tcBorders>
              <w:top w:val="single" w:color="auto" w:sz="4" w:space="0"/>
              <w:left w:val="single" w:color="auto" w:sz="4" w:space="0"/>
              <w:right w:val="single" w:color="auto" w:sz="4" w:space="0"/>
            </w:tcBorders>
            <w:vAlign w:val="center"/>
          </w:tcPr>
          <w:p>
            <w:pPr>
              <w:snapToGrid w:val="0"/>
              <w:spacing w:line="360" w:lineRule="atLeast"/>
              <w:jc w:val="center"/>
              <w:rPr>
                <w:rFonts w:cs="宋体" w:asciiTheme="minorEastAsia" w:hAnsiTheme="minorEastAsia" w:eastAsiaTheme="minorEastAsia"/>
                <w:szCs w:val="21"/>
              </w:rPr>
            </w:pPr>
            <w:r>
              <w:rPr>
                <w:rFonts w:hint="eastAsia" w:cs="宋体" w:asciiTheme="minorEastAsia" w:hAnsiTheme="minorEastAsia" w:eastAsiaTheme="minorEastAsia"/>
                <w:szCs w:val="21"/>
              </w:rPr>
              <w:t>3</w:t>
            </w:r>
          </w:p>
        </w:tc>
        <w:tc>
          <w:tcPr>
            <w:tcW w:w="1632" w:type="dxa"/>
            <w:tcBorders>
              <w:top w:val="single" w:color="auto" w:sz="4" w:space="0"/>
              <w:left w:val="single" w:color="auto" w:sz="4" w:space="0"/>
              <w:bottom w:val="single" w:color="auto" w:sz="4" w:space="0"/>
              <w:right w:val="single" w:color="auto" w:sz="4" w:space="0"/>
            </w:tcBorders>
            <w:vAlign w:val="center"/>
          </w:tcPr>
          <w:p>
            <w:pPr>
              <w:snapToGrid w:val="0"/>
              <w:spacing w:line="360" w:lineRule="atLeast"/>
              <w:jc w:val="left"/>
              <w:rPr>
                <w:rFonts w:cs="宋体" w:asciiTheme="minorEastAsia" w:hAnsiTheme="minorEastAsia" w:eastAsiaTheme="minorEastAsia"/>
                <w:szCs w:val="21"/>
              </w:rPr>
            </w:pPr>
            <w:r>
              <w:rPr>
                <w:rFonts w:hint="eastAsia" w:cs="宋体" w:asciiTheme="minorEastAsia" w:hAnsiTheme="minorEastAsia" w:eastAsiaTheme="minorEastAsia"/>
                <w:szCs w:val="21"/>
              </w:rPr>
              <w:t>垃圾房处理终端、文化礼堂处理终端及其他零星终端</w:t>
            </w:r>
          </w:p>
        </w:tc>
        <w:tc>
          <w:tcPr>
            <w:tcW w:w="3653" w:type="dxa"/>
            <w:tcBorders>
              <w:top w:val="single" w:color="auto" w:sz="4" w:space="0"/>
              <w:left w:val="single" w:color="auto" w:sz="4" w:space="0"/>
              <w:right w:val="single" w:color="auto" w:sz="4" w:space="0"/>
            </w:tcBorders>
            <w:vAlign w:val="center"/>
          </w:tcPr>
          <w:p>
            <w:pPr>
              <w:widowControl/>
              <w:ind w:right="62"/>
              <w:rPr>
                <w:rFonts w:cs="宋体" w:asciiTheme="minorEastAsia" w:hAnsiTheme="minorEastAsia" w:eastAsiaTheme="minorEastAsia"/>
                <w:szCs w:val="21"/>
              </w:rPr>
            </w:pPr>
            <w:r>
              <w:rPr>
                <w:rFonts w:hint="eastAsia" w:cs="宋体" w:asciiTheme="minorEastAsia" w:hAnsiTheme="minorEastAsia" w:eastAsiaTheme="minorEastAsia"/>
                <w:szCs w:val="21"/>
              </w:rPr>
              <w:t>确保该批终端正常运行，并定期检测出水水质。出水满足相关排放要求。</w:t>
            </w:r>
          </w:p>
        </w:tc>
        <w:tc>
          <w:tcPr>
            <w:tcW w:w="1412" w:type="dxa"/>
            <w:vMerge w:val="continue"/>
            <w:tcBorders>
              <w:left w:val="single" w:color="auto" w:sz="4" w:space="0"/>
              <w:right w:val="single" w:color="auto" w:sz="4" w:space="0"/>
            </w:tcBorders>
            <w:vAlign w:val="center"/>
          </w:tcPr>
          <w:p>
            <w:pPr>
              <w:snapToGrid w:val="0"/>
              <w:spacing w:line="360" w:lineRule="atLeast"/>
              <w:jc w:val="center"/>
              <w:rPr>
                <w:rFonts w:cs="宋体" w:asciiTheme="minorEastAsia" w:hAnsiTheme="minorEastAsia" w:eastAsiaTheme="minorEastAsia"/>
                <w:szCs w:val="21"/>
              </w:rPr>
            </w:pPr>
          </w:p>
        </w:tc>
        <w:tc>
          <w:tcPr>
            <w:tcW w:w="1849" w:type="dxa"/>
            <w:vMerge w:val="continue"/>
            <w:tcBorders>
              <w:left w:val="single" w:color="auto" w:sz="4" w:space="0"/>
              <w:right w:val="single" w:color="auto" w:sz="4" w:space="0"/>
            </w:tcBorders>
            <w:vAlign w:val="center"/>
          </w:tcPr>
          <w:p>
            <w:pPr>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trPr>
        <w:tc>
          <w:tcPr>
            <w:tcW w:w="634" w:type="dxa"/>
            <w:tcBorders>
              <w:top w:val="single" w:color="auto" w:sz="4" w:space="0"/>
              <w:left w:val="single" w:color="auto" w:sz="4" w:space="0"/>
              <w:right w:val="single" w:color="auto" w:sz="4" w:space="0"/>
            </w:tcBorders>
            <w:vAlign w:val="center"/>
          </w:tcPr>
          <w:p>
            <w:pPr>
              <w:snapToGrid w:val="0"/>
              <w:spacing w:line="360" w:lineRule="atLeast"/>
              <w:jc w:val="center"/>
              <w:rPr>
                <w:rFonts w:cs="宋体" w:asciiTheme="minorEastAsia" w:hAnsiTheme="minorEastAsia" w:eastAsiaTheme="minorEastAsia"/>
                <w:szCs w:val="21"/>
              </w:rPr>
            </w:pPr>
            <w:r>
              <w:rPr>
                <w:rFonts w:hint="eastAsia" w:cs="宋体" w:asciiTheme="minorEastAsia" w:hAnsiTheme="minorEastAsia" w:eastAsiaTheme="minorEastAsia"/>
                <w:szCs w:val="21"/>
              </w:rPr>
              <w:t>4</w:t>
            </w:r>
          </w:p>
        </w:tc>
        <w:tc>
          <w:tcPr>
            <w:tcW w:w="1632" w:type="dxa"/>
            <w:tcBorders>
              <w:top w:val="single" w:color="auto" w:sz="4" w:space="0"/>
              <w:left w:val="single" w:color="auto" w:sz="4" w:space="0"/>
              <w:bottom w:val="single" w:color="auto" w:sz="4" w:space="0"/>
              <w:right w:val="single" w:color="auto" w:sz="4" w:space="0"/>
            </w:tcBorders>
            <w:vAlign w:val="center"/>
          </w:tcPr>
          <w:p>
            <w:pPr>
              <w:snapToGrid w:val="0"/>
              <w:spacing w:line="360" w:lineRule="atLeast"/>
              <w:jc w:val="left"/>
              <w:rPr>
                <w:rFonts w:cs="宋体" w:asciiTheme="minorEastAsia" w:hAnsiTheme="minorEastAsia" w:eastAsiaTheme="minorEastAsia"/>
                <w:szCs w:val="21"/>
              </w:rPr>
            </w:pPr>
            <w:r>
              <w:rPr>
                <w:rFonts w:hint="eastAsia" w:cs="宋体" w:asciiTheme="minorEastAsia" w:hAnsiTheme="minorEastAsia" w:eastAsiaTheme="minorEastAsia"/>
                <w:szCs w:val="21"/>
              </w:rPr>
              <w:t>运维平台监控设施及数据维护</w:t>
            </w:r>
          </w:p>
        </w:tc>
        <w:tc>
          <w:tcPr>
            <w:tcW w:w="3653" w:type="dxa"/>
            <w:tcBorders>
              <w:top w:val="single" w:color="auto" w:sz="4" w:space="0"/>
              <w:left w:val="single" w:color="auto" w:sz="4" w:space="0"/>
              <w:right w:val="single" w:color="auto" w:sz="4" w:space="0"/>
            </w:tcBorders>
            <w:vAlign w:val="center"/>
          </w:tcPr>
          <w:p>
            <w:pPr>
              <w:widowControl/>
              <w:ind w:right="62"/>
              <w:rPr>
                <w:rFonts w:cs="宋体" w:asciiTheme="minorEastAsia" w:hAnsiTheme="minorEastAsia" w:eastAsiaTheme="minorEastAsia"/>
                <w:szCs w:val="21"/>
              </w:rPr>
            </w:pPr>
            <w:r>
              <w:rPr>
                <w:rFonts w:hint="eastAsia" w:cs="宋体" w:asciiTheme="minorEastAsia" w:hAnsiTheme="minorEastAsia" w:eastAsiaTheme="minorEastAsia"/>
                <w:szCs w:val="21"/>
              </w:rPr>
              <w:t>1、建立企业运维平台，运维平台需与智能化改造的终端设施相关硬件适配，供应商需确保企业运维平台与现有的终端设施、省市县各级监管平台数据传输，确保端口与省、市、县平台无缝对接。</w:t>
            </w:r>
          </w:p>
          <w:p>
            <w:pPr>
              <w:pStyle w:val="2"/>
              <w:widowControl w:val="0"/>
              <w:jc w:val="both"/>
              <w:rPr>
                <w:rFonts w:asciiTheme="minorEastAsia" w:hAnsiTheme="minorEastAsia" w:eastAsiaTheme="minorEastAsia"/>
              </w:rPr>
            </w:pPr>
            <w:r>
              <w:rPr>
                <w:rFonts w:hint="eastAsia" w:cs="宋体" w:asciiTheme="minorEastAsia" w:hAnsiTheme="minorEastAsia" w:eastAsiaTheme="minorEastAsia"/>
                <w:kern w:val="2"/>
                <w:sz w:val="21"/>
                <w:szCs w:val="21"/>
              </w:rPr>
              <w:t>2、按照省市县主管部门要求，对省、县农村生活污水处理设施运维监督管理平台进行数据上报、补充、更新等维护工作。</w:t>
            </w:r>
          </w:p>
        </w:tc>
        <w:tc>
          <w:tcPr>
            <w:tcW w:w="1412" w:type="dxa"/>
            <w:tcBorders>
              <w:top w:val="single" w:color="auto" w:sz="4" w:space="0"/>
              <w:left w:val="single" w:color="auto" w:sz="4" w:space="0"/>
              <w:right w:val="single" w:color="auto" w:sz="4" w:space="0"/>
            </w:tcBorders>
            <w:vAlign w:val="center"/>
          </w:tcPr>
          <w:p>
            <w:pPr>
              <w:snapToGrid w:val="0"/>
              <w:spacing w:line="360" w:lineRule="atLeas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1项</w:t>
            </w:r>
          </w:p>
        </w:tc>
        <w:tc>
          <w:tcPr>
            <w:tcW w:w="1849" w:type="dxa"/>
            <w:vMerge w:val="continue"/>
            <w:tcBorders>
              <w:left w:val="single" w:color="auto" w:sz="4" w:space="0"/>
              <w:right w:val="single" w:color="auto" w:sz="4" w:space="0"/>
            </w:tcBorders>
            <w:vAlign w:val="center"/>
          </w:tcPr>
          <w:p>
            <w:pPr>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Borders>
              <w:top w:val="single" w:color="auto" w:sz="4" w:space="0"/>
              <w:left w:val="single" w:color="auto" w:sz="4" w:space="0"/>
              <w:bottom w:val="single" w:color="auto" w:sz="4" w:space="0"/>
              <w:right w:val="single" w:color="auto" w:sz="4" w:space="0"/>
            </w:tcBorders>
            <w:vAlign w:val="center"/>
          </w:tcPr>
          <w:p>
            <w:pPr>
              <w:snapToGrid w:val="0"/>
              <w:spacing w:line="360" w:lineRule="atLeast"/>
              <w:jc w:val="center"/>
              <w:rPr>
                <w:rFonts w:cs="宋体" w:asciiTheme="minorEastAsia" w:hAnsiTheme="minorEastAsia" w:eastAsiaTheme="minorEastAsia"/>
                <w:szCs w:val="21"/>
              </w:rPr>
            </w:pPr>
            <w:r>
              <w:rPr>
                <w:rFonts w:hint="eastAsia" w:cs="宋体" w:asciiTheme="minorEastAsia" w:hAnsiTheme="minorEastAsia" w:eastAsiaTheme="minorEastAsia"/>
                <w:szCs w:val="21"/>
              </w:rPr>
              <w:t>5</w:t>
            </w:r>
          </w:p>
        </w:tc>
        <w:tc>
          <w:tcPr>
            <w:tcW w:w="1632" w:type="dxa"/>
            <w:tcBorders>
              <w:top w:val="single" w:color="auto" w:sz="4" w:space="0"/>
              <w:left w:val="single" w:color="auto" w:sz="4" w:space="0"/>
              <w:bottom w:val="single" w:color="auto" w:sz="4" w:space="0"/>
              <w:right w:val="single" w:color="auto" w:sz="4" w:space="0"/>
            </w:tcBorders>
            <w:vAlign w:val="center"/>
          </w:tcPr>
          <w:p>
            <w:pPr>
              <w:snapToGrid w:val="0"/>
              <w:spacing w:line="360" w:lineRule="atLeast"/>
              <w:jc w:val="left"/>
              <w:rPr>
                <w:rFonts w:cs="宋体" w:asciiTheme="minorEastAsia" w:hAnsiTheme="minorEastAsia" w:eastAsiaTheme="minorEastAsia"/>
                <w:szCs w:val="21"/>
              </w:rPr>
            </w:pPr>
            <w:r>
              <w:rPr>
                <w:rFonts w:hint="eastAsia" w:cs="宋体" w:asciiTheme="minorEastAsia" w:hAnsiTheme="minorEastAsia" w:eastAsiaTheme="minorEastAsia"/>
                <w:szCs w:val="21"/>
              </w:rPr>
              <w:t>运维废弃物处置</w:t>
            </w:r>
          </w:p>
        </w:tc>
        <w:tc>
          <w:tcPr>
            <w:tcW w:w="3653"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szCs w:val="21"/>
              </w:rPr>
            </w:pPr>
            <w:r>
              <w:rPr>
                <w:rFonts w:hint="eastAsia" w:cs="宋体" w:asciiTheme="minorEastAsia" w:hAnsiTheme="minorEastAsia" w:eastAsiaTheme="minorEastAsia"/>
                <w:szCs w:val="21"/>
              </w:rPr>
              <w:t>处理设备、化粪池、隔油池、格栅井、人工湿地产生的污泥、粪便、油脂、栅渣、收割后人工湿地植物等废弃物按照省市相关政策法规进行无害化处理。</w:t>
            </w:r>
          </w:p>
        </w:tc>
        <w:tc>
          <w:tcPr>
            <w:tcW w:w="1412"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szCs w:val="21"/>
              </w:rPr>
            </w:pPr>
            <w:r>
              <w:rPr>
                <w:rFonts w:hint="eastAsia" w:cs="宋体" w:asciiTheme="minorEastAsia" w:hAnsiTheme="minorEastAsia" w:eastAsiaTheme="minorEastAsia"/>
                <w:szCs w:val="21"/>
              </w:rPr>
              <w:t>1项</w:t>
            </w:r>
          </w:p>
        </w:tc>
        <w:tc>
          <w:tcPr>
            <w:tcW w:w="1849" w:type="dxa"/>
            <w:vMerge w:val="continue"/>
            <w:tcBorders>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5"/>
            <w:tcBorders>
              <w:top w:val="single" w:color="auto" w:sz="4" w:space="0"/>
              <w:left w:val="single" w:color="auto" w:sz="4" w:space="0"/>
              <w:bottom w:val="single" w:color="auto" w:sz="4" w:space="0"/>
              <w:right w:val="single" w:color="auto" w:sz="4" w:space="0"/>
            </w:tcBorders>
          </w:tcPr>
          <w:p>
            <w:pPr>
              <w:widowControl/>
              <w:tabs>
                <w:tab w:val="left" w:pos="2220"/>
              </w:tabs>
              <w:spacing w:line="276" w:lineRule="auto"/>
              <w:jc w:val="left"/>
              <w:rPr>
                <w:rFonts w:cs="宋体" w:asciiTheme="minorEastAsia" w:hAnsiTheme="minorEastAsia" w:eastAsiaTheme="minorEastAsia"/>
                <w:szCs w:val="21"/>
              </w:rPr>
            </w:pPr>
            <w:r>
              <w:rPr>
                <w:rFonts w:hint="eastAsia" w:cs="宋体" w:asciiTheme="minorEastAsia" w:hAnsiTheme="minorEastAsia" w:eastAsiaTheme="minorEastAsia"/>
                <w:szCs w:val="21"/>
              </w:rPr>
              <w:t>注：1、本次招标受益户数为暂估数量，结算时以移交的实际受益农户数量为准。每半年，采购人会根据实际情况对移交清单进行调整。</w:t>
            </w:r>
          </w:p>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 xml:space="preserve">2、不包含电费、管网设施维修费用和运维设施大修费用；运维大修费用即包括终端、设备等损坏且维修费用在2000元以上的。 </w:t>
            </w:r>
          </w:p>
        </w:tc>
      </w:tr>
    </w:tbl>
    <w:p>
      <w:pPr>
        <w:rPr>
          <w:rFonts w:asciiTheme="minorEastAsia" w:hAnsiTheme="minorEastAsia" w:eastAsiaTheme="minorEastAsia"/>
        </w:rPr>
      </w:pPr>
    </w:p>
    <w:p>
      <w:pPr>
        <w:spacing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1、采购人有权对已移交清单进行调整，对于运维目标数量的增加、剔除和改变运</w:t>
      </w:r>
    </w:p>
    <w:p>
      <w:pPr>
        <w:spacing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维目标的类别，中标供应商需无条件响应。</w:t>
      </w:r>
    </w:p>
    <w:p>
      <w:pPr>
        <w:spacing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2、项目接收、移交要求：</w:t>
      </w:r>
      <w:r>
        <w:rPr>
          <w:rFonts w:hint="eastAsia" w:asciiTheme="minorEastAsia" w:hAnsiTheme="minorEastAsia" w:eastAsiaTheme="minorEastAsia"/>
          <w:sz w:val="24"/>
        </w:rPr>
        <w:br w:type="textWrapping"/>
      </w:r>
      <w:r>
        <w:rPr>
          <w:rFonts w:asciiTheme="minorEastAsia" w:hAnsiTheme="minorEastAsia" w:eastAsiaTheme="minorEastAsia"/>
          <w:sz w:val="24"/>
        </w:rPr>
        <w:t>（1）项目接收要求：供应商在成交后需马上组织人员，与原运维单位、采购</w:t>
      </w:r>
    </w:p>
    <w:p>
      <w:pPr>
        <w:spacing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人，共同核对运维监控中心、农村生活污水处理设施状况，编制控制中心、处理</w:t>
      </w:r>
    </w:p>
    <w:p>
      <w:pPr>
        <w:spacing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设施移交文件，作为后续运维服务的基础资料。</w:t>
      </w:r>
      <w:r>
        <w:rPr>
          <w:rFonts w:hint="eastAsia" w:asciiTheme="minorEastAsia" w:hAnsiTheme="minorEastAsia" w:eastAsiaTheme="minorEastAsia"/>
          <w:sz w:val="24"/>
        </w:rPr>
        <w:br w:type="textWrapping"/>
      </w:r>
      <w:r>
        <w:rPr>
          <w:rFonts w:asciiTheme="minorEastAsia" w:hAnsiTheme="minorEastAsia" w:eastAsiaTheme="minorEastAsia"/>
          <w:sz w:val="24"/>
        </w:rPr>
        <w:t>（2）项目移交要求：成交供应商运维期届满时，需配合新的运维单位、完成</w:t>
      </w:r>
    </w:p>
    <w:p>
      <w:pPr>
        <w:spacing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项目移交。</w:t>
      </w:r>
      <w:r>
        <w:rPr>
          <w:rFonts w:hint="eastAsia" w:asciiTheme="minorEastAsia" w:hAnsiTheme="minorEastAsia" w:eastAsiaTheme="minorEastAsia"/>
          <w:sz w:val="24"/>
        </w:rPr>
        <w:br w:type="textWrapping"/>
      </w:r>
      <w:r>
        <w:rPr>
          <w:rFonts w:asciiTheme="minorEastAsia" w:hAnsiTheme="minorEastAsia" w:eastAsiaTheme="minorEastAsia"/>
          <w:sz w:val="24"/>
        </w:rPr>
        <w:t>（3）项目接受、移交费用由成交供应商承担。</w:t>
      </w:r>
    </w:p>
    <w:p>
      <w:pPr>
        <w:spacing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3、成交供应商需对污水处理设施所在村庄的每个污水设施运行点进行一一核对，</w:t>
      </w:r>
    </w:p>
    <w:p>
      <w:pPr>
        <w:spacing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在确认所有设施正常运行后，完成交接工作；若有设施未正常运行，由采购人负</w:t>
      </w:r>
    </w:p>
    <w:p>
      <w:pPr>
        <w:spacing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责在双方协商的规定时间内将设施维修调整至正常后，交付成交供应商开展运行</w:t>
      </w:r>
    </w:p>
    <w:p>
      <w:pPr>
        <w:spacing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维护管理工作。若规定时间内无法将设施修复至正常状态，则自动免除成交供应</w:t>
      </w:r>
    </w:p>
    <w:p>
      <w:pPr>
        <w:spacing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商对该处设施的运行维护责任，并在移交运维的设施数量中扣除。待设施修复完</w:t>
      </w:r>
    </w:p>
    <w:p>
      <w:pPr>
        <w:spacing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成后按实支付费用。</w:t>
      </w:r>
    </w:p>
    <w:p>
      <w:pPr>
        <w:spacing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4、成交供应商应提供运维软件，建立企业运维平台，运维平台需与智能化改造的</w:t>
      </w:r>
    </w:p>
    <w:p>
      <w:pPr>
        <w:spacing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终端设施相关硬件适配，供应商需确保企业运维平台与现有的终端设施、省市区</w:t>
      </w:r>
    </w:p>
    <w:p>
      <w:pPr>
        <w:spacing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各级监管平台数据传输，所有设备移交完成后30天内确保端口与省、市、区平台</w:t>
      </w:r>
    </w:p>
    <w:p>
      <w:pPr>
        <w:spacing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无缝对接。</w:t>
      </w:r>
    </w:p>
    <w:p>
      <w:pPr>
        <w:spacing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5、成交供应商提供的物联技术的智能模块必须能与采购人现有的数字平台实现数</w:t>
      </w:r>
    </w:p>
    <w:p>
      <w:pPr>
        <w:spacing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据和接口兼容对接和升级。</w:t>
      </w:r>
    </w:p>
    <w:p>
      <w:pPr>
        <w:pStyle w:val="2"/>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6、运维工作应当满足根据《浙江省农村生活污水处理设施管理条例》、《浙江省农村生活污水处理设施水污染物排放标准》、《浙江省区（市、县）农村生活污水治理设施运行维护管理导则（试行）》、《农村生活污水厌氧处理终端运维导则》（试行）、《农村生活污水治理设施第三方运维服务机构 管理导则（试行）》、《农村生活污水治理设施运行维护技术导则》、《浙江省农村生活污水处理设施标准化运维评价导则》、《浙江省农村生活污水处理设施运维费用指导价格指南》等省市各相关文件的要求，并根据省市区最新相关文件、要求进行调整。</w:t>
      </w:r>
    </w:p>
    <w:p>
      <w:pPr>
        <w:spacing w:line="360" w:lineRule="auto"/>
        <w:ind w:left="562" w:hanging="562" w:hangingChars="200"/>
        <w:rPr>
          <w:rFonts w:asciiTheme="minorEastAsia" w:hAnsiTheme="minorEastAsia" w:eastAsiaTheme="minorEastAsia"/>
          <w:sz w:val="24"/>
        </w:rPr>
      </w:pPr>
      <w:r>
        <w:rPr>
          <w:rFonts w:hint="eastAsia" w:asciiTheme="minorEastAsia" w:hAnsiTheme="minorEastAsia" w:eastAsiaTheme="minorEastAsia"/>
          <w:b/>
          <w:sz w:val="28"/>
        </w:rPr>
        <w:t>二、</w:t>
      </w:r>
      <w:r>
        <w:rPr>
          <w:rFonts w:asciiTheme="minorEastAsia" w:hAnsiTheme="minorEastAsia" w:eastAsiaTheme="minorEastAsia"/>
          <w:b/>
          <w:sz w:val="28"/>
        </w:rPr>
        <w:t>运维要求</w:t>
      </w:r>
      <w:r>
        <w:rPr>
          <w:rFonts w:hint="eastAsia" w:asciiTheme="minorEastAsia" w:hAnsiTheme="minorEastAsia" w:eastAsiaTheme="minorEastAsia"/>
          <w:sz w:val="24"/>
        </w:rPr>
        <w:br w:type="textWrapping"/>
      </w:r>
      <w:r>
        <w:rPr>
          <w:rFonts w:asciiTheme="minorEastAsia" w:hAnsiTheme="minorEastAsia" w:eastAsiaTheme="minorEastAsia"/>
          <w:sz w:val="24"/>
        </w:rPr>
        <w:t>同一处理设施终端及管网不得分割维护，要求在双林镇设置运维服务中心。</w:t>
      </w:r>
    </w:p>
    <w:p>
      <w:pPr>
        <w:spacing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1、污水收集管网运维管理内容</w:t>
      </w:r>
      <w:r>
        <w:rPr>
          <w:rFonts w:hint="eastAsia" w:asciiTheme="minorEastAsia" w:hAnsiTheme="minorEastAsia" w:eastAsiaTheme="minorEastAsia"/>
          <w:sz w:val="24"/>
        </w:rPr>
        <w:br w:type="textWrapping"/>
      </w:r>
      <w:r>
        <w:rPr>
          <w:rFonts w:asciiTheme="minorEastAsia" w:hAnsiTheme="minorEastAsia" w:eastAsiaTheme="minorEastAsia"/>
          <w:sz w:val="24"/>
        </w:rPr>
        <w:t>（1）定期对污水收集管网及各类检查井、出户井、清扫井、化粪池等相关构</w:t>
      </w:r>
    </w:p>
    <w:p>
      <w:pPr>
        <w:spacing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筑物进行全面的巡视检查；</w:t>
      </w:r>
      <w:r>
        <w:rPr>
          <w:rFonts w:hint="eastAsia" w:asciiTheme="minorEastAsia" w:hAnsiTheme="minorEastAsia" w:eastAsiaTheme="minorEastAsia"/>
          <w:sz w:val="24"/>
        </w:rPr>
        <w:br w:type="textWrapping"/>
      </w:r>
      <w:r>
        <w:rPr>
          <w:rFonts w:asciiTheme="minorEastAsia" w:hAnsiTheme="minorEastAsia" w:eastAsiaTheme="minorEastAsia"/>
          <w:sz w:val="24"/>
        </w:rPr>
        <w:t>（2）每月对格栅、各类户外检查井淤积物进行全面的清理；对管网中出现的</w:t>
      </w:r>
    </w:p>
    <w:p>
      <w:pPr>
        <w:spacing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堵、溢等异常现象，尽快处理和修复；</w:t>
      </w:r>
      <w:r>
        <w:rPr>
          <w:rFonts w:hint="eastAsia" w:asciiTheme="minorEastAsia" w:hAnsiTheme="minorEastAsia" w:eastAsiaTheme="minorEastAsia"/>
          <w:sz w:val="24"/>
        </w:rPr>
        <w:br w:type="textWrapping"/>
      </w:r>
      <w:r>
        <w:rPr>
          <w:rFonts w:asciiTheme="minorEastAsia" w:hAnsiTheme="minorEastAsia" w:eastAsiaTheme="minorEastAsia"/>
          <w:sz w:val="24"/>
        </w:rPr>
        <w:t>（3）定期对化粪池进行清渣；</w:t>
      </w:r>
    </w:p>
    <w:p>
      <w:pPr>
        <w:spacing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2、终端设施运维管理内容</w:t>
      </w:r>
      <w:r>
        <w:rPr>
          <w:rFonts w:hint="eastAsia" w:asciiTheme="minorEastAsia" w:hAnsiTheme="minorEastAsia" w:eastAsiaTheme="minorEastAsia"/>
          <w:sz w:val="24"/>
        </w:rPr>
        <w:br w:type="textWrapping"/>
      </w:r>
      <w:r>
        <w:rPr>
          <w:rFonts w:asciiTheme="minorEastAsia" w:hAnsiTheme="minorEastAsia" w:eastAsiaTheme="minorEastAsia"/>
          <w:sz w:val="24"/>
        </w:rPr>
        <w:t>（1）定期对终端进出水水质、水量进行观察记录，并定期对进出水水质进行</w:t>
      </w:r>
    </w:p>
    <w:p>
      <w:pPr>
        <w:spacing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监测；</w:t>
      </w:r>
      <w:r>
        <w:rPr>
          <w:rFonts w:hint="eastAsia" w:asciiTheme="minorEastAsia" w:hAnsiTheme="minorEastAsia" w:eastAsiaTheme="minorEastAsia"/>
          <w:sz w:val="24"/>
        </w:rPr>
        <w:br w:type="textWrapping"/>
      </w:r>
      <w:r>
        <w:rPr>
          <w:rFonts w:asciiTheme="minorEastAsia" w:hAnsiTheme="minorEastAsia" w:eastAsiaTheme="minorEastAsia"/>
          <w:sz w:val="24"/>
        </w:rPr>
        <w:t>（2）定期对格栅进行清渣、对集水井进行清淤，调节池(集水池)每半年至少</w:t>
      </w:r>
    </w:p>
    <w:p>
      <w:pPr>
        <w:spacing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清淤一次，防止泥沙淤积造成水泵堵塞；</w:t>
      </w:r>
      <w:r>
        <w:rPr>
          <w:rFonts w:hint="eastAsia" w:asciiTheme="minorEastAsia" w:hAnsiTheme="minorEastAsia" w:eastAsiaTheme="minorEastAsia"/>
          <w:sz w:val="24"/>
        </w:rPr>
        <w:br w:type="textWrapping"/>
      </w:r>
      <w:r>
        <w:rPr>
          <w:rFonts w:asciiTheme="minorEastAsia" w:hAnsiTheme="minorEastAsia" w:eastAsiaTheme="minorEastAsia"/>
          <w:sz w:val="24"/>
        </w:rPr>
        <w:t>（3）在安全保障前提下，每年对厌氧池进行一次人工清渣，并对废渣进行无</w:t>
      </w:r>
    </w:p>
    <w:p>
      <w:pPr>
        <w:spacing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害化处理；对分散式生态池(厌氧+人工湿地)进行填料的微生物菌类培养；</w:t>
      </w:r>
      <w:r>
        <w:rPr>
          <w:rFonts w:hint="eastAsia" w:asciiTheme="minorEastAsia" w:hAnsiTheme="minorEastAsia" w:eastAsiaTheme="minorEastAsia"/>
          <w:sz w:val="24"/>
        </w:rPr>
        <w:br w:type="textWrapping"/>
      </w:r>
      <w:r>
        <w:rPr>
          <w:rFonts w:asciiTheme="minorEastAsia" w:hAnsiTheme="minorEastAsia" w:eastAsiaTheme="minorEastAsia"/>
          <w:sz w:val="24"/>
        </w:rPr>
        <w:t>（4）定期检查电气设备、电力电缆运行情况，保障运行安全；</w:t>
      </w:r>
      <w:r>
        <w:rPr>
          <w:rFonts w:hint="eastAsia" w:asciiTheme="minorEastAsia" w:hAnsiTheme="minorEastAsia" w:eastAsiaTheme="minorEastAsia"/>
          <w:sz w:val="24"/>
        </w:rPr>
        <w:br w:type="textWrapping"/>
      </w:r>
      <w:r>
        <w:rPr>
          <w:rFonts w:asciiTheme="minorEastAsia" w:hAnsiTheme="minorEastAsia" w:eastAsiaTheme="minorEastAsia"/>
          <w:sz w:val="24"/>
        </w:rPr>
        <w:t>（5）经常检查各类井盖的完整性、安全性；</w:t>
      </w:r>
      <w:r>
        <w:rPr>
          <w:rFonts w:hint="eastAsia" w:asciiTheme="minorEastAsia" w:hAnsiTheme="minorEastAsia" w:eastAsiaTheme="minorEastAsia"/>
          <w:sz w:val="24"/>
        </w:rPr>
        <w:br w:type="textWrapping"/>
      </w:r>
      <w:r>
        <w:rPr>
          <w:rFonts w:asciiTheme="minorEastAsia" w:hAnsiTheme="minorEastAsia" w:eastAsiaTheme="minorEastAsia"/>
          <w:sz w:val="24"/>
        </w:rPr>
        <w:t>（6）定期检查人工湿地植物生长状况，开展病虫害防治，及时补种，及时清</w:t>
      </w:r>
    </w:p>
    <w:p>
      <w:pPr>
        <w:spacing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理杂草、垃圾，冬季对植物及时进行收割</w:t>
      </w:r>
      <w:r>
        <w:rPr>
          <w:rFonts w:hint="eastAsia" w:asciiTheme="minorEastAsia" w:hAnsiTheme="minorEastAsia" w:eastAsiaTheme="minorEastAsia"/>
          <w:sz w:val="24"/>
        </w:rPr>
        <w:t>。</w:t>
      </w:r>
    </w:p>
    <w:p>
      <w:pPr>
        <w:spacing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3、建立运维管理记录制度</w:t>
      </w:r>
      <w:r>
        <w:rPr>
          <w:rFonts w:hint="eastAsia" w:asciiTheme="minorEastAsia" w:hAnsiTheme="minorEastAsia" w:eastAsiaTheme="minorEastAsia"/>
          <w:sz w:val="24"/>
        </w:rPr>
        <w:br w:type="textWrapping"/>
      </w:r>
      <w:r>
        <w:rPr>
          <w:rFonts w:asciiTheme="minorEastAsia" w:hAnsiTheme="minorEastAsia" w:eastAsiaTheme="minorEastAsia"/>
          <w:sz w:val="24"/>
        </w:rPr>
        <w:t>（1）日常运行维护管理记录（包括巡查时间、范围、点位、设施运行及处理</w:t>
      </w:r>
    </w:p>
    <w:p>
      <w:pPr>
        <w:spacing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情况）；</w:t>
      </w:r>
    </w:p>
    <w:p>
      <w:pPr>
        <w:spacing w:line="360" w:lineRule="auto"/>
        <w:ind w:left="504" w:leftChars="240"/>
        <w:rPr>
          <w:rFonts w:asciiTheme="minorEastAsia" w:hAnsiTheme="minorEastAsia" w:eastAsiaTheme="minorEastAsia"/>
          <w:sz w:val="24"/>
        </w:rPr>
      </w:pPr>
      <w:r>
        <w:rPr>
          <w:rFonts w:asciiTheme="minorEastAsia" w:hAnsiTheme="minorEastAsia" w:eastAsiaTheme="minorEastAsia"/>
          <w:sz w:val="24"/>
        </w:rPr>
        <w:t>（2）重大故障、严重问题报告及处理结果记录；</w:t>
      </w:r>
      <w:r>
        <w:rPr>
          <w:rFonts w:hint="eastAsia" w:asciiTheme="minorEastAsia" w:hAnsiTheme="minorEastAsia" w:eastAsiaTheme="minorEastAsia"/>
          <w:sz w:val="24"/>
        </w:rPr>
        <w:br w:type="textWrapping"/>
      </w:r>
      <w:r>
        <w:rPr>
          <w:rFonts w:asciiTheme="minorEastAsia" w:hAnsiTheme="minorEastAsia" w:eastAsiaTheme="minorEastAsia"/>
          <w:sz w:val="24"/>
        </w:rPr>
        <w:t>（3）水质检测记录、水量观察记录；</w:t>
      </w:r>
      <w:r>
        <w:rPr>
          <w:rFonts w:hint="eastAsia" w:asciiTheme="minorEastAsia" w:hAnsiTheme="minorEastAsia" w:eastAsiaTheme="minorEastAsia"/>
          <w:sz w:val="24"/>
        </w:rPr>
        <w:br w:type="textWrapping"/>
      </w:r>
      <w:r>
        <w:rPr>
          <w:rFonts w:asciiTheme="minorEastAsia" w:hAnsiTheme="minorEastAsia" w:eastAsiaTheme="minorEastAsia"/>
          <w:sz w:val="24"/>
        </w:rPr>
        <w:t>（4）年度检修测试记录；</w:t>
      </w:r>
      <w:r>
        <w:rPr>
          <w:rFonts w:hint="eastAsia" w:asciiTheme="minorEastAsia" w:hAnsiTheme="minorEastAsia" w:eastAsiaTheme="minorEastAsia"/>
          <w:sz w:val="24"/>
        </w:rPr>
        <w:br w:type="textWrapping"/>
      </w:r>
      <w:r>
        <w:rPr>
          <w:rFonts w:asciiTheme="minorEastAsia" w:hAnsiTheme="minorEastAsia" w:eastAsiaTheme="minorEastAsia"/>
          <w:sz w:val="24"/>
        </w:rPr>
        <w:t>（5）其他重要记录事项。</w:t>
      </w:r>
    </w:p>
    <w:p>
      <w:pPr>
        <w:spacing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4、建立运行维护管理情况上报制度。充分利用信息化手段，积极开展自查监督工</w:t>
      </w:r>
    </w:p>
    <w:p>
      <w:pPr>
        <w:spacing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作，及时完成故障报警及维修，定期或及时上报有关情况，主要包括：</w:t>
      </w:r>
      <w:r>
        <w:rPr>
          <w:rFonts w:hint="eastAsia" w:asciiTheme="minorEastAsia" w:hAnsiTheme="minorEastAsia" w:eastAsiaTheme="minorEastAsia"/>
          <w:sz w:val="24"/>
        </w:rPr>
        <w:br w:type="textWrapping"/>
      </w:r>
      <w:r>
        <w:rPr>
          <w:rFonts w:asciiTheme="minorEastAsia" w:hAnsiTheme="minorEastAsia" w:eastAsiaTheme="minorEastAsia"/>
          <w:sz w:val="24"/>
        </w:rPr>
        <w:t>（1）定期上报运行维护报表（包括处理水量、耗电量、巡查记录、设备完好</w:t>
      </w:r>
    </w:p>
    <w:p>
      <w:pPr>
        <w:spacing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率、设备养护记录等） ；</w:t>
      </w:r>
      <w:r>
        <w:rPr>
          <w:rFonts w:hint="eastAsia" w:asciiTheme="minorEastAsia" w:hAnsiTheme="minorEastAsia" w:eastAsiaTheme="minorEastAsia"/>
          <w:sz w:val="24"/>
        </w:rPr>
        <w:br w:type="textWrapping"/>
      </w:r>
      <w:r>
        <w:rPr>
          <w:rFonts w:asciiTheme="minorEastAsia" w:hAnsiTheme="minorEastAsia" w:eastAsiaTheme="minorEastAsia"/>
          <w:sz w:val="24"/>
        </w:rPr>
        <w:t>（2）及时报告重大故障、严重问题（如污水收集管网严重漏损需采取工程措</w:t>
      </w:r>
    </w:p>
    <w:p>
      <w:pPr>
        <w:spacing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施修复，终端出水水质、水量出现异常，设施设备严重故障需大中修等）；</w:t>
      </w:r>
      <w:r>
        <w:rPr>
          <w:rFonts w:hint="eastAsia" w:asciiTheme="minorEastAsia" w:hAnsiTheme="minorEastAsia" w:eastAsiaTheme="minorEastAsia"/>
          <w:sz w:val="24"/>
        </w:rPr>
        <w:br w:type="textWrapping"/>
      </w:r>
      <w:r>
        <w:rPr>
          <w:rFonts w:asciiTheme="minorEastAsia" w:hAnsiTheme="minorEastAsia" w:eastAsiaTheme="minorEastAsia"/>
          <w:sz w:val="24"/>
        </w:rPr>
        <w:t>（3）因自然、人为因素可能影响污水处理系统正常运行急需采购人协调解决</w:t>
      </w:r>
    </w:p>
    <w:p>
      <w:pPr>
        <w:spacing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的事项</w:t>
      </w:r>
      <w:r>
        <w:rPr>
          <w:rFonts w:hint="eastAsia" w:asciiTheme="minorEastAsia" w:hAnsiTheme="minorEastAsia" w:eastAsiaTheme="minorEastAsia"/>
          <w:sz w:val="24"/>
        </w:rPr>
        <w:t>。</w:t>
      </w:r>
    </w:p>
    <w:p>
      <w:pPr>
        <w:spacing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5、在终端位置配备工程现场标识牌和运维管理公示牌，对设施运维范围、工艺、</w:t>
      </w:r>
    </w:p>
    <w:p>
      <w:pPr>
        <w:spacing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标准、巡检时间、工作人员及联系电话、运维单位及责任主体监督电话等内容进</w:t>
      </w:r>
    </w:p>
    <w:p>
      <w:pPr>
        <w:spacing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行明示，接受社会监督。</w:t>
      </w:r>
    </w:p>
    <w:p>
      <w:pPr>
        <w:spacing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6、成交供应商应派遣相应专业的管理人员和技术人员为本项目提供服务，投入人</w:t>
      </w:r>
    </w:p>
    <w:p>
      <w:pPr>
        <w:spacing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员应具有相应的证书；</w:t>
      </w:r>
    </w:p>
    <w:p>
      <w:pPr>
        <w:spacing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7、需设立远程监管系统，该系统能够将可实现远程监控的污水终端处理设施运行</w:t>
      </w:r>
    </w:p>
    <w:p>
      <w:pPr>
        <w:spacing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情况通过 GPRS上传至数据监控中心，结合定期申报等手段，对各污水站处理设施</w:t>
      </w:r>
    </w:p>
    <w:p>
      <w:pPr>
        <w:spacing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的运行情况进行集中在线监管。对已建终端须按采购人的要求每天监控系统能根</w:t>
      </w:r>
    </w:p>
    <w:p>
      <w:pPr>
        <w:spacing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据需要随时进行抓拍，图像可在监控中心实时进行反映。达到以下监管目的：</w:t>
      </w:r>
      <w:r>
        <w:rPr>
          <w:rFonts w:hint="eastAsia" w:asciiTheme="minorEastAsia" w:hAnsiTheme="minorEastAsia" w:eastAsiaTheme="minorEastAsia"/>
          <w:sz w:val="24"/>
        </w:rPr>
        <w:br w:type="textWrapping"/>
      </w:r>
      <w:r>
        <w:rPr>
          <w:rFonts w:asciiTheme="minorEastAsia" w:hAnsiTheme="minorEastAsia" w:eastAsiaTheme="minorEastAsia"/>
          <w:sz w:val="24"/>
        </w:rPr>
        <w:t>（1）监测:在污水处理设施综合监控中心能监测到各终端的实际定位站点，并显示其基本信息。</w:t>
      </w:r>
      <w:r>
        <w:rPr>
          <w:rFonts w:hint="eastAsia" w:asciiTheme="minorEastAsia" w:hAnsiTheme="minorEastAsia" w:eastAsiaTheme="minorEastAsia"/>
          <w:sz w:val="24"/>
        </w:rPr>
        <w:br w:type="textWrapping"/>
      </w:r>
      <w:r>
        <w:rPr>
          <w:rFonts w:asciiTheme="minorEastAsia" w:hAnsiTheme="minorEastAsia" w:eastAsiaTheme="minorEastAsia"/>
          <w:sz w:val="24"/>
        </w:rPr>
        <w:t>污水站点名称、所属区域、地址、联系人、联系电话；</w:t>
      </w:r>
      <w:r>
        <w:rPr>
          <w:rFonts w:hint="eastAsia" w:asciiTheme="minorEastAsia" w:hAnsiTheme="minorEastAsia" w:eastAsiaTheme="minorEastAsia"/>
          <w:sz w:val="24"/>
        </w:rPr>
        <w:br w:type="textWrapping"/>
      </w:r>
      <w:r>
        <w:rPr>
          <w:rFonts w:asciiTheme="minorEastAsia" w:hAnsiTheme="minorEastAsia" w:eastAsiaTheme="minorEastAsia"/>
          <w:sz w:val="24"/>
        </w:rPr>
        <w:t>污水站点设计处理水量，设计主要污染物指标；</w:t>
      </w:r>
      <w:r>
        <w:rPr>
          <w:rFonts w:hint="eastAsia" w:asciiTheme="minorEastAsia" w:hAnsiTheme="minorEastAsia" w:eastAsiaTheme="minorEastAsia"/>
          <w:sz w:val="24"/>
        </w:rPr>
        <w:br w:type="textWrapping"/>
      </w:r>
      <w:r>
        <w:rPr>
          <w:rFonts w:asciiTheme="minorEastAsia" w:hAnsiTheme="minorEastAsia" w:eastAsiaTheme="minorEastAsia"/>
          <w:sz w:val="24"/>
        </w:rPr>
        <w:t>主要工艺；</w:t>
      </w:r>
      <w:r>
        <w:rPr>
          <w:rFonts w:hint="eastAsia" w:asciiTheme="minorEastAsia" w:hAnsiTheme="minorEastAsia" w:eastAsiaTheme="minorEastAsia"/>
          <w:sz w:val="24"/>
        </w:rPr>
        <w:br w:type="textWrapping"/>
      </w:r>
      <w:r>
        <w:rPr>
          <w:rFonts w:asciiTheme="minorEastAsia" w:hAnsiTheme="minorEastAsia" w:eastAsiaTheme="minorEastAsia"/>
          <w:sz w:val="24"/>
        </w:rPr>
        <w:t>主要污染物排放标准。</w:t>
      </w:r>
      <w:r>
        <w:rPr>
          <w:rFonts w:hint="eastAsia" w:asciiTheme="minorEastAsia" w:hAnsiTheme="minorEastAsia" w:eastAsiaTheme="minorEastAsia"/>
          <w:sz w:val="24"/>
        </w:rPr>
        <w:br w:type="textWrapping"/>
      </w:r>
      <w:r>
        <w:rPr>
          <w:rFonts w:asciiTheme="minorEastAsia" w:hAnsiTheme="minorEastAsia" w:eastAsiaTheme="minorEastAsia"/>
          <w:sz w:val="24"/>
        </w:rPr>
        <w:t>（2）表格监测</w:t>
      </w:r>
      <w:r>
        <w:rPr>
          <w:rFonts w:hint="eastAsia" w:asciiTheme="minorEastAsia" w:hAnsiTheme="minorEastAsia" w:eastAsiaTheme="minorEastAsia"/>
          <w:sz w:val="24"/>
        </w:rPr>
        <w:br w:type="textWrapping"/>
      </w:r>
      <w:r>
        <w:rPr>
          <w:rFonts w:asciiTheme="minorEastAsia" w:hAnsiTheme="minorEastAsia" w:eastAsiaTheme="minorEastAsia"/>
          <w:sz w:val="24"/>
        </w:rPr>
        <w:t>污水处理设施综合监控中心污水站点名称；</w:t>
      </w:r>
      <w:r>
        <w:rPr>
          <w:rFonts w:hint="eastAsia" w:asciiTheme="minorEastAsia" w:hAnsiTheme="minorEastAsia" w:eastAsiaTheme="minorEastAsia"/>
          <w:sz w:val="24"/>
        </w:rPr>
        <w:br w:type="textWrapping"/>
      </w:r>
      <w:r>
        <w:rPr>
          <w:rFonts w:asciiTheme="minorEastAsia" w:hAnsiTheme="minorEastAsia" w:eastAsiaTheme="minorEastAsia"/>
          <w:sz w:val="24"/>
        </w:rPr>
        <w:t>工艺设备的运行状态（水泵、风机等） ；</w:t>
      </w:r>
    </w:p>
    <w:p>
      <w:pPr>
        <w:spacing w:line="360" w:lineRule="auto"/>
        <w:ind w:left="504" w:leftChars="240"/>
        <w:rPr>
          <w:rFonts w:asciiTheme="minorEastAsia" w:hAnsiTheme="minorEastAsia" w:eastAsiaTheme="minorEastAsia"/>
          <w:sz w:val="24"/>
        </w:rPr>
      </w:pPr>
      <w:r>
        <w:rPr>
          <w:rFonts w:asciiTheme="minorEastAsia" w:hAnsiTheme="minorEastAsia" w:eastAsiaTheme="minorEastAsia"/>
          <w:sz w:val="24"/>
        </w:rPr>
        <w:t>仪表设备的数值（流量计等）；</w:t>
      </w:r>
      <w:r>
        <w:rPr>
          <w:rFonts w:hint="eastAsia" w:asciiTheme="minorEastAsia" w:hAnsiTheme="minorEastAsia" w:eastAsiaTheme="minorEastAsia"/>
          <w:sz w:val="24"/>
        </w:rPr>
        <w:br w:type="textWrapping"/>
      </w:r>
      <w:r>
        <w:rPr>
          <w:rFonts w:asciiTheme="minorEastAsia" w:hAnsiTheme="minorEastAsia" w:eastAsiaTheme="minorEastAsia"/>
          <w:sz w:val="24"/>
        </w:rPr>
        <w:t>GPRS状态。</w:t>
      </w:r>
      <w:r>
        <w:rPr>
          <w:rFonts w:hint="eastAsia" w:asciiTheme="minorEastAsia" w:hAnsiTheme="minorEastAsia" w:eastAsiaTheme="minorEastAsia"/>
          <w:sz w:val="24"/>
        </w:rPr>
        <w:br w:type="textWrapping"/>
      </w:r>
      <w:r>
        <w:rPr>
          <w:rFonts w:asciiTheme="minorEastAsia" w:hAnsiTheme="minorEastAsia" w:eastAsiaTheme="minorEastAsia"/>
          <w:sz w:val="24"/>
        </w:rPr>
        <w:t>（3）查询统计:</w:t>
      </w:r>
      <w:r>
        <w:rPr>
          <w:rFonts w:hint="eastAsia" w:asciiTheme="minorEastAsia" w:hAnsiTheme="minorEastAsia" w:eastAsiaTheme="minorEastAsia"/>
          <w:sz w:val="24"/>
        </w:rPr>
        <w:br w:type="textWrapping"/>
      </w:r>
      <w:r>
        <w:rPr>
          <w:rFonts w:asciiTheme="minorEastAsia" w:hAnsiTheme="minorEastAsia" w:eastAsiaTheme="minorEastAsia"/>
          <w:sz w:val="24"/>
        </w:rPr>
        <w:t>设备按日、月、年累计运行时间统计；</w:t>
      </w:r>
      <w:r>
        <w:rPr>
          <w:rFonts w:hint="eastAsia" w:asciiTheme="minorEastAsia" w:hAnsiTheme="minorEastAsia" w:eastAsiaTheme="minorEastAsia"/>
          <w:sz w:val="24"/>
        </w:rPr>
        <w:br w:type="textWrapping"/>
      </w:r>
      <w:r>
        <w:rPr>
          <w:rFonts w:asciiTheme="minorEastAsia" w:hAnsiTheme="minorEastAsia" w:eastAsiaTheme="minorEastAsia"/>
          <w:sz w:val="24"/>
        </w:rPr>
        <w:t>按日查询实时流量、累计流量、溶解氧、pH值；</w:t>
      </w:r>
      <w:r>
        <w:rPr>
          <w:rFonts w:hint="eastAsia" w:asciiTheme="minorEastAsia" w:hAnsiTheme="minorEastAsia" w:eastAsiaTheme="minorEastAsia"/>
          <w:sz w:val="24"/>
        </w:rPr>
        <w:br w:type="textWrapping"/>
      </w:r>
      <w:r>
        <w:rPr>
          <w:rFonts w:asciiTheme="minorEastAsia" w:hAnsiTheme="minorEastAsia" w:eastAsiaTheme="minorEastAsia"/>
          <w:sz w:val="24"/>
        </w:rPr>
        <w:t>设备故障报警统计；</w:t>
      </w:r>
      <w:r>
        <w:rPr>
          <w:rFonts w:hint="eastAsia" w:asciiTheme="minorEastAsia" w:hAnsiTheme="minorEastAsia" w:eastAsiaTheme="minorEastAsia"/>
          <w:sz w:val="24"/>
        </w:rPr>
        <w:br w:type="textWrapping"/>
      </w:r>
      <w:r>
        <w:rPr>
          <w:rFonts w:asciiTheme="minorEastAsia" w:hAnsiTheme="minorEastAsia" w:eastAsiaTheme="minorEastAsia"/>
          <w:sz w:val="24"/>
        </w:rPr>
        <w:t>污水站定期申报管理；</w:t>
      </w:r>
      <w:r>
        <w:rPr>
          <w:rFonts w:hint="eastAsia" w:asciiTheme="minorEastAsia" w:hAnsiTheme="minorEastAsia" w:eastAsiaTheme="minorEastAsia"/>
          <w:sz w:val="24"/>
        </w:rPr>
        <w:br w:type="textWrapping"/>
      </w:r>
      <w:r>
        <w:rPr>
          <w:rFonts w:asciiTheme="minorEastAsia" w:hAnsiTheme="minorEastAsia" w:eastAsiaTheme="minorEastAsia"/>
          <w:sz w:val="24"/>
        </w:rPr>
        <w:t>非正常情况申报（如生产情况异常、污水处理站系统设备故障、出水水质不正常）。</w:t>
      </w:r>
    </w:p>
    <w:p>
      <w:pPr>
        <w:spacing w:line="360" w:lineRule="auto"/>
        <w:rPr>
          <w:rFonts w:asciiTheme="minorEastAsia" w:hAnsiTheme="minorEastAsia" w:eastAsiaTheme="minorEastAsia"/>
          <w:sz w:val="24"/>
        </w:rPr>
      </w:pPr>
      <w:r>
        <w:rPr>
          <w:rFonts w:asciiTheme="minorEastAsia" w:hAnsiTheme="minorEastAsia" w:eastAsiaTheme="minorEastAsia"/>
          <w:sz w:val="24"/>
        </w:rPr>
        <w:t>8、终端出水水质必须达到《城镇污水处理厂污染物排放标准》、《农村生活污水处理设施水污染物排放标准》的标准，具体参考相关设计图纸要求，按南浔区农村生活污水治理设施运维监管服务平台承诺水质进行考核。大气污染排放物排放应执行《城镇污水处理厂污染物排放标准》中的标准。厂界噪音控制应执行《工业企业厂界噪音标准》Ⅱ类标准。</w:t>
      </w:r>
      <w:r>
        <w:rPr>
          <w:rFonts w:hint="eastAsia" w:asciiTheme="minorEastAsia" w:hAnsiTheme="minorEastAsia" w:eastAsiaTheme="minorEastAsia"/>
          <w:sz w:val="24"/>
        </w:rPr>
        <w:br w:type="textWrapping"/>
      </w:r>
      <w:r>
        <w:rPr>
          <w:rFonts w:asciiTheme="minorEastAsia" w:hAnsiTheme="minorEastAsia" w:eastAsiaTheme="minorEastAsia"/>
          <w:sz w:val="24"/>
        </w:rPr>
        <w:t>9、成交供应商需编制各污水处理站的日报、月报和年报台账，并及时报送，台账内容需包括：运维管理架构及规章制度、出水水量记录、重大事故水质异常及处理记录、群众投诉及信访处理记录、终端设施巡查记录、设施维修记录、进出水水质自检记录、及其它上级要求的相关内容。台帐资料格式参考省《农村生活污水处理设施运维标准化评价标准》。每个终端要求每个月对进出水水质的主要指标进行检测，并出具书面检测报告。</w:t>
      </w:r>
      <w:r>
        <w:rPr>
          <w:rFonts w:hint="eastAsia" w:asciiTheme="minorEastAsia" w:hAnsiTheme="minorEastAsia" w:eastAsiaTheme="minorEastAsia"/>
          <w:sz w:val="24"/>
        </w:rPr>
        <w:br w:type="textWrapping"/>
      </w:r>
      <w:r>
        <w:rPr>
          <w:rFonts w:asciiTheme="minorEastAsia" w:hAnsiTheme="minorEastAsia" w:eastAsiaTheme="minorEastAsia"/>
          <w:sz w:val="24"/>
        </w:rPr>
        <w:t>10、对污水终端各项设施进行日常维护计划和定期检查，确保安全高效运维。</w:t>
      </w:r>
      <w:r>
        <w:rPr>
          <w:rFonts w:hint="eastAsia" w:asciiTheme="minorEastAsia" w:hAnsiTheme="minorEastAsia" w:eastAsiaTheme="minorEastAsia"/>
          <w:sz w:val="24"/>
        </w:rPr>
        <w:br w:type="textWrapping"/>
      </w:r>
      <w:r>
        <w:rPr>
          <w:rFonts w:asciiTheme="minorEastAsia" w:hAnsiTheme="minorEastAsia" w:eastAsiaTheme="minorEastAsia"/>
          <w:sz w:val="24"/>
        </w:rPr>
        <w:t>11、为了保证设备、设施长期稳定运行，成交供应商应每年根据行业有关标准或设施维护</w:t>
      </w:r>
      <w:r>
        <w:rPr>
          <w:rFonts w:hint="eastAsia" w:asciiTheme="minorEastAsia" w:hAnsiTheme="minorEastAsia" w:eastAsiaTheme="minorEastAsia"/>
          <w:sz w:val="24"/>
        </w:rPr>
        <w:t>　</w:t>
      </w:r>
      <w:r>
        <w:rPr>
          <w:rFonts w:asciiTheme="minorEastAsia" w:hAnsiTheme="minorEastAsia" w:eastAsiaTheme="minorEastAsia"/>
          <w:sz w:val="24"/>
        </w:rPr>
        <w:t>要求准备一份设施运行与维护手册，包括进行定期和年度检验、日常维护、大修维护和年度维护的内容、标准、程序和计划。</w:t>
      </w:r>
      <w:r>
        <w:rPr>
          <w:rFonts w:hint="eastAsia" w:asciiTheme="minorEastAsia" w:hAnsiTheme="minorEastAsia" w:eastAsiaTheme="minorEastAsia"/>
          <w:sz w:val="24"/>
        </w:rPr>
        <w:br w:type="textWrapping"/>
      </w:r>
      <w:r>
        <w:rPr>
          <w:rFonts w:asciiTheme="minorEastAsia" w:hAnsiTheme="minorEastAsia" w:eastAsiaTheme="minorEastAsia"/>
          <w:sz w:val="24"/>
        </w:rPr>
        <w:t>12、站点加装考勤仪，运维人员可以通过携带的身份卡进行打卡考勤，记录运维到达离开时间，并进行历史汇总。运维人员的配置由运维单位根据运营需要安排，但人员录用需满足国家规定的《劳动法》、《劳动合同法》等相关法律法规规定，但不得录用已达法定退休年龄的人员。对运维人员组织上岗前培训和岗中继续教育培训，特种专业人员按国家规定持证上岗。成交供应商每年度组织农村生活污水管理人员进行一次培训，培训时间、地点、 主要内容由采购人确定，费用由成交供应商承担。</w:t>
      </w:r>
      <w:r>
        <w:rPr>
          <w:rFonts w:hint="eastAsia" w:asciiTheme="minorEastAsia" w:hAnsiTheme="minorEastAsia" w:eastAsiaTheme="minorEastAsia"/>
          <w:sz w:val="24"/>
        </w:rPr>
        <w:br w:type="textWrapping"/>
      </w:r>
      <w:r>
        <w:rPr>
          <w:rFonts w:asciiTheme="minorEastAsia" w:hAnsiTheme="minorEastAsia" w:eastAsiaTheme="minorEastAsia"/>
          <w:sz w:val="24"/>
        </w:rPr>
        <w:t>13、人员配备包括目管理人员和维护、电工、化验等操作人员，负责现场操作、设备仪器维护、突发事件的协助处理、电气设备的维护与保养、水质分析工作及其他相关工作。</w:t>
      </w:r>
      <w:r>
        <w:rPr>
          <w:rFonts w:hint="eastAsia" w:asciiTheme="minorEastAsia" w:hAnsiTheme="minorEastAsia" w:eastAsiaTheme="minorEastAsia"/>
          <w:sz w:val="24"/>
        </w:rPr>
        <w:br w:type="textWrapping"/>
      </w:r>
      <w:r>
        <w:rPr>
          <w:rFonts w:asciiTheme="minorEastAsia" w:hAnsiTheme="minorEastAsia" w:eastAsiaTheme="minorEastAsia"/>
          <w:sz w:val="24"/>
        </w:rPr>
        <w:t>14、运维方应加强事故风险影响的预防对策和管理措施， 并建立相应的应急预案制度，防止事故的发生。</w:t>
      </w:r>
      <w:r>
        <w:rPr>
          <w:rFonts w:hint="eastAsia" w:asciiTheme="minorEastAsia" w:hAnsiTheme="minorEastAsia" w:eastAsiaTheme="minorEastAsia"/>
          <w:sz w:val="24"/>
        </w:rPr>
        <w:br w:type="textWrapping"/>
      </w:r>
      <w:r>
        <w:rPr>
          <w:rFonts w:asciiTheme="minorEastAsia" w:hAnsiTheme="minorEastAsia" w:eastAsiaTheme="minorEastAsia"/>
          <w:sz w:val="24"/>
        </w:rPr>
        <w:t>15、基础信息查询</w:t>
      </w:r>
      <w:r>
        <w:rPr>
          <w:rFonts w:hint="eastAsia" w:asciiTheme="minorEastAsia" w:hAnsiTheme="minorEastAsia" w:eastAsiaTheme="minorEastAsia"/>
          <w:sz w:val="24"/>
        </w:rPr>
        <w:br w:type="textWrapping"/>
      </w:r>
      <w:r>
        <w:rPr>
          <w:rFonts w:hint="eastAsia" w:asciiTheme="minorEastAsia" w:hAnsiTheme="minorEastAsia" w:eastAsiaTheme="minorEastAsia"/>
          <w:sz w:val="24"/>
        </w:rPr>
        <w:t>　　</w:t>
      </w:r>
      <w:r>
        <w:rPr>
          <w:rFonts w:asciiTheme="minorEastAsia" w:hAnsiTheme="minorEastAsia" w:eastAsiaTheme="minorEastAsia"/>
          <w:sz w:val="24"/>
        </w:rPr>
        <w:t>（1）为了避免管理人员轮岗调动造成的站点历史信息丢失，新建系统需满足站点基本信息的录入功能，例如：站点经纬度、建设年份、原始图片、建设单位、维护单位、维护人员、联系方式及监管责任部门等基本信息；</w:t>
      </w:r>
      <w:r>
        <w:rPr>
          <w:rFonts w:hint="eastAsia" w:asciiTheme="minorEastAsia" w:hAnsiTheme="minorEastAsia" w:eastAsiaTheme="minorEastAsia"/>
          <w:sz w:val="24"/>
        </w:rPr>
        <w:br w:type="textWrapping"/>
      </w:r>
      <w:r>
        <w:rPr>
          <w:rFonts w:hint="eastAsia" w:asciiTheme="minorEastAsia" w:hAnsiTheme="minorEastAsia" w:eastAsiaTheme="minorEastAsia"/>
          <w:sz w:val="24"/>
        </w:rPr>
        <w:t>　　</w:t>
      </w:r>
      <w:r>
        <w:rPr>
          <w:rFonts w:asciiTheme="minorEastAsia" w:hAnsiTheme="minorEastAsia" w:eastAsiaTheme="minorEastAsia"/>
          <w:sz w:val="24"/>
        </w:rPr>
        <w:t>（2）同时手机APP需具有站点导航功能即系统支持自动形成导航路线，并导航到指定站点。</w:t>
      </w:r>
      <w:r>
        <w:rPr>
          <w:rFonts w:hint="eastAsia" w:asciiTheme="minorEastAsia" w:hAnsiTheme="minorEastAsia" w:eastAsiaTheme="minorEastAsia"/>
          <w:sz w:val="24"/>
        </w:rPr>
        <w:br w:type="textWrapping"/>
      </w:r>
      <w:r>
        <w:rPr>
          <w:rFonts w:hint="eastAsia" w:asciiTheme="minorEastAsia" w:hAnsiTheme="minorEastAsia" w:eastAsiaTheme="minorEastAsia"/>
          <w:sz w:val="24"/>
        </w:rPr>
        <w:t>　　</w:t>
      </w:r>
      <w:r>
        <w:rPr>
          <w:rFonts w:asciiTheme="minorEastAsia" w:hAnsiTheme="minorEastAsia" w:eastAsiaTheme="minorEastAsia"/>
          <w:sz w:val="24"/>
        </w:rPr>
        <w:t>（3）权限管理：平台需具有完善的权限认证机制，对不同的区域及职能的人员可分配不同的管理权限，系统需充分考虑数据的安全性。</w:t>
      </w:r>
      <w:r>
        <w:rPr>
          <w:rFonts w:hint="eastAsia" w:asciiTheme="minorEastAsia" w:hAnsiTheme="minorEastAsia" w:eastAsiaTheme="minorEastAsia"/>
          <w:sz w:val="24"/>
        </w:rPr>
        <w:br w:type="textWrapping"/>
      </w:r>
      <w:r>
        <w:rPr>
          <w:rFonts w:hint="eastAsia" w:asciiTheme="minorEastAsia" w:hAnsiTheme="minorEastAsia" w:eastAsiaTheme="minorEastAsia"/>
          <w:sz w:val="24"/>
        </w:rPr>
        <w:t>　　</w:t>
      </w:r>
      <w:r>
        <w:rPr>
          <w:rFonts w:asciiTheme="minorEastAsia" w:hAnsiTheme="minorEastAsia" w:eastAsiaTheme="minorEastAsia"/>
          <w:sz w:val="24"/>
        </w:rPr>
        <w:t>（4）新建系统需接入南浔区农村生活污水治理设施运维监管服务平台。</w:t>
      </w:r>
      <w:r>
        <w:rPr>
          <w:rFonts w:hint="eastAsia" w:asciiTheme="minorEastAsia" w:hAnsiTheme="minorEastAsia" w:eastAsiaTheme="minorEastAsia"/>
          <w:sz w:val="24"/>
        </w:rPr>
        <w:br w:type="textWrapping"/>
      </w:r>
      <w:r>
        <w:rPr>
          <w:rFonts w:asciiTheme="minorEastAsia" w:hAnsiTheme="minorEastAsia" w:eastAsiaTheme="minorEastAsia"/>
          <w:sz w:val="24"/>
        </w:rPr>
        <w:t>16、在运维期间所有终端设施的更换、修补（含水泵、风机、湿地内的植物等一切硬件耗材以及人为损坏或盗窃造成的硬件毁损）等一切费用须包含在磋商总价中，成交后一律不给予调整，成交供应商必须无条件进行响应。</w:t>
      </w:r>
      <w:r>
        <w:rPr>
          <w:rFonts w:hint="eastAsia" w:asciiTheme="minorEastAsia" w:hAnsiTheme="minorEastAsia" w:eastAsiaTheme="minorEastAsia"/>
          <w:sz w:val="24"/>
        </w:rPr>
        <w:br w:type="textWrapping"/>
      </w:r>
      <w:r>
        <w:rPr>
          <w:rFonts w:asciiTheme="minorEastAsia" w:hAnsiTheme="minorEastAsia" w:eastAsiaTheme="minorEastAsia"/>
          <w:sz w:val="24"/>
        </w:rPr>
        <w:t>17、标准化运维的农村生活污水处理设施运行维护按照《浙江省农村生活污水处理设施标准化运维评价导则》实施。</w:t>
      </w:r>
      <w:r>
        <w:rPr>
          <w:rFonts w:hint="eastAsia" w:asciiTheme="minorEastAsia" w:hAnsiTheme="minorEastAsia" w:eastAsiaTheme="minorEastAsia"/>
          <w:sz w:val="24"/>
        </w:rPr>
        <w:br w:type="textWrapping"/>
      </w:r>
      <w:r>
        <w:rPr>
          <w:rFonts w:asciiTheme="minorEastAsia" w:hAnsiTheme="minorEastAsia" w:eastAsiaTheme="minorEastAsia"/>
          <w:sz w:val="24"/>
        </w:rPr>
        <w:t>18、确保污水处理终端系统及其配套机电设施的正常运行。</w:t>
      </w:r>
      <w:r>
        <w:rPr>
          <w:rFonts w:hint="eastAsia" w:asciiTheme="minorEastAsia" w:hAnsiTheme="minorEastAsia" w:eastAsiaTheme="minorEastAsia"/>
          <w:sz w:val="24"/>
        </w:rPr>
        <w:br w:type="textWrapping"/>
      </w:r>
      <w:r>
        <w:rPr>
          <w:rFonts w:hint="eastAsia" w:asciiTheme="minorEastAsia" w:hAnsiTheme="minorEastAsia" w:eastAsiaTheme="minorEastAsia"/>
          <w:sz w:val="24"/>
        </w:rPr>
        <w:t>　　</w:t>
      </w:r>
      <w:r>
        <w:rPr>
          <w:rFonts w:asciiTheme="minorEastAsia" w:hAnsiTheme="minorEastAsia" w:eastAsiaTheme="minorEastAsia"/>
          <w:sz w:val="24"/>
        </w:rPr>
        <w:t>（1）终端水质调试:在终端设备完好正常运行的情况下，应根据季节和天气温度，结合污水进水量和不同进入时间段，好氧池填料微生物生长情况，调整风机开关时间和风量，调整各回流泵开关时间，确保终端对污染物有明显的去除率。</w:t>
      </w:r>
      <w:r>
        <w:rPr>
          <w:rFonts w:hint="eastAsia" w:asciiTheme="minorEastAsia" w:hAnsiTheme="minorEastAsia" w:eastAsiaTheme="minorEastAsia"/>
          <w:sz w:val="24"/>
        </w:rPr>
        <w:br w:type="textWrapping"/>
      </w:r>
      <w:r>
        <w:rPr>
          <w:rFonts w:hint="eastAsia" w:asciiTheme="minorEastAsia" w:hAnsiTheme="minorEastAsia" w:eastAsiaTheme="minorEastAsia"/>
          <w:sz w:val="24"/>
        </w:rPr>
        <w:t>　　</w:t>
      </w:r>
      <w:r>
        <w:rPr>
          <w:rFonts w:asciiTheme="minorEastAsia" w:hAnsiTheme="minorEastAsia" w:eastAsiaTheme="minorEastAsia"/>
          <w:sz w:val="24"/>
        </w:rPr>
        <w:t>(2）进出水水质检测:进出水水质自检应按省建设厅发布的最新《关于印发农村生活污水治理设施出水水质检测与结果评价导则的通知》要求执行。</w:t>
      </w:r>
      <w:r>
        <w:rPr>
          <w:rFonts w:hint="eastAsia" w:asciiTheme="minorEastAsia" w:hAnsiTheme="minorEastAsia" w:eastAsiaTheme="minorEastAsia"/>
          <w:sz w:val="24"/>
        </w:rPr>
        <w:br w:type="textWrapping"/>
      </w:r>
      <w:r>
        <w:rPr>
          <w:rFonts w:hint="eastAsia" w:asciiTheme="minorEastAsia" w:hAnsiTheme="minorEastAsia" w:eastAsiaTheme="minorEastAsia"/>
          <w:sz w:val="24"/>
        </w:rPr>
        <w:t>　　</w:t>
      </w:r>
      <w:r>
        <w:rPr>
          <w:rFonts w:asciiTheme="minorEastAsia" w:hAnsiTheme="minorEastAsia" w:eastAsiaTheme="minorEastAsia"/>
          <w:sz w:val="24"/>
        </w:rPr>
        <w:t>（3）中标人需自有化验室的，并定期开展终端处理设施的水质水量检测。对日处理能力200 吨及以上的集中处理终端设施，进行实时检测进出水水量、水质；对日处理能力30吨及以上不足200吨的集中处理终端设施，进出水水质的检测频次每月不得少于一次；对日处理能力10吨及以上不足30吨的终端设施每2个月检测1次，对日处理能力10吨以下的终端设施每3个月检测1次，检测内容包括进出水水量及水质，水质检测指标按照省市有关文件要求确定并出具检测报告。终端出水水量水质必须达到设计要求，相应指标参照《浙江省农村生活污水处理设施水污染物排放标准(DB33/ 973-2021)》的等有关标准。运维单位必须于每月20日将检测报告报采购人，报告报表按照省、市相关部门求。</w:t>
      </w:r>
      <w:r>
        <w:rPr>
          <w:rFonts w:hint="eastAsia" w:asciiTheme="minorEastAsia" w:hAnsiTheme="minorEastAsia" w:eastAsiaTheme="minorEastAsia"/>
          <w:sz w:val="24"/>
        </w:rPr>
        <w:br w:type="textWrapping"/>
      </w:r>
      <w:r>
        <w:rPr>
          <w:rFonts w:asciiTheme="minorEastAsia" w:hAnsiTheme="minorEastAsia" w:eastAsiaTheme="minorEastAsia"/>
          <w:sz w:val="24"/>
        </w:rPr>
        <w:t>（4）对终端出水水质和水量进行观察记录，如发现进出水水质、水量出现异常，影响正常运行的，应立即采取措施防止或减少危害后果，同时向采购人报告，并及时排查检修，必要时上报县级主管部门协商解决。</w:t>
      </w:r>
    </w:p>
    <w:p>
      <w:pPr>
        <w:spacing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19、机电设备的维护管理</w:t>
      </w:r>
      <w:r>
        <w:rPr>
          <w:rFonts w:hint="eastAsia" w:asciiTheme="minorEastAsia" w:hAnsiTheme="minorEastAsia" w:eastAsiaTheme="minorEastAsia"/>
          <w:sz w:val="24"/>
        </w:rPr>
        <w:br w:type="textWrapping"/>
      </w:r>
      <w:r>
        <w:rPr>
          <w:rFonts w:asciiTheme="minorEastAsia" w:hAnsiTheme="minorEastAsia" w:eastAsiaTheme="minorEastAsia"/>
          <w:sz w:val="24"/>
        </w:rPr>
        <w:t>（1）处理设备操作规范、安全规程上墙明示。至少半个月应检查运行中的电</w:t>
      </w:r>
    </w:p>
    <w:p>
      <w:pPr>
        <w:spacing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气设备运行是否正常，是否按照设备使用说明的要求进行日常维护，并记录水泵、</w:t>
      </w:r>
    </w:p>
    <w:p>
      <w:pPr>
        <w:spacing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风机等电气设备的运行情况；每年应至少一次吊起潜水泵，检查潜水电机引入电</w:t>
      </w:r>
    </w:p>
    <w:p>
      <w:pPr>
        <w:spacing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缆，测量电机线圈的绝缘电阻； 长期不用的水泵应吊出集水池存放；</w:t>
      </w:r>
      <w:r>
        <w:rPr>
          <w:rFonts w:hint="eastAsia" w:asciiTheme="minorEastAsia" w:hAnsiTheme="minorEastAsia" w:eastAsiaTheme="minorEastAsia"/>
          <w:sz w:val="24"/>
        </w:rPr>
        <w:br w:type="textWrapping"/>
      </w:r>
      <w:r>
        <w:rPr>
          <w:rFonts w:asciiTheme="minorEastAsia" w:hAnsiTheme="minorEastAsia" w:eastAsiaTheme="minorEastAsia"/>
          <w:sz w:val="24"/>
        </w:rPr>
        <w:t>（2）至少半个月检查电控柜内各控制钮的运行情况，有损坏及时上报维修；</w:t>
      </w:r>
    </w:p>
    <w:p>
      <w:pPr>
        <w:spacing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电气设备运行中若发生跳闸，在未查明原因前不得重新合闸运行；设备或仪表出</w:t>
      </w:r>
    </w:p>
    <w:p>
      <w:pPr>
        <w:spacing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现故障时，应及时上报并进行维修或更换。电力电缆要定期检查与维护。</w:t>
      </w:r>
      <w:r>
        <w:rPr>
          <w:rFonts w:hint="eastAsia" w:asciiTheme="minorEastAsia" w:hAnsiTheme="minorEastAsia" w:eastAsiaTheme="minorEastAsia"/>
          <w:sz w:val="24"/>
        </w:rPr>
        <w:br w:type="textWrapping"/>
      </w:r>
      <w:r>
        <w:rPr>
          <w:rFonts w:asciiTheme="minorEastAsia" w:hAnsiTheme="minorEastAsia" w:eastAsiaTheme="minorEastAsia"/>
          <w:sz w:val="24"/>
        </w:rPr>
        <w:t>（3）如遇台风、暴雪等自然性突发灾害，应提前关闭水泵、风机电闸，灾后</w:t>
      </w:r>
    </w:p>
    <w:p>
      <w:pPr>
        <w:spacing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及时重新开启并检查损坏情况，若损坏，应及时更换。</w:t>
      </w:r>
      <w:r>
        <w:rPr>
          <w:rFonts w:hint="eastAsia" w:asciiTheme="minorEastAsia" w:hAnsiTheme="minorEastAsia" w:eastAsiaTheme="minorEastAsia"/>
          <w:sz w:val="24"/>
        </w:rPr>
        <w:br w:type="textWrapping"/>
      </w:r>
      <w:r>
        <w:rPr>
          <w:rFonts w:asciiTheme="minorEastAsia" w:hAnsiTheme="minorEastAsia" w:eastAsiaTheme="minorEastAsia"/>
          <w:sz w:val="24"/>
        </w:rPr>
        <w:t>（4）发现异常情况应及时处理；对出现的较严重的影响污水处理系统正常运</w:t>
      </w:r>
    </w:p>
    <w:p>
      <w:pPr>
        <w:spacing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行的问题，按照半小时响应时间，应及时向采购人报告并尽快修复设施。</w:t>
      </w:r>
      <w:r>
        <w:rPr>
          <w:rFonts w:hint="eastAsia" w:asciiTheme="minorEastAsia" w:hAnsiTheme="minorEastAsia" w:eastAsiaTheme="minorEastAsia"/>
          <w:sz w:val="24"/>
        </w:rPr>
        <w:br w:type="textWrapping"/>
      </w:r>
      <w:r>
        <w:rPr>
          <w:rFonts w:asciiTheme="minorEastAsia" w:hAnsiTheme="minorEastAsia" w:eastAsiaTheme="minorEastAsia"/>
          <w:sz w:val="24"/>
        </w:rPr>
        <w:t>（5）每年由专业人员对终端处理设备进行一次彻查与清理，并检查曝气装置</w:t>
      </w:r>
    </w:p>
    <w:p>
      <w:pPr>
        <w:spacing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及潜污泵等，有老化、损毁发生时进行清洗和更换。</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8"/>
        </w:rPr>
        <w:t>三、</w:t>
      </w:r>
      <w:r>
        <w:rPr>
          <w:rFonts w:asciiTheme="minorEastAsia" w:hAnsiTheme="minorEastAsia" w:eastAsiaTheme="minorEastAsia"/>
          <w:b/>
          <w:sz w:val="28"/>
        </w:rPr>
        <w:t>商务要求</w:t>
      </w:r>
      <w:r>
        <w:rPr>
          <w:rFonts w:hint="eastAsia" w:asciiTheme="minorEastAsia" w:hAnsiTheme="minorEastAsia" w:eastAsiaTheme="minorEastAsia"/>
          <w:sz w:val="24"/>
        </w:rPr>
        <w:br w:type="textWrapping"/>
      </w:r>
      <w:r>
        <w:rPr>
          <w:rFonts w:asciiTheme="minorEastAsia" w:hAnsiTheme="minorEastAsia" w:eastAsiaTheme="minorEastAsia"/>
          <w:sz w:val="24"/>
        </w:rPr>
        <w:t>1、运维期：</w:t>
      </w:r>
      <w:r>
        <w:rPr>
          <w:rFonts w:hint="eastAsia" w:asciiTheme="minorEastAsia" w:hAnsiTheme="minorEastAsia" w:eastAsiaTheme="minorEastAsia"/>
          <w:sz w:val="24"/>
        </w:rPr>
        <w:t>3</w:t>
      </w:r>
      <w:r>
        <w:rPr>
          <w:rFonts w:asciiTheme="minorEastAsia" w:hAnsiTheme="minorEastAsia" w:eastAsiaTheme="minorEastAsia"/>
          <w:sz w:val="24"/>
        </w:rPr>
        <w:t>年</w:t>
      </w:r>
      <w:r>
        <w:rPr>
          <w:rFonts w:hint="eastAsia" w:asciiTheme="minorEastAsia" w:hAnsiTheme="minorEastAsia" w:eastAsiaTheme="minorEastAsia"/>
          <w:sz w:val="24"/>
        </w:rPr>
        <w:t>（2023年－2025年度）</w:t>
      </w:r>
      <w:r>
        <w:rPr>
          <w:rFonts w:asciiTheme="minorEastAsia" w:hAnsiTheme="minorEastAsia" w:eastAsiaTheme="minorEastAsia"/>
          <w:sz w:val="24"/>
        </w:rPr>
        <w:t>（以合同签订时间为准）。</w:t>
      </w:r>
      <w:r>
        <w:rPr>
          <w:rFonts w:hint="eastAsia" w:asciiTheme="minorEastAsia" w:hAnsiTheme="minorEastAsia" w:eastAsiaTheme="minorEastAsia"/>
          <w:sz w:val="24"/>
        </w:rPr>
        <w:br w:type="textWrapping"/>
      </w:r>
      <w:r>
        <w:rPr>
          <w:rFonts w:asciiTheme="minorEastAsia" w:hAnsiTheme="minorEastAsia" w:eastAsiaTheme="minorEastAsia"/>
          <w:sz w:val="24"/>
        </w:rPr>
        <w:t>2、项目实施地点:双林镇（采购人指定地点）。</w:t>
      </w:r>
      <w:r>
        <w:rPr>
          <w:rFonts w:hint="eastAsia" w:asciiTheme="minorEastAsia" w:hAnsiTheme="minorEastAsia" w:eastAsiaTheme="minorEastAsia"/>
          <w:sz w:val="24"/>
        </w:rPr>
        <w:br w:type="textWrapping"/>
      </w:r>
      <w:r>
        <w:rPr>
          <w:rFonts w:asciiTheme="minorEastAsia" w:hAnsiTheme="minorEastAsia" w:eastAsiaTheme="minorEastAsia"/>
          <w:sz w:val="24"/>
        </w:rPr>
        <w:t>3、人员配备：</w:t>
      </w:r>
    </w:p>
    <w:tbl>
      <w:tblPr>
        <w:tblStyle w:val="17"/>
        <w:tblW w:w="92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8"/>
        <w:gridCol w:w="2476"/>
        <w:gridCol w:w="1009"/>
        <w:gridCol w:w="48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24"/>
              </w:rPr>
            </w:pPr>
            <w:r>
              <w:rPr>
                <w:rFonts w:asciiTheme="minorEastAsia" w:hAnsiTheme="minorEastAsia" w:eastAsiaTheme="minorEastAsia"/>
                <w:sz w:val="24"/>
              </w:rPr>
              <w:t>序号</w:t>
            </w:r>
          </w:p>
        </w:tc>
        <w:tc>
          <w:tcPr>
            <w:tcW w:w="247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24"/>
              </w:rPr>
            </w:pPr>
            <w:r>
              <w:rPr>
                <w:rFonts w:asciiTheme="minorEastAsia" w:hAnsiTheme="minorEastAsia" w:eastAsiaTheme="minorEastAsia"/>
                <w:sz w:val="24"/>
              </w:rPr>
              <w:t>职务</w:t>
            </w:r>
          </w:p>
        </w:tc>
        <w:tc>
          <w:tcPr>
            <w:tcW w:w="1009"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24"/>
              </w:rPr>
            </w:pPr>
            <w:r>
              <w:rPr>
                <w:rFonts w:asciiTheme="minorEastAsia" w:hAnsiTheme="minorEastAsia" w:eastAsiaTheme="minorEastAsia"/>
                <w:sz w:val="24"/>
              </w:rPr>
              <w:t>人数</w:t>
            </w:r>
          </w:p>
        </w:tc>
        <w:tc>
          <w:tcPr>
            <w:tcW w:w="481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24"/>
              </w:rPr>
            </w:pPr>
            <w:r>
              <w:rPr>
                <w:rFonts w:asciiTheme="minorEastAsia" w:hAnsiTheme="minorEastAsia" w:eastAsiaTheme="minorEastAsia"/>
                <w:sz w:val="24"/>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24"/>
              </w:rPr>
            </w:pPr>
            <w:r>
              <w:rPr>
                <w:rFonts w:asciiTheme="minorEastAsia" w:hAnsiTheme="minorEastAsia" w:eastAsiaTheme="minorEastAsia"/>
                <w:sz w:val="24"/>
              </w:rPr>
              <w:t>1</w:t>
            </w:r>
          </w:p>
        </w:tc>
        <w:tc>
          <w:tcPr>
            <w:tcW w:w="247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24"/>
              </w:rPr>
            </w:pPr>
            <w:r>
              <w:rPr>
                <w:rFonts w:asciiTheme="minorEastAsia" w:hAnsiTheme="minorEastAsia" w:eastAsiaTheme="minorEastAsia"/>
                <w:sz w:val="24"/>
              </w:rPr>
              <w:t>项目负责人</w:t>
            </w:r>
          </w:p>
        </w:tc>
        <w:tc>
          <w:tcPr>
            <w:tcW w:w="1009"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24"/>
              </w:rPr>
            </w:pPr>
            <w:r>
              <w:rPr>
                <w:rFonts w:asciiTheme="minorEastAsia" w:hAnsiTheme="minorEastAsia" w:eastAsiaTheme="minorEastAsia"/>
                <w:sz w:val="24"/>
              </w:rPr>
              <w:t>1</w:t>
            </w:r>
          </w:p>
        </w:tc>
        <w:tc>
          <w:tcPr>
            <w:tcW w:w="4813" w:type="dxa"/>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eastAsiaTheme="minorEastAsia"/>
                <w:sz w:val="24"/>
              </w:rPr>
            </w:pPr>
            <w:r>
              <w:rPr>
                <w:rFonts w:asciiTheme="minorEastAsia" w:hAnsiTheme="minorEastAsia" w:eastAsiaTheme="minorEastAsia"/>
                <w:sz w:val="24"/>
              </w:rPr>
              <w:t>中级工程师及以上职称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24"/>
              </w:rPr>
            </w:pPr>
            <w:r>
              <w:rPr>
                <w:rFonts w:asciiTheme="minorEastAsia" w:hAnsiTheme="minorEastAsia" w:eastAsiaTheme="minorEastAsia"/>
                <w:sz w:val="24"/>
              </w:rPr>
              <w:t>2</w:t>
            </w:r>
          </w:p>
        </w:tc>
        <w:tc>
          <w:tcPr>
            <w:tcW w:w="247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24"/>
              </w:rPr>
            </w:pPr>
            <w:r>
              <w:rPr>
                <w:rFonts w:asciiTheme="minorEastAsia" w:hAnsiTheme="minorEastAsia" w:eastAsiaTheme="minorEastAsia"/>
                <w:sz w:val="24"/>
              </w:rPr>
              <w:t>运维技术负责人</w:t>
            </w:r>
          </w:p>
        </w:tc>
        <w:tc>
          <w:tcPr>
            <w:tcW w:w="1009"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24"/>
              </w:rPr>
            </w:pPr>
            <w:r>
              <w:rPr>
                <w:rFonts w:asciiTheme="minorEastAsia" w:hAnsiTheme="minorEastAsia" w:eastAsiaTheme="minorEastAsia"/>
                <w:sz w:val="24"/>
              </w:rPr>
              <w:t>1</w:t>
            </w:r>
          </w:p>
        </w:tc>
        <w:tc>
          <w:tcPr>
            <w:tcW w:w="4813" w:type="dxa"/>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eastAsiaTheme="minorEastAsia"/>
                <w:sz w:val="24"/>
              </w:rPr>
            </w:pPr>
            <w:r>
              <w:rPr>
                <w:rFonts w:asciiTheme="minorEastAsia" w:hAnsiTheme="minorEastAsia" w:eastAsiaTheme="minorEastAsia"/>
                <w:sz w:val="24"/>
              </w:rPr>
              <w:t>中级工程师及以上职称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247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24"/>
              </w:rPr>
            </w:pPr>
            <w:r>
              <w:rPr>
                <w:rFonts w:asciiTheme="minorEastAsia" w:hAnsiTheme="minorEastAsia" w:eastAsiaTheme="minorEastAsia"/>
                <w:sz w:val="24"/>
              </w:rPr>
              <w:t>化验室负责人</w:t>
            </w:r>
          </w:p>
        </w:tc>
        <w:tc>
          <w:tcPr>
            <w:tcW w:w="1009"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24"/>
              </w:rPr>
            </w:pPr>
            <w:r>
              <w:rPr>
                <w:rFonts w:asciiTheme="minorEastAsia" w:hAnsiTheme="minorEastAsia" w:eastAsiaTheme="minorEastAsia"/>
                <w:sz w:val="24"/>
              </w:rPr>
              <w:t>1</w:t>
            </w:r>
          </w:p>
        </w:tc>
        <w:tc>
          <w:tcPr>
            <w:tcW w:w="4813" w:type="dxa"/>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eastAsiaTheme="minorEastAsia"/>
                <w:sz w:val="24"/>
              </w:rPr>
            </w:pPr>
            <w:r>
              <w:rPr>
                <w:rFonts w:asciiTheme="minorEastAsia" w:hAnsiTheme="minorEastAsia" w:eastAsiaTheme="minorEastAsia"/>
                <w:sz w:val="24"/>
              </w:rPr>
              <w:t>中级工程师及以上职称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2476"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24"/>
              </w:rPr>
            </w:pPr>
            <w:r>
              <w:rPr>
                <w:rFonts w:asciiTheme="minorEastAsia" w:hAnsiTheme="minorEastAsia" w:eastAsiaTheme="minorEastAsia"/>
                <w:sz w:val="24"/>
              </w:rPr>
              <w:t>专业技术人员</w:t>
            </w:r>
          </w:p>
        </w:tc>
        <w:tc>
          <w:tcPr>
            <w:tcW w:w="1009"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4813" w:type="dxa"/>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eastAsiaTheme="minorEastAsia"/>
                <w:bCs/>
                <w:sz w:val="24"/>
              </w:rPr>
            </w:pPr>
            <w:r>
              <w:rPr>
                <w:rFonts w:asciiTheme="minorEastAsia" w:hAnsiTheme="minorEastAsia" w:eastAsiaTheme="minorEastAsia"/>
                <w:bCs/>
                <w:sz w:val="24"/>
              </w:rPr>
              <w:t>中级及以上工程师（市政专业）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5</w:t>
            </w:r>
          </w:p>
        </w:tc>
        <w:tc>
          <w:tcPr>
            <w:tcW w:w="2476"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Theme="minorEastAsia" w:hAnsiTheme="minorEastAsia" w:eastAsiaTheme="minorEastAsia"/>
                <w:sz w:val="24"/>
              </w:rPr>
            </w:pPr>
          </w:p>
        </w:tc>
        <w:tc>
          <w:tcPr>
            <w:tcW w:w="1009" w:type="dxa"/>
            <w:tcBorders>
              <w:top w:val="single" w:color="000000" w:sz="4" w:space="0"/>
              <w:left w:val="single" w:color="000000" w:sz="4" w:space="0"/>
              <w:bottom w:val="single" w:color="auto" w:sz="4" w:space="0"/>
              <w:right w:val="single" w:color="000000"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4813" w:type="dxa"/>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eastAsiaTheme="minorEastAsia"/>
                <w:bCs/>
                <w:sz w:val="24"/>
              </w:rPr>
            </w:pPr>
            <w:r>
              <w:rPr>
                <w:rFonts w:asciiTheme="minorEastAsia" w:hAnsiTheme="minorEastAsia" w:eastAsiaTheme="minorEastAsia"/>
                <w:bCs/>
                <w:sz w:val="24"/>
              </w:rPr>
              <w:t>中级及以上工程师（机电专业或自动化专业）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6</w:t>
            </w:r>
          </w:p>
        </w:tc>
        <w:tc>
          <w:tcPr>
            <w:tcW w:w="2476" w:type="dxa"/>
            <w:vMerge w:val="restart"/>
            <w:tcBorders>
              <w:top w:val="single" w:color="auto" w:sz="4" w:space="0"/>
              <w:left w:val="single" w:color="000000" w:sz="4" w:space="0"/>
              <w:right w:val="single" w:color="000000" w:sz="4" w:space="0"/>
            </w:tcBorders>
            <w:vAlign w:val="center"/>
          </w:tcPr>
          <w:p>
            <w:pPr>
              <w:jc w:val="center"/>
              <w:rPr>
                <w:rFonts w:asciiTheme="minorEastAsia" w:hAnsiTheme="minorEastAsia" w:eastAsiaTheme="minorEastAsia"/>
                <w:sz w:val="24"/>
              </w:rPr>
            </w:pPr>
            <w:r>
              <w:rPr>
                <w:rFonts w:asciiTheme="minorEastAsia" w:hAnsiTheme="minorEastAsia" w:eastAsiaTheme="minorEastAsia"/>
                <w:sz w:val="24"/>
              </w:rPr>
              <w:t>专业操作人员</w:t>
            </w:r>
          </w:p>
        </w:tc>
        <w:tc>
          <w:tcPr>
            <w:tcW w:w="1009" w:type="dxa"/>
            <w:tcBorders>
              <w:top w:val="single" w:color="auto"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10</w:t>
            </w:r>
          </w:p>
        </w:tc>
        <w:tc>
          <w:tcPr>
            <w:tcW w:w="4813" w:type="dxa"/>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eastAsiaTheme="minorEastAsia"/>
                <w:bCs/>
                <w:sz w:val="24"/>
              </w:rPr>
            </w:pPr>
            <w:r>
              <w:rPr>
                <w:rFonts w:asciiTheme="minorEastAsia" w:hAnsiTheme="minorEastAsia" w:eastAsiaTheme="minorEastAsia"/>
                <w:bCs/>
                <w:sz w:val="24"/>
              </w:rPr>
              <w:t>经过专业培训的运维养护员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7</w:t>
            </w:r>
          </w:p>
        </w:tc>
        <w:tc>
          <w:tcPr>
            <w:tcW w:w="2476"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24"/>
              </w:rPr>
            </w:pPr>
          </w:p>
        </w:tc>
        <w:tc>
          <w:tcPr>
            <w:tcW w:w="1009"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1</w:t>
            </w:r>
          </w:p>
        </w:tc>
        <w:tc>
          <w:tcPr>
            <w:tcW w:w="4813" w:type="dxa"/>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eastAsiaTheme="minorEastAsia"/>
                <w:bCs/>
                <w:sz w:val="24"/>
              </w:rPr>
            </w:pPr>
            <w:r>
              <w:rPr>
                <w:rFonts w:hint="eastAsia" w:asciiTheme="minorEastAsia" w:hAnsiTheme="minorEastAsia" w:eastAsiaTheme="minorEastAsia"/>
                <w:bCs/>
                <w:sz w:val="24"/>
              </w:rPr>
              <w:t>电工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8</w:t>
            </w:r>
          </w:p>
        </w:tc>
        <w:tc>
          <w:tcPr>
            <w:tcW w:w="2476"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24"/>
              </w:rPr>
            </w:pPr>
          </w:p>
        </w:tc>
        <w:tc>
          <w:tcPr>
            <w:tcW w:w="1009"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2</w:t>
            </w:r>
          </w:p>
        </w:tc>
        <w:tc>
          <w:tcPr>
            <w:tcW w:w="4813" w:type="dxa"/>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eastAsiaTheme="minorEastAsia"/>
                <w:bCs/>
                <w:sz w:val="24"/>
              </w:rPr>
            </w:pPr>
            <w:r>
              <w:rPr>
                <w:rFonts w:hint="eastAsia" w:asciiTheme="minorEastAsia" w:hAnsiTheme="minorEastAsia" w:eastAsiaTheme="minorEastAsia"/>
                <w:bCs/>
                <w:sz w:val="24"/>
              </w:rPr>
              <w:t>地下管道疏通养护员（水下有限空间操作员）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9</w:t>
            </w:r>
          </w:p>
        </w:tc>
        <w:tc>
          <w:tcPr>
            <w:tcW w:w="2476"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24"/>
              </w:rPr>
            </w:pPr>
          </w:p>
        </w:tc>
        <w:tc>
          <w:tcPr>
            <w:tcW w:w="1009"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1</w:t>
            </w:r>
          </w:p>
        </w:tc>
        <w:tc>
          <w:tcPr>
            <w:tcW w:w="4813" w:type="dxa"/>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eastAsiaTheme="minorEastAsia"/>
                <w:bCs/>
                <w:sz w:val="24"/>
              </w:rPr>
            </w:pPr>
            <w:r>
              <w:rPr>
                <w:rFonts w:hint="eastAsia" w:asciiTheme="minorEastAsia" w:hAnsiTheme="minorEastAsia" w:eastAsiaTheme="minorEastAsia"/>
                <w:bCs/>
                <w:sz w:val="24"/>
              </w:rPr>
              <w:t>采样员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10</w:t>
            </w:r>
          </w:p>
        </w:tc>
        <w:tc>
          <w:tcPr>
            <w:tcW w:w="2476"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24"/>
              </w:rPr>
            </w:pPr>
          </w:p>
        </w:tc>
        <w:tc>
          <w:tcPr>
            <w:tcW w:w="1009"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1</w:t>
            </w:r>
          </w:p>
        </w:tc>
        <w:tc>
          <w:tcPr>
            <w:tcW w:w="4813" w:type="dxa"/>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eastAsiaTheme="minorEastAsia"/>
                <w:bCs/>
                <w:sz w:val="24"/>
              </w:rPr>
            </w:pPr>
            <w:r>
              <w:rPr>
                <w:rFonts w:hint="eastAsia" w:asciiTheme="minorEastAsia" w:hAnsiTheme="minorEastAsia" w:eastAsiaTheme="minorEastAsia"/>
                <w:bCs/>
                <w:sz w:val="24"/>
              </w:rPr>
              <w:t>化验员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88" w:type="dxa"/>
            <w:tcBorders>
              <w:top w:val="single" w:color="000000" w:sz="4" w:space="0"/>
              <w:left w:val="single" w:color="000000" w:sz="4" w:space="0"/>
              <w:bottom w:val="single" w:color="auto" w:sz="4" w:space="0"/>
              <w:right w:val="single" w:color="000000"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11</w:t>
            </w:r>
          </w:p>
        </w:tc>
        <w:tc>
          <w:tcPr>
            <w:tcW w:w="2476"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24"/>
              </w:rPr>
            </w:pPr>
          </w:p>
        </w:tc>
        <w:tc>
          <w:tcPr>
            <w:tcW w:w="1009" w:type="dxa"/>
            <w:tcBorders>
              <w:top w:val="single" w:color="000000" w:sz="4" w:space="0"/>
              <w:left w:val="single" w:color="000000" w:sz="4" w:space="0"/>
              <w:bottom w:val="single" w:color="auto" w:sz="4" w:space="0"/>
              <w:right w:val="single" w:color="000000" w:sz="4" w:space="0"/>
            </w:tcBorders>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1</w:t>
            </w:r>
          </w:p>
        </w:tc>
        <w:tc>
          <w:tcPr>
            <w:tcW w:w="4813" w:type="dxa"/>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eastAsiaTheme="minorEastAsia"/>
                <w:bCs/>
                <w:sz w:val="24"/>
              </w:rPr>
            </w:pPr>
            <w:r>
              <w:rPr>
                <w:rFonts w:hint="eastAsia" w:asciiTheme="minorEastAsia" w:hAnsiTheme="minorEastAsia" w:eastAsiaTheme="minorEastAsia"/>
                <w:bCs/>
                <w:sz w:val="24"/>
              </w:rPr>
              <w:t>资料员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88" w:type="dxa"/>
            <w:tcBorders>
              <w:top w:val="single" w:color="auto"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12</w:t>
            </w:r>
          </w:p>
        </w:tc>
        <w:tc>
          <w:tcPr>
            <w:tcW w:w="2476"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24"/>
              </w:rPr>
            </w:pPr>
          </w:p>
        </w:tc>
        <w:tc>
          <w:tcPr>
            <w:tcW w:w="1009" w:type="dxa"/>
            <w:tcBorders>
              <w:top w:val="single" w:color="auto"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1</w:t>
            </w:r>
          </w:p>
        </w:tc>
        <w:tc>
          <w:tcPr>
            <w:tcW w:w="4813" w:type="dxa"/>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eastAsiaTheme="minorEastAsia"/>
                <w:bCs/>
                <w:sz w:val="24"/>
              </w:rPr>
            </w:pPr>
            <w:r>
              <w:rPr>
                <w:rFonts w:hint="eastAsia" w:asciiTheme="minorEastAsia" w:hAnsiTheme="minorEastAsia" w:eastAsiaTheme="minorEastAsia"/>
                <w:bCs/>
                <w:sz w:val="24"/>
              </w:rPr>
              <w:t>安全管理员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286"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cs="宋体" w:asciiTheme="minorEastAsia" w:hAnsiTheme="minorEastAsia" w:eastAsiaTheme="minorEastAsia"/>
                <w:bCs/>
                <w:sz w:val="24"/>
              </w:rPr>
            </w:pPr>
            <w:r>
              <w:rPr>
                <w:rFonts w:cs="宋体" w:asciiTheme="minorEastAsia" w:hAnsiTheme="minorEastAsia" w:eastAsiaTheme="minorEastAsia"/>
                <w:bCs/>
                <w:sz w:val="24"/>
              </w:rPr>
              <w:t>备注：</w:t>
            </w:r>
          </w:p>
          <w:p>
            <w:pPr>
              <w:spacing w:line="360" w:lineRule="auto"/>
              <w:jc w:val="left"/>
              <w:rPr>
                <w:rFonts w:cs="宋体" w:asciiTheme="minorEastAsia" w:hAnsiTheme="minorEastAsia" w:eastAsiaTheme="minorEastAsia"/>
                <w:bCs/>
                <w:sz w:val="24"/>
              </w:rPr>
            </w:pPr>
            <w:r>
              <w:rPr>
                <w:rFonts w:cs="宋体" w:asciiTheme="minorEastAsia" w:hAnsiTheme="minorEastAsia" w:eastAsiaTheme="minorEastAsia"/>
                <w:bCs/>
                <w:sz w:val="24"/>
              </w:rPr>
              <w:t>1）以上同一人员不允许担任两个或两个以上职务。</w:t>
            </w:r>
          </w:p>
          <w:p>
            <w:pPr>
              <w:spacing w:line="360" w:lineRule="auto"/>
              <w:jc w:val="left"/>
              <w:rPr>
                <w:rFonts w:cs="宋体" w:asciiTheme="minorEastAsia" w:hAnsiTheme="minorEastAsia" w:eastAsiaTheme="minorEastAsia"/>
                <w:bCs/>
                <w:sz w:val="24"/>
              </w:rPr>
            </w:pPr>
            <w:r>
              <w:rPr>
                <w:rFonts w:cs="宋体" w:asciiTheme="minorEastAsia" w:hAnsiTheme="minorEastAsia" w:eastAsiaTheme="minorEastAsia"/>
                <w:bCs/>
                <w:sz w:val="24"/>
              </w:rPr>
              <w:t>2）所有人员均需提供近3个月连续社保。</w:t>
            </w:r>
          </w:p>
          <w:p>
            <w:pPr>
              <w:spacing w:line="360" w:lineRule="auto"/>
              <w:jc w:val="left"/>
              <w:rPr>
                <w:rFonts w:asciiTheme="minorEastAsia" w:hAnsiTheme="minorEastAsia" w:eastAsiaTheme="minorEastAsia"/>
                <w:sz w:val="24"/>
              </w:rPr>
            </w:pPr>
            <w:r>
              <w:rPr>
                <w:rFonts w:cs="宋体" w:asciiTheme="minorEastAsia" w:hAnsiTheme="minorEastAsia" w:eastAsiaTheme="minorEastAsia"/>
                <w:bCs/>
                <w:sz w:val="24"/>
              </w:rPr>
              <w:t>3）所有人员应在合同签订后3天内到位，同时为所有工作人员（包含签订合同为劳务合同的工作人员）办理人身意外伤害保险等各项相关保险。</w:t>
            </w:r>
          </w:p>
        </w:tc>
      </w:tr>
    </w:tbl>
    <w:p>
      <w:pPr>
        <w:spacing w:line="360" w:lineRule="auto"/>
        <w:rPr>
          <w:rFonts w:asciiTheme="minorEastAsia" w:hAnsiTheme="minorEastAsia" w:eastAsiaTheme="minorEastAsia"/>
          <w:sz w:val="24"/>
        </w:rPr>
      </w:pPr>
      <w:r>
        <w:rPr>
          <w:rFonts w:hint="eastAsia" w:asciiTheme="minorEastAsia" w:hAnsiTheme="minorEastAsia" w:eastAsiaTheme="minorEastAsia"/>
          <w:sz w:val="24"/>
        </w:rPr>
        <w:t>4、车辆及设备。配备运维车辆及工具基本要求</w:t>
      </w:r>
    </w:p>
    <w:tbl>
      <w:tblPr>
        <w:tblStyle w:val="17"/>
        <w:tblW w:w="4951"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1"/>
        <w:gridCol w:w="2525"/>
        <w:gridCol w:w="1157"/>
        <w:gridCol w:w="3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6" w:type="pct"/>
            <w:vAlign w:val="center"/>
          </w:tcPr>
          <w:p>
            <w:pPr>
              <w:jc w:val="center"/>
              <w:rPr>
                <w:rFonts w:asciiTheme="minorEastAsia" w:hAnsiTheme="minorEastAsia" w:eastAsiaTheme="minorEastAsia"/>
                <w:b/>
                <w:sz w:val="24"/>
              </w:rPr>
            </w:pPr>
            <w:r>
              <w:rPr>
                <w:rFonts w:asciiTheme="minorEastAsia" w:hAnsiTheme="minorEastAsia" w:eastAsiaTheme="minorEastAsia"/>
                <w:b/>
                <w:sz w:val="24"/>
              </w:rPr>
              <w:t>序号</w:t>
            </w:r>
          </w:p>
        </w:tc>
        <w:tc>
          <w:tcPr>
            <w:tcW w:w="1462" w:type="pct"/>
            <w:vAlign w:val="center"/>
          </w:tcPr>
          <w:p>
            <w:pPr>
              <w:jc w:val="center"/>
              <w:rPr>
                <w:rFonts w:asciiTheme="minorEastAsia" w:hAnsiTheme="minorEastAsia" w:eastAsiaTheme="minorEastAsia"/>
                <w:b/>
                <w:sz w:val="24"/>
              </w:rPr>
            </w:pPr>
            <w:r>
              <w:rPr>
                <w:rFonts w:asciiTheme="minorEastAsia" w:hAnsiTheme="minorEastAsia" w:eastAsiaTheme="minorEastAsia"/>
                <w:b/>
                <w:sz w:val="24"/>
              </w:rPr>
              <w:t>车辆</w:t>
            </w:r>
          </w:p>
        </w:tc>
        <w:tc>
          <w:tcPr>
            <w:tcW w:w="670" w:type="pct"/>
            <w:vAlign w:val="center"/>
          </w:tcPr>
          <w:p>
            <w:pPr>
              <w:jc w:val="center"/>
              <w:rPr>
                <w:rFonts w:asciiTheme="minorEastAsia" w:hAnsiTheme="minorEastAsia" w:eastAsiaTheme="minorEastAsia"/>
                <w:b/>
                <w:sz w:val="24"/>
              </w:rPr>
            </w:pPr>
            <w:r>
              <w:rPr>
                <w:rFonts w:asciiTheme="minorEastAsia" w:hAnsiTheme="minorEastAsia" w:eastAsiaTheme="minorEastAsia"/>
                <w:b/>
                <w:sz w:val="24"/>
              </w:rPr>
              <w:t>数量</w:t>
            </w:r>
          </w:p>
        </w:tc>
        <w:tc>
          <w:tcPr>
            <w:tcW w:w="2242" w:type="pct"/>
            <w:vAlign w:val="center"/>
          </w:tcPr>
          <w:p>
            <w:pPr>
              <w:jc w:val="center"/>
              <w:rPr>
                <w:rFonts w:asciiTheme="minorEastAsia" w:hAnsiTheme="minorEastAsia" w:eastAsiaTheme="minorEastAsia"/>
                <w:b/>
                <w:sz w:val="24"/>
              </w:rPr>
            </w:pPr>
            <w:r>
              <w:rPr>
                <w:rFonts w:asciiTheme="minorEastAsia" w:hAnsiTheme="minorEastAsia" w:eastAsia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6" w:type="pc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1462" w:type="pct"/>
            <w:vAlign w:val="center"/>
          </w:tcPr>
          <w:p>
            <w:pPr>
              <w:jc w:val="center"/>
              <w:rPr>
                <w:rFonts w:asciiTheme="minorEastAsia" w:hAnsiTheme="minorEastAsia" w:eastAsiaTheme="minorEastAsia"/>
                <w:sz w:val="24"/>
              </w:rPr>
            </w:pPr>
            <w:r>
              <w:rPr>
                <w:rFonts w:asciiTheme="minorEastAsia" w:hAnsiTheme="minorEastAsia" w:eastAsiaTheme="minorEastAsia"/>
                <w:sz w:val="24"/>
              </w:rPr>
              <w:t>巡查车</w:t>
            </w:r>
          </w:p>
        </w:tc>
        <w:tc>
          <w:tcPr>
            <w:tcW w:w="670" w:type="pc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2辆</w:t>
            </w:r>
          </w:p>
        </w:tc>
        <w:tc>
          <w:tcPr>
            <w:tcW w:w="2242" w:type="pct"/>
            <w:vAlign w:val="center"/>
          </w:tcPr>
          <w:p>
            <w:pPr>
              <w:jc w:val="center"/>
              <w:rPr>
                <w:rFonts w:asciiTheme="minorEastAsia" w:hAnsiTheme="minorEastAsia" w:eastAsiaTheme="minorEastAsia"/>
                <w:sz w:val="24"/>
              </w:rPr>
            </w:pPr>
            <w:r>
              <w:rPr>
                <w:rFonts w:asciiTheme="minorEastAsia" w:hAnsiTheme="minorEastAsia" w:eastAsiaTheme="minorEastAsia"/>
                <w:sz w:val="24"/>
              </w:rPr>
              <w:t>提供车辆登记证及发票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6" w:type="pc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1462" w:type="pct"/>
            <w:vAlign w:val="center"/>
          </w:tcPr>
          <w:p>
            <w:pPr>
              <w:jc w:val="center"/>
              <w:rPr>
                <w:rFonts w:asciiTheme="minorEastAsia" w:hAnsiTheme="minorEastAsia" w:eastAsiaTheme="minorEastAsia"/>
                <w:sz w:val="24"/>
              </w:rPr>
            </w:pPr>
            <w:r>
              <w:rPr>
                <w:rFonts w:asciiTheme="minorEastAsia" w:hAnsiTheme="minorEastAsia" w:eastAsiaTheme="minorEastAsia"/>
                <w:sz w:val="24"/>
              </w:rPr>
              <w:t>吸污车</w:t>
            </w:r>
          </w:p>
        </w:tc>
        <w:tc>
          <w:tcPr>
            <w:tcW w:w="670" w:type="pc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1辆</w:t>
            </w:r>
          </w:p>
        </w:tc>
        <w:tc>
          <w:tcPr>
            <w:tcW w:w="2242" w:type="pct"/>
            <w:vAlign w:val="center"/>
          </w:tcPr>
          <w:p>
            <w:pPr>
              <w:jc w:val="left"/>
              <w:rPr>
                <w:rFonts w:asciiTheme="minorEastAsia" w:hAnsiTheme="minorEastAsia" w:eastAsiaTheme="minorEastAsia"/>
                <w:sz w:val="24"/>
              </w:rPr>
            </w:pPr>
            <w:r>
              <w:rPr>
                <w:rFonts w:asciiTheme="minorEastAsia" w:hAnsiTheme="minorEastAsia" w:eastAsiaTheme="minorEastAsia"/>
                <w:sz w:val="24"/>
              </w:rPr>
              <w:t>至少</w:t>
            </w:r>
            <w:r>
              <w:rPr>
                <w:rFonts w:hint="eastAsia" w:asciiTheme="minorEastAsia" w:hAnsiTheme="minorEastAsia" w:eastAsiaTheme="minorEastAsia"/>
                <w:sz w:val="24"/>
              </w:rPr>
              <w:t>1辆4吨以上，</w:t>
            </w:r>
            <w:r>
              <w:rPr>
                <w:rFonts w:asciiTheme="minorEastAsia" w:hAnsiTheme="minorEastAsia" w:eastAsiaTheme="minorEastAsia"/>
                <w:sz w:val="24"/>
              </w:rPr>
              <w:t>提供车辆登记证及发票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6" w:type="pc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1462" w:type="pct"/>
            <w:vAlign w:val="center"/>
          </w:tcPr>
          <w:p>
            <w:pPr>
              <w:jc w:val="center"/>
              <w:rPr>
                <w:rFonts w:asciiTheme="minorEastAsia" w:hAnsiTheme="minorEastAsia" w:eastAsiaTheme="minorEastAsia"/>
                <w:sz w:val="24"/>
              </w:rPr>
            </w:pPr>
            <w:r>
              <w:rPr>
                <w:rFonts w:asciiTheme="minorEastAsia" w:hAnsiTheme="minorEastAsia" w:eastAsiaTheme="minorEastAsia"/>
                <w:sz w:val="24"/>
              </w:rPr>
              <w:t>管道冲洗车</w:t>
            </w:r>
          </w:p>
        </w:tc>
        <w:tc>
          <w:tcPr>
            <w:tcW w:w="670" w:type="pc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1辆</w:t>
            </w:r>
          </w:p>
        </w:tc>
        <w:tc>
          <w:tcPr>
            <w:tcW w:w="2242" w:type="pct"/>
            <w:vAlign w:val="center"/>
          </w:tcPr>
          <w:p>
            <w:pPr>
              <w:jc w:val="center"/>
              <w:rPr>
                <w:rFonts w:asciiTheme="minorEastAsia" w:hAnsiTheme="minorEastAsia" w:eastAsiaTheme="minorEastAsia"/>
                <w:sz w:val="24"/>
              </w:rPr>
            </w:pPr>
            <w:r>
              <w:rPr>
                <w:rFonts w:asciiTheme="minorEastAsia" w:hAnsiTheme="minorEastAsia" w:eastAsiaTheme="minorEastAsia"/>
                <w:sz w:val="24"/>
              </w:rPr>
              <w:t>提供车辆登记证及发票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6" w:type="pc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1462" w:type="pct"/>
            <w:vAlign w:val="center"/>
          </w:tcPr>
          <w:p>
            <w:pPr>
              <w:jc w:val="center"/>
              <w:rPr>
                <w:rFonts w:asciiTheme="minorEastAsia" w:hAnsiTheme="minorEastAsia" w:eastAsiaTheme="minorEastAsia"/>
                <w:sz w:val="24"/>
              </w:rPr>
            </w:pPr>
            <w:r>
              <w:rPr>
                <w:rFonts w:hint="eastAsia" w:asciiTheme="minorEastAsia" w:hAnsiTheme="minorEastAsia" w:eastAsiaTheme="minorEastAsia"/>
                <w:bCs/>
                <w:sz w:val="24"/>
              </w:rPr>
              <w:t>小型管道疏通车</w:t>
            </w:r>
          </w:p>
        </w:tc>
        <w:tc>
          <w:tcPr>
            <w:tcW w:w="670" w:type="pc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2辆</w:t>
            </w:r>
          </w:p>
        </w:tc>
        <w:tc>
          <w:tcPr>
            <w:tcW w:w="2242" w:type="pct"/>
            <w:vAlign w:val="center"/>
          </w:tcPr>
          <w:p>
            <w:pPr>
              <w:jc w:val="center"/>
              <w:rPr>
                <w:rFonts w:asciiTheme="minorEastAsia" w:hAnsiTheme="minorEastAsia" w:eastAsiaTheme="minorEastAsia"/>
                <w:sz w:val="24"/>
              </w:rPr>
            </w:pPr>
            <w:r>
              <w:rPr>
                <w:rFonts w:asciiTheme="minorEastAsia" w:hAnsiTheme="minorEastAsia" w:eastAsiaTheme="minorEastAsia"/>
                <w:sz w:val="24"/>
              </w:rPr>
              <w:t>提供发票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6" w:type="pc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5</w:t>
            </w:r>
          </w:p>
        </w:tc>
        <w:tc>
          <w:tcPr>
            <w:tcW w:w="1462" w:type="pct"/>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CCTV管道检测仪</w:t>
            </w:r>
          </w:p>
        </w:tc>
        <w:tc>
          <w:tcPr>
            <w:tcW w:w="670" w:type="pc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1套</w:t>
            </w:r>
          </w:p>
        </w:tc>
        <w:tc>
          <w:tcPr>
            <w:tcW w:w="2242" w:type="pct"/>
            <w:vAlign w:val="center"/>
          </w:tcPr>
          <w:p>
            <w:pPr>
              <w:jc w:val="center"/>
              <w:rPr>
                <w:rFonts w:asciiTheme="minorEastAsia" w:hAnsiTheme="minorEastAsia" w:eastAsiaTheme="minorEastAsia"/>
                <w:sz w:val="24"/>
              </w:rPr>
            </w:pPr>
            <w:r>
              <w:rPr>
                <w:rFonts w:asciiTheme="minorEastAsia" w:hAnsiTheme="minorEastAsia" w:eastAsiaTheme="minorEastAsia"/>
                <w:sz w:val="24"/>
              </w:rPr>
              <w:t>提供发票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6" w:type="pc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6</w:t>
            </w:r>
          </w:p>
        </w:tc>
        <w:tc>
          <w:tcPr>
            <w:tcW w:w="1462" w:type="pct"/>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管道内窥镜</w:t>
            </w:r>
          </w:p>
        </w:tc>
        <w:tc>
          <w:tcPr>
            <w:tcW w:w="670" w:type="pc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1套</w:t>
            </w:r>
          </w:p>
        </w:tc>
        <w:tc>
          <w:tcPr>
            <w:tcW w:w="2242" w:type="pct"/>
            <w:vAlign w:val="center"/>
          </w:tcPr>
          <w:p>
            <w:pPr>
              <w:jc w:val="center"/>
              <w:rPr>
                <w:rFonts w:asciiTheme="minorEastAsia" w:hAnsiTheme="minorEastAsia" w:eastAsiaTheme="minorEastAsia"/>
                <w:sz w:val="24"/>
              </w:rPr>
            </w:pPr>
            <w:r>
              <w:rPr>
                <w:rFonts w:asciiTheme="minorEastAsia" w:hAnsiTheme="minorEastAsia" w:eastAsiaTheme="minorEastAsia"/>
                <w:sz w:val="24"/>
              </w:rPr>
              <w:t>提供发票</w:t>
            </w:r>
          </w:p>
        </w:tc>
      </w:tr>
    </w:tbl>
    <w:p>
      <w:pPr>
        <w:spacing w:line="360" w:lineRule="auto"/>
        <w:rPr>
          <w:rFonts w:asciiTheme="minorEastAsia" w:hAnsiTheme="minorEastAsia" w:eastAsiaTheme="minorEastAsia"/>
          <w:b/>
          <w:sz w:val="28"/>
        </w:rPr>
      </w:pPr>
      <w:r>
        <w:rPr>
          <w:rFonts w:hint="eastAsia" w:asciiTheme="minorEastAsia" w:hAnsiTheme="minorEastAsia" w:eastAsiaTheme="minorEastAsia"/>
          <w:b/>
          <w:sz w:val="28"/>
        </w:rPr>
        <w:t>四、考核方法和资金支付</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实行农村生活污水治理设施运营维护情况绩效评价考核制度，评价考核制度采用百分制。对中标运行维护单位以集中考核与日常考核相结合，日常考核由招标人根据每月巡查情况对照招标需求进行考评，集中考核由镇（街道）按照《双林镇农村生活污水设施管理考核评分细则》进行考核。</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2、运维管理费支付采用按半年结算的办法支付，根据半年综合考核的得分结算前半年运维管理费。</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3、运行维护管理费用支付具体标准参照《双林镇农村生活污水治理设施运行维护管理办法（2019年修订版）》，考核结果作为支付成交供应商运维管理服务费的依据。年度考核得分90分（含90分）以上为优秀，运维资金全额支付；85分以上（含85分）、90分以下为良好，运维资金支付90%；80分以上（含80分）、85分以下为合格，运维资金支付70%；80分以下为不合格，运维资金不予支付，安吉县住房和城乡建设局有权终止合同并不再续签，履约保证金不予退还。（考核办法每年根据实际要求调整）。</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4、由于运维单位原因造成未能正常运行，造成群众有效投诉或被媒体曝光造成重大不良社会影响等问题，仍不能按时完成整改的，可停拨中标运维单位该年余下全部运行维护资金，并终止合同。</w:t>
      </w:r>
    </w:p>
    <w:p>
      <w:pPr>
        <w:pStyle w:val="2"/>
        <w:rPr>
          <w:rFonts w:asciiTheme="minorEastAsia" w:hAnsiTheme="minorEastAsia" w:eastAsiaTheme="minorEastAsia"/>
        </w:rPr>
      </w:pPr>
    </w:p>
    <w:p>
      <w:pPr>
        <w:pStyle w:val="2"/>
        <w:rPr>
          <w:rFonts w:asciiTheme="minorEastAsia" w:hAnsiTheme="minorEastAsia" w:eastAsiaTheme="minorEastAsia"/>
        </w:rPr>
      </w:pPr>
    </w:p>
    <w:p>
      <w:pPr>
        <w:pStyle w:val="2"/>
        <w:rPr>
          <w:rFonts w:asciiTheme="minorEastAsia" w:hAnsiTheme="minorEastAsia" w:eastAsiaTheme="minorEastAsia"/>
        </w:rPr>
      </w:pPr>
    </w:p>
    <w:p>
      <w:pPr>
        <w:pStyle w:val="2"/>
        <w:rPr>
          <w:rFonts w:asciiTheme="minorEastAsia" w:hAnsiTheme="minorEastAsia" w:eastAsiaTheme="minorEastAsia"/>
        </w:rPr>
      </w:pPr>
    </w:p>
    <w:p>
      <w:pPr>
        <w:rPr>
          <w:rFonts w:hint="eastAsia" w:asciiTheme="minorEastAsia" w:hAnsiTheme="minorEastAsia" w:eastAsiaTheme="minorEastAsia"/>
        </w:rPr>
      </w:pPr>
    </w:p>
    <w:p>
      <w:pPr>
        <w:pStyle w:val="2"/>
        <w:rPr>
          <w:rFonts w:hint="eastAsia"/>
        </w:rPr>
      </w:pPr>
    </w:p>
    <w:p>
      <w:pPr>
        <w:pStyle w:val="2"/>
      </w:pPr>
    </w:p>
    <w:p>
      <w:pPr>
        <w:pStyle w:val="3"/>
        <w:spacing w:line="560" w:lineRule="exact"/>
        <w:rPr>
          <w:rFonts w:asciiTheme="minorEastAsia" w:hAnsiTheme="minorEastAsia" w:eastAsiaTheme="minorEastAsia"/>
          <w:sz w:val="32"/>
        </w:rPr>
      </w:pPr>
      <w:r>
        <w:rPr>
          <w:rFonts w:hint="eastAsia" w:asciiTheme="minorEastAsia" w:hAnsiTheme="minorEastAsia" w:eastAsiaTheme="minorEastAsia"/>
          <w:sz w:val="32"/>
        </w:rPr>
        <w:t>第三章</w:t>
      </w:r>
      <w:bookmarkEnd w:id="6"/>
      <w:r>
        <w:rPr>
          <w:rFonts w:hint="eastAsia" w:asciiTheme="minorEastAsia" w:hAnsiTheme="minorEastAsia" w:eastAsiaTheme="minorEastAsia"/>
          <w:sz w:val="32"/>
        </w:rPr>
        <w:t xml:space="preserve"> 投标人须知</w:t>
      </w:r>
    </w:p>
    <w:p>
      <w:pPr>
        <w:snapToGrid w:val="0"/>
        <w:spacing w:before="120" w:beforeLines="50" w:after="120" w:afterLines="50"/>
        <w:ind w:left="238"/>
        <w:jc w:val="center"/>
        <w:outlineLvl w:val="1"/>
        <w:rPr>
          <w:rFonts w:asciiTheme="minorEastAsia" w:hAnsiTheme="minorEastAsia" w:eastAsiaTheme="minorEastAsia"/>
          <w:sz w:val="24"/>
        </w:rPr>
      </w:pPr>
      <w:bookmarkStart w:id="7" w:name="_Toc98731777"/>
      <w:bookmarkStart w:id="8" w:name="_Toc130094928"/>
      <w:bookmarkStart w:id="9" w:name="_Toc130094913"/>
      <w:bookmarkStart w:id="10" w:name="_Toc98731756"/>
      <w:r>
        <w:rPr>
          <w:rFonts w:hint="eastAsia" w:asciiTheme="minorEastAsia" w:hAnsiTheme="minorEastAsia" w:eastAsiaTheme="minorEastAsia"/>
          <w:sz w:val="24"/>
        </w:rPr>
        <w:t>前附表</w:t>
      </w:r>
    </w:p>
    <w:tbl>
      <w:tblPr>
        <w:tblStyle w:val="17"/>
        <w:tblW w:w="9865"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4"/>
        <w:gridCol w:w="91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9121" w:type="dxa"/>
            <w:tcBorders>
              <w:top w:val="single" w:color="auto" w:sz="4" w:space="0"/>
              <w:left w:val="nil"/>
              <w:bottom w:val="single" w:color="auto" w:sz="4" w:space="0"/>
              <w:right w:val="single" w:color="auto" w:sz="4" w:space="0"/>
            </w:tcBorders>
            <w:vAlign w:val="center"/>
          </w:tcPr>
          <w:p>
            <w:pPr>
              <w:snapToGrid w:val="0"/>
              <w:spacing w:line="273" w:lineRule="auto"/>
              <w:jc w:val="center"/>
              <w:rPr>
                <w:rFonts w:asciiTheme="minorEastAsia" w:hAnsiTheme="minorEastAsia" w:eastAsiaTheme="minorEastAsia"/>
                <w:sz w:val="24"/>
              </w:rPr>
            </w:pPr>
            <w:r>
              <w:rPr>
                <w:rFonts w:hint="eastAsia" w:asciiTheme="minorEastAsia" w:hAnsiTheme="minorEastAsia" w:eastAsiaTheme="minorEastAsia"/>
                <w:sz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9121" w:type="dxa"/>
            <w:tcBorders>
              <w:top w:val="single" w:color="auto" w:sz="4" w:space="0"/>
              <w:left w:val="nil"/>
              <w:bottom w:val="single" w:color="auto" w:sz="4" w:space="0"/>
              <w:right w:val="single" w:color="auto" w:sz="4" w:space="0"/>
            </w:tcBorders>
            <w:vAlign w:val="center"/>
          </w:tcPr>
          <w:p>
            <w:pPr>
              <w:spacing w:line="273" w:lineRule="auto"/>
              <w:rPr>
                <w:rFonts w:asciiTheme="minorEastAsia" w:hAnsiTheme="minorEastAsia" w:eastAsiaTheme="minorEastAsia"/>
                <w:spacing w:val="-14"/>
                <w:sz w:val="24"/>
              </w:rPr>
            </w:pPr>
            <w:r>
              <w:rPr>
                <w:rFonts w:hint="eastAsia" w:asciiTheme="minorEastAsia" w:hAnsiTheme="minorEastAsia" w:eastAsiaTheme="minorEastAsia"/>
                <w:spacing w:val="-14"/>
                <w:sz w:val="24"/>
              </w:rPr>
              <w:t>项目名称：</w:t>
            </w:r>
            <w:r>
              <w:rPr>
                <w:rFonts w:hint="eastAsia" w:asciiTheme="minorEastAsia" w:hAnsiTheme="minorEastAsia" w:eastAsiaTheme="minorEastAsia"/>
                <w:bCs/>
                <w:sz w:val="24"/>
              </w:rPr>
              <w:t>双林镇农村生活污水治理和设施运维服务项目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9121" w:type="dxa"/>
            <w:tcBorders>
              <w:top w:val="single" w:color="auto" w:sz="4" w:space="0"/>
              <w:left w:val="nil"/>
              <w:bottom w:val="single" w:color="auto" w:sz="4" w:space="0"/>
              <w:right w:val="single" w:color="auto" w:sz="4" w:space="0"/>
            </w:tcBorders>
            <w:vAlign w:val="center"/>
          </w:tcPr>
          <w:p>
            <w:pPr>
              <w:snapToGrid w:val="0"/>
              <w:spacing w:line="273" w:lineRule="auto"/>
              <w:rPr>
                <w:rFonts w:asciiTheme="minorEastAsia" w:hAnsiTheme="minorEastAsia" w:eastAsiaTheme="minorEastAsia"/>
                <w:sz w:val="24"/>
              </w:rPr>
            </w:pPr>
            <w:r>
              <w:rPr>
                <w:rFonts w:hint="eastAsia" w:asciiTheme="minorEastAsia" w:hAnsiTheme="minorEastAsia" w:eastAsiaTheme="minorEastAsia"/>
                <w:sz w:val="24"/>
              </w:rPr>
              <w:t>采购内容及数量：详见第二章招标需求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9121" w:type="dxa"/>
            <w:tcBorders>
              <w:top w:val="single" w:color="auto" w:sz="4" w:space="0"/>
              <w:left w:val="nil"/>
              <w:bottom w:val="single" w:color="auto" w:sz="4" w:space="0"/>
              <w:right w:val="single" w:color="auto" w:sz="4" w:space="0"/>
            </w:tcBorders>
            <w:vAlign w:val="center"/>
          </w:tcPr>
          <w:p>
            <w:pPr>
              <w:spacing w:line="273" w:lineRule="auto"/>
              <w:rPr>
                <w:rFonts w:asciiTheme="minorEastAsia" w:hAnsiTheme="minorEastAsia" w:eastAsiaTheme="minorEastAsia"/>
                <w:sz w:val="24"/>
              </w:rPr>
            </w:pPr>
            <w:r>
              <w:rPr>
                <w:rFonts w:hint="eastAsia" w:asciiTheme="minorEastAsia" w:hAnsiTheme="minorEastAsia" w:eastAsiaTheme="minorEastAsia"/>
                <w:sz w:val="24"/>
              </w:rPr>
              <w:t>投标报价及费用：1、本项目投标应以人民币报价；2、不论投标结果如何，投标人均应自行承担所有与投标有关的全部费用；3、本项目代理服务费</w:t>
            </w:r>
            <w:r>
              <w:rPr>
                <w:rFonts w:hint="eastAsia" w:asciiTheme="minorEastAsia" w:hAnsiTheme="minorEastAsia" w:eastAsiaTheme="minorEastAsia"/>
                <w:sz w:val="24"/>
                <w:u w:val="single"/>
              </w:rPr>
              <w:t>壹万元</w:t>
            </w:r>
            <w:r>
              <w:rPr>
                <w:rFonts w:hint="eastAsia" w:asciiTheme="minorEastAsia" w:hAnsiTheme="minorEastAsia" w:eastAsiaTheme="minorEastAsia"/>
                <w:sz w:val="24"/>
              </w:rPr>
              <w:t>由相应招标人支付。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9121" w:type="dxa"/>
            <w:tcBorders>
              <w:top w:val="single" w:color="auto" w:sz="4" w:space="0"/>
              <w:left w:val="nil"/>
              <w:bottom w:val="single" w:color="auto" w:sz="4" w:space="0"/>
              <w:right w:val="single" w:color="auto" w:sz="4" w:space="0"/>
            </w:tcBorders>
            <w:vAlign w:val="center"/>
          </w:tcPr>
          <w:p>
            <w:pPr>
              <w:snapToGrid w:val="0"/>
              <w:spacing w:line="273" w:lineRule="auto"/>
              <w:rPr>
                <w:rFonts w:asciiTheme="minorEastAsia" w:hAnsiTheme="minorEastAsia" w:eastAsiaTheme="minorEastAsia"/>
                <w:sz w:val="24"/>
              </w:rPr>
            </w:pPr>
            <w:r>
              <w:rPr>
                <w:rFonts w:hint="eastAsia" w:asciiTheme="minorEastAsia" w:hAnsiTheme="minorEastAsia" w:eastAsiaTheme="minorEastAsia"/>
                <w:sz w:val="24"/>
              </w:rPr>
              <w:t>答疑与澄清：投标人如认为招标文件表述不清晰、存在歧视性或者其他违法内容的，可以在知道或者应知其权益受到损害之日起7个工作日内，以书面形式向采购人、采购代理机构提出质疑，根据《中华人民共和国财政部令第94号-政府采购质疑和投诉办法》第十条第二款规定，投标人在法定质疑期内须一次性提出针对同一采购程序环节的质疑，否则采购代理机构有权拒绝第一次质疑以外其他所有质疑。答疑内容是招标文件的组成部分，并将在网上发布补充（答疑、澄清）文件，潜在投标人应自行关注网站公告，采购人不再一一通知，投标人因自身贻误行为导致投标失效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Theme="minorEastAsia" w:hAnsiTheme="minorEastAsia" w:eastAsiaTheme="minorEastAsia"/>
                <w:sz w:val="24"/>
              </w:rPr>
            </w:pPr>
            <w:r>
              <w:rPr>
                <w:rFonts w:hint="eastAsia" w:asciiTheme="minorEastAsia" w:hAnsiTheme="minorEastAsia" w:eastAsiaTheme="minorEastAsia"/>
                <w:sz w:val="24"/>
              </w:rPr>
              <w:t>5</w:t>
            </w:r>
          </w:p>
        </w:tc>
        <w:tc>
          <w:tcPr>
            <w:tcW w:w="9121" w:type="dxa"/>
            <w:tcBorders>
              <w:top w:val="single" w:color="auto" w:sz="4" w:space="0"/>
              <w:left w:val="nil"/>
              <w:bottom w:val="single" w:color="auto" w:sz="4" w:space="0"/>
              <w:right w:val="single" w:color="auto" w:sz="4" w:space="0"/>
            </w:tcBorders>
            <w:vAlign w:val="center"/>
          </w:tcPr>
          <w:p>
            <w:pPr>
              <w:autoSpaceDE w:val="0"/>
              <w:autoSpaceDN w:val="0"/>
              <w:snapToGrid w:val="0"/>
              <w:spacing w:line="273" w:lineRule="auto"/>
              <w:textAlignment w:val="bottom"/>
              <w:rPr>
                <w:rFonts w:asciiTheme="minorEastAsia" w:hAnsiTheme="minorEastAsia" w:eastAsiaTheme="minorEastAsia"/>
                <w:sz w:val="24"/>
              </w:rPr>
            </w:pPr>
            <w:r>
              <w:rPr>
                <w:rFonts w:hint="eastAsia" w:asciiTheme="minorEastAsia" w:hAnsiTheme="minorEastAsia" w:eastAsiaTheme="minorEastAsia"/>
                <w:sz w:val="24"/>
              </w:rPr>
              <w:t>1、投标文件的制作：本项目实行电子招投标。</w:t>
            </w:r>
          </w:p>
          <w:p>
            <w:pPr>
              <w:snapToGrid w:val="0"/>
              <w:spacing w:line="273" w:lineRule="auto"/>
              <w:rPr>
                <w:rFonts w:asciiTheme="minorEastAsia" w:hAnsiTheme="minorEastAsia" w:eastAsiaTheme="minorEastAsia"/>
                <w:sz w:val="24"/>
              </w:rPr>
            </w:pPr>
            <w:r>
              <w:rPr>
                <w:rFonts w:hint="eastAsia" w:asciiTheme="minorEastAsia" w:hAnsiTheme="minorEastAsia" w:eastAsiaTheme="minorEastAsia"/>
                <w:sz w:val="24"/>
              </w:rPr>
              <w:t>2、投标人应按要求提供电子投标文件及数据电子备份投标文件（U盘），具体内容如下：</w:t>
            </w:r>
          </w:p>
          <w:p>
            <w:pPr>
              <w:snapToGrid w:val="0"/>
              <w:spacing w:line="273" w:lineRule="auto"/>
              <w:rPr>
                <w:rFonts w:asciiTheme="minorEastAsia" w:hAnsiTheme="minorEastAsia" w:eastAsiaTheme="minorEastAsia"/>
                <w:sz w:val="24"/>
              </w:rPr>
            </w:pPr>
            <w:r>
              <w:rPr>
                <w:rFonts w:hint="eastAsia" w:asciiTheme="minorEastAsia" w:hAnsiTheme="minorEastAsia" w:eastAsiaTheme="minorEastAsia"/>
                <w:sz w:val="24"/>
              </w:rPr>
              <w:t>（1）电子投标文件：按政采云平台项目采购-电子交易操作指南及本招标文件要求制作、加密并递交，超过上传时间的视为放弃投标资格，作未递交投标文件处理；</w:t>
            </w:r>
          </w:p>
          <w:p>
            <w:pPr>
              <w:snapToGrid w:val="0"/>
              <w:spacing w:line="273" w:lineRule="auto"/>
              <w:rPr>
                <w:rFonts w:asciiTheme="minorEastAsia" w:hAnsiTheme="minorEastAsia" w:eastAsiaTheme="minorEastAsia"/>
                <w:sz w:val="24"/>
              </w:rPr>
            </w:pPr>
            <w:r>
              <w:rPr>
                <w:rFonts w:hint="eastAsia" w:asciiTheme="minorEastAsia" w:hAnsiTheme="minorEastAsia" w:eastAsiaTheme="minorEastAsia"/>
                <w:sz w:val="24"/>
              </w:rPr>
              <w:t>（2）数据电子备份投标文件（U盘）：以U盘形式提供的数据电子备份投标文件格式及内容须与政采云平台项目采购-电子交易操作指南中制作、加密并递交的电子投标文件格式及内容一致。数据电子备份投标文件应加密，允许制作成一个U盘，但须密封、包装，不按此规定密封、包装的数据电子备份响应文件（U盘）均按未提供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2"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Theme="minorEastAsia" w:hAnsiTheme="minorEastAsia" w:eastAsiaTheme="minorEastAsia"/>
                <w:sz w:val="24"/>
              </w:rPr>
            </w:pPr>
            <w:r>
              <w:rPr>
                <w:rFonts w:hint="eastAsia" w:asciiTheme="minorEastAsia" w:hAnsiTheme="minorEastAsia" w:eastAsiaTheme="minorEastAsia"/>
                <w:sz w:val="24"/>
              </w:rPr>
              <w:t>6</w:t>
            </w:r>
          </w:p>
        </w:tc>
        <w:tc>
          <w:tcPr>
            <w:tcW w:w="9121" w:type="dxa"/>
            <w:tcBorders>
              <w:top w:val="single" w:color="auto" w:sz="4" w:space="0"/>
              <w:left w:val="nil"/>
              <w:bottom w:val="single" w:color="auto" w:sz="4" w:space="0"/>
              <w:right w:val="single" w:color="auto" w:sz="4" w:space="0"/>
            </w:tcBorders>
            <w:vAlign w:val="center"/>
          </w:tcPr>
          <w:p>
            <w:pPr>
              <w:snapToGrid w:val="0"/>
              <w:spacing w:line="273" w:lineRule="auto"/>
              <w:rPr>
                <w:rFonts w:asciiTheme="minorEastAsia" w:hAnsiTheme="minorEastAsia" w:eastAsiaTheme="minorEastAsia"/>
                <w:sz w:val="24"/>
                <w:shd w:val="pct10" w:color="auto" w:fill="FFFFFF"/>
              </w:rPr>
            </w:pPr>
            <w:r>
              <w:rPr>
                <w:rFonts w:hint="eastAsia" w:asciiTheme="minorEastAsia" w:hAnsiTheme="minorEastAsia" w:eastAsiaTheme="minorEastAsia"/>
                <w:sz w:val="24"/>
              </w:rPr>
              <w:t>投标截止时间：</w:t>
            </w:r>
            <w:r>
              <w:rPr>
                <w:rFonts w:hint="eastAsia" w:asciiTheme="minorEastAsia" w:hAnsiTheme="minorEastAsia" w:eastAsiaTheme="minorEastAsia"/>
                <w:sz w:val="24"/>
                <w:shd w:val="pct10" w:color="auto" w:fill="FFFFFF"/>
              </w:rPr>
              <w:t>2022年</w:t>
            </w:r>
            <w:r>
              <w:rPr>
                <w:rFonts w:hint="eastAsia" w:asciiTheme="minorEastAsia" w:hAnsiTheme="minorEastAsia" w:eastAsiaTheme="minorEastAsia"/>
                <w:sz w:val="24"/>
                <w:shd w:val="pct10" w:color="auto" w:fill="FFFFFF"/>
                <w:lang w:val="en-US" w:eastAsia="zh-CN"/>
              </w:rPr>
              <w:t>12</w:t>
            </w:r>
            <w:r>
              <w:rPr>
                <w:rFonts w:hint="eastAsia" w:asciiTheme="minorEastAsia" w:hAnsiTheme="minorEastAsia" w:eastAsiaTheme="minorEastAsia"/>
                <w:sz w:val="24"/>
                <w:shd w:val="pct10" w:color="auto" w:fill="FFFFFF"/>
              </w:rPr>
              <w:t>月</w:t>
            </w:r>
            <w:r>
              <w:rPr>
                <w:rFonts w:hint="eastAsia" w:asciiTheme="minorEastAsia" w:hAnsiTheme="minorEastAsia" w:eastAsiaTheme="minorEastAsia"/>
                <w:sz w:val="24"/>
                <w:shd w:val="pct10" w:color="auto" w:fill="FFFFFF"/>
                <w:lang w:val="en-US" w:eastAsia="zh-CN"/>
              </w:rPr>
              <w:t>30</w:t>
            </w:r>
            <w:r>
              <w:rPr>
                <w:rFonts w:hint="eastAsia" w:asciiTheme="minorEastAsia" w:hAnsiTheme="minorEastAsia" w:eastAsiaTheme="minorEastAsia"/>
                <w:sz w:val="24"/>
                <w:shd w:val="pct10" w:color="auto" w:fill="FFFFFF"/>
              </w:rPr>
              <w:t>日</w:t>
            </w:r>
            <w:r>
              <w:rPr>
                <w:rFonts w:hint="eastAsia" w:asciiTheme="minorEastAsia" w:hAnsiTheme="minorEastAsia" w:eastAsiaTheme="minorEastAsia"/>
                <w:sz w:val="24"/>
                <w:shd w:val="pct10" w:color="auto" w:fill="FFFFFF"/>
                <w:lang w:val="en-US" w:eastAsia="zh-CN"/>
              </w:rPr>
              <w:t>9</w:t>
            </w:r>
            <w:r>
              <w:rPr>
                <w:rFonts w:hint="eastAsia" w:asciiTheme="minorEastAsia" w:hAnsiTheme="minorEastAsia" w:eastAsiaTheme="minorEastAsia"/>
                <w:sz w:val="24"/>
                <w:shd w:val="pct10" w:color="auto" w:fill="FFFFFF"/>
              </w:rPr>
              <w:t>:</w:t>
            </w:r>
            <w:r>
              <w:rPr>
                <w:rFonts w:hint="eastAsia" w:asciiTheme="minorEastAsia" w:hAnsiTheme="minorEastAsia" w:eastAsiaTheme="minorEastAsia"/>
                <w:sz w:val="24"/>
                <w:shd w:val="pct10" w:color="auto" w:fill="FFFFFF"/>
                <w:lang w:val="en-US" w:eastAsia="zh-CN"/>
              </w:rPr>
              <w:t>3</w:t>
            </w:r>
            <w:r>
              <w:rPr>
                <w:rFonts w:hint="eastAsia" w:asciiTheme="minorEastAsia" w:hAnsiTheme="minorEastAsia" w:eastAsiaTheme="minorEastAsia"/>
                <w:sz w:val="24"/>
                <w:shd w:val="pct10" w:color="auto" w:fill="FFFFFF"/>
              </w:rPr>
              <w:t>0时；</w:t>
            </w:r>
          </w:p>
          <w:p>
            <w:pPr>
              <w:snapToGrid w:val="0"/>
              <w:spacing w:line="273" w:lineRule="auto"/>
              <w:rPr>
                <w:rFonts w:asciiTheme="minorEastAsia" w:hAnsiTheme="minorEastAsia" w:eastAsiaTheme="minorEastAsia"/>
                <w:sz w:val="24"/>
              </w:rPr>
            </w:pPr>
            <w:r>
              <w:rPr>
                <w:rFonts w:hint="eastAsia" w:asciiTheme="minorEastAsia" w:hAnsiTheme="minorEastAsia" w:eastAsiaTheme="minorEastAsia"/>
                <w:sz w:val="24"/>
              </w:rPr>
              <w:t>投标地点：（1）本项目通过“政府采购云平台（www.zcygov.cn）”实行在线投标响应（电子投标）；</w:t>
            </w:r>
          </w:p>
          <w:p>
            <w:pPr>
              <w:snapToGrid w:val="0"/>
              <w:spacing w:line="273" w:lineRule="auto"/>
              <w:rPr>
                <w:rFonts w:asciiTheme="minorEastAsia" w:hAnsiTheme="minorEastAsia" w:eastAsiaTheme="minorEastAsia"/>
                <w:sz w:val="24"/>
              </w:rPr>
            </w:pPr>
            <w:r>
              <w:rPr>
                <w:rFonts w:hint="eastAsia" w:asciiTheme="minorEastAsia" w:hAnsiTheme="minorEastAsia" w:eastAsiaTheme="minorEastAsia"/>
                <w:sz w:val="24"/>
              </w:rPr>
              <w:t>（2）投标人应当在投标截止时间前，将生成的文件格式“.jmbs”的“电子加密投标文件”上传递交至“政府采购云平台”实行在线投标响应。投标截止时间以后上传递交的投标文件将被“政府采购云平台”拒收，作未递交投标文件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Theme="minorEastAsia" w:hAnsiTheme="minorEastAsia" w:eastAsiaTheme="minorEastAsia"/>
                <w:sz w:val="24"/>
              </w:rPr>
            </w:pPr>
            <w:r>
              <w:rPr>
                <w:rFonts w:hint="eastAsia" w:asciiTheme="minorEastAsia" w:hAnsiTheme="minorEastAsia" w:eastAsiaTheme="minorEastAsia"/>
                <w:sz w:val="24"/>
              </w:rPr>
              <w:t>7</w:t>
            </w:r>
          </w:p>
        </w:tc>
        <w:tc>
          <w:tcPr>
            <w:tcW w:w="9121" w:type="dxa"/>
            <w:tcBorders>
              <w:top w:val="single" w:color="auto" w:sz="4" w:space="0"/>
              <w:left w:val="nil"/>
              <w:bottom w:val="single" w:color="auto" w:sz="4" w:space="0"/>
              <w:right w:val="single" w:color="auto" w:sz="4" w:space="0"/>
            </w:tcBorders>
            <w:vAlign w:val="center"/>
          </w:tcPr>
          <w:p>
            <w:pPr>
              <w:snapToGrid w:val="0"/>
              <w:spacing w:line="273" w:lineRule="auto"/>
              <w:rPr>
                <w:rFonts w:asciiTheme="minorEastAsia" w:hAnsiTheme="minorEastAsia" w:eastAsiaTheme="minorEastAsia"/>
                <w:sz w:val="24"/>
              </w:rPr>
            </w:pPr>
            <w:r>
              <w:rPr>
                <w:rFonts w:hint="eastAsia" w:asciiTheme="minorEastAsia" w:hAnsiTheme="minorEastAsia" w:eastAsiaTheme="minorEastAsia"/>
                <w:sz w:val="24"/>
              </w:rPr>
              <w:t>开标时间：</w:t>
            </w:r>
            <w:r>
              <w:rPr>
                <w:rFonts w:hint="eastAsia" w:asciiTheme="minorEastAsia" w:hAnsiTheme="minorEastAsia" w:eastAsiaTheme="minorEastAsia"/>
                <w:sz w:val="24"/>
                <w:shd w:val="pct10" w:color="auto" w:fill="FFFFFF"/>
              </w:rPr>
              <w:t>2022年</w:t>
            </w:r>
            <w:r>
              <w:rPr>
                <w:rFonts w:hint="eastAsia" w:asciiTheme="minorEastAsia" w:hAnsiTheme="minorEastAsia" w:eastAsiaTheme="minorEastAsia"/>
                <w:sz w:val="24"/>
                <w:shd w:val="pct10" w:color="auto" w:fill="FFFFFF"/>
                <w:lang w:val="en-US" w:eastAsia="zh-CN"/>
              </w:rPr>
              <w:t>12</w:t>
            </w:r>
            <w:r>
              <w:rPr>
                <w:rFonts w:hint="eastAsia" w:asciiTheme="minorEastAsia" w:hAnsiTheme="minorEastAsia" w:eastAsiaTheme="minorEastAsia"/>
                <w:sz w:val="24"/>
                <w:shd w:val="pct10" w:color="auto" w:fill="FFFFFF"/>
              </w:rPr>
              <w:t>月</w:t>
            </w:r>
            <w:r>
              <w:rPr>
                <w:rFonts w:hint="eastAsia" w:asciiTheme="minorEastAsia" w:hAnsiTheme="minorEastAsia" w:eastAsiaTheme="minorEastAsia"/>
                <w:sz w:val="24"/>
                <w:shd w:val="pct10" w:color="auto" w:fill="FFFFFF"/>
                <w:lang w:val="en-US" w:eastAsia="zh-CN"/>
              </w:rPr>
              <w:t>30</w:t>
            </w:r>
            <w:r>
              <w:rPr>
                <w:rFonts w:hint="eastAsia" w:asciiTheme="minorEastAsia" w:hAnsiTheme="minorEastAsia" w:eastAsiaTheme="minorEastAsia"/>
                <w:sz w:val="24"/>
                <w:shd w:val="pct10" w:color="auto" w:fill="FFFFFF"/>
              </w:rPr>
              <w:t>日</w:t>
            </w:r>
            <w:r>
              <w:rPr>
                <w:rFonts w:hint="eastAsia" w:asciiTheme="minorEastAsia" w:hAnsiTheme="minorEastAsia" w:eastAsiaTheme="minorEastAsia"/>
                <w:sz w:val="24"/>
                <w:shd w:val="pct10" w:color="auto" w:fill="FFFFFF"/>
                <w:lang w:val="en-US" w:eastAsia="zh-CN"/>
              </w:rPr>
              <w:t>9</w:t>
            </w:r>
            <w:r>
              <w:rPr>
                <w:rFonts w:hint="eastAsia" w:asciiTheme="minorEastAsia" w:hAnsiTheme="minorEastAsia" w:eastAsiaTheme="minorEastAsia"/>
                <w:sz w:val="24"/>
                <w:shd w:val="pct10" w:color="auto" w:fill="FFFFFF"/>
              </w:rPr>
              <w:t>:</w:t>
            </w:r>
            <w:r>
              <w:rPr>
                <w:rFonts w:hint="eastAsia" w:asciiTheme="minorEastAsia" w:hAnsiTheme="minorEastAsia" w:eastAsiaTheme="minorEastAsia"/>
                <w:sz w:val="24"/>
                <w:shd w:val="pct10" w:color="auto" w:fill="FFFFFF"/>
                <w:lang w:val="en-US" w:eastAsia="zh-CN"/>
              </w:rPr>
              <w:t>30</w:t>
            </w:r>
            <w:r>
              <w:rPr>
                <w:rFonts w:hint="eastAsia" w:asciiTheme="minorEastAsia" w:hAnsiTheme="minorEastAsia" w:eastAsiaTheme="minorEastAsia"/>
                <w:sz w:val="24"/>
                <w:shd w:val="pct10" w:color="auto" w:fill="FFFFFF"/>
              </w:rPr>
              <w:t>时；</w:t>
            </w:r>
          </w:p>
          <w:p>
            <w:pPr>
              <w:snapToGrid w:val="0"/>
              <w:spacing w:line="273" w:lineRule="auto"/>
              <w:rPr>
                <w:rFonts w:asciiTheme="minorEastAsia" w:hAnsiTheme="minorEastAsia" w:eastAsiaTheme="minorEastAsia"/>
                <w:sz w:val="24"/>
              </w:rPr>
            </w:pPr>
            <w:r>
              <w:rPr>
                <w:rFonts w:hint="eastAsia" w:asciiTheme="minorEastAsia" w:hAnsiTheme="minorEastAsia" w:eastAsiaTheme="minorEastAsia"/>
                <w:sz w:val="24"/>
              </w:rPr>
              <w:t>地点：</w:t>
            </w:r>
            <w:r>
              <w:rPr>
                <w:rFonts w:hint="eastAsia" w:cs="宋体" w:asciiTheme="minorEastAsia" w:hAnsiTheme="minorEastAsia" w:eastAsiaTheme="minorEastAsia"/>
                <w:sz w:val="24"/>
              </w:rPr>
              <w:t>湖州市公共资源交易中心开标室（湖州市仁皇山片区金盖山路66号2号楼二楼，届时</w:t>
            </w:r>
            <w:r>
              <w:rPr>
                <w:rFonts w:hint="eastAsia" w:cs="宋体" w:asciiTheme="minorEastAsia" w:hAnsiTheme="minorEastAsia" w:eastAsiaTheme="minorEastAsia"/>
                <w:kern w:val="0"/>
                <w:sz w:val="24"/>
              </w:rPr>
              <w:t>详见二楼休息区电子显示屏</w:t>
            </w:r>
            <w:r>
              <w:rPr>
                <w:rFonts w:hint="eastAsia" w:cs="宋体" w:asciiTheme="minorEastAsia" w:hAnsiTheme="minorEastAsia" w:eastAsiaTheme="minorEastAsia"/>
                <w:sz w:val="24"/>
              </w:rPr>
              <w:t>）</w:t>
            </w:r>
          </w:p>
          <w:p>
            <w:pPr>
              <w:snapToGrid w:val="0"/>
              <w:spacing w:line="273" w:lineRule="auto"/>
              <w:rPr>
                <w:rFonts w:asciiTheme="minorEastAsia" w:hAnsiTheme="minorEastAsia" w:eastAsiaTheme="minorEastAsia"/>
                <w:sz w:val="24"/>
              </w:rPr>
            </w:pPr>
            <w:r>
              <w:rPr>
                <w:rFonts w:hint="eastAsia" w:asciiTheme="minorEastAsia" w:hAnsiTheme="minorEastAsia" w:eastAsiaTheme="minorEastAsia"/>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止未完成传输的，视为放弃投标资格，作未递交投标文件处理。</w:t>
            </w:r>
          </w:p>
          <w:p>
            <w:pPr>
              <w:snapToGrid w:val="0"/>
              <w:spacing w:line="273"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2、数据电子备份投标文件（U 盘）：以 U 盘形式提供的数据电子备份投标文件格式及内容须与政采云平台项目采购-电子交易操作指南中制作、加密并递交的电子投标文件格式及内容一致。递交方式：</w:t>
            </w:r>
          </w:p>
          <w:p>
            <w:pPr>
              <w:snapToGrid w:val="0"/>
              <w:spacing w:line="273"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因疫情原因，数据电子备份投标文件（U盘）应通过邮寄快递方式送达，邮寄地址为：</w:t>
            </w:r>
            <w:r>
              <w:rPr>
                <w:rFonts w:hint="eastAsia" w:cs="仿宋" w:asciiTheme="minorEastAsia" w:hAnsiTheme="minorEastAsia" w:eastAsiaTheme="minorEastAsia"/>
                <w:sz w:val="24"/>
              </w:rPr>
              <w:t>永信恒昌工程管理有限公司[湖州市吴兴区红旗路384号凯欣名座3楼301室]，联系电话：</w:t>
            </w:r>
            <w:r>
              <w:rPr>
                <w:rFonts w:hint="eastAsia" w:cs="仿宋" w:asciiTheme="minorEastAsia" w:hAnsiTheme="minorEastAsia" w:eastAsiaTheme="minorEastAsia"/>
                <w:kern w:val="0"/>
                <w:sz w:val="24"/>
              </w:rPr>
              <w:t>0572-2505377</w:t>
            </w:r>
            <w:r>
              <w:rPr>
                <w:rFonts w:hint="eastAsia" w:asciiTheme="minorEastAsia" w:hAnsiTheme="minorEastAsia" w:eastAsiaTheme="minorEastAsia"/>
                <w:sz w:val="24"/>
              </w:rPr>
              <w:t>。邮寄截止时间：投标人应于2022年</w:t>
            </w:r>
            <w:r>
              <w:rPr>
                <w:rFonts w:hint="eastAsia" w:asciiTheme="minorEastAsia" w:hAnsiTheme="minorEastAsia" w:eastAsiaTheme="minorEastAsia"/>
                <w:sz w:val="24"/>
                <w:lang w:val="en-US" w:eastAsia="zh-CN"/>
              </w:rPr>
              <w:t>12</w:t>
            </w:r>
            <w:r>
              <w:rPr>
                <w:rFonts w:hint="eastAsia" w:asciiTheme="minorEastAsia" w:hAnsiTheme="minorEastAsia" w:eastAsiaTheme="minorEastAsia"/>
                <w:sz w:val="24"/>
              </w:rPr>
              <w:t>月</w:t>
            </w:r>
            <w:r>
              <w:rPr>
                <w:rFonts w:hint="eastAsia" w:asciiTheme="minorEastAsia" w:hAnsiTheme="minorEastAsia" w:eastAsiaTheme="minorEastAsia"/>
                <w:sz w:val="24"/>
                <w:lang w:val="en-US" w:eastAsia="zh-CN"/>
              </w:rPr>
              <w:t>29</w:t>
            </w:r>
            <w:r>
              <w:rPr>
                <w:rFonts w:hint="eastAsia" w:asciiTheme="minorEastAsia" w:hAnsiTheme="minorEastAsia" w:eastAsiaTheme="minorEastAsia"/>
                <w:sz w:val="24"/>
              </w:rPr>
              <w:t xml:space="preserve">日17:00时前准时送达，逾期不予受理。截止开标时间前，采购人由二名人员（一名接收人、一名监督人员）统一负责接收并送至专门的监控室，与投标资料一并归档。投标人须留足投标文件邮寄时间,确保数据电子备份投标文件（U盘）于规定的时间前送达指定地点，未按时送达的，均按未提供处理。    </w:t>
            </w:r>
          </w:p>
          <w:p>
            <w:pPr>
              <w:snapToGrid w:val="0"/>
              <w:spacing w:line="273"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注：（1）投标人应权衡利弊考虑是否提供数据电子备份投标文件（U盘），采购人及采购代理机构不做强制性要求，若因下一条款（第3条）原因须启用数据电子备份投标文件（U盘）时，而投标人未提供的，视为放弃投标资格，作作未递交投标文件处理；（2）投标人应对提供的数据电子备份投标文件（U盘）进行加密处理，若需要启用数据电子备份投标文件（U盘）时，由采购人或采购代理机构启封并进行解密；（3）若投标人未提供数据电子备份投标文件（U盘），招标公告及招标文件中关于数据电子备份投标文件（U盘）的要求及内容不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Theme="minorEastAsia" w:hAnsiTheme="minorEastAsia" w:eastAsiaTheme="minorEastAsia"/>
                <w:sz w:val="24"/>
              </w:rPr>
            </w:pPr>
            <w:r>
              <w:rPr>
                <w:rFonts w:hint="eastAsia" w:asciiTheme="minorEastAsia" w:hAnsiTheme="minorEastAsia" w:eastAsiaTheme="minorEastAsia"/>
                <w:sz w:val="24"/>
              </w:rPr>
              <w:t>8</w:t>
            </w:r>
          </w:p>
        </w:tc>
        <w:tc>
          <w:tcPr>
            <w:tcW w:w="9121" w:type="dxa"/>
            <w:tcBorders>
              <w:top w:val="single" w:color="auto" w:sz="4" w:space="0"/>
              <w:left w:val="nil"/>
              <w:bottom w:val="single" w:color="auto" w:sz="4" w:space="0"/>
              <w:right w:val="single" w:color="auto" w:sz="4" w:space="0"/>
            </w:tcBorders>
            <w:vAlign w:val="center"/>
          </w:tcPr>
          <w:p>
            <w:pPr>
              <w:autoSpaceDE w:val="0"/>
              <w:autoSpaceDN w:val="0"/>
              <w:snapToGrid w:val="0"/>
              <w:spacing w:line="273" w:lineRule="auto"/>
              <w:textAlignment w:val="bottom"/>
              <w:rPr>
                <w:rFonts w:asciiTheme="minorEastAsia" w:hAnsiTheme="minorEastAsia" w:eastAsiaTheme="minorEastAsia"/>
                <w:sz w:val="24"/>
              </w:rPr>
            </w:pPr>
            <w:r>
              <w:rPr>
                <w:rFonts w:hint="eastAsia" w:asciiTheme="minorEastAsia" w:hAnsiTheme="minorEastAsia" w:eastAsiaTheme="minorEastAsia"/>
                <w:sz w:val="24"/>
              </w:rPr>
              <w:t>评标办法及评分标准：附后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Theme="minorEastAsia" w:hAnsiTheme="minorEastAsia" w:eastAsiaTheme="minorEastAsia"/>
                <w:sz w:val="24"/>
              </w:rPr>
            </w:pPr>
            <w:r>
              <w:rPr>
                <w:rFonts w:hint="eastAsia" w:asciiTheme="minorEastAsia" w:hAnsiTheme="minorEastAsia" w:eastAsiaTheme="minorEastAsia"/>
                <w:sz w:val="24"/>
              </w:rPr>
              <w:t>9</w:t>
            </w:r>
          </w:p>
        </w:tc>
        <w:tc>
          <w:tcPr>
            <w:tcW w:w="9121" w:type="dxa"/>
            <w:tcBorders>
              <w:top w:val="single" w:color="auto" w:sz="4" w:space="0"/>
              <w:left w:val="nil"/>
              <w:bottom w:val="single" w:color="auto" w:sz="4" w:space="0"/>
              <w:right w:val="single" w:color="auto" w:sz="4" w:space="0"/>
            </w:tcBorders>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中标结果公告：采购人依法确定中标后 2 个工作日内，公告发布网址如下：</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浙江政府采购网：http://zfcg.czt.zj.gov.cn/；</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湖州市公共资源交易信息网：http://ggzyjy.huzhou.gov.cn/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Theme="minorEastAsia" w:hAnsiTheme="minorEastAsia" w:eastAsiaTheme="minorEastAsia"/>
                <w:sz w:val="24"/>
              </w:rPr>
            </w:pPr>
            <w:r>
              <w:rPr>
                <w:rFonts w:hint="eastAsia" w:asciiTheme="minorEastAsia" w:hAnsiTheme="minorEastAsia" w:eastAsiaTheme="minorEastAsia"/>
                <w:sz w:val="24"/>
              </w:rPr>
              <w:t>10</w:t>
            </w:r>
          </w:p>
        </w:tc>
        <w:tc>
          <w:tcPr>
            <w:tcW w:w="9121" w:type="dxa"/>
            <w:tcBorders>
              <w:top w:val="single" w:color="auto" w:sz="4" w:space="0"/>
              <w:left w:val="nil"/>
              <w:bottom w:val="single" w:color="auto" w:sz="4" w:space="0"/>
              <w:right w:val="single" w:color="auto" w:sz="4" w:space="0"/>
            </w:tcBorders>
            <w:vAlign w:val="center"/>
          </w:tcPr>
          <w:p>
            <w:pPr>
              <w:snapToGrid w:val="0"/>
              <w:spacing w:line="273" w:lineRule="auto"/>
              <w:rPr>
                <w:rFonts w:asciiTheme="minorEastAsia" w:hAnsiTheme="minorEastAsia" w:eastAsiaTheme="minorEastAsia"/>
                <w:sz w:val="24"/>
              </w:rPr>
            </w:pPr>
            <w:r>
              <w:rPr>
                <w:rFonts w:hint="eastAsia" w:asciiTheme="minorEastAsia" w:hAnsiTheme="minorEastAsia" w:eastAsiaTheme="minorEastAsia"/>
                <w:sz w:val="24"/>
              </w:rPr>
              <w:t>中标通知书：在发布中标结果公告的同时，向中标人发中标通知书。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Theme="minorEastAsia" w:hAnsiTheme="minorEastAsia" w:eastAsiaTheme="minorEastAsia"/>
                <w:sz w:val="24"/>
              </w:rPr>
            </w:pPr>
            <w:r>
              <w:rPr>
                <w:rFonts w:hint="eastAsia" w:asciiTheme="minorEastAsia" w:hAnsiTheme="minorEastAsia" w:eastAsiaTheme="minorEastAsia"/>
                <w:sz w:val="24"/>
              </w:rPr>
              <w:t>11</w:t>
            </w:r>
          </w:p>
        </w:tc>
        <w:tc>
          <w:tcPr>
            <w:tcW w:w="9121" w:type="dxa"/>
            <w:tcBorders>
              <w:top w:val="single" w:color="auto" w:sz="4" w:space="0"/>
              <w:left w:val="nil"/>
              <w:bottom w:val="single" w:color="auto" w:sz="4" w:space="0"/>
              <w:right w:val="single" w:color="auto" w:sz="4" w:space="0"/>
            </w:tcBorders>
            <w:vAlign w:val="center"/>
          </w:tcPr>
          <w:p>
            <w:pPr>
              <w:autoSpaceDE w:val="0"/>
              <w:autoSpaceDN w:val="0"/>
              <w:snapToGrid w:val="0"/>
              <w:spacing w:line="273" w:lineRule="auto"/>
              <w:textAlignment w:val="bottom"/>
              <w:rPr>
                <w:rFonts w:asciiTheme="minorEastAsia" w:hAnsiTheme="minorEastAsia" w:eastAsiaTheme="minorEastAsia"/>
                <w:sz w:val="24"/>
              </w:rPr>
            </w:pPr>
            <w:r>
              <w:rPr>
                <w:rFonts w:hint="eastAsia" w:asciiTheme="minorEastAsia" w:hAnsiTheme="minorEastAsia" w:eastAsiaTheme="minorEastAsia"/>
                <w:sz w:val="24"/>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Theme="minorEastAsia" w:hAnsiTheme="minorEastAsia" w:eastAsiaTheme="minorEastAsia"/>
                <w:sz w:val="24"/>
              </w:rPr>
            </w:pPr>
            <w:r>
              <w:rPr>
                <w:rFonts w:hint="eastAsia" w:asciiTheme="minorEastAsia" w:hAnsiTheme="minorEastAsia" w:eastAsiaTheme="minorEastAsia"/>
                <w:sz w:val="24"/>
              </w:rPr>
              <w:t>12</w:t>
            </w:r>
          </w:p>
        </w:tc>
        <w:tc>
          <w:tcPr>
            <w:tcW w:w="9121" w:type="dxa"/>
            <w:tcBorders>
              <w:top w:val="single" w:color="auto" w:sz="4" w:space="0"/>
              <w:left w:val="nil"/>
              <w:bottom w:val="single" w:color="auto" w:sz="4" w:space="0"/>
              <w:right w:val="single" w:color="auto" w:sz="4" w:space="0"/>
            </w:tcBorders>
            <w:vAlign w:val="center"/>
          </w:tcPr>
          <w:p>
            <w:pPr>
              <w:snapToGrid w:val="0"/>
              <w:spacing w:line="273" w:lineRule="auto"/>
              <w:rPr>
                <w:rFonts w:asciiTheme="minorEastAsia" w:hAnsiTheme="minorEastAsia" w:eastAsiaTheme="minorEastAsia"/>
                <w:sz w:val="24"/>
              </w:rPr>
            </w:pPr>
            <w:r>
              <w:rPr>
                <w:rFonts w:hint="eastAsia" w:asciiTheme="minorEastAsia" w:hAnsiTheme="minorEastAsia" w:eastAsiaTheme="minorEastAsia"/>
                <w:sz w:val="24"/>
              </w:rPr>
              <w:t>履约保证金的收取及退还：</w:t>
            </w:r>
            <w:r>
              <w:rPr>
                <w:rFonts w:hint="eastAsia" w:asciiTheme="minorEastAsia" w:hAnsiTheme="minorEastAsia" w:eastAsiaTheme="minorEastAsia"/>
              </w:rPr>
              <w:t xml:space="preserve"> </w:t>
            </w:r>
            <w:r>
              <w:rPr>
                <w:rFonts w:hint="eastAsia" w:asciiTheme="minorEastAsia" w:hAnsiTheme="minorEastAsia" w:eastAsiaTheme="minorEastAsia"/>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Theme="minorEastAsia" w:hAnsiTheme="minorEastAsia" w:eastAsiaTheme="minorEastAsia"/>
                <w:sz w:val="24"/>
              </w:rPr>
            </w:pPr>
            <w:r>
              <w:rPr>
                <w:rFonts w:hint="eastAsia" w:asciiTheme="minorEastAsia" w:hAnsiTheme="minorEastAsia" w:eastAsiaTheme="minorEastAsia"/>
                <w:sz w:val="24"/>
              </w:rPr>
              <w:t>13</w:t>
            </w:r>
          </w:p>
        </w:tc>
        <w:tc>
          <w:tcPr>
            <w:tcW w:w="9121" w:type="dxa"/>
            <w:tcBorders>
              <w:top w:val="single" w:color="auto" w:sz="4" w:space="0"/>
              <w:left w:val="nil"/>
              <w:bottom w:val="single" w:color="auto" w:sz="4" w:space="0"/>
              <w:right w:val="single" w:color="auto" w:sz="4" w:space="0"/>
            </w:tcBorders>
            <w:vAlign w:val="center"/>
          </w:tcPr>
          <w:p>
            <w:pPr>
              <w:snapToGrid w:val="0"/>
              <w:spacing w:line="273" w:lineRule="auto"/>
              <w:rPr>
                <w:rFonts w:asciiTheme="minorEastAsia" w:hAnsiTheme="minorEastAsia" w:eastAsiaTheme="minorEastAsia"/>
                <w:sz w:val="24"/>
              </w:rPr>
            </w:pPr>
            <w:r>
              <w:rPr>
                <w:rFonts w:hint="eastAsia" w:asciiTheme="minorEastAsia" w:hAnsiTheme="minorEastAsia" w:eastAsiaTheme="minorEastAsia"/>
                <w:sz w:val="24"/>
              </w:rPr>
              <w:t>投标文件有效期：60天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Theme="minorEastAsia" w:hAnsiTheme="minorEastAsia" w:eastAsiaTheme="minorEastAsia"/>
                <w:sz w:val="24"/>
              </w:rPr>
            </w:pPr>
            <w:r>
              <w:rPr>
                <w:rFonts w:hint="eastAsia" w:asciiTheme="minorEastAsia" w:hAnsiTheme="minorEastAsia" w:eastAsiaTheme="minorEastAsia"/>
                <w:sz w:val="24"/>
              </w:rPr>
              <w:t>14</w:t>
            </w:r>
          </w:p>
        </w:tc>
        <w:tc>
          <w:tcPr>
            <w:tcW w:w="9121" w:type="dxa"/>
            <w:tcBorders>
              <w:top w:val="single" w:color="auto" w:sz="4" w:space="0"/>
              <w:left w:val="nil"/>
              <w:bottom w:val="single" w:color="auto" w:sz="4" w:space="0"/>
              <w:right w:val="single" w:color="auto" w:sz="4" w:space="0"/>
            </w:tcBorders>
            <w:vAlign w:val="center"/>
          </w:tcPr>
          <w:p>
            <w:pPr>
              <w:snapToGrid w:val="0"/>
              <w:spacing w:line="273" w:lineRule="auto"/>
              <w:rPr>
                <w:rFonts w:asciiTheme="minorEastAsia" w:hAnsiTheme="minorEastAsia" w:eastAsiaTheme="minorEastAsia"/>
                <w:sz w:val="24"/>
              </w:rPr>
            </w:pPr>
            <w:r>
              <w:rPr>
                <w:rFonts w:hint="eastAsia" w:asciiTheme="minorEastAsia" w:hAnsiTheme="minorEastAsia" w:eastAsiaTheme="minorEastAsia"/>
                <w:sz w:val="24"/>
              </w:rPr>
              <w:t>解释：本招标文件的解释权属于采购人和招标代理机构。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Theme="minorEastAsia" w:hAnsiTheme="minorEastAsia" w:eastAsiaTheme="minorEastAsia"/>
                <w:sz w:val="24"/>
              </w:rPr>
            </w:pPr>
            <w:r>
              <w:rPr>
                <w:rFonts w:hint="eastAsia" w:asciiTheme="minorEastAsia" w:hAnsiTheme="minorEastAsia" w:eastAsiaTheme="minorEastAsia"/>
                <w:sz w:val="24"/>
              </w:rPr>
              <w:t>15</w:t>
            </w:r>
          </w:p>
        </w:tc>
        <w:tc>
          <w:tcPr>
            <w:tcW w:w="9121" w:type="dxa"/>
            <w:tcBorders>
              <w:top w:val="single" w:color="auto" w:sz="4" w:space="0"/>
              <w:left w:val="nil"/>
              <w:bottom w:val="single" w:color="auto" w:sz="4" w:space="0"/>
              <w:right w:val="single" w:color="auto" w:sz="4" w:space="0"/>
            </w:tcBorders>
            <w:vAlign w:val="center"/>
          </w:tcPr>
          <w:p>
            <w:pPr>
              <w:snapToGrid w:val="0"/>
              <w:spacing w:line="273" w:lineRule="auto"/>
              <w:rPr>
                <w:rFonts w:asciiTheme="minorEastAsia" w:hAnsiTheme="minorEastAsia" w:eastAsiaTheme="minorEastAsia"/>
                <w:sz w:val="24"/>
              </w:rPr>
            </w:pPr>
            <w:r>
              <w:rPr>
                <w:rFonts w:hint="eastAsia" w:asciiTheme="minorEastAsia" w:hAnsiTheme="minorEastAsia" w:eastAsiaTheme="minorEastAsia"/>
                <w:sz w:val="24"/>
              </w:rPr>
              <w:t>在确定中标人后，签订合同前，中标人须提供二份完整的纸质投标文件给采购人，纸质投标文件须与电子投标文件格式及内容一致。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744" w:type="dxa"/>
            <w:tcBorders>
              <w:top w:val="single" w:color="auto" w:sz="4" w:space="0"/>
              <w:left w:val="single" w:color="auto" w:sz="4" w:space="0"/>
              <w:bottom w:val="single" w:color="auto" w:sz="4" w:space="0"/>
              <w:right w:val="single" w:color="auto" w:sz="4" w:space="0"/>
            </w:tcBorders>
            <w:vAlign w:val="center"/>
          </w:tcPr>
          <w:p>
            <w:pPr>
              <w:snapToGrid w:val="0"/>
              <w:spacing w:line="273" w:lineRule="auto"/>
              <w:jc w:val="center"/>
              <w:rPr>
                <w:rFonts w:asciiTheme="minorEastAsia" w:hAnsiTheme="minorEastAsia" w:eastAsiaTheme="minorEastAsia"/>
                <w:sz w:val="24"/>
              </w:rPr>
            </w:pPr>
            <w:r>
              <w:rPr>
                <w:rFonts w:hint="eastAsia" w:asciiTheme="minorEastAsia" w:hAnsiTheme="minorEastAsia" w:eastAsiaTheme="minorEastAsia"/>
                <w:sz w:val="24"/>
              </w:rPr>
              <w:t>16</w:t>
            </w:r>
          </w:p>
        </w:tc>
        <w:tc>
          <w:tcPr>
            <w:tcW w:w="9121" w:type="dxa"/>
            <w:tcBorders>
              <w:top w:val="single" w:color="auto" w:sz="4" w:space="0"/>
              <w:left w:val="nil"/>
              <w:bottom w:val="single" w:color="auto" w:sz="4" w:space="0"/>
              <w:right w:val="single" w:color="auto" w:sz="4" w:space="0"/>
            </w:tcBorders>
            <w:vAlign w:val="center"/>
          </w:tcPr>
          <w:p>
            <w:pPr>
              <w:snapToGrid w:val="0"/>
              <w:spacing w:line="273" w:lineRule="auto"/>
              <w:rPr>
                <w:rFonts w:asciiTheme="minorEastAsia" w:hAnsiTheme="minorEastAsia" w:eastAsiaTheme="minorEastAsia"/>
                <w:sz w:val="24"/>
              </w:rPr>
            </w:pPr>
            <w:r>
              <w:rPr>
                <w:rFonts w:hint="eastAsia" w:asciiTheme="minorEastAsia" w:hAnsiTheme="minorEastAsia" w:eastAsiaTheme="minorEastAsia"/>
                <w:sz w:val="24"/>
              </w:rPr>
              <w:t>特别说明：政采云公司如对电子化开标及评审程序有调整的，应按调整的程序操作。</w:t>
            </w:r>
          </w:p>
        </w:tc>
      </w:tr>
      <w:bookmarkEnd w:id="7"/>
      <w:bookmarkEnd w:id="8"/>
    </w:tbl>
    <w:p>
      <w:pPr>
        <w:spacing w:line="500" w:lineRule="exact"/>
        <w:outlineLvl w:val="1"/>
        <w:rPr>
          <w:rFonts w:asciiTheme="minorEastAsia" w:hAnsiTheme="minorEastAsia" w:eastAsiaTheme="minorEastAsia"/>
          <w:b/>
          <w:kern w:val="0"/>
          <w:sz w:val="24"/>
        </w:rPr>
      </w:pPr>
      <w:r>
        <w:rPr>
          <w:rFonts w:hint="eastAsia" w:asciiTheme="minorEastAsia" w:hAnsiTheme="minorEastAsia" w:eastAsiaTheme="minorEastAsia"/>
          <w:b/>
          <w:kern w:val="0"/>
          <w:sz w:val="24"/>
        </w:rPr>
        <w:t xml:space="preserve">一、总 则 </w:t>
      </w:r>
    </w:p>
    <w:p>
      <w:pPr>
        <w:pStyle w:val="21"/>
        <w:spacing w:line="500" w:lineRule="exact"/>
        <w:ind w:firstLine="480" w:firstLineChars="200"/>
        <w:rPr>
          <w:rFonts w:cs="Times New Roman" w:asciiTheme="minorEastAsia" w:hAnsiTheme="minorEastAsia" w:eastAsiaTheme="minorEastAsia"/>
          <w:color w:val="auto"/>
        </w:rPr>
      </w:pPr>
      <w:r>
        <w:rPr>
          <w:rFonts w:cs="Times New Roman" w:asciiTheme="minorEastAsia" w:hAnsiTheme="minorEastAsia" w:eastAsiaTheme="minorEastAsia"/>
          <w:color w:val="auto"/>
        </w:rPr>
        <w:t xml:space="preserve">（一）适用范围 </w:t>
      </w:r>
    </w:p>
    <w:p>
      <w:pPr>
        <w:spacing w:line="5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本招标文件适用于</w:t>
      </w:r>
      <w:r>
        <w:rPr>
          <w:rFonts w:hint="eastAsia" w:asciiTheme="minorEastAsia" w:hAnsiTheme="minorEastAsia" w:eastAsiaTheme="minorEastAsia"/>
          <w:sz w:val="24"/>
          <w:u w:val="single"/>
        </w:rPr>
        <w:t>双林镇农村生活污水治理和设施运维服务项目</w:t>
      </w:r>
      <w:r>
        <w:rPr>
          <w:rFonts w:asciiTheme="minorEastAsia" w:hAnsiTheme="minorEastAsia" w:eastAsiaTheme="minorEastAsia"/>
          <w:sz w:val="24"/>
        </w:rPr>
        <w:t xml:space="preserve">的招标、投标、评标、定标、验收、合同履约、付款等行为（法律、法规另有规定的，从其规定）。 </w:t>
      </w:r>
    </w:p>
    <w:p>
      <w:pPr>
        <w:pStyle w:val="21"/>
        <w:spacing w:line="500" w:lineRule="exact"/>
        <w:ind w:firstLine="480" w:firstLineChars="200"/>
        <w:rPr>
          <w:rFonts w:asciiTheme="minorEastAsia" w:hAnsiTheme="minorEastAsia" w:eastAsiaTheme="minorEastAsia"/>
          <w:color w:val="auto"/>
          <w:shd w:val="pct10" w:color="auto" w:fill="FFFFFF"/>
        </w:rPr>
      </w:pPr>
      <w:r>
        <w:rPr>
          <w:rFonts w:cs="Times New Roman" w:asciiTheme="minorEastAsia" w:hAnsiTheme="minorEastAsia" w:eastAsiaTheme="minorEastAsia"/>
          <w:color w:val="auto"/>
        </w:rPr>
        <w:t>（二）</w:t>
      </w:r>
      <w:r>
        <w:rPr>
          <w:rFonts w:hint="eastAsia" w:cs="Times New Roman" w:asciiTheme="minorEastAsia" w:hAnsiTheme="minorEastAsia" w:eastAsiaTheme="minorEastAsia"/>
          <w:color w:val="auto"/>
        </w:rPr>
        <w:t>项目资金来源：已得到政府有关部门的批准，其资金来源已落实</w:t>
      </w:r>
      <w:r>
        <w:rPr>
          <w:rFonts w:hint="eastAsia" w:asciiTheme="minorEastAsia" w:hAnsiTheme="minorEastAsia" w:eastAsiaTheme="minorEastAsia"/>
          <w:color w:val="auto"/>
        </w:rPr>
        <w:t>。</w:t>
      </w:r>
    </w:p>
    <w:p>
      <w:pPr>
        <w:pStyle w:val="21"/>
        <w:spacing w:line="500" w:lineRule="exact"/>
        <w:ind w:firstLine="480" w:firstLineChars="200"/>
        <w:rPr>
          <w:rFonts w:cs="Times New Roman" w:asciiTheme="minorEastAsia" w:hAnsiTheme="minorEastAsia" w:eastAsiaTheme="minorEastAsia"/>
          <w:color w:val="auto"/>
        </w:rPr>
      </w:pPr>
      <w:r>
        <w:rPr>
          <w:rFonts w:cs="Times New Roman" w:asciiTheme="minorEastAsia" w:hAnsiTheme="minorEastAsia" w:eastAsiaTheme="minorEastAsia"/>
          <w:color w:val="auto"/>
        </w:rPr>
        <w:t xml:space="preserve">（三）定义 </w:t>
      </w:r>
    </w:p>
    <w:p>
      <w:pPr>
        <w:pStyle w:val="21"/>
        <w:spacing w:line="500" w:lineRule="exact"/>
        <w:ind w:firstLine="480" w:firstLineChars="200"/>
        <w:rPr>
          <w:rFonts w:cs="Times New Roman" w:asciiTheme="minorEastAsia" w:hAnsiTheme="minorEastAsia" w:eastAsiaTheme="minorEastAsia"/>
          <w:bCs/>
          <w:color w:val="auto"/>
        </w:rPr>
      </w:pPr>
      <w:r>
        <w:rPr>
          <w:rFonts w:cs="Times New Roman" w:asciiTheme="minorEastAsia" w:hAnsiTheme="minorEastAsia" w:eastAsiaTheme="minorEastAsia"/>
          <w:color w:val="auto"/>
        </w:rPr>
        <w:t xml:space="preserve">1. </w:t>
      </w:r>
      <w:r>
        <w:rPr>
          <w:rFonts w:hint="eastAsia" w:cs="Times New Roman" w:asciiTheme="minorEastAsia" w:hAnsiTheme="minorEastAsia" w:eastAsiaTheme="minorEastAsia"/>
          <w:color w:val="auto"/>
        </w:rPr>
        <w:t>采购人</w:t>
      </w:r>
      <w:r>
        <w:rPr>
          <w:rFonts w:cs="Times New Roman" w:asciiTheme="minorEastAsia" w:hAnsiTheme="minorEastAsia" w:eastAsiaTheme="minorEastAsia"/>
          <w:color w:val="auto"/>
        </w:rPr>
        <w:t>系指组织本次项目采购的</w:t>
      </w:r>
      <w:r>
        <w:rPr>
          <w:rFonts w:hint="eastAsia" w:cs="Times New Roman" w:asciiTheme="minorEastAsia" w:hAnsiTheme="minorEastAsia" w:eastAsiaTheme="minorEastAsia"/>
          <w:bCs/>
          <w:color w:val="auto"/>
          <w:u w:val="single"/>
        </w:rPr>
        <w:t>湖州市南浔区双林镇人民政府</w:t>
      </w:r>
      <w:r>
        <w:rPr>
          <w:rFonts w:cs="Times New Roman" w:asciiTheme="minorEastAsia" w:hAnsiTheme="minorEastAsia" w:eastAsiaTheme="minorEastAsia"/>
          <w:color w:val="auto"/>
        </w:rPr>
        <w:t>；采购代理机构系指</w:t>
      </w:r>
      <w:r>
        <w:rPr>
          <w:rFonts w:hint="eastAsia" w:cs="Times New Roman" w:asciiTheme="minorEastAsia" w:hAnsiTheme="minorEastAsia" w:eastAsiaTheme="minorEastAsia"/>
          <w:color w:val="auto"/>
        </w:rPr>
        <w:t>采购人</w:t>
      </w:r>
      <w:r>
        <w:rPr>
          <w:rFonts w:cs="Times New Roman" w:asciiTheme="minorEastAsia" w:hAnsiTheme="minorEastAsia" w:eastAsiaTheme="minorEastAsia"/>
          <w:color w:val="auto"/>
        </w:rPr>
        <w:t>授权委托代理本项目招标程序的</w:t>
      </w:r>
      <w:r>
        <w:rPr>
          <w:rFonts w:hint="eastAsia" w:cs="Times New Roman" w:asciiTheme="minorEastAsia" w:hAnsiTheme="minorEastAsia" w:eastAsiaTheme="minorEastAsia"/>
          <w:bCs/>
          <w:color w:val="auto"/>
          <w:u w:val="single"/>
        </w:rPr>
        <w:t>永信恒昌工程管理有限公司</w:t>
      </w:r>
      <w:r>
        <w:rPr>
          <w:rFonts w:cs="Times New Roman" w:asciiTheme="minorEastAsia" w:hAnsiTheme="minorEastAsia" w:eastAsiaTheme="minorEastAsia"/>
          <w:bCs/>
          <w:color w:val="auto"/>
        </w:rPr>
        <w:t xml:space="preserve">。 </w:t>
      </w:r>
    </w:p>
    <w:p>
      <w:pPr>
        <w:pStyle w:val="21"/>
        <w:spacing w:line="500" w:lineRule="exact"/>
        <w:ind w:firstLine="480" w:firstLineChars="200"/>
        <w:rPr>
          <w:rFonts w:cs="Times New Roman" w:asciiTheme="minorEastAsia" w:hAnsiTheme="minorEastAsia" w:eastAsiaTheme="minorEastAsia"/>
          <w:color w:val="auto"/>
        </w:rPr>
      </w:pPr>
      <w:r>
        <w:rPr>
          <w:rFonts w:cs="Times New Roman" w:asciiTheme="minorEastAsia" w:hAnsiTheme="minorEastAsia" w:eastAsiaTheme="minorEastAsia"/>
          <w:color w:val="auto"/>
        </w:rPr>
        <w:t>2.“投标人”指向</w:t>
      </w:r>
      <w:r>
        <w:rPr>
          <w:rFonts w:hint="eastAsia" w:cs="Times New Roman" w:asciiTheme="minorEastAsia" w:hAnsiTheme="minorEastAsia" w:eastAsiaTheme="minorEastAsia"/>
          <w:color w:val="auto"/>
        </w:rPr>
        <w:t>采购人</w:t>
      </w:r>
      <w:r>
        <w:rPr>
          <w:rFonts w:cs="Times New Roman" w:asciiTheme="minorEastAsia" w:hAnsiTheme="minorEastAsia" w:eastAsiaTheme="minorEastAsia"/>
          <w:color w:val="auto"/>
        </w:rPr>
        <w:t xml:space="preserve">提交投标文件的单位。 </w:t>
      </w:r>
    </w:p>
    <w:p>
      <w:pPr>
        <w:pStyle w:val="21"/>
        <w:spacing w:line="500" w:lineRule="exact"/>
        <w:ind w:firstLine="480" w:firstLineChars="200"/>
        <w:rPr>
          <w:rFonts w:cs="Times New Roman" w:asciiTheme="minorEastAsia" w:hAnsiTheme="minorEastAsia" w:eastAsiaTheme="minorEastAsia"/>
          <w:color w:val="auto"/>
        </w:rPr>
      </w:pPr>
      <w:r>
        <w:rPr>
          <w:rFonts w:cs="Times New Roman" w:asciiTheme="minorEastAsia" w:hAnsiTheme="minorEastAsia" w:eastAsiaTheme="minorEastAsia"/>
          <w:color w:val="auto"/>
        </w:rPr>
        <w:t>3. “产品”系指供方按招标文件规定，须向</w:t>
      </w:r>
      <w:r>
        <w:rPr>
          <w:rFonts w:hint="eastAsia" w:cs="Times New Roman" w:asciiTheme="minorEastAsia" w:hAnsiTheme="minorEastAsia" w:eastAsiaTheme="minorEastAsia"/>
          <w:color w:val="auto"/>
        </w:rPr>
        <w:t>采购人</w:t>
      </w:r>
      <w:r>
        <w:rPr>
          <w:rFonts w:cs="Times New Roman" w:asciiTheme="minorEastAsia" w:hAnsiTheme="minorEastAsia" w:eastAsiaTheme="minorEastAsia"/>
          <w:color w:val="auto"/>
        </w:rPr>
        <w:t>提供的一切</w:t>
      </w:r>
      <w:r>
        <w:rPr>
          <w:rFonts w:hint="eastAsia" w:cs="Times New Roman" w:asciiTheme="minorEastAsia" w:hAnsiTheme="minorEastAsia" w:eastAsiaTheme="minorEastAsia"/>
          <w:color w:val="auto"/>
        </w:rPr>
        <w:t>产品</w:t>
      </w:r>
      <w:r>
        <w:rPr>
          <w:rFonts w:cs="Times New Roman" w:asciiTheme="minorEastAsia" w:hAnsiTheme="minorEastAsia" w:eastAsiaTheme="minorEastAsia"/>
          <w:color w:val="auto"/>
        </w:rPr>
        <w:t>、保险、税金、备品备件、工具、手册及其它有关技术资料和材料。</w:t>
      </w:r>
    </w:p>
    <w:p>
      <w:pPr>
        <w:pStyle w:val="21"/>
        <w:spacing w:line="500" w:lineRule="exact"/>
        <w:ind w:firstLine="480" w:firstLineChars="200"/>
        <w:rPr>
          <w:rFonts w:asciiTheme="minorEastAsia" w:hAnsiTheme="minorEastAsia" w:eastAsiaTheme="minorEastAsia"/>
          <w:color w:val="auto"/>
          <w:szCs w:val="20"/>
        </w:rPr>
      </w:pPr>
      <w:r>
        <w:rPr>
          <w:rFonts w:cs="Times New Roman" w:asciiTheme="minorEastAsia" w:hAnsiTheme="minorEastAsia" w:eastAsiaTheme="minorEastAsia"/>
          <w:color w:val="auto"/>
        </w:rPr>
        <w:t>4</w:t>
      </w:r>
      <w:r>
        <w:rPr>
          <w:rFonts w:hint="eastAsia" w:cs="Times New Roman" w:asciiTheme="minorEastAsia" w:hAnsiTheme="minorEastAsia" w:eastAsiaTheme="minorEastAsia"/>
          <w:color w:val="auto"/>
        </w:rPr>
        <w:t>.</w:t>
      </w:r>
      <w:r>
        <w:rPr>
          <w:rFonts w:cs="Times New Roman" w:asciiTheme="minorEastAsia" w:hAnsiTheme="minorEastAsia" w:eastAsiaTheme="minorEastAsia"/>
          <w:color w:val="auto"/>
        </w:rPr>
        <w:t>“服务”系指招标文件规定</w:t>
      </w:r>
      <w:r>
        <w:rPr>
          <w:rFonts w:hint="eastAsia" w:cs="Times New Roman" w:asciiTheme="minorEastAsia" w:hAnsiTheme="minorEastAsia" w:eastAsiaTheme="minorEastAsia"/>
          <w:color w:val="auto"/>
        </w:rPr>
        <w:t>投标人</w:t>
      </w:r>
      <w:r>
        <w:rPr>
          <w:rFonts w:cs="Times New Roman" w:asciiTheme="minorEastAsia" w:hAnsiTheme="minorEastAsia" w:eastAsiaTheme="minorEastAsia"/>
          <w:color w:val="auto"/>
        </w:rPr>
        <w:t>须承担的安装、调试、技术协助、校准、</w:t>
      </w:r>
      <w:r>
        <w:rPr>
          <w:rFonts w:asciiTheme="minorEastAsia" w:hAnsiTheme="minorEastAsia" w:eastAsiaTheme="minorEastAsia"/>
          <w:color w:val="auto"/>
        </w:rPr>
        <w:t>培训、技术指导以及其他类似的义务。</w:t>
      </w:r>
    </w:p>
    <w:p>
      <w:pPr>
        <w:pStyle w:val="21"/>
        <w:spacing w:line="500" w:lineRule="exact"/>
        <w:ind w:firstLine="480" w:firstLineChars="200"/>
        <w:rPr>
          <w:rFonts w:cs="Times New Roman" w:asciiTheme="minorEastAsia" w:hAnsiTheme="minorEastAsia" w:eastAsiaTheme="minorEastAsia"/>
          <w:color w:val="auto"/>
        </w:rPr>
      </w:pPr>
      <w:r>
        <w:rPr>
          <w:rFonts w:hint="eastAsia" w:cs="Times New Roman" w:asciiTheme="minorEastAsia" w:hAnsiTheme="minorEastAsia" w:eastAsiaTheme="minorEastAsia"/>
          <w:color w:val="auto"/>
        </w:rPr>
        <w:t>5</w:t>
      </w:r>
      <w:r>
        <w:rPr>
          <w:rFonts w:cs="Times New Roman" w:asciiTheme="minorEastAsia" w:hAnsiTheme="minorEastAsia" w:eastAsiaTheme="minorEastAsia"/>
          <w:color w:val="auto"/>
        </w:rPr>
        <w:t>.“项目”系指投标人按招标文件规定向</w:t>
      </w:r>
      <w:r>
        <w:rPr>
          <w:rFonts w:hint="eastAsia" w:cs="Times New Roman" w:asciiTheme="minorEastAsia" w:hAnsiTheme="minorEastAsia" w:eastAsiaTheme="minorEastAsia"/>
          <w:color w:val="auto"/>
        </w:rPr>
        <w:t>采购人</w:t>
      </w:r>
      <w:r>
        <w:rPr>
          <w:rFonts w:cs="Times New Roman" w:asciiTheme="minorEastAsia" w:hAnsiTheme="minorEastAsia" w:eastAsiaTheme="minorEastAsia"/>
          <w:color w:val="auto"/>
        </w:rPr>
        <w:t xml:space="preserve">提供的服务。 </w:t>
      </w:r>
    </w:p>
    <w:p>
      <w:pPr>
        <w:pStyle w:val="21"/>
        <w:spacing w:line="500" w:lineRule="exact"/>
        <w:ind w:firstLine="480" w:firstLineChars="200"/>
        <w:rPr>
          <w:rFonts w:cs="Times New Roman" w:asciiTheme="minorEastAsia" w:hAnsiTheme="minorEastAsia" w:eastAsiaTheme="minorEastAsia"/>
          <w:color w:val="auto"/>
        </w:rPr>
      </w:pPr>
      <w:r>
        <w:rPr>
          <w:rFonts w:hint="eastAsia" w:cs="Times New Roman" w:asciiTheme="minorEastAsia" w:hAnsiTheme="minorEastAsia" w:eastAsiaTheme="minorEastAsia"/>
          <w:color w:val="auto"/>
        </w:rPr>
        <w:t>6</w:t>
      </w:r>
      <w:r>
        <w:rPr>
          <w:rFonts w:cs="Times New Roman" w:asciiTheme="minorEastAsia" w:hAnsiTheme="minorEastAsia" w:eastAsiaTheme="minorEastAsia"/>
          <w:color w:val="auto"/>
        </w:rPr>
        <w:t xml:space="preserve">.“书面形式”包括信函、传真、电报等。 </w:t>
      </w:r>
    </w:p>
    <w:p>
      <w:pPr>
        <w:pStyle w:val="21"/>
        <w:spacing w:line="500" w:lineRule="exact"/>
        <w:ind w:firstLine="480" w:firstLineChars="200"/>
        <w:rPr>
          <w:rFonts w:cs="Times New Roman" w:asciiTheme="minorEastAsia" w:hAnsiTheme="minorEastAsia" w:eastAsiaTheme="minorEastAsia"/>
          <w:color w:val="auto"/>
        </w:rPr>
      </w:pPr>
      <w:r>
        <w:rPr>
          <w:rFonts w:hint="eastAsia" w:cs="Times New Roman" w:asciiTheme="minorEastAsia" w:hAnsiTheme="minorEastAsia" w:eastAsiaTheme="minorEastAsia"/>
          <w:color w:val="auto"/>
        </w:rPr>
        <w:t>7</w:t>
      </w:r>
      <w:r>
        <w:rPr>
          <w:rFonts w:cs="Times New Roman" w:asciiTheme="minorEastAsia" w:hAnsiTheme="minorEastAsia" w:eastAsiaTheme="minorEastAsia"/>
          <w:color w:val="auto"/>
        </w:rPr>
        <w:t xml:space="preserve">.“▲”系指实质性要求条款。 </w:t>
      </w:r>
    </w:p>
    <w:p>
      <w:pPr>
        <w:pStyle w:val="21"/>
        <w:spacing w:line="500" w:lineRule="exact"/>
        <w:ind w:firstLine="480" w:firstLineChars="200"/>
        <w:rPr>
          <w:rFonts w:cs="Times New Roman" w:asciiTheme="minorEastAsia" w:hAnsiTheme="minorEastAsia" w:eastAsiaTheme="minorEastAsia"/>
          <w:color w:val="auto"/>
        </w:rPr>
      </w:pPr>
      <w:r>
        <w:rPr>
          <w:rFonts w:cs="Times New Roman" w:asciiTheme="minorEastAsia" w:hAnsiTheme="minorEastAsia" w:eastAsiaTheme="minorEastAsia"/>
          <w:color w:val="auto"/>
        </w:rPr>
        <w:t xml:space="preserve">（四）采购方式 </w:t>
      </w:r>
    </w:p>
    <w:p>
      <w:pPr>
        <w:pStyle w:val="21"/>
        <w:spacing w:line="500" w:lineRule="exact"/>
        <w:ind w:firstLine="480" w:firstLineChars="200"/>
        <w:rPr>
          <w:rFonts w:cs="Times New Roman" w:asciiTheme="minorEastAsia" w:hAnsiTheme="minorEastAsia" w:eastAsiaTheme="minorEastAsia"/>
          <w:color w:val="auto"/>
        </w:rPr>
      </w:pPr>
      <w:r>
        <w:rPr>
          <w:rFonts w:cs="Times New Roman" w:asciiTheme="minorEastAsia" w:hAnsiTheme="minorEastAsia" w:eastAsiaTheme="minorEastAsia"/>
          <w:color w:val="auto"/>
        </w:rPr>
        <w:t xml:space="preserve">本次招标采用公开招标方式进行。 </w:t>
      </w:r>
    </w:p>
    <w:p>
      <w:pPr>
        <w:pStyle w:val="21"/>
        <w:spacing w:line="500" w:lineRule="exact"/>
        <w:ind w:firstLine="480" w:firstLineChars="200"/>
        <w:rPr>
          <w:rFonts w:asciiTheme="minorEastAsia" w:hAnsiTheme="minorEastAsia" w:eastAsiaTheme="minorEastAsia"/>
          <w:color w:val="auto"/>
        </w:rPr>
      </w:pPr>
      <w:r>
        <w:rPr>
          <w:rFonts w:cs="Times New Roman" w:asciiTheme="minorEastAsia" w:hAnsiTheme="minorEastAsia" w:eastAsiaTheme="minorEastAsia"/>
          <w:color w:val="auto"/>
        </w:rPr>
        <w:t>（五）</w:t>
      </w:r>
      <w:bookmarkEnd w:id="9"/>
      <w:bookmarkEnd w:id="10"/>
      <w:r>
        <w:rPr>
          <w:rFonts w:hint="eastAsia" w:asciiTheme="minorEastAsia" w:hAnsiTheme="minorEastAsia" w:eastAsiaTheme="minorEastAsia"/>
          <w:color w:val="auto"/>
        </w:rPr>
        <w:t>投标费用</w:t>
      </w:r>
    </w:p>
    <w:p>
      <w:pPr>
        <w:spacing w:line="500" w:lineRule="exact"/>
        <w:ind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rPr>
        <w:t>1. 投标人应自行承担投标过程中的所有相关费用，不论中标与否，采购人在任何情况下不承担有关费用。</w:t>
      </w:r>
    </w:p>
    <w:p>
      <w:pPr>
        <w:spacing w:line="500" w:lineRule="exact"/>
        <w:ind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rPr>
        <w:t>2. 本项目代理服务费由</w:t>
      </w:r>
      <w:r>
        <w:rPr>
          <w:rFonts w:hint="eastAsia" w:asciiTheme="minorEastAsia" w:hAnsiTheme="minorEastAsia" w:eastAsiaTheme="minorEastAsia"/>
          <w:kern w:val="0"/>
          <w:sz w:val="24"/>
          <w:lang w:val="en-US" w:eastAsia="zh-CN"/>
        </w:rPr>
        <w:t>采购人</w:t>
      </w:r>
      <w:r>
        <w:rPr>
          <w:rFonts w:hint="eastAsia" w:asciiTheme="minorEastAsia" w:hAnsiTheme="minorEastAsia" w:eastAsiaTheme="minorEastAsia"/>
          <w:kern w:val="0"/>
          <w:sz w:val="24"/>
        </w:rPr>
        <w:t>支付给采购代理机构，该费用</w:t>
      </w:r>
      <w:r>
        <w:rPr>
          <w:rFonts w:hint="eastAsia" w:asciiTheme="minorEastAsia" w:hAnsiTheme="minorEastAsia" w:eastAsiaTheme="minorEastAsia"/>
          <w:kern w:val="0"/>
          <w:sz w:val="24"/>
          <w:lang w:val="en-US" w:eastAsia="zh-CN"/>
        </w:rPr>
        <w:t>为10000元</w:t>
      </w:r>
      <w:r>
        <w:rPr>
          <w:rFonts w:hint="eastAsia" w:asciiTheme="minorEastAsia" w:hAnsiTheme="minorEastAsia" w:eastAsiaTheme="minorEastAsia"/>
          <w:kern w:val="0"/>
          <w:sz w:val="24"/>
        </w:rPr>
        <w:t>。</w:t>
      </w:r>
    </w:p>
    <w:p>
      <w:pPr>
        <w:spacing w:line="500" w:lineRule="exact"/>
        <w:ind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rPr>
        <w:t>（六）联合体投标</w:t>
      </w:r>
    </w:p>
    <w:p>
      <w:pPr>
        <w:spacing w:line="500" w:lineRule="exact"/>
        <w:ind w:firstLine="482" w:firstLineChars="200"/>
        <w:jc w:val="left"/>
        <w:rPr>
          <w:rFonts w:asciiTheme="minorEastAsia" w:hAnsiTheme="minorEastAsia" w:eastAsiaTheme="minorEastAsia"/>
          <w:b/>
          <w:kern w:val="0"/>
          <w:sz w:val="24"/>
        </w:rPr>
      </w:pPr>
      <w:r>
        <w:rPr>
          <w:rFonts w:hint="eastAsia" w:asciiTheme="minorEastAsia" w:hAnsiTheme="minorEastAsia" w:eastAsiaTheme="minorEastAsia"/>
          <w:b/>
          <w:sz w:val="24"/>
        </w:rPr>
        <w:t>本项目不接受联合体投标</w:t>
      </w:r>
      <w:r>
        <w:rPr>
          <w:rFonts w:hint="eastAsia" w:asciiTheme="minorEastAsia" w:hAnsiTheme="minorEastAsia" w:eastAsiaTheme="minorEastAsia"/>
          <w:b/>
          <w:kern w:val="0"/>
          <w:sz w:val="24"/>
        </w:rPr>
        <w:t>。</w:t>
      </w:r>
    </w:p>
    <w:p>
      <w:pPr>
        <w:spacing w:line="500" w:lineRule="exact"/>
        <w:ind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rPr>
        <w:t>（七）转包</w:t>
      </w:r>
    </w:p>
    <w:p>
      <w:pPr>
        <w:spacing w:line="500" w:lineRule="exact"/>
        <w:ind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rPr>
        <w:t>本项目不允许转包。</w:t>
      </w:r>
    </w:p>
    <w:p>
      <w:pPr>
        <w:spacing w:line="500" w:lineRule="exact"/>
        <w:ind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rPr>
        <w:t>特别说明：</w:t>
      </w:r>
    </w:p>
    <w:p>
      <w:pPr>
        <w:spacing w:line="500" w:lineRule="exact"/>
        <w:ind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rPr>
        <w:t>▲1.投标人投标所使用的资格、信誉、荣誉、业绩与企业认证必须为本法人所拥有。投标人投标所使用的采购项目实施人员必须为本法人员工。</w:t>
      </w:r>
    </w:p>
    <w:p>
      <w:pPr>
        <w:spacing w:line="500" w:lineRule="exact"/>
        <w:ind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rPr>
        <w:t>▲2.投标人应仔细阅读招标文件的所有内容，按照招标文件的要求提交投标文件，并对所提供的全部资料的真实性承担法律责任。</w:t>
      </w:r>
    </w:p>
    <w:p>
      <w:pPr>
        <w:widowControl/>
        <w:spacing w:line="500" w:lineRule="exact"/>
        <w:ind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（八）质疑和投诉</w:t>
      </w:r>
    </w:p>
    <w:p>
      <w:pPr>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根据《中华人民共和国财政部令第 94 号-政府采购质疑和投诉办法》第二章规定。</w:t>
      </w:r>
    </w:p>
    <w:p>
      <w:pPr>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1.投标人认为招标文件、采购过程、中标或者中标结果使自己的权益受到损害的，可以在知道或者应知其权益受到损害之日起 7 个工作日内，以书面形式向采购人、采购代理机构提出质疑。招标文件可以要求投标人在法定质疑期内一次性提出针对同一采购程序环节的质疑。</w:t>
      </w:r>
    </w:p>
    <w:p>
      <w:pPr>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提出质疑的投标人（以下简称质疑投标人）应当是参与所质疑项目采购活动的投标人。潜在投标人已依法获取（依法获取指：依法获取指：投标人按本项目招标公告要求在政采云系统上获取并报名成功）其可质疑的招标文件的，可以对该文件提出质疑。未按照规定方式依法获取招标文件的，不得对招标文件提起质疑投诉。对招标文件提出质疑的，应当在获取招标文件或者招标文件公告期限届满之日起 7 个工作日内提出。</w:t>
      </w:r>
    </w:p>
    <w:p>
      <w:pPr>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3. 投标人提出质疑应当提交质疑函和必要的证明材料。质疑函应当包括下列内容: </w:t>
      </w:r>
    </w:p>
    <w:p>
      <w:pPr>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（1）投标人的姓名或者名称、地址、邮编、联系人及联系电话；</w:t>
      </w:r>
    </w:p>
    <w:p>
      <w:pPr>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（2）质疑项目的名称、编号；</w:t>
      </w:r>
    </w:p>
    <w:p>
      <w:pPr>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（3）具体、明确的质疑事项和与质疑事项相关的请求；</w:t>
      </w:r>
    </w:p>
    <w:p>
      <w:pPr>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（4）事实依据；</w:t>
      </w:r>
    </w:p>
    <w:p>
      <w:pPr>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（5）必要的法律依据；</w:t>
      </w:r>
    </w:p>
    <w:p>
      <w:pPr>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（6）提出质疑的日期。</w:t>
      </w:r>
    </w:p>
    <w:p>
      <w:pPr>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投标人为自然人的，应当由本人签字；投标人为法人或者其他组织的，应当由法定代表人、主要负责人，或者其授权代理人签字或者盖章，并加盖公章。</w:t>
      </w:r>
    </w:p>
    <w:p>
      <w:pPr>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4.采购人、采购代理机构不得拒收质疑投标人在法定质疑期内发出的质疑函，应当在收到质疑函后 7 个工作日内作出答复，并以书面形式通知质疑投标人和其他有关投标人。</w:t>
      </w:r>
    </w:p>
    <w:p>
      <w:pPr>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5. 投标人对评审过程、中标或者中标结果提出质疑的，采购人、采购代理机构可以组织原评标委员会、竞争性谈判小组、询价小组或者竞争性磋商小组协助答复质疑。</w:t>
      </w:r>
    </w:p>
    <w:p>
      <w:pPr>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6.质疑答复应当包括下列内容：</w:t>
      </w:r>
    </w:p>
    <w:p>
      <w:pPr>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（1）质疑投标人的姓名或者名称；</w:t>
      </w:r>
    </w:p>
    <w:p>
      <w:pPr>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（2）收到质疑函的日期、质疑项目名称及编号；</w:t>
      </w:r>
    </w:p>
    <w:p>
      <w:pPr>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（3）质疑事项、质疑答复的具体内容、事实依据和法律依据；</w:t>
      </w:r>
    </w:p>
    <w:p>
      <w:pPr>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（4）告知质疑投标人依法投诉的权利；</w:t>
      </w:r>
    </w:p>
    <w:p>
      <w:pPr>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（5）质疑答复人名称；</w:t>
      </w:r>
    </w:p>
    <w:p>
      <w:pPr>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（6）答复质疑的日期。</w:t>
      </w:r>
    </w:p>
    <w:p>
      <w:pPr>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质疑答复的内容不得涉及商业秘密。</w:t>
      </w:r>
    </w:p>
    <w:p>
      <w:pPr>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7.采购人、采购代理机构认为投标人质疑不成立，或者成立但未对中标、中标结果构成影响的，继续开展采购活动；认为投标人质疑成立且影响或者可能影响中标、中标结果的，按照下列情况处理：</w:t>
      </w:r>
    </w:p>
    <w:p>
      <w:pPr>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（1）对招标文件提出的质疑，依法通过澄清或者修改可以继续开展采购活动的，澄清或者修改招标文件后继续开展采购活动；否则应当修改招标文件后重新开展采购活动。</w:t>
      </w:r>
    </w:p>
    <w:p>
      <w:pPr>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对采购过程、中标或者中标结果提出的质疑，合格投标人符合法定数量时，可以从合格的中标或者中标候选人中另行确定中标、中标人的，应当依法另行确定中标、中标人；否则应当重新开展采购活动。质疑答复导致中标、中标结果改变的，采购人或者采购代理机构应当将有关情况书面报告本级财政部门。</w:t>
      </w:r>
    </w:p>
    <w:p>
      <w:pPr>
        <w:spacing w:line="500" w:lineRule="exact"/>
        <w:ind w:firstLine="482" w:firstLineChars="200"/>
        <w:outlineLvl w:val="1"/>
        <w:rPr>
          <w:rFonts w:asciiTheme="minorEastAsia" w:hAnsiTheme="minorEastAsia" w:eastAsiaTheme="minorEastAsia"/>
          <w:kern w:val="0"/>
          <w:sz w:val="24"/>
        </w:rPr>
      </w:pPr>
      <w:r>
        <w:rPr>
          <w:rFonts w:hint="eastAsia" w:asciiTheme="minorEastAsia" w:hAnsiTheme="minorEastAsia" w:eastAsiaTheme="minorEastAsia"/>
          <w:b/>
          <w:kern w:val="0"/>
          <w:sz w:val="24"/>
        </w:rPr>
        <w:t>二、招标文件</w:t>
      </w:r>
    </w:p>
    <w:p>
      <w:pPr>
        <w:spacing w:line="500" w:lineRule="exact"/>
        <w:ind w:firstLine="482" w:firstLineChars="200"/>
        <w:rPr>
          <w:rFonts w:asciiTheme="minorEastAsia" w:hAnsiTheme="minorEastAsia" w:eastAsiaTheme="minorEastAsia"/>
          <w:kern w:val="0"/>
          <w:sz w:val="24"/>
        </w:rPr>
      </w:pPr>
      <w:r>
        <w:rPr>
          <w:rFonts w:hint="eastAsia" w:asciiTheme="minorEastAsia" w:hAnsiTheme="minorEastAsia" w:eastAsiaTheme="minorEastAsia"/>
          <w:b/>
          <w:kern w:val="0"/>
          <w:sz w:val="24"/>
        </w:rPr>
        <w:t>（一） 招标文件的构成。本招标文件由以下部分组成：</w:t>
      </w:r>
    </w:p>
    <w:p>
      <w:pPr>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1.公开招标采购公告</w:t>
      </w:r>
    </w:p>
    <w:p>
      <w:pPr>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2.招标需求</w:t>
      </w:r>
    </w:p>
    <w:p>
      <w:pPr>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3.投标人须知</w:t>
      </w:r>
    </w:p>
    <w:p>
      <w:pPr>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4.评标办法及评分标准</w:t>
      </w:r>
    </w:p>
    <w:p>
      <w:pPr>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5.合同主要条款</w:t>
      </w:r>
    </w:p>
    <w:p>
      <w:pPr>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6.投标格式</w:t>
      </w:r>
    </w:p>
    <w:p>
      <w:pPr>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7.本项目招标文件的澄清、答复、修改、补充的内容</w:t>
      </w:r>
    </w:p>
    <w:p>
      <w:pPr>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（二）投标人的风险</w:t>
      </w:r>
    </w:p>
    <w:p>
      <w:pPr>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投标人没有按照招标文件要求提供全部资料，或者投标人没有对招标文件在各方面作出实质性响应是投标人的风险，并可能导致其投标被拒绝。</w:t>
      </w:r>
    </w:p>
    <w:p>
      <w:pPr>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（三）招标文件的澄清与修改</w:t>
      </w:r>
    </w:p>
    <w:p>
      <w:pPr>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投标人应认真阅读本招标文件，发现其中有误或有不合理要求的，投标人应当在获取招标文件或者招标文件公告期限届满之日起七个工作日内提出，否则逾期视为默认。采购人对已发出的招标文件进行必要澄清、答复、修改或补充的，应当在招标文件要求提交投标文件截止时间十五日前，在财政部门指定的政府采购信息发布媒体上发布更正公告，并以书面形式通知所有招标文件收受人；不足十五日的，采购人或者采购代理机构应当顺延提交投标文件的截止时间。</w:t>
      </w:r>
    </w:p>
    <w:p>
      <w:pPr>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2.采购人、采购代理机构必须以书面形式答复投标人要求澄清的问题，并将不包含问题来源的答复书面通知所有购买招标文件的投标人；除书面答复以外的其他澄清方式及澄清内容均无效。</w:t>
      </w:r>
    </w:p>
    <w:p>
      <w:pPr>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3.招标文件澄清、答复、修改、补充的内容为招标文件的组成部分。当招标文件与招标文件的答复、澄清、修改、补充通知就同一内容的表述不一致时，以最后发出的书面文件为准。</w:t>
      </w:r>
    </w:p>
    <w:p>
      <w:pPr>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4.招标文件的澄清、答复、修改或补充都应该通过本采购代理机构以法定形式发布，采购人非通过本采购代理机构，不得擅自澄清、答复、修改或补充招标文件。</w:t>
      </w:r>
    </w:p>
    <w:p>
      <w:pPr>
        <w:spacing w:line="500" w:lineRule="exact"/>
        <w:ind w:firstLine="482" w:firstLineChars="200"/>
        <w:outlineLvl w:val="1"/>
        <w:rPr>
          <w:rFonts w:asciiTheme="minorEastAsia" w:hAnsiTheme="minorEastAsia" w:eastAsiaTheme="minorEastAsia"/>
          <w:b/>
          <w:kern w:val="0"/>
          <w:sz w:val="24"/>
        </w:rPr>
      </w:pPr>
      <w:r>
        <w:rPr>
          <w:rFonts w:hint="eastAsia" w:asciiTheme="minorEastAsia" w:hAnsiTheme="minorEastAsia" w:eastAsiaTheme="minorEastAsia"/>
          <w:b/>
          <w:kern w:val="0"/>
          <w:sz w:val="24"/>
        </w:rPr>
        <w:t>三、投标文件的编制要求</w:t>
      </w:r>
    </w:p>
    <w:p>
      <w:pPr>
        <w:spacing w:line="500" w:lineRule="exact"/>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（一）投标文件的组成（如无格式、格式自拟。）</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投标文件由《资格文件》、《技术、商务、资信及其他文件》、《报价文件》三部分组成。</w:t>
      </w:r>
    </w:p>
    <w:p>
      <w:pPr>
        <w:numPr>
          <w:ilvl w:val="0"/>
          <w:numId w:val="2"/>
        </w:numPr>
        <w:spacing w:line="500" w:lineRule="exact"/>
        <w:ind w:firstLine="482" w:firstLineChars="200"/>
        <w:rPr>
          <w:rFonts w:cs="宋体" w:asciiTheme="minorEastAsia" w:hAnsiTheme="minorEastAsia" w:eastAsiaTheme="minorEastAsia"/>
          <w:b/>
          <w:kern w:val="0"/>
          <w:sz w:val="24"/>
        </w:rPr>
      </w:pPr>
      <w:bookmarkStart w:id="11" w:name="_Hlk69641401"/>
      <w:r>
        <w:rPr>
          <w:rFonts w:hint="eastAsia" w:cs="宋体" w:asciiTheme="minorEastAsia" w:hAnsiTheme="minorEastAsia" w:eastAsiaTheme="minorEastAsia"/>
          <w:b/>
          <w:kern w:val="0"/>
          <w:sz w:val="24"/>
        </w:rPr>
        <w:t>资格文件主要包括下列内容：</w:t>
      </w:r>
    </w:p>
    <w:p>
      <w:pPr>
        <w:snapToGrid w:val="0"/>
        <w:spacing w:line="560" w:lineRule="exact"/>
        <w:ind w:firstLine="470" w:firstLineChars="196"/>
        <w:jc w:val="left"/>
        <w:rPr>
          <w:rFonts w:cs="仿宋" w:asciiTheme="minorEastAsia" w:hAnsiTheme="minorEastAsia" w:eastAsiaTheme="minorEastAsia"/>
          <w:b/>
          <w:sz w:val="24"/>
        </w:rPr>
      </w:pPr>
      <w:r>
        <w:rPr>
          <w:rFonts w:hint="eastAsia" w:cs="仿宋" w:asciiTheme="minorEastAsia" w:hAnsiTheme="minorEastAsia" w:eastAsiaTheme="minorEastAsia"/>
          <w:sz w:val="24"/>
        </w:rPr>
        <w:t>①有效的营业执照、税务登记证、组织机构代码证或“三证合一”的营业执照或“五证合一”的营业执照；</w:t>
      </w:r>
      <w:r>
        <w:rPr>
          <w:rFonts w:hint="eastAsia" w:cs="仿宋" w:asciiTheme="minorEastAsia" w:hAnsiTheme="minorEastAsia" w:eastAsiaTheme="minorEastAsia"/>
          <w:b/>
          <w:sz w:val="24"/>
        </w:rPr>
        <w:t>（资格审查条款）</w:t>
      </w:r>
    </w:p>
    <w:p>
      <w:pPr>
        <w:snapToGrid w:val="0"/>
        <w:spacing w:line="560" w:lineRule="exact"/>
        <w:ind w:firstLine="470" w:firstLineChars="196"/>
        <w:jc w:val="left"/>
        <w:rPr>
          <w:rFonts w:cs="仿宋" w:asciiTheme="minorEastAsia" w:hAnsiTheme="minorEastAsia" w:eastAsiaTheme="minorEastAsia"/>
          <w:sz w:val="24"/>
        </w:rPr>
      </w:pPr>
      <w:r>
        <w:rPr>
          <w:rFonts w:hint="eastAsia" w:cs="仿宋" w:asciiTheme="minorEastAsia" w:hAnsiTheme="minorEastAsia" w:eastAsiaTheme="minorEastAsia"/>
          <w:sz w:val="24"/>
        </w:rPr>
        <w:t>②法定代表人有效身份证明书及身份证（法定代表人参加投标提供）或法定代表人授权书及授权人身份证、最近</w:t>
      </w:r>
      <w:r>
        <w:rPr>
          <w:rFonts w:cs="仿宋" w:asciiTheme="minorEastAsia" w:hAnsiTheme="minorEastAsia" w:eastAsiaTheme="minorEastAsia"/>
          <w:sz w:val="24"/>
        </w:rPr>
        <w:t>1</w:t>
      </w:r>
      <w:r>
        <w:rPr>
          <w:rFonts w:hint="eastAsia" w:cs="仿宋" w:asciiTheme="minorEastAsia" w:hAnsiTheme="minorEastAsia" w:eastAsiaTheme="minorEastAsia"/>
          <w:sz w:val="24"/>
        </w:rPr>
        <w:t>个月个人社保缴纳证明文件（法定代表人授权委托人参加投标提供）；</w:t>
      </w:r>
      <w:r>
        <w:rPr>
          <w:rFonts w:hint="eastAsia" w:cs="仿宋" w:asciiTheme="minorEastAsia" w:hAnsiTheme="minorEastAsia" w:eastAsiaTheme="minorEastAsia"/>
          <w:b/>
          <w:sz w:val="24"/>
        </w:rPr>
        <w:t>（资格审查条款）</w:t>
      </w:r>
    </w:p>
    <w:p>
      <w:pPr>
        <w:snapToGrid w:val="0"/>
        <w:spacing w:line="560" w:lineRule="exact"/>
        <w:ind w:firstLine="470" w:firstLineChars="196"/>
        <w:jc w:val="left"/>
        <w:rPr>
          <w:rFonts w:cs="仿宋" w:asciiTheme="minorEastAsia" w:hAnsiTheme="minorEastAsia" w:eastAsiaTheme="minorEastAsia"/>
          <w:sz w:val="24"/>
        </w:rPr>
      </w:pPr>
      <w:r>
        <w:rPr>
          <w:rFonts w:hint="eastAsia" w:cs="仿宋" w:asciiTheme="minorEastAsia" w:hAnsiTheme="minorEastAsia" w:eastAsiaTheme="minorEastAsia"/>
          <w:kern w:val="0"/>
          <w:sz w:val="24"/>
        </w:rPr>
        <w:t>③承诺书</w:t>
      </w:r>
      <w:r>
        <w:rPr>
          <w:rFonts w:hint="eastAsia" w:cs="仿宋" w:asciiTheme="minorEastAsia" w:hAnsiTheme="minorEastAsia" w:eastAsiaTheme="minorEastAsia"/>
          <w:b/>
          <w:sz w:val="24"/>
        </w:rPr>
        <w:t>（</w:t>
      </w:r>
      <w:r>
        <w:rPr>
          <w:rFonts w:hint="eastAsia" w:cs="仿宋" w:asciiTheme="minorEastAsia" w:hAnsiTheme="minorEastAsia" w:eastAsiaTheme="minorEastAsia"/>
          <w:sz w:val="24"/>
        </w:rPr>
        <w:t>格式见第五章，</w:t>
      </w:r>
      <w:r>
        <w:rPr>
          <w:rFonts w:hint="eastAsia" w:cs="仿宋" w:asciiTheme="minorEastAsia" w:hAnsiTheme="minorEastAsia" w:eastAsiaTheme="minorEastAsia"/>
          <w:b/>
          <w:sz w:val="24"/>
        </w:rPr>
        <w:t>资格审查条款）；</w:t>
      </w:r>
    </w:p>
    <w:p>
      <w:pPr>
        <w:snapToGrid w:val="0"/>
        <w:spacing w:line="560" w:lineRule="exact"/>
        <w:ind w:firstLine="470" w:firstLineChars="196"/>
        <w:jc w:val="left"/>
        <w:rPr>
          <w:rFonts w:cs="仿宋" w:asciiTheme="minorEastAsia" w:hAnsiTheme="minorEastAsia" w:eastAsiaTheme="minorEastAsia"/>
          <w:b/>
          <w:sz w:val="24"/>
        </w:rPr>
      </w:pPr>
      <w:r>
        <w:rPr>
          <w:rFonts w:hint="eastAsia" w:cs="仿宋" w:asciiTheme="minorEastAsia" w:hAnsiTheme="minorEastAsia" w:eastAsiaTheme="minorEastAsia"/>
          <w:sz w:val="24"/>
        </w:rPr>
        <w:t>④信用承诺书；</w:t>
      </w:r>
      <w:r>
        <w:rPr>
          <w:rFonts w:hint="eastAsia" w:cs="仿宋" w:asciiTheme="minorEastAsia" w:hAnsiTheme="minorEastAsia" w:eastAsiaTheme="minorEastAsia"/>
          <w:b/>
          <w:sz w:val="24"/>
        </w:rPr>
        <w:t>（</w:t>
      </w:r>
      <w:r>
        <w:rPr>
          <w:rFonts w:hint="eastAsia" w:cs="仿宋" w:asciiTheme="minorEastAsia" w:hAnsiTheme="minorEastAsia" w:eastAsiaTheme="minorEastAsia"/>
          <w:sz w:val="24"/>
        </w:rPr>
        <w:t>格式见第五章，</w:t>
      </w:r>
      <w:r>
        <w:rPr>
          <w:rFonts w:hint="eastAsia" w:cs="仿宋" w:asciiTheme="minorEastAsia" w:hAnsiTheme="minorEastAsia" w:eastAsiaTheme="minorEastAsia"/>
          <w:b/>
          <w:sz w:val="24"/>
        </w:rPr>
        <w:t>资格审查条款）</w:t>
      </w:r>
    </w:p>
    <w:p>
      <w:pPr>
        <w:snapToGrid w:val="0"/>
        <w:spacing w:line="560" w:lineRule="exact"/>
        <w:ind w:firstLine="470" w:firstLineChars="196"/>
        <w:jc w:val="left"/>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⑤中小企业声明函；（本项目属于其他未列明行业，</w:t>
      </w:r>
      <w:r>
        <w:rPr>
          <w:rFonts w:hint="eastAsia" w:cs="仿宋" w:asciiTheme="minorEastAsia" w:hAnsiTheme="minorEastAsia" w:eastAsiaTheme="minorEastAsia"/>
          <w:b/>
          <w:bCs/>
          <w:kern w:val="0"/>
          <w:sz w:val="24"/>
        </w:rPr>
        <w:t>资格审查条款</w:t>
      </w:r>
      <w:r>
        <w:rPr>
          <w:rFonts w:hint="eastAsia" w:cs="仿宋" w:asciiTheme="minorEastAsia" w:hAnsiTheme="minorEastAsia" w:eastAsiaTheme="minorEastAsia"/>
          <w:kern w:val="0"/>
          <w:sz w:val="24"/>
        </w:rPr>
        <w:t>）</w:t>
      </w:r>
    </w:p>
    <w:p>
      <w:pPr>
        <w:snapToGrid w:val="0"/>
        <w:spacing w:line="560" w:lineRule="exact"/>
        <w:ind w:firstLine="470" w:firstLineChars="196"/>
        <w:jc w:val="left"/>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⑥监狱企业声明函（如有）；</w:t>
      </w:r>
    </w:p>
    <w:p>
      <w:pPr>
        <w:snapToGrid w:val="0"/>
        <w:spacing w:line="560" w:lineRule="exact"/>
        <w:ind w:firstLine="470" w:firstLineChars="196"/>
        <w:jc w:val="left"/>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⑦残疾人福利性单位声明函（如有）；</w:t>
      </w:r>
    </w:p>
    <w:p>
      <w:pPr>
        <w:spacing w:line="500" w:lineRule="exact"/>
        <w:ind w:firstLine="241" w:firstLineChars="100"/>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2. 技术、商务、资信及其他文件主要包括下列内容：</w:t>
      </w:r>
    </w:p>
    <w:p>
      <w:pPr>
        <w:spacing w:line="500" w:lineRule="exact"/>
        <w:ind w:firstLine="240" w:firstLineChars="1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投标人自评分索引表；</w:t>
      </w:r>
      <w:r>
        <w:rPr>
          <w:rFonts w:hint="eastAsia" w:cs="仿宋" w:asciiTheme="minorEastAsia" w:hAnsiTheme="minorEastAsia" w:eastAsiaTheme="minorEastAsia"/>
          <w:bCs/>
          <w:sz w:val="24"/>
        </w:rPr>
        <w:t>（格式见第五章）</w:t>
      </w:r>
    </w:p>
    <w:p>
      <w:pPr>
        <w:numPr>
          <w:ilvl w:val="0"/>
          <w:numId w:val="3"/>
        </w:numPr>
        <w:spacing w:line="500" w:lineRule="exact"/>
        <w:ind w:firstLine="241" w:firstLineChars="100"/>
        <w:jc w:val="left"/>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技术部分</w:t>
      </w:r>
    </w:p>
    <w:p>
      <w:pPr>
        <w:snapToGrid w:val="0"/>
        <w:spacing w:line="560" w:lineRule="exact"/>
        <w:ind w:firstLine="470" w:firstLineChars="196"/>
        <w:jc w:val="left"/>
        <w:rPr>
          <w:rFonts w:cs="仿宋" w:asciiTheme="minorEastAsia" w:hAnsiTheme="minorEastAsia" w:eastAsiaTheme="minorEastAsia"/>
          <w:sz w:val="24"/>
        </w:rPr>
      </w:pPr>
      <w:r>
        <w:rPr>
          <w:rFonts w:hint="eastAsia" w:cs="仿宋" w:asciiTheme="minorEastAsia" w:hAnsiTheme="minorEastAsia" w:eastAsiaTheme="minorEastAsia"/>
          <w:sz w:val="24"/>
        </w:rPr>
        <w:t>1、项目运营方案；</w:t>
      </w:r>
    </w:p>
    <w:p>
      <w:pPr>
        <w:snapToGrid w:val="0"/>
        <w:spacing w:line="560" w:lineRule="exact"/>
        <w:ind w:firstLine="470" w:firstLineChars="196"/>
        <w:jc w:val="left"/>
        <w:rPr>
          <w:rFonts w:cs="仿宋" w:asciiTheme="minorEastAsia" w:hAnsiTheme="minorEastAsia" w:eastAsiaTheme="minorEastAsia"/>
          <w:sz w:val="24"/>
        </w:rPr>
      </w:pPr>
      <w:r>
        <w:rPr>
          <w:rFonts w:hint="eastAsia" w:cs="仿宋" w:asciiTheme="minorEastAsia" w:hAnsiTheme="minorEastAsia" w:eastAsiaTheme="minorEastAsia"/>
          <w:sz w:val="24"/>
        </w:rPr>
        <w:t>2、运维技术质量保证措施；</w:t>
      </w:r>
    </w:p>
    <w:p>
      <w:pPr>
        <w:snapToGrid w:val="0"/>
        <w:spacing w:line="560" w:lineRule="exact"/>
        <w:ind w:firstLine="470" w:firstLineChars="196"/>
        <w:jc w:val="left"/>
        <w:rPr>
          <w:rFonts w:cs="仿宋" w:asciiTheme="minorEastAsia" w:hAnsiTheme="minorEastAsia" w:eastAsiaTheme="minorEastAsia"/>
          <w:sz w:val="24"/>
        </w:rPr>
      </w:pPr>
      <w:r>
        <w:rPr>
          <w:rFonts w:hint="eastAsia" w:cs="仿宋" w:asciiTheme="minorEastAsia" w:hAnsiTheme="minorEastAsia" w:eastAsiaTheme="minorEastAsia"/>
          <w:sz w:val="24"/>
        </w:rPr>
        <w:t>3、运维平台情况；</w:t>
      </w:r>
    </w:p>
    <w:p>
      <w:pPr>
        <w:spacing w:line="500" w:lineRule="exact"/>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4、售后服务方案；</w:t>
      </w:r>
    </w:p>
    <w:p>
      <w:pPr>
        <w:spacing w:line="500" w:lineRule="exact"/>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5、应急方案。</w:t>
      </w:r>
    </w:p>
    <w:p>
      <w:pPr>
        <w:spacing w:line="500" w:lineRule="exact"/>
        <w:ind w:firstLine="241" w:firstLineChars="100"/>
        <w:jc w:val="left"/>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（2）商务、资信及其他部分：</w:t>
      </w:r>
    </w:p>
    <w:p>
      <w:pPr>
        <w:spacing w:line="500" w:lineRule="exact"/>
        <w:ind w:firstLine="480" w:firstLineChars="200"/>
        <w:jc w:val="left"/>
        <w:rPr>
          <w:rFonts w:cs="仿宋" w:asciiTheme="minorEastAsia" w:hAnsiTheme="minorEastAsia" w:eastAsiaTheme="minorEastAsia"/>
          <w:bCs/>
          <w:sz w:val="24"/>
        </w:rPr>
      </w:pPr>
      <w:r>
        <w:rPr>
          <w:rFonts w:hint="eastAsia" w:cs="仿宋" w:asciiTheme="minorEastAsia" w:hAnsiTheme="minorEastAsia" w:eastAsiaTheme="minorEastAsia"/>
          <w:bCs/>
          <w:sz w:val="24"/>
        </w:rPr>
        <w:t>1、专利发明</w:t>
      </w:r>
    </w:p>
    <w:p>
      <w:pPr>
        <w:spacing w:line="500" w:lineRule="exact"/>
        <w:ind w:firstLine="480" w:firstLineChars="200"/>
        <w:jc w:val="left"/>
        <w:rPr>
          <w:rFonts w:cs="仿宋" w:asciiTheme="minorEastAsia" w:hAnsiTheme="minorEastAsia" w:eastAsiaTheme="minorEastAsia"/>
          <w:bCs/>
          <w:sz w:val="24"/>
        </w:rPr>
      </w:pPr>
      <w:r>
        <w:rPr>
          <w:rFonts w:hint="eastAsia" w:cs="仿宋" w:asciiTheme="minorEastAsia" w:hAnsiTheme="minorEastAsia" w:eastAsiaTheme="minorEastAsia"/>
          <w:bCs/>
          <w:sz w:val="24"/>
        </w:rPr>
        <w:t>2、技术认证</w:t>
      </w:r>
    </w:p>
    <w:p>
      <w:pPr>
        <w:spacing w:line="500" w:lineRule="exact"/>
        <w:ind w:firstLine="480" w:firstLineChars="200"/>
        <w:jc w:val="left"/>
        <w:rPr>
          <w:rFonts w:cs="仿宋" w:asciiTheme="minorEastAsia" w:hAnsiTheme="minorEastAsia" w:eastAsiaTheme="minorEastAsia"/>
          <w:bCs/>
          <w:sz w:val="24"/>
        </w:rPr>
      </w:pPr>
      <w:r>
        <w:rPr>
          <w:rFonts w:hint="eastAsia" w:cs="仿宋" w:asciiTheme="minorEastAsia" w:hAnsiTheme="minorEastAsia" w:eastAsiaTheme="minorEastAsia"/>
          <w:bCs/>
          <w:sz w:val="24"/>
        </w:rPr>
        <w:t>3、菌种</w:t>
      </w:r>
    </w:p>
    <w:p>
      <w:pPr>
        <w:spacing w:line="500" w:lineRule="exact"/>
        <w:ind w:firstLine="480" w:firstLineChars="200"/>
        <w:jc w:val="left"/>
        <w:rPr>
          <w:rFonts w:cs="仿宋" w:asciiTheme="minorEastAsia" w:hAnsiTheme="minorEastAsia" w:eastAsiaTheme="minorEastAsia"/>
          <w:bCs/>
          <w:sz w:val="24"/>
        </w:rPr>
      </w:pPr>
      <w:r>
        <w:rPr>
          <w:rFonts w:hint="eastAsia" w:cs="仿宋" w:asciiTheme="minorEastAsia" w:hAnsiTheme="minorEastAsia" w:eastAsiaTheme="minorEastAsia"/>
          <w:bCs/>
          <w:sz w:val="24"/>
        </w:rPr>
        <w:t>4、设计资质</w:t>
      </w:r>
    </w:p>
    <w:p>
      <w:pPr>
        <w:spacing w:line="500" w:lineRule="exact"/>
        <w:ind w:firstLine="480" w:firstLineChars="200"/>
        <w:jc w:val="left"/>
        <w:rPr>
          <w:rFonts w:cs="仿宋" w:asciiTheme="minorEastAsia" w:hAnsiTheme="minorEastAsia" w:eastAsiaTheme="minorEastAsia"/>
          <w:bCs/>
          <w:sz w:val="24"/>
        </w:rPr>
      </w:pPr>
      <w:r>
        <w:rPr>
          <w:rFonts w:hint="eastAsia" w:cs="仿宋" w:asciiTheme="minorEastAsia" w:hAnsiTheme="minorEastAsia" w:eastAsiaTheme="minorEastAsia"/>
          <w:bCs/>
          <w:sz w:val="24"/>
        </w:rPr>
        <w:t>5、项目荣誉</w:t>
      </w:r>
    </w:p>
    <w:p>
      <w:pPr>
        <w:spacing w:line="500" w:lineRule="exact"/>
        <w:ind w:firstLine="480" w:firstLineChars="200"/>
        <w:jc w:val="left"/>
        <w:rPr>
          <w:rFonts w:cs="仿宋" w:asciiTheme="minorEastAsia" w:hAnsiTheme="minorEastAsia" w:eastAsiaTheme="minorEastAsia"/>
          <w:bCs/>
          <w:sz w:val="24"/>
        </w:rPr>
      </w:pPr>
      <w:r>
        <w:rPr>
          <w:rFonts w:hint="eastAsia" w:cs="仿宋" w:asciiTheme="minorEastAsia" w:hAnsiTheme="minorEastAsia" w:eastAsiaTheme="minorEastAsia"/>
          <w:bCs/>
          <w:sz w:val="24"/>
        </w:rPr>
        <w:t>6、企业荣誉</w:t>
      </w:r>
    </w:p>
    <w:p>
      <w:pPr>
        <w:spacing w:line="500" w:lineRule="exact"/>
        <w:ind w:firstLine="480" w:firstLineChars="200"/>
        <w:jc w:val="left"/>
        <w:rPr>
          <w:rFonts w:cs="仿宋" w:asciiTheme="minorEastAsia" w:hAnsiTheme="minorEastAsia" w:eastAsiaTheme="minorEastAsia"/>
          <w:bCs/>
          <w:sz w:val="24"/>
        </w:rPr>
      </w:pPr>
      <w:r>
        <w:rPr>
          <w:rFonts w:hint="eastAsia" w:cs="仿宋" w:asciiTheme="minorEastAsia" w:hAnsiTheme="minorEastAsia" w:eastAsiaTheme="minorEastAsia"/>
          <w:bCs/>
          <w:sz w:val="24"/>
        </w:rPr>
        <w:t>7、本地化服务</w:t>
      </w:r>
    </w:p>
    <w:p>
      <w:pPr>
        <w:spacing w:line="500" w:lineRule="exact"/>
        <w:ind w:firstLine="480" w:firstLineChars="200"/>
        <w:jc w:val="left"/>
        <w:rPr>
          <w:rFonts w:cs="仿宋" w:asciiTheme="minorEastAsia" w:hAnsiTheme="minorEastAsia" w:eastAsiaTheme="minorEastAsia"/>
          <w:bCs/>
          <w:sz w:val="24"/>
        </w:rPr>
      </w:pPr>
      <w:r>
        <w:rPr>
          <w:rFonts w:hint="eastAsia" w:cs="仿宋" w:asciiTheme="minorEastAsia" w:hAnsiTheme="minorEastAsia" w:eastAsiaTheme="minorEastAsia"/>
          <w:bCs/>
          <w:sz w:val="24"/>
        </w:rPr>
        <w:t>8、成功案例</w:t>
      </w:r>
    </w:p>
    <w:p>
      <w:pPr>
        <w:spacing w:line="500" w:lineRule="exact"/>
        <w:ind w:firstLine="480" w:firstLineChars="200"/>
        <w:jc w:val="left"/>
        <w:rPr>
          <w:rFonts w:cs="仿宋" w:asciiTheme="minorEastAsia" w:hAnsiTheme="minorEastAsia" w:eastAsiaTheme="minorEastAsia"/>
          <w:bCs/>
          <w:sz w:val="24"/>
        </w:rPr>
      </w:pPr>
      <w:r>
        <w:rPr>
          <w:rFonts w:hint="eastAsia" w:cs="仿宋" w:asciiTheme="minorEastAsia" w:hAnsiTheme="minorEastAsia" w:eastAsiaTheme="minorEastAsia"/>
          <w:bCs/>
          <w:sz w:val="24"/>
        </w:rPr>
        <w:t>9、体系认证</w:t>
      </w:r>
    </w:p>
    <w:p>
      <w:pPr>
        <w:spacing w:line="500" w:lineRule="exact"/>
        <w:ind w:firstLine="480" w:firstLineChars="200"/>
        <w:jc w:val="left"/>
        <w:rPr>
          <w:rFonts w:cs="仿宋" w:asciiTheme="minorEastAsia" w:hAnsiTheme="minorEastAsia" w:eastAsiaTheme="minorEastAsia"/>
          <w:bCs/>
          <w:sz w:val="24"/>
        </w:rPr>
      </w:pPr>
      <w:r>
        <w:rPr>
          <w:rFonts w:hint="eastAsia" w:cs="仿宋" w:asciiTheme="minorEastAsia" w:hAnsiTheme="minorEastAsia" w:eastAsiaTheme="minorEastAsia"/>
          <w:bCs/>
          <w:sz w:val="24"/>
        </w:rPr>
        <w:t>10、服务技术团队情况</w:t>
      </w:r>
    </w:p>
    <w:p>
      <w:pPr>
        <w:spacing w:line="500" w:lineRule="exact"/>
        <w:ind w:firstLine="480" w:firstLineChars="200"/>
        <w:jc w:val="left"/>
        <w:rPr>
          <w:rFonts w:cs="宋体" w:asciiTheme="minorEastAsia" w:hAnsiTheme="minorEastAsia" w:eastAsiaTheme="minorEastAsia"/>
          <w:kern w:val="0"/>
          <w:sz w:val="24"/>
        </w:rPr>
      </w:pPr>
      <w:r>
        <w:rPr>
          <w:rFonts w:hint="eastAsia" w:cs="仿宋" w:asciiTheme="minorEastAsia" w:hAnsiTheme="minorEastAsia" w:eastAsiaTheme="minorEastAsia"/>
          <w:bCs/>
          <w:sz w:val="24"/>
        </w:rPr>
        <w:t>11、其他招标文件要求提供的或投标人认为需要说明的技术、商务、资信及其他文件内容</w:t>
      </w:r>
      <w:r>
        <w:rPr>
          <w:rFonts w:hint="eastAsia" w:cs="宋体" w:asciiTheme="minorEastAsia" w:hAnsiTheme="minorEastAsia" w:eastAsiaTheme="minorEastAsia"/>
          <w:kern w:val="0"/>
          <w:sz w:val="24"/>
        </w:rPr>
        <w:t>。</w:t>
      </w:r>
    </w:p>
    <w:p>
      <w:pPr>
        <w:spacing w:line="500" w:lineRule="exact"/>
        <w:ind w:firstLine="241" w:firstLineChars="100"/>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3.报价文件：</w:t>
      </w:r>
    </w:p>
    <w:p>
      <w:pPr>
        <w:spacing w:line="500" w:lineRule="exact"/>
        <w:ind w:firstLine="240" w:firstLineChars="1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（1）开标一览表；</w:t>
      </w:r>
      <w:r>
        <w:rPr>
          <w:rFonts w:hint="eastAsia" w:cs="仿宋" w:asciiTheme="minorEastAsia" w:hAnsiTheme="minorEastAsia" w:eastAsiaTheme="minorEastAsia"/>
          <w:bCs/>
          <w:sz w:val="24"/>
        </w:rPr>
        <w:t>（格式见第五章）</w:t>
      </w:r>
    </w:p>
    <w:p>
      <w:pPr>
        <w:spacing w:line="500" w:lineRule="exact"/>
        <w:ind w:firstLine="240" w:firstLineChars="1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（2）报价表（格式自拟）；</w:t>
      </w:r>
    </w:p>
    <w:p>
      <w:pPr>
        <w:spacing w:line="500" w:lineRule="exact"/>
        <w:ind w:firstLine="240" w:firstLineChars="1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（3）投标人针对报价需要说明的其他文件和说明。</w:t>
      </w:r>
    </w:p>
    <w:bookmarkEnd w:id="11"/>
    <w:p>
      <w:pPr>
        <w:spacing w:line="500" w:lineRule="exact"/>
        <w:ind w:firstLine="482" w:firstLineChars="200"/>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（二）投标文件的语言及计量</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1.投标文件以及投标人与采购人就有关投标事宜的所有来往函电，均应以中文汉语书写。除签名、盖章、专用名称等特殊情形外，以中文汉语以外的文字表述的投标文件视同未提供。</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2.投标计量单位，招标文件已有明确规定的，使用招标文件规定的计量单位；招标文件没有规定的，应采用中华人民共和国法定计量单位（货币单位：人民币元），否则视同未响应。</w:t>
      </w:r>
    </w:p>
    <w:p>
      <w:pPr>
        <w:spacing w:line="500" w:lineRule="exact"/>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▲（三）投标报价</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1.投标报价应按招标文件中相关附表格式填写。投标报价为本招标项目全部工作内容的报价，所有报价均应使用（人民币元）表示。</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2.投标报价是履行合同的最终价格，</w:t>
      </w:r>
      <w:r>
        <w:rPr>
          <w:rFonts w:hint="eastAsia" w:cs="仿宋" w:asciiTheme="minorEastAsia" w:hAnsiTheme="minorEastAsia" w:eastAsiaTheme="minorEastAsia"/>
          <w:sz w:val="24"/>
        </w:rPr>
        <w:t>应含拟投标服务的报告费、人员费用、管理费、税金等工作所发生的费用及供应商认为完成本招标文件规定内容所需发生的其它费用。</w:t>
      </w:r>
      <w:r>
        <w:rPr>
          <w:rFonts w:hint="eastAsia" w:cs="宋体" w:asciiTheme="minorEastAsia" w:hAnsiTheme="minorEastAsia" w:eastAsiaTheme="minorEastAsia"/>
          <w:kern w:val="0"/>
          <w:sz w:val="24"/>
        </w:rPr>
        <w:t>投标报价为签订合同的依据。因投标人失误的错漏项均视为已包含在总报价中。</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3.投标文件只允许有一个报价，有选择的或有条件的报价将不予接受。</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4.投标人的最终报价由投标人自担全部风险责任，中标后不得以任何理由调整报价或追加任何费用。</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5.投标人所有优惠条件和优惠费用不得降低和影响本采购项目质量。</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6.投标人对招标文件里有关投标报价的全部内容应仔细确认，若有个别异议，应在开标前提出修改意见，否则视同全部确认。</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7.报价如单价与总价不符时，以单价为准；大写与小写不符时以大写为准。</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8.投标人在报价中应充分考虑所有可能发生的费用，否则采购人将视报价总价中已包括所有费用。</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9.投标人对在合同执行中，除上述费用及招标文件规定的由中标人负责的工作范围以外需要采购人协调或提供便利的工作应当在报价文件中说明。</w:t>
      </w:r>
    </w:p>
    <w:p>
      <w:pPr>
        <w:spacing w:line="500" w:lineRule="exact"/>
        <w:ind w:firstLine="482" w:firstLineChars="200"/>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（四）投标文件的有效期</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▲1.自投标截止日起</w:t>
      </w:r>
      <w:r>
        <w:rPr>
          <w:rFonts w:hint="eastAsia" w:cs="宋体" w:asciiTheme="minorEastAsia" w:hAnsiTheme="minorEastAsia" w:eastAsiaTheme="minorEastAsia"/>
          <w:kern w:val="0"/>
          <w:sz w:val="24"/>
          <w:u w:val="single"/>
        </w:rPr>
        <w:t>60天</w:t>
      </w:r>
      <w:r>
        <w:rPr>
          <w:rFonts w:hint="eastAsia" w:cs="宋体" w:asciiTheme="minorEastAsia" w:hAnsiTheme="minorEastAsia" w:eastAsiaTheme="minorEastAsia"/>
          <w:kern w:val="0"/>
          <w:sz w:val="24"/>
        </w:rPr>
        <w:t>投标文件应保持有效。有效期不足的投标文件将被拒绝。</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2.在特殊情况下，采购人可与投标人协商延长投标书的有效期，这种要求和答复均以书面形式进行。</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3.投标人可拒绝接受延期要求。同意延长有效期的投标人不能修改投标文件。</w:t>
      </w:r>
    </w:p>
    <w:p>
      <w:pPr>
        <w:spacing w:line="500" w:lineRule="exact"/>
        <w:ind w:firstLine="482" w:firstLineChars="200"/>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（五）投标文件的签署和份数</w:t>
      </w:r>
    </w:p>
    <w:p>
      <w:pPr>
        <w:spacing w:line="500" w:lineRule="exact"/>
        <w:ind w:firstLine="482" w:firstLineChars="200"/>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1、电子投标文件：</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人应根据“政采云投标人项目采购-电子招投标操作指南”及本招标文件规定的格式和顺序编制电子投标文件并进行关联定位，若因投标文件内容不完整、编排混乱导致投标文件被误读、漏读或者查找不到相关内容的，是投标人的责任。凡是参加两个或者以上标项投标的，投标文件必须按标项分别制作。</w:t>
      </w:r>
    </w:p>
    <w:p>
      <w:pPr>
        <w:spacing w:line="500" w:lineRule="exact"/>
        <w:ind w:firstLine="482" w:firstLineChars="200"/>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 xml:space="preserve">2.数据电子备份投标文件（U 盘）： </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电子投标文件的备份文件可以 U 盘形式存储。数据电子备份投标文件格式及内容须与政采云平台项目采购-电子交易操作指南中制作、加密并递交的电子投标文件格式及内容一致。投标人应将数据电子备份（U 盘）形式的投标文件密封、包装，不按此规定密封、包装的数据电子备份投标文件（U 盘）均按未提供处理。</w:t>
      </w:r>
    </w:p>
    <w:p>
      <w:pPr>
        <w:spacing w:line="500" w:lineRule="exact"/>
        <w:ind w:firstLine="482" w:firstLineChars="200"/>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 xml:space="preserve">3.其他： </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3.1 投标文件需按招标文件要求的格式填写并签字盖章。</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3.2 投标文件不应涂改或行间插字和增删, 如有修改，修改处须加盖投标人的公章或由法定代表人或其授权委托人签字或盖章。投标文件因字迹潦草或表达不清所引起的后果由投标人负责。</w:t>
      </w:r>
    </w:p>
    <w:p>
      <w:pPr>
        <w:spacing w:line="500" w:lineRule="exact"/>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（六）投标文件的包装、递交、修改和撤回</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投标人应当在投标截止时间前完成电子投标文件的传输递交，并可以补充、修改或者撤回电子投标文件。补充或者修改电子投标文件的，应当先行撤回源文件，补充、修改后重新传输递交，投标截止时间止未完成传输的，视为撤回投标文件。投标、响应截止时间后送达的投标、响应文件，将被政采云平台拒收，</w:t>
      </w:r>
      <w:r>
        <w:rPr>
          <w:rFonts w:hint="eastAsia" w:asciiTheme="minorEastAsia" w:hAnsiTheme="minorEastAsia" w:eastAsiaTheme="minorEastAsia"/>
          <w:sz w:val="24"/>
        </w:rPr>
        <w:t>作未递交投标文件处理</w:t>
      </w:r>
      <w:r>
        <w:rPr>
          <w:rFonts w:hint="eastAsia" w:cs="宋体" w:asciiTheme="minorEastAsia" w:hAnsiTheme="minorEastAsia" w:eastAsiaTheme="minorEastAsia"/>
          <w:kern w:val="0"/>
          <w:sz w:val="24"/>
        </w:rPr>
        <w:t>。</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2.数据电子备份投标文件（U 盘）：以 U 盘形式提供的数据电子备份投标文件格式及内容须与政采云平台项目采购-电子交易操作指南中制作、加密并递交的电子投标文件格式及内容一致。递交方式：</w:t>
      </w:r>
    </w:p>
    <w:p>
      <w:pPr>
        <w:spacing w:line="500" w:lineRule="exact"/>
        <w:ind w:firstLine="283" w:firstLineChars="118"/>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因疫情原因，数据电子备份投标文件（U盘）应通过邮寄快递方式送达，邮寄地址为：永信恒昌工程管理有限公司[湖州市吴兴区红旗路384号凯欣名座3楼301室]，联系电话：0572-2505377。邮寄截止时间：投标人应于2022年</w:t>
      </w:r>
      <w:r>
        <w:rPr>
          <w:rFonts w:hint="eastAsia" w:cs="宋体" w:asciiTheme="minorEastAsia" w:hAnsiTheme="minorEastAsia" w:eastAsiaTheme="minorEastAsia"/>
          <w:kern w:val="0"/>
          <w:sz w:val="24"/>
          <w:lang w:val="en-US" w:eastAsia="zh-CN"/>
        </w:rPr>
        <w:t>12</w:t>
      </w:r>
      <w:r>
        <w:rPr>
          <w:rFonts w:hint="eastAsia" w:cs="宋体" w:asciiTheme="minorEastAsia" w:hAnsiTheme="minorEastAsia" w:eastAsiaTheme="minorEastAsia"/>
          <w:kern w:val="0"/>
          <w:sz w:val="24"/>
        </w:rPr>
        <w:t>月</w:t>
      </w:r>
      <w:r>
        <w:rPr>
          <w:rFonts w:hint="eastAsia" w:cs="宋体" w:asciiTheme="minorEastAsia" w:hAnsiTheme="minorEastAsia" w:eastAsiaTheme="minorEastAsia"/>
          <w:kern w:val="0"/>
          <w:sz w:val="24"/>
          <w:lang w:val="en-US" w:eastAsia="zh-CN"/>
        </w:rPr>
        <w:t>29</w:t>
      </w:r>
      <w:r>
        <w:rPr>
          <w:rFonts w:hint="eastAsia" w:cs="宋体" w:asciiTheme="minorEastAsia" w:hAnsiTheme="minorEastAsia" w:eastAsiaTheme="minorEastAsia"/>
          <w:kern w:val="0"/>
          <w:sz w:val="24"/>
        </w:rPr>
        <w:t xml:space="preserve">日17:00时前准时送达，逾期不予受理。截止开标时间前，采购人由二名人员（一名接收人、一名监督人员）统一负责接收并送至专门的监控室，与投标资料一并归档。投标人须留足投标文件邮寄时间,确保数据电子备份投标文件（U盘）于规定的时间前送达指定地点，未按时送达的，均按未提供处理。  </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3.整个开标过程中若因投标人问题造成电子投标文件无法正常解密的，均认定为未提交电子投标文件，</w:t>
      </w:r>
      <w:r>
        <w:rPr>
          <w:rFonts w:hint="eastAsia" w:asciiTheme="minorEastAsia" w:hAnsiTheme="minorEastAsia" w:eastAsiaTheme="minorEastAsia"/>
          <w:sz w:val="24"/>
        </w:rPr>
        <w:t>作未递交投标文件处理</w:t>
      </w:r>
      <w:r>
        <w:rPr>
          <w:rFonts w:hint="eastAsia" w:cs="宋体" w:asciiTheme="minorEastAsia" w:hAnsiTheme="minorEastAsia" w:eastAsiaTheme="minorEastAsia"/>
          <w:kern w:val="0"/>
          <w:sz w:val="24"/>
        </w:rPr>
        <w:t>。若因网络或者其他非投标人问题造成电子投标文件无法正常解密的，启用数据电子备份投标文件（U 盘），因投标人自身原因造成数据电子备份投标文件（U 盘）无法打开的，</w:t>
      </w:r>
      <w:r>
        <w:rPr>
          <w:rFonts w:hint="eastAsia" w:asciiTheme="minorEastAsia" w:hAnsiTheme="minorEastAsia" w:eastAsiaTheme="minorEastAsia"/>
          <w:sz w:val="24"/>
        </w:rPr>
        <w:t>作未递交投标文件处理</w:t>
      </w:r>
      <w:r>
        <w:rPr>
          <w:rFonts w:hint="eastAsia" w:cs="宋体" w:asciiTheme="minorEastAsia" w:hAnsiTheme="minorEastAsia" w:eastAsiaTheme="minorEastAsia"/>
          <w:kern w:val="0"/>
          <w:sz w:val="24"/>
        </w:rPr>
        <w:t xml:space="preserve">。若正常解密成功，则数据电子备份投标文件（U 盘）不予开启。在下一顺位的投标文件启用时，前一顺位的投标文件自动失效。 </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4.投标人应将以数据电子备份（U 盘）形式提供的投标文件一份密封、包装。数据电子备份投标文件（U 盘）的包装封面上应注明投标人名称、投标人地址、投标文件名称、投标项目名称、标项及项目编号，并加盖投标人公章。未按规定密封、包装或标记的数据电子备份投标文件（U 盘）将被拒绝，由此造成数据电子备份投标文件（U 盘）被误投或提前拆封的风险由投标人承担。</w:t>
      </w:r>
    </w:p>
    <w:p>
      <w:pPr>
        <w:spacing w:line="500" w:lineRule="exact"/>
        <w:ind w:firstLine="482" w:firstLineChars="200"/>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（七）投标无效的情形</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pacing w:line="500" w:lineRule="exact"/>
        <w:ind w:firstLine="482" w:firstLineChars="200"/>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1.在评标开始前，评标委员会或采购代理机构对投标人的资格进行审查，如发现下列情形之一的，投标文件将被视为无效，不在进行下一步评审：</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1</w:t>
      </w:r>
      <w:r>
        <w:rPr>
          <w:rFonts w:hint="eastAsia" w:cs="宋体" w:asciiTheme="minorEastAsia" w:hAnsiTheme="minorEastAsia" w:eastAsiaTheme="minorEastAsia"/>
          <w:kern w:val="0"/>
          <w:sz w:val="24"/>
        </w:rPr>
        <w:t>）未提供有效的营业执照、税务登记证、组织机构代码证或未提供“三证合一”的营业执照或未提供“五证合一”的营业执照；</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2</w:t>
      </w:r>
      <w:r>
        <w:rPr>
          <w:rFonts w:hint="eastAsia" w:cs="宋体" w:asciiTheme="minorEastAsia" w:hAnsiTheme="minorEastAsia" w:eastAsiaTheme="minorEastAsia"/>
          <w:kern w:val="0"/>
          <w:sz w:val="24"/>
        </w:rPr>
        <w:t>）未提供法定代表人有效身份证明书及身份证（</w:t>
      </w:r>
      <w:r>
        <w:rPr>
          <w:rFonts w:hint="eastAsia" w:cs="仿宋" w:asciiTheme="minorEastAsia" w:hAnsiTheme="minorEastAsia" w:eastAsiaTheme="minorEastAsia"/>
          <w:sz w:val="24"/>
        </w:rPr>
        <w:t>法定代表人参加投标未提供）</w:t>
      </w:r>
      <w:r>
        <w:rPr>
          <w:rFonts w:hint="eastAsia" w:cs="宋体" w:asciiTheme="minorEastAsia" w:hAnsiTheme="minorEastAsia" w:eastAsiaTheme="minorEastAsia"/>
          <w:kern w:val="0"/>
          <w:sz w:val="24"/>
        </w:rPr>
        <w:t>或未提供法定代表人授权书及授权人身份证或与法定代表人授权委托人身份不符的或未提供法定代表人授权委托人社保的（</w:t>
      </w:r>
      <w:r>
        <w:rPr>
          <w:rFonts w:hint="eastAsia" w:cs="仿宋" w:asciiTheme="minorEastAsia" w:hAnsiTheme="minorEastAsia" w:eastAsiaTheme="minorEastAsia"/>
          <w:sz w:val="24"/>
        </w:rPr>
        <w:t>法定代表人授权委托人参加投标未提供</w:t>
      </w:r>
      <w:r>
        <w:rPr>
          <w:rFonts w:hint="eastAsia" w:cs="宋体" w:asciiTheme="minorEastAsia" w:hAnsiTheme="minorEastAsia" w:eastAsiaTheme="minorEastAsia"/>
          <w:kern w:val="0"/>
          <w:sz w:val="24"/>
        </w:rPr>
        <w:t>）；</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3</w:t>
      </w:r>
      <w:r>
        <w:rPr>
          <w:rFonts w:hint="eastAsia" w:cs="宋体" w:asciiTheme="minorEastAsia" w:hAnsiTheme="minorEastAsia" w:eastAsiaTheme="minorEastAsia"/>
          <w:kern w:val="0"/>
          <w:sz w:val="24"/>
        </w:rPr>
        <w:t>）未提供承诺书的；</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4</w:t>
      </w:r>
      <w:r>
        <w:rPr>
          <w:rFonts w:hint="eastAsia" w:cs="宋体" w:asciiTheme="minorEastAsia" w:hAnsiTheme="minorEastAsia" w:eastAsiaTheme="minorEastAsia"/>
          <w:kern w:val="0"/>
          <w:sz w:val="24"/>
        </w:rPr>
        <w:t>）自招标公告发布之日起至投标截止日内，在“信用中国网”</w:t>
      </w:r>
      <w:r>
        <w:rPr>
          <w:rFonts w:cs="宋体" w:asciiTheme="minorEastAsia" w:hAnsiTheme="minorEastAsia" w:eastAsiaTheme="minorEastAsia"/>
          <w:kern w:val="0"/>
          <w:sz w:val="24"/>
        </w:rPr>
        <w:t>(www.creditchina.gov.cn)</w:t>
      </w:r>
      <w:r>
        <w:rPr>
          <w:rFonts w:hint="eastAsia" w:cs="宋体" w:asciiTheme="minorEastAsia" w:hAnsiTheme="minorEastAsia" w:eastAsiaTheme="minorEastAsia"/>
          <w:kern w:val="0"/>
          <w:sz w:val="24"/>
        </w:rPr>
        <w:t>被列入失信被执行人、重大税收违法当事人名单、政府采购严重违法失信行为记录名单的投标人，资格审查时不予以通过；投标截止前，在“中国政府采购网”</w:t>
      </w:r>
      <w:r>
        <w:rPr>
          <w:rFonts w:cs="宋体" w:asciiTheme="minorEastAsia" w:hAnsiTheme="minorEastAsia" w:eastAsiaTheme="minorEastAsia"/>
          <w:kern w:val="0"/>
          <w:sz w:val="24"/>
        </w:rPr>
        <w:t>(www.ccgp.gov.cn)</w:t>
      </w:r>
      <w:r>
        <w:rPr>
          <w:rFonts w:hint="eastAsia" w:cs="宋体" w:asciiTheme="minorEastAsia" w:hAnsiTheme="minorEastAsia" w:eastAsiaTheme="minorEastAsia"/>
          <w:kern w:val="0"/>
          <w:sz w:val="24"/>
        </w:rPr>
        <w:t>被列入政府采购严重违法失信行为记录名单中的投标人且在处罚有效期内的投标人，资格审查时不予以通过；</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5</w:t>
      </w:r>
      <w:r>
        <w:rPr>
          <w:rFonts w:hint="eastAsia" w:cs="宋体" w:asciiTheme="minorEastAsia" w:hAnsiTheme="minorEastAsia" w:eastAsiaTheme="minorEastAsia"/>
          <w:kern w:val="0"/>
          <w:sz w:val="24"/>
        </w:rPr>
        <w:t>）未提供信用承诺书的；</w:t>
      </w:r>
    </w:p>
    <w:p>
      <w:pPr>
        <w:pStyle w:val="11"/>
        <w:tabs>
          <w:tab w:val="left" w:pos="0"/>
          <w:tab w:val="left" w:pos="993"/>
          <w:tab w:val="left" w:pos="1134"/>
        </w:tabs>
        <w:snapToGrid w:val="0"/>
        <w:spacing w:line="480" w:lineRule="exact"/>
        <w:ind w:firstLine="480"/>
        <w:rPr>
          <w:rFonts w:asciiTheme="minorEastAsia" w:hAnsiTheme="minorEastAsia" w:eastAsiaTheme="minorEastAsia"/>
        </w:rPr>
      </w:pP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6</w:t>
      </w:r>
      <w:r>
        <w:rPr>
          <w:rFonts w:hint="eastAsia" w:cs="宋体" w:asciiTheme="minorEastAsia" w:hAnsiTheme="minorEastAsia" w:eastAsiaTheme="minorEastAsia"/>
          <w:kern w:val="0"/>
          <w:sz w:val="24"/>
        </w:rPr>
        <w:t>）</w:t>
      </w:r>
      <w:r>
        <w:rPr>
          <w:rFonts w:hint="eastAsia" w:cs="仿宋" w:asciiTheme="minorEastAsia" w:hAnsiTheme="minorEastAsia" w:eastAsiaTheme="minorEastAsia"/>
          <w:sz w:val="24"/>
        </w:rPr>
        <w:t>未提供中小企业申明函或监狱企业声明函或残疾人福利性单位声明函；</w:t>
      </w:r>
    </w:p>
    <w:p>
      <w:pPr>
        <w:spacing w:line="500" w:lineRule="exact"/>
        <w:ind w:firstLine="480" w:firstLineChars="200"/>
        <w:rPr>
          <w:rFonts w:cs="宋体" w:asciiTheme="minorEastAsia" w:hAnsiTheme="minorEastAsia" w:eastAsiaTheme="minorEastAsia"/>
          <w:kern w:val="0"/>
          <w:sz w:val="24"/>
        </w:rPr>
      </w:pPr>
      <w:r>
        <w:rPr>
          <w:rFonts w:hint="eastAsia" w:cs="仿宋" w:asciiTheme="minorEastAsia" w:hAnsiTheme="minorEastAsia" w:eastAsiaTheme="minorEastAsia"/>
          <w:sz w:val="24"/>
        </w:rPr>
        <w:t>（7）</w:t>
      </w:r>
      <w:r>
        <w:rPr>
          <w:rFonts w:hint="eastAsia" w:cs="宋体" w:asciiTheme="minorEastAsia" w:hAnsiTheme="minorEastAsia" w:eastAsiaTheme="minorEastAsia"/>
          <w:kern w:val="0"/>
          <w:sz w:val="24"/>
        </w:rPr>
        <w:t>资格证明文件不全的，或者不符合招标文件标明的资格要求的。</w:t>
      </w:r>
    </w:p>
    <w:p>
      <w:pPr>
        <w:spacing w:line="500" w:lineRule="exact"/>
        <w:ind w:firstLine="482" w:firstLineChars="200"/>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2.在符合性审查和商务评审时，如发现下列情形之一的，投标文件将被视为无效：</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（1）投标文件未按招标文件要求签字或盖章；</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（2）投标文件格式不规范、项目不齐全或者内容虚假的；</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（3）投标文件的实质性内容未使用中文表述、意思表述不明确、前后矛盾或者使用计量单位不符合招标文件要求的（经评标委员会认定并允许其当场更正的笔误除外）；</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（4）未实质性响应招标文件要求或者投标文件有采购人不能接受的附加条件的。</w:t>
      </w:r>
    </w:p>
    <w:p>
      <w:pPr>
        <w:spacing w:line="500" w:lineRule="exact"/>
        <w:ind w:firstLine="482" w:firstLineChars="200"/>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3.在技术评审时，如发现下列情形之一的，投标文件将被视为无效：</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（1）未提供或未如实提供投标货物的技术参数，或者投标文件标明的响应或偏离与事实不符或虚假投标的；</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（2）明显不符合招标文件要求的规格型号、质量标准，或者与招标文件中标有“▲”的技术指标、主要功能项目发生实质性偏离的；</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（3）投标技术方案不明确，存在一个或一个以上备选（替代）投标方案的；</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（4）与其他参加本次投标投标人的投标文件（技术文件）的文字表述内容相同连续 20行以上或者差错相同2处以上的。</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4.在报价评审时，如发现下列情形之一的，投标文件将被视为无效：</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（1）未采用“人民币元”报价的或未按照招标文件表明的币种报价的；</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（2）报价无偏离采购人的采购定价，或者超出采购预算金额，采购人不能支付的；</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（3）投标报价具有选择性，或者投标报价未按照招标文件规定的价格进行报价的。</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5.被拒绝的投标文件为无效。</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6.投标人有下列情形之一的，视为投标人串通投标，其投标无效： </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（1）不同投标人的投标（响应）文件由同一单位或者个人编制；</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（2）不同投标人委托同一单位或者个人办理投标事宜；</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（3）不同投标人的投标文件或响应文件载明的项目管理成员或者联系人员为同一人；</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（4）不同投标人的投标（响应）文件件异常一致或者投标报价呈规律性差异；</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（5）不同投标人的投标（响应）文件相互混装。</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7. 投标人有下列情形之一的，属于恶意串通，其投标无效：</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（1）投标人直接或者间接从采购人或者采购代理机构处获得其他投标人的相关情况并修改其投标（响应）文件；</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（2）投标人按照采购人或者采购代理机构的授意撤换、修改投标（响应）文件；</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（3）投标人之间协商报价、技术方案等投标（响应）文件的实质性内容；</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（4）属于同一集团、协会、商会等组织成员的投标人按照该组织要求协同参加政府采购活动；</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（5）投标人之间事先约定由某一特定投标人中标、成交；</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（6）投标人之间商定部分投标人放弃参加政府采购活动或者放弃中标、成交；</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（7）投标人与采购人或者采购代理机构之间、投标人相互之间，为谋求特定投标人中标、成交或者排斥其他投标人的其他串通行为。</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8.出现以下情形，导致电子交易平台无法正常进行，或者无法保证电子交易的公平、公正和安全时，中止电子交易活动： </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（1）电子交易平台发生故障而无法登录访问的；</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（2）电子交易平台应用或数据库出现错误，不能进行正常操作的；</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（3）电子交易平台发现严重安全漏洞，有潜在泄密危险的；</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（4）病毒发作导致不能进行正常操作的；</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（5）其他无法保证电子交易的公平、公正和安全的情况。</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出现以上规定情形，不影响采购公平、公正性的，采购代理机构可以待上述情形消除后继续组织电子交易活动，也可以决定某些环节以数据电子备份投标文件（U 盘）形式进行；影响或可能影响采购公平、公正性的，重新采购。</w:t>
      </w:r>
    </w:p>
    <w:p>
      <w:pPr>
        <w:spacing w:line="500" w:lineRule="exact"/>
        <w:ind w:firstLine="482" w:firstLineChars="200"/>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(八）废标的情形</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在采购活动中，出现下列情形之一的，应予废标：</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(1)符合专业条件的投标人或者对招标文件作实质性响应的投标人不足三家的；</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(2)出现影响采购公正的违法、违规行为的；</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(3)投标人的报价均超过了采购预算，采购人不能支付的；</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(4)因重大变故，采购任务取消的。</w:t>
      </w:r>
    </w:p>
    <w:p>
      <w:pPr>
        <w:spacing w:line="500" w:lineRule="exact"/>
        <w:ind w:firstLine="482" w:firstLineChars="200"/>
        <w:outlineLvl w:val="1"/>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四、开标</w:t>
      </w:r>
    </w:p>
    <w:p>
      <w:pPr>
        <w:spacing w:line="500" w:lineRule="exact"/>
        <w:ind w:firstLine="482" w:firstLineChars="200"/>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（一）开标准备</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采购代理机构将在规定的时间和地点进行开标，并按照招标文件规定的时间通过“政府采购云平台”组织开标、开启投标文件，所有投标人均应当准时在线参加。</w:t>
      </w:r>
    </w:p>
    <w:p>
      <w:pPr>
        <w:spacing w:line="500" w:lineRule="exact"/>
        <w:ind w:firstLine="482" w:firstLineChars="200"/>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 xml:space="preserve">（二） 电子招投标开标及评审程序 </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1.开标由采购人或者采购代理机构主持，邀请投标人在线参加。评标委员会成员不得参加开标活动；</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2.主持人宣布开标会议开始，并按照规定的时间通过政采云系统组织开标，所有投标人应当准时在线参加；</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3.投标截止时间后，投标人应登录政采云平台，在收到电子加密投标文件【开始解密】通知后，通过“项目采购-开标评标”模块对电子投标文件进行在线解密；</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4.在开标结束后（评标开始前），由采购人或采购代理机构进行资格审查。资格审查后在系统上公布资格审查结果；</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5.由评标委员会对资格审查通过的投标人进行技术、商务、资信及其他部分评审，符合性审查及评分结束后，由主持人公布无效投标的投标人名单、投标无效的原因，并在系统上公布其他有效投标的评审结果；</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6.由主持人在系统上公布的投标人名称及在其投标文件中承诺的投标报价、投标内容以及其他有必要宣读的内容；</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7.报价部分符合性审查及评分结束后，由主持人公布无效投标的投标人名单、投标无效的原因，并在系统上公布其他有效投标的评分结果；</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8.最终在政采云系统上公布评审结果；</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9.开标会议结束。</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特别说明：政采云公司如对电子化开标及评审程序有调整的，应按调整的程序操作。</w:t>
      </w:r>
    </w:p>
    <w:p>
      <w:pPr>
        <w:spacing w:line="500" w:lineRule="exact"/>
        <w:ind w:firstLine="482" w:firstLineChars="200"/>
        <w:outlineLvl w:val="1"/>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五、评标</w:t>
      </w:r>
    </w:p>
    <w:p>
      <w:pPr>
        <w:spacing w:line="500" w:lineRule="exact"/>
        <w:ind w:firstLine="482" w:firstLineChars="200"/>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（一）组建评标委员会</w:t>
      </w:r>
    </w:p>
    <w:p>
      <w:pPr>
        <w:spacing w:line="460" w:lineRule="exact"/>
        <w:ind w:firstLine="480" w:firstLineChars="200"/>
        <w:rPr>
          <w:rFonts w:cs="宋体" w:asciiTheme="minorEastAsia" w:hAnsiTheme="minorEastAsia" w:eastAsiaTheme="minorEastAsia"/>
          <w:kern w:val="0"/>
          <w:sz w:val="24"/>
        </w:rPr>
      </w:pPr>
      <w:r>
        <w:rPr>
          <w:rFonts w:hint="eastAsia" w:cs="仿宋" w:asciiTheme="minorEastAsia" w:hAnsiTheme="minorEastAsia" w:eastAsiaTheme="minorEastAsia"/>
          <w:kern w:val="0"/>
          <w:sz w:val="24"/>
        </w:rPr>
        <w:t>本项目评标委员会由采购人代表及政府采购评审专家共5名组成。</w:t>
      </w:r>
    </w:p>
    <w:p>
      <w:pPr>
        <w:spacing w:line="500" w:lineRule="exact"/>
        <w:ind w:firstLine="482" w:firstLineChars="200"/>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（二）评标的方式</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本项目采用不公开方式评标，评标的依据为招标文件和投标文件。</w:t>
      </w:r>
    </w:p>
    <w:p>
      <w:pPr>
        <w:spacing w:line="500" w:lineRule="exact"/>
        <w:ind w:firstLine="482" w:firstLineChars="200"/>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（三）评标程序</w:t>
      </w:r>
    </w:p>
    <w:p>
      <w:pPr>
        <w:spacing w:line="500" w:lineRule="exact"/>
        <w:ind w:firstLine="482" w:firstLineChars="200"/>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1.形式审查</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在开标结束后（评标开始前），采购人或代理机构负责对投标人的资格和投标文件的完整性、合法性等进行审查。</w:t>
      </w:r>
    </w:p>
    <w:p>
      <w:pPr>
        <w:spacing w:line="500" w:lineRule="exact"/>
        <w:ind w:firstLine="482" w:firstLineChars="200"/>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2.实质审查与比较</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（1）评标委员会审查投标文件的实质性内容是否符合招标文件的实质性要求。</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评标委员会将根据投标人的投标文件进行审查、核对,如有疑问,将对投标人进行询标,投标人要向评标委员会澄清有关问题,并最终以书面形式进行答复。投标人未在规定时间内澄清或者拒绝澄清或者澄清的内容改变了投标文件的实质性内容的，评标委员会有权对该投标文件做出不利于投标人的评判。</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（3）评标委员会完成评标后,按评标原则推荐中标候选人同时起草评标报告。</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（4）评标委员会按评标原则通过电子系统向采购人及采购代理机构提交评审报告。</w:t>
      </w:r>
    </w:p>
    <w:p>
      <w:pPr>
        <w:spacing w:line="500" w:lineRule="exact"/>
        <w:ind w:firstLine="482" w:firstLineChars="200"/>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（四）澄清问题的形式</w:t>
      </w:r>
    </w:p>
    <w:p>
      <w:pPr>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评审中需要投标人对投标文件作出澄清、说明或者补正的，评标委员会和投标人应当通过电子交易平台交换数据电文。给予投标人提交澄清说明或补正的时间为30分钟，投标人已经明确表示澄清说明或补正完毕的除外。</w:t>
      </w:r>
    </w:p>
    <w:p>
      <w:pPr>
        <w:spacing w:line="500" w:lineRule="exact"/>
        <w:ind w:firstLine="482" w:firstLineChars="200"/>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（五）错误修正</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投标文件如果出现计算或表达上的错误，修正错误的原则如下：</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1.投标文件的大写和小写不一致的，以大写为准；</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2.对不同文字文本投标文件的解释发生异议的，以中文文本为准。</w:t>
      </w:r>
    </w:p>
    <w:p>
      <w:pPr>
        <w:spacing w:line="500" w:lineRule="exact"/>
        <w:ind w:firstLine="482" w:firstLineChars="200"/>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按上述修正错误的原则及方法调整或修正投标文件的投标报价，投标人同意并签字确认后，调整后的投标报价对投标人具有约束作用。如果投标人不接受修正后的报价，则其投标将作为无效投标处理。</w:t>
      </w:r>
    </w:p>
    <w:p>
      <w:pPr>
        <w:spacing w:line="500" w:lineRule="exact"/>
        <w:ind w:firstLine="482" w:firstLineChars="200"/>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（六）评标原则和评标办法</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2.评标办法。本项目评标办法是</w:t>
      </w:r>
      <w:r>
        <w:rPr>
          <w:rFonts w:hint="eastAsia" w:cs="宋体" w:asciiTheme="minorEastAsia" w:hAnsiTheme="minorEastAsia" w:eastAsiaTheme="minorEastAsia"/>
          <w:b/>
          <w:kern w:val="0"/>
          <w:sz w:val="24"/>
          <w:u w:val="single"/>
        </w:rPr>
        <w:t>综合评分法</w:t>
      </w:r>
      <w:r>
        <w:rPr>
          <w:rFonts w:hint="eastAsia" w:cs="宋体" w:asciiTheme="minorEastAsia" w:hAnsiTheme="minorEastAsia" w:eastAsiaTheme="minorEastAsia"/>
          <w:kern w:val="0"/>
          <w:sz w:val="24"/>
        </w:rPr>
        <w:t>，具体评标内容及评分标准等详见《第四章：评标办法及评分标准》。</w:t>
      </w:r>
    </w:p>
    <w:p>
      <w:pPr>
        <w:spacing w:line="500" w:lineRule="exact"/>
        <w:ind w:firstLine="480" w:firstLineChars="200"/>
        <w:rPr>
          <w:rFonts w:asciiTheme="minorEastAsia" w:hAnsiTheme="minorEastAsia" w:eastAsiaTheme="minorEastAsia"/>
        </w:rPr>
      </w:pPr>
      <w:r>
        <w:rPr>
          <w:rFonts w:hint="eastAsia" w:cs="宋体" w:asciiTheme="minorEastAsia" w:hAnsiTheme="minorEastAsia" w:eastAsiaTheme="minorEastAsia"/>
          <w:kern w:val="0"/>
          <w:sz w:val="24"/>
        </w:rPr>
        <w:t>3.评标过程中凡是属于审查、澄清、评审和比较的有关资料以及授标建议，任何人均不得向投标人或其他无关人员透露。</w:t>
      </w:r>
    </w:p>
    <w:p>
      <w:pPr>
        <w:spacing w:line="500" w:lineRule="exact"/>
        <w:ind w:firstLine="482" w:firstLineChars="200"/>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（七）评标过程的监控</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本项目评标过程实行全程录音、录像监控，由湖州市公共资源交易管理办公室进行现场监督。投标人在评标过程中所进行的试图影响评标结果的不公正活动，可能导致其投标被拒绝。</w:t>
      </w:r>
    </w:p>
    <w:p>
      <w:pPr>
        <w:spacing w:line="500" w:lineRule="exact"/>
        <w:ind w:firstLine="482" w:firstLineChars="200"/>
        <w:outlineLvl w:val="1"/>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六、定标</w:t>
      </w:r>
    </w:p>
    <w:p>
      <w:pPr>
        <w:spacing w:line="500" w:lineRule="exact"/>
        <w:ind w:firstLine="482" w:firstLineChars="200"/>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（一）确定中标人。本项目由采购人确定中标人。</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1.评标委员会完成评审后，采购代理机构通过电子交易平台向采购人提交评标报告。采购人通过电子交易平台确认中标人。</w:t>
      </w:r>
    </w:p>
    <w:p>
      <w:pPr>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kern w:val="0"/>
          <w:sz w:val="24"/>
        </w:rPr>
        <w:t>2.</w:t>
      </w:r>
      <w:r>
        <w:rPr>
          <w:rFonts w:hint="eastAsia" w:cs="宋体" w:asciiTheme="minorEastAsia" w:hAnsiTheme="minorEastAsia" w:eastAsiaTheme="minorEastAsia"/>
          <w:sz w:val="24"/>
        </w:rPr>
        <w:t>采购代理机构在评标结束后2个工作日内将评标报告交采购人。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3.采购人在收到评标报告5个工作日内未按评标报告推荐的中标候选人顺序确定中标人，又不能说明合法理由的，视同按评标报告推荐的顺序确定排名第一的中标候选人为中标人。</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4.采购人依法确定中标人后2个工作日内，采购代理机构、采购人向中标人发出中标通知书，并同时在相关网站上发布中标结果公告。</w:t>
      </w:r>
    </w:p>
    <w:p>
      <w:pPr>
        <w:spacing w:line="500" w:lineRule="exact"/>
        <w:ind w:firstLine="482" w:firstLineChars="200"/>
        <w:outlineLvl w:val="1"/>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七、合同授予</w:t>
      </w:r>
    </w:p>
    <w:p>
      <w:pPr>
        <w:spacing w:line="500" w:lineRule="exact"/>
        <w:ind w:firstLine="482" w:firstLineChars="200"/>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（一）签订合同</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采购人与中标人应当在《中标通知书》发出之日起30日内签订政府采购合同。采购人通过电子交易平台与中标人签订合同，并在规定时间内依法发布合同公告。同时，采购代理机构对合同内容进行审查，如发现与采购结果和投标承诺内容不一致的，应予以纠正。</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2.中标人拖延、拒签合同的,将被取消中标资格。</w:t>
      </w:r>
    </w:p>
    <w:p>
      <w:pPr>
        <w:spacing w:line="500" w:lineRule="exact"/>
        <w:ind w:firstLine="482" w:firstLineChars="200"/>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（二）中标通知书</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1.确定中标人后，采购代理机构将以书面形式发出中标通知书，通知中标的投标人其投标被接受； </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2.中标通知书为双方签订合同的依据； </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3.中标人应根据中标通知书中规定的时间内，由法定代表人或其授权代理人与采购人签订合同。</w:t>
      </w:r>
    </w:p>
    <w:p>
      <w:pPr>
        <w:snapToGrid w:val="0"/>
        <w:spacing w:line="480" w:lineRule="exact"/>
        <w:ind w:firstLine="482" w:firstLineChars="200"/>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（三）履约保证金：</w:t>
      </w:r>
      <w:r>
        <w:rPr>
          <w:rFonts w:hint="eastAsia" w:cs="宋体" w:asciiTheme="minorEastAsia" w:hAnsiTheme="minorEastAsia" w:eastAsiaTheme="minorEastAsia"/>
          <w:kern w:val="0"/>
          <w:sz w:val="24"/>
        </w:rPr>
        <w:t>无</w:t>
      </w:r>
    </w:p>
    <w:p>
      <w:pPr>
        <w:spacing w:line="500" w:lineRule="exact"/>
        <w:ind w:firstLine="482" w:firstLineChars="200"/>
        <w:outlineLvl w:val="1"/>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 xml:space="preserve">八、其他内容 </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发生下列情况之一，投标人自愿接受取消投标资格、记入信用档案、媒体通报、1-3年内禁止参与政府采购等处罚；如已中标（成交）的，自动放弃中标（成交）资格，并承担全部法律责任；给采购人造成损失的，依法承担赔偿责任：</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1.投标人在提交投标（响应）文件截止时间后撤回投标（响应）文件的；</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2.投标人在投标（响应）文件中提交虚假材料的；</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3.除因不可抗力或招标文件认可的情形以外，中标人不与采购人签订合同的；</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4.投标人与采购人、其他投标人或者采购代理机构恶意串通的；</w:t>
      </w:r>
    </w:p>
    <w:p>
      <w:pPr>
        <w:spacing w:line="5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5.招标文件规定的其他情形。</w:t>
      </w:r>
    </w:p>
    <w:p>
      <w:pPr>
        <w:spacing w:line="560" w:lineRule="exact"/>
        <w:ind w:firstLine="480"/>
        <w:jc w:val="lef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6.为有效破解当前中小微企业面临的“融资难、融资贵”困局，充分发挥好政府采购扶持小微企业发展的政策功能，本项目中标人可凭中标通知书等材料至“绿贷通平台”网页（www.lvdt.huzldt.com）或“政采贷”平台网页（www.zcygov.cn）申请相关融资产品。具体操作方式可在“绿贷通”或“政采贷”平台网站查询，也可向“绿贷通”或“政采贷”平台电话咨询（“绿贷通”联系电话：0572-2392590、“政采贷”联系电话：0572-2151055、18698580797）。</w:t>
      </w:r>
    </w:p>
    <w:p>
      <w:pPr>
        <w:rPr>
          <w:rFonts w:hint="eastAsia" w:asciiTheme="minorEastAsia" w:hAnsiTheme="minorEastAsia" w:eastAsiaTheme="minorEastAsia"/>
          <w:sz w:val="32"/>
        </w:rPr>
      </w:pPr>
      <w:r>
        <w:rPr>
          <w:rFonts w:hint="eastAsia" w:asciiTheme="minorEastAsia" w:hAnsiTheme="minorEastAsia" w:eastAsiaTheme="minorEastAsia"/>
          <w:sz w:val="32"/>
        </w:rPr>
        <w:br w:type="page"/>
      </w:r>
    </w:p>
    <w:p>
      <w:pPr>
        <w:pStyle w:val="3"/>
        <w:spacing w:line="560" w:lineRule="exact"/>
        <w:rPr>
          <w:rFonts w:asciiTheme="minorEastAsia" w:hAnsiTheme="minorEastAsia" w:eastAsiaTheme="minorEastAsia"/>
          <w:sz w:val="32"/>
        </w:rPr>
      </w:pPr>
      <w:r>
        <w:rPr>
          <w:rFonts w:hint="eastAsia" w:asciiTheme="minorEastAsia" w:hAnsiTheme="minorEastAsia" w:eastAsiaTheme="minorEastAsia"/>
          <w:sz w:val="32"/>
        </w:rPr>
        <w:t>第四章 评标办法及评分标准</w:t>
      </w:r>
    </w:p>
    <w:p>
      <w:pPr>
        <w:spacing w:line="48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为公正、公平、科学地选择中标人，根据《中华人民共和国政府采购法》、《政府采购货物和服务招标投标管理办法》及相关法律、法规等规定，并结合本项目的实际，制定本办法。</w:t>
      </w:r>
    </w:p>
    <w:p>
      <w:pPr>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kern w:val="0"/>
          <w:sz w:val="24"/>
        </w:rPr>
        <w:t>本办法适用于</w:t>
      </w:r>
      <w:r>
        <w:rPr>
          <w:rFonts w:hint="eastAsia" w:asciiTheme="minorEastAsia" w:hAnsiTheme="minorEastAsia" w:eastAsiaTheme="minorEastAsia"/>
          <w:sz w:val="24"/>
          <w:u w:val="single"/>
        </w:rPr>
        <w:t>双林镇农村生活污水治理和设施运维服务项目</w:t>
      </w:r>
      <w:r>
        <w:rPr>
          <w:rFonts w:hint="eastAsia" w:asciiTheme="minorEastAsia" w:hAnsiTheme="minorEastAsia" w:eastAsiaTheme="minorEastAsia"/>
          <w:sz w:val="24"/>
        </w:rPr>
        <w:t>的评标。</w:t>
      </w:r>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一、总则</w:t>
      </w:r>
    </w:p>
    <w:p>
      <w:pPr>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本次评标采用综合评分法，总分为100分，其中价格分</w:t>
      </w:r>
      <w:r>
        <w:rPr>
          <w:rFonts w:hint="eastAsia" w:asciiTheme="minorEastAsia" w:hAnsiTheme="minorEastAsia" w:eastAsiaTheme="minorEastAsia"/>
          <w:kern w:val="0"/>
          <w:sz w:val="24"/>
          <w:lang w:val="en-US" w:eastAsia="zh-CN"/>
        </w:rPr>
        <w:t>30分</w:t>
      </w:r>
      <w:r>
        <w:rPr>
          <w:rFonts w:hint="eastAsia" w:asciiTheme="minorEastAsia" w:hAnsiTheme="minorEastAsia" w:eastAsiaTheme="minorEastAsia"/>
          <w:kern w:val="0"/>
          <w:sz w:val="24"/>
        </w:rPr>
        <w:t>、技术分、商务、资信及其他部分</w:t>
      </w:r>
      <w:r>
        <w:rPr>
          <w:rFonts w:hint="eastAsia" w:asciiTheme="minorEastAsia" w:hAnsiTheme="minorEastAsia" w:eastAsiaTheme="minorEastAsia"/>
          <w:kern w:val="0"/>
          <w:sz w:val="24"/>
          <w:lang w:val="en-US" w:eastAsia="zh-CN"/>
        </w:rPr>
        <w:t>70</w:t>
      </w:r>
      <w:r>
        <w:rPr>
          <w:rFonts w:hint="eastAsia" w:asciiTheme="minorEastAsia" w:hAnsiTheme="minorEastAsia" w:eastAsiaTheme="minorEastAsia"/>
          <w:kern w:val="0"/>
          <w:sz w:val="24"/>
        </w:rPr>
        <w:t>分。合格投标人的评标得分为各项目汇总得分。本项目由采购人确定中标人, 中标候选资格按评标得分由高到低顺序排列，得分相同，按技术部分得分由高到低顺序排列。技术部分得分仍相同的，由采购人采用随机抽取的方式决定，排名第一的投标人为第一中标候选人,其他投标人中标候选资格依此类推。评分过程中采用四舍五入法，并保留小数2位。</w:t>
      </w:r>
    </w:p>
    <w:p>
      <w:pPr>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各投标人最终得分=价格分+技术分、商务、资信及其他分得分</w:t>
      </w:r>
    </w:p>
    <w:p>
      <w:pPr>
        <w:spacing w:line="500" w:lineRule="exact"/>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 xml:space="preserve">二、评标内容及标准 </w:t>
      </w:r>
    </w:p>
    <w:p>
      <w:pPr>
        <w:spacing w:line="500" w:lineRule="exact"/>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（一）价格分</w:t>
      </w:r>
      <w:r>
        <w:rPr>
          <w:rFonts w:hint="eastAsia" w:asciiTheme="minorEastAsia" w:hAnsiTheme="minorEastAsia" w:eastAsiaTheme="minorEastAsia"/>
          <w:b/>
          <w:kern w:val="0"/>
          <w:sz w:val="24"/>
          <w:lang w:val="en-US" w:eastAsia="zh-CN"/>
        </w:rPr>
        <w:t>3</w:t>
      </w:r>
      <w:r>
        <w:rPr>
          <w:rFonts w:hint="eastAsia" w:asciiTheme="minorEastAsia" w:hAnsiTheme="minorEastAsia" w:eastAsiaTheme="minorEastAsia"/>
          <w:b/>
          <w:kern w:val="0"/>
          <w:sz w:val="24"/>
        </w:rPr>
        <w:t>0分</w:t>
      </w:r>
    </w:p>
    <w:p>
      <w:pPr>
        <w:pStyle w:val="11"/>
        <w:tabs>
          <w:tab w:val="left" w:pos="0"/>
          <w:tab w:val="left" w:pos="993"/>
          <w:tab w:val="left" w:pos="1134"/>
        </w:tabs>
        <w:spacing w:before="120" w:beforeLines="50" w:after="120" w:afterLines="50" w:line="500" w:lineRule="exact"/>
        <w:ind w:firstLine="480"/>
        <w:rPr>
          <w:rFonts w:cs="仿宋" w:asciiTheme="minorEastAsia" w:hAnsiTheme="minorEastAsia" w:eastAsiaTheme="minorEastAsia"/>
          <w:bCs/>
          <w:sz w:val="24"/>
        </w:rPr>
      </w:pPr>
      <w:r>
        <w:rPr>
          <w:rFonts w:hint="eastAsia" w:cs="仿宋" w:asciiTheme="minorEastAsia" w:hAnsiTheme="minorEastAsia" w:eastAsiaTheme="minorEastAsia"/>
          <w:bCs/>
          <w:sz w:val="24"/>
        </w:rPr>
        <w:t>价格分采用低价优先法计算，即满足招标文件要求且投标价格最低的投标报价为评标基准价，价格分为满分，其他投标人的价格分按照下列公式计算：</w:t>
      </w:r>
    </w:p>
    <w:p>
      <w:pPr>
        <w:pStyle w:val="9"/>
        <w:spacing w:line="500" w:lineRule="exact"/>
        <w:ind w:firstLine="723" w:firstLineChars="300"/>
        <w:rPr>
          <w:rFonts w:cs="仿宋" w:asciiTheme="minorEastAsia" w:hAnsiTheme="minorEastAsia" w:eastAsiaTheme="minorEastAsia"/>
        </w:rPr>
      </w:pPr>
      <w:r>
        <w:rPr>
          <w:rFonts w:hint="eastAsia" w:cs="仿宋" w:asciiTheme="minorEastAsia" w:hAnsiTheme="minorEastAsia" w:eastAsiaTheme="minorEastAsia"/>
          <w:b/>
          <w:sz w:val="24"/>
          <w:shd w:val="pct10" w:color="auto" w:fill="FFFFFF"/>
        </w:rPr>
        <w:t>价格分=（评标基准价/投标报价）×</w:t>
      </w:r>
      <w:r>
        <w:rPr>
          <w:rFonts w:hint="eastAsia" w:cs="仿宋" w:asciiTheme="minorEastAsia" w:hAnsiTheme="minorEastAsia" w:eastAsiaTheme="minorEastAsia"/>
          <w:b/>
          <w:sz w:val="24"/>
          <w:shd w:val="pct10" w:color="auto" w:fill="FFFFFF"/>
          <w:lang w:val="en-US" w:eastAsia="zh-CN"/>
        </w:rPr>
        <w:t>3</w:t>
      </w:r>
      <w:r>
        <w:rPr>
          <w:rFonts w:hint="eastAsia" w:cs="仿宋" w:asciiTheme="minorEastAsia" w:hAnsiTheme="minorEastAsia" w:eastAsiaTheme="minorEastAsia"/>
          <w:b/>
          <w:sz w:val="24"/>
          <w:shd w:val="pct10" w:color="auto" w:fill="FFFFFF"/>
        </w:rPr>
        <w:t>0%×100</w:t>
      </w:r>
    </w:p>
    <w:p>
      <w:pPr>
        <w:numPr>
          <w:ilvl w:val="0"/>
          <w:numId w:val="4"/>
        </w:numPr>
        <w:spacing w:line="500" w:lineRule="exact"/>
        <w:ind w:firstLine="482" w:firstLineChars="200"/>
        <w:rPr>
          <w:rFonts w:cs="仿宋" w:asciiTheme="minorEastAsia" w:hAnsiTheme="minorEastAsia" w:eastAsiaTheme="minorEastAsia"/>
          <w:kern w:val="0"/>
          <w:sz w:val="24"/>
          <w:shd w:val="pct10" w:color="auto" w:fill="FFFFFF"/>
        </w:rPr>
      </w:pPr>
      <w:r>
        <w:rPr>
          <w:rFonts w:hint="eastAsia" w:cs="仿宋" w:asciiTheme="minorEastAsia" w:hAnsiTheme="minorEastAsia" w:eastAsiaTheme="minorEastAsia"/>
          <w:b/>
          <w:kern w:val="0"/>
          <w:sz w:val="24"/>
        </w:rPr>
        <w:t>技术分、商务分、资信及其他分</w:t>
      </w:r>
      <w:r>
        <w:rPr>
          <w:rFonts w:hint="eastAsia" w:cs="仿宋" w:asciiTheme="minorEastAsia" w:hAnsiTheme="minorEastAsia" w:eastAsiaTheme="minorEastAsia"/>
          <w:b/>
          <w:kern w:val="0"/>
          <w:sz w:val="24"/>
          <w:lang w:val="en-US" w:eastAsia="zh-CN"/>
        </w:rPr>
        <w:t>70</w:t>
      </w:r>
      <w:r>
        <w:rPr>
          <w:rFonts w:hint="eastAsia" w:cs="仿宋" w:asciiTheme="minorEastAsia" w:hAnsiTheme="minorEastAsia" w:eastAsiaTheme="minorEastAsia"/>
          <w:b/>
          <w:kern w:val="0"/>
          <w:sz w:val="24"/>
        </w:rPr>
        <w:t>分</w:t>
      </w:r>
    </w:p>
    <w:p>
      <w:pPr>
        <w:pStyle w:val="11"/>
        <w:tabs>
          <w:tab w:val="left" w:pos="0"/>
          <w:tab w:val="left" w:pos="993"/>
          <w:tab w:val="left" w:pos="1134"/>
        </w:tabs>
        <w:spacing w:before="120" w:beforeLines="50" w:after="120" w:afterLines="50" w:line="500" w:lineRule="exact"/>
        <w:ind w:firstLine="480"/>
        <w:rPr>
          <w:rFonts w:cs="仿宋" w:asciiTheme="minorEastAsia" w:hAnsiTheme="minorEastAsia" w:eastAsiaTheme="minorEastAsia"/>
          <w:kern w:val="0"/>
          <w:sz w:val="24"/>
          <w:shd w:val="pct10" w:color="auto" w:fill="FFFFFF"/>
        </w:rPr>
      </w:pPr>
      <w:r>
        <w:rPr>
          <w:rFonts w:hint="eastAsia" w:cs="仿宋" w:asciiTheme="minorEastAsia" w:hAnsiTheme="minorEastAsia" w:eastAsiaTheme="minorEastAsia"/>
          <w:kern w:val="0"/>
          <w:sz w:val="24"/>
          <w:shd w:val="pct10" w:color="auto" w:fill="FFFFFF"/>
        </w:rPr>
        <w:t>本项目设技术分、商务分、资信及其他分</w:t>
      </w:r>
      <w:r>
        <w:rPr>
          <w:rFonts w:hint="eastAsia" w:cs="仿宋" w:asciiTheme="minorEastAsia" w:hAnsiTheme="minorEastAsia" w:eastAsiaTheme="minorEastAsia"/>
          <w:kern w:val="0"/>
          <w:sz w:val="24"/>
          <w:shd w:val="pct10" w:color="auto" w:fill="FFFFFF"/>
          <w:lang w:val="en-US" w:eastAsia="zh-CN"/>
        </w:rPr>
        <w:t>70</w:t>
      </w:r>
      <w:r>
        <w:rPr>
          <w:rFonts w:hint="eastAsia" w:cs="仿宋" w:asciiTheme="minorEastAsia" w:hAnsiTheme="minorEastAsia" w:eastAsiaTheme="minorEastAsia"/>
          <w:kern w:val="0"/>
          <w:sz w:val="24"/>
          <w:shd w:val="pct10" w:color="auto" w:fill="FFFFFF"/>
        </w:rPr>
        <w:t>分。</w:t>
      </w:r>
    </w:p>
    <w:p>
      <w:pPr>
        <w:spacing w:line="500" w:lineRule="exact"/>
        <w:ind w:firstLine="482" w:firstLineChars="200"/>
        <w:rPr>
          <w:rFonts w:cs="仿宋" w:asciiTheme="minorEastAsia" w:hAnsiTheme="minorEastAsia" w:eastAsiaTheme="minorEastAsia"/>
          <w:b/>
          <w:kern w:val="0"/>
          <w:sz w:val="24"/>
        </w:rPr>
      </w:pPr>
      <w:r>
        <w:rPr>
          <w:rFonts w:hint="eastAsia" w:cs="仿宋" w:asciiTheme="minorEastAsia" w:hAnsiTheme="minorEastAsia" w:eastAsiaTheme="minorEastAsia"/>
          <w:b/>
          <w:kern w:val="0"/>
          <w:sz w:val="24"/>
        </w:rPr>
        <w:t>（三）技术分、商务分、资信及其他分的计算</w:t>
      </w:r>
    </w:p>
    <w:p>
      <w:pPr>
        <w:spacing w:line="500" w:lineRule="exact"/>
        <w:ind w:firstLine="480" w:firstLineChars="200"/>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技术、商务、资信及其他按照评标委员会成员的独立评分结果汇总数的算术平均分计算，计算公式为：</w:t>
      </w:r>
    </w:p>
    <w:p>
      <w:pPr>
        <w:spacing w:line="500" w:lineRule="exact"/>
        <w:ind w:firstLine="480" w:firstLineChars="200"/>
        <w:rPr>
          <w:rFonts w:cs="仿宋" w:asciiTheme="minorEastAsia" w:hAnsiTheme="minorEastAsia" w:eastAsiaTheme="minorEastAsia"/>
          <w:b/>
          <w:kern w:val="0"/>
          <w:sz w:val="24"/>
        </w:rPr>
      </w:pPr>
      <w:r>
        <w:rPr>
          <w:rFonts w:hint="eastAsia" w:cs="仿宋" w:asciiTheme="minorEastAsia" w:hAnsiTheme="minorEastAsia" w:eastAsiaTheme="minorEastAsia"/>
          <w:kern w:val="0"/>
          <w:sz w:val="24"/>
        </w:rPr>
        <w:t>技术分、商务分、资信及其他分=（评标委员会所有成员评分合计数）/（评标委员会组成人员数）</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680"/>
        <w:gridCol w:w="1151"/>
        <w:gridCol w:w="6126"/>
        <w:gridCol w:w="76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390" w:type="pct"/>
            <w:vAlign w:val="center"/>
          </w:tcPr>
          <w:p>
            <w:pPr>
              <w:spacing w:line="276" w:lineRule="auto"/>
              <w:jc w:val="center"/>
              <w:rPr>
                <w:rFonts w:asciiTheme="minorEastAsia" w:hAnsiTheme="minorEastAsia" w:eastAsiaTheme="minorEastAsia"/>
                <w:b/>
                <w:szCs w:val="21"/>
              </w:rPr>
            </w:pPr>
            <w:r>
              <w:rPr>
                <w:rFonts w:hint="eastAsia" w:asciiTheme="minorEastAsia" w:hAnsiTheme="minorEastAsia" w:eastAsiaTheme="minorEastAsia"/>
                <w:b/>
                <w:kern w:val="0"/>
                <w:sz w:val="24"/>
              </w:rPr>
              <w:br w:type="page"/>
            </w:r>
            <w:r>
              <w:rPr>
                <w:rFonts w:hint="eastAsia" w:asciiTheme="minorEastAsia" w:hAnsiTheme="minorEastAsia" w:eastAsiaTheme="minorEastAsia"/>
                <w:b/>
                <w:szCs w:val="21"/>
              </w:rPr>
              <w:t>序号</w:t>
            </w:r>
          </w:p>
        </w:tc>
        <w:tc>
          <w:tcPr>
            <w:tcW w:w="660" w:type="pct"/>
            <w:vAlign w:val="center"/>
          </w:tcPr>
          <w:p>
            <w:pPr>
              <w:spacing w:line="276" w:lineRule="auto"/>
              <w:jc w:val="center"/>
              <w:rPr>
                <w:rFonts w:asciiTheme="minorEastAsia" w:hAnsiTheme="minorEastAsia" w:eastAsiaTheme="minorEastAsia"/>
                <w:b/>
                <w:szCs w:val="21"/>
              </w:rPr>
            </w:pPr>
            <w:r>
              <w:rPr>
                <w:rFonts w:hint="eastAsia" w:asciiTheme="minorEastAsia" w:hAnsiTheme="minorEastAsia" w:eastAsiaTheme="minorEastAsia"/>
                <w:b/>
                <w:szCs w:val="21"/>
              </w:rPr>
              <w:t>评审内容</w:t>
            </w:r>
          </w:p>
        </w:tc>
        <w:tc>
          <w:tcPr>
            <w:tcW w:w="3512" w:type="pct"/>
            <w:vAlign w:val="center"/>
          </w:tcPr>
          <w:p>
            <w:pPr>
              <w:spacing w:line="276" w:lineRule="auto"/>
              <w:jc w:val="center"/>
              <w:rPr>
                <w:rFonts w:asciiTheme="minorEastAsia" w:hAnsiTheme="minorEastAsia" w:eastAsiaTheme="minorEastAsia"/>
                <w:b/>
                <w:szCs w:val="21"/>
              </w:rPr>
            </w:pPr>
            <w:r>
              <w:rPr>
                <w:rFonts w:hint="eastAsia" w:asciiTheme="minorEastAsia" w:hAnsiTheme="minorEastAsia" w:eastAsiaTheme="minorEastAsia"/>
                <w:b/>
                <w:szCs w:val="21"/>
              </w:rPr>
              <w:t>评分细则</w:t>
            </w:r>
          </w:p>
        </w:tc>
        <w:tc>
          <w:tcPr>
            <w:tcW w:w="438" w:type="pct"/>
            <w:vAlign w:val="center"/>
          </w:tcPr>
          <w:p>
            <w:pPr>
              <w:spacing w:line="276" w:lineRule="auto"/>
              <w:jc w:val="center"/>
              <w:rPr>
                <w:rFonts w:asciiTheme="minorEastAsia" w:hAnsiTheme="minorEastAsia" w:eastAsiaTheme="minorEastAsia"/>
                <w:b/>
                <w:szCs w:val="21"/>
              </w:rPr>
            </w:pPr>
            <w:r>
              <w:rPr>
                <w:rFonts w:hint="eastAsia" w:asciiTheme="minorEastAsia" w:hAnsiTheme="minorEastAsia" w:eastAsiaTheme="minorEastAsia"/>
                <w:b/>
                <w:szCs w:val="21"/>
              </w:rPr>
              <w:t>分值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390" w:type="pct"/>
            <w:vAlign w:val="center"/>
          </w:tcPr>
          <w:p>
            <w:pPr>
              <w:spacing w:line="276" w:lineRule="auto"/>
              <w:jc w:val="center"/>
              <w:rPr>
                <w:rFonts w:asciiTheme="minorEastAsia" w:hAnsiTheme="minorEastAsia" w:eastAsiaTheme="minorEastAsia"/>
                <w:b/>
                <w:szCs w:val="21"/>
              </w:rPr>
            </w:pPr>
            <w:r>
              <w:rPr>
                <w:rFonts w:hint="eastAsia" w:asciiTheme="minorEastAsia" w:hAnsiTheme="minorEastAsia" w:eastAsiaTheme="minorEastAsia"/>
                <w:b/>
                <w:szCs w:val="21"/>
              </w:rPr>
              <w:t>1</w:t>
            </w:r>
          </w:p>
        </w:tc>
        <w:tc>
          <w:tcPr>
            <w:tcW w:w="660" w:type="pct"/>
            <w:vAlign w:val="center"/>
          </w:tcPr>
          <w:p>
            <w:pPr>
              <w:spacing w:line="276" w:lineRule="auto"/>
              <w:rPr>
                <w:rFonts w:asciiTheme="minorEastAsia" w:hAnsiTheme="minorEastAsia" w:eastAsiaTheme="minorEastAsia"/>
                <w:b/>
                <w:szCs w:val="21"/>
              </w:rPr>
            </w:pPr>
            <w:r>
              <w:rPr>
                <w:rFonts w:asciiTheme="minorEastAsia" w:hAnsiTheme="minorEastAsia" w:eastAsiaTheme="minorEastAsia"/>
                <w:b/>
                <w:szCs w:val="21"/>
              </w:rPr>
              <w:t>投标供应商综合评价</w:t>
            </w:r>
          </w:p>
        </w:tc>
        <w:tc>
          <w:tcPr>
            <w:tcW w:w="3512" w:type="pct"/>
            <w:vAlign w:val="center"/>
          </w:tcPr>
          <w:p>
            <w:pPr>
              <w:spacing w:line="276" w:lineRule="auto"/>
              <w:rPr>
                <w:rFonts w:cs="宋体" w:asciiTheme="minorEastAsia" w:hAnsiTheme="minorEastAsia" w:eastAsiaTheme="minorEastAsia"/>
                <w:bCs/>
                <w:szCs w:val="21"/>
              </w:rPr>
            </w:pPr>
            <w:r>
              <w:rPr>
                <w:rFonts w:hint="eastAsia" w:cs="宋体" w:asciiTheme="minorEastAsia" w:hAnsiTheme="minorEastAsia" w:eastAsiaTheme="minorEastAsia"/>
                <w:bCs/>
                <w:szCs w:val="21"/>
              </w:rPr>
              <w:t>1.供应商为省级专精特新企业的得2分，市级得1分</w:t>
            </w:r>
          </w:p>
          <w:p>
            <w:pPr>
              <w:spacing w:line="276" w:lineRule="auto"/>
              <w:rPr>
                <w:rFonts w:cs="宋体" w:asciiTheme="minorEastAsia" w:hAnsiTheme="minorEastAsia" w:eastAsiaTheme="minorEastAsia"/>
                <w:bCs/>
                <w:szCs w:val="21"/>
              </w:rPr>
            </w:pPr>
            <w:r>
              <w:rPr>
                <w:rFonts w:hint="eastAsia" w:cs="宋体" w:asciiTheme="minorEastAsia" w:hAnsiTheme="minorEastAsia" w:eastAsiaTheme="minorEastAsia"/>
                <w:bCs/>
                <w:szCs w:val="21"/>
              </w:rPr>
              <w:t>2.供应商为省级及以上高新技术企业和企业技术中心的得2分；市级高新技术企业和市级企业技术中心的得1分</w:t>
            </w:r>
          </w:p>
          <w:p>
            <w:pPr>
              <w:spacing w:line="276" w:lineRule="auto"/>
              <w:rPr>
                <w:rFonts w:cs="宋体" w:asciiTheme="minorEastAsia" w:hAnsiTheme="minorEastAsia" w:eastAsiaTheme="minorEastAsia"/>
                <w:bCs/>
                <w:szCs w:val="21"/>
              </w:rPr>
            </w:pPr>
            <w:r>
              <w:rPr>
                <w:rFonts w:hint="eastAsia" w:cs="宋体" w:asciiTheme="minorEastAsia" w:hAnsiTheme="minorEastAsia" w:eastAsiaTheme="minorEastAsia"/>
                <w:bCs/>
                <w:szCs w:val="21"/>
              </w:rPr>
              <w:t>3.供应商为省级科技型中小型企业（由省科技厅颁发的）的得3分；市级科技型中小企业（由市科技局颁发的）的得2分</w:t>
            </w:r>
          </w:p>
          <w:p>
            <w:pPr>
              <w:spacing w:line="276" w:lineRule="auto"/>
              <w:rPr>
                <w:rFonts w:cs="宋体" w:asciiTheme="minorEastAsia" w:hAnsiTheme="minorEastAsia" w:eastAsiaTheme="minorEastAsia"/>
                <w:bCs/>
                <w:szCs w:val="21"/>
              </w:rPr>
            </w:pPr>
            <w:r>
              <w:rPr>
                <w:rFonts w:hint="eastAsia" w:cs="宋体" w:asciiTheme="minorEastAsia" w:hAnsiTheme="minorEastAsia" w:eastAsiaTheme="minorEastAsia"/>
                <w:bCs/>
                <w:szCs w:val="21"/>
              </w:rPr>
              <w:t>4.供应商同时拥有院士工作站和博士后工作站得4分，拥有院士工作站得2分，博士后工作站的得1分。</w:t>
            </w:r>
          </w:p>
          <w:p>
            <w:pPr>
              <w:spacing w:line="276" w:lineRule="auto"/>
              <w:rPr>
                <w:rFonts w:cs="宋体" w:asciiTheme="minorEastAsia" w:hAnsiTheme="minorEastAsia" w:eastAsiaTheme="minorEastAsia"/>
                <w:bCs/>
                <w:szCs w:val="21"/>
              </w:rPr>
            </w:pPr>
            <w:r>
              <w:rPr>
                <w:rFonts w:hint="eastAsia" w:cs="宋体" w:asciiTheme="minorEastAsia" w:hAnsiTheme="minorEastAsia" w:eastAsiaTheme="minorEastAsia"/>
                <w:bCs/>
                <w:szCs w:val="21"/>
              </w:rPr>
              <w:t>5.供应商为科技企业研究开发中心的得2分</w:t>
            </w:r>
          </w:p>
          <w:p>
            <w:pPr>
              <w:spacing w:line="276" w:lineRule="auto"/>
              <w:rPr>
                <w:rFonts w:asciiTheme="minorEastAsia" w:hAnsiTheme="minorEastAsia" w:eastAsiaTheme="minorEastAsia"/>
                <w:b/>
                <w:szCs w:val="21"/>
              </w:rPr>
            </w:pPr>
            <w:r>
              <w:rPr>
                <w:rFonts w:hint="eastAsia" w:cs="宋体" w:asciiTheme="minorEastAsia" w:hAnsiTheme="minorEastAsia" w:eastAsiaTheme="minorEastAsia"/>
                <w:bCs/>
                <w:szCs w:val="21"/>
              </w:rPr>
              <w:t>（以上资料投标文件中放入扫描件，原件备查）</w:t>
            </w:r>
            <w:r>
              <w:rPr>
                <w:rFonts w:hint="eastAsia" w:asciiTheme="minorEastAsia" w:hAnsiTheme="minorEastAsia" w:eastAsiaTheme="minorEastAsia"/>
                <w:b/>
                <w:szCs w:val="21"/>
              </w:rPr>
              <w:t>（以上资料投标文件中放入扫描件，原件备查）</w:t>
            </w:r>
          </w:p>
        </w:tc>
        <w:tc>
          <w:tcPr>
            <w:tcW w:w="438" w:type="pct"/>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13分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390" w:type="pct"/>
            <w:vAlign w:val="center"/>
          </w:tcPr>
          <w:p>
            <w:pPr>
              <w:spacing w:line="276" w:lineRule="auto"/>
              <w:jc w:val="center"/>
              <w:rPr>
                <w:rFonts w:asciiTheme="minorEastAsia" w:hAnsiTheme="minorEastAsia" w:eastAsiaTheme="minorEastAsia"/>
                <w:b/>
                <w:szCs w:val="21"/>
              </w:rPr>
            </w:pPr>
            <w:r>
              <w:rPr>
                <w:rFonts w:hint="eastAsia" w:asciiTheme="minorEastAsia" w:hAnsiTheme="minorEastAsia" w:eastAsiaTheme="minorEastAsia"/>
                <w:b/>
                <w:szCs w:val="21"/>
              </w:rPr>
              <w:t>2</w:t>
            </w:r>
          </w:p>
        </w:tc>
        <w:tc>
          <w:tcPr>
            <w:tcW w:w="660" w:type="pct"/>
            <w:vAlign w:val="center"/>
          </w:tcPr>
          <w:p>
            <w:pPr>
              <w:jc w:val="center"/>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菌种</w:t>
            </w:r>
          </w:p>
        </w:tc>
        <w:tc>
          <w:tcPr>
            <w:tcW w:w="3512" w:type="pct"/>
            <w:vAlign w:val="center"/>
          </w:tcPr>
          <w:p>
            <w:pPr>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投标人具有污水处理相关菌种具有发明专利且被中国典型培养物保藏中心收藏的一个得</w:t>
            </w:r>
            <w:r>
              <w:rPr>
                <w:rFonts w:hint="eastAsia" w:cs="仿宋" w:asciiTheme="minorEastAsia" w:hAnsiTheme="minorEastAsia" w:eastAsiaTheme="minorEastAsia"/>
                <w:snapToGrid w:val="0"/>
                <w:kern w:val="0"/>
                <w:szCs w:val="21"/>
                <w:lang w:val="en-US" w:eastAsia="zh-CN"/>
              </w:rPr>
              <w:t>1</w:t>
            </w:r>
            <w:r>
              <w:rPr>
                <w:rFonts w:hint="eastAsia" w:cs="仿宋" w:asciiTheme="minorEastAsia" w:hAnsiTheme="minorEastAsia" w:eastAsiaTheme="minorEastAsia"/>
                <w:snapToGrid w:val="0"/>
                <w:kern w:val="0"/>
                <w:szCs w:val="21"/>
              </w:rPr>
              <w:t>分，最高</w:t>
            </w:r>
            <w:r>
              <w:rPr>
                <w:rFonts w:hint="eastAsia" w:cs="仿宋" w:asciiTheme="minorEastAsia" w:hAnsiTheme="minorEastAsia" w:eastAsiaTheme="minorEastAsia"/>
                <w:snapToGrid w:val="0"/>
                <w:kern w:val="0"/>
                <w:szCs w:val="21"/>
                <w:lang w:val="en-US" w:eastAsia="zh-CN"/>
              </w:rPr>
              <w:t>2</w:t>
            </w:r>
            <w:r>
              <w:rPr>
                <w:rFonts w:hint="eastAsia" w:cs="仿宋" w:asciiTheme="minorEastAsia" w:hAnsiTheme="minorEastAsia" w:eastAsiaTheme="minorEastAsia"/>
                <w:snapToGrid w:val="0"/>
                <w:kern w:val="0"/>
                <w:szCs w:val="21"/>
              </w:rPr>
              <w:t>分。</w:t>
            </w:r>
          </w:p>
          <w:p>
            <w:pPr>
              <w:rPr>
                <w:rFonts w:cs="Arial"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（提供收藏证明文件及专利证书，否则不得分）</w:t>
            </w:r>
          </w:p>
        </w:tc>
        <w:tc>
          <w:tcPr>
            <w:tcW w:w="438" w:type="pct"/>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lang w:val="en-US" w:eastAsia="zh-CN"/>
              </w:rPr>
              <w:t>2</w:t>
            </w:r>
            <w:bookmarkStart w:id="15" w:name="_GoBack"/>
            <w:bookmarkEnd w:id="15"/>
            <w:r>
              <w:rPr>
                <w:rFonts w:hint="eastAsia" w:asciiTheme="minorEastAsia" w:hAnsiTheme="minorEastAsia" w:eastAsia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390" w:type="pct"/>
            <w:vAlign w:val="center"/>
          </w:tcPr>
          <w:p>
            <w:pPr>
              <w:spacing w:line="276" w:lineRule="auto"/>
              <w:jc w:val="center"/>
              <w:rPr>
                <w:rFonts w:asciiTheme="minorEastAsia" w:hAnsiTheme="minorEastAsia" w:eastAsiaTheme="minorEastAsia"/>
                <w:b/>
                <w:szCs w:val="21"/>
              </w:rPr>
            </w:pPr>
            <w:r>
              <w:rPr>
                <w:rFonts w:hint="eastAsia" w:asciiTheme="minorEastAsia" w:hAnsiTheme="minorEastAsia" w:eastAsiaTheme="minorEastAsia"/>
                <w:b/>
                <w:szCs w:val="21"/>
              </w:rPr>
              <w:t>3</w:t>
            </w:r>
          </w:p>
        </w:tc>
        <w:tc>
          <w:tcPr>
            <w:tcW w:w="660" w:type="pct"/>
            <w:vAlign w:val="center"/>
          </w:tcPr>
          <w:p>
            <w:pPr>
              <w:jc w:val="center"/>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项目荣誉</w:t>
            </w:r>
          </w:p>
        </w:tc>
        <w:tc>
          <w:tcPr>
            <w:tcW w:w="3512" w:type="pct"/>
            <w:vAlign w:val="center"/>
          </w:tcPr>
          <w:p>
            <w:pPr>
              <w:rPr>
                <w:rFonts w:cs="Arial" w:asciiTheme="minorEastAsia" w:hAnsiTheme="minorEastAsia" w:eastAsiaTheme="minorEastAsia"/>
                <w:snapToGrid w:val="0"/>
                <w:kern w:val="0"/>
                <w:szCs w:val="21"/>
              </w:rPr>
            </w:pPr>
            <w:r>
              <w:rPr>
                <w:rFonts w:hint="eastAsia" w:cs="Arial" w:asciiTheme="minorEastAsia" w:hAnsiTheme="minorEastAsia" w:eastAsiaTheme="minorEastAsia"/>
                <w:snapToGrid w:val="0"/>
                <w:kern w:val="0"/>
                <w:szCs w:val="21"/>
              </w:rPr>
              <w:t>1、投标人获得政府部门颁发的环保科技示范工程奖或“农污治理”优秀示范工程的得3分</w:t>
            </w:r>
          </w:p>
          <w:p>
            <w:pPr>
              <w:rPr>
                <w:rFonts w:cs="Arial" w:asciiTheme="minorEastAsia" w:hAnsiTheme="minorEastAsia" w:eastAsiaTheme="minorEastAsia"/>
                <w:snapToGrid w:val="0"/>
                <w:kern w:val="0"/>
                <w:szCs w:val="21"/>
              </w:rPr>
            </w:pPr>
            <w:r>
              <w:rPr>
                <w:rFonts w:hint="eastAsia" w:cs="Arial" w:asciiTheme="minorEastAsia" w:hAnsiTheme="minorEastAsia" w:eastAsiaTheme="minorEastAsia"/>
                <w:snapToGrid w:val="0"/>
                <w:kern w:val="0"/>
                <w:szCs w:val="21"/>
              </w:rPr>
              <w:t>2、投标人</w:t>
            </w:r>
            <w:r>
              <w:rPr>
                <w:rFonts w:hint="eastAsia" w:asciiTheme="minorEastAsia" w:hAnsiTheme="minorEastAsia" w:eastAsiaTheme="minorEastAsia"/>
                <w:szCs w:val="21"/>
              </w:rPr>
              <w:t>获得政府部门颁发的运维先进单位荣誉的每个得</w:t>
            </w:r>
            <w:r>
              <w:rPr>
                <w:rFonts w:hint="eastAsia" w:asciiTheme="minorEastAsia" w:hAnsiTheme="minorEastAsia" w:eastAsiaTheme="minorEastAsia"/>
                <w:szCs w:val="21"/>
                <w:lang w:val="en-US" w:eastAsia="zh-CN"/>
              </w:rPr>
              <w:t>1</w:t>
            </w:r>
            <w:r>
              <w:rPr>
                <w:rFonts w:hint="eastAsia" w:asciiTheme="minorEastAsia" w:hAnsiTheme="minorEastAsia" w:eastAsiaTheme="minorEastAsia"/>
                <w:szCs w:val="21"/>
              </w:rPr>
              <w:t>分，最高</w:t>
            </w: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rPr>
              <w:t>分。（本项不受合同签订时间限制）</w:t>
            </w:r>
          </w:p>
          <w:p>
            <w:pPr>
              <w:rPr>
                <w:rFonts w:cs="仿宋" w:asciiTheme="minorEastAsia" w:hAnsiTheme="minorEastAsia" w:eastAsiaTheme="minorEastAsia"/>
                <w:snapToGrid w:val="0"/>
                <w:kern w:val="0"/>
                <w:szCs w:val="21"/>
              </w:rPr>
            </w:pPr>
            <w:r>
              <w:rPr>
                <w:rFonts w:hint="eastAsia" w:cs="仿宋" w:asciiTheme="minorEastAsia" w:hAnsiTheme="minorEastAsia" w:eastAsiaTheme="minorEastAsia"/>
                <w:b/>
                <w:snapToGrid w:val="0"/>
                <w:kern w:val="0"/>
                <w:szCs w:val="21"/>
              </w:rPr>
              <w:t>（提供证书）</w:t>
            </w:r>
          </w:p>
        </w:tc>
        <w:tc>
          <w:tcPr>
            <w:tcW w:w="438" w:type="pct"/>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390" w:type="pct"/>
            <w:vAlign w:val="center"/>
          </w:tcPr>
          <w:p>
            <w:pPr>
              <w:spacing w:line="276" w:lineRule="auto"/>
              <w:jc w:val="center"/>
              <w:rPr>
                <w:rFonts w:asciiTheme="minorEastAsia" w:hAnsiTheme="minorEastAsia" w:eastAsiaTheme="minorEastAsia"/>
                <w:b/>
                <w:szCs w:val="21"/>
              </w:rPr>
            </w:pPr>
            <w:r>
              <w:rPr>
                <w:rFonts w:hint="eastAsia" w:asciiTheme="minorEastAsia" w:hAnsiTheme="minorEastAsia" w:eastAsiaTheme="minorEastAsia"/>
                <w:b/>
                <w:szCs w:val="21"/>
              </w:rPr>
              <w:t>4</w:t>
            </w:r>
          </w:p>
        </w:tc>
        <w:tc>
          <w:tcPr>
            <w:tcW w:w="660" w:type="pct"/>
            <w:vAlign w:val="center"/>
          </w:tcPr>
          <w:p>
            <w:pPr>
              <w:spacing w:line="276" w:lineRule="auto"/>
              <w:rPr>
                <w:rFonts w:asciiTheme="minorEastAsia" w:hAnsiTheme="minorEastAsia" w:eastAsiaTheme="minorEastAsia"/>
                <w:b/>
                <w:szCs w:val="21"/>
              </w:rPr>
            </w:pPr>
            <w:r>
              <w:rPr>
                <w:rFonts w:asciiTheme="minorEastAsia" w:hAnsiTheme="minorEastAsia" w:eastAsiaTheme="minorEastAsia"/>
                <w:b/>
                <w:szCs w:val="21"/>
              </w:rPr>
              <w:t>投标供应商业绩</w:t>
            </w:r>
          </w:p>
        </w:tc>
        <w:tc>
          <w:tcPr>
            <w:tcW w:w="3512" w:type="pct"/>
            <w:vAlign w:val="center"/>
          </w:tcPr>
          <w:p>
            <w:pPr>
              <w:spacing w:line="276" w:lineRule="auto"/>
              <w:rPr>
                <w:rFonts w:asciiTheme="minorEastAsia" w:hAnsiTheme="minorEastAsia" w:eastAsiaTheme="minorEastAsia"/>
                <w:szCs w:val="21"/>
              </w:rPr>
            </w:pPr>
            <w:r>
              <w:rPr>
                <w:rFonts w:hint="eastAsia" w:cs="宋体" w:asciiTheme="minorEastAsia" w:hAnsiTheme="minorEastAsia" w:eastAsiaTheme="minorEastAsia"/>
                <w:bCs/>
                <w:szCs w:val="21"/>
              </w:rPr>
              <w:t>投标</w:t>
            </w:r>
            <w:r>
              <w:rPr>
                <w:rFonts w:hint="eastAsia" w:asciiTheme="minorEastAsia" w:hAnsiTheme="minorEastAsia" w:eastAsiaTheme="minorEastAsia"/>
                <w:szCs w:val="21"/>
              </w:rPr>
              <w:t>供应商2019年1月1日以来具有区县级农村生活污水运维业绩</w:t>
            </w:r>
          </w:p>
          <w:p>
            <w:pPr>
              <w:spacing w:line="276" w:lineRule="auto"/>
              <w:rPr>
                <w:rFonts w:asciiTheme="minorEastAsia" w:hAnsiTheme="minorEastAsia" w:eastAsiaTheme="minorEastAsia"/>
                <w:szCs w:val="21"/>
              </w:rPr>
            </w:pPr>
            <w:r>
              <w:rPr>
                <w:rFonts w:hint="eastAsia" w:cs="宋体" w:asciiTheme="minorEastAsia" w:hAnsiTheme="minorEastAsia" w:eastAsiaTheme="minorEastAsia"/>
                <w:bCs/>
                <w:szCs w:val="21"/>
              </w:rPr>
              <w:t>投标</w:t>
            </w:r>
            <w:r>
              <w:rPr>
                <w:rFonts w:hint="eastAsia" w:asciiTheme="minorEastAsia" w:hAnsiTheme="minorEastAsia" w:eastAsiaTheme="minorEastAsia"/>
                <w:szCs w:val="21"/>
              </w:rPr>
              <w:t>供应商拥有的区县级农村生活污水治理设施运维业绩每个得0.5分，最高1分</w:t>
            </w:r>
            <w:r>
              <w:rPr>
                <w:rFonts w:hint="eastAsia" w:asciiTheme="minorEastAsia" w:hAnsiTheme="minorEastAsia" w:eastAsiaTheme="minorEastAsia"/>
                <w:b/>
                <w:szCs w:val="21"/>
              </w:rPr>
              <w:t>（以上业绩不得重复提交。时间以合同签订时间为准。业绩须提供中标通知书、合同、业绩证明及荣誉证书，否则不得分）</w:t>
            </w:r>
          </w:p>
        </w:tc>
        <w:tc>
          <w:tcPr>
            <w:tcW w:w="438" w:type="pct"/>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1分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390" w:type="pct"/>
            <w:vAlign w:val="center"/>
          </w:tcPr>
          <w:p>
            <w:pPr>
              <w:spacing w:line="276" w:lineRule="auto"/>
              <w:jc w:val="center"/>
              <w:rPr>
                <w:rFonts w:asciiTheme="minorEastAsia" w:hAnsiTheme="minorEastAsia" w:eastAsiaTheme="minorEastAsia"/>
                <w:b/>
                <w:szCs w:val="21"/>
              </w:rPr>
            </w:pPr>
            <w:r>
              <w:rPr>
                <w:rFonts w:hint="eastAsia" w:asciiTheme="minorEastAsia" w:hAnsiTheme="minorEastAsia" w:eastAsiaTheme="minorEastAsia"/>
                <w:b/>
                <w:szCs w:val="21"/>
              </w:rPr>
              <w:t>5</w:t>
            </w:r>
          </w:p>
        </w:tc>
        <w:tc>
          <w:tcPr>
            <w:tcW w:w="660" w:type="pct"/>
            <w:vAlign w:val="center"/>
          </w:tcPr>
          <w:p>
            <w:pPr>
              <w:spacing w:line="276" w:lineRule="auto"/>
              <w:rPr>
                <w:rFonts w:asciiTheme="minorEastAsia" w:hAnsiTheme="minorEastAsia" w:eastAsiaTheme="minorEastAsia"/>
                <w:b/>
                <w:szCs w:val="21"/>
              </w:rPr>
            </w:pPr>
            <w:r>
              <w:rPr>
                <w:rFonts w:hint="eastAsia" w:asciiTheme="minorEastAsia" w:hAnsiTheme="minorEastAsia" w:eastAsiaTheme="minorEastAsia"/>
                <w:b/>
                <w:szCs w:val="21"/>
              </w:rPr>
              <w:t>项目负责人、专业技术人员</w:t>
            </w:r>
          </w:p>
        </w:tc>
        <w:tc>
          <w:tcPr>
            <w:tcW w:w="3512" w:type="pct"/>
            <w:vAlign w:val="center"/>
          </w:tcPr>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1、项目负责人要求：</w:t>
            </w:r>
          </w:p>
          <w:p>
            <w:pPr>
              <w:spacing w:line="276" w:lineRule="auto"/>
              <w:rPr>
                <w:rFonts w:asciiTheme="minorEastAsia" w:hAnsiTheme="minorEastAsia" w:eastAsiaTheme="minorEastAsia"/>
                <w:szCs w:val="21"/>
              </w:rPr>
            </w:pP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w:instrText>
            </w:r>
            <w:r>
              <w:rPr>
                <w:rFonts w:hint="eastAsia" w:asciiTheme="minorEastAsia" w:hAnsiTheme="minorEastAsia" w:eastAsiaTheme="minorEastAsia"/>
                <w:szCs w:val="21"/>
              </w:rPr>
              <w:instrText xml:space="preserve">= 1 \* GB3</w:instrText>
            </w:r>
            <w:r>
              <w:rPr>
                <w:rFonts w:asciiTheme="minorEastAsia" w:hAnsiTheme="minorEastAsia" w:eastAsiaTheme="minorEastAsia"/>
                <w:szCs w:val="21"/>
              </w:rPr>
              <w:instrText xml:space="preserve"> </w:instrText>
            </w:r>
            <w:r>
              <w:rPr>
                <w:rFonts w:asciiTheme="minorEastAsia" w:hAnsiTheme="minorEastAsia" w:eastAsiaTheme="minorEastAsia"/>
                <w:szCs w:val="21"/>
              </w:rPr>
              <w:fldChar w:fldCharType="separate"/>
            </w:r>
            <w:r>
              <w:rPr>
                <w:rFonts w:hint="eastAsia" w:asciiTheme="minorEastAsia" w:hAnsiTheme="minorEastAsia" w:eastAsiaTheme="minorEastAsia"/>
                <w:szCs w:val="21"/>
              </w:rPr>
              <w:t>①</w:t>
            </w:r>
            <w:r>
              <w:rPr>
                <w:rFonts w:asciiTheme="minorEastAsia" w:hAnsiTheme="minorEastAsia" w:eastAsiaTheme="minorEastAsia"/>
                <w:szCs w:val="21"/>
              </w:rPr>
              <w:fldChar w:fldCharType="end"/>
            </w:r>
            <w:r>
              <w:rPr>
                <w:rFonts w:hint="eastAsia" w:asciiTheme="minorEastAsia" w:hAnsiTheme="minorEastAsia" w:eastAsiaTheme="minorEastAsia"/>
                <w:szCs w:val="21"/>
              </w:rPr>
              <w:t>具有高级工程师职称的得1分；</w:t>
            </w:r>
          </w:p>
          <w:p>
            <w:pPr>
              <w:spacing w:line="276" w:lineRule="auto"/>
              <w:rPr>
                <w:rFonts w:asciiTheme="minorEastAsia" w:hAnsiTheme="minorEastAsia" w:eastAsiaTheme="minorEastAsia"/>
                <w:szCs w:val="21"/>
              </w:rPr>
            </w:pP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w:instrText>
            </w:r>
            <w:r>
              <w:rPr>
                <w:rFonts w:hint="eastAsia" w:asciiTheme="minorEastAsia" w:hAnsiTheme="minorEastAsia" w:eastAsiaTheme="minorEastAsia"/>
                <w:szCs w:val="21"/>
              </w:rPr>
              <w:instrText xml:space="preserve">= 2 \* GB3</w:instrText>
            </w:r>
            <w:r>
              <w:rPr>
                <w:rFonts w:asciiTheme="minorEastAsia" w:hAnsiTheme="minorEastAsia" w:eastAsiaTheme="minorEastAsia"/>
                <w:szCs w:val="21"/>
              </w:rPr>
              <w:instrText xml:space="preserve"> </w:instrText>
            </w:r>
            <w:r>
              <w:rPr>
                <w:rFonts w:asciiTheme="minorEastAsia" w:hAnsiTheme="minorEastAsia" w:eastAsiaTheme="minorEastAsia"/>
                <w:szCs w:val="21"/>
              </w:rPr>
              <w:fldChar w:fldCharType="separate"/>
            </w:r>
            <w:r>
              <w:rPr>
                <w:rFonts w:hint="eastAsia" w:asciiTheme="minorEastAsia" w:hAnsiTheme="minorEastAsia" w:eastAsiaTheme="minorEastAsia"/>
                <w:szCs w:val="21"/>
              </w:rPr>
              <w:t>②</w:t>
            </w:r>
            <w:r>
              <w:rPr>
                <w:rFonts w:asciiTheme="minorEastAsia" w:hAnsiTheme="minorEastAsia" w:eastAsiaTheme="minorEastAsia"/>
                <w:szCs w:val="21"/>
              </w:rPr>
              <w:fldChar w:fldCharType="end"/>
            </w:r>
            <w:r>
              <w:rPr>
                <w:rFonts w:hint="eastAsia" w:asciiTheme="minorEastAsia" w:hAnsiTheme="minorEastAsia" w:eastAsiaTheme="minorEastAsia"/>
                <w:szCs w:val="21"/>
              </w:rPr>
              <w:t>2018年以来具有1500座站点运维经验的得</w:t>
            </w:r>
            <w:r>
              <w:rPr>
                <w:rFonts w:hint="eastAsia" w:asciiTheme="minorEastAsia" w:hAnsiTheme="minorEastAsia" w:eastAsiaTheme="minorEastAsia"/>
                <w:szCs w:val="21"/>
                <w:lang w:val="en-US" w:eastAsia="zh-CN"/>
              </w:rPr>
              <w:t>1</w:t>
            </w:r>
            <w:r>
              <w:rPr>
                <w:rFonts w:hint="eastAsia" w:asciiTheme="minorEastAsia" w:hAnsiTheme="minorEastAsia" w:eastAsiaTheme="minorEastAsia"/>
                <w:szCs w:val="21"/>
              </w:rPr>
              <w:t>分（提供项目合同及业主证明材料）</w:t>
            </w:r>
          </w:p>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2、专业技术人员：</w:t>
            </w:r>
          </w:p>
          <w:p>
            <w:pPr>
              <w:spacing w:line="276" w:lineRule="auto"/>
              <w:rPr>
                <w:rFonts w:asciiTheme="minorEastAsia" w:hAnsiTheme="minorEastAsia" w:eastAsiaTheme="minorEastAsia"/>
                <w:szCs w:val="21"/>
              </w:rPr>
            </w:pP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w:instrText>
            </w:r>
            <w:r>
              <w:rPr>
                <w:rFonts w:hint="eastAsia" w:asciiTheme="minorEastAsia" w:hAnsiTheme="minorEastAsia" w:eastAsiaTheme="minorEastAsia"/>
                <w:szCs w:val="21"/>
              </w:rPr>
              <w:instrText xml:space="preserve">= 1 \* GB3</w:instrText>
            </w:r>
            <w:r>
              <w:rPr>
                <w:rFonts w:asciiTheme="minorEastAsia" w:hAnsiTheme="minorEastAsia" w:eastAsiaTheme="minorEastAsia"/>
                <w:szCs w:val="21"/>
              </w:rPr>
              <w:instrText xml:space="preserve"> </w:instrText>
            </w:r>
            <w:r>
              <w:rPr>
                <w:rFonts w:asciiTheme="minorEastAsia" w:hAnsiTheme="minorEastAsia" w:eastAsiaTheme="minorEastAsia"/>
                <w:szCs w:val="21"/>
              </w:rPr>
              <w:fldChar w:fldCharType="separate"/>
            </w:r>
            <w:r>
              <w:rPr>
                <w:rFonts w:hint="eastAsia" w:asciiTheme="minorEastAsia" w:hAnsiTheme="minorEastAsia" w:eastAsiaTheme="minorEastAsia"/>
                <w:szCs w:val="21"/>
              </w:rPr>
              <w:t>①</w:t>
            </w:r>
            <w:r>
              <w:rPr>
                <w:rFonts w:asciiTheme="minorEastAsia" w:hAnsiTheme="minorEastAsia" w:eastAsiaTheme="minorEastAsia"/>
                <w:szCs w:val="21"/>
              </w:rPr>
              <w:fldChar w:fldCharType="end"/>
            </w:r>
            <w:r>
              <w:rPr>
                <w:rFonts w:hint="eastAsia" w:asciiTheme="minorEastAsia" w:hAnsiTheme="minorEastAsia" w:eastAsiaTheme="minorEastAsia"/>
                <w:szCs w:val="21"/>
              </w:rPr>
              <w:t>具有市政专业二级建造师的得1分</w:t>
            </w:r>
          </w:p>
          <w:p>
            <w:pPr>
              <w:spacing w:line="276" w:lineRule="auto"/>
              <w:rPr>
                <w:rFonts w:asciiTheme="minorEastAsia" w:hAnsiTheme="minorEastAsia" w:eastAsiaTheme="minorEastAsia"/>
                <w:szCs w:val="21"/>
              </w:rPr>
            </w:pP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w:instrText>
            </w:r>
            <w:r>
              <w:rPr>
                <w:rFonts w:hint="eastAsia" w:asciiTheme="minorEastAsia" w:hAnsiTheme="minorEastAsia" w:eastAsiaTheme="minorEastAsia"/>
                <w:szCs w:val="21"/>
              </w:rPr>
              <w:instrText xml:space="preserve">= 2 \* GB3</w:instrText>
            </w:r>
            <w:r>
              <w:rPr>
                <w:rFonts w:asciiTheme="minorEastAsia" w:hAnsiTheme="minorEastAsia" w:eastAsiaTheme="minorEastAsia"/>
                <w:szCs w:val="21"/>
              </w:rPr>
              <w:instrText xml:space="preserve"> </w:instrText>
            </w:r>
            <w:r>
              <w:rPr>
                <w:rFonts w:asciiTheme="minorEastAsia" w:hAnsiTheme="minorEastAsia" w:eastAsiaTheme="minorEastAsia"/>
                <w:szCs w:val="21"/>
              </w:rPr>
              <w:fldChar w:fldCharType="separate"/>
            </w:r>
            <w:r>
              <w:rPr>
                <w:rFonts w:hint="eastAsia" w:asciiTheme="minorEastAsia" w:hAnsiTheme="minorEastAsia" w:eastAsiaTheme="minorEastAsia"/>
                <w:szCs w:val="21"/>
              </w:rPr>
              <w:t>②</w:t>
            </w:r>
            <w:r>
              <w:rPr>
                <w:rFonts w:asciiTheme="minorEastAsia" w:hAnsiTheme="minorEastAsia" w:eastAsiaTheme="minorEastAsia"/>
                <w:szCs w:val="21"/>
              </w:rPr>
              <w:fldChar w:fldCharType="end"/>
            </w:r>
            <w:r>
              <w:rPr>
                <w:rFonts w:hint="eastAsia" w:asciiTheme="minorEastAsia" w:hAnsiTheme="minorEastAsia" w:eastAsiaTheme="minorEastAsia"/>
                <w:szCs w:val="21"/>
              </w:rPr>
              <w:t>具有机电专业二级建造师的得1分</w:t>
            </w:r>
          </w:p>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（投标文件中</w:t>
            </w:r>
            <w:r>
              <w:rPr>
                <w:rFonts w:asciiTheme="minorEastAsia" w:hAnsiTheme="minorEastAsia" w:eastAsiaTheme="minorEastAsia"/>
                <w:szCs w:val="21"/>
              </w:rPr>
              <w:t>须提供以上相应人员的相关证书</w:t>
            </w:r>
            <w:r>
              <w:rPr>
                <w:rFonts w:hint="eastAsia" w:asciiTheme="minorEastAsia" w:hAnsiTheme="minorEastAsia" w:eastAsiaTheme="minorEastAsia"/>
                <w:szCs w:val="21"/>
              </w:rPr>
              <w:t>扫描件（包含招标需求基本配置的人员）及近三个月本单位连续缴纳社保证明扫描件（社保缴纳证明须由社保部门盖章或是社保部门网站查询打印件（有电子章）），不提供或提供不全均不得分，同一人员有多本证书的按一个人员计算。）</w:t>
            </w:r>
          </w:p>
        </w:tc>
        <w:tc>
          <w:tcPr>
            <w:tcW w:w="438" w:type="pct"/>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390" w:type="pct"/>
            <w:vAlign w:val="center"/>
          </w:tcPr>
          <w:p>
            <w:pPr>
              <w:spacing w:line="276" w:lineRule="auto"/>
              <w:jc w:val="center"/>
              <w:rPr>
                <w:rFonts w:asciiTheme="minorEastAsia" w:hAnsiTheme="minorEastAsia" w:eastAsiaTheme="minorEastAsia"/>
                <w:b/>
                <w:szCs w:val="21"/>
              </w:rPr>
            </w:pPr>
            <w:r>
              <w:rPr>
                <w:rFonts w:hint="eastAsia" w:asciiTheme="minorEastAsia" w:hAnsiTheme="minorEastAsia" w:eastAsiaTheme="minorEastAsia"/>
                <w:b/>
                <w:szCs w:val="21"/>
              </w:rPr>
              <w:t>6</w:t>
            </w:r>
          </w:p>
        </w:tc>
        <w:tc>
          <w:tcPr>
            <w:tcW w:w="660" w:type="pct"/>
            <w:vAlign w:val="center"/>
          </w:tcPr>
          <w:p>
            <w:pPr>
              <w:spacing w:line="276" w:lineRule="auto"/>
              <w:rPr>
                <w:rFonts w:asciiTheme="minorEastAsia" w:hAnsiTheme="minorEastAsia" w:eastAsiaTheme="minorEastAsia"/>
                <w:b/>
                <w:szCs w:val="21"/>
              </w:rPr>
            </w:pPr>
            <w:r>
              <w:rPr>
                <w:rFonts w:hint="eastAsia" w:asciiTheme="minorEastAsia" w:hAnsiTheme="minorEastAsia" w:eastAsiaTheme="minorEastAsia"/>
                <w:b/>
                <w:szCs w:val="21"/>
              </w:rPr>
              <w:t>专业操作人员</w:t>
            </w:r>
          </w:p>
        </w:tc>
        <w:tc>
          <w:tcPr>
            <w:tcW w:w="3512" w:type="pct"/>
            <w:vAlign w:val="center"/>
          </w:tcPr>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1、具有养护员20名及以上的得1分</w:t>
            </w:r>
          </w:p>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2、具有持证电工4名及以上的得1分</w:t>
            </w:r>
          </w:p>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3、增加经过专业培训的地下管道疏通养护员（管道工）（至少包含三名水下有限空间操作员）8名及以上的得1分</w:t>
            </w:r>
          </w:p>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4、增加经过专业培训的采样员及化验员各4名及以上的得1分</w:t>
            </w:r>
          </w:p>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投标文件中须提供以上相应人员的相关证书扫描件（包含招标需求基本配置的人员）及近三个月本单位连续缴纳社保证明扫描件（社保缴纳证明须由社保部门盖章或是社保部门网站查询打印件（有电子章）），不提供或提供不全均不得分，同一人员有多本证书的按一个人员计算。）</w:t>
            </w:r>
          </w:p>
        </w:tc>
        <w:tc>
          <w:tcPr>
            <w:tcW w:w="438" w:type="pct"/>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4分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390" w:type="pct"/>
            <w:vAlign w:val="center"/>
          </w:tcPr>
          <w:p>
            <w:pPr>
              <w:spacing w:line="276" w:lineRule="auto"/>
              <w:jc w:val="center"/>
              <w:rPr>
                <w:rFonts w:asciiTheme="minorEastAsia" w:hAnsiTheme="minorEastAsia" w:eastAsiaTheme="minorEastAsia"/>
                <w:b/>
                <w:szCs w:val="21"/>
              </w:rPr>
            </w:pPr>
            <w:r>
              <w:rPr>
                <w:rFonts w:hint="eastAsia" w:asciiTheme="minorEastAsia" w:hAnsiTheme="minorEastAsia" w:eastAsiaTheme="minorEastAsia"/>
                <w:b/>
                <w:szCs w:val="21"/>
              </w:rPr>
              <w:t>7</w:t>
            </w:r>
          </w:p>
        </w:tc>
        <w:tc>
          <w:tcPr>
            <w:tcW w:w="660" w:type="pct"/>
            <w:vAlign w:val="center"/>
          </w:tcPr>
          <w:p>
            <w:pPr>
              <w:spacing w:line="276" w:lineRule="auto"/>
              <w:rPr>
                <w:rFonts w:asciiTheme="minorEastAsia" w:hAnsiTheme="minorEastAsia" w:eastAsiaTheme="minorEastAsia"/>
                <w:b/>
                <w:szCs w:val="21"/>
              </w:rPr>
            </w:pPr>
            <w:r>
              <w:rPr>
                <w:rFonts w:hint="eastAsia" w:asciiTheme="minorEastAsia" w:hAnsiTheme="minorEastAsia" w:eastAsiaTheme="minorEastAsia"/>
                <w:b/>
                <w:szCs w:val="21"/>
              </w:rPr>
              <w:t>运维设备配备</w:t>
            </w:r>
          </w:p>
        </w:tc>
        <w:tc>
          <w:tcPr>
            <w:tcW w:w="3512" w:type="pct"/>
            <w:vAlign w:val="center"/>
          </w:tcPr>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供应商满足运维车辆基本要求后</w:t>
            </w:r>
          </w:p>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1、增加两辆吸污车的2分</w:t>
            </w:r>
          </w:p>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2、增加1辆固液分离车的得1分</w:t>
            </w:r>
          </w:p>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3、增加两辆运维车的得1分</w:t>
            </w:r>
          </w:p>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4、增加小型管道疏通车辆的得1分（提供发票）</w:t>
            </w:r>
          </w:p>
          <w:p>
            <w:pPr>
              <w:spacing w:line="276" w:lineRule="auto"/>
              <w:rPr>
                <w:rFonts w:asciiTheme="minorEastAsia" w:hAnsiTheme="minorEastAsia" w:eastAsiaTheme="minorEastAsia"/>
                <w:b/>
                <w:szCs w:val="21"/>
              </w:rPr>
            </w:pPr>
            <w:r>
              <w:rPr>
                <w:rFonts w:hint="eastAsia" w:asciiTheme="minorEastAsia" w:hAnsiTheme="minorEastAsia" w:eastAsiaTheme="minorEastAsia"/>
                <w:b/>
                <w:szCs w:val="21"/>
              </w:rPr>
              <w:t>（除小型管道冲洗车外需提供车辆登记证及购置发票）</w:t>
            </w:r>
          </w:p>
        </w:tc>
        <w:tc>
          <w:tcPr>
            <w:tcW w:w="438" w:type="pct"/>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5分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390" w:type="pct"/>
            <w:vAlign w:val="center"/>
          </w:tcPr>
          <w:p>
            <w:pPr>
              <w:spacing w:line="276" w:lineRule="auto"/>
              <w:jc w:val="center"/>
              <w:rPr>
                <w:rFonts w:asciiTheme="minorEastAsia" w:hAnsiTheme="minorEastAsia" w:eastAsiaTheme="minorEastAsia"/>
                <w:b/>
                <w:szCs w:val="21"/>
              </w:rPr>
            </w:pPr>
            <w:r>
              <w:rPr>
                <w:rFonts w:hint="eastAsia" w:asciiTheme="minorEastAsia" w:hAnsiTheme="minorEastAsia" w:eastAsiaTheme="minorEastAsia"/>
                <w:b/>
                <w:szCs w:val="21"/>
              </w:rPr>
              <w:t>8</w:t>
            </w:r>
          </w:p>
        </w:tc>
        <w:tc>
          <w:tcPr>
            <w:tcW w:w="660" w:type="pct"/>
            <w:vAlign w:val="center"/>
          </w:tcPr>
          <w:p>
            <w:pPr>
              <w:spacing w:line="276" w:lineRule="auto"/>
              <w:rPr>
                <w:rFonts w:asciiTheme="minorEastAsia" w:hAnsiTheme="minorEastAsia" w:eastAsiaTheme="minorEastAsia"/>
                <w:b/>
                <w:szCs w:val="21"/>
              </w:rPr>
            </w:pPr>
            <w:r>
              <w:rPr>
                <w:rFonts w:hint="eastAsia" w:asciiTheme="minorEastAsia" w:hAnsiTheme="minorEastAsia" w:eastAsiaTheme="minorEastAsia"/>
                <w:b/>
                <w:szCs w:val="21"/>
              </w:rPr>
              <w:t>运维平台</w:t>
            </w:r>
          </w:p>
        </w:tc>
        <w:tc>
          <w:tcPr>
            <w:tcW w:w="3512" w:type="pct"/>
            <w:vAlign w:val="center"/>
          </w:tcPr>
          <w:p>
            <w:pPr>
              <w:spacing w:line="276" w:lineRule="auto"/>
              <w:rPr>
                <w:rFonts w:asciiTheme="minorEastAsia" w:hAnsiTheme="minorEastAsia" w:eastAsiaTheme="minorEastAsia"/>
                <w:szCs w:val="21"/>
              </w:rPr>
            </w:pPr>
            <w:r>
              <w:rPr>
                <w:rFonts w:hint="eastAsia" w:cs="Arial" w:asciiTheme="minorEastAsia" w:hAnsiTheme="minorEastAsia" w:eastAsiaTheme="minorEastAsia"/>
                <w:snapToGrid w:val="0"/>
                <w:kern w:val="0"/>
                <w:szCs w:val="21"/>
              </w:rPr>
              <w:t>1、投标人</w:t>
            </w:r>
            <w:r>
              <w:rPr>
                <w:rFonts w:hint="eastAsia" w:asciiTheme="minorEastAsia" w:hAnsiTheme="minorEastAsia" w:eastAsiaTheme="minorEastAsia"/>
                <w:szCs w:val="21"/>
              </w:rPr>
              <w:t>具有农村污水远程管控技术纳入至省级科技汇报共享服务系统的得</w:t>
            </w:r>
            <w:r>
              <w:rPr>
                <w:rFonts w:hint="eastAsia" w:asciiTheme="minorEastAsia" w:hAnsiTheme="minorEastAsia" w:eastAsiaTheme="minorEastAsia"/>
                <w:szCs w:val="21"/>
                <w:lang w:val="en-US" w:eastAsia="zh-CN"/>
              </w:rPr>
              <w:t>1</w:t>
            </w:r>
            <w:r>
              <w:rPr>
                <w:rFonts w:hint="eastAsia" w:asciiTheme="minorEastAsia" w:hAnsiTheme="minorEastAsia" w:eastAsiaTheme="minorEastAsia"/>
                <w:szCs w:val="21"/>
              </w:rPr>
              <w:t>分。</w:t>
            </w:r>
          </w:p>
          <w:p>
            <w:pPr>
              <w:spacing w:line="276" w:lineRule="auto"/>
              <w:rPr>
                <w:rFonts w:asciiTheme="minorEastAsia" w:hAnsiTheme="minorEastAsia" w:eastAsiaTheme="minorEastAsia"/>
                <w:szCs w:val="21"/>
              </w:rPr>
            </w:pPr>
            <w:r>
              <w:rPr>
                <w:rFonts w:hint="eastAsia" w:cs="仿宋" w:asciiTheme="minorEastAsia" w:hAnsiTheme="minorEastAsia" w:eastAsiaTheme="minorEastAsia"/>
                <w:snapToGrid w:val="0"/>
                <w:kern w:val="0"/>
                <w:szCs w:val="21"/>
              </w:rPr>
              <w:t>2、投标人具有用于微信端的智能管理平台软件著作权的得</w:t>
            </w:r>
            <w:r>
              <w:rPr>
                <w:rFonts w:hint="eastAsia" w:cs="仿宋" w:asciiTheme="minorEastAsia" w:hAnsiTheme="minorEastAsia" w:eastAsiaTheme="minorEastAsia"/>
                <w:snapToGrid w:val="0"/>
                <w:kern w:val="0"/>
                <w:szCs w:val="21"/>
                <w:lang w:val="en-US" w:eastAsia="zh-CN"/>
              </w:rPr>
              <w:t>1</w:t>
            </w:r>
            <w:r>
              <w:rPr>
                <w:rFonts w:hint="eastAsia" w:cs="仿宋" w:asciiTheme="minorEastAsia" w:hAnsiTheme="minorEastAsia" w:eastAsiaTheme="minorEastAsia"/>
                <w:snapToGrid w:val="0"/>
                <w:kern w:val="0"/>
                <w:szCs w:val="21"/>
              </w:rPr>
              <w:t>分</w:t>
            </w:r>
          </w:p>
        </w:tc>
        <w:tc>
          <w:tcPr>
            <w:tcW w:w="438" w:type="pct"/>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390" w:type="pct"/>
            <w:vAlign w:val="center"/>
          </w:tcPr>
          <w:p>
            <w:pPr>
              <w:spacing w:line="276" w:lineRule="auto"/>
              <w:jc w:val="center"/>
              <w:rPr>
                <w:rFonts w:asciiTheme="minorEastAsia" w:hAnsiTheme="minorEastAsia" w:eastAsiaTheme="minorEastAsia"/>
                <w:b/>
                <w:szCs w:val="21"/>
              </w:rPr>
            </w:pPr>
            <w:r>
              <w:rPr>
                <w:rFonts w:hint="eastAsia" w:asciiTheme="minorEastAsia" w:hAnsiTheme="minorEastAsia" w:eastAsiaTheme="minorEastAsia"/>
                <w:b/>
                <w:szCs w:val="21"/>
              </w:rPr>
              <w:t>9</w:t>
            </w:r>
          </w:p>
        </w:tc>
        <w:tc>
          <w:tcPr>
            <w:tcW w:w="660" w:type="pct"/>
            <w:vAlign w:val="center"/>
          </w:tcPr>
          <w:p>
            <w:pPr>
              <w:jc w:val="center"/>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实验室</w:t>
            </w:r>
          </w:p>
        </w:tc>
        <w:tc>
          <w:tcPr>
            <w:tcW w:w="3512" w:type="pct"/>
            <w:vAlign w:val="center"/>
          </w:tcPr>
          <w:p>
            <w:pPr>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供应商具有与高校共建水环境实验室，且室内面积不小于200平，并具有室外试验基地的得</w:t>
            </w:r>
            <w:r>
              <w:rPr>
                <w:rFonts w:hint="eastAsia" w:cs="仿宋" w:asciiTheme="minorEastAsia" w:hAnsiTheme="minorEastAsia" w:eastAsiaTheme="minorEastAsia"/>
                <w:snapToGrid w:val="0"/>
                <w:kern w:val="0"/>
                <w:szCs w:val="21"/>
                <w:lang w:val="en-US" w:eastAsia="zh-CN"/>
              </w:rPr>
              <w:t>2</w:t>
            </w:r>
            <w:r>
              <w:rPr>
                <w:rFonts w:hint="eastAsia" w:cs="仿宋" w:asciiTheme="minorEastAsia" w:hAnsiTheme="minorEastAsia" w:eastAsiaTheme="minorEastAsia"/>
                <w:snapToGrid w:val="0"/>
                <w:kern w:val="0"/>
                <w:szCs w:val="21"/>
              </w:rPr>
              <w:t>分；室内面积小于200平且大于100平的得1分。</w:t>
            </w:r>
          </w:p>
          <w:p>
            <w:pPr>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（提供合作协议）</w:t>
            </w:r>
          </w:p>
        </w:tc>
        <w:tc>
          <w:tcPr>
            <w:tcW w:w="438" w:type="pct"/>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390" w:type="pct"/>
            <w:vAlign w:val="center"/>
          </w:tcPr>
          <w:p>
            <w:pPr>
              <w:spacing w:line="276" w:lineRule="auto"/>
              <w:jc w:val="center"/>
              <w:rPr>
                <w:rFonts w:asciiTheme="minorEastAsia" w:hAnsiTheme="minorEastAsia" w:eastAsiaTheme="minorEastAsia"/>
                <w:b/>
                <w:szCs w:val="21"/>
              </w:rPr>
            </w:pPr>
            <w:r>
              <w:rPr>
                <w:rFonts w:hint="eastAsia" w:asciiTheme="minorEastAsia" w:hAnsiTheme="minorEastAsia" w:eastAsiaTheme="minorEastAsia"/>
                <w:b/>
                <w:szCs w:val="21"/>
              </w:rPr>
              <w:t>10</w:t>
            </w:r>
          </w:p>
        </w:tc>
        <w:tc>
          <w:tcPr>
            <w:tcW w:w="660" w:type="pct"/>
            <w:vAlign w:val="center"/>
          </w:tcPr>
          <w:p>
            <w:pPr>
              <w:jc w:val="center"/>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售后服务承诺</w:t>
            </w:r>
          </w:p>
        </w:tc>
        <w:tc>
          <w:tcPr>
            <w:tcW w:w="3512" w:type="pct"/>
            <w:vAlign w:val="center"/>
          </w:tcPr>
          <w:p>
            <w:pPr>
              <w:rPr>
                <w:rFonts w:cs="宋体" w:asciiTheme="minorEastAsia" w:hAnsiTheme="minorEastAsia" w:eastAsiaTheme="minorEastAsia"/>
              </w:rPr>
            </w:pPr>
            <w:r>
              <w:rPr>
                <w:rFonts w:cs="BatangChe" w:asciiTheme="minorEastAsia" w:hAnsiTheme="minorEastAsia" w:eastAsiaTheme="minorEastAsia"/>
                <w:szCs w:val="21"/>
              </w:rPr>
              <w:t>1</w:t>
            </w:r>
            <w:r>
              <w:rPr>
                <w:rFonts w:hint="eastAsia" w:cs="BatangChe" w:asciiTheme="minorEastAsia" w:hAnsiTheme="minorEastAsia" w:eastAsiaTheme="minorEastAsia"/>
                <w:szCs w:val="21"/>
              </w:rPr>
              <w:t>、</w:t>
            </w:r>
            <w:r>
              <w:rPr>
                <w:rFonts w:cs="BatangChe" w:asciiTheme="minorEastAsia" w:hAnsiTheme="minorEastAsia" w:eastAsiaTheme="minorEastAsia"/>
                <w:szCs w:val="21"/>
              </w:rPr>
              <w:t>售后服务优惠承诺:根据售后服务方案进行综合评审,售后服务方案全面周到且优惠幅度大的,得</w:t>
            </w:r>
            <w:r>
              <w:rPr>
                <w:rFonts w:hint="eastAsia" w:cs="BatangChe" w:asciiTheme="minorEastAsia" w:hAnsiTheme="minorEastAsia" w:eastAsiaTheme="minorEastAsia"/>
                <w:szCs w:val="21"/>
                <w:lang w:val="en-US" w:eastAsia="zh-CN"/>
              </w:rPr>
              <w:t>2</w:t>
            </w:r>
            <w:r>
              <w:rPr>
                <w:rFonts w:cs="BatangChe" w:asciiTheme="minorEastAsia" w:hAnsiTheme="minorEastAsia" w:eastAsiaTheme="minorEastAsia"/>
                <w:szCs w:val="21"/>
              </w:rPr>
              <w:t>分；售后服务不全面或优惠不明显的每处扣1分， 扣完为止。</w:t>
            </w:r>
            <w:r>
              <w:rPr>
                <w:rFonts w:hint="eastAsia" w:cs="BatangChe" w:asciiTheme="minorEastAsia" w:hAnsiTheme="minorEastAsia" w:eastAsiaTheme="minorEastAsia"/>
                <w:szCs w:val="21"/>
              </w:rPr>
              <w:br w:type="textWrapping"/>
            </w:r>
            <w:r>
              <w:rPr>
                <w:rFonts w:cs="BatangChe" w:asciiTheme="minorEastAsia" w:hAnsiTheme="minorEastAsia" w:eastAsiaTheme="minorEastAsia"/>
                <w:szCs w:val="21"/>
              </w:rPr>
              <w:t>2</w:t>
            </w:r>
            <w:r>
              <w:rPr>
                <w:rFonts w:hint="eastAsia" w:cs="BatangChe" w:asciiTheme="minorEastAsia" w:hAnsiTheme="minorEastAsia" w:eastAsiaTheme="minorEastAsia"/>
                <w:szCs w:val="21"/>
              </w:rPr>
              <w:t>、</w:t>
            </w:r>
            <w:r>
              <w:rPr>
                <w:rFonts w:cs="BatangChe" w:asciiTheme="minorEastAsia" w:hAnsiTheme="minorEastAsia" w:eastAsiaTheme="minorEastAsia"/>
                <w:szCs w:val="21"/>
              </w:rPr>
              <w:t>供应商提出的对采购人有建设性的承诺，每提供一个可取有效的承诺得1分，最高得2分。</w:t>
            </w:r>
          </w:p>
        </w:tc>
        <w:tc>
          <w:tcPr>
            <w:tcW w:w="438" w:type="pct"/>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20" w:hRule="atLeast"/>
        </w:trPr>
        <w:tc>
          <w:tcPr>
            <w:tcW w:w="390" w:type="pct"/>
            <w:vAlign w:val="center"/>
          </w:tcPr>
          <w:p>
            <w:pPr>
              <w:spacing w:line="276" w:lineRule="auto"/>
              <w:jc w:val="center"/>
              <w:rPr>
                <w:rFonts w:asciiTheme="minorEastAsia" w:hAnsiTheme="minorEastAsia" w:eastAsiaTheme="minorEastAsia"/>
                <w:b/>
                <w:szCs w:val="21"/>
              </w:rPr>
            </w:pPr>
            <w:r>
              <w:rPr>
                <w:rFonts w:hint="eastAsia" w:asciiTheme="minorEastAsia" w:hAnsiTheme="minorEastAsia" w:eastAsiaTheme="minorEastAsia"/>
                <w:b/>
                <w:szCs w:val="21"/>
              </w:rPr>
              <w:t>11</w:t>
            </w:r>
          </w:p>
        </w:tc>
        <w:tc>
          <w:tcPr>
            <w:tcW w:w="660" w:type="pct"/>
            <w:vAlign w:val="center"/>
          </w:tcPr>
          <w:p>
            <w:pPr>
              <w:jc w:val="center"/>
              <w:rPr>
                <w:rFonts w:cs="仿宋" w:asciiTheme="minorEastAsia" w:hAnsiTheme="minorEastAsia" w:eastAsiaTheme="minorEastAsia"/>
                <w:b/>
                <w:snapToGrid w:val="0"/>
                <w:kern w:val="0"/>
                <w:szCs w:val="21"/>
              </w:rPr>
            </w:pPr>
            <w:r>
              <w:rPr>
                <w:rStyle w:val="31"/>
                <w:rFonts w:hint="eastAsia" w:asciiTheme="minorEastAsia" w:hAnsiTheme="minorEastAsia" w:eastAsiaTheme="minorEastAsia"/>
                <w:b/>
                <w:szCs w:val="21"/>
              </w:rPr>
              <w:t>在线监测设备</w:t>
            </w:r>
          </w:p>
        </w:tc>
        <w:tc>
          <w:tcPr>
            <w:tcW w:w="3512" w:type="pct"/>
            <w:vAlign w:val="center"/>
          </w:tcPr>
          <w:p>
            <w:pPr>
              <w:spacing w:line="276" w:lineRule="auto"/>
              <w:rPr>
                <w:rStyle w:val="31"/>
                <w:rFonts w:cs="宋体" w:asciiTheme="minorEastAsia" w:hAnsiTheme="minorEastAsia" w:eastAsiaTheme="minorEastAsia"/>
                <w:bCs/>
                <w:szCs w:val="21"/>
              </w:rPr>
            </w:pPr>
            <w:r>
              <w:rPr>
                <w:rStyle w:val="31"/>
                <w:rFonts w:hint="eastAsia" w:cs="宋体" w:asciiTheme="minorEastAsia" w:hAnsiTheme="minorEastAsia" w:eastAsiaTheme="minorEastAsia"/>
                <w:bCs/>
                <w:szCs w:val="21"/>
              </w:rPr>
              <w:t>安装的在线监测设备需要接入到南浔农村生活污水治理设施运维监控平台，根据设备接入配置方案的可靠性及合理性打分，方案是否具有可靠性及合理性。</w:t>
            </w:r>
          </w:p>
        </w:tc>
        <w:tc>
          <w:tcPr>
            <w:tcW w:w="438" w:type="pct"/>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390" w:type="pct"/>
            <w:vAlign w:val="center"/>
          </w:tcPr>
          <w:p>
            <w:pPr>
              <w:spacing w:line="276" w:lineRule="auto"/>
              <w:jc w:val="center"/>
              <w:rPr>
                <w:rFonts w:asciiTheme="minorEastAsia" w:hAnsiTheme="minorEastAsia" w:eastAsiaTheme="minorEastAsia"/>
                <w:b/>
                <w:szCs w:val="21"/>
              </w:rPr>
            </w:pPr>
            <w:r>
              <w:rPr>
                <w:rFonts w:hint="eastAsia" w:asciiTheme="minorEastAsia" w:hAnsiTheme="minorEastAsia" w:eastAsiaTheme="minorEastAsia"/>
                <w:b/>
                <w:szCs w:val="21"/>
              </w:rPr>
              <w:t>12</w:t>
            </w:r>
          </w:p>
        </w:tc>
        <w:tc>
          <w:tcPr>
            <w:tcW w:w="660" w:type="pct"/>
            <w:vAlign w:val="center"/>
          </w:tcPr>
          <w:p>
            <w:pPr>
              <w:spacing w:line="276" w:lineRule="auto"/>
              <w:rPr>
                <w:rFonts w:asciiTheme="minorEastAsia" w:hAnsiTheme="minorEastAsia" w:eastAsiaTheme="minorEastAsia"/>
                <w:b/>
                <w:szCs w:val="21"/>
              </w:rPr>
            </w:pPr>
            <w:r>
              <w:rPr>
                <w:rFonts w:hint="eastAsia" w:asciiTheme="minorEastAsia" w:hAnsiTheme="minorEastAsia" w:eastAsiaTheme="minorEastAsia"/>
                <w:b/>
                <w:szCs w:val="21"/>
              </w:rPr>
              <w:t>项目实施方案</w:t>
            </w:r>
          </w:p>
        </w:tc>
        <w:tc>
          <w:tcPr>
            <w:tcW w:w="3512" w:type="pct"/>
            <w:vAlign w:val="center"/>
          </w:tcPr>
          <w:p>
            <w:pPr>
              <w:rPr>
                <w:rFonts w:hint="eastAsia" w:asciiTheme="minorEastAsia" w:hAnsiTheme="minorEastAsia" w:eastAsiaTheme="minorEastAsia"/>
                <w:szCs w:val="21"/>
              </w:rPr>
            </w:pPr>
            <w:r>
              <w:rPr>
                <w:rFonts w:hint="eastAsia" w:asciiTheme="minorEastAsia" w:hAnsiTheme="minorEastAsia" w:eastAsiaTheme="minorEastAsia"/>
                <w:szCs w:val="21"/>
              </w:rPr>
              <w:t xml:space="preserve">1、投标人针对本项目设置的运维方案的科学性、合理性、规范性和可操作性的阐述。（0-4） </w:t>
            </w:r>
          </w:p>
          <w:p>
            <w:pPr>
              <w:rPr>
                <w:rFonts w:hint="eastAsia" w:asciiTheme="minorEastAsia" w:hAnsiTheme="minorEastAsia" w:eastAsiaTheme="minorEastAsia"/>
                <w:szCs w:val="21"/>
              </w:rPr>
            </w:pPr>
            <w:r>
              <w:rPr>
                <w:rFonts w:hint="eastAsia" w:asciiTheme="minorEastAsia" w:hAnsiTheme="minorEastAsia" w:eastAsiaTheme="minorEastAsia"/>
                <w:szCs w:val="21"/>
              </w:rPr>
              <w:t>2、投标人针对本项目制定了详细的运维制度（档案管理、安全管理等）（0-2）</w:t>
            </w:r>
          </w:p>
          <w:p>
            <w:pPr>
              <w:rPr>
                <w:rFonts w:hint="eastAsia" w:asciiTheme="minorEastAsia" w:hAnsiTheme="minorEastAsia" w:eastAsiaTheme="minorEastAsia"/>
                <w:szCs w:val="21"/>
              </w:rPr>
            </w:pPr>
            <w:r>
              <w:rPr>
                <w:rFonts w:hint="eastAsia" w:asciiTheme="minorEastAsia" w:hAnsiTheme="minorEastAsia" w:eastAsiaTheme="minorEastAsia"/>
                <w:szCs w:val="21"/>
              </w:rPr>
              <w:t>3、投标人针对运维实施方案，是否有明确的部门设置、岗位职责、人员分工 ，最多得2分。（0-2）</w:t>
            </w:r>
          </w:p>
          <w:p>
            <w:pPr>
              <w:rPr>
                <w:rFonts w:hint="eastAsia" w:asciiTheme="minorEastAsia" w:hAnsiTheme="minorEastAsia" w:eastAsiaTheme="minorEastAsia"/>
                <w:szCs w:val="21"/>
              </w:rPr>
            </w:pPr>
            <w:r>
              <w:rPr>
                <w:rFonts w:hint="eastAsia" w:asciiTheme="minorEastAsia" w:hAnsiTheme="minorEastAsia" w:eastAsiaTheme="minorEastAsia"/>
                <w:szCs w:val="21"/>
              </w:rPr>
              <w:t>4、针对本项目特点、技术难点的分析及相应的监控措施，由专家根据方案的完整程度打分。（0-2）</w:t>
            </w:r>
          </w:p>
          <w:p>
            <w:pPr>
              <w:rPr>
                <w:rFonts w:hint="eastAsia" w:asciiTheme="minorEastAsia" w:hAnsiTheme="minorEastAsia" w:eastAsiaTheme="minorEastAsia"/>
                <w:szCs w:val="21"/>
              </w:rPr>
            </w:pPr>
            <w:r>
              <w:rPr>
                <w:rFonts w:hint="eastAsia" w:asciiTheme="minorEastAsia" w:hAnsiTheme="minorEastAsia" w:eastAsiaTheme="minorEastAsia"/>
                <w:szCs w:val="21"/>
              </w:rPr>
              <w:t>5、对本项目存在的现状提出的合理化建议，最多得2分。（0-2）</w:t>
            </w:r>
          </w:p>
          <w:p>
            <w:pPr>
              <w:rPr>
                <w:rFonts w:asciiTheme="minorEastAsia" w:hAnsiTheme="minorEastAsia" w:eastAsiaTheme="minorEastAsia"/>
                <w:szCs w:val="21"/>
              </w:rPr>
            </w:pPr>
            <w:r>
              <w:rPr>
                <w:rFonts w:hint="eastAsia" w:asciiTheme="minorEastAsia" w:hAnsiTheme="minorEastAsia" w:eastAsiaTheme="minorEastAsia"/>
                <w:szCs w:val="21"/>
              </w:rPr>
              <w:t>6、投标人对运维设施设备正常运行保障、日常维修方案。（0-2）</w:t>
            </w:r>
          </w:p>
        </w:tc>
        <w:tc>
          <w:tcPr>
            <w:tcW w:w="438" w:type="pct"/>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lang w:val="en-US" w:eastAsia="zh-CN"/>
              </w:rPr>
              <w:t>14</w:t>
            </w:r>
            <w:r>
              <w:rPr>
                <w:rFonts w:hint="eastAsia" w:asciiTheme="minorEastAsia" w:hAnsiTheme="minorEastAsia" w:eastAsia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390" w:type="pct"/>
            <w:vAlign w:val="center"/>
          </w:tcPr>
          <w:p>
            <w:pPr>
              <w:spacing w:line="276" w:lineRule="auto"/>
              <w:jc w:val="center"/>
              <w:rPr>
                <w:rFonts w:asciiTheme="minorEastAsia" w:hAnsiTheme="minorEastAsia" w:eastAsiaTheme="minorEastAsia"/>
                <w:b/>
                <w:szCs w:val="21"/>
              </w:rPr>
            </w:pPr>
            <w:r>
              <w:rPr>
                <w:rFonts w:hint="eastAsia" w:asciiTheme="minorEastAsia" w:hAnsiTheme="minorEastAsia" w:eastAsiaTheme="minorEastAsia"/>
                <w:b/>
                <w:szCs w:val="21"/>
              </w:rPr>
              <w:t>13</w:t>
            </w:r>
          </w:p>
        </w:tc>
        <w:tc>
          <w:tcPr>
            <w:tcW w:w="660" w:type="pct"/>
            <w:vAlign w:val="center"/>
          </w:tcPr>
          <w:p>
            <w:pPr>
              <w:spacing w:line="276" w:lineRule="auto"/>
              <w:rPr>
                <w:rFonts w:asciiTheme="minorEastAsia" w:hAnsiTheme="minorEastAsia" w:eastAsiaTheme="minorEastAsia"/>
                <w:b/>
                <w:szCs w:val="21"/>
              </w:rPr>
            </w:pPr>
            <w:r>
              <w:rPr>
                <w:rFonts w:hint="eastAsia" w:asciiTheme="minorEastAsia" w:hAnsiTheme="minorEastAsia" w:eastAsiaTheme="minorEastAsia"/>
                <w:b/>
                <w:szCs w:val="21"/>
              </w:rPr>
              <w:t>运行维护技术质量保证措施</w:t>
            </w:r>
          </w:p>
        </w:tc>
        <w:tc>
          <w:tcPr>
            <w:tcW w:w="3512" w:type="pct"/>
            <w:vAlign w:val="center"/>
          </w:tcPr>
          <w:p>
            <w:pPr>
              <w:spacing w:line="280" w:lineRule="exact"/>
              <w:rPr>
                <w:rFonts w:asciiTheme="minorEastAsia" w:hAnsiTheme="minorEastAsia" w:eastAsiaTheme="minorEastAsia"/>
                <w:szCs w:val="21"/>
              </w:rPr>
            </w:pPr>
            <w:r>
              <w:rPr>
                <w:rFonts w:hint="eastAsia" w:asciiTheme="minorEastAsia" w:hAnsiTheme="minorEastAsia" w:eastAsiaTheme="minorEastAsia"/>
                <w:szCs w:val="21"/>
              </w:rPr>
              <w:t>1、投标人对设施运行维护服务过程中对技术质量监管的措施、可靠性及技术保障的科学合理性等由评委综合评议酌情打分。优的得 2-4 分，良的得0-2分。</w:t>
            </w:r>
          </w:p>
          <w:p>
            <w:pPr>
              <w:spacing w:line="280" w:lineRule="exact"/>
              <w:rPr>
                <w:rFonts w:cs="宋体" w:asciiTheme="minorEastAsia" w:hAnsiTheme="minorEastAsia" w:eastAsiaTheme="minorEastAsia"/>
                <w:bCs/>
                <w:szCs w:val="21"/>
              </w:rPr>
            </w:pPr>
            <w:r>
              <w:rPr>
                <w:rFonts w:hint="eastAsia" w:asciiTheme="minorEastAsia" w:hAnsiTheme="minorEastAsia" w:eastAsiaTheme="minorEastAsia"/>
                <w:szCs w:val="21"/>
              </w:rPr>
              <w:t>2、投标人对设施运行维护服务过程中对安全监管的措施、可靠性及管理安全的科学合理性等由评委综合评议酌情打分。优的得2-4 分，良的得0-2分。</w:t>
            </w:r>
          </w:p>
          <w:p>
            <w:pPr>
              <w:spacing w:line="280" w:lineRule="exact"/>
              <w:rPr>
                <w:rFonts w:asciiTheme="minorEastAsia" w:hAnsiTheme="minorEastAsia" w:eastAsiaTheme="minorEastAsia"/>
                <w:szCs w:val="21"/>
              </w:rPr>
            </w:pPr>
            <w:r>
              <w:rPr>
                <w:rFonts w:hint="eastAsia" w:asciiTheme="minorEastAsia" w:hAnsiTheme="minorEastAsia" w:eastAsiaTheme="minorEastAsia"/>
                <w:szCs w:val="21"/>
              </w:rPr>
              <w:t>3、投标人所做的故障响应，修复时限，距离招标人项目地最便捷的售后服务点的力量配备、售后服务承诺和技术服务情况等由评委综合评议酌情打分。优的得2-4分，良的得 0-2分。</w:t>
            </w:r>
          </w:p>
        </w:tc>
        <w:tc>
          <w:tcPr>
            <w:tcW w:w="438" w:type="pct"/>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12分</w:t>
            </w:r>
          </w:p>
        </w:tc>
      </w:tr>
    </w:tbl>
    <w:p>
      <w:pPr>
        <w:jc w:val="left"/>
        <w:rPr>
          <w:rFonts w:asciiTheme="minorEastAsia" w:hAnsiTheme="minorEastAsia" w:eastAsiaTheme="minorEastAsia"/>
          <w:b/>
          <w:sz w:val="32"/>
          <w:szCs w:val="20"/>
        </w:rPr>
      </w:pPr>
      <w:r>
        <w:rPr>
          <w:rFonts w:hint="eastAsia" w:asciiTheme="minorEastAsia" w:hAnsiTheme="minorEastAsia" w:eastAsiaTheme="minorEastAsia"/>
          <w:b/>
          <w:kern w:val="0"/>
          <w:sz w:val="28"/>
          <w:szCs w:val="28"/>
        </w:rPr>
        <w:t xml:space="preserve">                </w:t>
      </w:r>
    </w:p>
    <w:p>
      <w:pPr>
        <w:rPr>
          <w:rFonts w:hint="eastAsia" w:asciiTheme="minorEastAsia" w:hAnsiTheme="minorEastAsia" w:eastAsiaTheme="minorEastAsia"/>
          <w:b/>
          <w:sz w:val="32"/>
          <w:szCs w:val="20"/>
        </w:rPr>
      </w:pPr>
      <w:r>
        <w:rPr>
          <w:rFonts w:hint="eastAsia" w:asciiTheme="minorEastAsia" w:hAnsiTheme="minorEastAsia" w:eastAsiaTheme="minorEastAsia"/>
          <w:b/>
          <w:sz w:val="32"/>
          <w:szCs w:val="20"/>
        </w:rPr>
        <w:br w:type="page"/>
      </w:r>
    </w:p>
    <w:p>
      <w:pPr>
        <w:jc w:val="center"/>
        <w:outlineLvl w:val="0"/>
        <w:rPr>
          <w:rFonts w:asciiTheme="minorEastAsia" w:hAnsiTheme="minorEastAsia" w:eastAsiaTheme="minorEastAsia"/>
          <w:b/>
          <w:sz w:val="32"/>
          <w:szCs w:val="20"/>
        </w:rPr>
      </w:pPr>
      <w:r>
        <w:rPr>
          <w:rFonts w:hint="eastAsia" w:asciiTheme="minorEastAsia" w:hAnsiTheme="minorEastAsia" w:eastAsiaTheme="minorEastAsia"/>
          <w:b/>
          <w:sz w:val="32"/>
          <w:szCs w:val="20"/>
        </w:rPr>
        <w:t>第五章  合同主要条款</w:t>
      </w:r>
    </w:p>
    <w:p>
      <w:pPr>
        <w:pStyle w:val="3"/>
        <w:spacing w:line="500" w:lineRule="exact"/>
        <w:rPr>
          <w:rFonts w:cs="仿宋" w:asciiTheme="minorEastAsia" w:hAnsiTheme="minorEastAsia" w:eastAsiaTheme="minorEastAsia"/>
          <w:b w:val="0"/>
          <w:snapToGrid w:val="0"/>
          <w:sz w:val="24"/>
          <w:szCs w:val="24"/>
        </w:rPr>
      </w:pPr>
      <w:r>
        <w:rPr>
          <w:rFonts w:hint="eastAsia" w:cs="仿宋" w:asciiTheme="minorEastAsia" w:hAnsiTheme="minorEastAsia" w:eastAsiaTheme="minorEastAsia"/>
          <w:sz w:val="24"/>
          <w:szCs w:val="24"/>
        </w:rPr>
        <w:t>（仅供参考，以正式合同为准）</w:t>
      </w:r>
    </w:p>
    <w:p>
      <w:pPr>
        <w:spacing w:line="360" w:lineRule="auto"/>
        <w:jc w:val="left"/>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 xml:space="preserve">财政审批编号: </w:t>
      </w:r>
      <w:r>
        <w:rPr>
          <w:rFonts w:hint="eastAsia" w:asciiTheme="minorEastAsia" w:hAnsiTheme="minorEastAsia" w:eastAsiaTheme="minorEastAsia" w:cstheme="minorEastAsia"/>
          <w:sz w:val="24"/>
          <w:lang w:eastAsia="zh-CN"/>
        </w:rPr>
        <w:t>浔政采网申[2022]3308号</w:t>
      </w:r>
    </w:p>
    <w:p>
      <w:pPr>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采购文件编号: 永信恒昌采字[2022]-041号</w:t>
      </w:r>
    </w:p>
    <w:p>
      <w:pPr>
        <w:pStyle w:val="2"/>
        <w:spacing w:line="360" w:lineRule="auto"/>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项目名称：双林镇农村生活污水处理设施运维服务政府采购项目</w:t>
      </w:r>
    </w:p>
    <w:p>
      <w:pPr>
        <w:pStyle w:val="13"/>
        <w:snapToGrid w:val="0"/>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甲方： </w:t>
      </w:r>
    </w:p>
    <w:p>
      <w:pPr>
        <w:spacing w:line="360" w:lineRule="auto"/>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sz w:val="24"/>
        </w:rPr>
        <w:t>乙方：（中标人）</w:t>
      </w:r>
    </w:p>
    <w:p>
      <w:pPr>
        <w:pStyle w:val="13"/>
        <w:snapToGrid w:val="0"/>
        <w:spacing w:line="360" w:lineRule="auto"/>
        <w:ind w:firstLine="480" w:firstLineChars="200"/>
        <w:rPr>
          <w:rFonts w:asciiTheme="minorEastAsia" w:hAnsiTheme="minorEastAsia" w:eastAsiaTheme="minorEastAsia" w:cstheme="minorEastAsia"/>
          <w:b/>
          <w:sz w:val="24"/>
          <w:szCs w:val="24"/>
        </w:rPr>
      </w:pPr>
      <w:bookmarkStart w:id="12" w:name="_Hlk53062102"/>
      <w:r>
        <w:rPr>
          <w:rFonts w:hint="eastAsia" w:asciiTheme="minorEastAsia" w:hAnsiTheme="minorEastAsia" w:eastAsiaTheme="minorEastAsia" w:cstheme="minorEastAsia"/>
          <w:sz w:val="24"/>
          <w:szCs w:val="24"/>
        </w:rPr>
        <w:t>甲、乙双方根据永信恒昌工程管理有限公司关于双林镇农村生活污水治理和设施运维服务项目公开招标的结果，签署本合同。</w:t>
      </w:r>
    </w:p>
    <w:p>
      <w:pPr>
        <w:pStyle w:val="13"/>
        <w:snapToGrid w:val="0"/>
        <w:spacing w:line="360"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一、项目范围</w:t>
      </w:r>
    </w:p>
    <w:p>
      <w:pPr>
        <w:pStyle w:val="13"/>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1、项目地点：</w:t>
      </w:r>
    </w:p>
    <w:p>
      <w:pPr>
        <w:pStyle w:val="13"/>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2、项目内容：</w:t>
      </w:r>
    </w:p>
    <w:p>
      <w:pPr>
        <w:pStyle w:val="13"/>
        <w:spacing w:line="360"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二、项目具体内容及要求</w:t>
      </w:r>
    </w:p>
    <w:p>
      <w:pPr>
        <w:pStyle w:val="13"/>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（详见招标文件第三章采购需求）</w:t>
      </w:r>
      <w:r>
        <w:rPr>
          <w:rFonts w:hint="eastAsia" w:asciiTheme="minorEastAsia" w:hAnsiTheme="minorEastAsia" w:eastAsiaTheme="minorEastAsia" w:cstheme="minorEastAsia"/>
          <w:sz w:val="24"/>
          <w:szCs w:val="24"/>
        </w:rPr>
        <w:cr/>
      </w:r>
      <w:r>
        <w:rPr>
          <w:rFonts w:hint="eastAsia" w:asciiTheme="minorEastAsia" w:hAnsiTheme="minorEastAsia" w:eastAsiaTheme="minorEastAsia" w:cstheme="minorEastAsia"/>
          <w:b/>
          <w:bCs/>
          <w:sz w:val="24"/>
          <w:szCs w:val="24"/>
        </w:rPr>
        <w:t>三、合同期限</w:t>
      </w:r>
    </w:p>
    <w:p>
      <w:pPr>
        <w:pStyle w:val="13"/>
        <w:snapToGrid w:val="0"/>
        <w:spacing w:line="360" w:lineRule="auto"/>
        <w:ind w:firstLine="480" w:firstLineChars="200"/>
        <w:rPr>
          <w:rFonts w:asciiTheme="minorEastAsia" w:hAnsiTheme="minorEastAsia" w:eastAsiaTheme="minorEastAsia" w:cstheme="minorEastAsia"/>
          <w:b/>
          <w:bCs/>
          <w:sz w:val="24"/>
          <w:szCs w:val="24"/>
        </w:rPr>
      </w:pPr>
      <w:r>
        <w:rPr>
          <w:rFonts w:hint="eastAsia" w:cs="仿宋" w:asciiTheme="minorEastAsia" w:hAnsiTheme="minorEastAsia" w:eastAsiaTheme="minorEastAsia"/>
          <w:kern w:val="0"/>
          <w:sz w:val="24"/>
          <w:szCs w:val="24"/>
        </w:rPr>
        <w:t>本次采购的运维服务期为</w:t>
      </w:r>
      <w:r>
        <w:rPr>
          <w:rFonts w:hint="eastAsia" w:cs="仿宋" w:asciiTheme="minorEastAsia" w:hAnsiTheme="minorEastAsia" w:eastAsiaTheme="minorEastAsia"/>
          <w:kern w:val="0"/>
          <w:sz w:val="24"/>
          <w:szCs w:val="24"/>
          <w:lang w:val="en-US" w:eastAsia="zh-CN"/>
        </w:rPr>
        <w:t>三</w:t>
      </w:r>
      <w:r>
        <w:rPr>
          <w:rFonts w:hint="eastAsia" w:cs="仿宋" w:asciiTheme="minorEastAsia" w:hAnsiTheme="minorEastAsia" w:eastAsiaTheme="minorEastAsia"/>
          <w:kern w:val="0"/>
          <w:sz w:val="24"/>
          <w:szCs w:val="24"/>
        </w:rPr>
        <w:t>年，以签订合同之日起计算，即202</w:t>
      </w:r>
      <w:r>
        <w:rPr>
          <w:rFonts w:hint="eastAsia" w:cs="仿宋" w:asciiTheme="minorEastAsia" w:hAnsiTheme="minorEastAsia" w:eastAsiaTheme="minorEastAsia"/>
          <w:kern w:val="0"/>
          <w:sz w:val="24"/>
          <w:szCs w:val="24"/>
          <w:lang w:val="en-US" w:eastAsia="zh-CN"/>
        </w:rPr>
        <w:t>2</w:t>
      </w:r>
      <w:r>
        <w:rPr>
          <w:rFonts w:hint="eastAsia" w:cs="仿宋" w:asciiTheme="minorEastAsia" w:hAnsiTheme="minorEastAsia" w:eastAsiaTheme="minorEastAsia"/>
          <w:kern w:val="0"/>
          <w:sz w:val="24"/>
          <w:szCs w:val="24"/>
        </w:rPr>
        <w:t>年 月 日至20</w:t>
      </w:r>
      <w:r>
        <w:rPr>
          <w:rFonts w:hint="eastAsia" w:cs="仿宋" w:asciiTheme="minorEastAsia" w:hAnsiTheme="minorEastAsia" w:eastAsiaTheme="minorEastAsia"/>
          <w:kern w:val="0"/>
          <w:sz w:val="24"/>
          <w:szCs w:val="24"/>
          <w:lang w:val="en-US" w:eastAsia="zh-CN"/>
        </w:rPr>
        <w:t>**</w:t>
      </w:r>
      <w:r>
        <w:rPr>
          <w:rFonts w:hint="eastAsia" w:cs="仿宋" w:asciiTheme="minorEastAsia" w:hAnsiTheme="minorEastAsia" w:eastAsiaTheme="minorEastAsia"/>
          <w:kern w:val="0"/>
          <w:sz w:val="24"/>
          <w:szCs w:val="24"/>
        </w:rPr>
        <w:t>年 月 日。经采购人考核合格后可续签，最多可续签4次，最后一次续签截止时间为2025年10月31日</w:t>
      </w:r>
      <w:r>
        <w:rPr>
          <w:rFonts w:hint="eastAsia" w:asciiTheme="minorEastAsia" w:hAnsiTheme="minorEastAsia" w:eastAsiaTheme="minorEastAsia" w:cstheme="minorEastAsia"/>
          <w:b/>
          <w:bCs/>
          <w:sz w:val="24"/>
          <w:szCs w:val="24"/>
        </w:rPr>
        <w:t>。</w:t>
      </w:r>
    </w:p>
    <w:bookmarkEnd w:id="12"/>
    <w:p>
      <w:pPr>
        <w:pStyle w:val="13"/>
        <w:spacing w:before="120" w:after="120"/>
        <w:rPr>
          <w:rFonts w:asciiTheme="minorEastAsia" w:hAnsiTheme="minorEastAsia" w:eastAsiaTheme="minorEastAsia" w:cstheme="minorEastAsia"/>
          <w:b/>
          <w:bCs/>
        </w:rPr>
      </w:pPr>
      <w:r>
        <w:rPr>
          <w:rFonts w:hint="eastAsia" w:asciiTheme="minorEastAsia" w:hAnsiTheme="minorEastAsia" w:eastAsiaTheme="minorEastAsia" w:cstheme="minorEastAsia"/>
          <w:b/>
          <w:bCs/>
        </w:rPr>
        <w:t>四、合同金额</w:t>
      </w:r>
    </w:p>
    <w:p>
      <w:pPr>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本项目暂定合同价为：</w:t>
      </w:r>
    </w:p>
    <w:p>
      <w:pPr>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全费用</w:t>
      </w:r>
      <w:r>
        <w:rPr>
          <w:rFonts w:hint="eastAsia" w:asciiTheme="minorEastAsia" w:hAnsiTheme="minorEastAsia" w:eastAsiaTheme="minorEastAsia" w:cstheme="minorEastAsia"/>
          <w:kern w:val="0"/>
          <w:sz w:val="24"/>
        </w:rPr>
        <w:t>：</w:t>
      </w:r>
      <w:r>
        <w:rPr>
          <w:rFonts w:hint="eastAsia" w:asciiTheme="minorEastAsia" w:hAnsiTheme="minorEastAsia" w:eastAsiaTheme="minorEastAsia" w:cstheme="minorEastAsia"/>
          <w:kern w:val="0"/>
          <w:sz w:val="24"/>
          <w:u w:val="single"/>
        </w:rPr>
        <w:t xml:space="preserve">      </w:t>
      </w:r>
      <w:r>
        <w:rPr>
          <w:rFonts w:hint="eastAsia" w:asciiTheme="minorEastAsia" w:hAnsiTheme="minorEastAsia" w:eastAsiaTheme="minorEastAsia" w:cstheme="minorEastAsia"/>
          <w:kern w:val="0"/>
          <w:sz w:val="24"/>
        </w:rPr>
        <w:t>元/年；（签订合同时可列入单价明细）</w:t>
      </w:r>
    </w:p>
    <w:p>
      <w:pPr>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xml:space="preserve">总价暂估：大写：人民币 </w:t>
      </w:r>
      <w:r>
        <w:rPr>
          <w:rFonts w:hint="eastAsia" w:asciiTheme="minorEastAsia" w:hAnsiTheme="minorEastAsia" w:eastAsiaTheme="minorEastAsia" w:cstheme="minorEastAsia"/>
          <w:kern w:val="0"/>
          <w:sz w:val="24"/>
          <w:u w:val="single"/>
        </w:rPr>
        <w:t xml:space="preserve">   </w:t>
      </w:r>
      <w:r>
        <w:rPr>
          <w:rFonts w:hint="eastAsia" w:asciiTheme="minorEastAsia" w:hAnsiTheme="minorEastAsia" w:eastAsiaTheme="minorEastAsia" w:cstheme="minorEastAsia"/>
          <w:kern w:val="0"/>
          <w:sz w:val="24"/>
        </w:rPr>
        <w:t>仟</w:t>
      </w:r>
      <w:r>
        <w:rPr>
          <w:rFonts w:hint="eastAsia" w:asciiTheme="minorEastAsia" w:hAnsiTheme="minorEastAsia" w:eastAsiaTheme="minorEastAsia" w:cstheme="minorEastAsia"/>
          <w:kern w:val="0"/>
          <w:sz w:val="24"/>
          <w:u w:val="single"/>
        </w:rPr>
        <w:t xml:space="preserve">    </w:t>
      </w:r>
      <w:r>
        <w:rPr>
          <w:rFonts w:hint="eastAsia" w:asciiTheme="minorEastAsia" w:hAnsiTheme="minorEastAsia" w:eastAsiaTheme="minorEastAsia" w:cstheme="minorEastAsia"/>
          <w:kern w:val="0"/>
          <w:sz w:val="24"/>
        </w:rPr>
        <w:t>佰</w:t>
      </w:r>
      <w:r>
        <w:rPr>
          <w:rFonts w:hint="eastAsia" w:asciiTheme="minorEastAsia" w:hAnsiTheme="minorEastAsia" w:eastAsiaTheme="minorEastAsia" w:cstheme="minorEastAsia"/>
          <w:kern w:val="0"/>
          <w:sz w:val="24"/>
          <w:u w:val="single"/>
        </w:rPr>
        <w:t xml:space="preserve">    </w:t>
      </w:r>
      <w:r>
        <w:rPr>
          <w:rFonts w:hint="eastAsia" w:asciiTheme="minorEastAsia" w:hAnsiTheme="minorEastAsia" w:eastAsiaTheme="minorEastAsia" w:cstheme="minorEastAsia"/>
          <w:kern w:val="0"/>
          <w:sz w:val="24"/>
        </w:rPr>
        <w:t xml:space="preserve">拾 </w:t>
      </w:r>
      <w:r>
        <w:rPr>
          <w:rFonts w:hint="eastAsia" w:asciiTheme="minorEastAsia" w:hAnsiTheme="minorEastAsia" w:eastAsiaTheme="minorEastAsia" w:cstheme="minorEastAsia"/>
          <w:kern w:val="0"/>
          <w:sz w:val="24"/>
          <w:u w:val="single"/>
        </w:rPr>
        <w:t xml:space="preserve">  </w:t>
      </w:r>
      <w:r>
        <w:rPr>
          <w:rFonts w:hint="eastAsia" w:asciiTheme="minorEastAsia" w:hAnsiTheme="minorEastAsia" w:eastAsiaTheme="minorEastAsia" w:cstheme="minorEastAsia"/>
          <w:kern w:val="0"/>
          <w:sz w:val="24"/>
        </w:rPr>
        <w:t>万</w:t>
      </w:r>
      <w:r>
        <w:rPr>
          <w:rFonts w:hint="eastAsia" w:asciiTheme="minorEastAsia" w:hAnsiTheme="minorEastAsia" w:eastAsiaTheme="minorEastAsia" w:cstheme="minorEastAsia"/>
          <w:kern w:val="0"/>
          <w:sz w:val="24"/>
          <w:u w:val="single"/>
        </w:rPr>
        <w:t xml:space="preserve">   </w:t>
      </w:r>
      <w:r>
        <w:rPr>
          <w:rFonts w:hint="eastAsia" w:asciiTheme="minorEastAsia" w:hAnsiTheme="minorEastAsia" w:eastAsiaTheme="minorEastAsia" w:cstheme="minorEastAsia"/>
          <w:kern w:val="0"/>
          <w:sz w:val="24"/>
        </w:rPr>
        <w:t>仟</w:t>
      </w:r>
      <w:r>
        <w:rPr>
          <w:rFonts w:hint="eastAsia" w:asciiTheme="minorEastAsia" w:hAnsiTheme="minorEastAsia" w:eastAsiaTheme="minorEastAsia" w:cstheme="minorEastAsia"/>
          <w:kern w:val="0"/>
          <w:sz w:val="24"/>
          <w:u w:val="single"/>
        </w:rPr>
        <w:t xml:space="preserve">   </w:t>
      </w:r>
      <w:r>
        <w:rPr>
          <w:rFonts w:hint="eastAsia" w:asciiTheme="minorEastAsia" w:hAnsiTheme="minorEastAsia" w:eastAsiaTheme="minorEastAsia" w:cstheme="minorEastAsia"/>
          <w:kern w:val="0"/>
          <w:sz w:val="24"/>
        </w:rPr>
        <w:t>佰</w:t>
      </w:r>
      <w:r>
        <w:rPr>
          <w:rFonts w:hint="eastAsia" w:asciiTheme="minorEastAsia" w:hAnsiTheme="minorEastAsia" w:eastAsiaTheme="minorEastAsia" w:cstheme="minorEastAsia"/>
          <w:kern w:val="0"/>
          <w:sz w:val="24"/>
          <w:u w:val="single"/>
        </w:rPr>
        <w:t xml:space="preserve">    </w:t>
      </w:r>
      <w:r>
        <w:rPr>
          <w:rFonts w:hint="eastAsia" w:asciiTheme="minorEastAsia" w:hAnsiTheme="minorEastAsia" w:eastAsiaTheme="minorEastAsia" w:cstheme="minorEastAsia"/>
          <w:kern w:val="0"/>
          <w:sz w:val="24"/>
        </w:rPr>
        <w:t xml:space="preserve">拾 </w:t>
      </w:r>
      <w:r>
        <w:rPr>
          <w:rFonts w:hint="eastAsia" w:asciiTheme="minorEastAsia" w:hAnsiTheme="minorEastAsia" w:eastAsiaTheme="minorEastAsia" w:cstheme="minorEastAsia"/>
          <w:kern w:val="0"/>
          <w:sz w:val="24"/>
          <w:u w:val="single"/>
        </w:rPr>
        <w:t xml:space="preserve">   </w:t>
      </w:r>
      <w:r>
        <w:rPr>
          <w:rFonts w:hint="eastAsia" w:asciiTheme="minorEastAsia" w:hAnsiTheme="minorEastAsia" w:eastAsiaTheme="minorEastAsia" w:cstheme="minorEastAsia"/>
          <w:kern w:val="0"/>
          <w:sz w:val="24"/>
        </w:rPr>
        <w:t xml:space="preserve">元 </w:t>
      </w:r>
      <w:r>
        <w:rPr>
          <w:rFonts w:hint="eastAsia" w:asciiTheme="minorEastAsia" w:hAnsiTheme="minorEastAsia" w:eastAsiaTheme="minorEastAsia" w:cstheme="minorEastAsia"/>
          <w:kern w:val="0"/>
          <w:sz w:val="24"/>
          <w:u w:val="single"/>
        </w:rPr>
        <w:t xml:space="preserve">    </w:t>
      </w:r>
      <w:r>
        <w:rPr>
          <w:rFonts w:hint="eastAsia" w:asciiTheme="minorEastAsia" w:hAnsiTheme="minorEastAsia" w:eastAsiaTheme="minorEastAsia" w:cstheme="minorEastAsia"/>
          <w:kern w:val="0"/>
          <w:sz w:val="24"/>
        </w:rPr>
        <w:t>角</w:t>
      </w:r>
      <w:r>
        <w:rPr>
          <w:rFonts w:hint="eastAsia" w:asciiTheme="minorEastAsia" w:hAnsiTheme="minorEastAsia" w:eastAsiaTheme="minorEastAsia" w:cstheme="minorEastAsia"/>
          <w:kern w:val="0"/>
          <w:sz w:val="24"/>
          <w:u w:val="single"/>
        </w:rPr>
        <w:t xml:space="preserve">    </w:t>
      </w:r>
      <w:r>
        <w:rPr>
          <w:rFonts w:hint="eastAsia" w:asciiTheme="minorEastAsia" w:hAnsiTheme="minorEastAsia" w:eastAsiaTheme="minorEastAsia" w:cstheme="minorEastAsia"/>
          <w:kern w:val="0"/>
          <w:sz w:val="24"/>
        </w:rPr>
        <w:t>分整/一年（</w:t>
      </w:r>
      <w:r>
        <w:rPr>
          <w:rFonts w:hint="eastAsia" w:asciiTheme="minorEastAsia" w:hAnsiTheme="minorEastAsia" w:eastAsiaTheme="minorEastAsia" w:cstheme="minorEastAsia"/>
          <w:sz w:val="24"/>
        </w:rPr>
        <w:t>小写：￥________________________元整/一年</w:t>
      </w:r>
      <w:r>
        <w:rPr>
          <w:rFonts w:hint="eastAsia" w:asciiTheme="minorEastAsia" w:hAnsiTheme="minorEastAsia" w:eastAsiaTheme="minorEastAsia" w:cstheme="minorEastAsia"/>
          <w:kern w:val="0"/>
          <w:sz w:val="24"/>
        </w:rPr>
        <w:t>），</w:t>
      </w:r>
      <w:r>
        <w:rPr>
          <w:rFonts w:hint="eastAsia" w:asciiTheme="minorEastAsia" w:hAnsiTheme="minorEastAsia" w:eastAsiaTheme="minorEastAsia" w:cstheme="minorEastAsia"/>
          <w:sz w:val="24"/>
        </w:rPr>
        <w:t>运维费用按单价×移交运维的实际户数×实际运维服务时间，结合考核结果计算。</w:t>
      </w:r>
    </w:p>
    <w:p>
      <w:pPr>
        <w:pStyle w:val="13"/>
        <w:spacing w:line="360"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五、运维考核</w:t>
      </w:r>
    </w:p>
    <w:p>
      <w:pPr>
        <w:pStyle w:val="13"/>
        <w:spacing w:line="360" w:lineRule="auto"/>
        <w:ind w:firstLine="480" w:firstLineChars="200"/>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双林镇人民政府对成交供应商进行考核，考核结果作为支付成交供应商运维管理服务费的依据。年度考核得分90分（含90分）以上为优秀，运维资金全额支付；85分以上（含85分）、90分以下为良好，运维资金支付90%；80分以上（含80分）、85分以下为合格，运维资金支付70%；80分以下为不合格，运维资金不予支付，双林镇人民政府有权终止合同并不再续签，履约保证金不予退还。（考核办法每年根据实际要求调整）。</w:t>
      </w:r>
    </w:p>
    <w:p>
      <w:pPr>
        <w:pStyle w:val="13"/>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六、付款方式</w:t>
      </w:r>
    </w:p>
    <w:p>
      <w:pPr>
        <w:pStyle w:val="13"/>
        <w:spacing w:line="360" w:lineRule="auto"/>
        <w:ind w:firstLine="480" w:firstLineChars="200"/>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1、运维费付款方式：先服务后付费，不支付预付款。采购人根据中标价和考核结果向中标人付费，第一次6月份进行，第二次12月份进行。运维费用计算方法：中标全费用单价×移交运维的实际数量×实际运维服务时间（天数），结合考核结果计算。</w:t>
      </w:r>
    </w:p>
    <w:p>
      <w:pPr>
        <w:pStyle w:val="13"/>
        <w:spacing w:line="360" w:lineRule="auto"/>
        <w:ind w:firstLine="480" w:firstLineChars="200"/>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2、运维费发票中标人必须开具财税正式发票，否则不予支付。</w:t>
      </w:r>
    </w:p>
    <w:p>
      <w:pPr>
        <w:pStyle w:val="13"/>
        <w:spacing w:line="360" w:lineRule="auto"/>
        <w:ind w:firstLine="480" w:firstLineChars="200"/>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3、最后一次运维费用的款项须等所有设备、资料移交后支付。</w:t>
      </w:r>
    </w:p>
    <w:p>
      <w:pPr>
        <w:pStyle w:val="13"/>
        <w:spacing w:line="360"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七、履约保证金</w:t>
      </w:r>
    </w:p>
    <w:p>
      <w:pPr>
        <w:pStyle w:val="13"/>
        <w:snapToGrid w:val="0"/>
        <w:spacing w:line="360" w:lineRule="auto"/>
        <w:ind w:firstLine="480"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本项目无需缴纳履约保证金。</w:t>
      </w:r>
    </w:p>
    <w:p>
      <w:pPr>
        <w:pStyle w:val="13"/>
        <w:snapToGrid w:val="0"/>
        <w:spacing w:line="360"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八、税费</w:t>
      </w:r>
    </w:p>
    <w:p>
      <w:pPr>
        <w:pStyle w:val="13"/>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本合同执行中相关的一切税费均由乙方负担。</w:t>
      </w:r>
    </w:p>
    <w:p>
      <w:pPr>
        <w:pStyle w:val="13"/>
        <w:spacing w:line="360"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九、甲方责任义务</w:t>
      </w:r>
    </w:p>
    <w:p>
      <w:pPr>
        <w:pStyle w:val="13"/>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1、指导和协助乙方开展本项目的日常运维管理工作；</w:t>
      </w:r>
    </w:p>
    <w:p>
      <w:pPr>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2、对乙方设施运行维护的各项工作进行监督、检查、考核和提出合理要求，及时反馈检查情况、考核情况；</w:t>
      </w:r>
    </w:p>
    <w:p>
      <w:pPr>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3、对自检及上级有关部门检查出的问题及时督促乙方进行整改；</w:t>
      </w:r>
    </w:p>
    <w:p>
      <w:pPr>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4、帮助乙方协调解决本项目实施过程中产生的矛盾纠纷；</w:t>
      </w:r>
    </w:p>
    <w:p>
      <w:pPr>
        <w:pStyle w:val="13"/>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5、按合同规定及时向乙方支付本项目运维费用。</w:t>
      </w:r>
    </w:p>
    <w:p>
      <w:pPr>
        <w:pStyle w:val="13"/>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 、</w:t>
      </w:r>
      <w:r>
        <w:rPr>
          <w:rFonts w:hint="eastAsia" w:asciiTheme="minorEastAsia" w:hAnsiTheme="minorEastAsia" w:eastAsiaTheme="minorEastAsia" w:cstheme="minorEastAsia"/>
          <w:sz w:val="24"/>
          <w:szCs w:val="24"/>
          <w:u w:val="single"/>
        </w:rPr>
        <w:t xml:space="preserve">                                （根据双方协商根据实际情况补充）</w:t>
      </w:r>
      <w:r>
        <w:rPr>
          <w:rFonts w:hint="eastAsia" w:asciiTheme="minorEastAsia" w:hAnsiTheme="minorEastAsia" w:eastAsiaTheme="minorEastAsia" w:cstheme="minorEastAsia"/>
          <w:sz w:val="24"/>
          <w:szCs w:val="24"/>
        </w:rPr>
        <w:t xml:space="preserve">                                </w:t>
      </w:r>
    </w:p>
    <w:p>
      <w:pPr>
        <w:pStyle w:val="13"/>
        <w:spacing w:line="360"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十、乙方责任义务</w:t>
      </w:r>
    </w:p>
    <w:p>
      <w:pPr>
        <w:pStyle w:val="13"/>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乙方须按照相应的服务质量管理标准，对设施的运行维护等各个环节进行严格的管理和服务，建立完善的工作管理制度、运行方案、应急预案和保障体系，执行服务质量保障措施和安全文明运维措施，合理安排工作人员及运维站所、设备、车辆、物资，确保运维管理工作安全运行。</w:t>
      </w:r>
    </w:p>
    <w:p>
      <w:pPr>
        <w:pStyle w:val="13"/>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2、乙方需全程配合乡镇（街道）、行业主管单位等相关单位做好复查移交工作，并接收运维，运维人员、车辆、设备等按招标文件要求和投标文件中的承诺全部到位。</w:t>
      </w:r>
    </w:p>
    <w:p>
      <w:pPr>
        <w:pStyle w:val="13"/>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3、乙方应确保本项目实施过程中，所有材料、设备以及养护、维修等作业符合国家和地方法律法规、符合相关行业技术标准；</w:t>
      </w:r>
    </w:p>
    <w:p>
      <w:pPr>
        <w:pStyle w:val="13"/>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4、乙方应接受甲方及相关部门对本项目运维工作的检查、监督和考核，并按要求提供相关资料；</w:t>
      </w:r>
    </w:p>
    <w:p>
      <w:pPr>
        <w:pStyle w:val="13"/>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5、乙方应配合甲方做好涉及本项目的数据资料整理、突发事件处置、技术提升改造、督查考核迎检等工作；</w:t>
      </w:r>
    </w:p>
    <w:p>
      <w:pPr>
        <w:pStyle w:val="13"/>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6、乙方须对处理设施进、出水水质进行检测、评价，并做好运行情况记录，污水设施日常运行情况检查记录表；每月按时将上月的运行维护记录上报甲方和相关部门。</w:t>
      </w:r>
    </w:p>
    <w:p>
      <w:pPr>
        <w:pStyle w:val="13"/>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7、乙方须根据操作规程对污水处理设施的处理工艺、运行情况、设备进行定期检查和维护，在合同终止时设施应保持完好状态。运行维护检查、管理内容详见招标文件。</w:t>
      </w:r>
    </w:p>
    <w:p>
      <w:pPr>
        <w:pStyle w:val="13"/>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8、乙方发现设备运行异常情况须及时处理并上报甲方；设备的停用、报废、拆除等须经甲方批准后方可进行；发现进、出水水质、水量有异常，须采取相应措施，查找原因，及时解决并上报甲方。 </w:t>
      </w:r>
    </w:p>
    <w:p>
      <w:pPr>
        <w:pStyle w:val="13"/>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9、因乙方运维管理不善，造成处理终端、提升井内机电设施(包括水泵、风机等)被盗或者受到破坏的、造成环境污染的、造成财产损失的，均须及时整改并上报甲方，由乙方承担赔偿责任和法律责任。</w:t>
      </w:r>
    </w:p>
    <w:p>
      <w:pPr>
        <w:spacing w:line="360" w:lineRule="auto"/>
        <w:ind w:firstLine="480" w:firstLineChars="200"/>
        <w:rPr>
          <w:rFonts w:asciiTheme="minorEastAsia" w:hAnsiTheme="minorEastAsia" w:eastAsiaTheme="minorEastAsia" w:cstheme="minorEastAsia"/>
          <w:bCs/>
          <w:sz w:val="24"/>
        </w:rPr>
      </w:pPr>
      <w:bookmarkStart w:id="13" w:name="_Toc238954292"/>
      <w:bookmarkStart w:id="14" w:name="_Toc238899178"/>
      <w:r>
        <w:rPr>
          <w:rFonts w:hint="eastAsia" w:asciiTheme="minorEastAsia" w:hAnsiTheme="minorEastAsia" w:eastAsiaTheme="minorEastAsia" w:cstheme="minorEastAsia"/>
          <w:sz w:val="24"/>
        </w:rPr>
        <w:t>10、终端处理系统出现人工湿地植物大面积缺株或机电设施维修不及时等问题，甲方或上级主管部门发出通知后，乙方仍不能按时完成整改的，扣除乙方相应的运行维护费用。</w:t>
      </w:r>
      <w:bookmarkEnd w:id="13"/>
      <w:bookmarkEnd w:id="14"/>
    </w:p>
    <w:p>
      <w:pPr>
        <w:pStyle w:val="13"/>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11、本项目实施过程中产生的污泥、垃圾等废弃物，压滤、运输、处置等费用由乙方承担。乙方需进行统一收集、按规范处置，并做好相关台账记录。</w:t>
      </w:r>
    </w:p>
    <w:p>
      <w:pPr>
        <w:pStyle w:val="13"/>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12、运维期间上级行业主管部门颁布的新标准、新要求，乙方需要无条件接受。</w:t>
      </w:r>
    </w:p>
    <w:p>
      <w:pPr>
        <w:pStyle w:val="13"/>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 、</w:t>
      </w:r>
      <w:r>
        <w:rPr>
          <w:rFonts w:hint="eastAsia" w:asciiTheme="minorEastAsia" w:hAnsiTheme="minorEastAsia" w:eastAsiaTheme="minorEastAsia" w:cstheme="minorEastAsia"/>
          <w:sz w:val="24"/>
          <w:szCs w:val="24"/>
          <w:u w:val="single"/>
        </w:rPr>
        <w:t xml:space="preserve">                                           （根据双方协商补充）</w:t>
      </w:r>
      <w:r>
        <w:rPr>
          <w:rFonts w:hint="eastAsia" w:asciiTheme="minorEastAsia" w:hAnsiTheme="minorEastAsia" w:eastAsiaTheme="minorEastAsia" w:cstheme="minorEastAsia"/>
          <w:sz w:val="24"/>
          <w:szCs w:val="24"/>
        </w:rPr>
        <w:t xml:space="preserve">  </w:t>
      </w:r>
    </w:p>
    <w:p>
      <w:pPr>
        <w:pStyle w:val="13"/>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十一、转包或分包及其他</w:t>
      </w:r>
    </w:p>
    <w:p>
      <w:pPr>
        <w:pStyle w:val="13"/>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1、如有转让和未经甲方同意的分包行为，甲方有权解除与乙方的合同，没收履约保证金并追究乙方的违约责任。</w:t>
      </w:r>
    </w:p>
    <w:p>
      <w:pPr>
        <w:pStyle w:val="13"/>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2、对于运维质量不符合要求的，甲方先通知整改，乙方在五天内不整改的或整改不到位的，甲方有权利另行委派第三方进行整改，费用在乙方维护服务费中扣除。</w:t>
      </w:r>
    </w:p>
    <w:p>
      <w:pPr>
        <w:pStyle w:val="13"/>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3、本项目实施过程中，乙方如发生人身伤害、人员死亡、财产损失等安全责任事故，应及时按相关规定向甲方和有关部门报告，赔偿责任和法律责任由乙方承担。</w:t>
      </w:r>
    </w:p>
    <w:p>
      <w:pPr>
        <w:pStyle w:val="13"/>
        <w:spacing w:line="360" w:lineRule="auto"/>
        <w:ind w:firstLine="480"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4、本项目实施过程中，如由于乙方原因发生人身伤害、人员死亡、财产损失等第三方责任事故，乙方应及时按相关规定向甲方和有关部门报告，赔偿责任和法律责任由乙方承担。</w:t>
      </w:r>
    </w:p>
    <w:p>
      <w:pPr>
        <w:pStyle w:val="13"/>
        <w:spacing w:line="360"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十二、违约责任</w:t>
      </w:r>
    </w:p>
    <w:p>
      <w:pPr>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乙方未能如期提供服务的，每日向甲方支付合同款项的千分之五作为违约金，从履约保证金中扣除。乙方超过约定日期10个工作日仍不能提供服务的，甲方可解除本合同。乙方因未能如期提供服务或因其他违约行为导致甲方解除合同的，甲方有权扣除履约保证金，如造成甲方损失超过履约保证金的，超出部分由乙方继续承担赔偿责任。</w:t>
      </w:r>
    </w:p>
    <w:p>
      <w:pPr>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乙方因运维问题导致出水不符合排放标准的，乙方除接受环保部门处罚外，应向甲方缴纳超标排放终端点位当月实际运维费用*2的违约金（违约金在当期应付运维费中扣除），如因超标排放造成甲方或第三方损失的由乙方负责赔偿。</w:t>
      </w:r>
    </w:p>
    <w:p>
      <w:pPr>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3、其它未约定的事项参照招标文件执行。</w:t>
      </w:r>
    </w:p>
    <w:p>
      <w:pPr>
        <w:pStyle w:val="13"/>
        <w:spacing w:line="360"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十三、合同的解除</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出现下列情况之一的，甲方有权单方面解除合同，乙方承担相应的损失赔偿和其他相关责任：</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1、乙方签订合同后，未按招标文件的规定的内容及时间节点实施的，</w:t>
      </w:r>
      <w:r>
        <w:rPr>
          <w:rFonts w:hint="eastAsia" w:asciiTheme="minorEastAsia" w:hAnsiTheme="minorEastAsia" w:eastAsiaTheme="minorEastAsia" w:cstheme="minorEastAsia"/>
          <w:kern w:val="0"/>
          <w:sz w:val="24"/>
        </w:rPr>
        <w:t>甲方有权解除合同</w:t>
      </w:r>
      <w:r>
        <w:rPr>
          <w:rFonts w:hint="eastAsia" w:asciiTheme="minorEastAsia" w:hAnsiTheme="minorEastAsia" w:eastAsiaTheme="minorEastAsia" w:cstheme="minorEastAsia"/>
          <w:sz w:val="24"/>
        </w:rPr>
        <w:t>。</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kern w:val="0"/>
          <w:sz w:val="24"/>
        </w:rPr>
        <w:t>乙方未能按投标时的承诺期限内完成相关人员、设备、平台、站所等配置、建立的，甲方有权解除合同</w:t>
      </w:r>
      <w:r>
        <w:rPr>
          <w:rFonts w:hint="eastAsia" w:asciiTheme="minorEastAsia" w:hAnsiTheme="minorEastAsia" w:eastAsiaTheme="minorEastAsia" w:cstheme="minorEastAsia"/>
          <w:sz w:val="24"/>
        </w:rPr>
        <w:t>。</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r>
        <w:rPr>
          <w:rFonts w:hint="eastAsia" w:asciiTheme="minorEastAsia" w:hAnsiTheme="minorEastAsia" w:eastAsiaTheme="minorEastAsia" w:cstheme="minorEastAsia"/>
          <w:kern w:val="0"/>
          <w:sz w:val="24"/>
        </w:rPr>
        <w:t>乙方在服务期内考核情况有不合格等级，甲方有权解除合同。</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4、因运维管理原因，造成严重污染或发生重大安全事故。</w:t>
      </w:r>
    </w:p>
    <w:p>
      <w:pPr>
        <w:spacing w:line="360" w:lineRule="auto"/>
        <w:ind w:firstLine="480" w:firstLineChars="200"/>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sz w:val="24"/>
        </w:rPr>
        <w:t>5、运维期间或上级部</w:t>
      </w:r>
      <w:r>
        <w:rPr>
          <w:rFonts w:hint="eastAsia" w:asciiTheme="minorEastAsia" w:hAnsiTheme="minorEastAsia" w:eastAsiaTheme="minorEastAsia" w:cstheme="minorEastAsia"/>
          <w:kern w:val="0"/>
          <w:sz w:val="24"/>
        </w:rPr>
        <w:t>门督查期间发生重大责任事件，甲方有权解除合同。</w:t>
      </w:r>
    </w:p>
    <w:p>
      <w:pPr>
        <w:pStyle w:val="13"/>
        <w:spacing w:line="360"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十四、不可抗力事件处理</w:t>
      </w:r>
    </w:p>
    <w:p>
      <w:pPr>
        <w:pStyle w:val="13"/>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1、在合同有效期内，任何一方因不可抗力事件导致不能履行合同，则合同履行期可延长，其延长期与不可抗力影响期相同。</w:t>
      </w:r>
    </w:p>
    <w:p>
      <w:pPr>
        <w:pStyle w:val="13"/>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2、不可抗力事件发生后，应立即通知对方，并寄送有关权威机构出具的证明。</w:t>
      </w:r>
    </w:p>
    <w:p>
      <w:pPr>
        <w:pStyle w:val="13"/>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3、不可抗力事件延续120天以上，双方应通过友好协商，确定是否继续履行合同。</w:t>
      </w:r>
    </w:p>
    <w:p>
      <w:pPr>
        <w:pStyle w:val="13"/>
        <w:snapToGrid w:val="0"/>
        <w:spacing w:line="360"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十五、争议的解决</w:t>
      </w:r>
    </w:p>
    <w:p>
      <w:pPr>
        <w:pStyle w:val="13"/>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双方在执行合同中所发生的一切争议，应通过协商解决。如协商不成，可向甲方所在地人民法院起诉。</w:t>
      </w:r>
    </w:p>
    <w:p>
      <w:pPr>
        <w:pStyle w:val="13"/>
        <w:snapToGrid w:val="0"/>
        <w:spacing w:line="360"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十六、合同生效及其它</w:t>
      </w:r>
    </w:p>
    <w:p>
      <w:pPr>
        <w:pStyle w:val="13"/>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1、合同经双方法定代表人或授权代表签字并加盖单位公章后生效。</w:t>
      </w:r>
    </w:p>
    <w:p>
      <w:pPr>
        <w:pStyle w:val="13"/>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2、合同执行中涉及采购资金和采购内容修改或补充的，须经财政部门审批，并签书面补充协议报南浔区</w:t>
      </w:r>
      <w:r>
        <w:rPr>
          <w:rFonts w:hint="eastAsia" w:asciiTheme="minorEastAsia" w:hAnsiTheme="minorEastAsia" w:eastAsiaTheme="minorEastAsia" w:cstheme="minorEastAsia"/>
          <w:bCs/>
          <w:sz w:val="24"/>
          <w:szCs w:val="24"/>
        </w:rPr>
        <w:t>财政局</w:t>
      </w:r>
      <w:r>
        <w:rPr>
          <w:rFonts w:hint="eastAsia" w:asciiTheme="minorEastAsia" w:hAnsiTheme="minorEastAsia" w:eastAsiaTheme="minorEastAsia" w:cstheme="minorEastAsia"/>
          <w:sz w:val="24"/>
          <w:szCs w:val="24"/>
        </w:rPr>
        <w:t>备案，方可作为主合同不可分割的一部分。</w:t>
      </w:r>
    </w:p>
    <w:p>
      <w:pPr>
        <w:pStyle w:val="13"/>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3、本合同未尽事宜，遵照《中华人民共和国民法典》有关条文执行。</w:t>
      </w:r>
    </w:p>
    <w:p>
      <w:pPr>
        <w:pStyle w:val="13"/>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4、本合同正本一式六份,甲乙双方各三份，签订后30天内上传至政府采购云平台。</w:t>
      </w:r>
    </w:p>
    <w:p>
      <w:pPr>
        <w:snapToGrid w:val="0"/>
        <w:spacing w:line="360" w:lineRule="auto"/>
        <w:ind w:firstLine="240" w:firstLineChars="1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xml:space="preserve">甲方：                                   乙方： </w:t>
      </w:r>
    </w:p>
    <w:p>
      <w:pPr>
        <w:snapToGrid w:val="0"/>
        <w:spacing w:line="480" w:lineRule="exac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xml:space="preserve">  地址：                                   地址： </w:t>
      </w:r>
    </w:p>
    <w:p>
      <w:pPr>
        <w:snapToGrid w:val="0"/>
        <w:spacing w:line="480" w:lineRule="exac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xml:space="preserve">  法定（授权）代表人：                     法定（授权）代表人：</w:t>
      </w:r>
    </w:p>
    <w:p>
      <w:pPr>
        <w:snapToGrid w:val="0"/>
        <w:spacing w:line="480" w:lineRule="exact"/>
        <w:ind w:firstLine="360" w:firstLineChars="15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签订日期：     年　  月　 日            签订日期：     年　  月　 日</w:t>
      </w:r>
    </w:p>
    <w:p>
      <w:pPr>
        <w:pStyle w:val="2"/>
        <w:rPr>
          <w:rFonts w:asciiTheme="minorEastAsia" w:hAnsiTheme="minorEastAsia" w:eastAsiaTheme="minorEastAsia"/>
        </w:rPr>
      </w:pPr>
    </w:p>
    <w:p>
      <w:pPr>
        <w:pageBreakBefore/>
        <w:spacing w:line="500" w:lineRule="exact"/>
        <w:ind w:left="321"/>
        <w:jc w:val="center"/>
        <w:outlineLvl w:val="0"/>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第六章　投标格式</w:t>
      </w:r>
    </w:p>
    <w:p>
      <w:pPr>
        <w:pStyle w:val="7"/>
        <w:ind w:firstLine="0" w:firstLineChars="0"/>
        <w:rPr>
          <w:rFonts w:asciiTheme="minorEastAsia" w:hAnsiTheme="minorEastAsia" w:eastAsiaTheme="minorEastAsia"/>
        </w:rPr>
      </w:pPr>
    </w:p>
    <w:p>
      <w:pPr>
        <w:pStyle w:val="21"/>
        <w:rPr>
          <w:rFonts w:cs="Times New Roman" w:asciiTheme="minorEastAsia" w:hAnsiTheme="minorEastAsia" w:eastAsiaTheme="minorEastAsia"/>
          <w:b/>
          <w:color w:val="auto"/>
        </w:rPr>
      </w:pPr>
      <w:r>
        <w:rPr>
          <w:rFonts w:cs="Times New Roman" w:asciiTheme="minorEastAsia" w:hAnsiTheme="minorEastAsia" w:eastAsiaTheme="minorEastAsia"/>
          <w:color w:val="auto"/>
        </w:rPr>
        <w:t>封面格式</w:t>
      </w:r>
      <w:r>
        <w:rPr>
          <w:rFonts w:hint="eastAsia" w:cs="Times New Roman" w:asciiTheme="minorEastAsia" w:hAnsiTheme="minorEastAsia" w:eastAsiaTheme="minorEastAsia"/>
          <w:b/>
          <w:color w:val="auto"/>
        </w:rPr>
        <w:t>（中标后提供的纸质版本格式）</w:t>
      </w:r>
    </w:p>
    <w:p>
      <w:pPr>
        <w:pStyle w:val="21"/>
        <w:rPr>
          <w:rFonts w:cs="Times New Roman" w:asciiTheme="minorEastAsia" w:hAnsiTheme="minorEastAsia" w:eastAsiaTheme="minorEastAsia"/>
          <w:color w:val="auto"/>
        </w:rPr>
      </w:pPr>
    </w:p>
    <w:p>
      <w:pPr>
        <w:pStyle w:val="21"/>
        <w:rPr>
          <w:rFonts w:cs="Times New Roman" w:asciiTheme="minorEastAsia" w:hAnsiTheme="minorEastAsia" w:eastAsiaTheme="minorEastAsia"/>
          <w:color w:val="auto"/>
        </w:rPr>
      </w:pPr>
    </w:p>
    <w:p>
      <w:pPr>
        <w:pStyle w:val="21"/>
        <w:rPr>
          <w:rFonts w:cs="Times New Roman" w:asciiTheme="minorEastAsia" w:hAnsiTheme="minorEastAsia" w:eastAsiaTheme="minorEastAsia"/>
          <w:color w:val="auto"/>
          <w:sz w:val="36"/>
          <w:szCs w:val="36"/>
        </w:rPr>
      </w:pPr>
    </w:p>
    <w:p>
      <w:pPr>
        <w:pStyle w:val="21"/>
        <w:jc w:val="center"/>
        <w:rPr>
          <w:rFonts w:cs="Times New Roman" w:asciiTheme="minorEastAsia" w:hAnsiTheme="minorEastAsia" w:eastAsiaTheme="minorEastAsia"/>
          <w:color w:val="auto"/>
          <w:sz w:val="36"/>
          <w:szCs w:val="36"/>
        </w:rPr>
      </w:pPr>
      <w:r>
        <w:rPr>
          <w:rFonts w:hint="eastAsia" w:cs="Times New Roman" w:asciiTheme="minorEastAsia" w:hAnsiTheme="minorEastAsia" w:eastAsiaTheme="minorEastAsia"/>
          <w:b/>
          <w:color w:val="auto"/>
          <w:sz w:val="36"/>
          <w:szCs w:val="36"/>
        </w:rPr>
        <w:t>投标文件</w:t>
      </w:r>
    </w:p>
    <w:p>
      <w:pPr>
        <w:pStyle w:val="21"/>
        <w:jc w:val="right"/>
        <w:rPr>
          <w:rFonts w:cs="Times New Roman" w:asciiTheme="minorEastAsia" w:hAnsiTheme="minorEastAsia" w:eastAsiaTheme="minorEastAsia"/>
          <w:color w:val="auto"/>
        </w:rPr>
      </w:pPr>
    </w:p>
    <w:p>
      <w:pPr>
        <w:pStyle w:val="21"/>
        <w:jc w:val="right"/>
        <w:rPr>
          <w:rFonts w:cs="Times New Roman" w:asciiTheme="minorEastAsia" w:hAnsiTheme="minorEastAsia" w:eastAsiaTheme="minorEastAsia"/>
          <w:color w:val="auto"/>
        </w:rPr>
      </w:pPr>
    </w:p>
    <w:p>
      <w:pPr>
        <w:pStyle w:val="21"/>
        <w:jc w:val="center"/>
        <w:rPr>
          <w:rFonts w:cs="Times New Roman" w:asciiTheme="minorEastAsia" w:hAnsiTheme="minorEastAsia" w:eastAsiaTheme="minorEastAsia"/>
          <w:b/>
          <w:color w:val="auto"/>
        </w:rPr>
      </w:pPr>
      <w:r>
        <w:rPr>
          <w:rFonts w:hint="eastAsia" w:cs="Times New Roman" w:asciiTheme="minorEastAsia" w:hAnsiTheme="minorEastAsia" w:eastAsiaTheme="minorEastAsia"/>
          <w:b/>
          <w:color w:val="auto"/>
        </w:rPr>
        <w:t>资格文件/</w:t>
      </w:r>
      <w:r>
        <w:rPr>
          <w:rFonts w:cs="Times New Roman" w:asciiTheme="minorEastAsia" w:hAnsiTheme="minorEastAsia" w:eastAsiaTheme="minorEastAsia"/>
          <w:b/>
          <w:color w:val="auto"/>
        </w:rPr>
        <w:t>技术、商务、资信及其他文件</w:t>
      </w:r>
      <w:r>
        <w:rPr>
          <w:rFonts w:hint="eastAsia" w:cs="Times New Roman" w:asciiTheme="minorEastAsia" w:hAnsiTheme="minorEastAsia" w:eastAsiaTheme="minorEastAsia"/>
          <w:b/>
          <w:color w:val="auto"/>
        </w:rPr>
        <w:t>/报价文件</w:t>
      </w:r>
    </w:p>
    <w:p>
      <w:pPr>
        <w:pStyle w:val="21"/>
        <w:jc w:val="center"/>
        <w:rPr>
          <w:rFonts w:cs="Times New Roman" w:asciiTheme="minorEastAsia" w:hAnsiTheme="minorEastAsia" w:eastAsiaTheme="minorEastAsia"/>
          <w:b/>
          <w:color w:val="auto"/>
        </w:rPr>
      </w:pPr>
    </w:p>
    <w:p>
      <w:pPr>
        <w:pStyle w:val="21"/>
        <w:jc w:val="center"/>
        <w:rPr>
          <w:rFonts w:cs="Times New Roman" w:asciiTheme="minorEastAsia" w:hAnsiTheme="minorEastAsia" w:eastAsiaTheme="minorEastAsia"/>
          <w:b/>
          <w:color w:val="auto"/>
        </w:rPr>
      </w:pPr>
    </w:p>
    <w:p>
      <w:pPr>
        <w:pStyle w:val="21"/>
        <w:jc w:val="center"/>
        <w:rPr>
          <w:rFonts w:cs="Times New Roman" w:asciiTheme="minorEastAsia" w:hAnsiTheme="minorEastAsia" w:eastAsiaTheme="minorEastAsia"/>
          <w:b/>
          <w:color w:val="auto"/>
        </w:rPr>
      </w:pPr>
    </w:p>
    <w:p>
      <w:pPr>
        <w:pStyle w:val="21"/>
        <w:jc w:val="center"/>
        <w:rPr>
          <w:rFonts w:cs="Times New Roman" w:asciiTheme="minorEastAsia" w:hAnsiTheme="minorEastAsia" w:eastAsiaTheme="minorEastAsia"/>
          <w:b/>
          <w:color w:val="auto"/>
        </w:rPr>
      </w:pPr>
    </w:p>
    <w:p>
      <w:pPr>
        <w:pStyle w:val="21"/>
        <w:rPr>
          <w:rFonts w:cs="Times New Roman" w:asciiTheme="minorEastAsia" w:hAnsiTheme="minorEastAsia" w:eastAsiaTheme="minorEastAsia"/>
          <w:color w:val="auto"/>
        </w:rPr>
      </w:pPr>
    </w:p>
    <w:p>
      <w:pPr>
        <w:pStyle w:val="21"/>
        <w:rPr>
          <w:rFonts w:cs="Times New Roman" w:asciiTheme="minorEastAsia" w:hAnsiTheme="minorEastAsia" w:eastAsiaTheme="minorEastAsia"/>
          <w:color w:val="auto"/>
        </w:rPr>
      </w:pPr>
      <w:r>
        <w:rPr>
          <w:rFonts w:cs="Times New Roman" w:asciiTheme="minorEastAsia" w:hAnsiTheme="minorEastAsia" w:eastAsiaTheme="minorEastAsia"/>
          <w:color w:val="auto"/>
        </w:rPr>
        <w:t xml:space="preserve">项目名称： </w:t>
      </w:r>
    </w:p>
    <w:p>
      <w:pPr>
        <w:pStyle w:val="21"/>
        <w:rPr>
          <w:rFonts w:cs="Times New Roman" w:asciiTheme="minorEastAsia" w:hAnsiTheme="minorEastAsia" w:eastAsiaTheme="minorEastAsia"/>
          <w:color w:val="auto"/>
        </w:rPr>
      </w:pPr>
    </w:p>
    <w:p>
      <w:pPr>
        <w:pStyle w:val="21"/>
        <w:rPr>
          <w:rFonts w:cs="Times New Roman" w:asciiTheme="minorEastAsia" w:hAnsiTheme="minorEastAsia" w:eastAsiaTheme="minorEastAsia"/>
          <w:color w:val="auto"/>
        </w:rPr>
      </w:pPr>
      <w:r>
        <w:rPr>
          <w:rFonts w:cs="Times New Roman" w:asciiTheme="minorEastAsia" w:hAnsiTheme="minorEastAsia" w:eastAsiaTheme="minorEastAsia"/>
          <w:color w:val="auto"/>
        </w:rPr>
        <w:t>项目编号</w:t>
      </w:r>
      <w:r>
        <w:rPr>
          <w:rFonts w:hint="eastAsia" w:cs="Times New Roman" w:asciiTheme="minorEastAsia" w:hAnsiTheme="minorEastAsia" w:eastAsiaTheme="minorEastAsia"/>
          <w:color w:val="auto"/>
        </w:rPr>
        <w:t>：</w:t>
      </w:r>
    </w:p>
    <w:p>
      <w:pPr>
        <w:pStyle w:val="21"/>
        <w:rPr>
          <w:rFonts w:cs="Times New Roman" w:asciiTheme="minorEastAsia" w:hAnsiTheme="minorEastAsia" w:eastAsiaTheme="minorEastAsia"/>
          <w:color w:val="auto"/>
        </w:rPr>
      </w:pPr>
    </w:p>
    <w:p>
      <w:pPr>
        <w:pStyle w:val="21"/>
        <w:rPr>
          <w:rFonts w:cs="Times New Roman" w:asciiTheme="minorEastAsia" w:hAnsiTheme="minorEastAsia" w:eastAsiaTheme="minorEastAsia"/>
          <w:color w:val="auto"/>
        </w:rPr>
      </w:pPr>
      <w:r>
        <w:rPr>
          <w:rFonts w:hint="eastAsia" w:cs="Times New Roman" w:asciiTheme="minorEastAsia" w:hAnsiTheme="minorEastAsia" w:eastAsiaTheme="minorEastAsia"/>
          <w:color w:val="auto"/>
        </w:rPr>
        <w:t>投</w:t>
      </w:r>
      <w:r>
        <w:rPr>
          <w:rFonts w:cs="Times New Roman" w:asciiTheme="minorEastAsia" w:hAnsiTheme="minorEastAsia" w:eastAsiaTheme="minorEastAsia"/>
          <w:color w:val="auto"/>
        </w:rPr>
        <w:t>标文件名称：</w:t>
      </w:r>
      <w:r>
        <w:rPr>
          <w:rFonts w:hint="eastAsia" w:cs="Times New Roman" w:asciiTheme="minorEastAsia" w:hAnsiTheme="minorEastAsia" w:eastAsiaTheme="minorEastAsia"/>
          <w:color w:val="auto"/>
        </w:rPr>
        <w:t>资格文件/</w:t>
      </w:r>
      <w:r>
        <w:rPr>
          <w:rFonts w:cs="Times New Roman" w:asciiTheme="minorEastAsia" w:hAnsiTheme="minorEastAsia" w:eastAsiaTheme="minorEastAsia"/>
          <w:color w:val="auto"/>
        </w:rPr>
        <w:t xml:space="preserve">技术、商务、资信及其他文件 </w:t>
      </w:r>
      <w:r>
        <w:rPr>
          <w:rFonts w:hint="eastAsia" w:cs="Times New Roman" w:asciiTheme="minorEastAsia" w:hAnsiTheme="minorEastAsia" w:eastAsiaTheme="minorEastAsia"/>
          <w:color w:val="auto"/>
        </w:rPr>
        <w:t>/报价文件</w:t>
      </w:r>
    </w:p>
    <w:p>
      <w:pPr>
        <w:pStyle w:val="21"/>
        <w:rPr>
          <w:rFonts w:cs="Times New Roman" w:asciiTheme="minorEastAsia" w:hAnsiTheme="minorEastAsia" w:eastAsiaTheme="minorEastAsia"/>
          <w:color w:val="auto"/>
        </w:rPr>
      </w:pPr>
    </w:p>
    <w:p>
      <w:pPr>
        <w:pStyle w:val="21"/>
        <w:rPr>
          <w:rFonts w:cs="Times New Roman" w:asciiTheme="minorEastAsia" w:hAnsiTheme="minorEastAsia" w:eastAsiaTheme="minorEastAsia"/>
          <w:color w:val="auto"/>
        </w:rPr>
      </w:pPr>
      <w:r>
        <w:rPr>
          <w:rFonts w:hint="eastAsia" w:cs="Times New Roman" w:asciiTheme="minorEastAsia" w:hAnsiTheme="minorEastAsia" w:eastAsiaTheme="minorEastAsia"/>
          <w:color w:val="auto"/>
        </w:rPr>
        <w:t>投标人</w:t>
      </w:r>
      <w:r>
        <w:rPr>
          <w:rFonts w:cs="Times New Roman" w:asciiTheme="minorEastAsia" w:hAnsiTheme="minorEastAsia" w:eastAsiaTheme="minorEastAsia"/>
          <w:color w:val="auto"/>
        </w:rPr>
        <w:t xml:space="preserve">名称： </w:t>
      </w:r>
    </w:p>
    <w:p>
      <w:pPr>
        <w:pStyle w:val="21"/>
        <w:rPr>
          <w:rFonts w:cs="Times New Roman" w:asciiTheme="minorEastAsia" w:hAnsiTheme="minorEastAsia" w:eastAsiaTheme="minorEastAsia"/>
          <w:color w:val="auto"/>
        </w:rPr>
      </w:pPr>
    </w:p>
    <w:p>
      <w:pPr>
        <w:pStyle w:val="21"/>
        <w:rPr>
          <w:rFonts w:cs="Times New Roman" w:asciiTheme="minorEastAsia" w:hAnsiTheme="minorEastAsia" w:eastAsiaTheme="minorEastAsia"/>
          <w:color w:val="auto"/>
        </w:rPr>
      </w:pPr>
      <w:r>
        <w:rPr>
          <w:rFonts w:hint="eastAsia" w:cs="Times New Roman" w:asciiTheme="minorEastAsia" w:hAnsiTheme="minorEastAsia" w:eastAsiaTheme="minorEastAsia"/>
          <w:color w:val="auto"/>
        </w:rPr>
        <w:t>投标人</w:t>
      </w:r>
      <w:r>
        <w:rPr>
          <w:rFonts w:cs="Times New Roman" w:asciiTheme="minorEastAsia" w:hAnsiTheme="minorEastAsia" w:eastAsiaTheme="minorEastAsia"/>
          <w:color w:val="auto"/>
        </w:rPr>
        <w:t xml:space="preserve">地址： </w:t>
      </w:r>
    </w:p>
    <w:p>
      <w:pPr>
        <w:pStyle w:val="21"/>
        <w:rPr>
          <w:rFonts w:cs="Times New Roman" w:asciiTheme="minorEastAsia" w:hAnsiTheme="minorEastAsia" w:eastAsiaTheme="minorEastAsia"/>
          <w:color w:val="auto"/>
        </w:rPr>
      </w:pPr>
    </w:p>
    <w:p>
      <w:pPr>
        <w:pStyle w:val="21"/>
        <w:rPr>
          <w:rFonts w:cs="Times New Roman" w:asciiTheme="minorEastAsia" w:hAnsiTheme="minorEastAsia" w:eastAsiaTheme="minorEastAsia"/>
          <w:color w:val="auto"/>
        </w:rPr>
      </w:pPr>
    </w:p>
    <w:p>
      <w:pPr>
        <w:wordWrap w:val="0"/>
        <w:ind w:firstLine="480" w:firstLineChars="200"/>
        <w:jc w:val="right"/>
        <w:rPr>
          <w:rFonts w:asciiTheme="minorEastAsia" w:hAnsiTheme="minorEastAsia" w:eastAsiaTheme="minorEastAsia"/>
          <w:sz w:val="24"/>
        </w:rPr>
      </w:pPr>
      <w:r>
        <w:rPr>
          <w:rFonts w:asciiTheme="minorEastAsia" w:hAnsiTheme="minorEastAsia" w:eastAsiaTheme="minorEastAsia"/>
          <w:sz w:val="24"/>
        </w:rPr>
        <w:t>年 月 日</w:t>
      </w:r>
    </w:p>
    <w:p>
      <w:pPr>
        <w:pStyle w:val="21"/>
        <w:pageBreakBefore/>
        <w:jc w:val="center"/>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目   录</w:t>
      </w:r>
    </w:p>
    <w:p>
      <w:pPr>
        <w:pStyle w:val="21"/>
        <w:rPr>
          <w:rFonts w:asciiTheme="minorEastAsia" w:hAnsiTheme="minorEastAsia" w:eastAsiaTheme="minorEastAsia"/>
          <w:color w:val="auto"/>
          <w:sz w:val="28"/>
          <w:szCs w:val="28"/>
        </w:rPr>
      </w:pPr>
    </w:p>
    <w:p>
      <w:pPr>
        <w:snapToGrid w:val="0"/>
        <w:spacing w:before="50" w:after="50" w:line="360" w:lineRule="auto"/>
        <w:rPr>
          <w:rFonts w:cs="宋体" w:asciiTheme="minorEastAsia" w:hAnsiTheme="minorEastAsia" w:eastAsiaTheme="minorEastAsia"/>
          <w:sz w:val="24"/>
          <w:szCs w:val="28"/>
        </w:rPr>
      </w:pPr>
      <w:r>
        <w:rPr>
          <w:rFonts w:cs="宋体" w:asciiTheme="minorEastAsia" w:hAnsiTheme="minorEastAsia" w:eastAsiaTheme="minorEastAsia"/>
          <w:sz w:val="24"/>
          <w:szCs w:val="28"/>
        </w:rPr>
        <w:t>1</w:t>
      </w:r>
      <w:r>
        <w:rPr>
          <w:rFonts w:hint="eastAsia" w:cs="宋体" w:asciiTheme="minorEastAsia" w:hAnsiTheme="minorEastAsia" w:eastAsiaTheme="minorEastAsia"/>
          <w:sz w:val="24"/>
          <w:szCs w:val="28"/>
        </w:rPr>
        <w:t>、资格文件目录（具体参考第三章投标人须知“投标文件的组成”）</w:t>
      </w:r>
    </w:p>
    <w:p>
      <w:pPr>
        <w:snapToGrid w:val="0"/>
        <w:spacing w:before="50" w:after="50" w:line="360" w:lineRule="auto"/>
        <w:rPr>
          <w:rFonts w:cs="宋体" w:asciiTheme="minorEastAsia" w:hAnsiTheme="minorEastAsia" w:eastAsiaTheme="minorEastAsia"/>
          <w:sz w:val="24"/>
          <w:szCs w:val="28"/>
        </w:rPr>
      </w:pPr>
      <w:r>
        <w:rPr>
          <w:rFonts w:hint="eastAsia" w:cs="宋体" w:asciiTheme="minorEastAsia" w:hAnsiTheme="minorEastAsia" w:eastAsiaTheme="minorEastAsia"/>
          <w:sz w:val="24"/>
          <w:szCs w:val="28"/>
        </w:rPr>
        <w:t>………………</w:t>
      </w:r>
    </w:p>
    <w:p>
      <w:pPr>
        <w:snapToGrid w:val="0"/>
        <w:spacing w:before="50" w:after="50" w:line="360" w:lineRule="auto"/>
        <w:rPr>
          <w:rFonts w:cs="宋体" w:asciiTheme="minorEastAsia" w:hAnsiTheme="minorEastAsia" w:eastAsiaTheme="minorEastAsia"/>
          <w:sz w:val="24"/>
          <w:szCs w:val="28"/>
        </w:rPr>
      </w:pPr>
    </w:p>
    <w:p>
      <w:pPr>
        <w:snapToGrid w:val="0"/>
        <w:spacing w:before="50" w:after="50" w:line="360" w:lineRule="auto"/>
        <w:rPr>
          <w:rFonts w:cs="宋体" w:asciiTheme="minorEastAsia" w:hAnsiTheme="minorEastAsia" w:eastAsiaTheme="minorEastAsia"/>
          <w:szCs w:val="28"/>
        </w:rPr>
      </w:pPr>
    </w:p>
    <w:p>
      <w:pPr>
        <w:snapToGrid w:val="0"/>
        <w:spacing w:before="50" w:after="50" w:line="360" w:lineRule="auto"/>
        <w:rPr>
          <w:rFonts w:cs="宋体" w:asciiTheme="minorEastAsia" w:hAnsiTheme="minorEastAsia" w:eastAsiaTheme="minorEastAsia"/>
          <w:sz w:val="24"/>
          <w:szCs w:val="28"/>
        </w:rPr>
      </w:pPr>
      <w:r>
        <w:rPr>
          <w:rFonts w:cs="宋体" w:asciiTheme="minorEastAsia" w:hAnsiTheme="minorEastAsia" w:eastAsiaTheme="minorEastAsia"/>
          <w:szCs w:val="28"/>
        </w:rPr>
        <w:t>2</w:t>
      </w:r>
      <w:r>
        <w:rPr>
          <w:rFonts w:hint="eastAsia" w:cs="宋体" w:asciiTheme="minorEastAsia" w:hAnsiTheme="minorEastAsia" w:eastAsiaTheme="minorEastAsia"/>
          <w:szCs w:val="28"/>
        </w:rPr>
        <w:t>、</w:t>
      </w:r>
      <w:r>
        <w:rPr>
          <w:rFonts w:hint="eastAsia" w:cs="宋体" w:asciiTheme="minorEastAsia" w:hAnsiTheme="minorEastAsia" w:eastAsiaTheme="minorEastAsia"/>
          <w:sz w:val="24"/>
          <w:szCs w:val="28"/>
        </w:rPr>
        <w:t>技术、商务、资信及其他文件目录（具体参考第三章投标人须知“投标文件的组成”）</w:t>
      </w:r>
    </w:p>
    <w:p>
      <w:pPr>
        <w:snapToGrid w:val="0"/>
        <w:spacing w:before="50" w:after="50" w:line="360" w:lineRule="auto"/>
        <w:rPr>
          <w:rFonts w:cs="宋体" w:asciiTheme="minorEastAsia" w:hAnsiTheme="minorEastAsia" w:eastAsiaTheme="minorEastAsia"/>
          <w:sz w:val="24"/>
          <w:szCs w:val="28"/>
        </w:rPr>
      </w:pPr>
      <w:r>
        <w:rPr>
          <w:rFonts w:hint="eastAsia" w:cs="宋体" w:asciiTheme="minorEastAsia" w:hAnsiTheme="minorEastAsia" w:eastAsiaTheme="minorEastAsia"/>
          <w:sz w:val="24"/>
          <w:szCs w:val="28"/>
        </w:rPr>
        <w:t>………………</w:t>
      </w:r>
    </w:p>
    <w:p>
      <w:pPr>
        <w:snapToGrid w:val="0"/>
        <w:spacing w:before="50" w:after="50" w:line="360" w:lineRule="auto"/>
        <w:rPr>
          <w:rFonts w:cs="宋体" w:asciiTheme="minorEastAsia" w:hAnsiTheme="minorEastAsia" w:eastAsiaTheme="minorEastAsia"/>
          <w:szCs w:val="28"/>
        </w:rPr>
      </w:pPr>
    </w:p>
    <w:p>
      <w:pPr>
        <w:snapToGrid w:val="0"/>
        <w:spacing w:before="50" w:after="50" w:line="360" w:lineRule="auto"/>
        <w:rPr>
          <w:rFonts w:cs="宋体" w:asciiTheme="minorEastAsia" w:hAnsiTheme="minorEastAsia" w:eastAsiaTheme="minorEastAsia"/>
          <w:szCs w:val="28"/>
        </w:rPr>
      </w:pPr>
    </w:p>
    <w:p>
      <w:pPr>
        <w:snapToGrid w:val="0"/>
        <w:spacing w:before="50" w:after="50" w:line="360" w:lineRule="auto"/>
        <w:rPr>
          <w:rFonts w:cs="宋体" w:asciiTheme="minorEastAsia" w:hAnsiTheme="minorEastAsia" w:eastAsiaTheme="minorEastAsia"/>
          <w:sz w:val="24"/>
          <w:szCs w:val="28"/>
        </w:rPr>
      </w:pPr>
      <w:r>
        <w:rPr>
          <w:rFonts w:hint="eastAsia" w:cs="宋体" w:asciiTheme="minorEastAsia" w:hAnsiTheme="minorEastAsia" w:eastAsiaTheme="minorEastAsia"/>
          <w:sz w:val="24"/>
          <w:szCs w:val="28"/>
        </w:rPr>
        <w:t>3、报价文件目录（具体参考第三章投标人须知“投标文件的组成”）</w:t>
      </w:r>
    </w:p>
    <w:p>
      <w:pPr>
        <w:snapToGrid w:val="0"/>
        <w:spacing w:before="50" w:after="50" w:line="360" w:lineRule="auto"/>
        <w:rPr>
          <w:rFonts w:cs="宋体" w:asciiTheme="minorEastAsia" w:hAnsiTheme="minorEastAsia" w:eastAsiaTheme="minorEastAsia"/>
          <w:sz w:val="24"/>
          <w:szCs w:val="28"/>
        </w:rPr>
      </w:pPr>
      <w:r>
        <w:rPr>
          <w:rFonts w:hint="eastAsia" w:cs="宋体" w:asciiTheme="minorEastAsia" w:hAnsiTheme="minorEastAsia" w:eastAsiaTheme="minorEastAsia"/>
          <w:sz w:val="24"/>
          <w:szCs w:val="28"/>
        </w:rPr>
        <w:t>………………</w:t>
      </w:r>
    </w:p>
    <w:p>
      <w:pPr>
        <w:snapToGrid w:val="0"/>
        <w:spacing w:before="50" w:after="120" w:afterLines="50" w:line="360" w:lineRule="auto"/>
        <w:jc w:val="left"/>
        <w:rPr>
          <w:rFonts w:cs="宋体" w:asciiTheme="minorEastAsia" w:hAnsiTheme="minorEastAsia" w:eastAsiaTheme="minorEastAsia"/>
          <w:szCs w:val="28"/>
        </w:rPr>
      </w:pPr>
    </w:p>
    <w:p>
      <w:pPr>
        <w:snapToGrid w:val="0"/>
        <w:spacing w:before="50" w:after="120" w:afterLines="50" w:line="360" w:lineRule="auto"/>
        <w:jc w:val="left"/>
        <w:rPr>
          <w:rFonts w:cs="宋体" w:asciiTheme="minorEastAsia" w:hAnsiTheme="minorEastAsia" w:eastAsiaTheme="minorEastAsia"/>
          <w:szCs w:val="28"/>
        </w:rPr>
      </w:pPr>
    </w:p>
    <w:p>
      <w:pPr>
        <w:snapToGrid w:val="0"/>
        <w:spacing w:before="50" w:after="120" w:afterLines="50"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（本章仅提供部分标准通用表格，具体格式内容请参照本投标文件中对投标文件编制要求）</w:t>
      </w:r>
    </w:p>
    <w:p>
      <w:pPr>
        <w:pStyle w:val="12"/>
        <w:ind w:left="0"/>
        <w:rPr>
          <w:rFonts w:asciiTheme="minorEastAsia" w:hAnsiTheme="minorEastAsia" w:eastAsiaTheme="minorEastAsia"/>
        </w:rPr>
      </w:pPr>
    </w:p>
    <w:p>
      <w:pPr>
        <w:pStyle w:val="12"/>
        <w:ind w:left="0"/>
        <w:rPr>
          <w:rFonts w:asciiTheme="minorEastAsia" w:hAnsiTheme="minorEastAsia" w:eastAsiaTheme="minorEastAsia"/>
        </w:rPr>
      </w:pPr>
    </w:p>
    <w:p>
      <w:pPr>
        <w:pStyle w:val="12"/>
        <w:ind w:left="0"/>
        <w:rPr>
          <w:rFonts w:asciiTheme="minorEastAsia" w:hAnsiTheme="minorEastAsia" w:eastAsiaTheme="minorEastAsia"/>
        </w:rPr>
      </w:pPr>
    </w:p>
    <w:p>
      <w:pPr>
        <w:pStyle w:val="12"/>
        <w:ind w:left="0"/>
        <w:rPr>
          <w:rFonts w:asciiTheme="minorEastAsia" w:hAnsiTheme="minorEastAsia" w:eastAsiaTheme="minorEastAsia"/>
        </w:rPr>
      </w:pPr>
    </w:p>
    <w:p>
      <w:pPr>
        <w:pStyle w:val="12"/>
        <w:ind w:left="0"/>
        <w:rPr>
          <w:rFonts w:asciiTheme="minorEastAsia" w:hAnsiTheme="minorEastAsia" w:eastAsiaTheme="minorEastAsia"/>
        </w:rPr>
      </w:pPr>
    </w:p>
    <w:p>
      <w:pPr>
        <w:pStyle w:val="12"/>
        <w:ind w:left="0"/>
        <w:rPr>
          <w:rFonts w:asciiTheme="minorEastAsia" w:hAnsiTheme="minorEastAsia" w:eastAsiaTheme="minorEastAsia"/>
        </w:rPr>
      </w:pPr>
    </w:p>
    <w:p>
      <w:pPr>
        <w:pStyle w:val="12"/>
        <w:ind w:left="0"/>
        <w:rPr>
          <w:rFonts w:asciiTheme="minorEastAsia" w:hAnsiTheme="minorEastAsia" w:eastAsiaTheme="minorEastAsia"/>
        </w:rPr>
      </w:pPr>
    </w:p>
    <w:p>
      <w:pPr>
        <w:pStyle w:val="12"/>
        <w:ind w:left="0"/>
        <w:rPr>
          <w:rFonts w:asciiTheme="minorEastAsia" w:hAnsiTheme="minorEastAsia" w:eastAsiaTheme="minorEastAsia"/>
        </w:rPr>
      </w:pPr>
    </w:p>
    <w:p>
      <w:pPr>
        <w:pStyle w:val="12"/>
        <w:ind w:left="0"/>
        <w:rPr>
          <w:rFonts w:asciiTheme="minorEastAsia" w:hAnsiTheme="minorEastAsia" w:eastAsiaTheme="minorEastAsia"/>
        </w:rPr>
      </w:pPr>
    </w:p>
    <w:p>
      <w:pPr>
        <w:pStyle w:val="12"/>
        <w:ind w:left="0"/>
        <w:rPr>
          <w:rFonts w:asciiTheme="minorEastAsia" w:hAnsiTheme="minorEastAsia" w:eastAsiaTheme="minorEastAsia"/>
        </w:rPr>
      </w:pPr>
    </w:p>
    <w:p>
      <w:pPr>
        <w:pStyle w:val="12"/>
        <w:ind w:left="0"/>
        <w:rPr>
          <w:rFonts w:asciiTheme="minorEastAsia" w:hAnsiTheme="minorEastAsia" w:eastAsiaTheme="minorEastAsia"/>
        </w:rPr>
      </w:pPr>
    </w:p>
    <w:p>
      <w:pPr>
        <w:pStyle w:val="12"/>
        <w:ind w:left="0"/>
        <w:rPr>
          <w:rFonts w:asciiTheme="minorEastAsia" w:hAnsiTheme="minorEastAsia" w:eastAsiaTheme="minorEastAsia"/>
        </w:rPr>
      </w:pPr>
    </w:p>
    <w:p>
      <w:pPr>
        <w:pStyle w:val="12"/>
        <w:ind w:left="0"/>
        <w:rPr>
          <w:rFonts w:asciiTheme="minorEastAsia" w:hAnsiTheme="minorEastAsia" w:eastAsiaTheme="minorEastAsia"/>
        </w:rPr>
      </w:pPr>
    </w:p>
    <w:p>
      <w:pPr>
        <w:pStyle w:val="12"/>
        <w:ind w:left="0"/>
        <w:rPr>
          <w:rFonts w:asciiTheme="minorEastAsia" w:hAnsiTheme="minorEastAsia" w:eastAsiaTheme="minorEastAsia"/>
        </w:rPr>
      </w:pPr>
    </w:p>
    <w:p>
      <w:pPr>
        <w:pStyle w:val="12"/>
        <w:ind w:left="0"/>
        <w:rPr>
          <w:rFonts w:asciiTheme="minorEastAsia" w:hAnsiTheme="minorEastAsia" w:eastAsiaTheme="minorEastAsia"/>
        </w:rPr>
      </w:pPr>
    </w:p>
    <w:p>
      <w:pPr>
        <w:snapToGrid w:val="0"/>
        <w:spacing w:before="120" w:beforeLines="50" w:after="50" w:line="400" w:lineRule="exact"/>
        <w:jc w:val="center"/>
        <w:rPr>
          <w:rFonts w:cs="宋体" w:asciiTheme="minorEastAsia" w:hAnsiTheme="minorEastAsia" w:eastAsiaTheme="minorEastAsia"/>
          <w:b/>
          <w:sz w:val="28"/>
          <w:szCs w:val="28"/>
        </w:rPr>
      </w:pPr>
    </w:p>
    <w:p>
      <w:pPr>
        <w:snapToGrid w:val="0"/>
        <w:spacing w:before="120" w:beforeLines="50" w:after="50" w:line="400" w:lineRule="exact"/>
        <w:jc w:val="center"/>
        <w:outlineLvl w:val="1"/>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1、法定代表人有效身份证明书</w:t>
      </w:r>
    </w:p>
    <w:p>
      <w:pPr>
        <w:pStyle w:val="12"/>
        <w:rPr>
          <w:rFonts w:cs="宋体" w:asciiTheme="minorEastAsia" w:hAnsiTheme="minorEastAsia" w:eastAsiaTheme="minorEastAsia"/>
        </w:rPr>
      </w:pPr>
    </w:p>
    <w:p>
      <w:pPr>
        <w:spacing w:line="500" w:lineRule="exact"/>
        <w:ind w:firstLine="360" w:firstLineChars="15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u w:val="single"/>
        </w:rPr>
        <w:t>（姓名）</w:t>
      </w:r>
      <w:r>
        <w:rPr>
          <w:rFonts w:hint="eastAsia" w:cs="宋体" w:asciiTheme="minorEastAsia" w:hAnsiTheme="minorEastAsia" w:eastAsiaTheme="minorEastAsia"/>
          <w:kern w:val="0"/>
          <w:sz w:val="24"/>
        </w:rPr>
        <w:t>是</w:t>
      </w:r>
      <w:r>
        <w:rPr>
          <w:rFonts w:hint="eastAsia" w:cs="宋体" w:asciiTheme="minorEastAsia" w:hAnsiTheme="minorEastAsia" w:eastAsiaTheme="minorEastAsia"/>
          <w:kern w:val="0"/>
          <w:sz w:val="24"/>
          <w:u w:val="single"/>
        </w:rPr>
        <w:t>（投标人全称）</w:t>
      </w:r>
      <w:r>
        <w:rPr>
          <w:rFonts w:hint="eastAsia" w:cs="宋体" w:asciiTheme="minorEastAsia" w:hAnsiTheme="minorEastAsia" w:eastAsiaTheme="minorEastAsia"/>
          <w:kern w:val="0"/>
          <w:sz w:val="24"/>
        </w:rPr>
        <w:t>的法定代表人，身份证号码为 ______________。</w:t>
      </w:r>
    </w:p>
    <w:p>
      <w:pPr>
        <w:spacing w:line="500" w:lineRule="exact"/>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特此证明。</w:t>
      </w:r>
    </w:p>
    <w:p>
      <w:pPr>
        <w:spacing w:line="500" w:lineRule="exact"/>
        <w:jc w:val="left"/>
        <w:rPr>
          <w:rFonts w:cs="宋体" w:asciiTheme="minorEastAsia" w:hAnsiTheme="minorEastAsia" w:eastAsiaTheme="minorEastAsia"/>
          <w:kern w:val="0"/>
          <w:sz w:val="24"/>
        </w:rPr>
      </w:pPr>
    </w:p>
    <w:p>
      <w:pPr>
        <w:spacing w:line="500" w:lineRule="exact"/>
        <w:jc w:val="left"/>
        <w:rPr>
          <w:rFonts w:cs="宋体" w:asciiTheme="minorEastAsia" w:hAnsiTheme="minorEastAsia" w:eastAsiaTheme="minorEastAsia"/>
          <w:kern w:val="0"/>
          <w:sz w:val="24"/>
        </w:rPr>
      </w:pPr>
    </w:p>
    <w:p>
      <w:pPr>
        <w:spacing w:line="500" w:lineRule="exact"/>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投标人：（盖章）</w:t>
      </w:r>
    </w:p>
    <w:p>
      <w:pPr>
        <w:spacing w:line="500" w:lineRule="exact"/>
        <w:jc w:val="left"/>
        <w:rPr>
          <w:rFonts w:cs="宋体" w:asciiTheme="minorEastAsia" w:hAnsiTheme="minorEastAsia" w:eastAsiaTheme="minorEastAsia"/>
          <w:kern w:val="0"/>
          <w:sz w:val="24"/>
        </w:rPr>
      </w:pPr>
    </w:p>
    <w:p>
      <w:pPr>
        <w:spacing w:line="500" w:lineRule="exact"/>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法定代表人（签名或盖章）：</w:t>
      </w:r>
    </w:p>
    <w:p>
      <w:pPr>
        <w:spacing w:line="500" w:lineRule="exact"/>
        <w:jc w:val="left"/>
        <w:rPr>
          <w:rFonts w:cs="宋体" w:asciiTheme="minorEastAsia" w:hAnsiTheme="minorEastAsia" w:eastAsiaTheme="minorEastAsia"/>
          <w:kern w:val="0"/>
          <w:sz w:val="24"/>
        </w:rPr>
      </w:pPr>
    </w:p>
    <w:p>
      <w:pPr>
        <w:spacing w:line="500" w:lineRule="exact"/>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日期：      年   月   日</w:t>
      </w:r>
    </w:p>
    <w:p>
      <w:pPr>
        <w:spacing w:line="500" w:lineRule="exact"/>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w:t>
      </w:r>
    </w:p>
    <w:p>
      <w:pPr>
        <w:spacing w:line="500" w:lineRule="exact"/>
        <w:jc w:val="center"/>
        <w:rPr>
          <w:rFonts w:cs="宋体" w:asciiTheme="minorEastAsia" w:hAnsiTheme="minorEastAsia" w:eastAsiaTheme="minorEastAsia"/>
          <w:kern w:val="0"/>
          <w:sz w:val="24"/>
        </w:rPr>
      </w:pPr>
    </w:p>
    <w:p>
      <w:pPr>
        <w:spacing w:line="500" w:lineRule="exact"/>
        <w:jc w:val="center"/>
        <w:rPr>
          <w:rFonts w:cs="宋体" w:asciiTheme="minorEastAsia" w:hAnsiTheme="minorEastAsia" w:eastAsiaTheme="minorEastAsia"/>
          <w:kern w:val="0"/>
          <w:sz w:val="24"/>
        </w:rPr>
      </w:pPr>
    </w:p>
    <w:p>
      <w:pPr>
        <w:spacing w:line="500" w:lineRule="exact"/>
        <w:jc w:val="center"/>
        <w:rPr>
          <w:rFonts w:cs="宋体" w:asciiTheme="minorEastAsia" w:hAnsiTheme="minorEastAsia" w:eastAsiaTheme="minorEastAsia"/>
          <w:kern w:val="0"/>
          <w:sz w:val="24"/>
        </w:rPr>
      </w:pPr>
    </w:p>
    <w:p>
      <w:pPr>
        <w:spacing w:line="5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有效身份证明复印件粘贴处</w:t>
      </w:r>
    </w:p>
    <w:p>
      <w:pPr>
        <w:spacing w:line="500" w:lineRule="exact"/>
        <w:jc w:val="center"/>
        <w:rPr>
          <w:rFonts w:cs="宋体" w:asciiTheme="minorEastAsia" w:hAnsiTheme="minorEastAsia" w:eastAsiaTheme="minorEastAsia"/>
          <w:kern w:val="0"/>
          <w:sz w:val="24"/>
        </w:rPr>
      </w:pPr>
    </w:p>
    <w:p>
      <w:pPr>
        <w:jc w:val="center"/>
        <w:rPr>
          <w:rFonts w:cs="宋体" w:asciiTheme="minorEastAsia" w:hAnsiTheme="minorEastAsia" w:eastAsiaTheme="minorEastAsia"/>
          <w:kern w:val="0"/>
          <w:sz w:val="24"/>
        </w:rPr>
      </w:pPr>
    </w:p>
    <w:p>
      <w:pPr>
        <w:pStyle w:val="12"/>
        <w:rPr>
          <w:rFonts w:cs="宋体" w:asciiTheme="minorEastAsia" w:hAnsiTheme="minorEastAsia" w:eastAsiaTheme="minorEastAsia"/>
        </w:rPr>
      </w:pPr>
    </w:p>
    <w:p>
      <w:pPr>
        <w:pStyle w:val="12"/>
        <w:rPr>
          <w:rFonts w:cs="宋体" w:asciiTheme="minorEastAsia" w:hAnsiTheme="minorEastAsia" w:eastAsiaTheme="minorEastAsia"/>
        </w:rPr>
      </w:pPr>
    </w:p>
    <w:p>
      <w:pPr>
        <w:pStyle w:val="12"/>
        <w:rPr>
          <w:rFonts w:cs="宋体" w:asciiTheme="minorEastAsia" w:hAnsiTheme="minorEastAsia" w:eastAsiaTheme="minorEastAsia"/>
        </w:rPr>
      </w:pPr>
    </w:p>
    <w:p>
      <w:pPr>
        <w:pStyle w:val="12"/>
        <w:rPr>
          <w:rFonts w:cs="宋体" w:asciiTheme="minorEastAsia" w:hAnsiTheme="minorEastAsia" w:eastAsiaTheme="minorEastAsia"/>
        </w:rPr>
      </w:pPr>
    </w:p>
    <w:p>
      <w:pPr>
        <w:pStyle w:val="12"/>
        <w:rPr>
          <w:rFonts w:cs="宋体" w:asciiTheme="minorEastAsia" w:hAnsiTheme="minorEastAsia" w:eastAsiaTheme="minorEastAsia"/>
        </w:rPr>
      </w:pPr>
    </w:p>
    <w:p>
      <w:pPr>
        <w:pStyle w:val="12"/>
        <w:rPr>
          <w:rFonts w:cs="宋体" w:asciiTheme="minorEastAsia" w:hAnsiTheme="minorEastAsia" w:eastAsiaTheme="minorEastAsia"/>
        </w:rPr>
      </w:pPr>
    </w:p>
    <w:p>
      <w:pPr>
        <w:pStyle w:val="12"/>
        <w:rPr>
          <w:rFonts w:cs="宋体" w:asciiTheme="minorEastAsia" w:hAnsiTheme="minorEastAsia" w:eastAsiaTheme="minorEastAsia"/>
        </w:rPr>
      </w:pPr>
    </w:p>
    <w:p>
      <w:pPr>
        <w:pStyle w:val="12"/>
        <w:rPr>
          <w:rFonts w:cs="宋体" w:asciiTheme="minorEastAsia" w:hAnsiTheme="minorEastAsia" w:eastAsiaTheme="minorEastAsia"/>
        </w:rPr>
      </w:pPr>
    </w:p>
    <w:p>
      <w:pPr>
        <w:pStyle w:val="12"/>
        <w:rPr>
          <w:rFonts w:cs="宋体" w:asciiTheme="minorEastAsia" w:hAnsiTheme="minorEastAsia" w:eastAsiaTheme="minorEastAsia"/>
        </w:rPr>
      </w:pPr>
    </w:p>
    <w:p>
      <w:pPr>
        <w:pStyle w:val="12"/>
        <w:rPr>
          <w:rFonts w:cs="宋体" w:asciiTheme="minorEastAsia" w:hAnsiTheme="minorEastAsia" w:eastAsiaTheme="minorEastAsia"/>
        </w:rPr>
      </w:pPr>
    </w:p>
    <w:p>
      <w:pPr>
        <w:pStyle w:val="12"/>
        <w:rPr>
          <w:rFonts w:cs="宋体" w:asciiTheme="minorEastAsia" w:hAnsiTheme="minorEastAsia" w:eastAsiaTheme="minorEastAsia"/>
        </w:rPr>
      </w:pPr>
    </w:p>
    <w:p>
      <w:pPr>
        <w:pStyle w:val="12"/>
        <w:rPr>
          <w:rFonts w:cs="宋体" w:asciiTheme="minorEastAsia" w:hAnsiTheme="minorEastAsia" w:eastAsiaTheme="minorEastAsia"/>
        </w:rPr>
      </w:pPr>
    </w:p>
    <w:p>
      <w:pPr>
        <w:pStyle w:val="12"/>
        <w:rPr>
          <w:rFonts w:cs="宋体" w:asciiTheme="minorEastAsia" w:hAnsiTheme="minorEastAsia" w:eastAsiaTheme="minorEastAsia"/>
        </w:rPr>
      </w:pPr>
    </w:p>
    <w:p>
      <w:pPr>
        <w:pStyle w:val="12"/>
        <w:rPr>
          <w:rFonts w:cs="宋体" w:asciiTheme="minorEastAsia" w:hAnsiTheme="minorEastAsia" w:eastAsiaTheme="minorEastAsia"/>
        </w:rPr>
      </w:pPr>
    </w:p>
    <w:p>
      <w:pPr>
        <w:snapToGrid w:val="0"/>
        <w:spacing w:before="120" w:beforeLines="50" w:after="50" w:line="400" w:lineRule="exact"/>
        <w:jc w:val="center"/>
        <w:outlineLvl w:val="1"/>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2、法定代表人授权委托书</w:t>
      </w:r>
    </w:p>
    <w:p>
      <w:pPr>
        <w:snapToGrid w:val="0"/>
        <w:spacing w:before="120" w:beforeLines="50" w:after="50" w:line="400" w:lineRule="exact"/>
        <w:rPr>
          <w:rFonts w:cs="宋体" w:asciiTheme="minorEastAsia" w:hAnsiTheme="minorEastAsia" w:eastAsiaTheme="minorEastAsia"/>
          <w:b/>
          <w:bCs/>
          <w:sz w:val="24"/>
        </w:rPr>
      </w:pPr>
      <w:r>
        <w:rPr>
          <w:rFonts w:hint="eastAsia" w:cs="宋体" w:asciiTheme="minorEastAsia" w:hAnsiTheme="minorEastAsia" w:eastAsiaTheme="minorEastAsia"/>
          <w:sz w:val="24"/>
        </w:rPr>
        <w:t>致</w:t>
      </w:r>
      <w:r>
        <w:rPr>
          <w:rFonts w:hint="eastAsia" w:cs="宋体" w:asciiTheme="minorEastAsia" w:hAnsiTheme="minorEastAsia" w:eastAsiaTheme="minorEastAsia"/>
          <w:sz w:val="24"/>
          <w:u w:val="single"/>
        </w:rPr>
        <w:t xml:space="preserve"> （采购人名称）</w:t>
      </w:r>
      <w:r>
        <w:rPr>
          <w:rFonts w:hint="eastAsia" w:cs="宋体" w:asciiTheme="minorEastAsia" w:hAnsiTheme="minorEastAsia" w:eastAsiaTheme="minorEastAsia"/>
          <w:sz w:val="24"/>
        </w:rPr>
        <w:t>：</w:t>
      </w:r>
    </w:p>
    <w:p>
      <w:pPr>
        <w:snapToGrid w:val="0"/>
        <w:spacing w:before="120" w:beforeLines="50" w:after="50" w:line="460" w:lineRule="exact"/>
        <w:ind w:firstLine="600" w:firstLineChars="250"/>
        <w:rPr>
          <w:rFonts w:cs="宋体" w:asciiTheme="minorEastAsia" w:hAnsiTheme="minorEastAsia" w:eastAsiaTheme="minorEastAsia"/>
          <w:sz w:val="24"/>
        </w:rPr>
      </w:pPr>
      <w:r>
        <w:rPr>
          <w:rFonts w:hint="eastAsia" w:cs="宋体" w:asciiTheme="minorEastAsia" w:hAnsiTheme="minorEastAsia" w:eastAsiaTheme="minorEastAsia"/>
          <w:sz w:val="24"/>
        </w:rPr>
        <w:t xml:space="preserve">我 </w:t>
      </w:r>
      <w:r>
        <w:rPr>
          <w:rFonts w:hint="eastAsia" w:cs="宋体" w:asciiTheme="minorEastAsia" w:hAnsiTheme="minorEastAsia" w:eastAsiaTheme="minorEastAsia"/>
          <w:sz w:val="24"/>
          <w:u w:val="single"/>
        </w:rPr>
        <w:t>（姓名）</w:t>
      </w:r>
      <w:r>
        <w:rPr>
          <w:rFonts w:hint="eastAsia" w:cs="宋体" w:asciiTheme="minorEastAsia" w:hAnsiTheme="minorEastAsia" w:eastAsiaTheme="minorEastAsia"/>
          <w:sz w:val="24"/>
        </w:rPr>
        <w:t>系</w:t>
      </w:r>
      <w:r>
        <w:rPr>
          <w:rFonts w:hint="eastAsia" w:cs="宋体" w:asciiTheme="minorEastAsia" w:hAnsiTheme="minorEastAsia" w:eastAsiaTheme="minorEastAsia"/>
          <w:sz w:val="24"/>
          <w:u w:val="single"/>
        </w:rPr>
        <w:t xml:space="preserve"> （投标人名称）</w:t>
      </w:r>
      <w:r>
        <w:rPr>
          <w:rFonts w:hint="eastAsia" w:cs="宋体" w:asciiTheme="minorEastAsia" w:hAnsiTheme="minorEastAsia" w:eastAsiaTheme="minorEastAsia"/>
          <w:sz w:val="24"/>
        </w:rPr>
        <w:t>的法定代表人，现授权委托本单位</w:t>
      </w:r>
      <w:r>
        <w:rPr>
          <w:rFonts w:hint="eastAsia" w:cs="宋体" w:asciiTheme="minorEastAsia" w:hAnsiTheme="minorEastAsia" w:eastAsiaTheme="minorEastAsia"/>
          <w:sz w:val="24"/>
          <w:u w:val="single"/>
        </w:rPr>
        <w:t xml:space="preserve"> （姓名）</w:t>
      </w:r>
      <w:r>
        <w:rPr>
          <w:rFonts w:hint="eastAsia" w:cs="宋体" w:asciiTheme="minorEastAsia" w:hAnsiTheme="minorEastAsia" w:eastAsiaTheme="minorEastAsia"/>
          <w:sz w:val="24"/>
        </w:rPr>
        <w:t>以我方的名义参加___________________项目的招标活动，并代表我方全权办理针对上述项目的投标、签约等具体事务和签署相关文件。</w:t>
      </w:r>
    </w:p>
    <w:p>
      <w:pPr>
        <w:snapToGrid w:val="0"/>
        <w:spacing w:before="120" w:beforeLines="50" w:after="50" w:line="400" w:lineRule="exact"/>
        <w:rPr>
          <w:rFonts w:cs="宋体" w:asciiTheme="minorEastAsia" w:hAnsiTheme="minorEastAsia" w:eastAsiaTheme="minorEastAsia"/>
          <w:sz w:val="24"/>
        </w:rPr>
      </w:pPr>
      <w:r>
        <w:rPr>
          <w:rFonts w:hint="eastAsia" w:cs="宋体" w:asciiTheme="minorEastAsia" w:hAnsiTheme="minorEastAsia" w:eastAsiaTheme="minorEastAsia"/>
          <w:sz w:val="24"/>
        </w:rPr>
        <w:t xml:space="preserve">    我方对授权代理人的签名事项负全部责任。</w:t>
      </w:r>
    </w:p>
    <w:p>
      <w:pPr>
        <w:snapToGrid w:val="0"/>
        <w:spacing w:before="120" w:beforeLines="50" w:after="50" w:line="460" w:lineRule="exact"/>
        <w:ind w:firstLine="482"/>
        <w:rPr>
          <w:rFonts w:cs="宋体" w:asciiTheme="minorEastAsia" w:hAnsiTheme="minorEastAsia" w:eastAsiaTheme="minorEastAsia"/>
          <w:sz w:val="24"/>
        </w:rPr>
      </w:pPr>
      <w:r>
        <w:rPr>
          <w:rFonts w:hint="eastAsia" w:cs="宋体" w:asciiTheme="minorEastAsia" w:hAnsiTheme="minorEastAsia" w:eastAsiaTheme="minorEastAsia"/>
          <w:sz w:val="24"/>
        </w:rPr>
        <w:t>在撤销授权的书面通知以前，本授权书一直有效。授权代理人在授权书有效期内签署的所有文件不因授权的撤销而失效。</w:t>
      </w:r>
    </w:p>
    <w:p>
      <w:pPr>
        <w:snapToGrid w:val="0"/>
        <w:spacing w:before="120" w:beforeLines="50" w:after="50" w:line="400" w:lineRule="exact"/>
        <w:ind w:firstLine="480"/>
        <w:rPr>
          <w:rFonts w:cs="宋体" w:asciiTheme="minorEastAsia" w:hAnsiTheme="minorEastAsia" w:eastAsiaTheme="minorEastAsia"/>
          <w:sz w:val="24"/>
        </w:rPr>
      </w:pPr>
      <w:r>
        <w:rPr>
          <w:rFonts w:hint="eastAsia" w:cs="宋体" w:asciiTheme="minorEastAsia" w:hAnsiTheme="minorEastAsia" w:eastAsiaTheme="minorEastAsia"/>
          <w:sz w:val="24"/>
        </w:rPr>
        <w:t>授权代理人无转委托权，特此委托。</w:t>
      </w:r>
    </w:p>
    <w:p>
      <w:pPr>
        <w:snapToGrid w:val="0"/>
        <w:spacing w:before="120" w:beforeLines="50" w:after="50" w:line="400" w:lineRule="exact"/>
        <w:rPr>
          <w:rFonts w:cs="宋体" w:asciiTheme="minorEastAsia" w:hAnsiTheme="minorEastAsia" w:eastAsiaTheme="minorEastAsia"/>
          <w:sz w:val="24"/>
        </w:rPr>
      </w:pPr>
    </w:p>
    <w:p>
      <w:pPr>
        <w:snapToGrid w:val="0"/>
        <w:spacing w:before="120" w:beforeLines="50" w:after="50" w:line="400" w:lineRule="exact"/>
        <w:rPr>
          <w:rFonts w:cs="宋体" w:asciiTheme="minorEastAsia" w:hAnsiTheme="minorEastAsia" w:eastAsiaTheme="minorEastAsia"/>
          <w:sz w:val="24"/>
          <w:u w:val="single"/>
        </w:rPr>
      </w:pPr>
      <w:r>
        <w:rPr>
          <w:rFonts w:hint="eastAsia" w:cs="宋体" w:asciiTheme="minorEastAsia" w:hAnsiTheme="minorEastAsia" w:eastAsiaTheme="minorEastAsia"/>
          <w:sz w:val="24"/>
        </w:rPr>
        <w:t>授权代理人签名：         法定代表人签名：</w:t>
      </w:r>
    </w:p>
    <w:p>
      <w:pPr>
        <w:snapToGrid w:val="0"/>
        <w:spacing w:before="120" w:beforeLines="50" w:after="50" w:line="400" w:lineRule="exact"/>
        <w:rPr>
          <w:rFonts w:cs="宋体" w:asciiTheme="minorEastAsia" w:hAnsiTheme="minorEastAsia" w:eastAsiaTheme="minorEastAsia"/>
          <w:sz w:val="24"/>
          <w:u w:val="single"/>
        </w:rPr>
      </w:pPr>
    </w:p>
    <w:p>
      <w:pPr>
        <w:snapToGrid w:val="0"/>
        <w:spacing w:before="120" w:beforeLines="50" w:after="50" w:line="400" w:lineRule="exact"/>
        <w:rPr>
          <w:rFonts w:cs="宋体" w:asciiTheme="minorEastAsia" w:hAnsiTheme="minorEastAsia" w:eastAsiaTheme="minorEastAsia"/>
          <w:sz w:val="24"/>
          <w:u w:val="single"/>
        </w:rPr>
      </w:pPr>
      <w:r>
        <w:rPr>
          <w:rFonts w:hint="eastAsia" w:cs="宋体" w:asciiTheme="minorEastAsia" w:hAnsiTheme="minorEastAsia" w:eastAsiaTheme="minorEastAsia"/>
          <w:sz w:val="24"/>
        </w:rPr>
        <w:t>职务：                   职务：</w:t>
      </w:r>
    </w:p>
    <w:p>
      <w:pPr>
        <w:snapToGrid w:val="0"/>
        <w:spacing w:before="120" w:beforeLines="50" w:after="50" w:line="400" w:lineRule="exact"/>
        <w:ind w:firstLine="960" w:firstLineChars="400"/>
        <w:rPr>
          <w:rFonts w:cs="宋体" w:asciiTheme="minorEastAsia" w:hAnsiTheme="minorEastAsia" w:eastAsiaTheme="minorEastAsia"/>
          <w:sz w:val="24"/>
        </w:rPr>
      </w:pPr>
    </w:p>
    <w:p>
      <w:pPr>
        <w:snapToGrid w:val="0"/>
        <w:spacing w:before="120" w:beforeLines="50" w:after="50" w:line="400" w:lineRule="exact"/>
        <w:rPr>
          <w:rFonts w:cs="宋体" w:asciiTheme="minorEastAsia" w:hAnsiTheme="minorEastAsia" w:eastAsiaTheme="minorEastAsia"/>
          <w:sz w:val="24"/>
        </w:rPr>
      </w:pPr>
      <w:r>
        <w:rPr>
          <w:rFonts w:hint="eastAsia" w:cs="宋体" w:asciiTheme="minorEastAsia" w:hAnsiTheme="minorEastAsia" w:eastAsiaTheme="minorEastAsia"/>
          <w:sz w:val="24"/>
        </w:rPr>
        <w:t>授权代理人身份证号码：</w:t>
      </w:r>
    </w:p>
    <w:p>
      <w:pPr>
        <w:snapToGrid w:val="0"/>
        <w:spacing w:before="120" w:beforeLines="50" w:after="50" w:line="400" w:lineRule="exact"/>
        <w:rPr>
          <w:rFonts w:cs="宋体" w:asciiTheme="minorEastAsia" w:hAnsiTheme="minorEastAsia" w:eastAsiaTheme="minorEastAsia"/>
          <w:sz w:val="24"/>
        </w:rPr>
      </w:pPr>
    </w:p>
    <w:p>
      <w:pPr>
        <w:snapToGrid w:val="0"/>
        <w:spacing w:before="120" w:beforeLines="50" w:after="50" w:line="400" w:lineRule="exact"/>
        <w:rPr>
          <w:rFonts w:cs="宋体" w:asciiTheme="minorEastAsia" w:hAnsiTheme="minorEastAsia" w:eastAsiaTheme="minorEastAsia"/>
          <w:sz w:val="24"/>
        </w:rPr>
      </w:pPr>
      <w:r>
        <w:rPr>
          <w:rFonts w:hint="eastAsia" w:cs="宋体" w:asciiTheme="minorEastAsia" w:hAnsiTheme="minorEastAsia" w:eastAsiaTheme="minorEastAsia"/>
          <w:sz w:val="24"/>
        </w:rPr>
        <w:t xml:space="preserve">                                     投标人公章：</w:t>
      </w:r>
    </w:p>
    <w:p>
      <w:pPr>
        <w:snapToGrid w:val="0"/>
        <w:spacing w:before="120" w:beforeLines="50" w:after="50" w:line="40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 xml:space="preserve">                                        年    月    日</w:t>
      </w:r>
    </w:p>
    <w:p>
      <w:pPr>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w:t>
      </w:r>
    </w:p>
    <w:p>
      <w:pPr>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授权代理人有效身份证明复印件粘贴处</w:t>
      </w:r>
    </w:p>
    <w:p>
      <w:pPr>
        <w:jc w:val="center"/>
        <w:rPr>
          <w:rFonts w:cs="宋体" w:asciiTheme="minorEastAsia" w:hAnsiTheme="minorEastAsia" w:eastAsiaTheme="minorEastAsia"/>
          <w:kern w:val="0"/>
          <w:sz w:val="28"/>
          <w:szCs w:val="28"/>
        </w:rPr>
      </w:pPr>
    </w:p>
    <w:p>
      <w:pPr>
        <w:pStyle w:val="21"/>
        <w:rPr>
          <w:rFonts w:asciiTheme="minorEastAsia" w:hAnsiTheme="minorEastAsia" w:eastAsiaTheme="minorEastAsia"/>
          <w:color w:val="auto"/>
        </w:rPr>
      </w:pPr>
    </w:p>
    <w:p>
      <w:pPr>
        <w:pStyle w:val="21"/>
        <w:rPr>
          <w:rFonts w:asciiTheme="minorEastAsia" w:hAnsiTheme="minorEastAsia" w:eastAsiaTheme="minorEastAsia"/>
          <w:color w:val="auto"/>
        </w:rPr>
      </w:pPr>
    </w:p>
    <w:p>
      <w:pPr>
        <w:pStyle w:val="21"/>
        <w:rPr>
          <w:rFonts w:asciiTheme="minorEastAsia" w:hAnsiTheme="minorEastAsia" w:eastAsiaTheme="minorEastAsia"/>
          <w:color w:val="auto"/>
        </w:rPr>
      </w:pPr>
    </w:p>
    <w:p>
      <w:pPr>
        <w:pStyle w:val="21"/>
        <w:rPr>
          <w:rFonts w:asciiTheme="minorEastAsia" w:hAnsiTheme="minorEastAsia" w:eastAsiaTheme="minorEastAsia"/>
          <w:color w:val="auto"/>
        </w:rPr>
      </w:pPr>
    </w:p>
    <w:p>
      <w:pPr>
        <w:pStyle w:val="21"/>
        <w:ind w:firstLine="720" w:firstLineChars="300"/>
        <w:rPr>
          <w:rFonts w:asciiTheme="minorEastAsia" w:hAnsiTheme="minorEastAsia" w:eastAsiaTheme="minorEastAsia"/>
          <w:color w:val="auto"/>
        </w:rPr>
      </w:pPr>
      <w:r>
        <w:rPr>
          <w:rFonts w:hint="eastAsia" w:cs="仿宋" w:asciiTheme="minorEastAsia" w:hAnsiTheme="minorEastAsia" w:eastAsiaTheme="minorEastAsia"/>
          <w:color w:val="auto"/>
        </w:rPr>
        <w:t>附：授权代理人最近一个月个人社保缴纳证明文件</w:t>
      </w:r>
    </w:p>
    <w:p>
      <w:pPr>
        <w:pStyle w:val="21"/>
        <w:rPr>
          <w:rFonts w:asciiTheme="minorEastAsia" w:hAnsiTheme="minorEastAsia" w:eastAsiaTheme="minorEastAsia"/>
          <w:color w:val="auto"/>
        </w:rPr>
      </w:pPr>
    </w:p>
    <w:p>
      <w:pPr>
        <w:snapToGrid w:val="0"/>
        <w:spacing w:line="560" w:lineRule="exact"/>
        <w:jc w:val="center"/>
        <w:rPr>
          <w:rFonts w:asciiTheme="minorEastAsia" w:hAnsiTheme="minorEastAsia" w:eastAsiaTheme="minorEastAsia"/>
        </w:rPr>
      </w:pPr>
      <w:r>
        <w:rPr>
          <w:rFonts w:hint="eastAsia" w:cs="宋体" w:asciiTheme="minorEastAsia" w:hAnsiTheme="minorEastAsia" w:eastAsiaTheme="minorEastAsia"/>
        </w:rPr>
        <w:br w:type="page"/>
      </w:r>
    </w:p>
    <w:p>
      <w:pPr>
        <w:pStyle w:val="16"/>
        <w:ind w:firstLine="3635" w:firstLineChars="1293"/>
        <w:rPr>
          <w:rFonts w:cs="宋体" w:asciiTheme="minorEastAsia" w:hAnsiTheme="minorEastAsia" w:eastAsiaTheme="minorEastAsia"/>
          <w:b/>
          <w:sz w:val="28"/>
          <w:szCs w:val="28"/>
        </w:rPr>
      </w:pPr>
    </w:p>
    <w:p>
      <w:pPr>
        <w:snapToGrid w:val="0"/>
        <w:spacing w:line="560" w:lineRule="exact"/>
        <w:jc w:val="center"/>
        <w:outlineLvl w:val="1"/>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3、承诺书</w:t>
      </w:r>
    </w:p>
    <w:p>
      <w:pPr>
        <w:snapToGrid w:val="0"/>
        <w:spacing w:line="560" w:lineRule="exact"/>
        <w:jc w:val="center"/>
        <w:rPr>
          <w:rFonts w:cs="仿宋" w:asciiTheme="minorEastAsia" w:hAnsiTheme="minorEastAsia" w:eastAsiaTheme="minorEastAsia"/>
          <w:b/>
          <w:sz w:val="28"/>
          <w:szCs w:val="28"/>
        </w:rPr>
      </w:pPr>
    </w:p>
    <w:p>
      <w:pPr>
        <w:tabs>
          <w:tab w:val="left" w:pos="1650"/>
        </w:tabs>
        <w:jc w:val="left"/>
        <w:rPr>
          <w:rFonts w:cs="仿宋" w:asciiTheme="minorEastAsia" w:hAnsiTheme="minorEastAsia" w:eastAsiaTheme="minorEastAsia"/>
          <w:sz w:val="24"/>
        </w:rPr>
      </w:pPr>
      <w:r>
        <w:rPr>
          <w:rFonts w:hint="eastAsia" w:cs="仿宋" w:asciiTheme="minorEastAsia" w:hAnsiTheme="minorEastAsia" w:eastAsiaTheme="minorEastAsia"/>
          <w:sz w:val="24"/>
          <w:u w:val="single"/>
        </w:rPr>
        <w:t>（供应商）</w:t>
      </w:r>
      <w:r>
        <w:rPr>
          <w:rFonts w:hint="eastAsia" w:cs="仿宋" w:asciiTheme="minorEastAsia" w:hAnsiTheme="minorEastAsia" w:eastAsiaTheme="minorEastAsia"/>
          <w:sz w:val="24"/>
        </w:rPr>
        <w:t>现参加</w:t>
      </w:r>
      <w:r>
        <w:rPr>
          <w:rFonts w:hint="eastAsia" w:cs="仿宋" w:asciiTheme="minorEastAsia" w:hAnsiTheme="minorEastAsia" w:eastAsiaTheme="minorEastAsia"/>
          <w:sz w:val="24"/>
          <w:u w:val="single"/>
        </w:rPr>
        <w:t>（项目名称）</w:t>
      </w:r>
      <w:r>
        <w:rPr>
          <w:rFonts w:hint="eastAsia" w:cs="仿宋" w:asciiTheme="minorEastAsia" w:hAnsiTheme="minorEastAsia" w:eastAsiaTheme="minorEastAsia"/>
          <w:sz w:val="24"/>
        </w:rPr>
        <w:t>政府采购活动，郑重承诺如下：</w:t>
      </w:r>
    </w:p>
    <w:p>
      <w:pPr>
        <w:tabs>
          <w:tab w:val="left" w:pos="1650"/>
        </w:tabs>
        <w:jc w:val="left"/>
        <w:rPr>
          <w:rFonts w:cs="仿宋" w:asciiTheme="minorEastAsia" w:hAnsiTheme="minorEastAsia" w:eastAsiaTheme="minorEastAsia"/>
          <w:sz w:val="24"/>
          <w:u w:val="single"/>
        </w:rPr>
      </w:pPr>
    </w:p>
    <w:p>
      <w:pPr>
        <w:tabs>
          <w:tab w:val="left" w:pos="1650"/>
        </w:tabs>
        <w:spacing w:line="600" w:lineRule="exact"/>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符合参与政府采购活动的资格条件并且没有税收缴纳、社会保障等方面的失信记录。且在投标时间截止前未被“信用中国”（www.creditchina.gov.cn）、“中国政府采购网”（www.ccgp.gov.cn）等列入失信被执行人、重大税收违法案件当事人名单、政府采购严重违法失信行为记录名单。</w:t>
      </w:r>
    </w:p>
    <w:p>
      <w:pPr>
        <w:pStyle w:val="8"/>
        <w:rPr>
          <w:rFonts w:cs="仿宋" w:asciiTheme="minorEastAsia" w:hAnsiTheme="minorEastAsia" w:eastAsiaTheme="minorEastAsia"/>
          <w:b/>
          <w:sz w:val="28"/>
          <w:szCs w:val="28"/>
        </w:rPr>
      </w:pPr>
    </w:p>
    <w:p>
      <w:pPr>
        <w:rPr>
          <w:rFonts w:cs="仿宋" w:asciiTheme="minorEastAsia" w:hAnsiTheme="minorEastAsia" w:eastAsiaTheme="minorEastAsia"/>
          <w:b/>
          <w:sz w:val="28"/>
          <w:szCs w:val="28"/>
        </w:rPr>
      </w:pPr>
    </w:p>
    <w:p>
      <w:pPr>
        <w:pStyle w:val="8"/>
        <w:rPr>
          <w:rFonts w:cs="仿宋" w:asciiTheme="minorEastAsia" w:hAnsiTheme="minorEastAsia" w:eastAsiaTheme="minorEastAsia"/>
          <w:b/>
          <w:sz w:val="28"/>
          <w:szCs w:val="28"/>
        </w:rPr>
      </w:pPr>
    </w:p>
    <w:p>
      <w:pPr>
        <w:rPr>
          <w:rFonts w:cs="仿宋" w:asciiTheme="minorEastAsia" w:hAnsiTheme="minorEastAsia" w:eastAsiaTheme="minorEastAsia"/>
          <w:b/>
          <w:sz w:val="28"/>
          <w:szCs w:val="28"/>
        </w:rPr>
      </w:pPr>
    </w:p>
    <w:p>
      <w:pPr>
        <w:pStyle w:val="8"/>
        <w:rPr>
          <w:rFonts w:cs="仿宋" w:asciiTheme="minorEastAsia" w:hAnsiTheme="minorEastAsia" w:eastAsiaTheme="minorEastAsia"/>
          <w:b/>
          <w:sz w:val="28"/>
          <w:szCs w:val="28"/>
        </w:rPr>
      </w:pPr>
    </w:p>
    <w:p>
      <w:pPr>
        <w:rPr>
          <w:rFonts w:cs="仿宋" w:asciiTheme="minorEastAsia" w:hAnsiTheme="minorEastAsia" w:eastAsiaTheme="minorEastAsia"/>
          <w:b/>
          <w:sz w:val="28"/>
          <w:szCs w:val="28"/>
        </w:rPr>
      </w:pPr>
    </w:p>
    <w:p>
      <w:pPr>
        <w:pStyle w:val="8"/>
        <w:rPr>
          <w:rFonts w:cs="仿宋" w:asciiTheme="minorEastAsia" w:hAnsiTheme="minorEastAsia" w:eastAsiaTheme="minorEastAsia"/>
          <w:b/>
          <w:sz w:val="28"/>
          <w:szCs w:val="28"/>
        </w:rPr>
      </w:pPr>
    </w:p>
    <w:p>
      <w:pPr>
        <w:pStyle w:val="25"/>
        <w:spacing w:before="0" w:beforeAutospacing="0" w:after="0" w:afterAutospacing="0" w:line="560" w:lineRule="exact"/>
        <w:ind w:firstLine="3240" w:firstLineChars="1350"/>
        <w:rPr>
          <w:rFonts w:cs="仿宋" w:asciiTheme="minorEastAsia" w:hAnsiTheme="minorEastAsia" w:eastAsiaTheme="minorEastAsia"/>
          <w:kern w:val="2"/>
        </w:rPr>
      </w:pPr>
      <w:r>
        <w:rPr>
          <w:rFonts w:hint="eastAsia" w:cs="仿宋" w:asciiTheme="minorEastAsia" w:hAnsiTheme="minorEastAsia" w:eastAsiaTheme="minorEastAsia"/>
          <w:kern w:val="2"/>
        </w:rPr>
        <w:t>承诺单位/个人（盖章/签名）</w:t>
      </w:r>
    </w:p>
    <w:p>
      <w:pPr>
        <w:spacing w:line="560" w:lineRule="exact"/>
        <w:rPr>
          <w:rFonts w:cs="仿宋" w:asciiTheme="minorEastAsia" w:hAnsiTheme="minorEastAsia" w:eastAsiaTheme="minorEastAsia"/>
          <w:sz w:val="24"/>
        </w:rPr>
      </w:pPr>
      <w:r>
        <w:rPr>
          <w:rFonts w:hint="eastAsia" w:cs="仿宋" w:asciiTheme="minorEastAsia" w:hAnsiTheme="minorEastAsia" w:eastAsiaTheme="minorEastAsia"/>
          <w:sz w:val="24"/>
        </w:rPr>
        <w:t xml:space="preserve">                               时间：20**年*月*日</w:t>
      </w:r>
    </w:p>
    <w:p>
      <w:pPr>
        <w:pStyle w:val="9"/>
        <w:rPr>
          <w:rFonts w:cs="仿宋" w:asciiTheme="minorEastAsia" w:hAnsiTheme="minorEastAsia" w:eastAsiaTheme="minorEastAsia"/>
          <w:sz w:val="24"/>
        </w:rPr>
      </w:pPr>
    </w:p>
    <w:p>
      <w:pPr>
        <w:rPr>
          <w:rFonts w:cs="仿宋" w:asciiTheme="minorEastAsia" w:hAnsiTheme="minorEastAsia" w:eastAsiaTheme="minorEastAsia"/>
          <w:sz w:val="24"/>
        </w:rPr>
      </w:pPr>
    </w:p>
    <w:p>
      <w:pPr>
        <w:pStyle w:val="9"/>
        <w:rPr>
          <w:rFonts w:cs="仿宋" w:asciiTheme="minorEastAsia" w:hAnsiTheme="minorEastAsia" w:eastAsiaTheme="minorEastAsia"/>
          <w:sz w:val="24"/>
        </w:rPr>
      </w:pPr>
    </w:p>
    <w:p>
      <w:pPr>
        <w:rPr>
          <w:rFonts w:cs="仿宋" w:asciiTheme="minorEastAsia" w:hAnsiTheme="minorEastAsia" w:eastAsiaTheme="minorEastAsia"/>
          <w:sz w:val="24"/>
        </w:rPr>
      </w:pPr>
    </w:p>
    <w:p>
      <w:pPr>
        <w:pStyle w:val="9"/>
        <w:rPr>
          <w:rFonts w:cs="仿宋" w:asciiTheme="minorEastAsia" w:hAnsiTheme="minorEastAsia" w:eastAsiaTheme="minorEastAsia"/>
          <w:sz w:val="24"/>
        </w:rPr>
      </w:pPr>
    </w:p>
    <w:p>
      <w:pPr>
        <w:rPr>
          <w:rFonts w:cs="仿宋" w:asciiTheme="minorEastAsia" w:hAnsiTheme="minorEastAsia" w:eastAsiaTheme="minorEastAsia"/>
          <w:sz w:val="24"/>
        </w:rPr>
      </w:pPr>
    </w:p>
    <w:p>
      <w:pPr>
        <w:pStyle w:val="9"/>
        <w:rPr>
          <w:rFonts w:cs="仿宋" w:asciiTheme="minorEastAsia" w:hAnsiTheme="minorEastAsia" w:eastAsiaTheme="minorEastAsia"/>
          <w:sz w:val="24"/>
        </w:rPr>
      </w:pPr>
    </w:p>
    <w:p>
      <w:pPr>
        <w:rPr>
          <w:rFonts w:cs="仿宋" w:asciiTheme="minorEastAsia" w:hAnsiTheme="minorEastAsia" w:eastAsiaTheme="minorEastAsia"/>
          <w:sz w:val="24"/>
        </w:rPr>
      </w:pPr>
    </w:p>
    <w:p>
      <w:pPr>
        <w:pStyle w:val="9"/>
        <w:rPr>
          <w:rFonts w:cs="仿宋" w:asciiTheme="minorEastAsia" w:hAnsiTheme="minorEastAsia" w:eastAsiaTheme="minorEastAsia"/>
          <w:sz w:val="24"/>
        </w:rPr>
      </w:pPr>
    </w:p>
    <w:p>
      <w:pPr>
        <w:rPr>
          <w:rFonts w:cs="仿宋" w:asciiTheme="minorEastAsia" w:hAnsiTheme="minorEastAsia" w:eastAsiaTheme="minorEastAsia"/>
          <w:sz w:val="24"/>
        </w:rPr>
      </w:pPr>
    </w:p>
    <w:p>
      <w:pPr>
        <w:pStyle w:val="9"/>
        <w:rPr>
          <w:rFonts w:asciiTheme="minorEastAsia" w:hAnsiTheme="minorEastAsia" w:eastAsiaTheme="minorEastAsia"/>
        </w:rPr>
      </w:pPr>
    </w:p>
    <w:p>
      <w:pPr>
        <w:pStyle w:val="16"/>
        <w:ind w:firstLine="2811" w:firstLineChars="1000"/>
        <w:rPr>
          <w:rFonts w:cs="宋体" w:asciiTheme="minorEastAsia" w:hAnsiTheme="minorEastAsia" w:eastAsiaTheme="minorEastAsia"/>
          <w:b/>
          <w:sz w:val="28"/>
          <w:szCs w:val="28"/>
        </w:rPr>
      </w:pPr>
    </w:p>
    <w:p>
      <w:pPr>
        <w:pStyle w:val="16"/>
        <w:ind w:firstLine="2811" w:firstLineChars="1000"/>
        <w:rPr>
          <w:rFonts w:cs="宋体" w:asciiTheme="minorEastAsia" w:hAnsiTheme="minorEastAsia" w:eastAsiaTheme="minorEastAsia"/>
          <w:b/>
          <w:sz w:val="28"/>
          <w:szCs w:val="28"/>
        </w:rPr>
      </w:pPr>
    </w:p>
    <w:p>
      <w:pPr>
        <w:pStyle w:val="16"/>
        <w:ind w:firstLine="2811" w:firstLineChars="1000"/>
        <w:rPr>
          <w:rFonts w:cs="宋体" w:asciiTheme="minorEastAsia" w:hAnsiTheme="minorEastAsia" w:eastAsiaTheme="minorEastAsia"/>
          <w:b/>
          <w:sz w:val="28"/>
          <w:szCs w:val="28"/>
        </w:rPr>
      </w:pPr>
    </w:p>
    <w:p>
      <w:pPr>
        <w:pStyle w:val="16"/>
        <w:ind w:firstLine="2811" w:firstLineChars="1000"/>
        <w:rPr>
          <w:rFonts w:cs="宋体" w:asciiTheme="minorEastAsia" w:hAnsiTheme="minorEastAsia" w:eastAsiaTheme="minorEastAsia"/>
          <w:b/>
          <w:sz w:val="28"/>
          <w:szCs w:val="28"/>
        </w:rPr>
      </w:pPr>
    </w:p>
    <w:p>
      <w:pPr>
        <w:pStyle w:val="16"/>
        <w:ind w:firstLine="2811" w:firstLineChars="1000"/>
        <w:outlineLvl w:val="1"/>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4、信用承诺书</w:t>
      </w:r>
    </w:p>
    <w:p>
      <w:pPr>
        <w:pStyle w:val="16"/>
        <w:ind w:firstLine="562"/>
        <w:jc w:val="center"/>
        <w:rPr>
          <w:rFonts w:cs="宋体" w:asciiTheme="minorEastAsia" w:hAnsiTheme="minorEastAsia" w:eastAsiaTheme="minorEastAsia"/>
          <w:b/>
          <w:bCs/>
          <w:sz w:val="28"/>
          <w:szCs w:val="28"/>
        </w:rPr>
      </w:pPr>
    </w:p>
    <w:p>
      <w:pPr>
        <w:tabs>
          <w:tab w:val="left" w:pos="1650"/>
        </w:tabs>
        <w:jc w:val="left"/>
        <w:rPr>
          <w:rFonts w:cs="宋体" w:asciiTheme="minorEastAsia" w:hAnsiTheme="minorEastAsia" w:eastAsiaTheme="minorEastAsia"/>
          <w:sz w:val="24"/>
        </w:rPr>
      </w:pPr>
      <w:r>
        <w:rPr>
          <w:rFonts w:hint="eastAsia" w:cs="宋体" w:asciiTheme="minorEastAsia" w:hAnsiTheme="minorEastAsia" w:eastAsiaTheme="minorEastAsia"/>
          <w:sz w:val="24"/>
          <w:u w:val="single"/>
        </w:rPr>
        <w:t>（投标人）</w:t>
      </w:r>
      <w:r>
        <w:rPr>
          <w:rFonts w:hint="eastAsia" w:cs="宋体" w:asciiTheme="minorEastAsia" w:hAnsiTheme="minorEastAsia" w:eastAsiaTheme="minorEastAsia"/>
          <w:sz w:val="24"/>
        </w:rPr>
        <w:t>现参加</w:t>
      </w:r>
      <w:r>
        <w:rPr>
          <w:rFonts w:hint="eastAsia" w:cs="宋体" w:asciiTheme="minorEastAsia" w:hAnsiTheme="minorEastAsia" w:eastAsiaTheme="minorEastAsia"/>
          <w:sz w:val="24"/>
          <w:u w:val="single"/>
        </w:rPr>
        <w:t>（项目名称）</w:t>
      </w:r>
      <w:r>
        <w:rPr>
          <w:rFonts w:hint="eastAsia" w:cs="宋体" w:asciiTheme="minorEastAsia" w:hAnsiTheme="minorEastAsia" w:eastAsiaTheme="minorEastAsia"/>
          <w:sz w:val="24"/>
        </w:rPr>
        <w:t>政府采购活动，郑重承诺如下：</w:t>
      </w:r>
    </w:p>
    <w:p>
      <w:pPr>
        <w:tabs>
          <w:tab w:val="left" w:pos="1650"/>
        </w:tabs>
        <w:spacing w:line="560" w:lineRule="exact"/>
        <w:ind w:firstLine="630"/>
        <w:rPr>
          <w:rFonts w:cs="宋体" w:asciiTheme="minorEastAsia" w:hAnsiTheme="minorEastAsia" w:eastAsiaTheme="minorEastAsia"/>
          <w:sz w:val="24"/>
        </w:rPr>
      </w:pPr>
      <w:r>
        <w:rPr>
          <w:rFonts w:hint="eastAsia" w:cs="宋体" w:asciiTheme="minorEastAsia" w:hAnsiTheme="minorEastAsia" w:eastAsiaTheme="minorEastAsia"/>
          <w:sz w:val="24"/>
        </w:rPr>
        <w:t>对所提供的资料合法性、真实性、准确性和有效性负责；</w:t>
      </w:r>
    </w:p>
    <w:p>
      <w:pPr>
        <w:tabs>
          <w:tab w:val="left" w:pos="1650"/>
        </w:tabs>
        <w:spacing w:line="560" w:lineRule="exact"/>
        <w:ind w:firstLine="630"/>
        <w:rPr>
          <w:rFonts w:cs="宋体" w:asciiTheme="minorEastAsia" w:hAnsiTheme="minorEastAsia" w:eastAsiaTheme="minorEastAsia"/>
          <w:sz w:val="24"/>
        </w:rPr>
      </w:pPr>
      <w:r>
        <w:rPr>
          <w:rFonts w:hint="eastAsia" w:cs="宋体" w:asciiTheme="minorEastAsia" w:hAnsiTheme="minorEastAsia" w:eastAsiaTheme="minorEastAsia"/>
          <w:sz w:val="24"/>
        </w:rPr>
        <w:t>严格按照国家法律、法规和规章，依法开展相关经济活动，全面履行应尽的责任和义务；</w:t>
      </w:r>
    </w:p>
    <w:p>
      <w:pPr>
        <w:tabs>
          <w:tab w:val="left" w:pos="1650"/>
        </w:tabs>
        <w:spacing w:line="560" w:lineRule="exact"/>
        <w:ind w:firstLine="630"/>
        <w:rPr>
          <w:rFonts w:cs="宋体" w:asciiTheme="minorEastAsia" w:hAnsiTheme="minorEastAsia" w:eastAsiaTheme="minorEastAsia"/>
          <w:sz w:val="24"/>
        </w:rPr>
      </w:pPr>
      <w:r>
        <w:rPr>
          <w:rFonts w:hint="eastAsia" w:cs="宋体" w:asciiTheme="minorEastAsia" w:hAnsiTheme="minorEastAsia" w:eastAsiaTheme="minorEastAsia"/>
          <w:sz w:val="24"/>
        </w:rPr>
        <w:t>加强自我约束、自我规范、自我管理，不制假售假、不虚假宣传、不违约毁约、不恶意逃债、不偷税漏税，诚信依法经营；</w:t>
      </w:r>
    </w:p>
    <w:p>
      <w:pPr>
        <w:tabs>
          <w:tab w:val="left" w:pos="1650"/>
        </w:tabs>
        <w:spacing w:line="560" w:lineRule="exact"/>
        <w:ind w:firstLine="630"/>
        <w:rPr>
          <w:rFonts w:cs="宋体" w:asciiTheme="minorEastAsia" w:hAnsiTheme="minorEastAsia" w:eastAsiaTheme="minorEastAsia"/>
          <w:sz w:val="24"/>
        </w:rPr>
      </w:pPr>
      <w:r>
        <w:rPr>
          <w:rFonts w:hint="eastAsia" w:cs="宋体" w:asciiTheme="minorEastAsia" w:hAnsiTheme="minorEastAsia" w:eastAsiaTheme="minorEastAsia"/>
          <w:sz w:val="24"/>
        </w:rPr>
        <w:t>自愿接受行政主管部门的依法检查、违背承诺约定将自愿承担违约责任，并接受法律法规和相关部门规章制度的惩戒和约束；</w:t>
      </w:r>
    </w:p>
    <w:p>
      <w:pPr>
        <w:tabs>
          <w:tab w:val="left" w:pos="1650"/>
        </w:tabs>
        <w:spacing w:line="560" w:lineRule="exact"/>
        <w:ind w:firstLine="630"/>
        <w:rPr>
          <w:rFonts w:cs="宋体" w:asciiTheme="minorEastAsia" w:hAnsiTheme="minorEastAsia" w:eastAsiaTheme="minorEastAsia"/>
          <w:sz w:val="24"/>
        </w:rPr>
      </w:pPr>
      <w:r>
        <w:rPr>
          <w:rFonts w:hint="eastAsia" w:cs="宋体" w:asciiTheme="minorEastAsia" w:hAnsiTheme="minorEastAsia" w:eastAsiaTheme="minorEastAsia"/>
          <w:kern w:val="0"/>
          <w:sz w:val="24"/>
        </w:rPr>
        <w:t>按照信用信息管理有关要求，本单位（个人）同意将以上承诺在信用湖州网站公示，若违背以上承诺，依据相关规定记入企业（个人）信用档案；性质严重的，承担相应法律后果和责任，并依法依规列入严重失信名单。</w:t>
      </w:r>
    </w:p>
    <w:p>
      <w:pPr>
        <w:tabs>
          <w:tab w:val="left" w:pos="1650"/>
        </w:tabs>
        <w:spacing w:line="560" w:lineRule="exact"/>
        <w:rPr>
          <w:rFonts w:cs="宋体" w:asciiTheme="minorEastAsia" w:hAnsiTheme="minorEastAsia" w:eastAsiaTheme="minorEastAsia"/>
          <w:sz w:val="24"/>
          <w:u w:val="single"/>
        </w:rPr>
      </w:pPr>
    </w:p>
    <w:p>
      <w:pPr>
        <w:tabs>
          <w:tab w:val="left" w:pos="1650"/>
        </w:tabs>
        <w:spacing w:line="560" w:lineRule="exact"/>
        <w:rPr>
          <w:rFonts w:cs="宋体" w:asciiTheme="minorEastAsia" w:hAnsiTheme="minorEastAsia" w:eastAsiaTheme="minorEastAsia"/>
          <w:sz w:val="24"/>
          <w:u w:val="single"/>
        </w:rPr>
      </w:pPr>
    </w:p>
    <w:p>
      <w:pPr>
        <w:pStyle w:val="25"/>
        <w:spacing w:before="0" w:beforeAutospacing="0" w:after="0" w:afterAutospacing="0" w:line="560" w:lineRule="exact"/>
        <w:ind w:firstLine="600" w:firstLineChars="250"/>
        <w:rPr>
          <w:rFonts w:asciiTheme="minorEastAsia" w:hAnsiTheme="minorEastAsia" w:eastAsiaTheme="minorEastAsia"/>
          <w:spacing w:val="-7"/>
        </w:rPr>
      </w:pPr>
      <w:r>
        <w:rPr>
          <w:rFonts w:hint="eastAsia" w:asciiTheme="minorEastAsia" w:hAnsiTheme="minorEastAsia" w:eastAsiaTheme="minorEastAsia"/>
          <w:kern w:val="2"/>
        </w:rPr>
        <w:t>统一社会信用代码：</w:t>
      </w:r>
    </w:p>
    <w:p>
      <w:pPr>
        <w:pStyle w:val="25"/>
        <w:spacing w:before="0" w:beforeAutospacing="0" w:after="0" w:afterAutospacing="0" w:line="560" w:lineRule="exact"/>
        <w:rPr>
          <w:rFonts w:asciiTheme="minorEastAsia" w:hAnsiTheme="minorEastAsia" w:eastAsiaTheme="minorEastAsia"/>
        </w:rPr>
      </w:pPr>
    </w:p>
    <w:p>
      <w:pPr>
        <w:pStyle w:val="25"/>
        <w:spacing w:before="0" w:beforeAutospacing="0" w:after="0" w:afterAutospacing="0" w:line="560" w:lineRule="exact"/>
        <w:ind w:firstLine="3240" w:firstLineChars="1350"/>
        <w:rPr>
          <w:rFonts w:asciiTheme="minorEastAsia" w:hAnsiTheme="minorEastAsia" w:eastAsiaTheme="minorEastAsia"/>
          <w:kern w:val="2"/>
        </w:rPr>
      </w:pPr>
      <w:r>
        <w:rPr>
          <w:rFonts w:hint="eastAsia" w:asciiTheme="minorEastAsia" w:hAnsiTheme="minorEastAsia" w:eastAsiaTheme="minorEastAsia"/>
          <w:kern w:val="2"/>
        </w:rPr>
        <w:t>承诺单位/个人（盖章/签名）</w:t>
      </w:r>
    </w:p>
    <w:p>
      <w:pPr>
        <w:spacing w:line="560" w:lineRule="exact"/>
        <w:rPr>
          <w:rFonts w:cs="宋体" w:asciiTheme="minorEastAsia" w:hAnsiTheme="minorEastAsia" w:eastAsiaTheme="minorEastAsia"/>
          <w:sz w:val="24"/>
        </w:rPr>
      </w:pPr>
      <w:r>
        <w:rPr>
          <w:rFonts w:hint="eastAsia" w:cs="宋体" w:asciiTheme="minorEastAsia" w:hAnsiTheme="minorEastAsia" w:eastAsiaTheme="minorEastAsia"/>
          <w:sz w:val="24"/>
        </w:rPr>
        <w:t xml:space="preserve">                               时间：20**年*月*日</w:t>
      </w:r>
    </w:p>
    <w:p>
      <w:pPr>
        <w:pStyle w:val="12"/>
        <w:rPr>
          <w:rFonts w:cs="宋体" w:asciiTheme="minorEastAsia" w:hAnsiTheme="minorEastAsia" w:eastAsiaTheme="minorEastAsia"/>
        </w:rPr>
      </w:pPr>
    </w:p>
    <w:p>
      <w:pPr>
        <w:pStyle w:val="12"/>
        <w:rPr>
          <w:rFonts w:cs="宋体" w:asciiTheme="minorEastAsia" w:hAnsiTheme="minorEastAsia" w:eastAsiaTheme="minorEastAsia"/>
        </w:rPr>
      </w:pPr>
    </w:p>
    <w:p>
      <w:pPr>
        <w:pStyle w:val="12"/>
        <w:rPr>
          <w:rFonts w:cs="宋体" w:asciiTheme="minorEastAsia" w:hAnsiTheme="minorEastAsia" w:eastAsiaTheme="minorEastAsia"/>
        </w:rPr>
      </w:pPr>
    </w:p>
    <w:p>
      <w:pPr>
        <w:pStyle w:val="12"/>
        <w:rPr>
          <w:rFonts w:cs="宋体" w:asciiTheme="minorEastAsia" w:hAnsiTheme="minorEastAsia" w:eastAsiaTheme="minorEastAsia"/>
        </w:rPr>
      </w:pPr>
    </w:p>
    <w:p>
      <w:pPr>
        <w:pStyle w:val="12"/>
        <w:rPr>
          <w:rFonts w:cs="宋体" w:asciiTheme="minorEastAsia" w:hAnsiTheme="minorEastAsia" w:eastAsiaTheme="minorEastAsia"/>
        </w:rPr>
      </w:pPr>
    </w:p>
    <w:p>
      <w:pPr>
        <w:pStyle w:val="12"/>
        <w:rPr>
          <w:rFonts w:cs="宋体" w:asciiTheme="minorEastAsia" w:hAnsiTheme="minorEastAsia" w:eastAsiaTheme="minorEastAsia"/>
        </w:rPr>
      </w:pPr>
    </w:p>
    <w:p>
      <w:pPr>
        <w:pStyle w:val="12"/>
        <w:rPr>
          <w:rFonts w:cs="宋体" w:asciiTheme="minorEastAsia" w:hAnsiTheme="minorEastAsia" w:eastAsiaTheme="minorEastAsia"/>
        </w:rPr>
      </w:pPr>
      <w:r>
        <w:rPr>
          <w:rFonts w:hint="eastAsia" w:cs="宋体" w:asciiTheme="minorEastAsia" w:hAnsiTheme="minorEastAsia" w:eastAsiaTheme="minorEastAsia"/>
        </w:rPr>
        <w:br w:type="page"/>
      </w:r>
    </w:p>
    <w:p>
      <w:pPr>
        <w:spacing w:line="360" w:lineRule="auto"/>
        <w:jc w:val="center"/>
        <w:outlineLvl w:val="1"/>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5、中小企业声明函（工程、 服务）</w:t>
      </w:r>
    </w:p>
    <w:p>
      <w:pPr>
        <w:spacing w:line="560" w:lineRule="exact"/>
        <w:ind w:firstLine="720" w:firstLineChars="300"/>
        <w:rPr>
          <w:rFonts w:cs="仿宋" w:asciiTheme="minorEastAsia" w:hAnsiTheme="minorEastAsia" w:eastAsiaTheme="minorEastAsia"/>
          <w:sz w:val="24"/>
          <w:u w:val="single"/>
        </w:rPr>
      </w:pPr>
      <w:r>
        <w:rPr>
          <w:rFonts w:hint="eastAsia" w:cs="仿宋" w:asciiTheme="minorEastAsia" w:hAnsiTheme="minorEastAsia" w:eastAsiaTheme="minorEastAsia"/>
          <w:sz w:val="24"/>
        </w:rPr>
        <w:t>本公司（联合体）郑重声明，根据《政府采购促进中小企业发展管理办法》（财库﹝2020﹞46 号）的规定，本公司 （联合体）参加</w:t>
      </w:r>
      <w:r>
        <w:rPr>
          <w:rFonts w:hint="eastAsia" w:cs="仿宋" w:asciiTheme="minorEastAsia" w:hAnsiTheme="minorEastAsia" w:eastAsiaTheme="minorEastAsia"/>
          <w:sz w:val="24"/>
          <w:u w:val="single"/>
        </w:rPr>
        <w:t xml:space="preserve"> （ 单位名称 ） </w:t>
      </w:r>
      <w:r>
        <w:rPr>
          <w:rFonts w:hint="eastAsia" w:cs="仿宋" w:asciiTheme="minorEastAsia" w:hAnsiTheme="minorEastAsia" w:eastAsiaTheme="minorEastAsia"/>
          <w:sz w:val="24"/>
        </w:rPr>
        <w:t xml:space="preserve">的 </w:t>
      </w:r>
      <w:r>
        <w:rPr>
          <w:rFonts w:hint="eastAsia" w:cs="仿宋" w:asciiTheme="minorEastAsia" w:hAnsiTheme="minorEastAsia" w:eastAsiaTheme="minorEastAsia"/>
          <w:sz w:val="24"/>
          <w:u w:val="single"/>
        </w:rPr>
        <w:t>（ 项目名称 ）</w:t>
      </w:r>
      <w:r>
        <w:rPr>
          <w:rFonts w:hint="eastAsia" w:cs="仿宋" w:asciiTheme="minorEastAsia" w:hAnsiTheme="minorEastAsia" w:eastAsiaTheme="minorEastAsia"/>
          <w:sz w:val="24"/>
        </w:rPr>
        <w:t xml:space="preserve">采购活动，工程的施工单位全部为符合政策要求的中小企业（或者：服务全部由符合政策要求的中小企业承接）。相关企业（含联合体中的中小企业、签订分包意向协议的中小企业）的具体情况如下： </w:t>
      </w:r>
    </w:p>
    <w:p>
      <w:pPr>
        <w:spacing w:line="560" w:lineRule="exact"/>
        <w:ind w:firstLine="960" w:firstLineChars="400"/>
        <w:rPr>
          <w:rFonts w:cs="仿宋" w:asciiTheme="minorEastAsia" w:hAnsiTheme="minorEastAsia" w:eastAsiaTheme="minorEastAsia"/>
          <w:sz w:val="24"/>
        </w:rPr>
      </w:pPr>
      <w:r>
        <w:rPr>
          <w:rFonts w:hint="eastAsia" w:cs="仿宋" w:asciiTheme="minorEastAsia" w:hAnsiTheme="minorEastAsia" w:eastAsiaTheme="minorEastAsia"/>
          <w:sz w:val="24"/>
        </w:rPr>
        <w:t xml:space="preserve">1. </w:t>
      </w:r>
      <w:r>
        <w:rPr>
          <w:rFonts w:hint="eastAsia" w:cs="仿宋" w:asciiTheme="minorEastAsia" w:hAnsiTheme="minorEastAsia" w:eastAsiaTheme="minorEastAsia"/>
          <w:sz w:val="24"/>
          <w:u w:val="single"/>
        </w:rPr>
        <w:t xml:space="preserve">（ 标的名称 ） </w:t>
      </w:r>
      <w:r>
        <w:rPr>
          <w:rFonts w:hint="eastAsia" w:cs="仿宋" w:asciiTheme="minorEastAsia" w:hAnsiTheme="minorEastAsia" w:eastAsiaTheme="minorEastAsia"/>
          <w:sz w:val="24"/>
        </w:rPr>
        <w:t>，属于</w:t>
      </w:r>
      <w:r>
        <w:rPr>
          <w:rFonts w:hint="eastAsia" w:cs="仿宋" w:asciiTheme="minorEastAsia" w:hAnsiTheme="minorEastAsia" w:eastAsiaTheme="minorEastAsia"/>
          <w:sz w:val="24"/>
          <w:u w:val="single"/>
        </w:rPr>
        <w:t xml:space="preserve"> （ 采购文件中明确的所属行业 ）</w:t>
      </w:r>
      <w:r>
        <w:rPr>
          <w:rFonts w:hint="eastAsia" w:cs="仿宋" w:asciiTheme="minorEastAsia" w:hAnsiTheme="minorEastAsia" w:eastAsiaTheme="minorEastAsia"/>
          <w:sz w:val="24"/>
        </w:rPr>
        <w:t xml:space="preserve"> ； 承建（承接）企业为</w:t>
      </w:r>
      <w:r>
        <w:rPr>
          <w:rFonts w:hint="eastAsia" w:cs="仿宋" w:asciiTheme="minorEastAsia" w:hAnsiTheme="minorEastAsia" w:eastAsiaTheme="minorEastAsia"/>
          <w:sz w:val="24"/>
          <w:u w:val="single"/>
        </w:rPr>
        <w:t xml:space="preserve"> （ 企业名称） </w:t>
      </w:r>
      <w:r>
        <w:rPr>
          <w:rFonts w:hint="eastAsia" w:cs="仿宋" w:asciiTheme="minorEastAsia" w:hAnsiTheme="minorEastAsia" w:eastAsiaTheme="minorEastAsia"/>
          <w:sz w:val="24"/>
        </w:rPr>
        <w:t>，从业人员</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人，营业收入为</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万元，资产总额为</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万元，属于</w:t>
      </w:r>
      <w:r>
        <w:rPr>
          <w:rFonts w:hint="eastAsia" w:cs="仿宋" w:asciiTheme="minorEastAsia" w:hAnsiTheme="minorEastAsia" w:eastAsiaTheme="minorEastAsia"/>
          <w:sz w:val="24"/>
          <w:u w:val="single"/>
        </w:rPr>
        <w:t xml:space="preserve"> （中型企业 、小型企业 、微型企业 ） </w:t>
      </w:r>
      <w:r>
        <w:rPr>
          <w:rFonts w:hint="eastAsia" w:cs="仿宋" w:asciiTheme="minorEastAsia" w:hAnsiTheme="minorEastAsia" w:eastAsiaTheme="minorEastAsia"/>
          <w:sz w:val="24"/>
        </w:rPr>
        <w:t xml:space="preserve">； </w:t>
      </w:r>
    </w:p>
    <w:p>
      <w:pPr>
        <w:spacing w:line="560" w:lineRule="exact"/>
        <w:ind w:firstLine="960" w:firstLineChars="400"/>
        <w:rPr>
          <w:rFonts w:cs="仿宋" w:asciiTheme="minorEastAsia" w:hAnsiTheme="minorEastAsia" w:eastAsiaTheme="minorEastAsia"/>
          <w:sz w:val="24"/>
        </w:rPr>
      </w:pPr>
      <w:r>
        <w:rPr>
          <w:rFonts w:hint="eastAsia" w:cs="仿宋" w:asciiTheme="minorEastAsia" w:hAnsiTheme="minorEastAsia" w:eastAsiaTheme="minorEastAsia"/>
          <w:sz w:val="24"/>
        </w:rPr>
        <w:t xml:space="preserve">2. </w:t>
      </w:r>
      <w:r>
        <w:rPr>
          <w:rFonts w:hint="eastAsia" w:cs="仿宋" w:asciiTheme="minorEastAsia" w:hAnsiTheme="minorEastAsia" w:eastAsiaTheme="minorEastAsia"/>
          <w:sz w:val="24"/>
          <w:u w:val="single"/>
        </w:rPr>
        <w:t xml:space="preserve">（ 标的名称 ） </w:t>
      </w:r>
      <w:r>
        <w:rPr>
          <w:rFonts w:hint="eastAsia" w:cs="仿宋" w:asciiTheme="minorEastAsia" w:hAnsiTheme="minorEastAsia" w:eastAsiaTheme="minorEastAsia"/>
          <w:sz w:val="24"/>
        </w:rPr>
        <w:t>，属于</w:t>
      </w:r>
      <w:r>
        <w:rPr>
          <w:rFonts w:hint="eastAsia" w:cs="仿宋" w:asciiTheme="minorEastAsia" w:hAnsiTheme="minorEastAsia" w:eastAsiaTheme="minorEastAsia"/>
          <w:sz w:val="24"/>
          <w:u w:val="single"/>
        </w:rPr>
        <w:t xml:space="preserve"> （ 采购文件中明确的所属行业 ）</w:t>
      </w:r>
      <w:r>
        <w:rPr>
          <w:rFonts w:hint="eastAsia" w:cs="仿宋" w:asciiTheme="minorEastAsia" w:hAnsiTheme="minorEastAsia" w:eastAsiaTheme="minorEastAsia"/>
          <w:sz w:val="24"/>
        </w:rPr>
        <w:t xml:space="preserve"> ； 承建（承接）企业为</w:t>
      </w:r>
      <w:r>
        <w:rPr>
          <w:rFonts w:hint="eastAsia" w:cs="仿宋" w:asciiTheme="minorEastAsia" w:hAnsiTheme="minorEastAsia" w:eastAsiaTheme="minorEastAsia"/>
          <w:sz w:val="24"/>
          <w:u w:val="single"/>
        </w:rPr>
        <w:t xml:space="preserve"> （ 企业名称） </w:t>
      </w:r>
      <w:r>
        <w:rPr>
          <w:rFonts w:hint="eastAsia" w:cs="仿宋" w:asciiTheme="minorEastAsia" w:hAnsiTheme="minorEastAsia" w:eastAsiaTheme="minorEastAsia"/>
          <w:sz w:val="24"/>
        </w:rPr>
        <w:t>，从业人员</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人，营业收入为</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万元，资产总额为</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万元，属于</w:t>
      </w:r>
      <w:r>
        <w:rPr>
          <w:rFonts w:hint="eastAsia" w:cs="仿宋" w:asciiTheme="minorEastAsia" w:hAnsiTheme="minorEastAsia" w:eastAsiaTheme="minorEastAsia"/>
          <w:sz w:val="24"/>
          <w:u w:val="single"/>
        </w:rPr>
        <w:t xml:space="preserve"> （中型企业 、小型企业 、微型企业 ） </w:t>
      </w:r>
      <w:r>
        <w:rPr>
          <w:rFonts w:hint="eastAsia" w:cs="仿宋" w:asciiTheme="minorEastAsia" w:hAnsiTheme="minorEastAsia" w:eastAsiaTheme="minorEastAsia"/>
          <w:sz w:val="24"/>
        </w:rPr>
        <w:t>；</w:t>
      </w:r>
    </w:p>
    <w:p>
      <w:pPr>
        <w:spacing w:line="560" w:lineRule="exact"/>
        <w:ind w:firstLine="960" w:firstLineChars="400"/>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p>
    <w:p>
      <w:pPr>
        <w:spacing w:line="560" w:lineRule="exact"/>
        <w:ind w:firstLine="960" w:firstLineChars="400"/>
        <w:rPr>
          <w:rFonts w:cs="仿宋" w:asciiTheme="minorEastAsia" w:hAnsiTheme="minorEastAsia" w:eastAsiaTheme="minorEastAsia"/>
          <w:sz w:val="24"/>
        </w:rPr>
      </w:pPr>
      <w:r>
        <w:rPr>
          <w:rFonts w:hint="eastAsia" w:cs="仿宋" w:asciiTheme="minorEastAsia" w:hAnsiTheme="minorEastAsia" w:eastAsiaTheme="minorEastAsia"/>
          <w:sz w:val="24"/>
        </w:rPr>
        <w:t xml:space="preserve"> 以上企业，不属于大企业的分支机构，不存在控股股东 为大企业的情形，也不存在与大企业的负责人为同一人的情形。 本企业对上述声明内容的真实性负责。如有虚假，将依 法承担相应责任。 </w:t>
      </w:r>
    </w:p>
    <w:p>
      <w:pPr>
        <w:tabs>
          <w:tab w:val="left" w:pos="2996"/>
        </w:tabs>
        <w:spacing w:line="600" w:lineRule="exact"/>
        <w:ind w:firstLine="480" w:firstLineChars="200"/>
        <w:rPr>
          <w:rFonts w:cs="仿宋" w:asciiTheme="minorEastAsia" w:hAnsiTheme="minorEastAsia" w:eastAsiaTheme="minorEastAsia"/>
          <w:sz w:val="24"/>
        </w:rPr>
      </w:pPr>
    </w:p>
    <w:p>
      <w:pPr>
        <w:tabs>
          <w:tab w:val="left" w:pos="2996"/>
        </w:tabs>
        <w:spacing w:line="600" w:lineRule="exact"/>
        <w:ind w:firstLine="480" w:firstLineChars="200"/>
        <w:rPr>
          <w:rFonts w:cs="仿宋" w:asciiTheme="minorEastAsia" w:hAnsiTheme="minorEastAsia" w:eastAsiaTheme="minorEastAsia"/>
          <w:sz w:val="24"/>
        </w:rPr>
      </w:pPr>
    </w:p>
    <w:p>
      <w:pPr>
        <w:tabs>
          <w:tab w:val="left" w:pos="2996"/>
        </w:tabs>
        <w:spacing w:line="600" w:lineRule="exact"/>
        <w:ind w:firstLine="480" w:firstLineChars="200"/>
        <w:jc w:val="right"/>
        <w:rPr>
          <w:rFonts w:cs="仿宋" w:asciiTheme="minorEastAsia" w:hAnsiTheme="minorEastAsia" w:eastAsiaTheme="minorEastAsia"/>
          <w:sz w:val="24"/>
        </w:rPr>
      </w:pPr>
      <w:r>
        <w:rPr>
          <w:rFonts w:hint="eastAsia" w:cs="仿宋" w:asciiTheme="minorEastAsia" w:hAnsiTheme="minorEastAsia" w:eastAsiaTheme="minorEastAsia"/>
          <w:sz w:val="24"/>
        </w:rPr>
        <w:t>供应商名称（盖章）：</w:t>
      </w:r>
    </w:p>
    <w:p>
      <w:pPr>
        <w:tabs>
          <w:tab w:val="left" w:pos="2996"/>
        </w:tabs>
        <w:spacing w:line="600" w:lineRule="exact"/>
        <w:ind w:firstLine="480" w:firstLineChars="200"/>
        <w:jc w:val="right"/>
        <w:rPr>
          <w:rFonts w:cs="仿宋" w:asciiTheme="minorEastAsia" w:hAnsiTheme="minorEastAsia" w:eastAsiaTheme="minorEastAsia"/>
          <w:sz w:val="24"/>
        </w:rPr>
      </w:pPr>
      <w:r>
        <w:rPr>
          <w:rFonts w:hint="eastAsia" w:cs="仿宋" w:asciiTheme="minorEastAsia" w:hAnsiTheme="minorEastAsia" w:eastAsiaTheme="minorEastAsia"/>
          <w:sz w:val="24"/>
        </w:rPr>
        <w:t>日　期：</w:t>
      </w:r>
    </w:p>
    <w:p>
      <w:pPr>
        <w:pStyle w:val="16"/>
        <w:ind w:firstLine="480"/>
        <w:rPr>
          <w:rFonts w:cs="仿宋" w:asciiTheme="minorEastAsia" w:hAnsiTheme="minorEastAsia" w:eastAsiaTheme="minorEastAsia"/>
          <w:sz w:val="24"/>
        </w:rPr>
      </w:pPr>
    </w:p>
    <w:p>
      <w:pPr>
        <w:pStyle w:val="10"/>
        <w:rPr>
          <w:rFonts w:cs="仿宋" w:asciiTheme="minorEastAsia" w:hAnsiTheme="minorEastAsia" w:eastAsiaTheme="minorEastAsia"/>
          <w:sz w:val="24"/>
        </w:rPr>
      </w:pPr>
    </w:p>
    <w:p>
      <w:pPr>
        <w:rPr>
          <w:rFonts w:cs="仿宋" w:asciiTheme="minorEastAsia" w:hAnsiTheme="minorEastAsia" w:eastAsiaTheme="minorEastAsia"/>
          <w:sz w:val="24"/>
        </w:rPr>
      </w:pPr>
    </w:p>
    <w:p>
      <w:pPr>
        <w:pStyle w:val="16"/>
        <w:ind w:firstLine="480"/>
        <w:rPr>
          <w:rFonts w:cs="仿宋" w:asciiTheme="minorEastAsia" w:hAnsiTheme="minorEastAsia" w:eastAsiaTheme="minorEastAsia"/>
          <w:sz w:val="24"/>
        </w:rPr>
      </w:pPr>
    </w:p>
    <w:p>
      <w:pPr>
        <w:pStyle w:val="10"/>
        <w:rPr>
          <w:rFonts w:asciiTheme="minorEastAsia" w:hAnsiTheme="minorEastAsia" w:eastAsiaTheme="minorEastAsia"/>
        </w:rPr>
      </w:pPr>
    </w:p>
    <w:p>
      <w:pPr>
        <w:snapToGrid w:val="0"/>
        <w:spacing w:before="50" w:after="50" w:line="360" w:lineRule="auto"/>
        <w:rPr>
          <w:rFonts w:cs="宋体" w:asciiTheme="minorEastAsia" w:hAnsiTheme="minorEastAsia" w:eastAsiaTheme="minorEastAsia"/>
          <w:b/>
          <w:sz w:val="28"/>
          <w:szCs w:val="28"/>
        </w:rPr>
      </w:pPr>
    </w:p>
    <w:p>
      <w:pPr>
        <w:snapToGrid w:val="0"/>
        <w:spacing w:before="50" w:after="50" w:line="360" w:lineRule="auto"/>
        <w:jc w:val="center"/>
        <w:outlineLvl w:val="1"/>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6、监狱企业声明函（如有）</w:t>
      </w:r>
    </w:p>
    <w:p>
      <w:pPr>
        <w:pStyle w:val="21"/>
        <w:spacing w:line="46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【非监狱企业的不用提供】</w:t>
      </w:r>
    </w:p>
    <w:p>
      <w:pPr>
        <w:pStyle w:val="21"/>
        <w:spacing w:line="460" w:lineRule="exact"/>
        <w:ind w:firstLine="480" w:firstLineChars="200"/>
        <w:rPr>
          <w:rFonts w:asciiTheme="minorEastAsia" w:hAnsiTheme="minorEastAsia" w:eastAsiaTheme="minorEastAsia"/>
          <w:color w:val="auto"/>
        </w:rPr>
      </w:pPr>
      <w:r>
        <w:rPr>
          <w:rFonts w:hint="eastAsia" w:asciiTheme="minorEastAsia" w:hAnsiTheme="minorEastAsia" w:eastAsiaTheme="minorEastAsia"/>
          <w:color w:val="auto"/>
        </w:rPr>
        <w:t xml:space="preserve">本企业郑重声明，根据《关于政府采购支持监狱企业发展有关问题的通知》(财库[2014]68号）的规定，本企业为监狱企业。 </w:t>
      </w:r>
    </w:p>
    <w:p>
      <w:pPr>
        <w:pStyle w:val="21"/>
        <w:spacing w:line="460" w:lineRule="exact"/>
        <w:ind w:firstLine="480" w:firstLineChars="200"/>
        <w:rPr>
          <w:rFonts w:asciiTheme="minorEastAsia" w:hAnsiTheme="minorEastAsia" w:eastAsiaTheme="minorEastAsia"/>
          <w:color w:val="auto"/>
        </w:rPr>
      </w:pPr>
      <w:r>
        <w:rPr>
          <w:rFonts w:hint="eastAsia" w:asciiTheme="minorEastAsia" w:hAnsiTheme="minorEastAsia" w:eastAsiaTheme="minorEastAsia"/>
          <w:color w:val="auto"/>
        </w:rPr>
        <w:t xml:space="preserve">根据上述标准，我企业属于监狱企业的理由为: </w:t>
      </w:r>
    </w:p>
    <w:p>
      <w:pPr>
        <w:pStyle w:val="21"/>
        <w:spacing w:line="460" w:lineRule="exact"/>
        <w:ind w:firstLine="480" w:firstLineChars="200"/>
        <w:rPr>
          <w:rFonts w:asciiTheme="minorEastAsia" w:hAnsiTheme="minorEastAsia" w:eastAsiaTheme="minorEastAsia"/>
          <w:color w:val="auto"/>
        </w:rPr>
      </w:pPr>
      <w:r>
        <w:rPr>
          <w:rFonts w:hint="eastAsia" w:asciiTheme="minorEastAsia" w:hAnsiTheme="minorEastAsia" w:eastAsiaTheme="minorEastAsia"/>
          <w:color w:val="auto"/>
        </w:rPr>
        <w:t>本企业为参加</w:t>
      </w:r>
      <w:r>
        <w:rPr>
          <w:rFonts w:hint="eastAsia" w:asciiTheme="minorEastAsia" w:hAnsiTheme="minorEastAsia" w:eastAsiaTheme="minorEastAsia"/>
          <w:color w:val="auto"/>
          <w:u w:val="single"/>
        </w:rPr>
        <w:t>(项目名称: ) (项目编号: )</w:t>
      </w:r>
      <w:r>
        <w:rPr>
          <w:rFonts w:hint="eastAsia" w:asciiTheme="minorEastAsia" w:hAnsiTheme="minorEastAsia" w:eastAsiaTheme="minorEastAsia"/>
          <w:color w:val="auto"/>
        </w:rPr>
        <w:t xml:space="preserve">采购活动提供本企业的产品。 </w:t>
      </w:r>
    </w:p>
    <w:p>
      <w:pPr>
        <w:pStyle w:val="21"/>
        <w:spacing w:line="460" w:lineRule="exact"/>
        <w:ind w:firstLine="480" w:firstLineChars="200"/>
        <w:rPr>
          <w:rFonts w:asciiTheme="minorEastAsia" w:hAnsiTheme="minorEastAsia" w:eastAsiaTheme="minorEastAsia"/>
          <w:color w:val="auto"/>
        </w:rPr>
      </w:pPr>
      <w:r>
        <w:rPr>
          <w:rFonts w:hint="eastAsia" w:asciiTheme="minorEastAsia" w:hAnsiTheme="minorEastAsia" w:eastAsiaTheme="minorEastAsia"/>
          <w:color w:val="auto"/>
        </w:rPr>
        <w:t xml:space="preserve">本企业对上述声明的真实性负责。如有虚假，将依法承担相应责任。 </w:t>
      </w:r>
    </w:p>
    <w:p>
      <w:pPr>
        <w:pStyle w:val="21"/>
        <w:spacing w:line="460" w:lineRule="exact"/>
        <w:ind w:firstLine="480" w:firstLineChars="200"/>
        <w:rPr>
          <w:rFonts w:asciiTheme="minorEastAsia" w:hAnsiTheme="minorEastAsia" w:eastAsiaTheme="minorEastAsia"/>
          <w:color w:val="auto"/>
        </w:rPr>
      </w:pPr>
    </w:p>
    <w:p>
      <w:pPr>
        <w:pStyle w:val="21"/>
        <w:spacing w:line="460" w:lineRule="exact"/>
        <w:ind w:firstLine="480" w:firstLineChars="200"/>
        <w:rPr>
          <w:rFonts w:asciiTheme="minorEastAsia" w:hAnsiTheme="minorEastAsia" w:eastAsiaTheme="minorEastAsia"/>
          <w:color w:val="auto"/>
        </w:rPr>
      </w:pPr>
    </w:p>
    <w:p>
      <w:pPr>
        <w:pStyle w:val="21"/>
        <w:spacing w:line="460" w:lineRule="exact"/>
        <w:rPr>
          <w:rFonts w:asciiTheme="minorEastAsia" w:hAnsiTheme="minorEastAsia" w:eastAsiaTheme="minorEastAsia"/>
          <w:color w:val="auto"/>
        </w:rPr>
      </w:pPr>
      <w:r>
        <w:rPr>
          <w:rFonts w:hint="eastAsia" w:asciiTheme="minorEastAsia" w:hAnsiTheme="minorEastAsia" w:eastAsiaTheme="minorEastAsia"/>
          <w:color w:val="auto"/>
        </w:rPr>
        <w:t xml:space="preserve">投标人名称(盖章) : </w:t>
      </w:r>
    </w:p>
    <w:p>
      <w:pPr>
        <w:pStyle w:val="21"/>
        <w:spacing w:line="460" w:lineRule="exact"/>
        <w:rPr>
          <w:rFonts w:asciiTheme="minorEastAsia" w:hAnsiTheme="minorEastAsia" w:eastAsiaTheme="minorEastAsia"/>
          <w:color w:val="auto"/>
        </w:rPr>
      </w:pPr>
    </w:p>
    <w:p>
      <w:pPr>
        <w:pStyle w:val="21"/>
        <w:spacing w:line="460" w:lineRule="exact"/>
        <w:rPr>
          <w:rFonts w:asciiTheme="minorEastAsia" w:hAnsiTheme="minorEastAsia" w:eastAsiaTheme="minorEastAsia"/>
          <w:color w:val="auto"/>
        </w:rPr>
      </w:pPr>
      <w:r>
        <w:rPr>
          <w:rFonts w:hint="eastAsia" w:asciiTheme="minorEastAsia" w:hAnsiTheme="minorEastAsia" w:eastAsiaTheme="minorEastAsia"/>
          <w:color w:val="auto"/>
        </w:rPr>
        <w:t xml:space="preserve">日期: 年 月 日 </w:t>
      </w:r>
    </w:p>
    <w:p>
      <w:pPr>
        <w:pStyle w:val="21"/>
        <w:spacing w:line="460" w:lineRule="exact"/>
        <w:rPr>
          <w:rFonts w:asciiTheme="minorEastAsia" w:hAnsiTheme="minorEastAsia" w:eastAsiaTheme="minorEastAsia"/>
          <w:color w:val="auto"/>
        </w:rPr>
      </w:pPr>
    </w:p>
    <w:p>
      <w:pPr>
        <w:snapToGrid w:val="0"/>
        <w:spacing w:before="120" w:beforeLines="50" w:after="50" w:line="46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监狱企业参加政府采购活动时，应当提供由省级以上监狱管理局、戒毒管理局(含新疆生产建设兵团)出具的属于监狱企业的证明文件。</w:t>
      </w:r>
    </w:p>
    <w:p>
      <w:pPr>
        <w:snapToGrid w:val="0"/>
        <w:spacing w:before="120" w:beforeLines="50" w:after="50" w:line="46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napToGrid w:val="0"/>
        <w:spacing w:before="120" w:beforeLines="50" w:after="50" w:line="460" w:lineRule="exact"/>
        <w:ind w:firstLine="480" w:firstLineChars="200"/>
        <w:jc w:val="left"/>
        <w:rPr>
          <w:rFonts w:cs="宋体" w:asciiTheme="minorEastAsia" w:hAnsiTheme="minorEastAsia" w:eastAsiaTheme="minorEastAsia"/>
          <w:sz w:val="24"/>
        </w:rPr>
      </w:pPr>
    </w:p>
    <w:p>
      <w:pPr>
        <w:pStyle w:val="12"/>
        <w:rPr>
          <w:rFonts w:cs="宋体" w:asciiTheme="minorEastAsia" w:hAnsiTheme="minorEastAsia" w:eastAsiaTheme="minorEastAsia"/>
          <w:sz w:val="24"/>
        </w:rPr>
      </w:pPr>
    </w:p>
    <w:p>
      <w:pPr>
        <w:pStyle w:val="12"/>
        <w:rPr>
          <w:rFonts w:cs="宋体" w:asciiTheme="minorEastAsia" w:hAnsiTheme="minorEastAsia" w:eastAsiaTheme="minorEastAsia"/>
          <w:sz w:val="24"/>
        </w:rPr>
      </w:pPr>
    </w:p>
    <w:p>
      <w:pPr>
        <w:pStyle w:val="12"/>
        <w:rPr>
          <w:rFonts w:cs="宋体" w:asciiTheme="minorEastAsia" w:hAnsiTheme="minorEastAsia" w:eastAsiaTheme="minorEastAsia"/>
          <w:sz w:val="24"/>
        </w:rPr>
      </w:pPr>
    </w:p>
    <w:p>
      <w:pPr>
        <w:pStyle w:val="12"/>
        <w:rPr>
          <w:rFonts w:cs="宋体" w:asciiTheme="minorEastAsia" w:hAnsiTheme="minorEastAsia" w:eastAsiaTheme="minorEastAsia"/>
          <w:sz w:val="24"/>
        </w:rPr>
      </w:pPr>
    </w:p>
    <w:p>
      <w:pPr>
        <w:pStyle w:val="12"/>
        <w:rPr>
          <w:rFonts w:cs="宋体" w:asciiTheme="minorEastAsia" w:hAnsiTheme="minorEastAsia" w:eastAsiaTheme="minorEastAsia"/>
          <w:sz w:val="24"/>
        </w:rPr>
      </w:pPr>
    </w:p>
    <w:p>
      <w:pPr>
        <w:pStyle w:val="12"/>
        <w:rPr>
          <w:rFonts w:cs="宋体" w:asciiTheme="minorEastAsia" w:hAnsiTheme="minorEastAsia" w:eastAsiaTheme="minorEastAsia"/>
          <w:sz w:val="24"/>
        </w:rPr>
      </w:pPr>
    </w:p>
    <w:p>
      <w:pPr>
        <w:pStyle w:val="12"/>
        <w:rPr>
          <w:rFonts w:cs="宋体" w:asciiTheme="minorEastAsia" w:hAnsiTheme="minorEastAsia" w:eastAsiaTheme="minorEastAsia"/>
          <w:sz w:val="24"/>
        </w:rPr>
      </w:pPr>
    </w:p>
    <w:p>
      <w:pPr>
        <w:pStyle w:val="12"/>
        <w:rPr>
          <w:rFonts w:cs="宋体" w:asciiTheme="minorEastAsia" w:hAnsiTheme="minorEastAsia" w:eastAsiaTheme="minorEastAsia"/>
          <w:sz w:val="24"/>
        </w:rPr>
      </w:pPr>
    </w:p>
    <w:p>
      <w:pPr>
        <w:pStyle w:val="12"/>
        <w:rPr>
          <w:rFonts w:cs="宋体" w:asciiTheme="minorEastAsia" w:hAnsiTheme="minorEastAsia" w:eastAsiaTheme="minorEastAsia"/>
          <w:sz w:val="24"/>
        </w:rPr>
      </w:pPr>
    </w:p>
    <w:p>
      <w:pPr>
        <w:pStyle w:val="12"/>
        <w:rPr>
          <w:rFonts w:cs="宋体" w:asciiTheme="minorEastAsia" w:hAnsiTheme="minorEastAsia" w:eastAsiaTheme="minorEastAsia"/>
          <w:sz w:val="24"/>
        </w:rPr>
      </w:pPr>
    </w:p>
    <w:p>
      <w:pPr>
        <w:pStyle w:val="21"/>
        <w:spacing w:line="460" w:lineRule="exact"/>
        <w:rPr>
          <w:rFonts w:asciiTheme="minorEastAsia" w:hAnsiTheme="minorEastAsia" w:eastAsiaTheme="minorEastAsia"/>
          <w:color w:val="auto"/>
        </w:rPr>
      </w:pPr>
    </w:p>
    <w:p>
      <w:pPr>
        <w:snapToGrid w:val="0"/>
        <w:spacing w:before="50" w:after="50" w:line="360" w:lineRule="auto"/>
        <w:jc w:val="center"/>
        <w:outlineLvl w:val="1"/>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7、残疾人福利性单位声明函（如有）</w:t>
      </w:r>
    </w:p>
    <w:p>
      <w:pPr>
        <w:pStyle w:val="21"/>
        <w:spacing w:line="46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【非残疾人福利性单位不用提供】</w:t>
      </w:r>
    </w:p>
    <w:p>
      <w:pPr>
        <w:pStyle w:val="21"/>
        <w:spacing w:line="460" w:lineRule="exact"/>
        <w:ind w:firstLine="480" w:firstLineChars="200"/>
        <w:rPr>
          <w:rFonts w:asciiTheme="minorEastAsia" w:hAnsiTheme="minorEastAsia" w:eastAsiaTheme="minorEastAsia"/>
          <w:color w:val="auto"/>
        </w:rPr>
      </w:pPr>
      <w:r>
        <w:rPr>
          <w:rFonts w:hint="eastAsia" w:asciiTheme="minorEastAsia" w:hAnsiTheme="minorEastAsia" w:eastAsiaTheme="minorEastAsia"/>
          <w:color w:val="auto"/>
        </w:rPr>
        <w:t>本单位郑重声明，根据《财政部民政部中国残疾人联合会关于促进残疾人就业政府采购政策的通知》(财库(2017) 141号)的规定。本单位为符合条件的残疾人福利性单位，且本单位参加</w:t>
      </w:r>
      <w:r>
        <w:rPr>
          <w:rFonts w:hint="eastAsia" w:asciiTheme="minorEastAsia" w:hAnsiTheme="minorEastAsia" w:eastAsiaTheme="minorEastAsia"/>
          <w:color w:val="auto"/>
          <w:u w:val="single"/>
        </w:rPr>
        <w:t xml:space="preserve"> (采购人名称)</w:t>
      </w:r>
      <w:r>
        <w:rPr>
          <w:rFonts w:hint="eastAsia" w:asciiTheme="minorEastAsia" w:hAnsiTheme="minorEastAsia" w:eastAsiaTheme="minorEastAsia"/>
          <w:color w:val="auto"/>
        </w:rPr>
        <w:t>单位的</w:t>
      </w:r>
      <w:r>
        <w:rPr>
          <w:rFonts w:hint="eastAsia" w:asciiTheme="minorEastAsia" w:hAnsiTheme="minorEastAsia" w:eastAsiaTheme="minorEastAsia"/>
          <w:color w:val="auto"/>
          <w:u w:val="single"/>
        </w:rPr>
        <w:t xml:space="preserve"> (项目名称)</w:t>
      </w:r>
      <w:r>
        <w:rPr>
          <w:rFonts w:hint="eastAsia" w:asciiTheme="minorEastAsia" w:hAnsiTheme="minorEastAsia" w:eastAsiaTheme="minorEastAsia"/>
          <w:color w:val="auto"/>
        </w:rPr>
        <w:t xml:space="preserve">项目采购活动提供本单位制造的货物(由本单位承担工程/提供服务)，成者提供其他残疾人福利性单位制造的货物(不包括使用非残疾人福利性单位往册商标的货物)。 </w:t>
      </w:r>
    </w:p>
    <w:p>
      <w:pPr>
        <w:pStyle w:val="21"/>
        <w:spacing w:line="460" w:lineRule="exact"/>
        <w:ind w:firstLine="480" w:firstLineChars="200"/>
        <w:rPr>
          <w:rFonts w:asciiTheme="minorEastAsia" w:hAnsiTheme="minorEastAsia" w:eastAsiaTheme="minorEastAsia"/>
          <w:color w:val="auto"/>
        </w:rPr>
      </w:pPr>
      <w:r>
        <w:rPr>
          <w:rFonts w:hint="eastAsia" w:asciiTheme="minorEastAsia" w:hAnsiTheme="minorEastAsia" w:eastAsiaTheme="minorEastAsia"/>
          <w:color w:val="auto"/>
        </w:rPr>
        <w:t xml:space="preserve">本单位对上述声明的真实性负责，如有虚假，将依法承但相应责任。 </w:t>
      </w:r>
    </w:p>
    <w:p>
      <w:pPr>
        <w:pStyle w:val="21"/>
        <w:spacing w:line="460" w:lineRule="exact"/>
        <w:ind w:firstLine="480" w:firstLineChars="200"/>
        <w:rPr>
          <w:rFonts w:asciiTheme="minorEastAsia" w:hAnsiTheme="minorEastAsia" w:eastAsiaTheme="minorEastAsia"/>
          <w:color w:val="auto"/>
        </w:rPr>
      </w:pPr>
    </w:p>
    <w:p>
      <w:pPr>
        <w:pStyle w:val="21"/>
        <w:spacing w:line="460" w:lineRule="exact"/>
        <w:rPr>
          <w:rFonts w:asciiTheme="minorEastAsia" w:hAnsiTheme="minorEastAsia" w:eastAsiaTheme="minorEastAsia"/>
          <w:color w:val="auto"/>
        </w:rPr>
      </w:pPr>
      <w:r>
        <w:rPr>
          <w:rFonts w:hint="eastAsia" w:asciiTheme="minorEastAsia" w:hAnsiTheme="minorEastAsia" w:eastAsiaTheme="minorEastAsia"/>
          <w:color w:val="auto"/>
        </w:rPr>
        <w:t xml:space="preserve">投标人名称(盖章)： </w:t>
      </w:r>
    </w:p>
    <w:p>
      <w:pPr>
        <w:pStyle w:val="21"/>
        <w:spacing w:line="460" w:lineRule="exact"/>
        <w:rPr>
          <w:rFonts w:asciiTheme="minorEastAsia" w:hAnsiTheme="minorEastAsia" w:eastAsiaTheme="minorEastAsia"/>
          <w:color w:val="auto"/>
        </w:rPr>
      </w:pPr>
    </w:p>
    <w:p>
      <w:pPr>
        <w:snapToGrid w:val="0"/>
        <w:spacing w:before="120" w:beforeLines="50" w:after="50" w:line="46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日期： 年 月 日</w:t>
      </w:r>
    </w:p>
    <w:p>
      <w:pPr>
        <w:snapToGrid w:val="0"/>
        <w:spacing w:line="360" w:lineRule="auto"/>
        <w:ind w:right="560" w:firstLine="5040" w:firstLineChars="2100"/>
        <w:rPr>
          <w:rFonts w:cs="宋体" w:asciiTheme="minorEastAsia" w:hAnsiTheme="minorEastAsia" w:eastAsiaTheme="minorEastAsia"/>
          <w:sz w:val="24"/>
        </w:rPr>
      </w:pPr>
    </w:p>
    <w:p>
      <w:pPr>
        <w:snapToGrid w:val="0"/>
        <w:spacing w:line="360" w:lineRule="auto"/>
        <w:ind w:right="560" w:firstLine="5040" w:firstLineChars="2100"/>
        <w:rPr>
          <w:rFonts w:cs="宋体" w:asciiTheme="minorEastAsia" w:hAnsiTheme="minorEastAsia" w:eastAsiaTheme="minorEastAsia"/>
          <w:sz w:val="24"/>
        </w:rPr>
      </w:pPr>
    </w:p>
    <w:p>
      <w:pPr>
        <w:snapToGrid w:val="0"/>
        <w:spacing w:line="360" w:lineRule="auto"/>
        <w:ind w:right="560" w:firstLine="5040" w:firstLineChars="2100"/>
        <w:rPr>
          <w:rFonts w:cs="宋体" w:asciiTheme="minorEastAsia" w:hAnsiTheme="minorEastAsia" w:eastAsiaTheme="minorEastAsia"/>
          <w:sz w:val="24"/>
        </w:rPr>
      </w:pPr>
    </w:p>
    <w:p>
      <w:pPr>
        <w:snapToGrid w:val="0"/>
        <w:spacing w:line="360" w:lineRule="auto"/>
        <w:ind w:right="560" w:firstLine="5040" w:firstLineChars="2100"/>
        <w:rPr>
          <w:rFonts w:cs="宋体" w:asciiTheme="minorEastAsia" w:hAnsiTheme="minorEastAsia" w:eastAsiaTheme="minorEastAsia"/>
          <w:sz w:val="24"/>
        </w:rPr>
      </w:pPr>
    </w:p>
    <w:p>
      <w:pPr>
        <w:snapToGrid w:val="0"/>
        <w:spacing w:line="360" w:lineRule="auto"/>
        <w:ind w:right="560" w:firstLine="5040" w:firstLineChars="2100"/>
        <w:rPr>
          <w:rFonts w:cs="宋体" w:asciiTheme="minorEastAsia" w:hAnsiTheme="minorEastAsia" w:eastAsiaTheme="minorEastAsia"/>
          <w:sz w:val="24"/>
        </w:rPr>
      </w:pPr>
    </w:p>
    <w:p>
      <w:pPr>
        <w:snapToGrid w:val="0"/>
        <w:spacing w:line="360" w:lineRule="auto"/>
        <w:ind w:right="560" w:firstLine="5040" w:firstLineChars="2100"/>
        <w:rPr>
          <w:rFonts w:cs="宋体" w:asciiTheme="minorEastAsia" w:hAnsiTheme="minorEastAsia" w:eastAsiaTheme="minorEastAsia"/>
          <w:sz w:val="24"/>
        </w:rPr>
      </w:pPr>
    </w:p>
    <w:p>
      <w:pPr>
        <w:snapToGrid w:val="0"/>
        <w:spacing w:line="360" w:lineRule="auto"/>
        <w:ind w:right="560" w:firstLine="5040" w:firstLineChars="2100"/>
        <w:rPr>
          <w:rFonts w:cs="宋体" w:asciiTheme="minorEastAsia" w:hAnsiTheme="minorEastAsia" w:eastAsiaTheme="minorEastAsia"/>
          <w:sz w:val="24"/>
        </w:rPr>
      </w:pPr>
    </w:p>
    <w:p>
      <w:pPr>
        <w:snapToGrid w:val="0"/>
        <w:spacing w:line="360" w:lineRule="auto"/>
        <w:ind w:right="560" w:firstLine="5040" w:firstLineChars="2100"/>
        <w:rPr>
          <w:rFonts w:cs="宋体" w:asciiTheme="minorEastAsia" w:hAnsiTheme="minorEastAsia" w:eastAsiaTheme="minorEastAsia"/>
          <w:sz w:val="24"/>
        </w:rPr>
      </w:pPr>
    </w:p>
    <w:p>
      <w:pPr>
        <w:snapToGrid w:val="0"/>
        <w:spacing w:line="360" w:lineRule="auto"/>
        <w:ind w:right="560" w:firstLine="5040" w:firstLineChars="2100"/>
        <w:rPr>
          <w:rFonts w:cs="宋体" w:asciiTheme="minorEastAsia" w:hAnsiTheme="minorEastAsia" w:eastAsiaTheme="minorEastAsia"/>
          <w:sz w:val="24"/>
        </w:rPr>
      </w:pPr>
    </w:p>
    <w:p>
      <w:pPr>
        <w:snapToGrid w:val="0"/>
        <w:spacing w:line="360" w:lineRule="auto"/>
        <w:ind w:right="560" w:firstLine="5040" w:firstLineChars="2100"/>
        <w:rPr>
          <w:rFonts w:cs="宋体" w:asciiTheme="minorEastAsia" w:hAnsiTheme="minorEastAsia" w:eastAsiaTheme="minorEastAsia"/>
          <w:sz w:val="24"/>
        </w:rPr>
      </w:pPr>
    </w:p>
    <w:p>
      <w:pPr>
        <w:snapToGrid w:val="0"/>
        <w:spacing w:line="360" w:lineRule="auto"/>
        <w:ind w:right="560" w:firstLine="5040" w:firstLineChars="2100"/>
        <w:rPr>
          <w:rFonts w:cs="宋体" w:asciiTheme="minorEastAsia" w:hAnsiTheme="minorEastAsia" w:eastAsiaTheme="minorEastAsia"/>
          <w:sz w:val="24"/>
        </w:rPr>
      </w:pPr>
    </w:p>
    <w:p>
      <w:pPr>
        <w:snapToGrid w:val="0"/>
        <w:spacing w:line="360" w:lineRule="auto"/>
        <w:ind w:right="560" w:firstLine="5040" w:firstLineChars="2100"/>
        <w:rPr>
          <w:rFonts w:cs="宋体" w:asciiTheme="minorEastAsia" w:hAnsiTheme="minorEastAsia" w:eastAsiaTheme="minorEastAsia"/>
          <w:sz w:val="24"/>
        </w:rPr>
      </w:pPr>
    </w:p>
    <w:p>
      <w:pPr>
        <w:snapToGrid w:val="0"/>
        <w:spacing w:line="360" w:lineRule="auto"/>
        <w:ind w:right="560" w:firstLine="5040" w:firstLineChars="2100"/>
        <w:rPr>
          <w:rFonts w:cs="宋体" w:asciiTheme="minorEastAsia" w:hAnsiTheme="minorEastAsia" w:eastAsiaTheme="minorEastAsia"/>
          <w:sz w:val="24"/>
        </w:rPr>
      </w:pPr>
    </w:p>
    <w:p>
      <w:pPr>
        <w:pStyle w:val="12"/>
        <w:rPr>
          <w:rFonts w:cs="宋体" w:asciiTheme="minorEastAsia" w:hAnsiTheme="minorEastAsia" w:eastAsiaTheme="minorEastAsia"/>
          <w:sz w:val="24"/>
        </w:rPr>
      </w:pPr>
    </w:p>
    <w:p>
      <w:pPr>
        <w:pStyle w:val="12"/>
        <w:rPr>
          <w:rFonts w:cs="宋体" w:asciiTheme="minorEastAsia" w:hAnsiTheme="minorEastAsia" w:eastAsiaTheme="minorEastAsia"/>
          <w:sz w:val="24"/>
        </w:rPr>
      </w:pPr>
    </w:p>
    <w:p>
      <w:pPr>
        <w:snapToGrid w:val="0"/>
        <w:spacing w:line="360" w:lineRule="auto"/>
        <w:ind w:right="560" w:firstLine="5040" w:firstLineChars="2100"/>
        <w:rPr>
          <w:rFonts w:cs="宋体" w:asciiTheme="minorEastAsia" w:hAnsiTheme="minorEastAsia" w:eastAsiaTheme="minorEastAsia"/>
          <w:sz w:val="24"/>
        </w:rPr>
      </w:pPr>
    </w:p>
    <w:p>
      <w:pPr>
        <w:widowControl/>
        <w:jc w:val="left"/>
        <w:rPr>
          <w:rFonts w:cs="宋体" w:asciiTheme="minorEastAsia" w:hAnsiTheme="minorEastAsia" w:eastAsiaTheme="minorEastAsia"/>
          <w:sz w:val="24"/>
        </w:rPr>
      </w:pPr>
    </w:p>
    <w:p>
      <w:pPr>
        <w:pStyle w:val="21"/>
        <w:spacing w:line="460" w:lineRule="exact"/>
        <w:jc w:val="center"/>
        <w:rPr>
          <w:rFonts w:asciiTheme="minorEastAsia" w:hAnsiTheme="minorEastAsia" w:eastAsiaTheme="minorEastAsia"/>
          <w:b/>
          <w:bCs/>
          <w:color w:val="auto"/>
        </w:rPr>
      </w:pPr>
    </w:p>
    <w:p>
      <w:pPr>
        <w:pStyle w:val="21"/>
        <w:spacing w:line="460" w:lineRule="exact"/>
        <w:jc w:val="center"/>
        <w:outlineLvl w:val="1"/>
        <w:rPr>
          <w:rFonts w:asciiTheme="minorEastAsia" w:hAnsiTheme="minorEastAsia" w:eastAsiaTheme="minorEastAsia"/>
          <w:b/>
          <w:color w:val="auto"/>
          <w:kern w:val="2"/>
          <w:sz w:val="28"/>
          <w:szCs w:val="28"/>
        </w:rPr>
      </w:pPr>
      <w:r>
        <w:rPr>
          <w:rFonts w:hint="eastAsia" w:asciiTheme="minorEastAsia" w:hAnsiTheme="minorEastAsia" w:eastAsiaTheme="minorEastAsia"/>
          <w:b/>
          <w:color w:val="auto"/>
          <w:kern w:val="2"/>
          <w:sz w:val="28"/>
          <w:szCs w:val="28"/>
        </w:rPr>
        <w:t>8、投标人自评分索引表</w:t>
      </w:r>
    </w:p>
    <w:p>
      <w:pPr>
        <w:snapToGrid w:val="0"/>
        <w:spacing w:before="120" w:beforeLines="50" w:after="50" w:line="46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投标人全称（公章）：</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2835"/>
        <w:gridCol w:w="1329"/>
        <w:gridCol w:w="2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napToGrid w:val="0"/>
              <w:spacing w:before="120" w:beforeLines="50" w:after="50" w:line="4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评分项目</w:t>
            </w:r>
          </w:p>
        </w:tc>
        <w:tc>
          <w:tcPr>
            <w:tcW w:w="2835" w:type="dxa"/>
            <w:vAlign w:val="center"/>
          </w:tcPr>
          <w:p>
            <w:pPr>
              <w:snapToGrid w:val="0"/>
              <w:spacing w:before="120" w:beforeLines="50" w:after="50" w:line="4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投标文件对应资料</w:t>
            </w:r>
          </w:p>
        </w:tc>
        <w:tc>
          <w:tcPr>
            <w:tcW w:w="1329" w:type="dxa"/>
            <w:vAlign w:val="center"/>
          </w:tcPr>
          <w:p>
            <w:pPr>
              <w:snapToGrid w:val="0"/>
              <w:spacing w:before="120" w:beforeLines="50" w:after="50" w:line="4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自评分</w:t>
            </w:r>
          </w:p>
        </w:tc>
        <w:tc>
          <w:tcPr>
            <w:tcW w:w="2181" w:type="dxa"/>
            <w:vAlign w:val="center"/>
          </w:tcPr>
          <w:p>
            <w:pPr>
              <w:snapToGrid w:val="0"/>
              <w:spacing w:before="120" w:beforeLines="50" w:after="50" w:line="4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投标文件页码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napToGrid w:val="0"/>
              <w:spacing w:before="120" w:beforeLines="50" w:after="50" w:line="4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对应第四章评分办法及评分标准（报价除外）</w:t>
            </w:r>
          </w:p>
        </w:tc>
        <w:tc>
          <w:tcPr>
            <w:tcW w:w="2835" w:type="dxa"/>
            <w:vAlign w:val="center"/>
          </w:tcPr>
          <w:p>
            <w:pPr>
              <w:snapToGrid w:val="0"/>
              <w:spacing w:before="120" w:beforeLines="50" w:after="50" w:line="460" w:lineRule="exact"/>
              <w:jc w:val="center"/>
              <w:rPr>
                <w:rFonts w:cs="宋体" w:asciiTheme="minorEastAsia" w:hAnsiTheme="minorEastAsia" w:eastAsiaTheme="minorEastAsia"/>
                <w:sz w:val="24"/>
              </w:rPr>
            </w:pPr>
          </w:p>
        </w:tc>
        <w:tc>
          <w:tcPr>
            <w:tcW w:w="1329" w:type="dxa"/>
            <w:vAlign w:val="center"/>
          </w:tcPr>
          <w:p>
            <w:pPr>
              <w:snapToGrid w:val="0"/>
              <w:spacing w:before="120" w:beforeLines="50" w:after="50" w:line="460" w:lineRule="exact"/>
              <w:jc w:val="center"/>
              <w:rPr>
                <w:rFonts w:cs="宋体" w:asciiTheme="minorEastAsia" w:hAnsiTheme="minorEastAsia" w:eastAsiaTheme="minorEastAsia"/>
                <w:sz w:val="24"/>
              </w:rPr>
            </w:pPr>
          </w:p>
        </w:tc>
        <w:tc>
          <w:tcPr>
            <w:tcW w:w="2181" w:type="dxa"/>
            <w:vAlign w:val="center"/>
          </w:tcPr>
          <w:p>
            <w:pPr>
              <w:snapToGrid w:val="0"/>
              <w:spacing w:before="120" w:beforeLines="50" w:after="50" w:line="460" w:lineRule="exact"/>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napToGrid w:val="0"/>
              <w:spacing w:before="120" w:beforeLines="50" w:after="50" w:line="4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w:t>
            </w:r>
          </w:p>
        </w:tc>
        <w:tc>
          <w:tcPr>
            <w:tcW w:w="2835" w:type="dxa"/>
            <w:vAlign w:val="center"/>
          </w:tcPr>
          <w:p>
            <w:pPr>
              <w:snapToGrid w:val="0"/>
              <w:spacing w:before="120" w:beforeLines="50" w:after="50" w:line="460" w:lineRule="exact"/>
              <w:jc w:val="center"/>
              <w:rPr>
                <w:rFonts w:cs="宋体" w:asciiTheme="minorEastAsia" w:hAnsiTheme="minorEastAsia" w:eastAsiaTheme="minorEastAsia"/>
                <w:sz w:val="24"/>
              </w:rPr>
            </w:pPr>
          </w:p>
        </w:tc>
        <w:tc>
          <w:tcPr>
            <w:tcW w:w="1329" w:type="dxa"/>
            <w:vAlign w:val="center"/>
          </w:tcPr>
          <w:p>
            <w:pPr>
              <w:snapToGrid w:val="0"/>
              <w:spacing w:before="120" w:beforeLines="50" w:after="50" w:line="460" w:lineRule="exact"/>
              <w:jc w:val="center"/>
              <w:rPr>
                <w:rFonts w:cs="宋体" w:asciiTheme="minorEastAsia" w:hAnsiTheme="minorEastAsia" w:eastAsiaTheme="minorEastAsia"/>
                <w:sz w:val="24"/>
              </w:rPr>
            </w:pPr>
          </w:p>
        </w:tc>
        <w:tc>
          <w:tcPr>
            <w:tcW w:w="2181" w:type="dxa"/>
            <w:vAlign w:val="center"/>
          </w:tcPr>
          <w:p>
            <w:pPr>
              <w:snapToGrid w:val="0"/>
              <w:spacing w:before="120" w:beforeLines="50" w:after="50" w:line="460" w:lineRule="exact"/>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napToGrid w:val="0"/>
              <w:spacing w:before="120" w:beforeLines="50" w:after="50" w:line="460" w:lineRule="exact"/>
              <w:jc w:val="center"/>
              <w:rPr>
                <w:rFonts w:cs="宋体" w:asciiTheme="minorEastAsia" w:hAnsiTheme="minorEastAsia" w:eastAsiaTheme="minorEastAsia"/>
                <w:sz w:val="24"/>
              </w:rPr>
            </w:pPr>
          </w:p>
        </w:tc>
        <w:tc>
          <w:tcPr>
            <w:tcW w:w="2835" w:type="dxa"/>
            <w:vAlign w:val="center"/>
          </w:tcPr>
          <w:p>
            <w:pPr>
              <w:snapToGrid w:val="0"/>
              <w:spacing w:before="120" w:beforeLines="50" w:after="50" w:line="460" w:lineRule="exact"/>
              <w:jc w:val="center"/>
              <w:rPr>
                <w:rFonts w:cs="宋体" w:asciiTheme="minorEastAsia" w:hAnsiTheme="minorEastAsia" w:eastAsiaTheme="minorEastAsia"/>
                <w:sz w:val="24"/>
              </w:rPr>
            </w:pPr>
          </w:p>
        </w:tc>
        <w:tc>
          <w:tcPr>
            <w:tcW w:w="1329" w:type="dxa"/>
            <w:vAlign w:val="center"/>
          </w:tcPr>
          <w:p>
            <w:pPr>
              <w:snapToGrid w:val="0"/>
              <w:spacing w:before="120" w:beforeLines="50" w:after="50" w:line="460" w:lineRule="exact"/>
              <w:jc w:val="center"/>
              <w:rPr>
                <w:rFonts w:cs="宋体" w:asciiTheme="minorEastAsia" w:hAnsiTheme="minorEastAsia" w:eastAsiaTheme="minorEastAsia"/>
                <w:sz w:val="24"/>
              </w:rPr>
            </w:pPr>
          </w:p>
        </w:tc>
        <w:tc>
          <w:tcPr>
            <w:tcW w:w="2181" w:type="dxa"/>
            <w:vAlign w:val="center"/>
          </w:tcPr>
          <w:p>
            <w:pPr>
              <w:snapToGrid w:val="0"/>
              <w:spacing w:before="120" w:beforeLines="50" w:after="50" w:line="460" w:lineRule="exact"/>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napToGrid w:val="0"/>
              <w:spacing w:before="120" w:beforeLines="50" w:after="50" w:line="460" w:lineRule="exact"/>
              <w:jc w:val="center"/>
              <w:rPr>
                <w:rFonts w:cs="宋体" w:asciiTheme="minorEastAsia" w:hAnsiTheme="minorEastAsia" w:eastAsiaTheme="minorEastAsia"/>
                <w:sz w:val="24"/>
              </w:rPr>
            </w:pPr>
          </w:p>
        </w:tc>
        <w:tc>
          <w:tcPr>
            <w:tcW w:w="2835" w:type="dxa"/>
            <w:vAlign w:val="center"/>
          </w:tcPr>
          <w:p>
            <w:pPr>
              <w:snapToGrid w:val="0"/>
              <w:spacing w:before="120" w:beforeLines="50" w:after="50" w:line="460" w:lineRule="exact"/>
              <w:jc w:val="center"/>
              <w:rPr>
                <w:rFonts w:cs="宋体" w:asciiTheme="minorEastAsia" w:hAnsiTheme="minorEastAsia" w:eastAsiaTheme="minorEastAsia"/>
                <w:sz w:val="24"/>
              </w:rPr>
            </w:pPr>
          </w:p>
        </w:tc>
        <w:tc>
          <w:tcPr>
            <w:tcW w:w="1329" w:type="dxa"/>
            <w:vAlign w:val="center"/>
          </w:tcPr>
          <w:p>
            <w:pPr>
              <w:snapToGrid w:val="0"/>
              <w:spacing w:before="120" w:beforeLines="50" w:after="50" w:line="460" w:lineRule="exact"/>
              <w:jc w:val="center"/>
              <w:rPr>
                <w:rFonts w:cs="宋体" w:asciiTheme="minorEastAsia" w:hAnsiTheme="minorEastAsia" w:eastAsiaTheme="minorEastAsia"/>
                <w:sz w:val="24"/>
              </w:rPr>
            </w:pPr>
          </w:p>
        </w:tc>
        <w:tc>
          <w:tcPr>
            <w:tcW w:w="2181" w:type="dxa"/>
            <w:vAlign w:val="center"/>
          </w:tcPr>
          <w:p>
            <w:pPr>
              <w:snapToGrid w:val="0"/>
              <w:spacing w:before="120" w:beforeLines="50" w:after="50" w:line="460" w:lineRule="exact"/>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napToGrid w:val="0"/>
              <w:spacing w:before="120" w:beforeLines="50" w:after="50" w:line="460" w:lineRule="exact"/>
              <w:jc w:val="center"/>
              <w:rPr>
                <w:rFonts w:cs="宋体" w:asciiTheme="minorEastAsia" w:hAnsiTheme="minorEastAsia" w:eastAsiaTheme="minorEastAsia"/>
                <w:sz w:val="24"/>
              </w:rPr>
            </w:pPr>
          </w:p>
        </w:tc>
        <w:tc>
          <w:tcPr>
            <w:tcW w:w="2835" w:type="dxa"/>
            <w:vAlign w:val="center"/>
          </w:tcPr>
          <w:p>
            <w:pPr>
              <w:snapToGrid w:val="0"/>
              <w:spacing w:before="120" w:beforeLines="50" w:after="50" w:line="460" w:lineRule="exact"/>
              <w:jc w:val="center"/>
              <w:rPr>
                <w:rFonts w:cs="宋体" w:asciiTheme="minorEastAsia" w:hAnsiTheme="minorEastAsia" w:eastAsiaTheme="minorEastAsia"/>
                <w:sz w:val="24"/>
              </w:rPr>
            </w:pPr>
          </w:p>
        </w:tc>
        <w:tc>
          <w:tcPr>
            <w:tcW w:w="1329" w:type="dxa"/>
            <w:vAlign w:val="center"/>
          </w:tcPr>
          <w:p>
            <w:pPr>
              <w:snapToGrid w:val="0"/>
              <w:spacing w:before="120" w:beforeLines="50" w:after="50" w:line="460" w:lineRule="exact"/>
              <w:jc w:val="center"/>
              <w:rPr>
                <w:rFonts w:cs="宋体" w:asciiTheme="minorEastAsia" w:hAnsiTheme="minorEastAsia" w:eastAsiaTheme="minorEastAsia"/>
                <w:sz w:val="24"/>
              </w:rPr>
            </w:pPr>
          </w:p>
        </w:tc>
        <w:tc>
          <w:tcPr>
            <w:tcW w:w="2181" w:type="dxa"/>
            <w:vAlign w:val="center"/>
          </w:tcPr>
          <w:p>
            <w:pPr>
              <w:snapToGrid w:val="0"/>
              <w:spacing w:before="120" w:beforeLines="50" w:after="50" w:line="460" w:lineRule="exact"/>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napToGrid w:val="0"/>
              <w:spacing w:before="120" w:beforeLines="50" w:after="50" w:line="460" w:lineRule="exact"/>
              <w:jc w:val="center"/>
              <w:rPr>
                <w:rFonts w:cs="宋体" w:asciiTheme="minorEastAsia" w:hAnsiTheme="minorEastAsia" w:eastAsiaTheme="minorEastAsia"/>
                <w:sz w:val="24"/>
              </w:rPr>
            </w:pPr>
          </w:p>
        </w:tc>
        <w:tc>
          <w:tcPr>
            <w:tcW w:w="2835" w:type="dxa"/>
            <w:vAlign w:val="center"/>
          </w:tcPr>
          <w:p>
            <w:pPr>
              <w:snapToGrid w:val="0"/>
              <w:spacing w:before="120" w:beforeLines="50" w:after="50" w:line="460" w:lineRule="exact"/>
              <w:jc w:val="center"/>
              <w:rPr>
                <w:rFonts w:cs="宋体" w:asciiTheme="minorEastAsia" w:hAnsiTheme="minorEastAsia" w:eastAsiaTheme="minorEastAsia"/>
                <w:sz w:val="24"/>
              </w:rPr>
            </w:pPr>
          </w:p>
        </w:tc>
        <w:tc>
          <w:tcPr>
            <w:tcW w:w="1329" w:type="dxa"/>
            <w:vAlign w:val="center"/>
          </w:tcPr>
          <w:p>
            <w:pPr>
              <w:snapToGrid w:val="0"/>
              <w:spacing w:before="120" w:beforeLines="50" w:after="50" w:line="460" w:lineRule="exact"/>
              <w:jc w:val="center"/>
              <w:rPr>
                <w:rFonts w:cs="宋体" w:asciiTheme="minorEastAsia" w:hAnsiTheme="minorEastAsia" w:eastAsiaTheme="minorEastAsia"/>
                <w:sz w:val="24"/>
              </w:rPr>
            </w:pPr>
          </w:p>
        </w:tc>
        <w:tc>
          <w:tcPr>
            <w:tcW w:w="2181" w:type="dxa"/>
            <w:vAlign w:val="center"/>
          </w:tcPr>
          <w:p>
            <w:pPr>
              <w:snapToGrid w:val="0"/>
              <w:spacing w:before="120" w:beforeLines="50" w:after="50" w:line="460" w:lineRule="exact"/>
              <w:jc w:val="center"/>
              <w:rPr>
                <w:rFonts w:cs="宋体" w:asciiTheme="minorEastAsia" w:hAnsiTheme="minorEastAsia" w:eastAsiaTheme="minorEastAsia"/>
                <w:sz w:val="24"/>
              </w:rPr>
            </w:pPr>
          </w:p>
        </w:tc>
      </w:tr>
    </w:tbl>
    <w:p>
      <w:pPr>
        <w:snapToGrid w:val="0"/>
        <w:spacing w:before="120" w:beforeLines="50" w:after="50" w:line="460" w:lineRule="exact"/>
        <w:jc w:val="left"/>
        <w:rPr>
          <w:rFonts w:cs="宋体" w:asciiTheme="minorEastAsia" w:hAnsiTheme="minorEastAsia" w:eastAsiaTheme="minorEastAsia"/>
          <w:sz w:val="24"/>
        </w:rPr>
      </w:pPr>
    </w:p>
    <w:p>
      <w:pPr>
        <w:snapToGrid w:val="0"/>
        <w:spacing w:before="120" w:beforeLines="50" w:after="50" w:line="460" w:lineRule="exact"/>
        <w:jc w:val="left"/>
        <w:rPr>
          <w:rFonts w:cs="宋体" w:asciiTheme="minorEastAsia" w:hAnsiTheme="minorEastAsia" w:eastAsiaTheme="minorEastAsia"/>
          <w:sz w:val="24"/>
        </w:rPr>
      </w:pPr>
    </w:p>
    <w:p>
      <w:pPr>
        <w:snapToGrid w:val="0"/>
        <w:spacing w:before="120" w:beforeLines="50" w:after="50" w:line="46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法定代表人或其授权代理人签名或盖章：</w:t>
      </w:r>
    </w:p>
    <w:p>
      <w:pPr>
        <w:snapToGrid w:val="0"/>
        <w:spacing w:before="120" w:beforeLines="50" w:after="50" w:line="460" w:lineRule="exact"/>
        <w:jc w:val="left"/>
        <w:rPr>
          <w:rFonts w:cs="宋体" w:asciiTheme="minorEastAsia" w:hAnsiTheme="minorEastAsia" w:eastAsiaTheme="minorEastAsia"/>
          <w:sz w:val="24"/>
        </w:rPr>
      </w:pPr>
    </w:p>
    <w:p>
      <w:pPr>
        <w:snapToGrid w:val="0"/>
        <w:spacing w:before="120" w:beforeLines="50" w:after="50" w:line="460" w:lineRule="exact"/>
        <w:jc w:val="left"/>
        <w:rPr>
          <w:rFonts w:asciiTheme="minorEastAsia" w:hAnsiTheme="minorEastAsia" w:eastAsiaTheme="minorEastAsia"/>
        </w:rPr>
      </w:pPr>
      <w:r>
        <w:rPr>
          <w:rFonts w:hint="eastAsia" w:cs="宋体" w:asciiTheme="minorEastAsia" w:hAnsiTheme="minorEastAsia" w:eastAsiaTheme="minorEastAsia"/>
          <w:sz w:val="24"/>
        </w:rPr>
        <w:t>日期： 年 月 日</w:t>
      </w:r>
    </w:p>
    <w:p>
      <w:pPr>
        <w:rPr>
          <w:rFonts w:asciiTheme="minorEastAsia" w:hAnsiTheme="minorEastAsia" w:eastAsiaTheme="minorEastAsia"/>
        </w:rPr>
      </w:pPr>
    </w:p>
    <w:p>
      <w:pPr>
        <w:pStyle w:val="26"/>
        <w:ind w:firstLine="420"/>
        <w:rPr>
          <w:rFonts w:asciiTheme="minorEastAsia" w:hAnsiTheme="minorEastAsia" w:eastAsiaTheme="minorEastAsia"/>
        </w:rPr>
      </w:pPr>
    </w:p>
    <w:p>
      <w:pPr>
        <w:pStyle w:val="26"/>
        <w:ind w:firstLine="420"/>
        <w:rPr>
          <w:rFonts w:asciiTheme="minorEastAsia" w:hAnsiTheme="minorEastAsia" w:eastAsiaTheme="minorEastAsia"/>
        </w:rPr>
      </w:pPr>
    </w:p>
    <w:p>
      <w:pPr>
        <w:pStyle w:val="26"/>
        <w:ind w:firstLine="420"/>
        <w:rPr>
          <w:rFonts w:asciiTheme="minorEastAsia" w:hAnsiTheme="minorEastAsia" w:eastAsiaTheme="minorEastAsia"/>
        </w:rPr>
      </w:pPr>
    </w:p>
    <w:p>
      <w:pPr>
        <w:pStyle w:val="26"/>
        <w:ind w:firstLine="420"/>
        <w:rPr>
          <w:rFonts w:asciiTheme="minorEastAsia" w:hAnsiTheme="minorEastAsia" w:eastAsiaTheme="minorEastAsia"/>
        </w:rPr>
      </w:pPr>
    </w:p>
    <w:p>
      <w:pPr>
        <w:pStyle w:val="26"/>
        <w:ind w:firstLine="420"/>
        <w:rPr>
          <w:rFonts w:asciiTheme="minorEastAsia" w:hAnsiTheme="minorEastAsia" w:eastAsiaTheme="minorEastAsia"/>
        </w:rPr>
      </w:pPr>
    </w:p>
    <w:p>
      <w:pPr>
        <w:pStyle w:val="26"/>
        <w:ind w:firstLine="420"/>
        <w:rPr>
          <w:rFonts w:asciiTheme="minorEastAsia" w:hAnsiTheme="minorEastAsia" w:eastAsiaTheme="minorEastAsia"/>
        </w:rPr>
      </w:pPr>
    </w:p>
    <w:p>
      <w:pPr>
        <w:pStyle w:val="26"/>
        <w:ind w:firstLine="420"/>
        <w:rPr>
          <w:rFonts w:asciiTheme="minorEastAsia" w:hAnsiTheme="minorEastAsia" w:eastAsiaTheme="minorEastAsia"/>
        </w:rPr>
      </w:pPr>
    </w:p>
    <w:p>
      <w:pPr>
        <w:pStyle w:val="26"/>
        <w:ind w:firstLine="420"/>
        <w:rPr>
          <w:rFonts w:asciiTheme="minorEastAsia" w:hAnsiTheme="minorEastAsia" w:eastAsiaTheme="minorEastAsia"/>
        </w:rPr>
      </w:pPr>
    </w:p>
    <w:p>
      <w:pPr>
        <w:pStyle w:val="26"/>
        <w:ind w:firstLine="420"/>
        <w:rPr>
          <w:rFonts w:asciiTheme="minorEastAsia" w:hAnsiTheme="minorEastAsia" w:eastAsiaTheme="minorEastAsia"/>
        </w:rPr>
      </w:pPr>
    </w:p>
    <w:p>
      <w:pPr>
        <w:pStyle w:val="26"/>
        <w:ind w:firstLine="420"/>
        <w:rPr>
          <w:rFonts w:asciiTheme="minorEastAsia" w:hAnsiTheme="minorEastAsia" w:eastAsiaTheme="minorEastAsia"/>
        </w:rPr>
      </w:pPr>
    </w:p>
    <w:p>
      <w:pPr>
        <w:pStyle w:val="26"/>
        <w:ind w:firstLine="420"/>
        <w:rPr>
          <w:rFonts w:asciiTheme="minorEastAsia" w:hAnsiTheme="minorEastAsia" w:eastAsiaTheme="minorEastAsia"/>
        </w:rPr>
      </w:pPr>
    </w:p>
    <w:p>
      <w:pPr>
        <w:pStyle w:val="26"/>
        <w:ind w:firstLine="420"/>
        <w:rPr>
          <w:rFonts w:asciiTheme="minorEastAsia" w:hAnsiTheme="minorEastAsia" w:eastAsiaTheme="minorEastAsia"/>
        </w:rPr>
      </w:pPr>
    </w:p>
    <w:p>
      <w:pPr>
        <w:pStyle w:val="26"/>
        <w:ind w:firstLine="420"/>
        <w:rPr>
          <w:rFonts w:asciiTheme="minorEastAsia" w:hAnsiTheme="minorEastAsia" w:eastAsiaTheme="minorEastAsia"/>
        </w:rPr>
      </w:pPr>
    </w:p>
    <w:p>
      <w:pPr>
        <w:pStyle w:val="27"/>
        <w:ind w:left="-132"/>
        <w:jc w:val="right"/>
        <w:rPr>
          <w:rFonts w:cs="仿宋" w:asciiTheme="minorEastAsia" w:hAnsiTheme="minorEastAsia" w:eastAsiaTheme="minorEastAsia"/>
          <w:sz w:val="24"/>
        </w:rPr>
      </w:pPr>
    </w:p>
    <w:p>
      <w:pPr>
        <w:pStyle w:val="21"/>
        <w:pageBreakBefore/>
        <w:jc w:val="center"/>
        <w:outlineLvl w:val="1"/>
        <w:rPr>
          <w:rFonts w:asciiTheme="minorEastAsia" w:hAnsiTheme="minorEastAsia" w:eastAsiaTheme="minorEastAsia"/>
          <w:b/>
          <w:color w:val="auto"/>
          <w:sz w:val="28"/>
          <w:szCs w:val="28"/>
        </w:rPr>
      </w:pPr>
      <w:r>
        <w:rPr>
          <w:rFonts w:hint="eastAsia" w:cs="仿宋" w:asciiTheme="minorEastAsia" w:hAnsiTheme="minorEastAsia" w:eastAsiaTheme="minorEastAsia"/>
          <w:b/>
          <w:color w:val="auto"/>
          <w:sz w:val="28"/>
          <w:szCs w:val="28"/>
        </w:rPr>
        <w:t>9、</w:t>
      </w:r>
      <w:r>
        <w:rPr>
          <w:rFonts w:hint="eastAsia" w:asciiTheme="minorEastAsia" w:hAnsiTheme="minorEastAsia" w:eastAsiaTheme="minorEastAsia"/>
          <w:b/>
          <w:color w:val="auto"/>
          <w:sz w:val="28"/>
          <w:szCs w:val="28"/>
        </w:rPr>
        <w:t>商务响应表</w:t>
      </w:r>
    </w:p>
    <w:p>
      <w:pPr>
        <w:pStyle w:val="21"/>
        <w:spacing w:line="460" w:lineRule="exact"/>
        <w:rPr>
          <w:rFonts w:asciiTheme="minorEastAsia" w:hAnsiTheme="minorEastAsia" w:eastAsiaTheme="minorEastAsia"/>
          <w:color w:val="auto"/>
        </w:rPr>
      </w:pPr>
      <w:r>
        <w:rPr>
          <w:rFonts w:hint="eastAsia" w:asciiTheme="minorEastAsia" w:hAnsiTheme="minorEastAsia" w:eastAsiaTheme="minorEastAsia"/>
          <w:color w:val="auto"/>
        </w:rPr>
        <w:t xml:space="preserve">投标人全称（加盖公章）： </w:t>
      </w:r>
    </w:p>
    <w:p>
      <w:pPr>
        <w:spacing w:line="46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项目名称：</w:t>
      </w:r>
    </w:p>
    <w:p>
      <w:pPr>
        <w:pStyle w:val="26"/>
        <w:rPr>
          <w:rFonts w:cs="宋体" w:asciiTheme="minorEastAsia" w:hAnsiTheme="minorEastAsia" w:eastAsiaTheme="minorEastAsia"/>
          <w:kern w:val="0"/>
          <w:sz w:val="24"/>
        </w:rPr>
      </w:pPr>
    </w:p>
    <w:tbl>
      <w:tblPr>
        <w:tblStyle w:val="17"/>
        <w:tblW w:w="867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554"/>
        <w:gridCol w:w="2177"/>
        <w:gridCol w:w="1905"/>
        <w:gridCol w:w="20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6" w:hRule="atLeast"/>
        </w:trPr>
        <w:tc>
          <w:tcPr>
            <w:tcW w:w="255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cs="仿宋" w:asciiTheme="minorEastAsia" w:hAnsiTheme="minorEastAsia" w:eastAsiaTheme="minorEastAsia"/>
                <w:sz w:val="24"/>
                <w:szCs w:val="20"/>
              </w:rPr>
            </w:pPr>
            <w:r>
              <w:rPr>
                <w:rFonts w:hint="eastAsia" w:cs="仿宋" w:asciiTheme="minorEastAsia" w:hAnsiTheme="minorEastAsia" w:eastAsiaTheme="minorEastAsia"/>
                <w:sz w:val="24"/>
              </w:rPr>
              <w:t>项目</w:t>
            </w:r>
          </w:p>
        </w:tc>
        <w:tc>
          <w:tcPr>
            <w:tcW w:w="217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cs="仿宋" w:asciiTheme="minorEastAsia" w:hAnsiTheme="minorEastAsia" w:eastAsiaTheme="minorEastAsia"/>
                <w:sz w:val="24"/>
                <w:szCs w:val="20"/>
              </w:rPr>
            </w:pPr>
            <w:r>
              <w:rPr>
                <w:rFonts w:hint="eastAsia" w:cs="仿宋" w:asciiTheme="minorEastAsia" w:hAnsiTheme="minorEastAsia" w:eastAsiaTheme="minorEastAsia"/>
                <w:sz w:val="24"/>
              </w:rPr>
              <w:t>招标文件要求</w:t>
            </w:r>
          </w:p>
        </w:tc>
        <w:tc>
          <w:tcPr>
            <w:tcW w:w="190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cs="仿宋" w:asciiTheme="minorEastAsia" w:hAnsiTheme="minorEastAsia" w:eastAsiaTheme="minorEastAsia"/>
                <w:sz w:val="24"/>
                <w:szCs w:val="20"/>
              </w:rPr>
            </w:pPr>
            <w:r>
              <w:rPr>
                <w:rFonts w:hint="eastAsia" w:cs="仿宋" w:asciiTheme="minorEastAsia" w:hAnsiTheme="minorEastAsia" w:eastAsiaTheme="minorEastAsia"/>
                <w:sz w:val="24"/>
              </w:rPr>
              <w:t>是否响应</w:t>
            </w: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cs="仿宋" w:asciiTheme="minorEastAsia" w:hAnsiTheme="minorEastAsia" w:eastAsiaTheme="minorEastAsia"/>
                <w:sz w:val="24"/>
                <w:szCs w:val="20"/>
              </w:rPr>
            </w:pPr>
            <w:r>
              <w:rPr>
                <w:rFonts w:hint="eastAsia" w:cs="仿宋" w:asciiTheme="minorEastAsia" w:hAnsiTheme="minorEastAsia" w:eastAsiaTheme="minorEastAsia"/>
                <w:sz w:val="24"/>
              </w:rPr>
              <w:t>投标人的承诺或说明或优化方案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6" w:hRule="atLeast"/>
        </w:trPr>
        <w:tc>
          <w:tcPr>
            <w:tcW w:w="2554"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仿宋" w:asciiTheme="minorEastAsia" w:hAnsiTheme="minorEastAsia" w:eastAsiaTheme="minorEastAsia"/>
                <w:sz w:val="24"/>
                <w:szCs w:val="20"/>
              </w:rPr>
            </w:pPr>
            <w:r>
              <w:rPr>
                <w:rFonts w:hint="eastAsia" w:cs="仿宋" w:asciiTheme="minorEastAsia" w:hAnsiTheme="minorEastAsia" w:eastAsiaTheme="minorEastAsia"/>
                <w:sz w:val="24"/>
              </w:rPr>
              <w:t>服务期及地点</w:t>
            </w:r>
          </w:p>
        </w:tc>
        <w:tc>
          <w:tcPr>
            <w:tcW w:w="21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仿宋" w:asciiTheme="minorEastAsia" w:hAnsiTheme="minorEastAsia" w:eastAsiaTheme="minorEastAsia"/>
                <w:sz w:val="24"/>
              </w:rPr>
            </w:pPr>
          </w:p>
        </w:tc>
        <w:tc>
          <w:tcPr>
            <w:tcW w:w="190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cs="仿宋" w:asciiTheme="minorEastAsia" w:hAnsiTheme="minorEastAsia" w:eastAsiaTheme="minorEastAsia"/>
                <w:sz w:val="24"/>
                <w:szCs w:val="20"/>
              </w:rPr>
            </w:pP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cs="仿宋" w:asciiTheme="minorEastAsia" w:hAnsiTheme="minorEastAsia" w:eastAsiaTheme="minorEastAsia"/>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6" w:hRule="atLeast"/>
        </w:trPr>
        <w:tc>
          <w:tcPr>
            <w:tcW w:w="2554"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仿宋" w:asciiTheme="minorEastAsia" w:hAnsiTheme="minorEastAsia" w:eastAsiaTheme="minorEastAsia"/>
                <w:sz w:val="24"/>
              </w:rPr>
            </w:pPr>
            <w:r>
              <w:rPr>
                <w:rFonts w:hint="eastAsia" w:cs="仿宋" w:asciiTheme="minorEastAsia" w:hAnsiTheme="minorEastAsia" w:eastAsiaTheme="minorEastAsia"/>
                <w:sz w:val="24"/>
              </w:rPr>
              <w:t>售后技术服务要求</w:t>
            </w:r>
          </w:p>
        </w:tc>
        <w:tc>
          <w:tcPr>
            <w:tcW w:w="21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仿宋" w:asciiTheme="minorEastAsia" w:hAnsiTheme="minorEastAsia" w:eastAsiaTheme="minorEastAsia"/>
                <w:sz w:val="24"/>
              </w:rPr>
            </w:pPr>
          </w:p>
        </w:tc>
        <w:tc>
          <w:tcPr>
            <w:tcW w:w="190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cs="仿宋" w:asciiTheme="minorEastAsia" w:hAnsiTheme="minorEastAsia" w:eastAsiaTheme="minorEastAsia"/>
                <w:sz w:val="24"/>
                <w:szCs w:val="20"/>
              </w:rPr>
            </w:pP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cs="仿宋" w:asciiTheme="minorEastAsia" w:hAnsiTheme="minorEastAsia" w:eastAsiaTheme="minorEastAsia"/>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6" w:hRule="atLeast"/>
        </w:trPr>
        <w:tc>
          <w:tcPr>
            <w:tcW w:w="2554"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仿宋" w:asciiTheme="minorEastAsia" w:hAnsiTheme="minorEastAsia" w:eastAsiaTheme="minorEastAsia"/>
                <w:sz w:val="24"/>
              </w:rPr>
            </w:pPr>
            <w:r>
              <w:rPr>
                <w:rFonts w:hint="eastAsia" w:cs="仿宋" w:asciiTheme="minorEastAsia" w:hAnsiTheme="minorEastAsia" w:eastAsiaTheme="minorEastAsia"/>
                <w:sz w:val="24"/>
              </w:rPr>
              <w:t>付款条件</w:t>
            </w:r>
          </w:p>
        </w:tc>
        <w:tc>
          <w:tcPr>
            <w:tcW w:w="21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仿宋" w:asciiTheme="minorEastAsia" w:hAnsiTheme="minorEastAsia" w:eastAsiaTheme="minorEastAsia"/>
                <w:sz w:val="24"/>
              </w:rPr>
            </w:pPr>
          </w:p>
        </w:tc>
        <w:tc>
          <w:tcPr>
            <w:tcW w:w="190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cs="仿宋" w:asciiTheme="minorEastAsia" w:hAnsiTheme="minorEastAsia" w:eastAsiaTheme="minorEastAsia"/>
                <w:sz w:val="24"/>
                <w:szCs w:val="20"/>
              </w:rPr>
            </w:pP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cs="仿宋" w:asciiTheme="minorEastAsia" w:hAnsiTheme="minorEastAsia" w:eastAsiaTheme="minorEastAsia"/>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6" w:hRule="atLeast"/>
        </w:trPr>
        <w:tc>
          <w:tcPr>
            <w:tcW w:w="2554"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仿宋" w:asciiTheme="minorEastAsia" w:hAnsiTheme="minorEastAsia" w:eastAsiaTheme="minorEastAsia"/>
                <w:sz w:val="24"/>
              </w:rPr>
            </w:pPr>
            <w:r>
              <w:rPr>
                <w:rFonts w:hint="eastAsia" w:cs="仿宋" w:asciiTheme="minorEastAsia" w:hAnsiTheme="minorEastAsia" w:eastAsiaTheme="minorEastAsia"/>
                <w:sz w:val="24"/>
              </w:rPr>
              <w:t>其他要求</w:t>
            </w:r>
          </w:p>
        </w:tc>
        <w:tc>
          <w:tcPr>
            <w:tcW w:w="21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仿宋" w:asciiTheme="minorEastAsia" w:hAnsiTheme="minorEastAsia" w:eastAsiaTheme="minorEastAsia"/>
                <w:sz w:val="24"/>
              </w:rPr>
            </w:pPr>
          </w:p>
        </w:tc>
        <w:tc>
          <w:tcPr>
            <w:tcW w:w="190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cs="仿宋" w:asciiTheme="minorEastAsia" w:hAnsiTheme="minorEastAsia" w:eastAsiaTheme="minorEastAsia"/>
                <w:sz w:val="24"/>
                <w:szCs w:val="20"/>
              </w:rPr>
            </w:pP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cs="仿宋" w:asciiTheme="minorEastAsia" w:hAnsiTheme="minorEastAsia" w:eastAsiaTheme="minorEastAsia"/>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2" w:hRule="atLeast"/>
        </w:trPr>
        <w:tc>
          <w:tcPr>
            <w:tcW w:w="2554"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仿宋" w:asciiTheme="minorEastAsia" w:hAnsiTheme="minorEastAsia" w:eastAsiaTheme="minorEastAsia"/>
                <w:sz w:val="24"/>
              </w:rPr>
            </w:pPr>
            <w:r>
              <w:rPr>
                <w:rFonts w:hint="eastAsia" w:cs="仿宋" w:asciiTheme="minorEastAsia" w:hAnsiTheme="minorEastAsia" w:eastAsiaTheme="minorEastAsia"/>
                <w:sz w:val="24"/>
              </w:rPr>
              <w:t>.....（自拟）</w:t>
            </w:r>
          </w:p>
        </w:tc>
        <w:tc>
          <w:tcPr>
            <w:tcW w:w="21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仿宋" w:asciiTheme="minorEastAsia" w:hAnsiTheme="minorEastAsia" w:eastAsiaTheme="minorEastAsia"/>
                <w:sz w:val="24"/>
              </w:rPr>
            </w:pPr>
          </w:p>
        </w:tc>
        <w:tc>
          <w:tcPr>
            <w:tcW w:w="190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cs="仿宋" w:asciiTheme="minorEastAsia" w:hAnsiTheme="minorEastAsia" w:eastAsiaTheme="minorEastAsia"/>
                <w:sz w:val="24"/>
                <w:szCs w:val="20"/>
              </w:rPr>
            </w:pP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cs="仿宋" w:asciiTheme="minorEastAsia" w:hAnsiTheme="minorEastAsia" w:eastAsiaTheme="minorEastAsia"/>
                <w:sz w:val="24"/>
                <w:szCs w:val="20"/>
              </w:rPr>
            </w:pPr>
          </w:p>
        </w:tc>
      </w:tr>
    </w:tbl>
    <w:p>
      <w:pPr>
        <w:pStyle w:val="26"/>
        <w:rPr>
          <w:rFonts w:cs="宋体" w:asciiTheme="minorEastAsia" w:hAnsiTheme="minorEastAsia" w:eastAsiaTheme="minorEastAsia"/>
          <w:kern w:val="0"/>
          <w:sz w:val="24"/>
        </w:rPr>
      </w:pPr>
    </w:p>
    <w:p>
      <w:pPr>
        <w:snapToGrid w:val="0"/>
        <w:spacing w:before="120" w:beforeLines="50" w:after="50" w:line="46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法定代表人或其授权代理人签名或盖章：</w:t>
      </w:r>
    </w:p>
    <w:p>
      <w:pPr>
        <w:spacing w:line="460" w:lineRule="exact"/>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日期： 年 月 日</w:t>
      </w:r>
    </w:p>
    <w:p>
      <w:pPr>
        <w:ind w:firstLine="201"/>
        <w:rPr>
          <w:rFonts w:cs="宋体" w:asciiTheme="minorEastAsia" w:hAnsiTheme="minorEastAsia" w:eastAsiaTheme="minorEastAsia"/>
          <w:sz w:val="24"/>
        </w:rPr>
      </w:pPr>
      <w:r>
        <w:rPr>
          <w:rFonts w:hint="eastAsia" w:cs="宋体" w:asciiTheme="minorEastAsia" w:hAnsiTheme="minorEastAsia" w:eastAsiaTheme="minorEastAsia"/>
          <w:kern w:val="0"/>
          <w:sz w:val="24"/>
        </w:rPr>
        <w:br w:type="page"/>
      </w:r>
    </w:p>
    <w:p>
      <w:pPr>
        <w:snapToGrid w:val="0"/>
        <w:spacing w:before="50" w:after="50"/>
        <w:jc w:val="center"/>
        <w:outlineLvl w:val="1"/>
        <w:rPr>
          <w:rFonts w:cs="宋体" w:asciiTheme="minorEastAsia" w:hAnsiTheme="minorEastAsia" w:eastAsiaTheme="minorEastAsia"/>
          <w:b/>
          <w:sz w:val="28"/>
          <w:szCs w:val="28"/>
        </w:rPr>
      </w:pPr>
      <w:r>
        <w:rPr>
          <w:rFonts w:hint="eastAsia" w:cs="仿宋" w:asciiTheme="minorEastAsia" w:hAnsiTheme="minorEastAsia" w:eastAsiaTheme="minorEastAsia"/>
          <w:b/>
          <w:bCs/>
          <w:spacing w:val="24"/>
          <w:sz w:val="28"/>
          <w:szCs w:val="28"/>
        </w:rPr>
        <w:t>1</w:t>
      </w:r>
      <w:r>
        <w:rPr>
          <w:rFonts w:hint="eastAsia" w:cs="仿宋" w:asciiTheme="minorEastAsia" w:hAnsiTheme="minorEastAsia" w:eastAsiaTheme="minorEastAsia"/>
          <w:b/>
          <w:bCs/>
          <w:spacing w:val="24"/>
          <w:sz w:val="28"/>
          <w:szCs w:val="28"/>
          <w:lang w:val="en-US" w:eastAsia="zh-CN"/>
        </w:rPr>
        <w:t>0</w:t>
      </w:r>
      <w:r>
        <w:rPr>
          <w:rFonts w:hint="eastAsia" w:cs="仿宋" w:asciiTheme="minorEastAsia" w:hAnsiTheme="minorEastAsia" w:eastAsiaTheme="minorEastAsia"/>
          <w:b/>
          <w:bCs/>
          <w:spacing w:val="24"/>
          <w:sz w:val="28"/>
          <w:szCs w:val="28"/>
        </w:rPr>
        <w:t>、</w:t>
      </w:r>
      <w:r>
        <w:rPr>
          <w:rFonts w:hint="eastAsia" w:cs="宋体" w:asciiTheme="minorEastAsia" w:hAnsiTheme="minorEastAsia" w:eastAsiaTheme="minorEastAsia"/>
          <w:b/>
          <w:sz w:val="28"/>
          <w:szCs w:val="28"/>
        </w:rPr>
        <w:t>开标一览表</w:t>
      </w:r>
    </w:p>
    <w:p>
      <w:pPr>
        <w:pStyle w:val="7"/>
        <w:ind w:firstLine="643"/>
        <w:rPr>
          <w:rFonts w:cs="宋体" w:asciiTheme="minorEastAsia" w:hAnsiTheme="minorEastAsia" w:eastAsiaTheme="minorEastAsia"/>
          <w:b/>
          <w:bCs/>
          <w:sz w:val="32"/>
          <w:szCs w:val="32"/>
        </w:rPr>
      </w:pPr>
    </w:p>
    <w:p>
      <w:pPr>
        <w:pStyle w:val="7"/>
        <w:ind w:firstLine="643"/>
        <w:rPr>
          <w:rFonts w:cs="宋体" w:asciiTheme="minorEastAsia" w:hAnsiTheme="minorEastAsia" w:eastAsiaTheme="minorEastAsia"/>
          <w:b/>
          <w:bCs/>
          <w:sz w:val="32"/>
          <w:szCs w:val="32"/>
        </w:rPr>
      </w:pPr>
    </w:p>
    <w:p>
      <w:pPr>
        <w:snapToGrid w:val="0"/>
        <w:spacing w:before="50" w:after="50"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 xml:space="preserve">投标人全称（加盖公章）：                                      </w:t>
      </w:r>
    </w:p>
    <w:p>
      <w:pPr>
        <w:snapToGrid w:val="0"/>
        <w:spacing w:before="50" w:after="50"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项目编号：</w:t>
      </w:r>
    </w:p>
    <w:tbl>
      <w:tblPr>
        <w:tblStyle w:val="17"/>
        <w:tblW w:w="8539"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8"/>
        <w:gridCol w:w="4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2" w:hRule="atLeast"/>
        </w:trPr>
        <w:tc>
          <w:tcPr>
            <w:tcW w:w="3938" w:type="dxa"/>
            <w:noWrap/>
            <w:vAlign w:val="center"/>
          </w:tcPr>
          <w:p>
            <w:pPr>
              <w:spacing w:line="54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项目名称</w:t>
            </w:r>
          </w:p>
        </w:tc>
        <w:tc>
          <w:tcPr>
            <w:tcW w:w="4601" w:type="dxa"/>
            <w:noWrap/>
            <w:vAlign w:val="center"/>
          </w:tcPr>
          <w:p>
            <w:pPr>
              <w:spacing w:line="540" w:lineRule="exact"/>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trPr>
        <w:tc>
          <w:tcPr>
            <w:tcW w:w="3938" w:type="dxa"/>
            <w:vMerge w:val="restart"/>
            <w:tcBorders>
              <w:top w:val="single" w:color="auto" w:sz="4" w:space="0"/>
            </w:tcBorders>
            <w:noWrap/>
            <w:vAlign w:val="center"/>
          </w:tcPr>
          <w:p>
            <w:pPr>
              <w:spacing w:line="54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投标总报价（元）</w:t>
            </w:r>
          </w:p>
        </w:tc>
        <w:tc>
          <w:tcPr>
            <w:tcW w:w="4601" w:type="dxa"/>
            <w:noWrap/>
            <w:vAlign w:val="center"/>
          </w:tcPr>
          <w:p>
            <w:pPr>
              <w:spacing w:line="540" w:lineRule="exact"/>
              <w:rPr>
                <w:rFonts w:cs="仿宋" w:asciiTheme="minorEastAsia" w:hAnsiTheme="minorEastAsia" w:eastAsiaTheme="minorEastAsia"/>
                <w:sz w:val="24"/>
              </w:rPr>
            </w:pPr>
            <w:r>
              <w:rPr>
                <w:rFonts w:hint="eastAsia" w:cs="仿宋" w:asciiTheme="minorEastAsia" w:hAnsiTheme="minorEastAsia" w:eastAsiaTheme="minorEastAsia"/>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trPr>
        <w:tc>
          <w:tcPr>
            <w:tcW w:w="3938" w:type="dxa"/>
            <w:vMerge w:val="continue"/>
            <w:noWrap/>
            <w:vAlign w:val="center"/>
          </w:tcPr>
          <w:p>
            <w:pPr>
              <w:spacing w:line="540" w:lineRule="exact"/>
              <w:jc w:val="center"/>
              <w:rPr>
                <w:rFonts w:cs="仿宋" w:asciiTheme="minorEastAsia" w:hAnsiTheme="minorEastAsia" w:eastAsiaTheme="minorEastAsia"/>
                <w:sz w:val="24"/>
              </w:rPr>
            </w:pPr>
          </w:p>
        </w:tc>
        <w:tc>
          <w:tcPr>
            <w:tcW w:w="4601" w:type="dxa"/>
            <w:noWrap/>
            <w:vAlign w:val="center"/>
          </w:tcPr>
          <w:p>
            <w:pPr>
              <w:spacing w:line="540" w:lineRule="exact"/>
              <w:rPr>
                <w:rFonts w:cs="仿宋" w:asciiTheme="minorEastAsia" w:hAnsiTheme="minorEastAsia" w:eastAsiaTheme="minorEastAsia"/>
                <w:sz w:val="24"/>
              </w:rPr>
            </w:pPr>
            <w:r>
              <w:rPr>
                <w:rFonts w:hint="eastAsia" w:cs="仿宋" w:asciiTheme="minorEastAsia" w:hAnsiTheme="minorEastAsia" w:eastAsiaTheme="minorEastAsia"/>
                <w:sz w:val="24"/>
              </w:rPr>
              <w:t>大写：</w:t>
            </w:r>
          </w:p>
        </w:tc>
      </w:tr>
    </w:tbl>
    <w:p>
      <w:pPr>
        <w:pStyle w:val="13"/>
        <w:spacing w:before="156" w:after="156" w:line="480" w:lineRule="exac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注：1、报价一经涂改，应在涂改处加盖单位公章或者由法定代表人或授权委托人签字或盖章，否则其投标作无效标处理。</w:t>
      </w:r>
    </w:p>
    <w:p>
      <w:pPr>
        <w:pStyle w:val="13"/>
        <w:numPr>
          <w:ilvl w:val="255"/>
          <w:numId w:val="0"/>
        </w:numPr>
        <w:spacing w:before="156" w:after="156" w:line="480" w:lineRule="exac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2、应包含服务所发生的费用及投标人认为完成本招标文件规定内容所需发生的其它费用，凡未列入的，将被视为均已包含在投标总报价中。只允许有一个报价，任何有选择的或有条件的报价将不予接受。</w:t>
      </w:r>
    </w:p>
    <w:p>
      <w:pPr>
        <w:pStyle w:val="13"/>
        <w:numPr>
          <w:ilvl w:val="255"/>
          <w:numId w:val="0"/>
        </w:numPr>
        <w:spacing w:before="156" w:after="156" w:line="480" w:lineRule="exac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3、不提供此表格的将视为没有实质性响应招标文件。</w:t>
      </w:r>
    </w:p>
    <w:p>
      <w:pPr>
        <w:rPr>
          <w:rFonts w:cs="宋体" w:asciiTheme="minorEastAsia" w:hAnsiTheme="minorEastAsia" w:eastAsiaTheme="minorEastAsia"/>
          <w:sz w:val="24"/>
        </w:rPr>
      </w:pPr>
    </w:p>
    <w:p>
      <w:pPr>
        <w:snapToGrid w:val="0"/>
        <w:spacing w:before="120" w:beforeLines="50" w:after="50" w:line="46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法定代表人或其授权代理人签名或盖章：</w:t>
      </w:r>
    </w:p>
    <w:p>
      <w:pPr>
        <w:rPr>
          <w:rFonts w:cs="宋体" w:asciiTheme="minorEastAsia" w:hAnsiTheme="minorEastAsia" w:eastAsiaTheme="minorEastAsia"/>
          <w:sz w:val="24"/>
        </w:rPr>
      </w:pPr>
    </w:p>
    <w:p>
      <w:pPr>
        <w:rPr>
          <w:rFonts w:cs="宋体" w:asciiTheme="minorEastAsia" w:hAnsiTheme="minorEastAsia" w:eastAsiaTheme="minorEastAsia"/>
          <w:sz w:val="24"/>
        </w:rPr>
      </w:pPr>
      <w:r>
        <w:rPr>
          <w:rFonts w:hint="eastAsia" w:cs="宋体" w:asciiTheme="minorEastAsia" w:hAnsiTheme="minorEastAsia" w:eastAsiaTheme="minorEastAsia"/>
          <w:sz w:val="24"/>
        </w:rPr>
        <w:t xml:space="preserve">   年   月   日</w:t>
      </w:r>
    </w:p>
    <w:p>
      <w:pPr>
        <w:rPr>
          <w:rFonts w:asciiTheme="minorEastAsia" w:hAnsiTheme="minorEastAsia" w:eastAsiaTheme="minorEastAsia"/>
        </w:rPr>
      </w:pPr>
    </w:p>
    <w:sectPr>
      <w:headerReference r:id="rId9" w:type="default"/>
      <w:footerReference r:id="rId10" w:type="default"/>
      <w:pgSz w:w="11907" w:h="16840"/>
      <w:pgMar w:top="1418" w:right="1701" w:bottom="1134" w:left="1701" w:header="851" w:footer="618"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w:panose1 w:val="020B0504020202030204"/>
    <w:charset w:val="00"/>
    <w:family w:val="swiss"/>
    <w:pitch w:val="default"/>
    <w:sig w:usb0="00000007" w:usb1="00000000" w:usb2="00000000" w:usb3="00000000" w:csb0="00000093" w:csb1="00000000"/>
  </w:font>
  <w:font w:name="BatangChe">
    <w:altName w:val="Malgun Gothic"/>
    <w:panose1 w:val="02030609000101010101"/>
    <w:charset w:val="81"/>
    <w:family w:val="moder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仿宋" w:hAnsi="仿宋" w:eastAsia="仿宋" w:cs="仿宋"/>
        <w:sz w:val="21"/>
        <w:szCs w:val="21"/>
      </w:rPr>
    </w:pP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仿宋" w:hAnsi="仿宋" w:eastAsia="仿宋" w:cs="仿宋"/>
        <w:sz w:val="21"/>
        <w:szCs w:val="21"/>
      </w:rPr>
    </w:pP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fldChar w:fldCharType="begin"/>
                          </w:r>
                          <w:r>
                            <w:instrText xml:space="preserve"> PAGE  \* MERGEFORMAT </w:instrText>
                          </w:r>
                          <w:r>
                            <w:fldChar w:fldCharType="separate"/>
                          </w:r>
                          <w:r>
                            <w:t>- 21 -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- 21 -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ascii="仿宋" w:hAnsi="仿宋" w:eastAsia="仿宋" w:cs="仿宋"/>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195580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jc w:val="cente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   \* MERGEFORMAT </w:instrText>
                          </w:r>
                          <w:r>
                            <w:rPr>
                              <w:rFonts w:hint="eastAsia" w:ascii="仿宋" w:hAnsi="仿宋" w:eastAsia="仿宋" w:cs="仿宋"/>
                              <w:sz w:val="21"/>
                              <w:szCs w:val="21"/>
                            </w:rPr>
                            <w:fldChar w:fldCharType="separate"/>
                          </w:r>
                          <w:r>
                            <w:rPr>
                              <w:rFonts w:ascii="仿宋" w:hAnsi="仿宋" w:eastAsia="仿宋" w:cs="仿宋"/>
                              <w:sz w:val="21"/>
                              <w:szCs w:val="21"/>
                              <w:lang w:val="zh-CN"/>
                            </w:rPr>
                            <w:t>6</w:t>
                          </w:r>
                          <w:r>
                            <w:rPr>
                              <w:rFonts w:hint="eastAsia" w:ascii="仿宋" w:hAnsi="仿宋" w:eastAsia="仿宋" w:cs="仿宋"/>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5.4pt;height:144pt;width:144pt;mso-position-horizontal:center;mso-position-horizontal-relative:margin;mso-wrap-style:none;z-index:251660288;mso-width-relative:page;mso-height-relative:page;" filled="f" stroked="f" coordsize="21600,21600" o:gfxdata="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YFFkQtMAAAAHAQAADwAAAAAAAAABACAAAAAiAAAAZHJzL2Rvd25yZXYueG1sUEsBAhQAFAAAAAgA&#10;h07iQMrd1wwqAgAAVwQAAA4AAAAAAAAAAQAgAAAAIgEAAGRycy9lMm9Eb2MueG1sUEsFBgAAAAAG&#10;AAYAWQEAAL4FAAAAAA==&#10;">
              <v:fill on="f" focussize="0,0"/>
              <v:stroke on="f" weight="0.5pt"/>
              <v:imagedata o:title=""/>
              <o:lock v:ext="edit" aspectratio="f"/>
              <v:textbox inset="0mm,0mm,0mm,0mm" style="mso-fit-shape-to-text:t;">
                <w:txbxContent>
                  <w:p>
                    <w:pPr>
                      <w:pStyle w:val="14"/>
                      <w:jc w:val="cente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   \* MERGEFORMAT </w:instrText>
                    </w:r>
                    <w:r>
                      <w:rPr>
                        <w:rFonts w:hint="eastAsia" w:ascii="仿宋" w:hAnsi="仿宋" w:eastAsia="仿宋" w:cs="仿宋"/>
                        <w:sz w:val="21"/>
                        <w:szCs w:val="21"/>
                      </w:rPr>
                      <w:fldChar w:fldCharType="separate"/>
                    </w:r>
                    <w:r>
                      <w:rPr>
                        <w:rFonts w:ascii="仿宋" w:hAnsi="仿宋" w:eastAsia="仿宋" w:cs="仿宋"/>
                        <w:sz w:val="21"/>
                        <w:szCs w:val="21"/>
                        <w:lang w:val="zh-CN"/>
                      </w:rPr>
                      <w:t>6</w:t>
                    </w:r>
                    <w:r>
                      <w:rPr>
                        <w:rFonts w:hint="eastAsia" w:ascii="仿宋" w:hAnsi="仿宋" w:eastAsia="仿宋" w:cs="仿宋"/>
                        <w:sz w:val="21"/>
                        <w:szCs w:val="21"/>
                      </w:rPr>
                      <w:fldChar w:fldCharType="end"/>
                    </w:r>
                  </w:p>
                </w:txbxContent>
              </v:textbox>
            </v:shape>
          </w:pict>
        </mc:Fallback>
      </mc:AlternateContent>
    </w:r>
  </w:p>
  <w:p>
    <w:pPr>
      <w:pStyle w:val="14"/>
      <w:tabs>
        <w:tab w:val="clear" w:pos="4153"/>
      </w:tabs>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Style w:val="20"/>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- 13 -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- 13 -</w:t>
                    </w:r>
                    <w:r>
                      <w:rPr>
                        <w:rFonts w:hint="eastAsia"/>
                      </w:rPr>
                      <w:fldChar w:fldCharType="end"/>
                    </w:r>
                  </w:p>
                </w:txbxContent>
              </v:textbox>
            </v:shape>
          </w:pict>
        </mc:Fallback>
      </mc:AlternateContent>
    </w:r>
  </w:p>
  <w:p>
    <w:pPr>
      <w:pStyle w:val="14"/>
      <w:ind w:right="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rPr>
        <w:rFonts w:ascii="仿宋" w:hAnsi="仿宋" w:eastAsia="仿宋" w:cs="仿宋"/>
        <w:sz w:val="24"/>
      </w:rPr>
    </w:pPr>
    <w:r>
      <w:rPr>
        <w:rFonts w:hint="eastAsia" w:ascii="仿宋" w:hAnsi="仿宋" w:eastAsia="仿宋"/>
        <w:bCs/>
        <w:sz w:val="24"/>
        <w:szCs w:val="24"/>
      </w:rPr>
      <w:t xml:space="preserve">双林镇农村生活污水治理和设施运维服务项目 </w:t>
    </w:r>
    <w:r>
      <w:rPr>
        <w:rFonts w:hint="eastAsia" w:ascii="仿宋" w:hAnsi="仿宋" w:eastAsia="仿宋" w:cs="仿宋"/>
        <w:sz w:val="24"/>
      </w:rPr>
      <w:t xml:space="preserve">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ascii="仿宋" w:hAnsi="仿宋" w:eastAsia="仿宋" w:cs="仿宋"/>
        <w:sz w:val="24"/>
        <w:szCs w:val="24"/>
      </w:rPr>
    </w:pPr>
    <w:r>
      <w:rPr>
        <w:rFonts w:hint="eastAsia" w:ascii="仿宋" w:hAnsi="仿宋" w:eastAsia="仿宋"/>
        <w:bCs/>
        <w:sz w:val="24"/>
        <w:szCs w:val="24"/>
      </w:rPr>
      <w:t>双林镇农村生活污水治理和设施运维服务项目</w:t>
    </w:r>
    <w:r>
      <w:rPr>
        <w:rFonts w:hint="eastAsia" w:ascii="仿宋" w:hAnsi="仿宋" w:eastAsia="仿宋" w:cs="仿宋"/>
        <w:sz w:val="24"/>
        <w:szCs w:val="24"/>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63933A"/>
    <w:multiLevelType w:val="singleLevel"/>
    <w:tmpl w:val="A863933A"/>
    <w:lvl w:ilvl="0" w:tentative="0">
      <w:start w:val="2"/>
      <w:numFmt w:val="chineseCounting"/>
      <w:suff w:val="nothing"/>
      <w:lvlText w:val="（%1）"/>
      <w:lvlJc w:val="left"/>
      <w:rPr>
        <w:rFonts w:hint="eastAsia"/>
      </w:rPr>
    </w:lvl>
  </w:abstractNum>
  <w:abstractNum w:abstractNumId="1">
    <w:nsid w:val="0432147A"/>
    <w:multiLevelType w:val="singleLevel"/>
    <w:tmpl w:val="0432147A"/>
    <w:lvl w:ilvl="0" w:tentative="0">
      <w:start w:val="1"/>
      <w:numFmt w:val="decimal"/>
      <w:lvlText w:val="%1."/>
      <w:lvlJc w:val="left"/>
      <w:pPr>
        <w:tabs>
          <w:tab w:val="left" w:pos="312"/>
        </w:tabs>
      </w:pPr>
    </w:lvl>
  </w:abstractNum>
  <w:abstractNum w:abstractNumId="2">
    <w:nsid w:val="2F045F89"/>
    <w:multiLevelType w:val="singleLevel"/>
    <w:tmpl w:val="2F045F89"/>
    <w:lvl w:ilvl="0" w:tentative="0">
      <w:start w:val="3"/>
      <w:numFmt w:val="decimal"/>
      <w:suff w:val="nothing"/>
      <w:lvlText w:val="%1、"/>
      <w:lvlJc w:val="left"/>
    </w:lvl>
  </w:abstractNum>
  <w:abstractNum w:abstractNumId="3">
    <w:nsid w:val="34980F3B"/>
    <w:multiLevelType w:val="singleLevel"/>
    <w:tmpl w:val="34980F3B"/>
    <w:lvl w:ilvl="0" w:tentative="0">
      <w:start w:val="1"/>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lOTA4NTViNDI3ODVlZjU3NDc4MmQ3ZWUyYjc1ZTAifQ=="/>
  </w:docVars>
  <w:rsids>
    <w:rsidRoot w:val="394578AC"/>
    <w:rsid w:val="000A2DF6"/>
    <w:rsid w:val="000E11BA"/>
    <w:rsid w:val="001059BA"/>
    <w:rsid w:val="002A7F08"/>
    <w:rsid w:val="002D0971"/>
    <w:rsid w:val="002E1B20"/>
    <w:rsid w:val="00454F6E"/>
    <w:rsid w:val="004C662A"/>
    <w:rsid w:val="00512780"/>
    <w:rsid w:val="00571EE2"/>
    <w:rsid w:val="00804D6E"/>
    <w:rsid w:val="0082326F"/>
    <w:rsid w:val="0083393D"/>
    <w:rsid w:val="009723C6"/>
    <w:rsid w:val="009C291B"/>
    <w:rsid w:val="00A359B6"/>
    <w:rsid w:val="00A46CF5"/>
    <w:rsid w:val="00B14929"/>
    <w:rsid w:val="00BE75CF"/>
    <w:rsid w:val="00C62E8C"/>
    <w:rsid w:val="00C91770"/>
    <w:rsid w:val="00D261A9"/>
    <w:rsid w:val="00DB4F37"/>
    <w:rsid w:val="00E60B3F"/>
    <w:rsid w:val="00F64A23"/>
    <w:rsid w:val="00F95ABB"/>
    <w:rsid w:val="03395C9D"/>
    <w:rsid w:val="03FB3F20"/>
    <w:rsid w:val="2F3C2A0D"/>
    <w:rsid w:val="30D210EA"/>
    <w:rsid w:val="394578AC"/>
    <w:rsid w:val="44366A11"/>
    <w:rsid w:val="4AF821F4"/>
    <w:rsid w:val="50EA52AF"/>
    <w:rsid w:val="5E196B67"/>
    <w:rsid w:val="647618FA"/>
    <w:rsid w:val="67BF3CDB"/>
    <w:rsid w:val="6FC91E30"/>
    <w:rsid w:val="7DAF2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spacing w:line="216" w:lineRule="auto"/>
      <w:jc w:val="center"/>
      <w:outlineLvl w:val="0"/>
    </w:pPr>
    <w:rPr>
      <w:rFonts w:ascii="宋体" w:hAnsi="宋体"/>
      <w:b/>
      <w:sz w:val="30"/>
      <w:szCs w:val="20"/>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tabs>
        <w:tab w:val="left" w:pos="709"/>
      </w:tabs>
      <w:autoSpaceDE w:val="0"/>
      <w:autoSpaceDN w:val="0"/>
      <w:adjustRightInd w:val="0"/>
      <w:spacing w:line="300" w:lineRule="auto"/>
      <w:ind w:left="709" w:hanging="709"/>
      <w:textAlignment w:val="baseline"/>
      <w:outlineLvl w:val="2"/>
    </w:pPr>
    <w:rPr>
      <w:rFonts w:ascii="黑体" w:eastAsia="黑体"/>
      <w:b/>
      <w:color w:val="000000"/>
      <w:kern w:val="0"/>
      <w:sz w:val="28"/>
      <w:szCs w:val="20"/>
    </w:rPr>
  </w:style>
  <w:style w:type="paragraph" w:styleId="6">
    <w:name w:val="heading 4"/>
    <w:basedOn w:val="1"/>
    <w:next w:val="1"/>
    <w:qFormat/>
    <w:uiPriority w:val="9"/>
    <w:pPr>
      <w:keepNext/>
      <w:keepLines/>
      <w:spacing w:before="280" w:after="290" w:line="376" w:lineRule="auto"/>
      <w:outlineLvl w:val="3"/>
    </w:pPr>
    <w:rPr>
      <w:rFonts w:ascii="Cambria" w:hAnsi="Cambria"/>
      <w:b/>
      <w:bCs/>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无间隔1"/>
    <w:qFormat/>
    <w:uiPriority w:val="99"/>
    <w:pPr>
      <w:adjustRightInd w:val="0"/>
      <w:snapToGrid w:val="0"/>
    </w:pPr>
    <w:rPr>
      <w:rFonts w:ascii="Tahoma" w:hAnsi="Tahoma" w:eastAsia="微软雅黑" w:cs="Tahoma"/>
      <w:sz w:val="22"/>
      <w:szCs w:val="22"/>
      <w:lang w:val="en-US" w:eastAsia="zh-CN" w:bidi="ar-SA"/>
    </w:rPr>
  </w:style>
  <w:style w:type="paragraph" w:styleId="7">
    <w:name w:val="Normal Indent"/>
    <w:basedOn w:val="1"/>
    <w:next w:val="1"/>
    <w:qFormat/>
    <w:uiPriority w:val="0"/>
    <w:pPr>
      <w:ind w:firstLine="420" w:firstLineChars="200"/>
    </w:pPr>
  </w:style>
  <w:style w:type="paragraph" w:styleId="8">
    <w:name w:val="toa heading"/>
    <w:basedOn w:val="1"/>
    <w:next w:val="1"/>
    <w:qFormat/>
    <w:uiPriority w:val="0"/>
    <w:pPr>
      <w:spacing w:before="120"/>
    </w:pPr>
    <w:rPr>
      <w:rFonts w:ascii="Arial" w:hAnsi="Arial"/>
      <w:sz w:val="24"/>
    </w:rPr>
  </w:style>
  <w:style w:type="paragraph" w:styleId="9">
    <w:name w:val="Body Text"/>
    <w:basedOn w:val="1"/>
    <w:next w:val="10"/>
    <w:qFormat/>
    <w:uiPriority w:val="0"/>
    <w:rPr>
      <w:rFonts w:ascii="宋体" w:hAnsi="宋体"/>
      <w:sz w:val="28"/>
    </w:rPr>
  </w:style>
  <w:style w:type="paragraph" w:styleId="10">
    <w:name w:val="Body Text First Indent"/>
    <w:basedOn w:val="9"/>
    <w:next w:val="1"/>
    <w:qFormat/>
    <w:uiPriority w:val="0"/>
    <w:pPr>
      <w:spacing w:line="312" w:lineRule="auto"/>
      <w:ind w:firstLine="420"/>
    </w:pPr>
  </w:style>
  <w:style w:type="paragraph" w:styleId="11">
    <w:name w:val="Body Text Indent"/>
    <w:basedOn w:val="1"/>
    <w:next w:val="7"/>
    <w:qFormat/>
    <w:uiPriority w:val="0"/>
    <w:pPr>
      <w:spacing w:line="360" w:lineRule="auto"/>
      <w:ind w:firstLine="600" w:firstLineChars="200"/>
    </w:pPr>
    <w:rPr>
      <w:rFonts w:ascii="仿宋_GB2312" w:hAnsi="宋体" w:eastAsia="仿宋_GB2312"/>
      <w:sz w:val="30"/>
    </w:rPr>
  </w:style>
  <w:style w:type="paragraph" w:styleId="12">
    <w:name w:val="Block Text"/>
    <w:basedOn w:val="1"/>
    <w:qFormat/>
    <w:uiPriority w:val="0"/>
    <w:pPr>
      <w:spacing w:line="390" w:lineRule="exact"/>
      <w:ind w:left="735" w:right="-296" w:rightChars="-141"/>
    </w:pPr>
    <w:rPr>
      <w:rFonts w:ascii="宋体"/>
    </w:rPr>
  </w:style>
  <w:style w:type="paragraph" w:styleId="13">
    <w:name w:val="Plain Text"/>
    <w:basedOn w:val="1"/>
    <w:next w:val="1"/>
    <w:link w:val="29"/>
    <w:qFormat/>
    <w:uiPriority w:val="99"/>
    <w:rPr>
      <w:rFonts w:ascii="宋体" w:hAnsi="Courier New" w:cs="Courier New"/>
      <w:szCs w:val="21"/>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99"/>
    <w:pPr>
      <w:pBdr>
        <w:bottom w:val="single" w:color="auto" w:sz="6" w:space="1"/>
      </w:pBdr>
      <w:tabs>
        <w:tab w:val="center" w:pos="4153"/>
        <w:tab w:val="right" w:pos="8306"/>
      </w:tabs>
      <w:adjustRightInd w:val="0"/>
      <w:snapToGrid w:val="0"/>
      <w:spacing w:line="240" w:lineRule="atLeast"/>
      <w:jc w:val="center"/>
      <w:textAlignment w:val="baseline"/>
    </w:pPr>
    <w:rPr>
      <w:rFonts w:ascii="宋体"/>
      <w:kern w:val="0"/>
      <w:sz w:val="18"/>
      <w:szCs w:val="20"/>
    </w:rPr>
  </w:style>
  <w:style w:type="paragraph" w:styleId="16">
    <w:name w:val="Body Text First Indent 2"/>
    <w:basedOn w:val="11"/>
    <w:next w:val="10"/>
    <w:qFormat/>
    <w:uiPriority w:val="0"/>
    <w:pPr>
      <w:spacing w:after="120" w:line="240" w:lineRule="auto"/>
      <w:ind w:left="420" w:leftChars="200" w:firstLine="420"/>
    </w:pPr>
    <w:rPr>
      <w:rFonts w:ascii="Times New Roman" w:hAnsi="Times New Roman" w:eastAsia="楷体_GB2312"/>
      <w:sz w:val="21"/>
    </w:rPr>
  </w:style>
  <w:style w:type="table" w:styleId="18">
    <w:name w:val="Table Grid"/>
    <w:basedOn w:val="1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style>
  <w:style w:type="paragraph" w:customStyle="1" w:styleId="2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2">
    <w:name w:val="_Style 1"/>
    <w:qFormat/>
    <w:uiPriority w:val="99"/>
    <w:rPr>
      <w:rFonts w:ascii="Calibri" w:hAnsi="Calibri" w:eastAsia="宋体" w:cs="Times New Roman"/>
      <w:kern w:val="2"/>
      <w:sz w:val="28"/>
      <w:szCs w:val="22"/>
      <w:lang w:val="en-US" w:eastAsia="zh-CN" w:bidi="ar-SA"/>
    </w:rPr>
  </w:style>
  <w:style w:type="paragraph" w:customStyle="1" w:styleId="23">
    <w:name w:val="纯文本2"/>
    <w:basedOn w:val="1"/>
    <w:qFormat/>
    <w:uiPriority w:val="0"/>
    <w:pPr>
      <w:adjustRightInd w:val="0"/>
      <w:textAlignment w:val="baseline"/>
    </w:pPr>
    <w:rPr>
      <w:rFonts w:ascii="宋体" w:hAnsi="Courier New" w:eastAsia="楷体_GB2312"/>
      <w:sz w:val="26"/>
      <w:szCs w:val="20"/>
    </w:rPr>
  </w:style>
  <w:style w:type="character" w:customStyle="1" w:styleId="24">
    <w:name w:val="15"/>
    <w:qFormat/>
    <w:uiPriority w:val="0"/>
    <w:rPr>
      <w:rFonts w:hint="default" w:ascii="Times New Roman" w:hAnsi="Times New Roman" w:cs="Times New Roman"/>
    </w:rPr>
  </w:style>
  <w:style w:type="paragraph" w:customStyle="1" w:styleId="25">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6">
    <w:name w:val="首行缩进"/>
    <w:basedOn w:val="1"/>
    <w:qFormat/>
    <w:uiPriority w:val="0"/>
    <w:pPr>
      <w:ind w:firstLine="480" w:firstLineChars="200"/>
    </w:pPr>
    <w:rPr>
      <w:lang w:val="zh-CN"/>
    </w:rPr>
  </w:style>
  <w:style w:type="paragraph" w:styleId="27">
    <w:name w:val="List Paragraph"/>
    <w:basedOn w:val="1"/>
    <w:qFormat/>
    <w:uiPriority w:val="1"/>
    <w:pPr>
      <w:ind w:left="218" w:firstLine="480"/>
    </w:pPr>
    <w:rPr>
      <w:rFonts w:ascii="宋体" w:hAnsi="宋体" w:cs="宋体"/>
      <w:lang w:val="zh-CN" w:bidi="zh-CN"/>
    </w:rPr>
  </w:style>
  <w:style w:type="character" w:customStyle="1" w:styleId="28">
    <w:name w:val="fontstyle01"/>
    <w:qFormat/>
    <w:uiPriority w:val="0"/>
    <w:rPr>
      <w:rFonts w:hint="eastAsia" w:ascii="微软雅黑" w:hAnsi="微软雅黑" w:eastAsia="微软雅黑"/>
      <w:color w:val="000000"/>
      <w:sz w:val="20"/>
      <w:szCs w:val="20"/>
    </w:rPr>
  </w:style>
  <w:style w:type="character" w:customStyle="1" w:styleId="29">
    <w:name w:val="纯文本 Char"/>
    <w:link w:val="13"/>
    <w:qFormat/>
    <w:uiPriority w:val="99"/>
    <w:rPr>
      <w:rFonts w:ascii="宋体" w:hAnsi="Courier New" w:eastAsia="宋体" w:cs="Courier New"/>
      <w:kern w:val="2"/>
      <w:sz w:val="21"/>
      <w:szCs w:val="21"/>
    </w:rPr>
  </w:style>
  <w:style w:type="paragraph" w:customStyle="1" w:styleId="30">
    <w:name w:val="章正文"/>
    <w:basedOn w:val="1"/>
    <w:qFormat/>
    <w:locked/>
    <w:uiPriority w:val="0"/>
    <w:pPr>
      <w:spacing w:beforeLines="50" w:after="120" w:line="300" w:lineRule="auto"/>
      <w:ind w:firstLine="480"/>
    </w:pPr>
    <w:rPr>
      <w:rFonts w:ascii="Helvetica" w:hAnsi="Helvetica"/>
      <w:kern w:val="0"/>
      <w:szCs w:val="20"/>
    </w:rPr>
  </w:style>
  <w:style w:type="character" w:customStyle="1" w:styleId="31">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53</Pages>
  <Words>31038</Words>
  <Characters>32349</Characters>
  <Lines>246</Lines>
  <Paragraphs>69</Paragraphs>
  <TotalTime>94</TotalTime>
  <ScaleCrop>false</ScaleCrop>
  <LinksUpToDate>false</LinksUpToDate>
  <CharactersWithSpaces>33330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2022-11-07T06:44:00Z</dcterms:created>
  <dc:creator>NTKO</dc:creator>
  <cp:lastModifiedBy>爱郁郁的鱼</cp:lastModifiedBy>
  <dcterms:modified xsi:type="dcterms:W3CDTF">2022-12-08T08:51:33Z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881403DD374444DFBDAEF37D1E1AA012</vt:lpwstr>
  </property>
</Properties>
</file>